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BB3004" w14:textId="77777777" w:rsidR="00C81856" w:rsidRDefault="00C81856" w:rsidP="00C81856">
      <w:pPr>
        <w:spacing w:line="240" w:lineRule="auto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 xml:space="preserve">Supplementary figure  </w:t>
      </w:r>
    </w:p>
    <w:p w14:paraId="7B2E0169" w14:textId="77777777" w:rsidR="00C81856" w:rsidRDefault="00C81856" w:rsidP="00C81856">
      <w:pPr>
        <w:spacing w:line="240" w:lineRule="auto"/>
        <w:rPr>
          <w:rFonts w:ascii="Times New Roman" w:hAnsi="Times New Roman" w:cs="Times New Roman"/>
          <w:color w:val="242021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 xml:space="preserve">Fig.S1 </w:t>
      </w:r>
      <w:r>
        <w:rPr>
          <w:rFonts w:ascii="Times New Roman" w:hAnsi="Times New Roman" w:cs="Times New Roman"/>
          <w:color w:val="242021"/>
          <w:sz w:val="24"/>
          <w:szCs w:val="24"/>
        </w:rPr>
        <w:t xml:space="preserve">Forest plot of </w:t>
      </w:r>
      <w:r>
        <w:rPr>
          <w:rFonts w:ascii="Times New Roman" w:hAnsi="Times New Roman" w:cs="Times New Roman"/>
          <w:sz w:val="24"/>
          <w:szCs w:val="20"/>
        </w:rPr>
        <w:t>β-carotene intake and risk of hip fractures under the traditional meta-analysis approach</w:t>
      </w:r>
      <w:r>
        <w:rPr>
          <w:rFonts w:ascii="Times New Roman" w:hAnsi="Times New Roman" w:cs="Times New Roman"/>
          <w:color w:val="242021"/>
          <w:sz w:val="24"/>
          <w:szCs w:val="24"/>
        </w:rPr>
        <w:t>.</w:t>
      </w:r>
    </w:p>
    <w:p w14:paraId="2EF91201" w14:textId="77777777" w:rsidR="00C81856" w:rsidRDefault="00C81856" w:rsidP="00C81856">
      <w:pPr>
        <w:spacing w:line="240" w:lineRule="auto"/>
        <w:rPr>
          <w:rFonts w:ascii="Times New Roman" w:hAnsi="Times New Roman" w:cs="Times New Roman"/>
          <w:color w:val="242021"/>
          <w:sz w:val="24"/>
          <w:szCs w:val="24"/>
        </w:rPr>
      </w:pPr>
      <w:r>
        <w:rPr>
          <w:rFonts w:ascii="Times New Roman" w:hAnsi="Times New Roman" w:cs="Times New Roman"/>
          <w:noProof/>
          <w:color w:val="242021"/>
          <w:sz w:val="24"/>
          <w:szCs w:val="24"/>
          <w:lang w:val="en-GB" w:eastAsia="zh-CN"/>
        </w:rPr>
        <w:drawing>
          <wp:inline distT="0" distB="0" distL="0" distR="0" wp14:anchorId="7619152E" wp14:editId="3B4E8743">
            <wp:extent cx="5543550" cy="3895725"/>
            <wp:effectExtent l="0" t="0" r="0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0" cy="389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3489C1" w14:textId="77777777" w:rsidR="00C81856" w:rsidRDefault="00C81856" w:rsidP="00C81856">
      <w:pPr>
        <w:spacing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14:paraId="0E957F57" w14:textId="77777777" w:rsidR="00C81856" w:rsidRDefault="00C81856" w:rsidP="00C81856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  <w:sectPr w:rsidR="00C81856">
          <w:pgSz w:w="12240" w:h="15840"/>
          <w:pgMar w:top="1440" w:right="1440" w:bottom="1440" w:left="1440" w:header="720" w:footer="720" w:gutter="0"/>
          <w:cols w:space="720"/>
        </w:sectPr>
      </w:pPr>
    </w:p>
    <w:p w14:paraId="1842F85C" w14:textId="77777777" w:rsidR="00C81856" w:rsidRDefault="00C81856" w:rsidP="00C818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color w:val="242021"/>
          <w:sz w:val="24"/>
          <w:szCs w:val="24"/>
        </w:rPr>
        <w:lastRenderedPageBreak/>
        <w:t>Fig.S2</w:t>
      </w:r>
      <w:r>
        <w:rPr>
          <w:rFonts w:ascii="Times New Roman" w:hAnsi="Times New Roman" w:cs="Times New Roman"/>
          <w:color w:val="242021"/>
          <w:sz w:val="24"/>
          <w:szCs w:val="24"/>
        </w:rPr>
        <w:t xml:space="preserve"> Forest plot of the </w:t>
      </w:r>
      <w:r>
        <w:rPr>
          <w:rFonts w:ascii="Times New Roman" w:hAnsi="Times New Roman" w:cs="Times New Roman"/>
          <w:noProof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ssociation between </w:t>
      </w:r>
      <w:r>
        <w:rPr>
          <w:rFonts w:ascii="Times New Roman" w:hAnsi="Times New Roman" w:cs="Times New Roman"/>
          <w:sz w:val="24"/>
          <w:szCs w:val="20"/>
        </w:rPr>
        <w:t>β-carotene intake and risk of fracture under the traditional meta-analysis</w:t>
      </w:r>
      <w:r>
        <w:rPr>
          <w:rFonts w:ascii="Times New Roman" w:hAnsi="Times New Roman" w:cs="Times New Roman"/>
          <w:color w:val="242021"/>
          <w:sz w:val="24"/>
          <w:szCs w:val="24"/>
        </w:rPr>
        <w:t xml:space="preserve"> approach</w:t>
      </w:r>
      <w:r>
        <w:rPr>
          <w:rFonts w:ascii="Times New Roman" w:hAnsi="Times New Roman" w:cs="Times New Roman"/>
          <w:sz w:val="24"/>
          <w:szCs w:val="20"/>
        </w:rPr>
        <w:t xml:space="preserve">, stratified analysis by geographic region. </w:t>
      </w:r>
    </w:p>
    <w:p w14:paraId="5C3EAD66" w14:textId="77777777" w:rsidR="00C81856" w:rsidRDefault="00C81856" w:rsidP="00C818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zh-CN"/>
        </w:rPr>
      </w:pPr>
    </w:p>
    <w:p w14:paraId="6B8F02EF" w14:textId="77777777" w:rsidR="00C81856" w:rsidRDefault="00C81856" w:rsidP="00C818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242021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242021"/>
          <w:sz w:val="24"/>
          <w:szCs w:val="24"/>
          <w:lang w:val="en-GB" w:eastAsia="zh-CN"/>
        </w:rPr>
        <w:drawing>
          <wp:inline distT="0" distB="0" distL="0" distR="0" wp14:anchorId="4EA7F16D" wp14:editId="1BE5C581">
            <wp:extent cx="5252720" cy="4859020"/>
            <wp:effectExtent l="0" t="0" r="508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2720" cy="4859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7085B4" w14:textId="77777777" w:rsidR="00C81856" w:rsidRDefault="00C81856" w:rsidP="00C818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242021"/>
          <w:sz w:val="24"/>
          <w:szCs w:val="24"/>
        </w:rPr>
      </w:pPr>
    </w:p>
    <w:p w14:paraId="3FC64666" w14:textId="77777777" w:rsidR="00C81856" w:rsidRDefault="00C81856" w:rsidP="00C818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242021"/>
          <w:sz w:val="24"/>
          <w:szCs w:val="24"/>
        </w:rPr>
      </w:pPr>
    </w:p>
    <w:p w14:paraId="34878222" w14:textId="77777777" w:rsidR="00C81856" w:rsidRDefault="00C81856" w:rsidP="00C818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242021"/>
          <w:sz w:val="24"/>
          <w:szCs w:val="24"/>
        </w:rPr>
      </w:pPr>
    </w:p>
    <w:p w14:paraId="4D982C57" w14:textId="77777777" w:rsidR="00C81856" w:rsidRDefault="00C81856" w:rsidP="00C818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242021"/>
          <w:sz w:val="24"/>
          <w:szCs w:val="24"/>
        </w:rPr>
      </w:pPr>
    </w:p>
    <w:p w14:paraId="61E9E536" w14:textId="77777777" w:rsidR="00C81856" w:rsidRDefault="00C81856" w:rsidP="00C818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242021"/>
          <w:sz w:val="24"/>
          <w:szCs w:val="24"/>
        </w:rPr>
      </w:pPr>
    </w:p>
    <w:p w14:paraId="650B4020" w14:textId="77777777" w:rsidR="00C81856" w:rsidRDefault="00C81856" w:rsidP="00C818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242021"/>
          <w:sz w:val="24"/>
          <w:szCs w:val="24"/>
        </w:rPr>
      </w:pPr>
    </w:p>
    <w:p w14:paraId="7BA800F6" w14:textId="77777777" w:rsidR="00C81856" w:rsidRDefault="00C81856" w:rsidP="00C818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242021"/>
          <w:sz w:val="24"/>
          <w:szCs w:val="24"/>
        </w:rPr>
      </w:pPr>
    </w:p>
    <w:p w14:paraId="7739C870" w14:textId="77777777" w:rsidR="00C81856" w:rsidRDefault="00C81856" w:rsidP="00C81856">
      <w:pPr>
        <w:rPr>
          <w:rFonts w:ascii="Times New Roman" w:hAnsi="Times New Roman" w:cs="Times New Roman"/>
        </w:rPr>
      </w:pPr>
    </w:p>
    <w:p w14:paraId="7ECB6041" w14:textId="77777777" w:rsidR="00C81856" w:rsidRDefault="00C81856" w:rsidP="00C81856">
      <w:pPr>
        <w:rPr>
          <w:rFonts w:ascii="Times New Roman" w:hAnsi="Times New Roman" w:cs="Times New Roman"/>
        </w:rPr>
      </w:pPr>
    </w:p>
    <w:p w14:paraId="5B388949" w14:textId="77777777" w:rsidR="00C81856" w:rsidRDefault="00C81856" w:rsidP="00C81856">
      <w:pPr>
        <w:rPr>
          <w:rFonts w:ascii="Times New Roman" w:hAnsi="Times New Roman" w:cs="Times New Roman"/>
        </w:rPr>
      </w:pPr>
    </w:p>
    <w:p w14:paraId="22F7901C" w14:textId="77777777" w:rsidR="00C81856" w:rsidRDefault="00C81856" w:rsidP="00C81856">
      <w:pPr>
        <w:rPr>
          <w:rFonts w:ascii="Times New Roman" w:hAnsi="Times New Roman" w:cs="Times New Roman"/>
        </w:rPr>
      </w:pPr>
    </w:p>
    <w:p w14:paraId="0E604CCE" w14:textId="77777777" w:rsidR="00C81856" w:rsidRDefault="00C81856" w:rsidP="00C81856">
      <w:pPr>
        <w:rPr>
          <w:rFonts w:ascii="Times New Roman" w:hAnsi="Times New Roman" w:cs="Times New Roman"/>
        </w:rPr>
      </w:pPr>
    </w:p>
    <w:p w14:paraId="1F6F2B04" w14:textId="77777777" w:rsidR="00C81856" w:rsidRDefault="00C81856" w:rsidP="00C81856">
      <w:pPr>
        <w:rPr>
          <w:rFonts w:ascii="Times New Roman" w:hAnsi="Times New Roman" w:cs="Times New Roman"/>
        </w:rPr>
      </w:pPr>
    </w:p>
    <w:p w14:paraId="06D20A6E" w14:textId="77777777" w:rsidR="00C81856" w:rsidRDefault="00C81856" w:rsidP="00C81856">
      <w:pPr>
        <w:rPr>
          <w:rFonts w:ascii="Times New Roman" w:hAnsi="Times New Roman" w:cs="Times New Roman"/>
        </w:rPr>
      </w:pPr>
    </w:p>
    <w:p w14:paraId="42E6C67F" w14:textId="77777777" w:rsidR="00C81856" w:rsidRDefault="00C81856" w:rsidP="00C8185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 xml:space="preserve">Fig.S3 </w:t>
      </w:r>
      <w:r>
        <w:rPr>
          <w:rFonts w:ascii="Times New Roman" w:hAnsi="Times New Roman" w:cs="Times New Roman"/>
          <w:color w:val="242021"/>
          <w:sz w:val="24"/>
          <w:szCs w:val="24"/>
        </w:rPr>
        <w:t xml:space="preserve">Forest plot of observational studies examining the </w:t>
      </w:r>
      <w:r>
        <w:rPr>
          <w:rFonts w:ascii="Times New Roman" w:hAnsi="Times New Roman" w:cs="Times New Roman"/>
          <w:noProof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ssociation between </w:t>
      </w:r>
      <w:r>
        <w:rPr>
          <w:rFonts w:ascii="Times New Roman" w:hAnsi="Times New Roman" w:cs="Times New Roman"/>
          <w:sz w:val="24"/>
          <w:szCs w:val="20"/>
        </w:rPr>
        <w:t>β-carotene intake and risk of fractures utilizing the traditional meta-analysis approach</w:t>
      </w:r>
      <w:r>
        <w:rPr>
          <w:rFonts w:ascii="Times New Roman" w:hAnsi="Times New Roman" w:cs="Times New Roman"/>
          <w:color w:val="242021"/>
          <w:sz w:val="24"/>
          <w:szCs w:val="24"/>
        </w:rPr>
        <w:t>, stratified by sex.</w:t>
      </w:r>
    </w:p>
    <w:p w14:paraId="2A59DA3E" w14:textId="77777777" w:rsidR="00C81856" w:rsidRDefault="00C81856" w:rsidP="00C818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GB" w:eastAsia="zh-CN"/>
        </w:rPr>
        <w:drawing>
          <wp:inline distT="0" distB="0" distL="0" distR="0" wp14:anchorId="58D6B6B6" wp14:editId="402C3D95">
            <wp:extent cx="5252720" cy="4859020"/>
            <wp:effectExtent l="0" t="0" r="508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2720" cy="4859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1649C6" w14:textId="77777777" w:rsidR="00C81856" w:rsidRDefault="00C81856" w:rsidP="00C818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7C3443" w14:textId="77777777" w:rsidR="00E95803" w:rsidRDefault="00E95803"/>
    <w:sectPr w:rsidR="00E958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856"/>
    <w:rsid w:val="00C81856"/>
    <w:rsid w:val="00E95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9989C9"/>
  <w15:chartTrackingRefBased/>
  <w15:docId w15:val="{C937406F-3B00-4C91-B899-624DE30BF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18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77</Words>
  <Characters>444</Characters>
  <Application>Microsoft Office Word</Application>
  <DocSecurity>0</DocSecurity>
  <Lines>3</Lines>
  <Paragraphs>1</Paragraphs>
  <ScaleCrop>false</ScaleCrop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Bevins</dc:creator>
  <cp:keywords/>
  <dc:description/>
  <cp:lastModifiedBy>Karina Bevins</cp:lastModifiedBy>
  <cp:revision>1</cp:revision>
  <dcterms:created xsi:type="dcterms:W3CDTF">2020-09-23T18:57:00Z</dcterms:created>
  <dcterms:modified xsi:type="dcterms:W3CDTF">2020-09-23T18:58:00Z</dcterms:modified>
</cp:coreProperties>
</file>