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011E" w14:textId="77777777" w:rsidR="00B6322E" w:rsidRPr="00CB08B4" w:rsidRDefault="00B6322E" w:rsidP="00B6322E">
      <w:pPr>
        <w:spacing w:after="20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  <w:r w:rsidRPr="001D1278">
        <w:rPr>
          <w:rFonts w:ascii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6DF2069B" wp14:editId="78F4643D">
            <wp:extent cx="5760720" cy="4727575"/>
            <wp:effectExtent l="0" t="0" r="0" b="0"/>
            <wp:docPr id="8" name="Image 8" descr="Une image contenant texte, reçu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reçu, capture d’écra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lang w:val="en-GB"/>
        </w:rPr>
        <w:t xml:space="preserve">  </w:t>
      </w:r>
    </w:p>
    <w:p w14:paraId="09A3DA15" w14:textId="77777777" w:rsidR="00B6322E" w:rsidRPr="009F20E1" w:rsidRDefault="00B6322E" w:rsidP="00B6322E">
      <w:pPr>
        <w:spacing w:after="20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GB"/>
        </w:rPr>
      </w:pP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>Table 1.</w:t>
      </w:r>
      <w:r w:rsidRPr="003B285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>Production or trade, labor-h/t required and</w:t>
      </w:r>
      <w:r w:rsidRPr="00C13FB7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me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>an intermediary wage</w:t>
      </w:r>
      <w:r w:rsidRPr="00C13FB7">
        <w:rPr>
          <w:rFonts w:ascii="Times New Roman" w:hAnsi="Times New Roman" w:cs="Times New Roman"/>
          <w:b/>
          <w:iCs/>
          <w:sz w:val="20"/>
          <w:szCs w:val="20"/>
          <w:lang w:val="en-GB"/>
        </w:rPr>
        <w:t>s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>, total labor cost</w:t>
      </w:r>
      <w:r w:rsidRPr="00C13FB7">
        <w:rPr>
          <w:rFonts w:ascii="Times New Roman" w:hAnsi="Times New Roman" w:cs="Times New Roman"/>
          <w:b/>
          <w:iCs/>
          <w:sz w:val="20"/>
          <w:szCs w:val="20"/>
          <w:lang w:val="en-GB"/>
        </w:rPr>
        <w:t>s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and income for each stakeholder </w:t>
      </w:r>
      <w:r w:rsidRPr="00C13FB7">
        <w:rPr>
          <w:rFonts w:ascii="Times New Roman" w:hAnsi="Times New Roman" w:cs="Times New Roman"/>
          <w:b/>
          <w:iCs/>
          <w:sz w:val="20"/>
          <w:szCs w:val="20"/>
          <w:lang w:val="en-GB"/>
        </w:rPr>
        <w:t>in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the tambatinga supply chain. Values in red represent mean salar</w:t>
      </w:r>
      <w:r w:rsidRPr="00C13FB7">
        <w:rPr>
          <w:rFonts w:ascii="Times New Roman" w:hAnsi="Times New Roman" w:cs="Times New Roman"/>
          <w:b/>
          <w:iCs/>
          <w:sz w:val="20"/>
          <w:szCs w:val="20"/>
          <w:lang w:val="en-GB"/>
        </w:rPr>
        <w:t>ies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or net income</w:t>
      </w:r>
      <w:r w:rsidRPr="00C13FB7">
        <w:rPr>
          <w:rFonts w:ascii="Times New Roman" w:hAnsi="Times New Roman" w:cs="Times New Roman"/>
          <w:b/>
          <w:iCs/>
          <w:sz w:val="20"/>
          <w:szCs w:val="20"/>
          <w:lang w:val="en-GB"/>
        </w:rPr>
        <w:t>s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lower than the minimum annual salary in Brazil, which was US$ 2,537.00 in 2016.</w:t>
      </w:r>
      <w:r w:rsidRPr="00A411C9">
        <w:rPr>
          <w:rFonts w:ascii="Times New Roman" w:hAnsi="Times New Roman" w:cs="Times New Roman"/>
          <w:b/>
          <w:iCs/>
          <w:noProof/>
          <w:sz w:val="20"/>
          <w:szCs w:val="20"/>
          <w:lang w:val="en-GB" w:eastAsia="pt-BR"/>
        </w:rPr>
        <w:t xml:space="preserve"> </w:t>
      </w:r>
      <w:r w:rsidRPr="009F20E1">
        <w:rPr>
          <w:rFonts w:ascii="Times New Roman" w:hAnsi="Times New Roman" w:cs="Times New Roman"/>
          <w:b/>
          <w:iCs/>
          <w:noProof/>
          <w:color w:val="000000" w:themeColor="text1"/>
          <w:sz w:val="20"/>
          <w:szCs w:val="20"/>
          <w:lang w:val="en-GB" w:eastAsia="pt-BR"/>
        </w:rPr>
        <w:t>The word “Fair” refers to open-air markets.</w:t>
      </w:r>
    </w:p>
    <w:p w14:paraId="6277B9AE" w14:textId="77777777" w:rsidR="00B6322E" w:rsidRDefault="00B6322E" w:rsidP="00B6322E">
      <w:pPr>
        <w:spacing w:after="20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 wp14:anchorId="0986417E" wp14:editId="7E8B3671">
            <wp:extent cx="5708650" cy="6296207"/>
            <wp:effectExtent l="0" t="0" r="6350" b="9525"/>
            <wp:docPr id="11" name="Image 1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abl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227" cy="629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2533" w14:textId="77777777" w:rsidR="00B6322E" w:rsidRDefault="00B6322E" w:rsidP="00B6322E">
      <w:pPr>
        <w:spacing w:after="20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Table 2. Economic outcomes to produce 550 t of fish through 7 different supply chains. </w:t>
      </w:r>
    </w:p>
    <w:p w14:paraId="7A6ED8F6" w14:textId="77777777" w:rsidR="00B6322E" w:rsidRPr="00A411C9" w:rsidRDefault="00B6322E" w:rsidP="00B6322E">
      <w:pPr>
        <w:spacing w:after="200" w:line="240" w:lineRule="auto"/>
        <w:rPr>
          <w:rFonts w:ascii="Times New Roman" w:hAnsi="Times New Roman" w:cs="Times New Roman"/>
          <w:b/>
          <w:iCs/>
          <w:noProof/>
          <w:sz w:val="20"/>
          <w:szCs w:val="20"/>
          <w:lang w:val="en-GB" w:eastAsia="pt-BR"/>
        </w:rPr>
      </w:pP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>Worker quantity is the number of workers and owners working 44 hours/week required to produce or s</w:t>
      </w:r>
      <w:r>
        <w:rPr>
          <w:rFonts w:ascii="Times New Roman" w:hAnsi="Times New Roman" w:cs="Times New Roman"/>
          <w:b/>
          <w:iCs/>
          <w:sz w:val="20"/>
          <w:szCs w:val="20"/>
          <w:lang w:val="en-GB"/>
        </w:rPr>
        <w:t>ell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550 t of fish. Total labor cost is the sum of all the workers’ salar</w:t>
      </w:r>
      <w:r>
        <w:rPr>
          <w:rFonts w:ascii="Times New Roman" w:hAnsi="Times New Roman" w:cs="Times New Roman"/>
          <w:b/>
          <w:iCs/>
          <w:sz w:val="20"/>
          <w:szCs w:val="20"/>
          <w:lang w:val="en-GB"/>
        </w:rPr>
        <w:t>ies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, including social insurance computed </w:t>
      </w:r>
      <w:r>
        <w:rPr>
          <w:rFonts w:ascii="Times New Roman" w:hAnsi="Times New Roman" w:cs="Times New Roman"/>
          <w:b/>
          <w:iCs/>
          <w:sz w:val="20"/>
          <w:szCs w:val="20"/>
          <w:lang w:val="en-GB"/>
        </w:rPr>
        <w:t>as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42% of the total salary of permanent workers, required to produce 550 t. Owner quantity is the number of </w:t>
      </w:r>
      <w:proofErr w:type="gramStart"/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>farms’</w:t>
      </w:r>
      <w:proofErr w:type="gramEnd"/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and intermediaries’ owner</w:t>
      </w:r>
      <w:r>
        <w:rPr>
          <w:rFonts w:ascii="Times New Roman" w:hAnsi="Times New Roman" w:cs="Times New Roman"/>
          <w:b/>
          <w:iCs/>
          <w:sz w:val="20"/>
          <w:szCs w:val="20"/>
          <w:lang w:val="en-GB"/>
        </w:rPr>
        <w:t>s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required/550t. Total net income is the sum of the net income of farms and intermediaries required /550t. Wealth creation is the sum of the total labor cost</w:t>
      </w:r>
      <w:r>
        <w:rPr>
          <w:rFonts w:ascii="Times New Roman" w:hAnsi="Times New Roman" w:cs="Times New Roman"/>
          <w:b/>
          <w:iCs/>
          <w:sz w:val="20"/>
          <w:szCs w:val="20"/>
          <w:lang w:val="en-GB"/>
        </w:rPr>
        <w:t>s</w:t>
      </w:r>
      <w:r w:rsidRPr="00A411C9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and owner net income. Red numbers stand for workers’ wage or owner’s net income below the minimum salary in </w:t>
      </w:r>
      <w:r w:rsidRPr="00956153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GB"/>
        </w:rPr>
        <w:t xml:space="preserve">Brazil. </w:t>
      </w:r>
      <w:r w:rsidRPr="00956153">
        <w:rPr>
          <w:rFonts w:ascii="Times New Roman" w:hAnsi="Times New Roman" w:cs="Times New Roman"/>
          <w:b/>
          <w:iCs/>
          <w:noProof/>
          <w:color w:val="000000" w:themeColor="text1"/>
          <w:sz w:val="20"/>
          <w:szCs w:val="20"/>
          <w:lang w:val="en-GB" w:eastAsia="pt-BR"/>
        </w:rPr>
        <w:t>The word “Fair” refers to open-air markets.</w:t>
      </w:r>
    </w:p>
    <w:p w14:paraId="06558617" w14:textId="77777777" w:rsidR="004731D0" w:rsidRDefault="004731D0"/>
    <w:sectPr w:rsidR="0047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E"/>
    <w:rsid w:val="004731D0"/>
    <w:rsid w:val="00AD4AE5"/>
    <w:rsid w:val="00B21911"/>
    <w:rsid w:val="00B53860"/>
    <w:rsid w:val="00B6322E"/>
    <w:rsid w:val="00F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BF35"/>
  <w15:chartTrackingRefBased/>
  <w15:docId w15:val="{363720B3-0D79-4135-876C-B59A5DF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2E"/>
    <w:pPr>
      <w:spacing w:after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gilson</dc:creator>
  <cp:keywords/>
  <dc:description/>
  <cp:lastModifiedBy>florent gilson</cp:lastModifiedBy>
  <cp:revision>1</cp:revision>
  <dcterms:created xsi:type="dcterms:W3CDTF">2022-07-12T23:15:00Z</dcterms:created>
  <dcterms:modified xsi:type="dcterms:W3CDTF">2022-07-12T23:16:00Z</dcterms:modified>
</cp:coreProperties>
</file>