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noProof/>
          <w:color w:val="000000"/>
          <w:sz w:val="24"/>
        </w:rPr>
        <w:drawing>
          <wp:inline distT="0" distB="0" distL="0" distR="0" wp14:anchorId="37260679" wp14:editId="48D32B25">
            <wp:extent cx="5270500" cy="3003550"/>
            <wp:effectExtent l="0" t="0" r="0" b="0"/>
            <wp:docPr id="7" name="图片 15" descr="sup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sup fig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widowControl/>
        <w:spacing w:line="480" w:lineRule="auto"/>
        <w:jc w:val="left"/>
        <w:rPr>
          <w:sz w:val="24"/>
        </w:rPr>
      </w:pP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Fig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ure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1. Flow diagram for the patients in this study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.</w:t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noProof/>
          <w:color w:val="000000"/>
          <w:sz w:val="24"/>
        </w:rPr>
        <w:lastRenderedPageBreak/>
        <w:drawing>
          <wp:inline distT="0" distB="0" distL="0" distR="0" wp14:anchorId="682B0674" wp14:editId="55A36C14">
            <wp:extent cx="5270500" cy="2279650"/>
            <wp:effectExtent l="0" t="0" r="0" b="0"/>
            <wp:docPr id="8" name="图片 14" descr="sup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sup fig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widowControl/>
        <w:spacing w:line="480" w:lineRule="auto"/>
        <w:jc w:val="left"/>
        <w:rPr>
          <w:sz w:val="24"/>
        </w:rPr>
      </w:pP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Fig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ure 2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The endoscopic submucosal dissection for early gastric cardiac cancer. A: White-light endoscopy (WLE) image of an early gastric cardiac cancer. B: The edge of the tumor lesion in magnifying endoscopy with narrow-banding imaging (ME-NBI). C: The destructive microstructures and fine reticular microvascular morphology in ME-NBI. D: Marking the edge of tumor margin. E: Cut around the marking points. F: Submucosal dissection. G: Wound surface after dissection. H</w:t>
      </w:r>
      <w:r>
        <w:rPr>
          <w:rFonts w:ascii="SimSun" w:hAnsi="SimSun" w:cs="SimSun" w:hint="eastAsia"/>
          <w:color w:val="000000"/>
          <w:kern w:val="0"/>
          <w:sz w:val="24"/>
          <w:lang w:bidi="ar"/>
        </w:rPr>
        <w:t>：</w:t>
      </w:r>
      <w:r>
        <w:rPr>
          <w:rFonts w:ascii="Times New Roman" w:hAnsi="Times New Roman"/>
          <w:color w:val="000000"/>
          <w:kern w:val="0"/>
          <w:sz w:val="24"/>
          <w:lang w:bidi="ar"/>
        </w:rPr>
        <w:t>The resected specimen.</w:t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hint="eastAsia"/>
          <w:noProof/>
          <w:color w:val="000000"/>
          <w:sz w:val="24"/>
        </w:rPr>
        <w:drawing>
          <wp:inline distT="0" distB="0" distL="0" distR="0" wp14:anchorId="7976103B" wp14:editId="4159A6E3">
            <wp:extent cx="5264150" cy="3155950"/>
            <wp:effectExtent l="0" t="0" r="0" b="0"/>
            <wp:docPr id="9" name="图片 13" descr="sup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sup fig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36" w:rsidRDefault="00E65C36" w:rsidP="00E65C36">
      <w:pPr>
        <w:widowControl/>
        <w:spacing w:line="480" w:lineRule="auto"/>
        <w:jc w:val="left"/>
        <w:rPr>
          <w:sz w:val="24"/>
        </w:rPr>
      </w:pP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Supplementary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Fig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ure 3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Patient treatment flow chart</w:t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</w:p>
    <w:p w:rsidR="00E65C36" w:rsidRDefault="00E65C36" w:rsidP="00E65C36">
      <w:pPr>
        <w:spacing w:line="480" w:lineRule="auto"/>
        <w:rPr>
          <w:sz w:val="24"/>
        </w:rPr>
      </w:pPr>
      <w:r>
        <w:rPr>
          <w:sz w:val="24"/>
        </w:rPr>
        <w:br w:type="page"/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7642B42" wp14:editId="48DC3FD1">
            <wp:extent cx="5283200" cy="17018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36" w:rsidRDefault="00E65C36" w:rsidP="00E65C36">
      <w:pPr>
        <w:spacing w:line="480" w:lineRule="auto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Supplementary table 1 Disease specific survival at 3 and 5 years among BEI patients with or without additional surgery after ESD for EGCC which were divided into three risk categories according to the eCura system</w:t>
      </w:r>
    </w:p>
    <w:p w:rsidR="00EB3BB0" w:rsidRDefault="00EB3BB0"/>
    <w:sectPr w:rsidR="00EB3BB0">
      <w:footerReference w:type="default" r:id="rId8"/>
      <w:footerReference w:type="first" r:id="rId9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65C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E65C36">
    <w:pPr>
      <w:pStyle w:val="Footer"/>
      <w:jc w:val="center"/>
      <w:rPr>
        <w:rFonts w:ascii="Times New Roman" w:hAnsi="Times New Roman"/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36"/>
    <w:rsid w:val="00CE03EE"/>
    <w:rsid w:val="00E65C36"/>
    <w:rsid w:val="00E930D8"/>
    <w:rsid w:val="00EB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5D6DB-FD5B-45E3-A6A3-EDB3A89C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C36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qFormat/>
    <w:rsid w:val="00E65C36"/>
    <w:rPr>
      <w:rFonts w:ascii="Calibri" w:eastAsia="SimSun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E65C3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eastAsia="en-US"/>
    </w:rPr>
  </w:style>
  <w:style w:type="character" w:customStyle="1" w:styleId="FooterChar1">
    <w:name w:val="Footer Char1"/>
    <w:basedOn w:val="DefaultParagraphFont"/>
    <w:uiPriority w:val="99"/>
    <w:semiHidden/>
    <w:rsid w:val="00E65C36"/>
    <w:rPr>
      <w:rFonts w:ascii="Calibri" w:eastAsia="SimSun" w:hAnsi="Calibri" w:cs="Times New Roman"/>
      <w:kern w:val="2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ACS Combinatorial Science EIC</dc:creator>
  <cp:keywords/>
  <dc:description/>
  <cp:lastModifiedBy>ACS Combinatorial Science EIC</cp:lastModifiedBy>
  <cp:revision>1</cp:revision>
  <dcterms:created xsi:type="dcterms:W3CDTF">2020-04-30T18:47:00Z</dcterms:created>
  <dcterms:modified xsi:type="dcterms:W3CDTF">2020-04-30T18:47:00Z</dcterms:modified>
</cp:coreProperties>
</file>