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eastAsia="zh-CN"/>
        </w:rPr>
      </w:pPr>
      <w:r>
        <w:rPr>
          <w:rFonts w:hint="eastAsia" w:eastAsiaTheme="minorEastAsia"/>
          <w:lang w:eastAsia="zh-CN"/>
        </w:rPr>
        <w:drawing>
          <wp:inline distT="0" distB="0" distL="114300" distR="114300">
            <wp:extent cx="3599815" cy="3327400"/>
            <wp:effectExtent l="0" t="0" r="635" b="6350"/>
            <wp:docPr id="1" name="图片 1" descr="supplementary figure 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upplementary figure S2"/>
                    <pic:cNvPicPr>
                      <a:picLocks noChangeAspect="1"/>
                    </pic:cNvPicPr>
                  </pic:nvPicPr>
                  <pic:blipFill>
                    <a:blip r:embed="rId4"/>
                    <a:stretch>
                      <a:fillRect/>
                    </a:stretch>
                  </pic:blipFill>
                  <pic:spPr>
                    <a:xfrm>
                      <a:off x="0" y="0"/>
                      <a:ext cx="3599815" cy="3327400"/>
                    </a:xfrm>
                    <a:prstGeom prst="rect">
                      <a:avLst/>
                    </a:prstGeom>
                  </pic:spPr>
                </pic:pic>
              </a:graphicData>
            </a:graphic>
          </wp:inline>
        </w:drawing>
      </w:r>
    </w:p>
    <w:p>
      <w:pPr>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
          <w:bCs/>
          <w:sz w:val="24"/>
          <w:szCs w:val="24"/>
        </w:rPr>
        <w:t xml:space="preserve">Figure S2. Genotyping of </w:t>
      </w:r>
      <w:r>
        <w:rPr>
          <w:rFonts w:hint="default" w:ascii="Times New Roman" w:hAnsi="Times New Roman" w:eastAsia="宋体" w:cs="Times New Roman"/>
          <w:b/>
          <w:bCs/>
          <w:i/>
          <w:iCs/>
          <w:sz w:val="24"/>
          <w:szCs w:val="24"/>
        </w:rPr>
        <w:t>rpl23aa</w:t>
      </w:r>
      <w:r>
        <w:rPr>
          <w:rFonts w:hint="default" w:ascii="Times New Roman" w:hAnsi="Times New Roman" w:eastAsia="宋体" w:cs="Times New Roman"/>
          <w:b/>
          <w:bCs/>
          <w:sz w:val="24"/>
          <w:szCs w:val="24"/>
        </w:rPr>
        <w:t xml:space="preserve"> and </w:t>
      </w:r>
      <w:r>
        <w:rPr>
          <w:rFonts w:hint="default" w:ascii="Times New Roman" w:hAnsi="Times New Roman" w:eastAsia="宋体" w:cs="Times New Roman"/>
          <w:b/>
          <w:bCs/>
          <w:i/>
          <w:iCs/>
          <w:sz w:val="24"/>
          <w:szCs w:val="24"/>
        </w:rPr>
        <w:t>rpl23ab.</w:t>
      </w:r>
      <w:r>
        <w:rPr>
          <w:rFonts w:hint="eastAsia" w:ascii="Times New Roman" w:hAnsi="Times New Roman" w:eastAsia="宋体" w:cs="Times New Roman"/>
          <w:b/>
          <w:bCs/>
          <w:i/>
          <w:iCs/>
          <w:sz w:val="24"/>
          <w:szCs w:val="24"/>
          <w:lang w:val="en-US" w:eastAsia="zh-CN"/>
        </w:rPr>
        <w:t xml:space="preserve"> </w:t>
      </w:r>
      <w:r>
        <w:rPr>
          <w:rFonts w:hint="default" w:ascii="Times New Roman" w:hAnsi="Times New Roman" w:eastAsia="宋体" w:cs="Times New Roman"/>
          <w:sz w:val="24"/>
          <w:szCs w:val="24"/>
        </w:rPr>
        <w:t>(</w:t>
      </w:r>
      <w:r>
        <w:rPr>
          <w:rFonts w:hint="default" w:ascii="Times New Roman" w:hAnsi="Times New Roman" w:eastAsia="宋体" w:cs="Times New Roman"/>
          <w:b/>
          <w:bCs/>
          <w:sz w:val="24"/>
          <w:szCs w:val="24"/>
        </w:rPr>
        <w:t>A</w:t>
      </w:r>
      <w:r>
        <w:rPr>
          <w:rFonts w:hint="default" w:ascii="Times New Roman" w:hAnsi="Times New Roman" w:eastAsia="宋体" w:cs="Times New Roman"/>
          <w:sz w:val="24"/>
          <w:szCs w:val="24"/>
        </w:rPr>
        <w:t>), (</w:t>
      </w:r>
      <w:r>
        <w:rPr>
          <w:rFonts w:hint="default" w:ascii="Times New Roman" w:hAnsi="Times New Roman" w:eastAsia="宋体" w:cs="Times New Roman"/>
          <w:b/>
          <w:bCs/>
          <w:sz w:val="24"/>
          <w:szCs w:val="24"/>
        </w:rPr>
        <w:t>B</w:t>
      </w:r>
      <w:r>
        <w:rPr>
          <w:rFonts w:hint="default" w:ascii="Times New Roman" w:hAnsi="Times New Roman" w:eastAsia="宋体" w:cs="Times New Roman"/>
          <w:sz w:val="24"/>
          <w:szCs w:val="24"/>
        </w:rPr>
        <w:t xml:space="preserve">) Diagrams of </w:t>
      </w:r>
      <w:r>
        <w:rPr>
          <w:rFonts w:hint="default" w:ascii="Times New Roman" w:hAnsi="Times New Roman" w:eastAsia="宋体" w:cs="Times New Roman"/>
          <w:i/>
          <w:iCs/>
          <w:sz w:val="24"/>
          <w:szCs w:val="24"/>
        </w:rPr>
        <w:t>RPL23aA</w:t>
      </w:r>
      <w:r>
        <w:rPr>
          <w:rFonts w:hint="default" w:ascii="Times New Roman" w:hAnsi="Times New Roman" w:eastAsia="宋体" w:cs="Times New Roman"/>
          <w:sz w:val="24"/>
          <w:szCs w:val="24"/>
        </w:rPr>
        <w:t xml:space="preserve"> and </w:t>
      </w:r>
      <w:r>
        <w:rPr>
          <w:rFonts w:hint="default" w:ascii="Times New Roman" w:hAnsi="Times New Roman" w:eastAsia="宋体" w:cs="Times New Roman"/>
          <w:i/>
          <w:iCs/>
          <w:sz w:val="24"/>
          <w:szCs w:val="24"/>
        </w:rPr>
        <w:t>RPL23aB</w:t>
      </w:r>
      <w:r>
        <w:rPr>
          <w:rFonts w:hint="default" w:ascii="Times New Roman" w:hAnsi="Times New Roman" w:eastAsia="宋体" w:cs="Times New Roman"/>
          <w:sz w:val="24"/>
          <w:szCs w:val="24"/>
        </w:rPr>
        <w:t xml:space="preserve"> genes. The triangles indicate the positions of the T-DNA insertion in the </w:t>
      </w:r>
      <w:bookmarkStart w:id="0" w:name="_GoBack"/>
      <w:bookmarkEnd w:id="0"/>
      <w:r>
        <w:rPr>
          <w:rFonts w:hint="default" w:ascii="Times New Roman" w:hAnsi="Times New Roman" w:eastAsia="宋体" w:cs="Times New Roman"/>
          <w:sz w:val="24"/>
          <w:szCs w:val="24"/>
        </w:rPr>
        <w:t>two mutants. Black boxes and lines between black boxes represent exons and introns, respectively. The white rectangles correspond to the 5’ and 3’ untranslated regions. The thick arrows indicate promoters and the small arrows represent primers used in PCR reactions in (</w:t>
      </w:r>
      <w:r>
        <w:rPr>
          <w:rFonts w:hint="default" w:ascii="Times New Roman" w:hAnsi="Times New Roman" w:eastAsia="宋体" w:cs="Times New Roman"/>
          <w:b/>
          <w:bCs/>
          <w:sz w:val="24"/>
          <w:szCs w:val="24"/>
        </w:rPr>
        <w:t>C</w:t>
      </w:r>
      <w:r>
        <w:rPr>
          <w:rFonts w:hint="default" w:ascii="Times New Roman" w:hAnsi="Times New Roman" w:eastAsia="宋体" w:cs="Times New Roman"/>
          <w:sz w:val="24"/>
          <w:szCs w:val="24"/>
        </w:rPr>
        <w:t>) and (</w:t>
      </w:r>
      <w:r>
        <w:rPr>
          <w:rFonts w:hint="default" w:ascii="Times New Roman" w:hAnsi="Times New Roman" w:eastAsia="宋体" w:cs="Times New Roman"/>
          <w:b/>
          <w:bCs/>
          <w:sz w:val="24"/>
          <w:szCs w:val="24"/>
        </w:rPr>
        <w:t>D</w:t>
      </w:r>
      <w:r>
        <w:rPr>
          <w:rFonts w:hint="default" w:ascii="Times New Roman" w:hAnsi="Times New Roman" w:eastAsia="宋体" w:cs="Times New Roman"/>
          <w:sz w:val="24"/>
          <w:szCs w:val="24"/>
        </w:rPr>
        <w:t>). (</w:t>
      </w:r>
      <w:r>
        <w:rPr>
          <w:rFonts w:hint="default" w:ascii="Times New Roman" w:hAnsi="Times New Roman" w:eastAsia="宋体" w:cs="Times New Roman"/>
          <w:b/>
          <w:bCs/>
          <w:sz w:val="24"/>
          <w:szCs w:val="24"/>
        </w:rPr>
        <w:t>C</w:t>
      </w:r>
      <w:r>
        <w:rPr>
          <w:rFonts w:hint="default" w:ascii="Times New Roman" w:hAnsi="Times New Roman" w:eastAsia="宋体" w:cs="Times New Roman"/>
          <w:sz w:val="24"/>
          <w:szCs w:val="24"/>
        </w:rPr>
        <w:t xml:space="preserve">) </w:t>
      </w:r>
      <w:r>
        <w:rPr>
          <w:rFonts w:hint="default" w:ascii="Times New Roman" w:hAnsi="Times New Roman" w:eastAsia="宋体" w:cs="Times New Roman"/>
          <w:bCs/>
          <w:i/>
          <w:iCs/>
          <w:sz w:val="24"/>
          <w:szCs w:val="24"/>
        </w:rPr>
        <w:t>RPL23aA</w:t>
      </w:r>
      <w:r>
        <w:rPr>
          <w:rFonts w:hint="default" w:ascii="Times New Roman" w:hAnsi="Times New Roman" w:eastAsia="宋体" w:cs="Times New Roman"/>
          <w:bCs/>
          <w:sz w:val="24"/>
          <w:szCs w:val="24"/>
        </w:rPr>
        <w:t xml:space="preserve"> and (</w:t>
      </w:r>
      <w:r>
        <w:rPr>
          <w:rFonts w:hint="default" w:ascii="Times New Roman" w:hAnsi="Times New Roman" w:eastAsia="宋体" w:cs="Times New Roman"/>
          <w:b/>
          <w:bCs w:val="0"/>
          <w:sz w:val="24"/>
          <w:szCs w:val="24"/>
        </w:rPr>
        <w:t>D</w:t>
      </w:r>
      <w:r>
        <w:rPr>
          <w:rFonts w:hint="default" w:ascii="Times New Roman" w:hAnsi="Times New Roman" w:eastAsia="宋体" w:cs="Times New Roman"/>
          <w:bCs/>
          <w:sz w:val="24"/>
          <w:szCs w:val="24"/>
        </w:rPr>
        <w:t xml:space="preserve">) </w:t>
      </w:r>
      <w:r>
        <w:rPr>
          <w:rFonts w:hint="default" w:ascii="Times New Roman" w:hAnsi="Times New Roman" w:eastAsia="宋体" w:cs="Times New Roman"/>
          <w:bCs/>
          <w:i/>
          <w:iCs/>
          <w:sz w:val="24"/>
          <w:szCs w:val="24"/>
        </w:rPr>
        <w:t>RPL23aB</w:t>
      </w:r>
      <w:r>
        <w:rPr>
          <w:rFonts w:hint="default" w:ascii="Times New Roman" w:hAnsi="Times New Roman" w:eastAsia="宋体" w:cs="Times New Roman"/>
          <w:bCs/>
          <w:sz w:val="24"/>
          <w:szCs w:val="24"/>
        </w:rPr>
        <w:t xml:space="preserve"> DNA were amplified by the specified primer pairs from wild type and mutants.</w:t>
      </w:r>
      <w:r>
        <w:rPr>
          <w:rFonts w:hint="eastAsia" w:ascii="Times New Roman" w:hAnsi="Times New Roman" w:eastAsia="宋体" w:cs="Times New Roman"/>
          <w:bCs/>
          <w:sz w:val="24"/>
          <w:szCs w:val="24"/>
          <w:lang w:val="en-US" w:eastAsia="zh-CN"/>
        </w:rPr>
        <w:t xml:space="preserve"> </w:t>
      </w:r>
      <w:r>
        <w:rPr>
          <w:rFonts w:hint="eastAsia" w:ascii="Times New Roman" w:hAnsi="Times New Roman" w:eastAsia="宋体" w:cs="Times New Roman"/>
          <w:bCs/>
          <w:sz w:val="24"/>
          <w:szCs w:val="24"/>
          <w:highlight w:val="yellow"/>
          <w:lang w:val="en-US" w:eastAsia="zh-CN"/>
        </w:rPr>
        <w:t>The size of PCR products: g-i 1.2 kb, h-i 750 bp, j-l 1.2 kb, k-l 750 bp.</w:t>
      </w:r>
      <w:r>
        <w:rPr>
          <w:rFonts w:hint="eastAsia" w:ascii="Times New Roman" w:hAnsi="Times New Roman" w:eastAsia="宋体" w:cs="Times New Roman"/>
          <w:bCs/>
          <w:sz w:val="24"/>
          <w:szCs w:val="24"/>
          <w:lang w:val="en-US" w:eastAsia="zh-CN"/>
        </w:rPr>
        <w:t xml:space="preserve"> The full-length gel of </w:t>
      </w:r>
      <w:r>
        <w:rPr>
          <w:rFonts w:hint="default" w:ascii="Times New Roman" w:hAnsi="Times New Roman" w:eastAsia="宋体" w:cs="Times New Roman"/>
          <w:sz w:val="24"/>
          <w:szCs w:val="24"/>
        </w:rPr>
        <w:t>(</w:t>
      </w:r>
      <w:r>
        <w:rPr>
          <w:rFonts w:hint="default" w:ascii="Times New Roman" w:hAnsi="Times New Roman" w:eastAsia="宋体" w:cs="Times New Roman"/>
          <w:b/>
          <w:bCs/>
          <w:sz w:val="24"/>
          <w:szCs w:val="24"/>
        </w:rPr>
        <w:t>C</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 xml:space="preserve"> was shown in Figure S10 </w:t>
      </w:r>
      <w:r>
        <w:rPr>
          <w:rFonts w:hint="eastAsia" w:ascii="Times New Roman" w:hAnsi="Times New Roman" w:cs="Times New Roman" w:eastAsiaTheme="minorEastAsia"/>
          <w:bCs/>
          <w:i w:val="0"/>
          <w:iCs w:val="0"/>
          <w:kern w:val="2"/>
          <w:sz w:val="24"/>
          <w:szCs w:val="24"/>
          <w:lang w:val="en-US" w:eastAsia="zh-CN"/>
        </w:rPr>
        <w:t>(</w:t>
      </w:r>
      <w:r>
        <w:rPr>
          <w:rFonts w:hint="default" w:ascii="Times New Roman" w:hAnsi="Times New Roman" w:cs="Times New Roman"/>
          <w:sz w:val="24"/>
          <w:szCs w:val="24"/>
        </w:rPr>
        <w:t xml:space="preserve">Additional file </w:t>
      </w:r>
      <w:r>
        <w:rPr>
          <w:rFonts w:hint="eastAsia" w:ascii="Times New Roman" w:hAnsi="Times New Roman" w:cs="Times New Roman"/>
          <w:sz w:val="24"/>
          <w:szCs w:val="24"/>
          <w:lang w:val="en-US" w:eastAsia="zh-CN"/>
        </w:rPr>
        <w:t xml:space="preserve">10) </w:t>
      </w:r>
      <w:r>
        <w:rPr>
          <w:rFonts w:hint="eastAsia" w:ascii="Times New Roman" w:hAnsi="Times New Roman" w:eastAsia="宋体" w:cs="Times New Roman"/>
          <w:sz w:val="24"/>
          <w:szCs w:val="24"/>
          <w:lang w:val="en-US" w:eastAsia="zh-CN"/>
        </w:rPr>
        <w:t>and the original image</w:t>
      </w:r>
      <w:r>
        <w:rPr>
          <w:rFonts w:hint="eastAsia" w:ascii="Times New Roman" w:hAnsi="Times New Roman" w:eastAsia="宋体" w:cs="Times New Roman"/>
          <w:bCs/>
          <w:sz w:val="24"/>
          <w:szCs w:val="24"/>
          <w:lang w:val="en-US" w:eastAsia="zh-CN"/>
        </w:rPr>
        <w:t xml:space="preserve"> of </w:t>
      </w:r>
      <w:r>
        <w:rPr>
          <w:rFonts w:hint="default" w:ascii="Times New Roman" w:hAnsi="Times New Roman" w:eastAsia="宋体" w:cs="Times New Roman"/>
          <w:sz w:val="24"/>
          <w:szCs w:val="24"/>
        </w:rPr>
        <w:t>(</w:t>
      </w:r>
      <w:r>
        <w:rPr>
          <w:rFonts w:hint="eastAsia" w:ascii="Times New Roman" w:hAnsi="Times New Roman" w:eastAsia="宋体" w:cs="Times New Roman"/>
          <w:b/>
          <w:bCs/>
          <w:sz w:val="24"/>
          <w:szCs w:val="24"/>
          <w:lang w:val="en-US" w:eastAsia="zh-CN"/>
        </w:rPr>
        <w:t>D</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 xml:space="preserve"> was shown in Figure S11 </w:t>
      </w:r>
      <w:r>
        <w:rPr>
          <w:rFonts w:hint="eastAsia" w:ascii="Times New Roman" w:hAnsi="Times New Roman" w:cs="Times New Roman" w:eastAsiaTheme="minorEastAsia"/>
          <w:bCs/>
          <w:i w:val="0"/>
          <w:iCs w:val="0"/>
          <w:kern w:val="2"/>
          <w:sz w:val="24"/>
          <w:szCs w:val="24"/>
          <w:lang w:val="en-US" w:eastAsia="zh-CN"/>
        </w:rPr>
        <w:t>(</w:t>
      </w:r>
      <w:r>
        <w:rPr>
          <w:rFonts w:hint="default" w:ascii="Times New Roman" w:hAnsi="Times New Roman" w:cs="Times New Roman"/>
          <w:sz w:val="24"/>
          <w:szCs w:val="24"/>
        </w:rPr>
        <w:t>Additional file</w:t>
      </w:r>
      <w:r>
        <w:rPr>
          <w:rFonts w:hint="eastAsia" w:ascii="Times New Roman" w:hAnsi="Times New Roman" w:cs="Times New Roman"/>
          <w:sz w:val="24"/>
          <w:szCs w:val="24"/>
          <w:lang w:val="en-US" w:eastAsia="zh-CN"/>
        </w:rPr>
        <w:t xml:space="preserve"> 11)</w:t>
      </w:r>
      <w:r>
        <w:rPr>
          <w:rFonts w:hint="eastAsia" w:ascii="Times New Roman" w:hAnsi="Times New Roman" w:eastAsia="宋体" w:cs="Times New Roman"/>
          <w:sz w:val="24"/>
          <w:szCs w:val="24"/>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6A5996"/>
    <w:rsid w:val="588F5769"/>
    <w:rsid w:val="608E6FAF"/>
    <w:rsid w:val="61796FBE"/>
    <w:rsid w:val="71D37A79"/>
    <w:rsid w:val="7D4D0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姚国安</dc:creator>
  <cp:lastModifiedBy>小</cp:lastModifiedBy>
  <dcterms:modified xsi:type="dcterms:W3CDTF">2020-08-10T02:20:14Z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