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09" w:rsidRDefault="001826DB" w:rsidP="0042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422C51" w:rsidRPr="00422C51">
        <w:rPr>
          <w:rFonts w:ascii="Times New Roman" w:hAnsi="Times New Roman" w:cs="Times New Roman"/>
          <w:b/>
          <w:bCs/>
        </w:rPr>
        <w:t xml:space="preserve">Table 1. </w:t>
      </w:r>
      <w:r w:rsidR="00422C51" w:rsidRPr="00422C51">
        <w:rPr>
          <w:rFonts w:ascii="Times New Roman" w:hAnsi="Times New Roman" w:cs="Times New Roman"/>
        </w:rPr>
        <w:t>Characteristics of the Patient.</w:t>
      </w:r>
    </w:p>
    <w:tbl>
      <w:tblPr>
        <w:tblStyle w:val="Tabellasemplice-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73"/>
      </w:tblGrid>
      <w:tr w:rsidR="006A756C" w:rsidRPr="00422C51" w:rsidTr="00182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dxa"/>
            <w:gridSpan w:val="2"/>
            <w:tcBorders>
              <w:left w:val="nil"/>
              <w:right w:val="nil"/>
            </w:tcBorders>
          </w:tcPr>
          <w:p w:rsidR="006A756C" w:rsidRPr="00422C51" w:rsidRDefault="006A756C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4633">
              <w:rPr>
                <w:rFonts w:ascii="Times New Roman" w:hAnsi="Times New Roman" w:cs="Times New Roman"/>
                <w:b w:val="0"/>
                <w:i/>
              </w:rPr>
              <w:t>Patient Characteristics</w:t>
            </w:r>
          </w:p>
        </w:tc>
      </w:tr>
      <w:tr w:rsidR="00422C51" w:rsidRPr="00422C51" w:rsidTr="001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Age, y </w:t>
            </w:r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22C51" w:rsidRPr="00422C51" w:rsidTr="001826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Hypertension</w:t>
            </w:r>
            <w:r w:rsidRPr="007B4633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a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73" w:type="dxa"/>
            <w:tcBorders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2C51" w:rsidRPr="00422C51" w:rsidTr="001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Diabetes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C51" w:rsidRPr="00422C51" w:rsidTr="001826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Dyslipidemia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2C51" w:rsidRPr="00422C51" w:rsidTr="001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Smoking </w:t>
            </w:r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C51" w:rsidRPr="00422C51" w:rsidTr="001826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COPD </w:t>
            </w:r>
          </w:p>
        </w:tc>
        <w:tc>
          <w:tcPr>
            <w:tcW w:w="1573" w:type="dxa"/>
            <w:tcBorders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2C51" w:rsidRPr="00422C51" w:rsidTr="001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CAD</w:t>
            </w:r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2C51" w:rsidRPr="00422C51" w:rsidTr="001826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LV </w:t>
            </w: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ejection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fraction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&lt;40%</w:t>
            </w:r>
          </w:p>
        </w:tc>
        <w:tc>
          <w:tcPr>
            <w:tcW w:w="1573" w:type="dxa"/>
            <w:tcBorders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C51" w:rsidRPr="00422C51" w:rsidTr="001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Prior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aortic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C51" w:rsidRPr="00422C51" w:rsidTr="001826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Renal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insufficiency</w:t>
            </w:r>
            <w:proofErr w:type="spellEnd"/>
          </w:p>
        </w:tc>
        <w:tc>
          <w:tcPr>
            <w:tcW w:w="1573" w:type="dxa"/>
            <w:tcBorders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C51" w:rsidRPr="00422C51" w:rsidTr="001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eGFR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mL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min</w:t>
            </w:r>
            <w:proofErr w:type="spellEnd"/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/1.73 m</w:t>
            </w:r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422C51" w:rsidRPr="00422C51" w:rsidTr="001826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</w:tcBorders>
          </w:tcPr>
          <w:p w:rsidR="00422C51" w:rsidRPr="007B4633" w:rsidRDefault="00422C51" w:rsidP="0042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4633">
              <w:rPr>
                <w:rFonts w:ascii="Times New Roman" w:hAnsi="Times New Roman" w:cs="Times New Roman"/>
                <w:b w:val="0"/>
                <w:sz w:val="18"/>
                <w:szCs w:val="18"/>
              </w:rPr>
              <w:t>ASA score</w:t>
            </w:r>
          </w:p>
        </w:tc>
        <w:tc>
          <w:tcPr>
            <w:tcW w:w="1573" w:type="dxa"/>
            <w:tcBorders>
              <w:right w:val="nil"/>
            </w:tcBorders>
          </w:tcPr>
          <w:p w:rsidR="00422C51" w:rsidRPr="00422C51" w:rsidRDefault="00A43DB9" w:rsidP="00A43D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22C51" w:rsidRPr="007B4633" w:rsidRDefault="00422C51" w:rsidP="001826DB">
      <w:pPr>
        <w:autoSpaceDE w:val="0"/>
        <w:autoSpaceDN w:val="0"/>
        <w:adjustRightInd w:val="0"/>
        <w:spacing w:after="0" w:line="240" w:lineRule="auto"/>
        <w:ind w:left="2694" w:right="24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B4633">
        <w:rPr>
          <w:rFonts w:ascii="Times New Roman" w:hAnsi="Times New Roman" w:cs="Times New Roman"/>
          <w:sz w:val="18"/>
          <w:szCs w:val="18"/>
        </w:rPr>
        <w:t>Abbreviations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: ASA, American Society of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Anesthesiologists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; CAD,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coronary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artery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disease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; COPD,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chronic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obstructive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B4633">
        <w:rPr>
          <w:rFonts w:ascii="Times New Roman" w:hAnsi="Times New Roman" w:cs="Times New Roman"/>
          <w:sz w:val="18"/>
          <w:szCs w:val="18"/>
        </w:rPr>
        <w:t>pulmonary</w:t>
      </w:r>
      <w:proofErr w:type="spellEnd"/>
      <w:proofErr w:type="gram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disease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; DAP, dose area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product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eGFR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estimated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glomerular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filtration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rate; LV, </w:t>
      </w:r>
      <w:proofErr w:type="spellStart"/>
      <w:r w:rsidRPr="007B4633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26DB" w:rsidRPr="007B4633">
        <w:rPr>
          <w:rFonts w:ascii="Times New Roman" w:hAnsi="Times New Roman" w:cs="Times New Roman"/>
          <w:sz w:val="18"/>
          <w:szCs w:val="18"/>
        </w:rPr>
        <w:t>ventricular</w:t>
      </w:r>
      <w:proofErr w:type="spellEnd"/>
      <w:r w:rsidR="001826D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1826DB" w:rsidRPr="001826DB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1826DB" w:rsidRPr="007B4633">
        <w:rPr>
          <w:rFonts w:ascii="Times New Roman" w:hAnsi="Times New Roman" w:cs="Times New Roman"/>
          <w:sz w:val="18"/>
          <w:szCs w:val="18"/>
        </w:rPr>
        <w:t>Systolic</w:t>
      </w:r>
      <w:proofErr w:type="spellEnd"/>
      <w:r w:rsidRPr="007B4633">
        <w:rPr>
          <w:rFonts w:ascii="Times New Roman" w:hAnsi="Times New Roman" w:cs="Times New Roman"/>
          <w:sz w:val="18"/>
          <w:szCs w:val="18"/>
        </w:rPr>
        <w:t xml:space="preserve"> pressure &gt;140 mm Hg or treatment</w:t>
      </w:r>
      <w:r w:rsidR="001826DB">
        <w:rPr>
          <w:rFonts w:ascii="Times New Roman" w:hAnsi="Times New Roman" w:cs="Times New Roman"/>
          <w:sz w:val="18"/>
          <w:szCs w:val="18"/>
        </w:rPr>
        <w:t>.</w:t>
      </w:r>
      <w:r w:rsidRPr="007B4633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422C51" w:rsidRPr="007B4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6"/>
    <w:rsid w:val="0004511E"/>
    <w:rsid w:val="001826DB"/>
    <w:rsid w:val="00422C51"/>
    <w:rsid w:val="004E6309"/>
    <w:rsid w:val="006A756C"/>
    <w:rsid w:val="007B4633"/>
    <w:rsid w:val="00A43DB9"/>
    <w:rsid w:val="00BE048F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C43B-DBA3-4E49-98F4-0F9A86A5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258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E2584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table" w:styleId="Grigliatabella">
    <w:name w:val="Table Grid"/>
    <w:basedOn w:val="Tabellanormale"/>
    <w:uiPriority w:val="39"/>
    <w:rsid w:val="0042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7B4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2022-04-04T12:34:00Z</cp:lastPrinted>
  <dcterms:created xsi:type="dcterms:W3CDTF">2022-04-02T16:25:00Z</dcterms:created>
  <dcterms:modified xsi:type="dcterms:W3CDTF">2022-04-11T16:15:00Z</dcterms:modified>
</cp:coreProperties>
</file>