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36AF3B" w14:textId="47B97CF4" w:rsidR="00375DBC" w:rsidRDefault="00375DBC" w:rsidP="00375DBC">
      <w:pPr>
        <w:ind w:left="-1008" w:right="-907"/>
        <w:jc w:val="center"/>
        <w:rPr>
          <w:rFonts w:ascii="Times" w:hAnsi="Times"/>
          <w:b/>
        </w:rPr>
      </w:pPr>
      <w:r>
        <w:rPr>
          <w:rFonts w:ascii="Times" w:hAnsi="Times"/>
          <w:b/>
        </w:rPr>
        <w:t>Supplementary Material</w:t>
      </w:r>
    </w:p>
    <w:p w14:paraId="31FB88C3" w14:textId="62310226" w:rsidR="00EE4E6B" w:rsidRDefault="00EE4E6B" w:rsidP="00900FCD">
      <w:pPr>
        <w:ind w:left="-1008" w:right="-907"/>
        <w:rPr>
          <w:rFonts w:ascii="Times" w:hAnsi="Times"/>
          <w:b/>
        </w:rPr>
      </w:pPr>
    </w:p>
    <w:p w14:paraId="46D7301E" w14:textId="77777777" w:rsidR="00F43F95" w:rsidRDefault="00F43F95" w:rsidP="00F43F95">
      <w:pPr>
        <w:ind w:right="-907"/>
        <w:rPr>
          <w:rFonts w:ascii="Times" w:hAnsi="Times"/>
          <w:b/>
        </w:rPr>
      </w:pPr>
    </w:p>
    <w:p w14:paraId="0D2C4BCB" w14:textId="3D1E877F" w:rsidR="00900FCD" w:rsidRDefault="00900FCD" w:rsidP="00532485">
      <w:pPr>
        <w:ind w:left="-540" w:right="-907"/>
        <w:rPr>
          <w:rFonts w:ascii="Times" w:hAnsi="Times"/>
          <w:b/>
        </w:rPr>
      </w:pPr>
      <w:r>
        <w:rPr>
          <w:rFonts w:ascii="Times" w:hAnsi="Times"/>
          <w:b/>
        </w:rPr>
        <w:t xml:space="preserve">Secondary Analyses:  22q11DS Subgroups </w:t>
      </w:r>
    </w:p>
    <w:p w14:paraId="5FE5942C" w14:textId="4EFE277A" w:rsidR="00375DBC" w:rsidRDefault="00375DBC" w:rsidP="00375DBC">
      <w:pPr>
        <w:ind w:left="-1008" w:right="-907"/>
        <w:rPr>
          <w:rFonts w:ascii="Times" w:hAnsi="Times"/>
          <w:b/>
        </w:rPr>
      </w:pPr>
    </w:p>
    <w:p w14:paraId="7673E101" w14:textId="56633378" w:rsidR="00EE4E6B" w:rsidRPr="00713182" w:rsidRDefault="00EE4E6B" w:rsidP="00F43F95">
      <w:pPr>
        <w:widowControl w:val="0"/>
        <w:autoSpaceDE w:val="0"/>
        <w:autoSpaceDN w:val="0"/>
        <w:adjustRightInd w:val="0"/>
        <w:spacing w:after="240" w:line="480" w:lineRule="auto"/>
        <w:ind w:left="-540" w:right="-540"/>
        <w:rPr>
          <w:color w:val="000000"/>
          <w:highlight w:val="yellow"/>
        </w:rPr>
      </w:pPr>
      <w:r>
        <w:rPr>
          <w:color w:val="000000"/>
        </w:rPr>
        <w:t xml:space="preserve">Results of the secondary analysis comparing 22q11DS subgroups (i.e., with no comorbid diagnoses, 22q11DS with ASD-only, 22q11DS with both ASD and psychosis, and idiopathic ASD) </w:t>
      </w:r>
      <w:r w:rsidRPr="00C84573">
        <w:rPr>
          <w:color w:val="000000"/>
        </w:rPr>
        <w:t>revealed significant group differences</w:t>
      </w:r>
      <w:r w:rsidRPr="006204D9">
        <w:rPr>
          <w:color w:val="000000"/>
        </w:rPr>
        <w:t xml:space="preserve"> in </w:t>
      </w:r>
      <w:r>
        <w:rPr>
          <w:color w:val="000000"/>
        </w:rPr>
        <w:t>TASIT performance and intellectual functioning, but no significant differences in SRS (Supplementary Table 3).</w:t>
      </w:r>
      <w:r w:rsidRPr="006204D9">
        <w:rPr>
          <w:color w:val="000000"/>
        </w:rPr>
        <w:t xml:space="preserve"> </w:t>
      </w:r>
      <w:r w:rsidRPr="00186675">
        <w:rPr>
          <w:color w:val="000000"/>
        </w:rPr>
        <w:t>Specifically, the idiopathic ASD group obtained significantly higher TASIT total</w:t>
      </w:r>
      <w:r>
        <w:rPr>
          <w:color w:val="000000"/>
        </w:rPr>
        <w:t xml:space="preserve"> scores</w:t>
      </w:r>
      <w:r w:rsidRPr="00186675">
        <w:rPr>
          <w:color w:val="000000"/>
        </w:rPr>
        <w:t xml:space="preserve"> </w:t>
      </w:r>
      <w:r w:rsidRPr="00186675">
        <w:t>[</w:t>
      </w:r>
      <w:r w:rsidRPr="00186675">
        <w:rPr>
          <w:i/>
        </w:rPr>
        <w:t>F</w:t>
      </w:r>
      <w:r w:rsidRPr="00186675">
        <w:t xml:space="preserve"> (3, 68) = 7.721, </w:t>
      </w:r>
      <w:r w:rsidRPr="00186675">
        <w:rPr>
          <w:i/>
        </w:rPr>
        <w:t>p</w:t>
      </w:r>
      <w:r w:rsidRPr="00186675">
        <w:rPr>
          <w:iCs/>
        </w:rPr>
        <w:t xml:space="preserve">=.01]; </w:t>
      </w:r>
      <w:r w:rsidRPr="00186675">
        <w:rPr>
          <w:color w:val="000000"/>
        </w:rPr>
        <w:t xml:space="preserve">VIQ </w:t>
      </w:r>
      <w:r w:rsidRPr="00186675">
        <w:t>[</w:t>
      </w:r>
      <w:r w:rsidRPr="00186675">
        <w:rPr>
          <w:i/>
        </w:rPr>
        <w:t>F</w:t>
      </w:r>
      <w:r w:rsidRPr="00186675">
        <w:t xml:space="preserve"> (3, 67) = 25.385, </w:t>
      </w:r>
      <w:r w:rsidRPr="00186675">
        <w:rPr>
          <w:i/>
        </w:rPr>
        <w:t>p</w:t>
      </w:r>
      <w:r w:rsidRPr="00186675">
        <w:rPr>
          <w:iCs/>
        </w:rPr>
        <w:t xml:space="preserve">=.01]; NVIQ </w:t>
      </w:r>
      <w:r w:rsidRPr="00186675">
        <w:t>[</w:t>
      </w:r>
      <w:r w:rsidRPr="00186675">
        <w:rPr>
          <w:i/>
        </w:rPr>
        <w:t>F</w:t>
      </w:r>
      <w:r w:rsidRPr="00186675">
        <w:t xml:space="preserve"> (3, 67) = 32.694, </w:t>
      </w:r>
      <w:r w:rsidRPr="00186675">
        <w:rPr>
          <w:i/>
        </w:rPr>
        <w:t>p</w:t>
      </w:r>
      <w:r w:rsidRPr="00186675">
        <w:rPr>
          <w:iCs/>
        </w:rPr>
        <w:t xml:space="preserve">=.01]; and FSIQ </w:t>
      </w:r>
      <w:r w:rsidRPr="00186675">
        <w:t>[</w:t>
      </w:r>
      <w:r w:rsidRPr="00186675">
        <w:rPr>
          <w:i/>
        </w:rPr>
        <w:t>F</w:t>
      </w:r>
      <w:r w:rsidRPr="00186675">
        <w:t xml:space="preserve"> (3, 67) = 35.884, </w:t>
      </w:r>
      <w:r w:rsidRPr="00186675">
        <w:rPr>
          <w:i/>
        </w:rPr>
        <w:t>p</w:t>
      </w:r>
      <w:r w:rsidRPr="00186675">
        <w:rPr>
          <w:iCs/>
        </w:rPr>
        <w:t xml:space="preserve">=.01] </w:t>
      </w:r>
      <w:r w:rsidRPr="00186675">
        <w:rPr>
          <w:color w:val="000000"/>
        </w:rPr>
        <w:t xml:space="preserve">than 22q11DS with ASD-only diagnosis, 22q11DS with both ASD and psychosis, and 22q11DS with no comorbid diagnoses. </w:t>
      </w:r>
      <w:r w:rsidRPr="00186675">
        <w:rPr>
          <w:iCs/>
        </w:rPr>
        <w:t xml:space="preserve">However, no significant differences in SRS total score were observed between the </w:t>
      </w:r>
      <w:r w:rsidRPr="00186675">
        <w:rPr>
          <w:color w:val="000000"/>
        </w:rPr>
        <w:t>22q11DS subgroups and idiopathic ASD</w:t>
      </w:r>
      <w:r w:rsidRPr="00186675">
        <w:rPr>
          <w:iCs/>
        </w:rPr>
        <w:t xml:space="preserve"> </w:t>
      </w:r>
      <w:r w:rsidRPr="00186675">
        <w:t>[</w:t>
      </w:r>
      <w:r w:rsidRPr="00186675">
        <w:rPr>
          <w:i/>
        </w:rPr>
        <w:t>F</w:t>
      </w:r>
      <w:r w:rsidRPr="00186675">
        <w:t xml:space="preserve"> (3, 63) = 3.368, </w:t>
      </w:r>
      <w:r w:rsidRPr="00186675">
        <w:rPr>
          <w:i/>
        </w:rPr>
        <w:t>p</w:t>
      </w:r>
      <w:r w:rsidRPr="00186675">
        <w:rPr>
          <w:iCs/>
        </w:rPr>
        <w:t xml:space="preserve">=.12, </w:t>
      </w:r>
      <w:proofErr w:type="spellStart"/>
      <w:r w:rsidRPr="00186675">
        <w:rPr>
          <w:iCs/>
        </w:rPr>
        <w:t>n.s</w:t>
      </w:r>
      <w:proofErr w:type="spellEnd"/>
      <w:r w:rsidRPr="00186675">
        <w:rPr>
          <w:iCs/>
        </w:rPr>
        <w:t>.]</w:t>
      </w:r>
      <w:r w:rsidRPr="00186675">
        <w:rPr>
          <w:color w:val="000000"/>
        </w:rPr>
        <w:t>.</w:t>
      </w:r>
    </w:p>
    <w:p w14:paraId="073D4406" w14:textId="568BDBEC" w:rsidR="00DC51E6" w:rsidRDefault="00DC51E6" w:rsidP="00DC51E6">
      <w:pPr>
        <w:ind w:left="-450" w:right="-907"/>
        <w:rPr>
          <w:rFonts w:ascii="Times" w:hAnsi="Times"/>
          <w:b/>
        </w:rPr>
      </w:pPr>
    </w:p>
    <w:p w14:paraId="2B0A4B09" w14:textId="2E808F8D" w:rsidR="00DC51E6" w:rsidRPr="00EE4E6B" w:rsidRDefault="00EE4E6B" w:rsidP="00EE4E6B">
      <w:pPr>
        <w:ind w:left="-540"/>
        <w:rPr>
          <w:rFonts w:ascii="Times" w:hAnsi="Times"/>
        </w:rPr>
      </w:pPr>
      <w:r>
        <w:rPr>
          <w:rFonts w:ascii="Times" w:hAnsi="Times"/>
          <w:b/>
        </w:rPr>
        <w:t xml:space="preserve">Supplementary </w:t>
      </w:r>
      <w:r w:rsidRPr="008326AE">
        <w:rPr>
          <w:rFonts w:ascii="Times" w:hAnsi="Times"/>
          <w:b/>
        </w:rPr>
        <w:t xml:space="preserve">Table </w:t>
      </w:r>
      <w:r>
        <w:rPr>
          <w:rFonts w:ascii="Times" w:hAnsi="Times"/>
          <w:b/>
          <w:bCs/>
        </w:rPr>
        <w:t>1:</w:t>
      </w:r>
      <w:r>
        <w:rPr>
          <w:rFonts w:ascii="Times" w:hAnsi="Times"/>
        </w:rPr>
        <w:t xml:space="preserve"> Group means and standard deviations for SRS </w:t>
      </w:r>
      <w:r w:rsidR="00532485">
        <w:rPr>
          <w:rFonts w:ascii="Times" w:hAnsi="Times"/>
        </w:rPr>
        <w:t xml:space="preserve">total and subscale </w:t>
      </w:r>
      <w:r>
        <w:rPr>
          <w:rFonts w:ascii="Times" w:hAnsi="Times"/>
        </w:rPr>
        <w:t>T-scores</w:t>
      </w:r>
    </w:p>
    <w:tbl>
      <w:tblPr>
        <w:tblStyle w:val="TableGrid"/>
        <w:tblW w:w="1036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1577"/>
        <w:gridCol w:w="1303"/>
        <w:gridCol w:w="1390"/>
        <w:gridCol w:w="1390"/>
        <w:gridCol w:w="1565"/>
        <w:gridCol w:w="1609"/>
        <w:gridCol w:w="1530"/>
      </w:tblGrid>
      <w:tr w:rsidR="00DC51E6" w:rsidRPr="00CF5052" w14:paraId="7FE814BA" w14:textId="77777777" w:rsidTr="00532485">
        <w:trPr>
          <w:trHeight w:val="349"/>
          <w:jc w:val="center"/>
        </w:trPr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ED60F3" w14:textId="77777777" w:rsidR="00DC51E6" w:rsidRPr="00CF5052" w:rsidRDefault="00DC51E6" w:rsidP="00532485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AD2B75" w14:textId="77777777" w:rsidR="00DC51E6" w:rsidRPr="00CF5052" w:rsidRDefault="00DC51E6" w:rsidP="00532485">
            <w:pPr>
              <w:spacing w:before="80" w:after="80"/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CF5052">
              <w:rPr>
                <w:rFonts w:ascii="Times" w:hAnsi="Times"/>
                <w:b/>
                <w:sz w:val="20"/>
                <w:szCs w:val="20"/>
              </w:rPr>
              <w:t>22q11DS</w:t>
            </w:r>
          </w:p>
          <w:p w14:paraId="4B6917E5" w14:textId="77777777" w:rsidR="00DC51E6" w:rsidRPr="00CF5052" w:rsidRDefault="00DC51E6" w:rsidP="00532485">
            <w:pPr>
              <w:spacing w:before="80" w:after="80"/>
              <w:ind w:firstLine="52"/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CF5052">
              <w:rPr>
                <w:rFonts w:ascii="Times" w:hAnsi="Times"/>
                <w:b/>
                <w:sz w:val="20"/>
                <w:szCs w:val="20"/>
              </w:rPr>
              <w:t>N=</w:t>
            </w:r>
            <w:r>
              <w:rPr>
                <w:rFonts w:ascii="Times" w:hAnsi="Times"/>
                <w:b/>
                <w:sz w:val="20"/>
                <w:szCs w:val="20"/>
              </w:rPr>
              <w:t>46</w:t>
            </w:r>
          </w:p>
          <w:p w14:paraId="19C697B7" w14:textId="77777777" w:rsidR="00DC51E6" w:rsidRPr="00CF5052" w:rsidRDefault="00DC51E6" w:rsidP="00532485">
            <w:pPr>
              <w:tabs>
                <w:tab w:val="center" w:pos="4320"/>
                <w:tab w:val="right" w:pos="8640"/>
              </w:tabs>
              <w:spacing w:before="80" w:after="80"/>
              <w:ind w:firstLine="52"/>
              <w:jc w:val="center"/>
              <w:rPr>
                <w:rFonts w:ascii="Times" w:hAnsi="Times"/>
                <w:b/>
                <w:sz w:val="20"/>
                <w:szCs w:val="20"/>
              </w:rPr>
            </w:pPr>
          </w:p>
          <w:p w14:paraId="72B7140E" w14:textId="77777777" w:rsidR="00DC51E6" w:rsidRPr="00CF5052" w:rsidRDefault="00DC51E6" w:rsidP="00532485">
            <w:pPr>
              <w:spacing w:before="80" w:after="80"/>
              <w:ind w:firstLine="52"/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CF5052">
              <w:rPr>
                <w:rFonts w:ascii="Times" w:hAnsi="Times"/>
                <w:b/>
                <w:sz w:val="20"/>
                <w:szCs w:val="20"/>
              </w:rPr>
              <w:t>Mean (SD)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894F59" w14:textId="77777777" w:rsidR="00DC51E6" w:rsidRPr="00CF5052" w:rsidRDefault="00DC51E6" w:rsidP="00532485">
            <w:pPr>
              <w:spacing w:before="80" w:after="80"/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CF5052">
              <w:rPr>
                <w:rFonts w:ascii="Times" w:hAnsi="Times"/>
                <w:b/>
                <w:sz w:val="20"/>
                <w:szCs w:val="20"/>
              </w:rPr>
              <w:t>CHR</w:t>
            </w:r>
          </w:p>
          <w:p w14:paraId="52B609AF" w14:textId="77777777" w:rsidR="00DC51E6" w:rsidRPr="00CF5052" w:rsidRDefault="00DC51E6" w:rsidP="00532485">
            <w:pPr>
              <w:spacing w:before="80" w:after="80"/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CF5052">
              <w:rPr>
                <w:rFonts w:ascii="Times" w:hAnsi="Times"/>
                <w:b/>
                <w:sz w:val="20"/>
                <w:szCs w:val="20"/>
              </w:rPr>
              <w:t>N=15</w:t>
            </w:r>
          </w:p>
          <w:p w14:paraId="2C9E5E42" w14:textId="77777777" w:rsidR="00DC51E6" w:rsidRPr="00CF5052" w:rsidRDefault="00DC51E6" w:rsidP="00532485">
            <w:pPr>
              <w:tabs>
                <w:tab w:val="center" w:pos="4320"/>
                <w:tab w:val="right" w:pos="8640"/>
              </w:tabs>
              <w:spacing w:before="80" w:after="80"/>
              <w:jc w:val="center"/>
              <w:rPr>
                <w:rFonts w:ascii="Times" w:hAnsi="Times"/>
                <w:b/>
                <w:sz w:val="20"/>
                <w:szCs w:val="20"/>
              </w:rPr>
            </w:pPr>
          </w:p>
          <w:p w14:paraId="5292E217" w14:textId="77777777" w:rsidR="00DC51E6" w:rsidRPr="00CF5052" w:rsidRDefault="00DC51E6" w:rsidP="00532485">
            <w:pPr>
              <w:spacing w:before="80" w:after="80"/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CF5052">
              <w:rPr>
                <w:rFonts w:ascii="Times" w:hAnsi="Times"/>
                <w:b/>
                <w:sz w:val="20"/>
                <w:szCs w:val="20"/>
              </w:rPr>
              <w:t>Mean (SD)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F87D92" w14:textId="77777777" w:rsidR="00DC51E6" w:rsidRPr="00CF5052" w:rsidRDefault="00DC51E6" w:rsidP="00532485">
            <w:pPr>
              <w:spacing w:before="80" w:after="80"/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CF5052">
              <w:rPr>
                <w:rFonts w:ascii="Times" w:hAnsi="Times"/>
                <w:b/>
                <w:sz w:val="20"/>
                <w:szCs w:val="20"/>
              </w:rPr>
              <w:t>ASD</w:t>
            </w:r>
          </w:p>
          <w:p w14:paraId="42F6357D" w14:textId="77777777" w:rsidR="00DC51E6" w:rsidRPr="00CF5052" w:rsidRDefault="00DC51E6" w:rsidP="00532485">
            <w:pPr>
              <w:spacing w:before="80" w:after="80"/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CF5052">
              <w:rPr>
                <w:rFonts w:ascii="Times" w:hAnsi="Times"/>
                <w:b/>
                <w:sz w:val="20"/>
                <w:szCs w:val="20"/>
              </w:rPr>
              <w:t>N=23</w:t>
            </w:r>
          </w:p>
          <w:p w14:paraId="7A6EC204" w14:textId="77777777" w:rsidR="00DC51E6" w:rsidRPr="00CF5052" w:rsidRDefault="00DC51E6" w:rsidP="00532485">
            <w:pPr>
              <w:tabs>
                <w:tab w:val="center" w:pos="4320"/>
                <w:tab w:val="right" w:pos="8640"/>
              </w:tabs>
              <w:spacing w:before="80" w:after="80"/>
              <w:jc w:val="center"/>
              <w:rPr>
                <w:rFonts w:ascii="Times" w:hAnsi="Times"/>
                <w:b/>
                <w:sz w:val="20"/>
                <w:szCs w:val="20"/>
              </w:rPr>
            </w:pPr>
          </w:p>
          <w:p w14:paraId="061609D8" w14:textId="77777777" w:rsidR="00DC51E6" w:rsidRPr="00CF5052" w:rsidRDefault="00DC51E6" w:rsidP="00532485">
            <w:pPr>
              <w:spacing w:before="80" w:after="80"/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CF5052">
              <w:rPr>
                <w:rFonts w:ascii="Times" w:hAnsi="Times"/>
                <w:b/>
                <w:sz w:val="20"/>
                <w:szCs w:val="20"/>
              </w:rPr>
              <w:t>Mean (SD)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8456A6" w14:textId="77777777" w:rsidR="00DC51E6" w:rsidRPr="00CF5052" w:rsidRDefault="00DC51E6" w:rsidP="00532485">
            <w:pPr>
              <w:spacing w:before="80" w:after="80"/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CF5052">
              <w:rPr>
                <w:rFonts w:ascii="Times" w:hAnsi="Times"/>
                <w:b/>
                <w:sz w:val="20"/>
                <w:szCs w:val="20"/>
              </w:rPr>
              <w:t>HC</w:t>
            </w:r>
          </w:p>
          <w:p w14:paraId="6DFCD41A" w14:textId="77777777" w:rsidR="00DC51E6" w:rsidRPr="00CF5052" w:rsidRDefault="00DC51E6" w:rsidP="00532485">
            <w:pPr>
              <w:spacing w:before="80" w:after="80"/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CF5052">
              <w:rPr>
                <w:rFonts w:ascii="Times" w:hAnsi="Times"/>
                <w:b/>
                <w:sz w:val="20"/>
                <w:szCs w:val="20"/>
              </w:rPr>
              <w:t>N=</w:t>
            </w:r>
            <w:r>
              <w:rPr>
                <w:rFonts w:ascii="Times" w:hAnsi="Times"/>
                <w:b/>
                <w:sz w:val="20"/>
                <w:szCs w:val="20"/>
              </w:rPr>
              <w:t>22</w:t>
            </w:r>
          </w:p>
          <w:p w14:paraId="1761D352" w14:textId="77777777" w:rsidR="00DC51E6" w:rsidRPr="00CF5052" w:rsidRDefault="00DC51E6" w:rsidP="00532485">
            <w:pPr>
              <w:tabs>
                <w:tab w:val="center" w:pos="4320"/>
                <w:tab w:val="right" w:pos="8640"/>
              </w:tabs>
              <w:spacing w:before="80" w:after="80"/>
              <w:jc w:val="center"/>
              <w:rPr>
                <w:rFonts w:ascii="Times" w:hAnsi="Times"/>
                <w:b/>
                <w:sz w:val="20"/>
                <w:szCs w:val="20"/>
              </w:rPr>
            </w:pPr>
          </w:p>
          <w:p w14:paraId="1EF4BD98" w14:textId="77777777" w:rsidR="00DC51E6" w:rsidRPr="00CF5052" w:rsidRDefault="00DC51E6" w:rsidP="00532485">
            <w:pPr>
              <w:spacing w:before="80" w:after="80"/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CF5052">
              <w:rPr>
                <w:rFonts w:ascii="Times" w:hAnsi="Times"/>
                <w:b/>
                <w:sz w:val="20"/>
                <w:szCs w:val="20"/>
              </w:rPr>
              <w:t>Mean (SD)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1A2AAA" w14:textId="77777777" w:rsidR="00DC51E6" w:rsidRPr="00CF5052" w:rsidRDefault="00DC51E6" w:rsidP="00532485">
            <w:pPr>
              <w:tabs>
                <w:tab w:val="center" w:pos="4320"/>
                <w:tab w:val="right" w:pos="8640"/>
              </w:tabs>
              <w:spacing w:before="80" w:after="80"/>
              <w:jc w:val="center"/>
              <w:rPr>
                <w:rFonts w:ascii="Times" w:hAnsi="Times"/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E3894F" w14:textId="77777777" w:rsidR="00DC51E6" w:rsidRPr="00CF5052" w:rsidRDefault="00DC51E6" w:rsidP="00532485">
            <w:pPr>
              <w:spacing w:before="80" w:after="80"/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CF5052">
              <w:rPr>
                <w:rFonts w:ascii="Times" w:hAnsi="Times"/>
                <w:b/>
                <w:sz w:val="20"/>
                <w:szCs w:val="20"/>
              </w:rPr>
              <w:t>FEP</w:t>
            </w:r>
          </w:p>
          <w:p w14:paraId="00177578" w14:textId="77777777" w:rsidR="00DC51E6" w:rsidRPr="00CF5052" w:rsidRDefault="00DC51E6" w:rsidP="00532485">
            <w:pPr>
              <w:spacing w:before="80" w:after="80"/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CF5052">
              <w:rPr>
                <w:rFonts w:ascii="Times" w:hAnsi="Times"/>
                <w:b/>
                <w:sz w:val="20"/>
                <w:szCs w:val="20"/>
              </w:rPr>
              <w:t>N=</w:t>
            </w:r>
            <w:r>
              <w:rPr>
                <w:rFonts w:ascii="Times" w:hAnsi="Times"/>
                <w:b/>
                <w:sz w:val="20"/>
                <w:szCs w:val="20"/>
              </w:rPr>
              <w:t>41</w:t>
            </w:r>
          </w:p>
          <w:p w14:paraId="1F0220F0" w14:textId="77777777" w:rsidR="00DC51E6" w:rsidRPr="00CF5052" w:rsidRDefault="00DC51E6" w:rsidP="00532485">
            <w:pPr>
              <w:tabs>
                <w:tab w:val="center" w:pos="4320"/>
                <w:tab w:val="right" w:pos="8640"/>
              </w:tabs>
              <w:spacing w:before="80" w:after="80"/>
              <w:jc w:val="center"/>
              <w:rPr>
                <w:rFonts w:ascii="Times" w:hAnsi="Times"/>
                <w:b/>
                <w:sz w:val="20"/>
                <w:szCs w:val="20"/>
              </w:rPr>
            </w:pPr>
          </w:p>
          <w:p w14:paraId="2FB64E56" w14:textId="77777777" w:rsidR="00DC51E6" w:rsidRPr="00CF5052" w:rsidRDefault="00DC51E6" w:rsidP="00532485">
            <w:pPr>
              <w:spacing w:before="80" w:after="80"/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CF5052">
              <w:rPr>
                <w:rFonts w:ascii="Times" w:hAnsi="Times"/>
                <w:b/>
                <w:sz w:val="20"/>
                <w:szCs w:val="20"/>
              </w:rPr>
              <w:t>Mean (SD)</w:t>
            </w:r>
          </w:p>
        </w:tc>
      </w:tr>
      <w:tr w:rsidR="00DC51E6" w:rsidRPr="00CF5052" w14:paraId="51547021" w14:textId="77777777" w:rsidTr="00532485">
        <w:trPr>
          <w:trHeight w:val="853"/>
          <w:jc w:val="center"/>
        </w:trPr>
        <w:tc>
          <w:tcPr>
            <w:tcW w:w="15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701B76" w14:textId="77777777" w:rsidR="00DC51E6" w:rsidRDefault="00DC51E6" w:rsidP="00532485">
            <w:pPr>
              <w:spacing w:before="80" w:line="360" w:lineRule="auto"/>
              <w:jc w:val="center"/>
              <w:rPr>
                <w:rFonts w:ascii="Times" w:hAnsi="Times"/>
                <w:sz w:val="20"/>
                <w:szCs w:val="20"/>
              </w:rPr>
            </w:pPr>
          </w:p>
          <w:p w14:paraId="38DA22F5" w14:textId="77777777" w:rsidR="00DC51E6" w:rsidRPr="00CF5052" w:rsidRDefault="00DC51E6" w:rsidP="00532485">
            <w:pPr>
              <w:spacing w:before="80" w:line="360" w:lineRule="auto"/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Social Awareness</w:t>
            </w:r>
          </w:p>
        </w:tc>
        <w:tc>
          <w:tcPr>
            <w:tcW w:w="13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7BE779" w14:textId="77777777" w:rsidR="00DC51E6" w:rsidRPr="00CF5052" w:rsidRDefault="00DC51E6" w:rsidP="00532485">
            <w:pPr>
              <w:spacing w:before="80" w:line="360" w:lineRule="auto"/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61.63</w:t>
            </w:r>
            <w:r w:rsidRPr="00CF5052">
              <w:rPr>
                <w:rFonts w:ascii="Times" w:hAnsi="Times"/>
                <w:sz w:val="20"/>
                <w:szCs w:val="20"/>
              </w:rPr>
              <w:t xml:space="preserve"> (</w:t>
            </w:r>
            <w:r>
              <w:rPr>
                <w:rFonts w:ascii="Times" w:hAnsi="Times"/>
                <w:sz w:val="20"/>
                <w:szCs w:val="20"/>
              </w:rPr>
              <w:t>15.67</w:t>
            </w:r>
            <w:r w:rsidRPr="00CF5052">
              <w:rPr>
                <w:rFonts w:ascii="Times" w:hAnsi="Times"/>
                <w:sz w:val="20"/>
                <w:szCs w:val="20"/>
              </w:rPr>
              <w:t>)</w:t>
            </w:r>
          </w:p>
        </w:tc>
        <w:tc>
          <w:tcPr>
            <w:tcW w:w="13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6BD7F5" w14:textId="77777777" w:rsidR="00DC51E6" w:rsidRPr="00CF5052" w:rsidRDefault="00DC51E6" w:rsidP="00532485">
            <w:pPr>
              <w:spacing w:before="80" w:line="360" w:lineRule="auto"/>
              <w:jc w:val="center"/>
              <w:rPr>
                <w:rFonts w:ascii="Times" w:hAnsi="Times"/>
                <w:color w:val="1F3763" w:themeColor="accent1" w:themeShade="7F"/>
                <w:sz w:val="20"/>
                <w:szCs w:val="20"/>
              </w:rPr>
            </w:pPr>
            <w:r w:rsidRPr="00CF5052">
              <w:rPr>
                <w:rFonts w:ascii="Times" w:hAnsi="Times"/>
                <w:sz w:val="20"/>
                <w:szCs w:val="20"/>
              </w:rPr>
              <w:t>59.67 (12.12)</w:t>
            </w:r>
          </w:p>
        </w:tc>
        <w:tc>
          <w:tcPr>
            <w:tcW w:w="13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48CB63" w14:textId="77777777" w:rsidR="00DC51E6" w:rsidRPr="00CF5052" w:rsidRDefault="00DC51E6" w:rsidP="00532485">
            <w:pPr>
              <w:spacing w:before="80" w:line="360" w:lineRule="auto"/>
              <w:jc w:val="center"/>
              <w:rPr>
                <w:rFonts w:ascii="Times" w:hAnsi="Times"/>
                <w:color w:val="1F3763" w:themeColor="accent1" w:themeShade="7F"/>
                <w:sz w:val="20"/>
                <w:szCs w:val="20"/>
              </w:rPr>
            </w:pPr>
            <w:r w:rsidRPr="00CF5052">
              <w:rPr>
                <w:rFonts w:ascii="Times" w:hAnsi="Times"/>
                <w:sz w:val="20"/>
                <w:szCs w:val="20"/>
              </w:rPr>
              <w:t>69.74 (9.34)</w:t>
            </w:r>
          </w:p>
        </w:tc>
        <w:tc>
          <w:tcPr>
            <w:tcW w:w="15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AF78B1" w14:textId="77777777" w:rsidR="00DC51E6" w:rsidRPr="00CF5052" w:rsidRDefault="00DC51E6" w:rsidP="00532485">
            <w:pPr>
              <w:spacing w:before="80" w:line="360" w:lineRule="auto"/>
              <w:jc w:val="center"/>
              <w:rPr>
                <w:rFonts w:ascii="Times" w:hAnsi="Times"/>
                <w:sz w:val="20"/>
                <w:szCs w:val="20"/>
                <w:vertAlign w:val="superscript"/>
              </w:rPr>
            </w:pPr>
            <w:r>
              <w:rPr>
                <w:rFonts w:ascii="Times" w:hAnsi="Times"/>
                <w:sz w:val="20"/>
                <w:szCs w:val="20"/>
              </w:rPr>
              <w:t>51.09</w:t>
            </w:r>
            <w:r w:rsidRPr="00CF5052">
              <w:rPr>
                <w:rFonts w:ascii="Times" w:hAnsi="Times"/>
                <w:sz w:val="20"/>
                <w:szCs w:val="20"/>
              </w:rPr>
              <w:t xml:space="preserve"> (</w:t>
            </w:r>
            <w:proofErr w:type="gramStart"/>
            <w:r w:rsidRPr="00CF5052">
              <w:rPr>
                <w:rFonts w:ascii="Times" w:hAnsi="Times"/>
                <w:sz w:val="20"/>
                <w:szCs w:val="20"/>
              </w:rPr>
              <w:t>13.</w:t>
            </w:r>
            <w:r>
              <w:rPr>
                <w:rFonts w:ascii="Times" w:hAnsi="Times"/>
                <w:sz w:val="20"/>
                <w:szCs w:val="20"/>
              </w:rPr>
              <w:t>7</w:t>
            </w:r>
            <w:r w:rsidRPr="00CF5052">
              <w:rPr>
                <w:rFonts w:ascii="Times" w:hAnsi="Times"/>
                <w:sz w:val="20"/>
                <w:szCs w:val="20"/>
              </w:rPr>
              <w:t>9)</w:t>
            </w:r>
            <w:r w:rsidRPr="00CF5052">
              <w:rPr>
                <w:rFonts w:ascii="Times" w:hAnsi="Times"/>
                <w:sz w:val="32"/>
                <w:szCs w:val="32"/>
                <w:vertAlign w:val="superscript"/>
              </w:rPr>
              <w:t>a</w:t>
            </w:r>
            <w:proofErr w:type="gramEnd"/>
          </w:p>
        </w:tc>
        <w:tc>
          <w:tcPr>
            <w:tcW w:w="1609" w:type="dxa"/>
            <w:tcBorders>
              <w:top w:val="single" w:sz="4" w:space="0" w:color="auto"/>
            </w:tcBorders>
            <w:vAlign w:val="center"/>
          </w:tcPr>
          <w:p w14:paraId="50B61570" w14:textId="77777777" w:rsidR="00DC51E6" w:rsidRPr="00CF5052" w:rsidRDefault="00DC51E6" w:rsidP="00532485">
            <w:pPr>
              <w:spacing w:before="80" w:line="360" w:lineRule="auto"/>
              <w:jc w:val="center"/>
              <w:rPr>
                <w:rFonts w:ascii="Times" w:hAnsi="Times"/>
                <w:color w:val="1F3763" w:themeColor="accent1" w:themeShade="7F"/>
                <w:sz w:val="20"/>
                <w:szCs w:val="20"/>
              </w:rPr>
            </w:pPr>
            <w:r w:rsidRPr="00CF5052">
              <w:rPr>
                <w:rFonts w:ascii="Times" w:hAnsi="Times"/>
                <w:sz w:val="20"/>
                <w:szCs w:val="20"/>
              </w:rPr>
              <w:t>Receptive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14:paraId="74613C55" w14:textId="77777777" w:rsidR="00DC51E6" w:rsidRPr="00CF5052" w:rsidRDefault="00DC51E6" w:rsidP="00532485">
            <w:pPr>
              <w:spacing w:before="80" w:line="360" w:lineRule="auto"/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57.17</w:t>
            </w:r>
            <w:r w:rsidRPr="00CF5052">
              <w:rPr>
                <w:rFonts w:ascii="Times" w:hAnsi="Times"/>
                <w:sz w:val="20"/>
                <w:szCs w:val="20"/>
              </w:rPr>
              <w:t xml:space="preserve"> (</w:t>
            </w:r>
            <w:r>
              <w:rPr>
                <w:rFonts w:ascii="Times" w:hAnsi="Times"/>
                <w:sz w:val="20"/>
                <w:szCs w:val="20"/>
              </w:rPr>
              <w:t>12.50</w:t>
            </w:r>
            <w:r w:rsidRPr="00CF5052">
              <w:rPr>
                <w:rFonts w:ascii="Times" w:hAnsi="Times"/>
                <w:sz w:val="20"/>
                <w:szCs w:val="20"/>
              </w:rPr>
              <w:t>)</w:t>
            </w:r>
          </w:p>
        </w:tc>
      </w:tr>
      <w:tr w:rsidR="00DC51E6" w:rsidRPr="00CF5052" w14:paraId="3EE51E3C" w14:textId="77777777" w:rsidTr="00532485">
        <w:trPr>
          <w:trHeight w:val="853"/>
          <w:jc w:val="center"/>
        </w:trPr>
        <w:tc>
          <w:tcPr>
            <w:tcW w:w="1577" w:type="dxa"/>
            <w:shd w:val="clear" w:color="auto" w:fill="auto"/>
            <w:vAlign w:val="center"/>
          </w:tcPr>
          <w:p w14:paraId="2F5E8784" w14:textId="77777777" w:rsidR="00DC51E6" w:rsidRPr="00CF5052" w:rsidRDefault="00DC51E6" w:rsidP="00532485">
            <w:pPr>
              <w:spacing w:before="80" w:line="360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CF5052">
              <w:rPr>
                <w:rFonts w:ascii="Times" w:hAnsi="Times"/>
                <w:sz w:val="20"/>
                <w:szCs w:val="20"/>
              </w:rPr>
              <w:t>Social Cognition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5881B183" w14:textId="77777777" w:rsidR="00DC51E6" w:rsidRPr="00CF5052" w:rsidRDefault="00DC51E6" w:rsidP="00532485">
            <w:pPr>
              <w:spacing w:before="80" w:line="360" w:lineRule="auto"/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73.37</w:t>
            </w:r>
            <w:r w:rsidRPr="00CF5052">
              <w:rPr>
                <w:rFonts w:ascii="Times" w:hAnsi="Times"/>
                <w:sz w:val="20"/>
                <w:szCs w:val="20"/>
              </w:rPr>
              <w:t xml:space="preserve"> (</w:t>
            </w:r>
            <w:r>
              <w:rPr>
                <w:rFonts w:ascii="Times" w:hAnsi="Times"/>
                <w:sz w:val="20"/>
                <w:szCs w:val="20"/>
              </w:rPr>
              <w:t>13.58</w:t>
            </w:r>
            <w:r w:rsidRPr="00CF5052">
              <w:rPr>
                <w:rFonts w:ascii="Times" w:hAnsi="Times"/>
                <w:sz w:val="20"/>
                <w:szCs w:val="20"/>
              </w:rPr>
              <w:t>)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0283D146" w14:textId="77777777" w:rsidR="00DC51E6" w:rsidRPr="00CF5052" w:rsidRDefault="00DC51E6" w:rsidP="00532485">
            <w:pPr>
              <w:spacing w:before="80" w:line="360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CF5052">
              <w:rPr>
                <w:rFonts w:ascii="Times" w:hAnsi="Times"/>
                <w:sz w:val="20"/>
                <w:szCs w:val="20"/>
              </w:rPr>
              <w:t>60.53 (14.50)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16002660" w14:textId="77777777" w:rsidR="00DC51E6" w:rsidRPr="00CF5052" w:rsidRDefault="00DC51E6" w:rsidP="00532485">
            <w:pPr>
              <w:spacing w:before="80" w:line="360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CF5052">
              <w:rPr>
                <w:rFonts w:ascii="Times" w:hAnsi="Times"/>
                <w:sz w:val="20"/>
                <w:szCs w:val="20"/>
              </w:rPr>
              <w:t>65.48 (7.67)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1ECCF058" w14:textId="77777777" w:rsidR="00DC51E6" w:rsidRPr="00CF5052" w:rsidRDefault="00DC51E6" w:rsidP="00532485">
            <w:pPr>
              <w:spacing w:before="80" w:line="360" w:lineRule="auto"/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52.18</w:t>
            </w:r>
            <w:r w:rsidRPr="00CF5052">
              <w:rPr>
                <w:rFonts w:ascii="Times" w:hAnsi="Times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Times" w:hAnsi="Times"/>
                <w:sz w:val="20"/>
                <w:szCs w:val="20"/>
              </w:rPr>
              <w:t>13.27</w:t>
            </w:r>
            <w:r w:rsidRPr="00CF5052">
              <w:rPr>
                <w:rFonts w:ascii="Times" w:hAnsi="Times"/>
                <w:sz w:val="20"/>
                <w:szCs w:val="20"/>
              </w:rPr>
              <w:t>)</w:t>
            </w:r>
            <w:r w:rsidRPr="00CF5052">
              <w:rPr>
                <w:rFonts w:ascii="Times" w:hAnsi="Times"/>
                <w:sz w:val="32"/>
                <w:szCs w:val="32"/>
                <w:vertAlign w:val="superscript"/>
              </w:rPr>
              <w:t>a</w:t>
            </w:r>
            <w:proofErr w:type="gramEnd"/>
          </w:p>
        </w:tc>
        <w:tc>
          <w:tcPr>
            <w:tcW w:w="1609" w:type="dxa"/>
            <w:vAlign w:val="center"/>
          </w:tcPr>
          <w:p w14:paraId="372D24AE" w14:textId="77777777" w:rsidR="00DC51E6" w:rsidRPr="00CF5052" w:rsidRDefault="00DC51E6" w:rsidP="00532485">
            <w:pPr>
              <w:spacing w:before="80" w:line="360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CF5052">
              <w:rPr>
                <w:rFonts w:ascii="Times" w:hAnsi="Times"/>
                <w:sz w:val="20"/>
                <w:szCs w:val="20"/>
              </w:rPr>
              <w:t>Cognitive</w:t>
            </w:r>
          </w:p>
        </w:tc>
        <w:tc>
          <w:tcPr>
            <w:tcW w:w="1530" w:type="dxa"/>
            <w:vAlign w:val="center"/>
          </w:tcPr>
          <w:p w14:paraId="59E4F057" w14:textId="77777777" w:rsidR="00DC51E6" w:rsidRPr="00CF5052" w:rsidRDefault="00DC51E6" w:rsidP="00532485">
            <w:pPr>
              <w:spacing w:before="80" w:line="360" w:lineRule="auto"/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63.83 (15.15</w:t>
            </w:r>
            <w:r w:rsidRPr="00CF5052">
              <w:rPr>
                <w:rFonts w:ascii="Times" w:hAnsi="Times"/>
                <w:sz w:val="20"/>
                <w:szCs w:val="20"/>
              </w:rPr>
              <w:t>)</w:t>
            </w:r>
          </w:p>
        </w:tc>
      </w:tr>
      <w:tr w:rsidR="00DC51E6" w:rsidRPr="00CF5052" w14:paraId="51CDB4EA" w14:textId="77777777" w:rsidTr="00532485">
        <w:trPr>
          <w:trHeight w:val="523"/>
          <w:jc w:val="center"/>
        </w:trPr>
        <w:tc>
          <w:tcPr>
            <w:tcW w:w="1577" w:type="dxa"/>
            <w:shd w:val="clear" w:color="auto" w:fill="auto"/>
            <w:vAlign w:val="center"/>
          </w:tcPr>
          <w:p w14:paraId="76C5BB76" w14:textId="77777777" w:rsidR="00DC51E6" w:rsidRPr="00CF5052" w:rsidRDefault="00DC51E6" w:rsidP="00532485">
            <w:pPr>
              <w:spacing w:before="80" w:line="360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CF5052">
              <w:rPr>
                <w:rFonts w:ascii="Times" w:hAnsi="Times"/>
                <w:sz w:val="20"/>
                <w:szCs w:val="20"/>
              </w:rPr>
              <w:t>Social Communication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1AB58BA4" w14:textId="77777777" w:rsidR="00DC51E6" w:rsidRPr="00CF5052" w:rsidRDefault="00DC51E6" w:rsidP="00532485">
            <w:pPr>
              <w:spacing w:before="80" w:line="360" w:lineRule="auto"/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70.76 (14.35</w:t>
            </w:r>
            <w:r w:rsidRPr="00CF5052">
              <w:rPr>
                <w:rFonts w:ascii="Times" w:hAnsi="Times"/>
                <w:sz w:val="20"/>
                <w:szCs w:val="20"/>
              </w:rPr>
              <w:t>)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41BACA1A" w14:textId="77777777" w:rsidR="00DC51E6" w:rsidRPr="00CF5052" w:rsidRDefault="00DC51E6" w:rsidP="00532485">
            <w:pPr>
              <w:spacing w:before="80" w:line="360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CF5052">
              <w:rPr>
                <w:rFonts w:ascii="Times" w:hAnsi="Times"/>
                <w:sz w:val="20"/>
                <w:szCs w:val="20"/>
              </w:rPr>
              <w:t>61.27 (16.20)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35E811C6" w14:textId="77777777" w:rsidR="00DC51E6" w:rsidRPr="00CF5052" w:rsidRDefault="00DC51E6" w:rsidP="00532485">
            <w:pPr>
              <w:spacing w:before="80" w:line="360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CF5052">
              <w:rPr>
                <w:rFonts w:ascii="Times" w:hAnsi="Times"/>
                <w:sz w:val="20"/>
                <w:szCs w:val="20"/>
              </w:rPr>
              <w:t>70.61 (9.02)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22FEB9F7" w14:textId="77777777" w:rsidR="00DC51E6" w:rsidRPr="00CF5052" w:rsidRDefault="00DC51E6" w:rsidP="00532485">
            <w:pPr>
              <w:spacing w:before="80" w:line="360" w:lineRule="auto"/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51.45</w:t>
            </w:r>
            <w:r w:rsidRPr="00CF5052">
              <w:rPr>
                <w:rFonts w:ascii="Times" w:hAnsi="Times"/>
                <w:sz w:val="20"/>
                <w:szCs w:val="20"/>
              </w:rPr>
              <w:t xml:space="preserve"> (</w:t>
            </w:r>
            <w:proofErr w:type="gramStart"/>
            <w:r w:rsidRPr="00CF5052">
              <w:rPr>
                <w:rFonts w:ascii="Times" w:hAnsi="Times"/>
                <w:sz w:val="20"/>
                <w:szCs w:val="20"/>
              </w:rPr>
              <w:t>12.</w:t>
            </w:r>
            <w:r>
              <w:rPr>
                <w:rFonts w:ascii="Times" w:hAnsi="Times"/>
                <w:sz w:val="20"/>
                <w:szCs w:val="20"/>
              </w:rPr>
              <w:t>65</w:t>
            </w:r>
            <w:r w:rsidRPr="00CF5052">
              <w:rPr>
                <w:rFonts w:ascii="Times" w:hAnsi="Times"/>
                <w:sz w:val="20"/>
                <w:szCs w:val="20"/>
              </w:rPr>
              <w:t>)</w:t>
            </w:r>
            <w:r w:rsidRPr="00CF5052">
              <w:rPr>
                <w:rFonts w:ascii="Times" w:hAnsi="Times"/>
                <w:sz w:val="32"/>
                <w:szCs w:val="32"/>
                <w:vertAlign w:val="superscript"/>
              </w:rPr>
              <w:t>a</w:t>
            </w:r>
            <w:proofErr w:type="gramEnd"/>
          </w:p>
        </w:tc>
        <w:tc>
          <w:tcPr>
            <w:tcW w:w="1609" w:type="dxa"/>
            <w:vAlign w:val="center"/>
          </w:tcPr>
          <w:p w14:paraId="2130F4D3" w14:textId="77777777" w:rsidR="00DC51E6" w:rsidRPr="00CF5052" w:rsidRDefault="00DC51E6" w:rsidP="00532485">
            <w:pPr>
              <w:spacing w:before="80" w:line="360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CF5052">
              <w:rPr>
                <w:rFonts w:ascii="Times" w:hAnsi="Times"/>
                <w:sz w:val="20"/>
                <w:szCs w:val="20"/>
              </w:rPr>
              <w:t>Expressive</w:t>
            </w:r>
          </w:p>
        </w:tc>
        <w:tc>
          <w:tcPr>
            <w:tcW w:w="1530" w:type="dxa"/>
            <w:vAlign w:val="center"/>
          </w:tcPr>
          <w:p w14:paraId="6E2D100D" w14:textId="77777777" w:rsidR="00DC51E6" w:rsidRPr="00CF5052" w:rsidRDefault="00DC51E6" w:rsidP="00532485">
            <w:pPr>
              <w:spacing w:before="80" w:line="360" w:lineRule="auto"/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63.61</w:t>
            </w:r>
            <w:r w:rsidRPr="00CF5052">
              <w:rPr>
                <w:rFonts w:ascii="Times" w:hAnsi="Times"/>
                <w:sz w:val="20"/>
                <w:szCs w:val="20"/>
              </w:rPr>
              <w:t xml:space="preserve"> (</w:t>
            </w:r>
            <w:r>
              <w:rPr>
                <w:rFonts w:ascii="Times" w:hAnsi="Times"/>
                <w:sz w:val="20"/>
                <w:szCs w:val="20"/>
              </w:rPr>
              <w:t>13.44</w:t>
            </w:r>
            <w:r w:rsidRPr="00CF5052">
              <w:rPr>
                <w:rFonts w:ascii="Times" w:hAnsi="Times"/>
                <w:sz w:val="20"/>
                <w:szCs w:val="20"/>
              </w:rPr>
              <w:t>)</w:t>
            </w:r>
          </w:p>
        </w:tc>
      </w:tr>
      <w:tr w:rsidR="00DC51E6" w:rsidRPr="00CF5052" w14:paraId="2F172E99" w14:textId="77777777" w:rsidTr="00532485">
        <w:trPr>
          <w:trHeight w:val="872"/>
          <w:jc w:val="center"/>
        </w:trPr>
        <w:tc>
          <w:tcPr>
            <w:tcW w:w="1577" w:type="dxa"/>
            <w:shd w:val="clear" w:color="auto" w:fill="auto"/>
            <w:vAlign w:val="center"/>
          </w:tcPr>
          <w:p w14:paraId="5BA247F4" w14:textId="77777777" w:rsidR="00DC51E6" w:rsidRPr="00CF5052" w:rsidRDefault="00DC51E6" w:rsidP="00532485">
            <w:pPr>
              <w:spacing w:before="80" w:line="360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CF5052">
              <w:rPr>
                <w:rFonts w:ascii="Times" w:hAnsi="Times"/>
                <w:sz w:val="20"/>
                <w:szCs w:val="20"/>
              </w:rPr>
              <w:t>Social Motivation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7BAF3866" w14:textId="77777777" w:rsidR="00DC51E6" w:rsidRPr="00CF5052" w:rsidRDefault="00DC51E6" w:rsidP="00532485">
            <w:pPr>
              <w:spacing w:before="80" w:line="360" w:lineRule="auto"/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68.67</w:t>
            </w:r>
            <w:r w:rsidRPr="00CF5052">
              <w:rPr>
                <w:rFonts w:ascii="Times" w:hAnsi="Times"/>
                <w:sz w:val="20"/>
                <w:szCs w:val="20"/>
              </w:rPr>
              <w:t xml:space="preserve"> (14.86)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0C139C51" w14:textId="77777777" w:rsidR="00DC51E6" w:rsidRPr="00CF5052" w:rsidRDefault="00DC51E6" w:rsidP="00532485">
            <w:pPr>
              <w:spacing w:before="80" w:line="360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CF5052">
              <w:rPr>
                <w:rFonts w:ascii="Times" w:hAnsi="Times"/>
                <w:sz w:val="20"/>
                <w:szCs w:val="20"/>
              </w:rPr>
              <w:t>60.53 (17.50)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67607B42" w14:textId="77777777" w:rsidR="00DC51E6" w:rsidRPr="00CF5052" w:rsidRDefault="00DC51E6" w:rsidP="00532485">
            <w:pPr>
              <w:spacing w:before="80" w:line="360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CF5052">
              <w:rPr>
                <w:rFonts w:ascii="Times" w:hAnsi="Times"/>
                <w:sz w:val="20"/>
                <w:szCs w:val="20"/>
              </w:rPr>
              <w:t>68.26 (13.90)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7B6576C7" w14:textId="77777777" w:rsidR="00DC51E6" w:rsidRPr="00CF5052" w:rsidRDefault="00DC51E6" w:rsidP="00532485">
            <w:pPr>
              <w:spacing w:before="80" w:line="360" w:lineRule="auto"/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53.27 (</w:t>
            </w:r>
            <w:proofErr w:type="gramStart"/>
            <w:r>
              <w:rPr>
                <w:rFonts w:ascii="Times" w:hAnsi="Times"/>
                <w:sz w:val="20"/>
                <w:szCs w:val="20"/>
              </w:rPr>
              <w:t>12.00</w:t>
            </w:r>
            <w:r w:rsidRPr="00CF5052">
              <w:rPr>
                <w:rFonts w:ascii="Times" w:hAnsi="Times"/>
                <w:sz w:val="20"/>
                <w:szCs w:val="20"/>
              </w:rPr>
              <w:t>)</w:t>
            </w:r>
            <w:r w:rsidRPr="00CF5052">
              <w:rPr>
                <w:rFonts w:ascii="Times" w:hAnsi="Times"/>
                <w:sz w:val="32"/>
                <w:szCs w:val="32"/>
                <w:vertAlign w:val="superscript"/>
              </w:rPr>
              <w:t>a</w:t>
            </w:r>
            <w:proofErr w:type="gramEnd"/>
          </w:p>
        </w:tc>
        <w:tc>
          <w:tcPr>
            <w:tcW w:w="1609" w:type="dxa"/>
            <w:vAlign w:val="center"/>
          </w:tcPr>
          <w:p w14:paraId="7E8AAE65" w14:textId="77777777" w:rsidR="00DC51E6" w:rsidRPr="00CF5052" w:rsidRDefault="00DC51E6" w:rsidP="00532485">
            <w:pPr>
              <w:spacing w:before="80" w:line="360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CF5052">
              <w:rPr>
                <w:rFonts w:ascii="Times" w:hAnsi="Times"/>
                <w:sz w:val="20"/>
                <w:szCs w:val="20"/>
              </w:rPr>
              <w:t>Motivational Aspects of Social Behavior</w:t>
            </w:r>
          </w:p>
        </w:tc>
        <w:tc>
          <w:tcPr>
            <w:tcW w:w="1530" w:type="dxa"/>
            <w:vAlign w:val="center"/>
          </w:tcPr>
          <w:p w14:paraId="29514D82" w14:textId="77777777" w:rsidR="00DC51E6" w:rsidRPr="00CF5052" w:rsidRDefault="00DC51E6" w:rsidP="00532485">
            <w:pPr>
              <w:spacing w:before="80" w:line="360" w:lineRule="auto"/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66.76</w:t>
            </w:r>
            <w:r w:rsidRPr="00CF5052">
              <w:rPr>
                <w:rFonts w:ascii="Times" w:hAnsi="Times"/>
                <w:sz w:val="20"/>
                <w:szCs w:val="20"/>
              </w:rPr>
              <w:t xml:space="preserve"> (</w:t>
            </w:r>
            <w:r>
              <w:rPr>
                <w:rFonts w:ascii="Times" w:hAnsi="Times"/>
                <w:sz w:val="20"/>
                <w:szCs w:val="20"/>
              </w:rPr>
              <w:t>12.57</w:t>
            </w:r>
            <w:r w:rsidRPr="00CF5052">
              <w:rPr>
                <w:rFonts w:ascii="Times" w:hAnsi="Times"/>
                <w:sz w:val="20"/>
                <w:szCs w:val="20"/>
              </w:rPr>
              <w:t>)</w:t>
            </w:r>
          </w:p>
        </w:tc>
      </w:tr>
      <w:tr w:rsidR="00DC51E6" w:rsidRPr="00CF5052" w14:paraId="4C9E05CF" w14:textId="77777777" w:rsidTr="00532485">
        <w:trPr>
          <w:trHeight w:val="942"/>
          <w:jc w:val="center"/>
        </w:trPr>
        <w:tc>
          <w:tcPr>
            <w:tcW w:w="1577" w:type="dxa"/>
            <w:shd w:val="clear" w:color="auto" w:fill="auto"/>
            <w:vAlign w:val="center"/>
          </w:tcPr>
          <w:p w14:paraId="27636A2B" w14:textId="77777777" w:rsidR="00DC51E6" w:rsidRPr="00CF5052" w:rsidRDefault="00DC51E6" w:rsidP="00532485">
            <w:pPr>
              <w:spacing w:before="80" w:line="360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CF5052">
              <w:rPr>
                <w:rFonts w:ascii="Times" w:hAnsi="Times"/>
                <w:sz w:val="20"/>
                <w:szCs w:val="20"/>
              </w:rPr>
              <w:t>Restricted Interests and Repetitive Behaviors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2BECAB25" w14:textId="77777777" w:rsidR="00DC51E6" w:rsidRPr="00CF5052" w:rsidRDefault="00DC51E6" w:rsidP="00532485">
            <w:pPr>
              <w:spacing w:before="80" w:line="360" w:lineRule="auto"/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72.59 (14.0</w:t>
            </w:r>
            <w:r w:rsidRPr="00CF5052">
              <w:rPr>
                <w:rFonts w:ascii="Times" w:hAnsi="Times"/>
                <w:sz w:val="20"/>
                <w:szCs w:val="20"/>
              </w:rPr>
              <w:t>0)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316E74C6" w14:textId="77777777" w:rsidR="00DC51E6" w:rsidRPr="00CF5052" w:rsidRDefault="00DC51E6" w:rsidP="00532485">
            <w:pPr>
              <w:spacing w:before="80" w:line="360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CF5052">
              <w:rPr>
                <w:rFonts w:ascii="Times" w:hAnsi="Times"/>
                <w:sz w:val="20"/>
                <w:szCs w:val="20"/>
              </w:rPr>
              <w:t>65.33 (15.78)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75828A98" w14:textId="77777777" w:rsidR="00DC51E6" w:rsidRPr="00CF5052" w:rsidRDefault="00DC51E6" w:rsidP="00532485">
            <w:pPr>
              <w:spacing w:before="80" w:line="360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CF5052">
              <w:rPr>
                <w:rFonts w:ascii="Times" w:hAnsi="Times"/>
                <w:sz w:val="20"/>
                <w:szCs w:val="20"/>
              </w:rPr>
              <w:t>69.09 (10.42)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2C0BF20A" w14:textId="77777777" w:rsidR="00DC51E6" w:rsidRPr="00CF5052" w:rsidRDefault="00DC51E6" w:rsidP="00532485">
            <w:pPr>
              <w:spacing w:before="80" w:line="360" w:lineRule="auto"/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50.18</w:t>
            </w:r>
            <w:r w:rsidRPr="00CF5052">
              <w:rPr>
                <w:rFonts w:ascii="Times" w:hAnsi="Times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Times" w:hAnsi="Times"/>
                <w:sz w:val="20"/>
                <w:szCs w:val="20"/>
              </w:rPr>
              <w:t>12.14</w:t>
            </w:r>
            <w:r w:rsidRPr="00CF5052">
              <w:rPr>
                <w:rFonts w:ascii="Times" w:hAnsi="Times"/>
                <w:sz w:val="20"/>
                <w:szCs w:val="20"/>
              </w:rPr>
              <w:t>)</w:t>
            </w:r>
            <w:r w:rsidRPr="00CF5052">
              <w:rPr>
                <w:rFonts w:ascii="Times" w:hAnsi="Times"/>
                <w:sz w:val="32"/>
                <w:szCs w:val="32"/>
                <w:vertAlign w:val="superscript"/>
              </w:rPr>
              <w:t>a</w:t>
            </w:r>
            <w:proofErr w:type="gramEnd"/>
          </w:p>
        </w:tc>
        <w:tc>
          <w:tcPr>
            <w:tcW w:w="1609" w:type="dxa"/>
            <w:vAlign w:val="center"/>
          </w:tcPr>
          <w:p w14:paraId="6151372F" w14:textId="77777777" w:rsidR="00DC51E6" w:rsidRPr="00CF5052" w:rsidRDefault="00DC51E6" w:rsidP="00532485">
            <w:pPr>
              <w:spacing w:before="80" w:line="360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CF5052">
              <w:rPr>
                <w:rFonts w:ascii="Times" w:hAnsi="Times"/>
                <w:sz w:val="20"/>
                <w:szCs w:val="20"/>
              </w:rPr>
              <w:t>Autistic Preoccupations</w:t>
            </w:r>
          </w:p>
        </w:tc>
        <w:tc>
          <w:tcPr>
            <w:tcW w:w="1530" w:type="dxa"/>
            <w:vAlign w:val="center"/>
          </w:tcPr>
          <w:p w14:paraId="03BEDFD8" w14:textId="77777777" w:rsidR="00DC51E6" w:rsidRPr="00CF5052" w:rsidRDefault="00DC51E6" w:rsidP="00532485">
            <w:pPr>
              <w:spacing w:before="80" w:line="360" w:lineRule="auto"/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64.37</w:t>
            </w:r>
            <w:r w:rsidRPr="00CF5052">
              <w:rPr>
                <w:rFonts w:ascii="Times" w:hAnsi="Times"/>
                <w:sz w:val="20"/>
                <w:szCs w:val="20"/>
              </w:rPr>
              <w:t xml:space="preserve"> (</w:t>
            </w:r>
            <w:r>
              <w:rPr>
                <w:rFonts w:ascii="Times" w:hAnsi="Times"/>
                <w:sz w:val="20"/>
                <w:szCs w:val="20"/>
              </w:rPr>
              <w:t>14.35</w:t>
            </w:r>
            <w:r w:rsidRPr="00CF5052">
              <w:rPr>
                <w:rFonts w:ascii="Times" w:hAnsi="Times"/>
                <w:sz w:val="20"/>
                <w:szCs w:val="20"/>
              </w:rPr>
              <w:t>)</w:t>
            </w:r>
          </w:p>
        </w:tc>
      </w:tr>
      <w:tr w:rsidR="00DC51E6" w:rsidRPr="00CF5052" w14:paraId="5BF9AD54" w14:textId="77777777" w:rsidTr="00532485">
        <w:trPr>
          <w:trHeight w:val="618"/>
          <w:jc w:val="center"/>
        </w:trPr>
        <w:tc>
          <w:tcPr>
            <w:tcW w:w="15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51B3B5" w14:textId="77777777" w:rsidR="00DC51E6" w:rsidRPr="00CF5052" w:rsidRDefault="00DC51E6" w:rsidP="00532485">
            <w:pPr>
              <w:spacing w:before="80" w:line="360" w:lineRule="auto"/>
              <w:jc w:val="center"/>
              <w:rPr>
                <w:rFonts w:ascii="Times" w:hAnsi="Times"/>
                <w:b/>
                <w:bCs/>
                <w:i/>
                <w:iCs/>
                <w:color w:val="4472C4" w:themeColor="accent1"/>
                <w:sz w:val="20"/>
                <w:szCs w:val="20"/>
              </w:rPr>
            </w:pPr>
            <w:r w:rsidRPr="00CF5052">
              <w:rPr>
                <w:rFonts w:ascii="Times" w:hAnsi="Times"/>
                <w:sz w:val="20"/>
                <w:szCs w:val="20"/>
              </w:rPr>
              <w:t>SRS-2 Total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681AF9" w14:textId="77777777" w:rsidR="00DC51E6" w:rsidRPr="00CF5052" w:rsidRDefault="00DC51E6" w:rsidP="00532485">
            <w:pPr>
              <w:spacing w:before="80" w:line="360" w:lineRule="auto"/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72.85 (13.96</w:t>
            </w:r>
            <w:r w:rsidRPr="00CF5052">
              <w:rPr>
                <w:rFonts w:ascii="Times" w:hAnsi="Times"/>
                <w:sz w:val="20"/>
                <w:szCs w:val="20"/>
              </w:rPr>
              <w:t>)</w:t>
            </w:r>
          </w:p>
        </w:tc>
        <w:tc>
          <w:tcPr>
            <w:tcW w:w="13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DF6B5E" w14:textId="77777777" w:rsidR="00DC51E6" w:rsidRPr="00CF5052" w:rsidRDefault="00DC51E6" w:rsidP="00532485">
            <w:pPr>
              <w:spacing w:before="80" w:line="360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CF5052">
              <w:rPr>
                <w:rFonts w:ascii="Times" w:hAnsi="Times"/>
                <w:sz w:val="20"/>
                <w:szCs w:val="20"/>
              </w:rPr>
              <w:t>63.60 (15.55)</w:t>
            </w:r>
          </w:p>
        </w:tc>
        <w:tc>
          <w:tcPr>
            <w:tcW w:w="13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26D5BB" w14:textId="77777777" w:rsidR="00DC51E6" w:rsidRPr="00CF5052" w:rsidRDefault="00DC51E6" w:rsidP="00532485">
            <w:pPr>
              <w:spacing w:before="80" w:line="360" w:lineRule="auto"/>
              <w:ind w:left="90"/>
              <w:jc w:val="center"/>
              <w:rPr>
                <w:rFonts w:ascii="Times" w:hAnsi="Times"/>
                <w:sz w:val="20"/>
                <w:szCs w:val="20"/>
              </w:rPr>
            </w:pPr>
            <w:r w:rsidRPr="00CF5052">
              <w:rPr>
                <w:rFonts w:ascii="Times" w:hAnsi="Times"/>
                <w:sz w:val="20"/>
                <w:szCs w:val="20"/>
              </w:rPr>
              <w:t>71.04 (8.14)</w:t>
            </w:r>
          </w:p>
        </w:tc>
        <w:tc>
          <w:tcPr>
            <w:tcW w:w="1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E245F1" w14:textId="77777777" w:rsidR="00DC51E6" w:rsidRPr="00CF5052" w:rsidRDefault="00DC51E6" w:rsidP="00532485">
            <w:pPr>
              <w:spacing w:before="80" w:line="360" w:lineRule="auto"/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51.64</w:t>
            </w:r>
            <w:r w:rsidRPr="00CF5052">
              <w:rPr>
                <w:rFonts w:ascii="Times" w:hAnsi="Times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Times" w:hAnsi="Times"/>
                <w:sz w:val="20"/>
                <w:szCs w:val="20"/>
              </w:rPr>
              <w:t>12.66</w:t>
            </w:r>
            <w:r w:rsidRPr="00CF5052">
              <w:rPr>
                <w:rFonts w:ascii="Times" w:hAnsi="Times"/>
                <w:sz w:val="20"/>
                <w:szCs w:val="20"/>
              </w:rPr>
              <w:t>)</w:t>
            </w:r>
            <w:r w:rsidRPr="00CF5052">
              <w:rPr>
                <w:rFonts w:ascii="Times" w:hAnsi="Times"/>
                <w:sz w:val="32"/>
                <w:szCs w:val="32"/>
                <w:vertAlign w:val="superscript"/>
              </w:rPr>
              <w:t>a</w:t>
            </w:r>
            <w:proofErr w:type="gramEnd"/>
          </w:p>
        </w:tc>
        <w:tc>
          <w:tcPr>
            <w:tcW w:w="1609" w:type="dxa"/>
            <w:tcBorders>
              <w:bottom w:val="single" w:sz="4" w:space="0" w:color="auto"/>
            </w:tcBorders>
            <w:vAlign w:val="center"/>
          </w:tcPr>
          <w:p w14:paraId="33A214AE" w14:textId="77777777" w:rsidR="00DC51E6" w:rsidRPr="00CF5052" w:rsidRDefault="00DC51E6" w:rsidP="00532485">
            <w:pPr>
              <w:spacing w:before="80" w:line="360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CF5052">
              <w:rPr>
                <w:rFonts w:ascii="Times" w:hAnsi="Times"/>
                <w:sz w:val="20"/>
                <w:szCs w:val="20"/>
              </w:rPr>
              <w:t>SRS Total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14:paraId="6C0020DD" w14:textId="77777777" w:rsidR="00DC51E6" w:rsidRPr="00CF5052" w:rsidRDefault="00DC51E6" w:rsidP="00532485">
            <w:pPr>
              <w:spacing w:before="80" w:line="360" w:lineRule="auto"/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65.22</w:t>
            </w:r>
            <w:r w:rsidRPr="00CF5052">
              <w:rPr>
                <w:rFonts w:ascii="Times" w:hAnsi="Times"/>
                <w:sz w:val="20"/>
                <w:szCs w:val="20"/>
              </w:rPr>
              <w:t xml:space="preserve"> (</w:t>
            </w:r>
            <w:r>
              <w:rPr>
                <w:rFonts w:ascii="Times" w:hAnsi="Times"/>
                <w:sz w:val="20"/>
                <w:szCs w:val="20"/>
              </w:rPr>
              <w:t>13.37</w:t>
            </w:r>
            <w:r w:rsidRPr="00CF5052">
              <w:rPr>
                <w:rFonts w:ascii="Times" w:hAnsi="Times"/>
                <w:sz w:val="20"/>
                <w:szCs w:val="20"/>
              </w:rPr>
              <w:t>)</w:t>
            </w:r>
          </w:p>
        </w:tc>
      </w:tr>
    </w:tbl>
    <w:p w14:paraId="5CD88DCA" w14:textId="77777777" w:rsidR="00DC51E6" w:rsidRDefault="00DC51E6" w:rsidP="00DC51E6">
      <w:pPr>
        <w:ind w:left="-450" w:right="-907"/>
        <w:rPr>
          <w:rFonts w:ascii="Times" w:hAnsi="Times"/>
          <w:b/>
        </w:rPr>
      </w:pPr>
      <w:r>
        <w:rPr>
          <w:rFonts w:ascii="Times" w:hAnsi="Times"/>
          <w:sz w:val="18"/>
          <w:szCs w:val="18"/>
        </w:rPr>
        <w:t xml:space="preserve">a = </w:t>
      </w:r>
      <w:r w:rsidRPr="00B86B32">
        <w:rPr>
          <w:rFonts w:ascii="Times" w:hAnsi="Times"/>
          <w:bCs/>
          <w:sz w:val="18"/>
          <w:szCs w:val="18"/>
        </w:rPr>
        <w:t xml:space="preserve">HC </w:t>
      </w:r>
      <w:r>
        <w:rPr>
          <w:rFonts w:ascii="Times" w:hAnsi="Times"/>
          <w:bCs/>
          <w:sz w:val="18"/>
          <w:szCs w:val="18"/>
        </w:rPr>
        <w:t>&lt; 22q11DS, ASD, FEP</w:t>
      </w:r>
      <w:r>
        <w:rPr>
          <w:rFonts w:ascii="Times" w:hAnsi="Times"/>
          <w:b/>
        </w:rPr>
        <w:t xml:space="preserve"> </w:t>
      </w:r>
    </w:p>
    <w:p w14:paraId="516F0662" w14:textId="77777777" w:rsidR="00F43F95" w:rsidRDefault="00F43F95" w:rsidP="00532485">
      <w:pPr>
        <w:ind w:right="-907"/>
        <w:rPr>
          <w:rFonts w:ascii="Times" w:hAnsi="Times"/>
          <w:b/>
        </w:rPr>
      </w:pPr>
    </w:p>
    <w:p w14:paraId="5F77F762" w14:textId="77777777" w:rsidR="00DC51E6" w:rsidRDefault="00DC51E6" w:rsidP="00DC51E6">
      <w:pPr>
        <w:ind w:left="-540" w:right="-907"/>
        <w:rPr>
          <w:rFonts w:ascii="Times" w:hAnsi="Times"/>
          <w:b/>
        </w:rPr>
      </w:pPr>
    </w:p>
    <w:p w14:paraId="1386EED8" w14:textId="0779FCBA" w:rsidR="00532485" w:rsidRPr="00F4574D" w:rsidRDefault="00375DBC" w:rsidP="00532485">
      <w:pPr>
        <w:ind w:left="-540" w:right="-907"/>
        <w:rPr>
          <w:rFonts w:ascii="Times" w:hAnsi="Times"/>
        </w:rPr>
      </w:pPr>
      <w:r>
        <w:rPr>
          <w:rFonts w:ascii="Times" w:hAnsi="Times"/>
          <w:b/>
        </w:rPr>
        <w:t xml:space="preserve">Supplementary Table </w:t>
      </w:r>
      <w:r w:rsidR="00DC51E6">
        <w:rPr>
          <w:rFonts w:ascii="Times" w:hAnsi="Times"/>
          <w:b/>
        </w:rPr>
        <w:t>2</w:t>
      </w:r>
      <w:r>
        <w:rPr>
          <w:rFonts w:ascii="Times" w:hAnsi="Times"/>
          <w:b/>
        </w:rPr>
        <w:t xml:space="preserve">: </w:t>
      </w:r>
      <w:r>
        <w:rPr>
          <w:rFonts w:ascii="Times" w:hAnsi="Times"/>
        </w:rPr>
        <w:t xml:space="preserve">Spearman correlations </w:t>
      </w:r>
      <w:r w:rsidR="00C151D4">
        <w:rPr>
          <w:rFonts w:ascii="Times" w:hAnsi="Times"/>
        </w:rPr>
        <w:t>between</w:t>
      </w:r>
      <w:r>
        <w:rPr>
          <w:rFonts w:ascii="Times" w:hAnsi="Times"/>
        </w:rPr>
        <w:t xml:space="preserve"> TASIT total score and SRS subscale scores</w:t>
      </w:r>
    </w:p>
    <w:tbl>
      <w:tblPr>
        <w:tblW w:w="10785" w:type="dxa"/>
        <w:tblInd w:w="-540" w:type="dxa"/>
        <w:tblLayout w:type="fixed"/>
        <w:tblLook w:val="04A0" w:firstRow="1" w:lastRow="0" w:firstColumn="1" w:lastColumn="0" w:noHBand="0" w:noVBand="1"/>
      </w:tblPr>
      <w:tblGrid>
        <w:gridCol w:w="2160"/>
        <w:gridCol w:w="1695"/>
        <w:gridCol w:w="1620"/>
        <w:gridCol w:w="1800"/>
        <w:gridCol w:w="1710"/>
        <w:gridCol w:w="1800"/>
      </w:tblGrid>
      <w:tr w:rsidR="00375DBC" w:rsidRPr="00375DBC" w14:paraId="113BB875" w14:textId="77777777" w:rsidTr="00DC51E6">
        <w:trPr>
          <w:trHeight w:val="1143"/>
        </w:trPr>
        <w:tc>
          <w:tcPr>
            <w:tcW w:w="21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A8B15" w14:textId="119C4CAA" w:rsidR="00375DBC" w:rsidRPr="00375DBC" w:rsidRDefault="00375DBC" w:rsidP="00290405">
            <w:pPr>
              <w:jc w:val="center"/>
              <w:rPr>
                <w:rFonts w:ascii="Times" w:hAnsi="Times" w:cs="Arial"/>
                <w:color w:val="000000"/>
                <w:sz w:val="22"/>
                <w:szCs w:val="22"/>
              </w:rPr>
            </w:pPr>
            <w:r w:rsidRPr="00375DBC">
              <w:rPr>
                <w:rFonts w:ascii="Times" w:hAnsi="Times" w:cs="Arial"/>
                <w:b/>
                <w:bCs/>
                <w:color w:val="000000"/>
                <w:sz w:val="22"/>
                <w:szCs w:val="22"/>
              </w:rPr>
              <w:t>TASIT Total Score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315683CA" w14:textId="6BBF77FA" w:rsidR="00375DBC" w:rsidRPr="00375DBC" w:rsidRDefault="00375DBC" w:rsidP="00290405">
            <w:pPr>
              <w:jc w:val="center"/>
              <w:rPr>
                <w:rFonts w:ascii="Times" w:hAnsi="Times" w:cs="Arial"/>
                <w:b/>
                <w:color w:val="000000"/>
                <w:sz w:val="22"/>
                <w:szCs w:val="22"/>
              </w:rPr>
            </w:pPr>
            <w:r w:rsidRPr="00375DBC">
              <w:rPr>
                <w:rFonts w:ascii="Times" w:hAnsi="Times" w:cs="Arial"/>
                <w:b/>
                <w:color w:val="000000"/>
                <w:sz w:val="22"/>
                <w:szCs w:val="22"/>
              </w:rPr>
              <w:t>SRS Social Awareness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F0AAA15" w14:textId="66857E93" w:rsidR="00375DBC" w:rsidRPr="00375DBC" w:rsidRDefault="00375DBC" w:rsidP="00290405">
            <w:pPr>
              <w:jc w:val="center"/>
              <w:rPr>
                <w:rFonts w:ascii="Times" w:hAnsi="Times" w:cs="Arial"/>
                <w:b/>
                <w:color w:val="000000"/>
                <w:sz w:val="22"/>
                <w:szCs w:val="22"/>
              </w:rPr>
            </w:pPr>
            <w:r w:rsidRPr="00375DBC">
              <w:rPr>
                <w:rFonts w:ascii="Times" w:hAnsi="Times" w:cs="Arial"/>
                <w:b/>
                <w:color w:val="000000"/>
                <w:sz w:val="22"/>
                <w:szCs w:val="22"/>
              </w:rPr>
              <w:t>SRS Social Cognition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72BCF55" w14:textId="2CDCF4B7" w:rsidR="00375DBC" w:rsidRPr="00375DBC" w:rsidRDefault="00375DBC" w:rsidP="00290405">
            <w:pPr>
              <w:jc w:val="center"/>
              <w:rPr>
                <w:rFonts w:ascii="Times" w:hAnsi="Times" w:cs="Arial"/>
                <w:b/>
                <w:color w:val="000000"/>
                <w:sz w:val="22"/>
                <w:szCs w:val="22"/>
              </w:rPr>
            </w:pPr>
            <w:r w:rsidRPr="00375DBC">
              <w:rPr>
                <w:rFonts w:ascii="Times" w:hAnsi="Times" w:cs="Arial"/>
                <w:b/>
                <w:color w:val="000000"/>
                <w:sz w:val="22"/>
                <w:szCs w:val="22"/>
              </w:rPr>
              <w:t>SRS Social Communication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6BDB258" w14:textId="2BB7F780" w:rsidR="00375DBC" w:rsidRPr="00375DBC" w:rsidRDefault="00375DBC" w:rsidP="00290405">
            <w:pPr>
              <w:jc w:val="center"/>
              <w:rPr>
                <w:rFonts w:ascii="Times" w:hAnsi="Times" w:cs="Arial"/>
                <w:b/>
                <w:color w:val="000000"/>
                <w:sz w:val="22"/>
                <w:szCs w:val="22"/>
              </w:rPr>
            </w:pPr>
            <w:r w:rsidRPr="00375DBC">
              <w:rPr>
                <w:rFonts w:ascii="Times" w:hAnsi="Times" w:cs="Arial"/>
                <w:b/>
                <w:color w:val="000000"/>
                <w:sz w:val="22"/>
                <w:szCs w:val="22"/>
              </w:rPr>
              <w:t>SRS Social Motivation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66F91DD" w14:textId="2173090F" w:rsidR="00375DBC" w:rsidRPr="00375DBC" w:rsidRDefault="00375DBC" w:rsidP="00290405">
            <w:pPr>
              <w:jc w:val="center"/>
              <w:rPr>
                <w:rFonts w:ascii="Times" w:hAnsi="Times" w:cs="Arial"/>
                <w:b/>
                <w:color w:val="000000"/>
                <w:sz w:val="22"/>
                <w:szCs w:val="22"/>
              </w:rPr>
            </w:pPr>
            <w:r w:rsidRPr="00375DBC">
              <w:rPr>
                <w:rFonts w:ascii="Times" w:hAnsi="Times"/>
                <w:b/>
                <w:sz w:val="22"/>
                <w:szCs w:val="22"/>
              </w:rPr>
              <w:t>SRS Restricted Interests and Repetitive Behaviors</w:t>
            </w:r>
          </w:p>
        </w:tc>
      </w:tr>
      <w:tr w:rsidR="00375DBC" w:rsidRPr="00375DBC" w14:paraId="247371DA" w14:textId="77777777" w:rsidTr="00DC51E6">
        <w:trPr>
          <w:trHeight w:val="453"/>
        </w:trPr>
        <w:tc>
          <w:tcPr>
            <w:tcW w:w="21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02CEE" w14:textId="77777777" w:rsidR="00375DBC" w:rsidRPr="00375DBC" w:rsidRDefault="00375DBC" w:rsidP="00290405">
            <w:pPr>
              <w:jc w:val="center"/>
              <w:rPr>
                <w:rFonts w:ascii="Times" w:hAnsi="Times" w:cs="Arial"/>
                <w:color w:val="000000"/>
                <w:sz w:val="22"/>
                <w:szCs w:val="22"/>
              </w:rPr>
            </w:pPr>
            <w:r w:rsidRPr="00375DBC">
              <w:rPr>
                <w:rFonts w:ascii="Times" w:hAnsi="Times" w:cs="Arial"/>
                <w:color w:val="000000"/>
                <w:sz w:val="22"/>
                <w:szCs w:val="22"/>
              </w:rPr>
              <w:t>22q11DS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F0B07" w14:textId="77777777" w:rsidR="00375DBC" w:rsidRPr="00375DBC" w:rsidRDefault="00375DBC" w:rsidP="00290405">
            <w:pPr>
              <w:jc w:val="center"/>
              <w:rPr>
                <w:rFonts w:ascii="Times" w:hAnsi="Times" w:cs="Arial"/>
                <w:color w:val="000000"/>
                <w:sz w:val="22"/>
                <w:szCs w:val="22"/>
              </w:rPr>
            </w:pPr>
            <w:r w:rsidRPr="00375DBC">
              <w:rPr>
                <w:rFonts w:ascii="Times" w:hAnsi="Times" w:cs="Arial"/>
                <w:color w:val="000000"/>
                <w:sz w:val="22"/>
                <w:szCs w:val="22"/>
              </w:rPr>
              <w:t>-0.116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6C17D" w14:textId="2E31D05D" w:rsidR="00375DBC" w:rsidRPr="00375DBC" w:rsidRDefault="00375DBC" w:rsidP="00290405">
            <w:pPr>
              <w:jc w:val="center"/>
              <w:rPr>
                <w:rFonts w:ascii="Times" w:hAnsi="Times" w:cs="Arial"/>
                <w:color w:val="000000"/>
                <w:sz w:val="22"/>
                <w:szCs w:val="22"/>
              </w:rPr>
            </w:pPr>
            <w:r w:rsidRPr="00375DBC">
              <w:rPr>
                <w:rFonts w:ascii="Times" w:hAnsi="Times" w:cs="Arial"/>
                <w:color w:val="000000"/>
                <w:sz w:val="22"/>
                <w:szCs w:val="22"/>
              </w:rPr>
              <w:t>-</w:t>
            </w:r>
            <w:r w:rsidR="00A40C09">
              <w:rPr>
                <w:rFonts w:ascii="Times" w:hAnsi="Times" w:cs="Arial"/>
                <w:color w:val="000000"/>
                <w:sz w:val="22"/>
                <w:szCs w:val="22"/>
              </w:rPr>
              <w:t>0</w:t>
            </w:r>
            <w:r w:rsidRPr="00375DBC">
              <w:rPr>
                <w:rFonts w:ascii="Times" w:hAnsi="Times" w:cs="Arial"/>
                <w:color w:val="000000"/>
                <w:sz w:val="22"/>
                <w:szCs w:val="22"/>
              </w:rPr>
              <w:t>.318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9D039" w14:textId="77777777" w:rsidR="00375DBC" w:rsidRPr="00375DBC" w:rsidRDefault="00375DBC" w:rsidP="00290405">
            <w:pPr>
              <w:jc w:val="center"/>
              <w:rPr>
                <w:rFonts w:ascii="Times" w:hAnsi="Times" w:cs="Arial"/>
                <w:color w:val="000000"/>
                <w:sz w:val="22"/>
                <w:szCs w:val="22"/>
              </w:rPr>
            </w:pPr>
            <w:r w:rsidRPr="00375DBC">
              <w:rPr>
                <w:rFonts w:ascii="Times" w:hAnsi="Times" w:cs="Arial"/>
                <w:color w:val="000000"/>
                <w:sz w:val="22"/>
                <w:szCs w:val="22"/>
              </w:rPr>
              <w:t>-0.248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5DF45" w14:textId="77777777" w:rsidR="00375DBC" w:rsidRPr="00375DBC" w:rsidRDefault="00375DBC" w:rsidP="00290405">
            <w:pPr>
              <w:jc w:val="center"/>
              <w:rPr>
                <w:rFonts w:ascii="Times" w:hAnsi="Times" w:cs="Arial"/>
                <w:color w:val="000000"/>
                <w:sz w:val="22"/>
                <w:szCs w:val="22"/>
              </w:rPr>
            </w:pPr>
            <w:r w:rsidRPr="00375DBC">
              <w:rPr>
                <w:rFonts w:ascii="Times" w:hAnsi="Times" w:cs="Arial"/>
                <w:color w:val="000000"/>
                <w:sz w:val="22"/>
                <w:szCs w:val="22"/>
              </w:rPr>
              <w:t>-0.059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31542" w14:textId="77777777" w:rsidR="00375DBC" w:rsidRPr="00375DBC" w:rsidRDefault="00375DBC" w:rsidP="00290405">
            <w:pPr>
              <w:jc w:val="center"/>
              <w:rPr>
                <w:rFonts w:ascii="Times" w:hAnsi="Times" w:cs="Arial"/>
                <w:color w:val="000000"/>
                <w:sz w:val="22"/>
                <w:szCs w:val="22"/>
              </w:rPr>
            </w:pPr>
            <w:r w:rsidRPr="00375DBC">
              <w:rPr>
                <w:rFonts w:ascii="Times" w:hAnsi="Times" w:cs="Arial"/>
                <w:color w:val="000000"/>
                <w:sz w:val="22"/>
                <w:szCs w:val="22"/>
              </w:rPr>
              <w:t>-0.144</w:t>
            </w:r>
          </w:p>
        </w:tc>
      </w:tr>
      <w:tr w:rsidR="00375DBC" w:rsidRPr="00375DBC" w14:paraId="7DF83C73" w14:textId="77777777" w:rsidTr="00DC51E6">
        <w:trPr>
          <w:trHeight w:val="417"/>
        </w:trPr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3745C" w14:textId="77777777" w:rsidR="00375DBC" w:rsidRPr="00375DBC" w:rsidRDefault="00375DBC" w:rsidP="00290405">
            <w:pPr>
              <w:jc w:val="center"/>
              <w:rPr>
                <w:rFonts w:ascii="Times" w:hAnsi="Times" w:cs="Arial"/>
                <w:color w:val="000000"/>
                <w:sz w:val="22"/>
                <w:szCs w:val="22"/>
              </w:rPr>
            </w:pPr>
            <w:r w:rsidRPr="00375DBC">
              <w:rPr>
                <w:rFonts w:ascii="Times" w:hAnsi="Times" w:cs="Arial"/>
                <w:color w:val="000000"/>
                <w:sz w:val="22"/>
                <w:szCs w:val="22"/>
              </w:rPr>
              <w:t>CHR</w:t>
            </w:r>
          </w:p>
        </w:tc>
        <w:tc>
          <w:tcPr>
            <w:tcW w:w="169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ACD39" w14:textId="77777777" w:rsidR="00375DBC" w:rsidRPr="00375DBC" w:rsidRDefault="00375DBC" w:rsidP="00290405">
            <w:pPr>
              <w:jc w:val="center"/>
              <w:rPr>
                <w:rFonts w:ascii="Times" w:hAnsi="Times" w:cs="Arial"/>
                <w:color w:val="000000"/>
                <w:sz w:val="22"/>
                <w:szCs w:val="22"/>
              </w:rPr>
            </w:pPr>
            <w:r w:rsidRPr="00375DBC">
              <w:rPr>
                <w:rFonts w:ascii="Times" w:hAnsi="Times" w:cs="Arial"/>
                <w:color w:val="000000"/>
                <w:sz w:val="22"/>
                <w:szCs w:val="22"/>
              </w:rPr>
              <w:t>-0.407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0E3FD4B5" w14:textId="77777777" w:rsidR="00375DBC" w:rsidRPr="00375DBC" w:rsidRDefault="00375DBC" w:rsidP="00290405">
            <w:pPr>
              <w:jc w:val="center"/>
              <w:rPr>
                <w:rFonts w:ascii="Times" w:hAnsi="Times" w:cs="Arial"/>
                <w:color w:val="000000"/>
                <w:sz w:val="22"/>
                <w:szCs w:val="22"/>
              </w:rPr>
            </w:pPr>
            <w:r w:rsidRPr="00375DBC">
              <w:rPr>
                <w:rFonts w:ascii="Times" w:hAnsi="Times" w:cs="Arial"/>
                <w:color w:val="000000"/>
                <w:sz w:val="22"/>
                <w:szCs w:val="22"/>
              </w:rPr>
              <w:t>-0.112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41CFE4CB" w14:textId="77777777" w:rsidR="00375DBC" w:rsidRPr="00375DBC" w:rsidRDefault="00375DBC" w:rsidP="00290405">
            <w:pPr>
              <w:jc w:val="center"/>
              <w:rPr>
                <w:rFonts w:ascii="Times" w:hAnsi="Times" w:cs="Arial"/>
                <w:color w:val="000000"/>
                <w:sz w:val="22"/>
                <w:szCs w:val="22"/>
              </w:rPr>
            </w:pPr>
            <w:r w:rsidRPr="00375DBC">
              <w:rPr>
                <w:rFonts w:ascii="Times" w:hAnsi="Times" w:cs="Arial"/>
                <w:color w:val="000000"/>
                <w:sz w:val="22"/>
                <w:szCs w:val="22"/>
              </w:rPr>
              <w:t>-0.409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5F890CB2" w14:textId="77777777" w:rsidR="00375DBC" w:rsidRPr="00375DBC" w:rsidRDefault="00375DBC" w:rsidP="00290405">
            <w:pPr>
              <w:jc w:val="center"/>
              <w:rPr>
                <w:rFonts w:ascii="Times" w:hAnsi="Times" w:cs="Arial"/>
                <w:color w:val="000000"/>
                <w:sz w:val="22"/>
                <w:szCs w:val="22"/>
              </w:rPr>
            </w:pPr>
            <w:r w:rsidRPr="00375DBC">
              <w:rPr>
                <w:rFonts w:ascii="Times" w:hAnsi="Times" w:cs="Arial"/>
                <w:color w:val="000000"/>
                <w:sz w:val="22"/>
                <w:szCs w:val="22"/>
              </w:rPr>
              <w:t>-0.272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27B8F769" w14:textId="77777777" w:rsidR="00375DBC" w:rsidRPr="00375DBC" w:rsidRDefault="00375DBC" w:rsidP="00290405">
            <w:pPr>
              <w:jc w:val="center"/>
              <w:rPr>
                <w:rFonts w:ascii="Times" w:hAnsi="Times" w:cs="Arial"/>
                <w:color w:val="000000"/>
                <w:sz w:val="22"/>
                <w:szCs w:val="22"/>
              </w:rPr>
            </w:pPr>
            <w:r w:rsidRPr="00375DBC">
              <w:rPr>
                <w:rFonts w:ascii="Times" w:hAnsi="Times" w:cs="Arial"/>
                <w:color w:val="000000"/>
                <w:sz w:val="22"/>
                <w:szCs w:val="22"/>
              </w:rPr>
              <w:t>-0.231</w:t>
            </w:r>
          </w:p>
        </w:tc>
      </w:tr>
      <w:tr w:rsidR="00375DBC" w:rsidRPr="00375DBC" w14:paraId="1306A577" w14:textId="77777777" w:rsidTr="00DC51E6">
        <w:trPr>
          <w:trHeight w:val="525"/>
        </w:trPr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408A8" w14:textId="77777777" w:rsidR="00375DBC" w:rsidRPr="00375DBC" w:rsidRDefault="00375DBC" w:rsidP="00290405">
            <w:pPr>
              <w:jc w:val="center"/>
              <w:rPr>
                <w:rFonts w:ascii="Times" w:hAnsi="Times" w:cs="Arial"/>
                <w:color w:val="000000"/>
                <w:sz w:val="22"/>
                <w:szCs w:val="22"/>
              </w:rPr>
            </w:pPr>
            <w:r w:rsidRPr="00375DBC">
              <w:rPr>
                <w:rFonts w:ascii="Times" w:hAnsi="Times" w:cs="Arial"/>
                <w:color w:val="000000"/>
                <w:sz w:val="22"/>
                <w:szCs w:val="22"/>
              </w:rPr>
              <w:t>FEP</w:t>
            </w:r>
          </w:p>
        </w:tc>
        <w:tc>
          <w:tcPr>
            <w:tcW w:w="169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D4D55" w14:textId="77777777" w:rsidR="00375DBC" w:rsidRPr="00375DBC" w:rsidRDefault="00375DBC" w:rsidP="00290405">
            <w:pPr>
              <w:jc w:val="center"/>
              <w:rPr>
                <w:rFonts w:ascii="Times" w:hAnsi="Times" w:cs="Arial"/>
                <w:color w:val="000000"/>
                <w:sz w:val="22"/>
                <w:szCs w:val="22"/>
              </w:rPr>
            </w:pPr>
            <w:r w:rsidRPr="00375DBC">
              <w:rPr>
                <w:rFonts w:ascii="Times" w:hAnsi="Times" w:cs="Arial"/>
                <w:color w:val="000000"/>
                <w:sz w:val="22"/>
                <w:szCs w:val="22"/>
              </w:rPr>
              <w:t>-0.283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618C61EF" w14:textId="77777777" w:rsidR="00375DBC" w:rsidRPr="00375DBC" w:rsidRDefault="00375DBC" w:rsidP="00290405">
            <w:pPr>
              <w:jc w:val="center"/>
              <w:rPr>
                <w:rFonts w:ascii="Times" w:hAnsi="Times" w:cs="Arial"/>
                <w:color w:val="000000"/>
                <w:sz w:val="22"/>
                <w:szCs w:val="22"/>
              </w:rPr>
            </w:pPr>
            <w:r w:rsidRPr="00375DBC">
              <w:rPr>
                <w:rFonts w:ascii="Times" w:hAnsi="Times" w:cs="Arial"/>
                <w:color w:val="000000"/>
                <w:sz w:val="22"/>
                <w:szCs w:val="22"/>
              </w:rPr>
              <w:t>-0.236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61960688" w14:textId="77777777" w:rsidR="00375DBC" w:rsidRPr="00375DBC" w:rsidRDefault="00375DBC" w:rsidP="00290405">
            <w:pPr>
              <w:jc w:val="center"/>
              <w:rPr>
                <w:rFonts w:ascii="Times" w:hAnsi="Times" w:cs="Arial"/>
                <w:color w:val="000000"/>
                <w:sz w:val="22"/>
                <w:szCs w:val="22"/>
              </w:rPr>
            </w:pPr>
            <w:r w:rsidRPr="00375DBC">
              <w:rPr>
                <w:rFonts w:ascii="Times" w:hAnsi="Times" w:cs="Arial"/>
                <w:color w:val="000000"/>
                <w:sz w:val="22"/>
                <w:szCs w:val="22"/>
              </w:rPr>
              <w:t>-0.231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53858126" w14:textId="77777777" w:rsidR="00375DBC" w:rsidRPr="00375DBC" w:rsidRDefault="00375DBC" w:rsidP="00290405">
            <w:pPr>
              <w:jc w:val="center"/>
              <w:rPr>
                <w:rFonts w:ascii="Times" w:hAnsi="Times" w:cs="Arial"/>
                <w:color w:val="000000"/>
                <w:sz w:val="22"/>
                <w:szCs w:val="22"/>
              </w:rPr>
            </w:pPr>
            <w:r w:rsidRPr="00375DBC">
              <w:rPr>
                <w:rFonts w:ascii="Times" w:hAnsi="Times" w:cs="Arial"/>
                <w:color w:val="000000"/>
                <w:sz w:val="22"/>
                <w:szCs w:val="22"/>
              </w:rPr>
              <w:t>-0.062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43B85E4E" w14:textId="77777777" w:rsidR="00375DBC" w:rsidRPr="00375DBC" w:rsidRDefault="00375DBC" w:rsidP="00290405">
            <w:pPr>
              <w:jc w:val="center"/>
              <w:rPr>
                <w:rFonts w:ascii="Times" w:hAnsi="Times" w:cs="Arial"/>
                <w:color w:val="000000"/>
                <w:sz w:val="22"/>
                <w:szCs w:val="22"/>
              </w:rPr>
            </w:pPr>
            <w:r w:rsidRPr="00375DBC">
              <w:rPr>
                <w:rFonts w:ascii="Times" w:hAnsi="Times" w:cs="Arial"/>
                <w:color w:val="000000"/>
                <w:sz w:val="22"/>
                <w:szCs w:val="22"/>
              </w:rPr>
              <w:t>-0.199</w:t>
            </w:r>
          </w:p>
        </w:tc>
      </w:tr>
      <w:tr w:rsidR="00375DBC" w:rsidRPr="00375DBC" w14:paraId="7E67FD91" w14:textId="77777777" w:rsidTr="00DC51E6">
        <w:trPr>
          <w:trHeight w:val="453"/>
        </w:trPr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67284" w14:textId="77777777" w:rsidR="00375DBC" w:rsidRPr="00375DBC" w:rsidRDefault="00375DBC" w:rsidP="00290405">
            <w:pPr>
              <w:jc w:val="center"/>
              <w:rPr>
                <w:rFonts w:ascii="Times" w:hAnsi="Times" w:cs="Arial"/>
                <w:color w:val="000000"/>
                <w:sz w:val="22"/>
                <w:szCs w:val="22"/>
              </w:rPr>
            </w:pPr>
            <w:r w:rsidRPr="00375DBC">
              <w:rPr>
                <w:rFonts w:ascii="Times" w:hAnsi="Times" w:cs="Arial"/>
                <w:color w:val="000000"/>
                <w:sz w:val="22"/>
                <w:szCs w:val="22"/>
              </w:rPr>
              <w:t>ASD</w:t>
            </w:r>
          </w:p>
        </w:tc>
        <w:tc>
          <w:tcPr>
            <w:tcW w:w="169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3FC48" w14:textId="77777777" w:rsidR="00375DBC" w:rsidRPr="00375DBC" w:rsidRDefault="00375DBC" w:rsidP="00290405">
            <w:pPr>
              <w:jc w:val="center"/>
              <w:rPr>
                <w:rFonts w:ascii="Times" w:hAnsi="Times" w:cs="Arial"/>
                <w:color w:val="000000"/>
                <w:sz w:val="22"/>
                <w:szCs w:val="22"/>
              </w:rPr>
            </w:pPr>
            <w:r w:rsidRPr="00375DBC">
              <w:rPr>
                <w:rFonts w:ascii="Times" w:hAnsi="Times" w:cs="Arial"/>
                <w:color w:val="000000"/>
                <w:sz w:val="22"/>
                <w:szCs w:val="22"/>
              </w:rPr>
              <w:t>-0.244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20224700" w14:textId="77777777" w:rsidR="00375DBC" w:rsidRPr="00375DBC" w:rsidRDefault="00375DBC" w:rsidP="00290405">
            <w:pPr>
              <w:jc w:val="center"/>
              <w:rPr>
                <w:rFonts w:ascii="Times" w:hAnsi="Times" w:cs="Arial"/>
                <w:color w:val="000000"/>
                <w:sz w:val="22"/>
                <w:szCs w:val="22"/>
              </w:rPr>
            </w:pPr>
            <w:r w:rsidRPr="00375DBC">
              <w:rPr>
                <w:rFonts w:ascii="Times" w:hAnsi="Times" w:cs="Arial"/>
                <w:color w:val="000000"/>
                <w:sz w:val="22"/>
                <w:szCs w:val="22"/>
              </w:rPr>
              <w:t>-0.322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5E0A93C1" w14:textId="77777777" w:rsidR="00375DBC" w:rsidRPr="00375DBC" w:rsidRDefault="00375DBC" w:rsidP="00290405">
            <w:pPr>
              <w:jc w:val="center"/>
              <w:rPr>
                <w:rFonts w:ascii="Times" w:hAnsi="Times" w:cs="Arial"/>
                <w:color w:val="000000"/>
                <w:sz w:val="22"/>
                <w:szCs w:val="22"/>
              </w:rPr>
            </w:pPr>
            <w:r w:rsidRPr="00375DBC">
              <w:rPr>
                <w:rFonts w:ascii="Times" w:hAnsi="Times" w:cs="Arial"/>
                <w:color w:val="000000"/>
                <w:sz w:val="22"/>
                <w:szCs w:val="22"/>
              </w:rPr>
              <w:t>0.047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56D33B43" w14:textId="77777777" w:rsidR="00375DBC" w:rsidRPr="00375DBC" w:rsidRDefault="00375DBC" w:rsidP="00290405">
            <w:pPr>
              <w:jc w:val="center"/>
              <w:rPr>
                <w:rFonts w:ascii="Times" w:hAnsi="Times" w:cs="Arial"/>
                <w:color w:val="000000"/>
                <w:sz w:val="22"/>
                <w:szCs w:val="22"/>
              </w:rPr>
            </w:pPr>
            <w:r w:rsidRPr="00375DBC">
              <w:rPr>
                <w:rFonts w:ascii="Times" w:hAnsi="Times" w:cs="Arial"/>
                <w:color w:val="000000"/>
                <w:sz w:val="22"/>
                <w:szCs w:val="22"/>
              </w:rPr>
              <w:t>0.088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0095659E" w14:textId="77777777" w:rsidR="00375DBC" w:rsidRPr="00375DBC" w:rsidRDefault="00375DBC" w:rsidP="00290405">
            <w:pPr>
              <w:jc w:val="center"/>
              <w:rPr>
                <w:rFonts w:ascii="Times" w:hAnsi="Times" w:cs="Arial"/>
                <w:color w:val="000000"/>
                <w:sz w:val="22"/>
                <w:szCs w:val="22"/>
              </w:rPr>
            </w:pPr>
            <w:r w:rsidRPr="00375DBC">
              <w:rPr>
                <w:rFonts w:ascii="Times" w:hAnsi="Times" w:cs="Arial"/>
                <w:color w:val="000000"/>
                <w:sz w:val="22"/>
                <w:szCs w:val="22"/>
              </w:rPr>
              <w:t>0.092</w:t>
            </w:r>
          </w:p>
        </w:tc>
      </w:tr>
      <w:tr w:rsidR="00375DBC" w:rsidRPr="00375DBC" w14:paraId="36110D73" w14:textId="77777777" w:rsidTr="00DC51E6">
        <w:trPr>
          <w:trHeight w:val="435"/>
        </w:trPr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79318" w14:textId="77777777" w:rsidR="00375DBC" w:rsidRPr="00375DBC" w:rsidRDefault="00375DBC" w:rsidP="00290405">
            <w:pPr>
              <w:jc w:val="center"/>
              <w:rPr>
                <w:rFonts w:ascii="Times" w:hAnsi="Times" w:cs="Arial"/>
                <w:color w:val="000000"/>
                <w:sz w:val="22"/>
                <w:szCs w:val="22"/>
              </w:rPr>
            </w:pPr>
            <w:r w:rsidRPr="00375DBC">
              <w:rPr>
                <w:rFonts w:ascii="Times" w:hAnsi="Times" w:cs="Arial"/>
                <w:color w:val="000000"/>
                <w:sz w:val="22"/>
                <w:szCs w:val="22"/>
              </w:rPr>
              <w:t>HC</w:t>
            </w:r>
          </w:p>
        </w:tc>
        <w:tc>
          <w:tcPr>
            <w:tcW w:w="16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D0680" w14:textId="77777777" w:rsidR="00375DBC" w:rsidRPr="00375DBC" w:rsidRDefault="00375DBC" w:rsidP="00290405">
            <w:pPr>
              <w:jc w:val="center"/>
              <w:rPr>
                <w:rFonts w:ascii="Times" w:hAnsi="Times" w:cs="Arial"/>
                <w:color w:val="000000"/>
                <w:sz w:val="22"/>
                <w:szCs w:val="22"/>
              </w:rPr>
            </w:pPr>
            <w:r w:rsidRPr="00375DBC">
              <w:rPr>
                <w:rFonts w:ascii="Times" w:hAnsi="Times" w:cs="Arial"/>
                <w:color w:val="000000"/>
                <w:sz w:val="22"/>
                <w:szCs w:val="22"/>
              </w:rPr>
              <w:t>0.051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F270E" w14:textId="77777777" w:rsidR="00375DBC" w:rsidRPr="00375DBC" w:rsidRDefault="00375DBC" w:rsidP="00290405">
            <w:pPr>
              <w:jc w:val="center"/>
              <w:rPr>
                <w:rFonts w:ascii="Times" w:hAnsi="Times" w:cs="Arial"/>
                <w:color w:val="000000"/>
                <w:sz w:val="22"/>
                <w:szCs w:val="22"/>
              </w:rPr>
            </w:pPr>
            <w:r w:rsidRPr="00375DBC">
              <w:rPr>
                <w:rFonts w:ascii="Times" w:hAnsi="Times" w:cs="Arial"/>
                <w:color w:val="000000"/>
                <w:sz w:val="22"/>
                <w:szCs w:val="22"/>
              </w:rPr>
              <w:t>-0.052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A13AA" w14:textId="77777777" w:rsidR="00375DBC" w:rsidRPr="00375DBC" w:rsidRDefault="00375DBC" w:rsidP="00290405">
            <w:pPr>
              <w:jc w:val="center"/>
              <w:rPr>
                <w:rFonts w:ascii="Times" w:hAnsi="Times" w:cs="Arial"/>
                <w:color w:val="000000"/>
                <w:sz w:val="22"/>
                <w:szCs w:val="22"/>
              </w:rPr>
            </w:pPr>
            <w:r w:rsidRPr="00375DBC">
              <w:rPr>
                <w:rFonts w:ascii="Times" w:hAnsi="Times" w:cs="Arial"/>
                <w:color w:val="000000"/>
                <w:sz w:val="22"/>
                <w:szCs w:val="22"/>
              </w:rPr>
              <w:t>0.187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1107E" w14:textId="77777777" w:rsidR="00375DBC" w:rsidRPr="00375DBC" w:rsidRDefault="00375DBC" w:rsidP="00290405">
            <w:pPr>
              <w:jc w:val="center"/>
              <w:rPr>
                <w:rFonts w:ascii="Times" w:hAnsi="Times" w:cs="Arial"/>
                <w:color w:val="000000"/>
                <w:sz w:val="22"/>
                <w:szCs w:val="22"/>
              </w:rPr>
            </w:pPr>
            <w:r w:rsidRPr="00375DBC">
              <w:rPr>
                <w:rFonts w:ascii="Times" w:hAnsi="Times" w:cs="Arial"/>
                <w:color w:val="000000"/>
                <w:sz w:val="22"/>
                <w:szCs w:val="22"/>
              </w:rPr>
              <w:t>0.004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259F0" w14:textId="77777777" w:rsidR="00375DBC" w:rsidRPr="00375DBC" w:rsidRDefault="00375DBC" w:rsidP="00290405">
            <w:pPr>
              <w:jc w:val="center"/>
              <w:rPr>
                <w:rFonts w:ascii="Times" w:hAnsi="Times" w:cs="Arial"/>
                <w:color w:val="000000"/>
                <w:sz w:val="22"/>
                <w:szCs w:val="22"/>
              </w:rPr>
            </w:pPr>
            <w:r w:rsidRPr="00375DBC">
              <w:rPr>
                <w:rFonts w:ascii="Times" w:hAnsi="Times" w:cs="Arial"/>
                <w:color w:val="000000"/>
                <w:sz w:val="22"/>
                <w:szCs w:val="22"/>
              </w:rPr>
              <w:t>0.165</w:t>
            </w:r>
          </w:p>
        </w:tc>
      </w:tr>
    </w:tbl>
    <w:p w14:paraId="229F4FC6" w14:textId="6C53389E" w:rsidR="00EE4E6B" w:rsidRDefault="00EE4E6B" w:rsidP="00F43F95"/>
    <w:p w14:paraId="2B6F9DC0" w14:textId="77777777" w:rsidR="00F43F95" w:rsidRDefault="00F43F95" w:rsidP="00F43F95">
      <w:pPr>
        <w:snapToGrid w:val="0"/>
        <w:spacing w:after="100" w:afterAutospacing="1"/>
        <w:ind w:left="-450" w:right="-907"/>
        <w:contextualSpacing/>
        <w:rPr>
          <w:rFonts w:ascii="Times" w:hAnsi="Times"/>
          <w:b/>
        </w:rPr>
      </w:pPr>
    </w:p>
    <w:p w14:paraId="492B7443" w14:textId="77777777" w:rsidR="00F43F95" w:rsidRDefault="00F43F95" w:rsidP="00F43F95">
      <w:pPr>
        <w:snapToGrid w:val="0"/>
        <w:spacing w:after="100" w:afterAutospacing="1"/>
        <w:ind w:left="-450" w:right="-907"/>
        <w:contextualSpacing/>
        <w:rPr>
          <w:rFonts w:ascii="Times" w:hAnsi="Times"/>
          <w:b/>
        </w:rPr>
      </w:pPr>
    </w:p>
    <w:p w14:paraId="6E1B0611" w14:textId="77777777" w:rsidR="00F43F95" w:rsidRDefault="00F43F95" w:rsidP="00F43F95">
      <w:pPr>
        <w:snapToGrid w:val="0"/>
        <w:spacing w:after="100" w:afterAutospacing="1"/>
        <w:ind w:left="-450" w:right="-907"/>
        <w:contextualSpacing/>
        <w:rPr>
          <w:rFonts w:ascii="Times" w:hAnsi="Times"/>
          <w:b/>
        </w:rPr>
      </w:pPr>
    </w:p>
    <w:p w14:paraId="1DFE3AB2" w14:textId="77777777" w:rsidR="00F43F95" w:rsidRDefault="00F43F95" w:rsidP="00F43F95">
      <w:pPr>
        <w:snapToGrid w:val="0"/>
        <w:spacing w:after="100" w:afterAutospacing="1"/>
        <w:ind w:left="-450" w:right="-907"/>
        <w:contextualSpacing/>
        <w:rPr>
          <w:rFonts w:ascii="Times" w:hAnsi="Times"/>
          <w:b/>
        </w:rPr>
      </w:pPr>
    </w:p>
    <w:p w14:paraId="3F53AFF2" w14:textId="1DC4B270" w:rsidR="00EE4E6B" w:rsidRPr="00532485" w:rsidRDefault="00900FCD" w:rsidP="00F43F95">
      <w:pPr>
        <w:snapToGrid w:val="0"/>
        <w:spacing w:after="100" w:afterAutospacing="1"/>
        <w:ind w:left="-450" w:right="-907"/>
        <w:contextualSpacing/>
        <w:rPr>
          <w:rFonts w:ascii="Times" w:hAnsi="Times"/>
        </w:rPr>
      </w:pPr>
      <w:r>
        <w:rPr>
          <w:rFonts w:ascii="Times" w:hAnsi="Times"/>
          <w:b/>
        </w:rPr>
        <w:t xml:space="preserve">Supplementary </w:t>
      </w:r>
      <w:r w:rsidRPr="00D97A63">
        <w:rPr>
          <w:rFonts w:ascii="Times" w:hAnsi="Times"/>
          <w:b/>
        </w:rPr>
        <w:t xml:space="preserve">Table </w:t>
      </w:r>
      <w:r>
        <w:rPr>
          <w:rFonts w:ascii="Times" w:hAnsi="Times"/>
          <w:b/>
        </w:rPr>
        <w:t>3:</w:t>
      </w:r>
      <w:r>
        <w:rPr>
          <w:rFonts w:ascii="Times" w:hAnsi="Times"/>
        </w:rPr>
        <w:t xml:space="preserve"> ASD and 22q11DS subgroup means and standard deviations for TASIT, SRS, and WASI-II IQ scores</w:t>
      </w:r>
    </w:p>
    <w:tbl>
      <w:tblPr>
        <w:tblStyle w:val="TableGrid"/>
        <w:tblW w:w="1025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2051"/>
        <w:gridCol w:w="2052"/>
        <w:gridCol w:w="2052"/>
        <w:gridCol w:w="2052"/>
        <w:gridCol w:w="2052"/>
      </w:tblGrid>
      <w:tr w:rsidR="00A40C09" w:rsidRPr="00B16A08" w14:paraId="7FA1B2C4" w14:textId="77777777" w:rsidTr="00532485">
        <w:trPr>
          <w:trHeight w:val="150"/>
          <w:jc w:val="center"/>
        </w:trPr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072BE7" w14:textId="77777777" w:rsidR="00A40C09" w:rsidRDefault="00A40C09" w:rsidP="00532485">
            <w:pPr>
              <w:jc w:val="center"/>
              <w:rPr>
                <w:rFonts w:ascii="Times" w:hAnsi="Times"/>
              </w:rPr>
            </w:pPr>
          </w:p>
          <w:p w14:paraId="002C2F90" w14:textId="77777777" w:rsidR="00A40C09" w:rsidRDefault="00A40C09" w:rsidP="00532485">
            <w:pPr>
              <w:jc w:val="center"/>
              <w:rPr>
                <w:rFonts w:ascii="Times" w:hAnsi="Times"/>
              </w:rPr>
            </w:pPr>
          </w:p>
          <w:p w14:paraId="3A29577E" w14:textId="77777777" w:rsidR="00A40C09" w:rsidRPr="00CA24A7" w:rsidRDefault="00A40C09" w:rsidP="00532485">
            <w:pPr>
              <w:jc w:val="center"/>
              <w:rPr>
                <w:rFonts w:ascii="Times" w:hAnsi="Times"/>
              </w:rPr>
            </w:pPr>
          </w:p>
        </w:tc>
        <w:tc>
          <w:tcPr>
            <w:tcW w:w="2052" w:type="dxa"/>
            <w:tcBorders>
              <w:top w:val="single" w:sz="4" w:space="0" w:color="auto"/>
              <w:bottom w:val="single" w:sz="4" w:space="0" w:color="auto"/>
            </w:tcBorders>
          </w:tcPr>
          <w:p w14:paraId="5F0E4EBF" w14:textId="77777777" w:rsidR="00A40C09" w:rsidRDefault="00A40C09" w:rsidP="00532485">
            <w:pPr>
              <w:spacing w:before="80" w:after="8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Idiopathic ASD</w:t>
            </w:r>
          </w:p>
          <w:p w14:paraId="42EFD2AC" w14:textId="77777777" w:rsidR="00A40C09" w:rsidRDefault="00A40C09" w:rsidP="00532485">
            <w:pPr>
              <w:spacing w:before="80" w:after="8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(N=24)</w:t>
            </w:r>
          </w:p>
          <w:p w14:paraId="0571EFCC" w14:textId="77777777" w:rsidR="00A40C09" w:rsidRDefault="00A40C09" w:rsidP="00532485">
            <w:pPr>
              <w:spacing w:before="80" w:after="200" w:line="360" w:lineRule="auto"/>
              <w:rPr>
                <w:rFonts w:ascii="Times" w:hAnsi="Times"/>
                <w:b/>
              </w:rPr>
            </w:pPr>
          </w:p>
          <w:p w14:paraId="7F091A61" w14:textId="77777777" w:rsidR="00A40C09" w:rsidRPr="00C25E1C" w:rsidRDefault="00A40C09" w:rsidP="00532485">
            <w:pPr>
              <w:spacing w:before="80" w:after="8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Mean (SD)</w:t>
            </w:r>
          </w:p>
        </w:tc>
        <w:tc>
          <w:tcPr>
            <w:tcW w:w="2052" w:type="dxa"/>
            <w:tcBorders>
              <w:top w:val="single" w:sz="4" w:space="0" w:color="auto"/>
              <w:bottom w:val="single" w:sz="4" w:space="0" w:color="auto"/>
            </w:tcBorders>
          </w:tcPr>
          <w:p w14:paraId="1B460110" w14:textId="77777777" w:rsidR="00A40C09" w:rsidRPr="00C25E1C" w:rsidRDefault="00A40C09" w:rsidP="00532485">
            <w:pPr>
              <w:spacing w:before="80" w:after="80"/>
              <w:jc w:val="center"/>
              <w:rPr>
                <w:rFonts w:ascii="Times" w:hAnsi="Times"/>
                <w:b/>
              </w:rPr>
            </w:pPr>
            <w:r w:rsidRPr="00C25E1C">
              <w:rPr>
                <w:rFonts w:ascii="Times" w:hAnsi="Times"/>
                <w:b/>
              </w:rPr>
              <w:t>22q11DS with</w:t>
            </w:r>
          </w:p>
          <w:p w14:paraId="67A3862C" w14:textId="77777777" w:rsidR="00A40C09" w:rsidRPr="00C25E1C" w:rsidRDefault="00A40C09" w:rsidP="00532485">
            <w:pPr>
              <w:spacing w:before="80" w:after="80"/>
              <w:jc w:val="center"/>
              <w:rPr>
                <w:rFonts w:ascii="Times" w:hAnsi="Times"/>
                <w:b/>
              </w:rPr>
            </w:pPr>
            <w:r w:rsidRPr="00C25E1C">
              <w:rPr>
                <w:rFonts w:ascii="Times" w:hAnsi="Times"/>
                <w:b/>
              </w:rPr>
              <w:t>ASD</w:t>
            </w:r>
          </w:p>
          <w:p w14:paraId="075F2B24" w14:textId="77777777" w:rsidR="00A40C09" w:rsidRDefault="00A40C09" w:rsidP="00532485">
            <w:pPr>
              <w:spacing w:before="80" w:after="80"/>
              <w:jc w:val="center"/>
              <w:rPr>
                <w:rFonts w:ascii="Times" w:hAnsi="Times"/>
                <w:b/>
              </w:rPr>
            </w:pPr>
            <w:r w:rsidRPr="00C25E1C">
              <w:rPr>
                <w:rFonts w:ascii="Times" w:hAnsi="Times"/>
                <w:b/>
              </w:rPr>
              <w:t>(N=</w:t>
            </w:r>
            <w:r>
              <w:rPr>
                <w:rFonts w:ascii="Times" w:hAnsi="Times"/>
                <w:b/>
              </w:rPr>
              <w:t>17)</w:t>
            </w:r>
          </w:p>
          <w:p w14:paraId="6906BFCB" w14:textId="77777777" w:rsidR="00A40C09" w:rsidRPr="00C25E1C" w:rsidRDefault="00A40C09" w:rsidP="00532485">
            <w:pPr>
              <w:spacing w:before="80" w:after="80"/>
              <w:jc w:val="center"/>
              <w:rPr>
                <w:rFonts w:ascii="Times" w:hAnsi="Times"/>
                <w:b/>
                <w:sz w:val="10"/>
              </w:rPr>
            </w:pPr>
          </w:p>
          <w:p w14:paraId="42F8C608" w14:textId="77777777" w:rsidR="00A40C09" w:rsidRPr="00C25E1C" w:rsidRDefault="00A40C09" w:rsidP="00532485">
            <w:pPr>
              <w:spacing w:before="80" w:after="80"/>
              <w:jc w:val="center"/>
              <w:rPr>
                <w:rFonts w:ascii="Times" w:hAnsi="Times"/>
                <w:b/>
              </w:rPr>
            </w:pPr>
            <w:r w:rsidRPr="00C25E1C">
              <w:rPr>
                <w:rFonts w:ascii="Times" w:hAnsi="Times"/>
                <w:b/>
              </w:rPr>
              <w:t>Mean (SD)</w:t>
            </w:r>
          </w:p>
        </w:tc>
        <w:tc>
          <w:tcPr>
            <w:tcW w:w="2052" w:type="dxa"/>
            <w:tcBorders>
              <w:top w:val="single" w:sz="4" w:space="0" w:color="auto"/>
              <w:bottom w:val="single" w:sz="4" w:space="0" w:color="auto"/>
            </w:tcBorders>
          </w:tcPr>
          <w:p w14:paraId="5CD20156" w14:textId="77777777" w:rsidR="00A40C09" w:rsidRPr="00C25E1C" w:rsidRDefault="00A40C09" w:rsidP="00532485">
            <w:pPr>
              <w:spacing w:before="80" w:after="80"/>
              <w:jc w:val="center"/>
              <w:rPr>
                <w:rFonts w:ascii="Times" w:hAnsi="Times"/>
                <w:b/>
              </w:rPr>
            </w:pPr>
            <w:r w:rsidRPr="00C25E1C">
              <w:rPr>
                <w:rFonts w:ascii="Times" w:hAnsi="Times"/>
                <w:b/>
              </w:rPr>
              <w:t>22q11DS with both ASD and psychosis</w:t>
            </w:r>
          </w:p>
          <w:p w14:paraId="7F8A37AD" w14:textId="77777777" w:rsidR="00A40C09" w:rsidRDefault="00A40C09" w:rsidP="00532485">
            <w:pPr>
              <w:spacing w:before="80" w:after="80"/>
              <w:jc w:val="center"/>
              <w:rPr>
                <w:rFonts w:ascii="Times" w:hAnsi="Times"/>
                <w:b/>
              </w:rPr>
            </w:pPr>
            <w:r w:rsidRPr="00C25E1C">
              <w:rPr>
                <w:rFonts w:ascii="Times" w:hAnsi="Times"/>
                <w:b/>
              </w:rPr>
              <w:t>(N=</w:t>
            </w:r>
            <w:r>
              <w:rPr>
                <w:rFonts w:ascii="Times" w:hAnsi="Times"/>
                <w:b/>
              </w:rPr>
              <w:t>5</w:t>
            </w:r>
            <w:r w:rsidRPr="00C25E1C">
              <w:rPr>
                <w:rFonts w:ascii="Times" w:hAnsi="Times"/>
                <w:b/>
              </w:rPr>
              <w:t>)</w:t>
            </w:r>
          </w:p>
          <w:p w14:paraId="7486D637" w14:textId="77777777" w:rsidR="00A40C09" w:rsidRPr="00C25E1C" w:rsidRDefault="00A40C09" w:rsidP="00532485">
            <w:pPr>
              <w:spacing w:before="80" w:after="80"/>
              <w:jc w:val="center"/>
              <w:rPr>
                <w:rFonts w:ascii="Times" w:hAnsi="Times"/>
                <w:b/>
              </w:rPr>
            </w:pPr>
          </w:p>
          <w:p w14:paraId="73D4EB3F" w14:textId="77777777" w:rsidR="00A40C09" w:rsidRPr="00C25E1C" w:rsidRDefault="00A40C09" w:rsidP="00532485">
            <w:pPr>
              <w:spacing w:before="80" w:after="80"/>
              <w:jc w:val="center"/>
              <w:rPr>
                <w:rFonts w:ascii="Times" w:hAnsi="Times"/>
                <w:b/>
              </w:rPr>
            </w:pPr>
            <w:r w:rsidRPr="00C25E1C">
              <w:rPr>
                <w:rFonts w:ascii="Times" w:hAnsi="Times"/>
                <w:b/>
              </w:rPr>
              <w:t>Mean (SD)</w:t>
            </w:r>
          </w:p>
        </w:tc>
        <w:tc>
          <w:tcPr>
            <w:tcW w:w="2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51C60C" w14:textId="77777777" w:rsidR="00A40C09" w:rsidRPr="00C25E1C" w:rsidRDefault="00A40C09" w:rsidP="00532485">
            <w:pPr>
              <w:spacing w:before="80" w:after="80"/>
              <w:jc w:val="center"/>
              <w:rPr>
                <w:rFonts w:ascii="Times" w:hAnsi="Times"/>
                <w:b/>
              </w:rPr>
            </w:pPr>
            <w:r w:rsidRPr="00C25E1C">
              <w:rPr>
                <w:rFonts w:ascii="Times" w:hAnsi="Times"/>
                <w:b/>
              </w:rPr>
              <w:t>22q11DS with no ASD or psychosis diagnosis</w:t>
            </w:r>
          </w:p>
          <w:p w14:paraId="3E27A56F" w14:textId="77777777" w:rsidR="00A40C09" w:rsidRPr="00C25E1C" w:rsidRDefault="00A40C09" w:rsidP="00532485">
            <w:pPr>
              <w:spacing w:before="80" w:after="80"/>
              <w:jc w:val="center"/>
              <w:rPr>
                <w:rFonts w:ascii="Times" w:hAnsi="Times"/>
                <w:b/>
              </w:rPr>
            </w:pPr>
            <w:r w:rsidRPr="00C25E1C">
              <w:rPr>
                <w:rFonts w:ascii="Times" w:hAnsi="Times"/>
                <w:b/>
              </w:rPr>
              <w:t>(N=</w:t>
            </w:r>
            <w:r>
              <w:rPr>
                <w:rFonts w:ascii="Times" w:hAnsi="Times"/>
                <w:b/>
              </w:rPr>
              <w:t>26)</w:t>
            </w:r>
          </w:p>
          <w:p w14:paraId="12025C75" w14:textId="77777777" w:rsidR="00A40C09" w:rsidRPr="00C25E1C" w:rsidRDefault="00A40C09" w:rsidP="00532485">
            <w:pPr>
              <w:spacing w:before="80" w:after="80"/>
              <w:jc w:val="center"/>
              <w:rPr>
                <w:rFonts w:ascii="Times" w:hAnsi="Times"/>
                <w:b/>
              </w:rPr>
            </w:pPr>
            <w:r w:rsidRPr="00C25E1C">
              <w:rPr>
                <w:rFonts w:ascii="Times" w:hAnsi="Times"/>
                <w:b/>
              </w:rPr>
              <w:t>Mean (SD)</w:t>
            </w:r>
          </w:p>
        </w:tc>
      </w:tr>
      <w:tr w:rsidR="00A40C09" w:rsidRPr="00B16A08" w14:paraId="10B97505" w14:textId="77777777" w:rsidTr="00532485">
        <w:trPr>
          <w:trHeight w:val="277"/>
          <w:jc w:val="center"/>
        </w:trPr>
        <w:tc>
          <w:tcPr>
            <w:tcW w:w="2051" w:type="dxa"/>
            <w:shd w:val="clear" w:color="auto" w:fill="auto"/>
          </w:tcPr>
          <w:p w14:paraId="7954073B" w14:textId="77777777" w:rsidR="00A40C09" w:rsidRPr="00B16A08" w:rsidRDefault="00A40C09" w:rsidP="00532485">
            <w:pPr>
              <w:spacing w:before="80" w:line="360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TASIT </w:t>
            </w:r>
            <w:r w:rsidRPr="00B16A08">
              <w:rPr>
                <w:rFonts w:ascii="Times" w:hAnsi="Times"/>
              </w:rPr>
              <w:t>Total</w:t>
            </w:r>
            <w:r>
              <w:rPr>
                <w:rFonts w:ascii="Times" w:hAnsi="Times"/>
              </w:rPr>
              <w:t xml:space="preserve"> Score</w:t>
            </w:r>
          </w:p>
        </w:tc>
        <w:tc>
          <w:tcPr>
            <w:tcW w:w="2052" w:type="dxa"/>
          </w:tcPr>
          <w:p w14:paraId="27A6505B" w14:textId="77777777" w:rsidR="00A40C09" w:rsidRDefault="00A40C09" w:rsidP="00532485">
            <w:pPr>
              <w:spacing w:before="80" w:line="360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48.58 (</w:t>
            </w:r>
            <w:proofErr w:type="gramStart"/>
            <w:r>
              <w:rPr>
                <w:rFonts w:ascii="Times" w:hAnsi="Times"/>
              </w:rPr>
              <w:t>6.45)</w:t>
            </w:r>
            <w:r w:rsidRPr="000F46DF">
              <w:rPr>
                <w:rFonts w:ascii="Times" w:hAnsi="Times"/>
                <w:sz w:val="32"/>
                <w:vertAlign w:val="superscript"/>
              </w:rPr>
              <w:t>a</w:t>
            </w:r>
            <w:proofErr w:type="gramEnd"/>
          </w:p>
        </w:tc>
        <w:tc>
          <w:tcPr>
            <w:tcW w:w="2052" w:type="dxa"/>
          </w:tcPr>
          <w:p w14:paraId="32657885" w14:textId="77777777" w:rsidR="00A40C09" w:rsidRPr="000F46DF" w:rsidRDefault="00A40C09" w:rsidP="00532485">
            <w:pPr>
              <w:spacing w:before="80" w:line="360" w:lineRule="auto"/>
              <w:jc w:val="center"/>
              <w:rPr>
                <w:rFonts w:ascii="Times" w:hAnsi="Times"/>
                <w:vertAlign w:val="superscript"/>
              </w:rPr>
            </w:pPr>
            <w:r>
              <w:rPr>
                <w:rFonts w:ascii="Times" w:hAnsi="Times"/>
              </w:rPr>
              <w:t>40.59</w:t>
            </w:r>
            <w:r w:rsidRPr="00B16A08">
              <w:rPr>
                <w:rFonts w:ascii="Times" w:hAnsi="Times"/>
              </w:rPr>
              <w:t xml:space="preserve"> (</w:t>
            </w:r>
            <w:r>
              <w:rPr>
                <w:rFonts w:ascii="Times" w:hAnsi="Times"/>
              </w:rPr>
              <w:t>7</w:t>
            </w:r>
            <w:r w:rsidRPr="00B16A08">
              <w:rPr>
                <w:rFonts w:ascii="Times" w:hAnsi="Times"/>
              </w:rPr>
              <w:t>.94)</w:t>
            </w:r>
          </w:p>
        </w:tc>
        <w:tc>
          <w:tcPr>
            <w:tcW w:w="2052" w:type="dxa"/>
          </w:tcPr>
          <w:p w14:paraId="79CD4866" w14:textId="77777777" w:rsidR="00A40C09" w:rsidRDefault="00A40C09" w:rsidP="00532485">
            <w:pPr>
              <w:spacing w:before="80" w:line="360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37.00</w:t>
            </w:r>
            <w:r w:rsidRPr="00B16A08">
              <w:rPr>
                <w:rFonts w:ascii="Times" w:hAnsi="Times"/>
              </w:rPr>
              <w:t xml:space="preserve"> (4.</w:t>
            </w:r>
            <w:r>
              <w:rPr>
                <w:rFonts w:ascii="Times" w:hAnsi="Times"/>
              </w:rPr>
              <w:t>00</w:t>
            </w:r>
            <w:r w:rsidRPr="00B16A08">
              <w:rPr>
                <w:rFonts w:ascii="Times" w:hAnsi="Times"/>
              </w:rPr>
              <w:t>)</w:t>
            </w:r>
          </w:p>
        </w:tc>
        <w:tc>
          <w:tcPr>
            <w:tcW w:w="2052" w:type="dxa"/>
            <w:shd w:val="clear" w:color="auto" w:fill="auto"/>
          </w:tcPr>
          <w:p w14:paraId="535F7933" w14:textId="77777777" w:rsidR="00A40C09" w:rsidRPr="00B16A08" w:rsidRDefault="00A40C09" w:rsidP="00532485">
            <w:pPr>
              <w:spacing w:before="80" w:line="360" w:lineRule="auto"/>
              <w:jc w:val="center"/>
              <w:rPr>
                <w:rFonts w:ascii="Times" w:hAnsi="Times"/>
                <w:sz w:val="28"/>
                <w:vertAlign w:val="superscript"/>
              </w:rPr>
            </w:pPr>
            <w:r>
              <w:rPr>
                <w:rFonts w:ascii="Times" w:hAnsi="Times"/>
              </w:rPr>
              <w:t>42.92</w:t>
            </w:r>
            <w:r w:rsidRPr="00B16A08">
              <w:rPr>
                <w:rFonts w:ascii="Times" w:hAnsi="Times"/>
              </w:rPr>
              <w:t xml:space="preserve"> (</w:t>
            </w:r>
            <w:r>
              <w:rPr>
                <w:rFonts w:ascii="Times" w:hAnsi="Times"/>
              </w:rPr>
              <w:t>5.78</w:t>
            </w:r>
            <w:r w:rsidRPr="00B16A08">
              <w:rPr>
                <w:rFonts w:ascii="Times" w:hAnsi="Times"/>
              </w:rPr>
              <w:t>)</w:t>
            </w:r>
          </w:p>
        </w:tc>
      </w:tr>
      <w:tr w:rsidR="00A40C09" w:rsidRPr="00B16A08" w14:paraId="674A2FD2" w14:textId="77777777" w:rsidTr="00532485">
        <w:trPr>
          <w:trHeight w:val="277"/>
          <w:jc w:val="center"/>
        </w:trPr>
        <w:tc>
          <w:tcPr>
            <w:tcW w:w="2051" w:type="dxa"/>
            <w:shd w:val="clear" w:color="auto" w:fill="auto"/>
          </w:tcPr>
          <w:p w14:paraId="35CAEBFA" w14:textId="77777777" w:rsidR="00A40C09" w:rsidRPr="00B16A08" w:rsidRDefault="00A40C09" w:rsidP="00532485">
            <w:pPr>
              <w:spacing w:before="80" w:line="360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FS</w:t>
            </w:r>
            <w:r w:rsidRPr="00B16A08">
              <w:rPr>
                <w:rFonts w:ascii="Times" w:hAnsi="Times"/>
              </w:rPr>
              <w:t>IQ</w:t>
            </w:r>
          </w:p>
        </w:tc>
        <w:tc>
          <w:tcPr>
            <w:tcW w:w="2052" w:type="dxa"/>
          </w:tcPr>
          <w:p w14:paraId="44CBA146" w14:textId="77777777" w:rsidR="00A40C09" w:rsidRPr="00B16A08" w:rsidRDefault="00A40C09" w:rsidP="00532485">
            <w:pPr>
              <w:spacing w:before="80" w:line="360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110.17 (</w:t>
            </w:r>
            <w:proofErr w:type="gramStart"/>
            <w:r>
              <w:rPr>
                <w:rFonts w:ascii="Times" w:hAnsi="Times"/>
              </w:rPr>
              <w:t>16.41)</w:t>
            </w:r>
            <w:r w:rsidRPr="000F46DF">
              <w:rPr>
                <w:rFonts w:ascii="Times" w:hAnsi="Times"/>
                <w:sz w:val="32"/>
                <w:vertAlign w:val="superscript"/>
              </w:rPr>
              <w:t>a</w:t>
            </w:r>
            <w:proofErr w:type="gramEnd"/>
          </w:p>
        </w:tc>
        <w:tc>
          <w:tcPr>
            <w:tcW w:w="2052" w:type="dxa"/>
          </w:tcPr>
          <w:p w14:paraId="52F6D0E5" w14:textId="77777777" w:rsidR="00A40C09" w:rsidRPr="00B16A08" w:rsidRDefault="00A40C09" w:rsidP="00532485">
            <w:pPr>
              <w:spacing w:before="80" w:line="360" w:lineRule="auto"/>
              <w:jc w:val="center"/>
              <w:rPr>
                <w:rFonts w:ascii="Times" w:hAnsi="Times"/>
              </w:rPr>
            </w:pPr>
            <w:r w:rsidRPr="00B16A08">
              <w:rPr>
                <w:rFonts w:ascii="Times" w:hAnsi="Times"/>
              </w:rPr>
              <w:t>76.1</w:t>
            </w:r>
            <w:r>
              <w:rPr>
                <w:rFonts w:ascii="Times" w:hAnsi="Times"/>
              </w:rPr>
              <w:t>8</w:t>
            </w:r>
            <w:r w:rsidRPr="00B16A08">
              <w:rPr>
                <w:rFonts w:ascii="Times" w:hAnsi="Times"/>
              </w:rPr>
              <w:t xml:space="preserve"> (</w:t>
            </w:r>
            <w:r>
              <w:rPr>
                <w:rFonts w:ascii="Times" w:hAnsi="Times"/>
              </w:rPr>
              <w:t>13.19</w:t>
            </w:r>
            <w:r w:rsidRPr="00B16A08">
              <w:rPr>
                <w:rFonts w:ascii="Times" w:hAnsi="Times"/>
              </w:rPr>
              <w:t>)</w:t>
            </w:r>
          </w:p>
        </w:tc>
        <w:tc>
          <w:tcPr>
            <w:tcW w:w="2052" w:type="dxa"/>
          </w:tcPr>
          <w:p w14:paraId="61B8D28E" w14:textId="77777777" w:rsidR="00A40C09" w:rsidRPr="00B16A08" w:rsidRDefault="00A40C09" w:rsidP="00532485">
            <w:pPr>
              <w:spacing w:before="80" w:line="360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57.80</w:t>
            </w:r>
            <w:r w:rsidRPr="00B16A08">
              <w:rPr>
                <w:rFonts w:ascii="Times" w:hAnsi="Times"/>
              </w:rPr>
              <w:t xml:space="preserve"> (</w:t>
            </w:r>
            <w:r>
              <w:rPr>
                <w:rFonts w:ascii="Times" w:hAnsi="Times"/>
              </w:rPr>
              <w:t>3.11</w:t>
            </w:r>
            <w:r w:rsidRPr="00B16A08">
              <w:rPr>
                <w:rFonts w:ascii="Times" w:hAnsi="Times"/>
              </w:rPr>
              <w:t>)</w:t>
            </w:r>
          </w:p>
        </w:tc>
        <w:tc>
          <w:tcPr>
            <w:tcW w:w="2052" w:type="dxa"/>
            <w:shd w:val="clear" w:color="auto" w:fill="auto"/>
          </w:tcPr>
          <w:p w14:paraId="0A728AF9" w14:textId="77777777" w:rsidR="00A40C09" w:rsidRPr="00B16A08" w:rsidRDefault="00A40C09" w:rsidP="00532485">
            <w:pPr>
              <w:spacing w:before="80" w:line="360" w:lineRule="auto"/>
              <w:jc w:val="center"/>
              <w:rPr>
                <w:rFonts w:ascii="Times" w:hAnsi="Times"/>
              </w:rPr>
            </w:pPr>
            <w:r w:rsidRPr="00B16A08">
              <w:rPr>
                <w:rFonts w:ascii="Times" w:hAnsi="Times"/>
              </w:rPr>
              <w:t>77.</w:t>
            </w:r>
            <w:r>
              <w:rPr>
                <w:rFonts w:ascii="Times" w:hAnsi="Times"/>
              </w:rPr>
              <w:t>20</w:t>
            </w:r>
            <w:r w:rsidRPr="00B16A08">
              <w:rPr>
                <w:rFonts w:ascii="Times" w:hAnsi="Times"/>
              </w:rPr>
              <w:t xml:space="preserve"> (</w:t>
            </w:r>
            <w:r>
              <w:rPr>
                <w:rFonts w:ascii="Times" w:hAnsi="Times"/>
              </w:rPr>
              <w:t>13.52</w:t>
            </w:r>
            <w:r w:rsidRPr="00B16A08">
              <w:rPr>
                <w:rFonts w:ascii="Times" w:hAnsi="Times"/>
              </w:rPr>
              <w:t>)</w:t>
            </w:r>
          </w:p>
        </w:tc>
      </w:tr>
      <w:tr w:rsidR="00A40C09" w:rsidRPr="00B16A08" w14:paraId="24337946" w14:textId="77777777" w:rsidTr="00532485">
        <w:trPr>
          <w:trHeight w:val="277"/>
          <w:jc w:val="center"/>
        </w:trPr>
        <w:tc>
          <w:tcPr>
            <w:tcW w:w="2051" w:type="dxa"/>
            <w:shd w:val="clear" w:color="auto" w:fill="auto"/>
          </w:tcPr>
          <w:p w14:paraId="2419826D" w14:textId="77777777" w:rsidR="00A40C09" w:rsidRPr="00B16A08" w:rsidRDefault="00A40C09" w:rsidP="00532485">
            <w:pPr>
              <w:spacing w:before="80" w:line="360" w:lineRule="auto"/>
              <w:jc w:val="center"/>
              <w:rPr>
                <w:rFonts w:ascii="Times" w:hAnsi="Times"/>
              </w:rPr>
            </w:pPr>
            <w:r w:rsidRPr="00B16A08">
              <w:rPr>
                <w:rFonts w:ascii="Times" w:hAnsi="Times"/>
              </w:rPr>
              <w:t>Verbal IQ</w:t>
            </w:r>
          </w:p>
        </w:tc>
        <w:tc>
          <w:tcPr>
            <w:tcW w:w="2052" w:type="dxa"/>
          </w:tcPr>
          <w:p w14:paraId="01AD6219" w14:textId="77777777" w:rsidR="00A40C09" w:rsidRPr="006E2BC2" w:rsidRDefault="00A40C09" w:rsidP="00532485">
            <w:pPr>
              <w:spacing w:before="80" w:line="360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54.58 (</w:t>
            </w:r>
            <w:proofErr w:type="gramStart"/>
            <w:r>
              <w:rPr>
                <w:rFonts w:ascii="Times" w:hAnsi="Times"/>
              </w:rPr>
              <w:t>11.84)</w:t>
            </w:r>
            <w:r w:rsidRPr="000F46DF">
              <w:rPr>
                <w:rFonts w:ascii="Times" w:hAnsi="Times"/>
                <w:sz w:val="32"/>
                <w:vertAlign w:val="superscript"/>
              </w:rPr>
              <w:t>a</w:t>
            </w:r>
            <w:proofErr w:type="gramEnd"/>
          </w:p>
        </w:tc>
        <w:tc>
          <w:tcPr>
            <w:tcW w:w="2052" w:type="dxa"/>
          </w:tcPr>
          <w:p w14:paraId="73990C08" w14:textId="77777777" w:rsidR="00A40C09" w:rsidRPr="00B16A08" w:rsidRDefault="00A40C09" w:rsidP="00532485">
            <w:pPr>
              <w:spacing w:before="80" w:line="360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35.41</w:t>
            </w:r>
            <w:r w:rsidRPr="00B16A08">
              <w:rPr>
                <w:rFonts w:ascii="Times" w:hAnsi="Times"/>
              </w:rPr>
              <w:t xml:space="preserve"> (</w:t>
            </w:r>
            <w:r>
              <w:rPr>
                <w:rFonts w:ascii="Times" w:hAnsi="Times"/>
              </w:rPr>
              <w:t>9.17</w:t>
            </w:r>
            <w:r w:rsidRPr="00B16A08">
              <w:rPr>
                <w:rFonts w:ascii="Times" w:hAnsi="Times"/>
              </w:rPr>
              <w:t>)</w:t>
            </w:r>
          </w:p>
        </w:tc>
        <w:tc>
          <w:tcPr>
            <w:tcW w:w="2052" w:type="dxa"/>
          </w:tcPr>
          <w:p w14:paraId="516F7C87" w14:textId="77777777" w:rsidR="00A40C09" w:rsidRPr="00B16A08" w:rsidRDefault="00A40C09" w:rsidP="00532485">
            <w:pPr>
              <w:spacing w:before="80" w:line="360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22.00</w:t>
            </w:r>
            <w:r w:rsidRPr="00B16A08">
              <w:rPr>
                <w:rFonts w:ascii="Times" w:hAnsi="Times"/>
              </w:rPr>
              <w:t xml:space="preserve"> (</w:t>
            </w:r>
            <w:r>
              <w:rPr>
                <w:rFonts w:ascii="Times" w:hAnsi="Times"/>
              </w:rPr>
              <w:t>2.92</w:t>
            </w:r>
            <w:r w:rsidRPr="00B16A08">
              <w:rPr>
                <w:rFonts w:ascii="Times" w:hAnsi="Times"/>
              </w:rPr>
              <w:t>)</w:t>
            </w:r>
          </w:p>
        </w:tc>
        <w:tc>
          <w:tcPr>
            <w:tcW w:w="2052" w:type="dxa"/>
            <w:shd w:val="clear" w:color="auto" w:fill="auto"/>
          </w:tcPr>
          <w:p w14:paraId="3D092DEC" w14:textId="77777777" w:rsidR="00A40C09" w:rsidRPr="00B16A08" w:rsidRDefault="00A40C09" w:rsidP="00532485">
            <w:pPr>
              <w:spacing w:before="80" w:line="360" w:lineRule="auto"/>
              <w:jc w:val="center"/>
              <w:rPr>
                <w:rFonts w:ascii="Times" w:hAnsi="Times"/>
              </w:rPr>
            </w:pPr>
            <w:r w:rsidRPr="00B16A08">
              <w:rPr>
                <w:rFonts w:ascii="Times" w:hAnsi="Times"/>
              </w:rPr>
              <w:t>37.</w:t>
            </w:r>
            <w:r>
              <w:rPr>
                <w:rFonts w:ascii="Times" w:hAnsi="Times"/>
              </w:rPr>
              <w:t>04</w:t>
            </w:r>
            <w:r w:rsidRPr="00B16A08">
              <w:rPr>
                <w:rFonts w:ascii="Times" w:hAnsi="Times"/>
              </w:rPr>
              <w:t xml:space="preserve"> (8.</w:t>
            </w:r>
            <w:r>
              <w:rPr>
                <w:rFonts w:ascii="Times" w:hAnsi="Times"/>
              </w:rPr>
              <w:t>35</w:t>
            </w:r>
            <w:r w:rsidRPr="00B16A08">
              <w:rPr>
                <w:rFonts w:ascii="Times" w:hAnsi="Times"/>
              </w:rPr>
              <w:t>)</w:t>
            </w:r>
          </w:p>
        </w:tc>
      </w:tr>
      <w:tr w:rsidR="00A40C09" w:rsidRPr="00B16A08" w14:paraId="547D2690" w14:textId="77777777" w:rsidTr="00532485">
        <w:trPr>
          <w:trHeight w:val="277"/>
          <w:jc w:val="center"/>
        </w:trPr>
        <w:tc>
          <w:tcPr>
            <w:tcW w:w="2051" w:type="dxa"/>
            <w:shd w:val="clear" w:color="auto" w:fill="auto"/>
          </w:tcPr>
          <w:p w14:paraId="65C0314B" w14:textId="77777777" w:rsidR="00A40C09" w:rsidRPr="00B16A08" w:rsidRDefault="00A40C09" w:rsidP="00532485">
            <w:pPr>
              <w:spacing w:before="80" w:line="360" w:lineRule="auto"/>
              <w:jc w:val="center"/>
              <w:rPr>
                <w:rFonts w:ascii="Times" w:hAnsi="Times"/>
              </w:rPr>
            </w:pPr>
            <w:r w:rsidRPr="00B16A08">
              <w:rPr>
                <w:rFonts w:ascii="Times" w:hAnsi="Times"/>
              </w:rPr>
              <w:t>Nonverbal IQ</w:t>
            </w:r>
          </w:p>
        </w:tc>
        <w:tc>
          <w:tcPr>
            <w:tcW w:w="2052" w:type="dxa"/>
          </w:tcPr>
          <w:p w14:paraId="192FF34C" w14:textId="77777777" w:rsidR="00A40C09" w:rsidRPr="006E2BC2" w:rsidRDefault="00A40C09" w:rsidP="00532485">
            <w:pPr>
              <w:spacing w:before="80" w:line="360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58.50 (</w:t>
            </w:r>
            <w:proofErr w:type="gramStart"/>
            <w:r>
              <w:rPr>
                <w:rFonts w:ascii="Times" w:hAnsi="Times"/>
              </w:rPr>
              <w:t>8.83)</w:t>
            </w:r>
            <w:r w:rsidRPr="000F46DF">
              <w:rPr>
                <w:rFonts w:ascii="Times" w:hAnsi="Times"/>
                <w:sz w:val="32"/>
                <w:vertAlign w:val="superscript"/>
              </w:rPr>
              <w:t>a</w:t>
            </w:r>
            <w:proofErr w:type="gramEnd"/>
          </w:p>
        </w:tc>
        <w:tc>
          <w:tcPr>
            <w:tcW w:w="2052" w:type="dxa"/>
          </w:tcPr>
          <w:p w14:paraId="5F957769" w14:textId="77777777" w:rsidR="00A40C09" w:rsidRPr="00B16A08" w:rsidRDefault="00A40C09" w:rsidP="00532485">
            <w:pPr>
              <w:spacing w:before="80" w:line="360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32</w:t>
            </w:r>
            <w:r w:rsidRPr="00B16A08">
              <w:rPr>
                <w:rFonts w:ascii="Times" w:hAnsi="Times"/>
              </w:rPr>
              <w:t>.</w:t>
            </w:r>
            <w:r>
              <w:rPr>
                <w:rFonts w:ascii="Times" w:hAnsi="Times"/>
              </w:rPr>
              <w:t>71</w:t>
            </w:r>
            <w:r w:rsidRPr="00B16A08">
              <w:rPr>
                <w:rFonts w:ascii="Times" w:hAnsi="Times"/>
              </w:rPr>
              <w:t xml:space="preserve"> (</w:t>
            </w:r>
            <w:r>
              <w:rPr>
                <w:rFonts w:ascii="Times" w:hAnsi="Times"/>
              </w:rPr>
              <w:t>12.09</w:t>
            </w:r>
            <w:r w:rsidRPr="00B16A08">
              <w:rPr>
                <w:rFonts w:ascii="Times" w:hAnsi="Times"/>
              </w:rPr>
              <w:t>)</w:t>
            </w:r>
          </w:p>
        </w:tc>
        <w:tc>
          <w:tcPr>
            <w:tcW w:w="2052" w:type="dxa"/>
          </w:tcPr>
          <w:p w14:paraId="0412D7F5" w14:textId="77777777" w:rsidR="00A40C09" w:rsidRDefault="00A40C09" w:rsidP="00532485">
            <w:pPr>
              <w:spacing w:before="80" w:line="360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20.80</w:t>
            </w:r>
            <w:r w:rsidRPr="00B16A08">
              <w:rPr>
                <w:rFonts w:ascii="Times" w:hAnsi="Times"/>
              </w:rPr>
              <w:t xml:space="preserve"> (</w:t>
            </w:r>
            <w:r>
              <w:rPr>
                <w:rFonts w:ascii="Times" w:hAnsi="Times"/>
              </w:rPr>
              <w:t>0</w:t>
            </w:r>
            <w:r w:rsidRPr="00B16A08">
              <w:rPr>
                <w:rFonts w:ascii="Times" w:hAnsi="Times"/>
              </w:rPr>
              <w:t>.</w:t>
            </w:r>
            <w:r>
              <w:rPr>
                <w:rFonts w:ascii="Times" w:hAnsi="Times"/>
              </w:rPr>
              <w:t>8</w:t>
            </w:r>
            <w:r w:rsidRPr="00B16A08">
              <w:rPr>
                <w:rFonts w:ascii="Times" w:hAnsi="Times"/>
              </w:rPr>
              <w:t>4)</w:t>
            </w:r>
          </w:p>
        </w:tc>
        <w:tc>
          <w:tcPr>
            <w:tcW w:w="2052" w:type="dxa"/>
            <w:shd w:val="clear" w:color="auto" w:fill="auto"/>
          </w:tcPr>
          <w:p w14:paraId="61F37931" w14:textId="77777777" w:rsidR="00A40C09" w:rsidRPr="00B16A08" w:rsidRDefault="00A40C09" w:rsidP="00532485">
            <w:pPr>
              <w:spacing w:before="80" w:line="360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31.92</w:t>
            </w:r>
            <w:r w:rsidRPr="00B16A08">
              <w:rPr>
                <w:rFonts w:ascii="Times" w:hAnsi="Times"/>
              </w:rPr>
              <w:t xml:space="preserve"> (13.</w:t>
            </w:r>
            <w:r>
              <w:rPr>
                <w:rFonts w:ascii="Times" w:hAnsi="Times"/>
              </w:rPr>
              <w:t>64</w:t>
            </w:r>
            <w:r w:rsidRPr="00B16A08">
              <w:rPr>
                <w:rFonts w:ascii="Times" w:hAnsi="Times"/>
              </w:rPr>
              <w:t>)</w:t>
            </w:r>
          </w:p>
        </w:tc>
      </w:tr>
      <w:tr w:rsidR="00A40C09" w:rsidRPr="00B16A08" w14:paraId="63904E2E" w14:textId="77777777" w:rsidTr="00532485">
        <w:trPr>
          <w:trHeight w:val="277"/>
          <w:jc w:val="center"/>
        </w:trPr>
        <w:tc>
          <w:tcPr>
            <w:tcW w:w="2051" w:type="dxa"/>
            <w:tcBorders>
              <w:bottom w:val="single" w:sz="4" w:space="0" w:color="auto"/>
            </w:tcBorders>
            <w:shd w:val="clear" w:color="auto" w:fill="auto"/>
          </w:tcPr>
          <w:p w14:paraId="603D5361" w14:textId="77777777" w:rsidR="00A40C09" w:rsidRPr="00B16A08" w:rsidRDefault="00A40C09" w:rsidP="00532485">
            <w:pPr>
              <w:spacing w:before="80" w:line="360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SRS Total Score</w:t>
            </w:r>
          </w:p>
        </w:tc>
        <w:tc>
          <w:tcPr>
            <w:tcW w:w="2052" w:type="dxa"/>
            <w:tcBorders>
              <w:bottom w:val="single" w:sz="4" w:space="0" w:color="auto"/>
            </w:tcBorders>
          </w:tcPr>
          <w:p w14:paraId="2BB48DC0" w14:textId="77777777" w:rsidR="00A40C09" w:rsidRDefault="00A40C09" w:rsidP="00532485">
            <w:pPr>
              <w:spacing w:before="80" w:line="360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71.04 (8.14)</w:t>
            </w:r>
          </w:p>
        </w:tc>
        <w:tc>
          <w:tcPr>
            <w:tcW w:w="2052" w:type="dxa"/>
            <w:tcBorders>
              <w:bottom w:val="single" w:sz="4" w:space="0" w:color="auto"/>
            </w:tcBorders>
          </w:tcPr>
          <w:p w14:paraId="48AECC9A" w14:textId="77777777" w:rsidR="00A40C09" w:rsidRPr="00B16A08" w:rsidRDefault="00A40C09" w:rsidP="00532485">
            <w:pPr>
              <w:spacing w:before="80" w:line="360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77.31 (10.77)</w:t>
            </w:r>
          </w:p>
        </w:tc>
        <w:tc>
          <w:tcPr>
            <w:tcW w:w="2052" w:type="dxa"/>
            <w:tcBorders>
              <w:bottom w:val="single" w:sz="4" w:space="0" w:color="auto"/>
            </w:tcBorders>
          </w:tcPr>
          <w:p w14:paraId="74EBFF37" w14:textId="77777777" w:rsidR="00A40C09" w:rsidRDefault="00A40C09" w:rsidP="00532485">
            <w:pPr>
              <w:spacing w:before="80" w:line="360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80.80 (10.16)</w:t>
            </w:r>
          </w:p>
        </w:tc>
        <w:tc>
          <w:tcPr>
            <w:tcW w:w="2052" w:type="dxa"/>
            <w:tcBorders>
              <w:bottom w:val="single" w:sz="4" w:space="0" w:color="auto"/>
            </w:tcBorders>
            <w:shd w:val="clear" w:color="auto" w:fill="auto"/>
          </w:tcPr>
          <w:p w14:paraId="1CAAE7EE" w14:textId="77777777" w:rsidR="00A40C09" w:rsidRDefault="00A40C09" w:rsidP="00532485">
            <w:pPr>
              <w:spacing w:before="80" w:line="360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67.26 (15.03)</w:t>
            </w:r>
          </w:p>
        </w:tc>
      </w:tr>
    </w:tbl>
    <w:p w14:paraId="3F8DDF25" w14:textId="3166BF00" w:rsidR="00E90B47" w:rsidRDefault="00A40C09" w:rsidP="00532485">
      <w:pPr>
        <w:ind w:left="-450"/>
        <w:rPr>
          <w:rFonts w:ascii="Times" w:hAnsi="Times"/>
          <w:sz w:val="18"/>
          <w:szCs w:val="18"/>
        </w:rPr>
      </w:pPr>
      <w:r w:rsidRPr="00C25E1C">
        <w:rPr>
          <w:rFonts w:ascii="Times" w:hAnsi="Times"/>
          <w:sz w:val="18"/>
          <w:szCs w:val="18"/>
        </w:rPr>
        <w:t>a</w:t>
      </w:r>
      <w:r w:rsidRPr="00EA2CD3">
        <w:rPr>
          <w:rFonts w:ascii="Times" w:hAnsi="Times"/>
          <w:sz w:val="18"/>
          <w:szCs w:val="18"/>
        </w:rPr>
        <w:t xml:space="preserve"> =</w:t>
      </w:r>
      <w:r w:rsidRPr="006E2901">
        <w:rPr>
          <w:rFonts w:ascii="Times" w:hAnsi="Times"/>
          <w:sz w:val="18"/>
          <w:szCs w:val="18"/>
        </w:rPr>
        <w:t xml:space="preserve"> </w:t>
      </w:r>
      <w:r>
        <w:rPr>
          <w:rFonts w:ascii="Times" w:hAnsi="Times"/>
          <w:sz w:val="18"/>
          <w:szCs w:val="18"/>
        </w:rPr>
        <w:t>Idiopathic ASD &gt; 22q11DS with ASD, 22q11DS with both ASD and psychosis, and 22q11DS with no ASD or psychosis diagnosis</w:t>
      </w:r>
    </w:p>
    <w:p w14:paraId="4DBA3233" w14:textId="7B24A823" w:rsidR="00900FCD" w:rsidRDefault="00900FCD" w:rsidP="00A40C09">
      <w:pPr>
        <w:ind w:left="-720"/>
      </w:pPr>
    </w:p>
    <w:p w14:paraId="48535035" w14:textId="77777777" w:rsidR="00900FCD" w:rsidRDefault="00900FCD" w:rsidP="00A40C09">
      <w:pPr>
        <w:ind w:left="-720"/>
      </w:pPr>
    </w:p>
    <w:sectPr w:rsidR="00900FCD" w:rsidSect="00F43F95">
      <w:pgSz w:w="12240" w:h="15840"/>
      <w:pgMar w:top="84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DBC"/>
    <w:rsid w:val="00037FC8"/>
    <w:rsid w:val="000431A3"/>
    <w:rsid w:val="00076C06"/>
    <w:rsid w:val="00090DE4"/>
    <w:rsid w:val="00092AA3"/>
    <w:rsid w:val="00093006"/>
    <w:rsid w:val="00131275"/>
    <w:rsid w:val="00144076"/>
    <w:rsid w:val="00161739"/>
    <w:rsid w:val="00170405"/>
    <w:rsid w:val="001A0259"/>
    <w:rsid w:val="001A2CA9"/>
    <w:rsid w:val="001D1E4B"/>
    <w:rsid w:val="0022798E"/>
    <w:rsid w:val="0027383E"/>
    <w:rsid w:val="00294EC5"/>
    <w:rsid w:val="00296A84"/>
    <w:rsid w:val="002B6DB0"/>
    <w:rsid w:val="002F2FDA"/>
    <w:rsid w:val="0030492D"/>
    <w:rsid w:val="00304B4B"/>
    <w:rsid w:val="003120C8"/>
    <w:rsid w:val="00336761"/>
    <w:rsid w:val="0037096D"/>
    <w:rsid w:val="00371D8A"/>
    <w:rsid w:val="00375DBC"/>
    <w:rsid w:val="003917C0"/>
    <w:rsid w:val="003C4A0C"/>
    <w:rsid w:val="003C7D2C"/>
    <w:rsid w:val="003D2988"/>
    <w:rsid w:val="003E7685"/>
    <w:rsid w:val="00414998"/>
    <w:rsid w:val="004151CF"/>
    <w:rsid w:val="004272E8"/>
    <w:rsid w:val="004508BD"/>
    <w:rsid w:val="00471439"/>
    <w:rsid w:val="00473419"/>
    <w:rsid w:val="00480F3E"/>
    <w:rsid w:val="00491971"/>
    <w:rsid w:val="004B28BF"/>
    <w:rsid w:val="004D7885"/>
    <w:rsid w:val="00523586"/>
    <w:rsid w:val="00525CC0"/>
    <w:rsid w:val="00532485"/>
    <w:rsid w:val="00585ADE"/>
    <w:rsid w:val="005B04B2"/>
    <w:rsid w:val="005C110E"/>
    <w:rsid w:val="005D063F"/>
    <w:rsid w:val="00616928"/>
    <w:rsid w:val="00655FFC"/>
    <w:rsid w:val="006A23A8"/>
    <w:rsid w:val="006D0916"/>
    <w:rsid w:val="006F65EE"/>
    <w:rsid w:val="00724223"/>
    <w:rsid w:val="007910AB"/>
    <w:rsid w:val="007A0101"/>
    <w:rsid w:val="007B747A"/>
    <w:rsid w:val="007D3FBD"/>
    <w:rsid w:val="00804E1B"/>
    <w:rsid w:val="0081159A"/>
    <w:rsid w:val="00835150"/>
    <w:rsid w:val="008620B7"/>
    <w:rsid w:val="00890889"/>
    <w:rsid w:val="0089548D"/>
    <w:rsid w:val="008A3B0D"/>
    <w:rsid w:val="008C750B"/>
    <w:rsid w:val="008D38EF"/>
    <w:rsid w:val="00900FCD"/>
    <w:rsid w:val="00932F69"/>
    <w:rsid w:val="00937223"/>
    <w:rsid w:val="00944AEB"/>
    <w:rsid w:val="009735CC"/>
    <w:rsid w:val="009A6500"/>
    <w:rsid w:val="00A40C09"/>
    <w:rsid w:val="00A46A4A"/>
    <w:rsid w:val="00AD6F43"/>
    <w:rsid w:val="00AE0E88"/>
    <w:rsid w:val="00B03751"/>
    <w:rsid w:val="00B07929"/>
    <w:rsid w:val="00B25F49"/>
    <w:rsid w:val="00B31485"/>
    <w:rsid w:val="00B45D9C"/>
    <w:rsid w:val="00B57399"/>
    <w:rsid w:val="00B61580"/>
    <w:rsid w:val="00B61AB3"/>
    <w:rsid w:val="00B65BEE"/>
    <w:rsid w:val="00B67460"/>
    <w:rsid w:val="00B674F7"/>
    <w:rsid w:val="00B7406E"/>
    <w:rsid w:val="00BC42E1"/>
    <w:rsid w:val="00C00EDC"/>
    <w:rsid w:val="00C151D4"/>
    <w:rsid w:val="00C26388"/>
    <w:rsid w:val="00C9179E"/>
    <w:rsid w:val="00C92B04"/>
    <w:rsid w:val="00CC4A98"/>
    <w:rsid w:val="00D01AB6"/>
    <w:rsid w:val="00D03113"/>
    <w:rsid w:val="00D52E9C"/>
    <w:rsid w:val="00DC51E6"/>
    <w:rsid w:val="00DE2425"/>
    <w:rsid w:val="00E24FF6"/>
    <w:rsid w:val="00E90B47"/>
    <w:rsid w:val="00EB665A"/>
    <w:rsid w:val="00EC5C1A"/>
    <w:rsid w:val="00EE0EFE"/>
    <w:rsid w:val="00EE2458"/>
    <w:rsid w:val="00EE4E6B"/>
    <w:rsid w:val="00F40FBB"/>
    <w:rsid w:val="00F42E5A"/>
    <w:rsid w:val="00F43F95"/>
    <w:rsid w:val="00F44314"/>
    <w:rsid w:val="00F62382"/>
    <w:rsid w:val="00F92B49"/>
    <w:rsid w:val="00FA050C"/>
    <w:rsid w:val="00FB50F8"/>
    <w:rsid w:val="00FB5C15"/>
    <w:rsid w:val="00FF1552"/>
    <w:rsid w:val="00FF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B4395B"/>
  <w15:chartTrackingRefBased/>
  <w15:docId w15:val="{2540D0E8-6A0C-D844-8E99-24A1591FD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75DB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0C0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C09"/>
    <w:rPr>
      <w:rFonts w:ascii="Times New Roman" w:eastAsia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A40C09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C51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51E6"/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51E6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0FCD"/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0FCD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aartinair@gmail.com</dc:creator>
  <cp:keywords/>
  <dc:description/>
  <cp:lastModifiedBy>aartinair@gmail.com</cp:lastModifiedBy>
  <cp:revision>7</cp:revision>
  <dcterms:created xsi:type="dcterms:W3CDTF">2020-06-18T17:44:00Z</dcterms:created>
  <dcterms:modified xsi:type="dcterms:W3CDTF">2020-07-08T19:10:00Z</dcterms:modified>
</cp:coreProperties>
</file>