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4A" w:rsidRPr="006C21C1" w:rsidRDefault="00DA1527" w:rsidP="00640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B004A">
        <w:rPr>
          <w:rFonts w:ascii="Times New Roman" w:eastAsia="Times New Roman" w:hAnsi="Times New Roman" w:cs="Times New Roman"/>
          <w:b/>
          <w:sz w:val="24"/>
        </w:rPr>
        <w:t xml:space="preserve">A comprehensive assessment of groundwater for seasonal variation in hydro-geochemistry, quality, contamination and human health risk from Deccan Basaltic region, Western India </w:t>
      </w:r>
    </w:p>
    <w:p w:rsidR="00D530F6" w:rsidRPr="00D530F6" w:rsidRDefault="00DA1527" w:rsidP="00DA15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D530F6">
        <w:rPr>
          <w:rFonts w:ascii="Times New Roman" w:eastAsia="Times New Roman" w:hAnsi="Times New Roman" w:cs="Times New Roman"/>
          <w:sz w:val="24"/>
        </w:rPr>
        <w:t>Environmental Science and Pollution Research (Ref.:  Ms. No. ESPR-D-20-15721)</w:t>
      </w:r>
    </w:p>
    <w:p w:rsidR="0061380F" w:rsidRPr="006C21C1" w:rsidRDefault="00D530F6" w:rsidP="00DA15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C21C1">
        <w:rPr>
          <w:rFonts w:ascii="Times New Roman" w:eastAsia="Times New Roman" w:hAnsi="Times New Roman" w:cs="Times New Roman"/>
          <w:b/>
          <w:sz w:val="24"/>
          <w:u w:val="single"/>
        </w:rPr>
        <w:t>Author response to Editor Comments</w:t>
      </w:r>
    </w:p>
    <w:p w:rsidR="00DA1527" w:rsidRDefault="00DA1527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D530F6">
        <w:rPr>
          <w:rFonts w:ascii="Times New Roman" w:eastAsia="Times New Roman" w:hAnsi="Times New Roman" w:cs="Times New Roman"/>
          <w:b/>
          <w:sz w:val="24"/>
        </w:rPr>
        <w:t>Editor's Comments</w:t>
      </w:r>
      <w:proofErr w:type="gramStart"/>
      <w:r w:rsidRPr="00D530F6"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 w:rsidRPr="00D530F6">
        <w:rPr>
          <w:rFonts w:ascii="Times New Roman" w:eastAsia="Times New Roman" w:hAnsi="Times New Roman" w:cs="Times New Roman"/>
          <w:b/>
          <w:sz w:val="24"/>
        </w:rPr>
        <w:br/>
      </w:r>
      <w:r w:rsidRPr="00DA1527">
        <w:rPr>
          <w:rFonts w:ascii="Times New Roman" w:eastAsia="Times New Roman" w:hAnsi="Times New Roman" w:cs="Times New Roman"/>
          <w:sz w:val="20"/>
        </w:rPr>
        <w:t>1. The writing of the manuscript is very poor. There are a number of grammar mistakes throughout the manuscript.</w:t>
      </w:r>
    </w:p>
    <w:p w:rsidR="004E7C22" w:rsidRDefault="00DA1527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Thanks for the comments/suggestions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 which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 are very useful to strengthen the manuscript quality in more scientific way.</w:t>
      </w:r>
      <w:r w:rsidR="004E7C22"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 Also, Grammar mistakes have been corrected in the manuscript. </w:t>
      </w:r>
      <w:r w:rsidRPr="00DA1527">
        <w:rPr>
          <w:rFonts w:ascii="Times New Roman" w:eastAsia="Times New Roman" w:hAnsi="Times New Roman" w:cs="Times New Roman"/>
          <w:sz w:val="20"/>
        </w:rPr>
        <w:br/>
        <w:t>2. Too many figures and tables in your manuscript, and many of them could be put in supporting information. For example, it appeared to me that figure 12 and table 6 are presenting the same results. If so, they should only appear once in the manuscript (I would suggest to move table 6 to supporting information).</w:t>
      </w:r>
    </w:p>
    <w:p w:rsidR="004E7C22" w:rsidRDefault="004E7C22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Thanks for the comments/suggestions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. Now in revised manuscript only 4 tables are included. However table </w:t>
      </w:r>
      <w:r w:rsidR="006C21C1"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3 and 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6 </w:t>
      </w:r>
      <w:r w:rsidR="006C21C1"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are removed in the manuscript and 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>provided as supplementary material. Moreover 2 figures (Fig. 13a and 13 b) are removed from manuscript and</w:t>
      </w:r>
      <w:r>
        <w:rPr>
          <w:rFonts w:ascii="Times New Roman" w:hAnsi="Times New Roman" w:cs="Times New Roman"/>
          <w:sz w:val="20"/>
        </w:rPr>
        <w:t xml:space="preserve"> </w:t>
      </w:r>
      <w:r w:rsidRPr="004E7C22">
        <w:rPr>
          <w:rFonts w:ascii="Times New Roman" w:hAnsi="Times New Roman" w:cs="Times New Roman"/>
          <w:color w:val="FF0000"/>
          <w:sz w:val="20"/>
        </w:rPr>
        <w:t>provided as supporting</w:t>
      </w:r>
      <w:r>
        <w:rPr>
          <w:rFonts w:ascii="Times New Roman" w:hAnsi="Times New Roman" w:cs="Times New Roman"/>
          <w:color w:val="FF0000"/>
          <w:sz w:val="20"/>
        </w:rPr>
        <w:t xml:space="preserve"> information.</w:t>
      </w:r>
      <w:r w:rsidR="00DA1527" w:rsidRPr="004E7C22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3. T</w:t>
      </w:r>
      <w:r w:rsidR="00DA1527" w:rsidRPr="00DA1527">
        <w:rPr>
          <w:rFonts w:ascii="Times New Roman" w:eastAsia="Times New Roman" w:hAnsi="Times New Roman" w:cs="Times New Roman"/>
          <w:sz w:val="20"/>
        </w:rPr>
        <w:t>he resolution of figures is low, especially for those GIS pictures.</w:t>
      </w:r>
    </w:p>
    <w:p w:rsidR="005B004A" w:rsidRDefault="004E7C22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Thanks for 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your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comments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. </w:t>
      </w:r>
      <w:r w:rsidR="005B004A">
        <w:rPr>
          <w:rFonts w:ascii="Times New Roman" w:hAnsi="Times New Roman" w:cs="Times New Roman"/>
          <w:color w:val="FF0000"/>
          <w:sz w:val="20"/>
          <w:shd w:val="clear" w:color="auto" w:fill="FFFFFF"/>
        </w:rPr>
        <w:t>Now in revised manuscript all the figures have been revised with more DPI.</w:t>
      </w:r>
      <w:r w:rsidR="00DA1527" w:rsidRPr="00DA1527">
        <w:rPr>
          <w:rFonts w:ascii="Times New Roman" w:eastAsia="Times New Roman" w:hAnsi="Times New Roman" w:cs="Times New Roman"/>
          <w:sz w:val="20"/>
        </w:rPr>
        <w:br/>
        <w:t xml:space="preserve">4. The caption of figures </w:t>
      </w:r>
      <w:proofErr w:type="gramStart"/>
      <w:r w:rsidR="00DA1527" w:rsidRPr="00DA1527">
        <w:rPr>
          <w:rFonts w:ascii="Times New Roman" w:eastAsia="Times New Roman" w:hAnsi="Times New Roman" w:cs="Times New Roman"/>
          <w:sz w:val="20"/>
        </w:rPr>
        <w:t>were</w:t>
      </w:r>
      <w:proofErr w:type="gramEnd"/>
      <w:r w:rsidR="00DA1527" w:rsidRPr="00DA1527">
        <w:rPr>
          <w:rFonts w:ascii="Times New Roman" w:eastAsia="Times New Roman" w:hAnsi="Times New Roman" w:cs="Times New Roman"/>
          <w:sz w:val="20"/>
        </w:rPr>
        <w:t xml:space="preserve"> too simple, which is not the scientific way to present figure captions. In addition, captions for Fig. </w:t>
      </w:r>
      <w:proofErr w:type="gramStart"/>
      <w:r w:rsidR="00DA1527" w:rsidRPr="00DA1527">
        <w:rPr>
          <w:rFonts w:ascii="Times New Roman" w:eastAsia="Times New Roman" w:hAnsi="Times New Roman" w:cs="Times New Roman"/>
          <w:sz w:val="20"/>
        </w:rPr>
        <w:t>x(</w:t>
      </w:r>
      <w:proofErr w:type="gramEnd"/>
      <w:r w:rsidR="00DA1527" w:rsidRPr="00DA1527">
        <w:rPr>
          <w:rFonts w:ascii="Times New Roman" w:eastAsia="Times New Roman" w:hAnsi="Times New Roman" w:cs="Times New Roman"/>
          <w:sz w:val="20"/>
        </w:rPr>
        <w:t>a) or x(b) should not be separated.</w:t>
      </w:r>
    </w:p>
    <w:p w:rsidR="005B004A" w:rsidRDefault="005B004A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Thanks for the suggestions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>. The captions for all the figures have been modified.</w:t>
      </w:r>
      <w:r w:rsidR="00DA1527" w:rsidRPr="00DA1527">
        <w:rPr>
          <w:rFonts w:ascii="Times New Roman" w:eastAsia="Times New Roman" w:hAnsi="Times New Roman" w:cs="Times New Roman"/>
          <w:sz w:val="20"/>
        </w:rPr>
        <w:br/>
        <w:t>5. Discussion section is very weak. It appeared to me that the authors only present the results of the study without discuss them in-depth.</w:t>
      </w:r>
    </w:p>
    <w:p w:rsidR="005B004A" w:rsidRDefault="005B004A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Thanks for the suggestions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>. The result and discussion section has been revised in depth in the revised manuscript.</w:t>
      </w:r>
      <w:r w:rsidR="00DA1527" w:rsidRPr="00DA1527">
        <w:rPr>
          <w:rFonts w:ascii="Times New Roman" w:eastAsia="Times New Roman" w:hAnsi="Times New Roman" w:cs="Times New Roman"/>
          <w:sz w:val="20"/>
        </w:rPr>
        <w:br/>
        <w:t>6. Many of the paragraphs in results and discussion should be moved to methods (e.g., Line 475-491, Line 512-533, etc.).</w:t>
      </w:r>
    </w:p>
    <w:p w:rsidR="005B004A" w:rsidRDefault="005B004A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Thanks for the suggestions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>. Now in revised manuscript these line numbers are moved to material and methods section.</w:t>
      </w:r>
      <w:r w:rsidR="00DA1527" w:rsidRPr="00DA1527">
        <w:rPr>
          <w:rFonts w:ascii="Times New Roman" w:eastAsia="Times New Roman" w:hAnsi="Times New Roman" w:cs="Times New Roman"/>
          <w:sz w:val="20"/>
        </w:rPr>
        <w:br/>
        <w:t>7. Conclusion section: too long. In general, this section should be very brief and short, only summarizing key findings of your study.</w:t>
      </w:r>
    </w:p>
    <w:p w:rsidR="0061380F" w:rsidRPr="00DA1527" w:rsidRDefault="005B004A" w:rsidP="006C21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Thanks for the suggestions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. The conclusion section has been revised and summarized </w:t>
      </w:r>
      <w:r w:rsidR="000E7B02">
        <w:rPr>
          <w:rFonts w:ascii="Times New Roman" w:hAnsi="Times New Roman" w:cs="Times New Roman"/>
          <w:color w:val="FF0000"/>
          <w:sz w:val="20"/>
          <w:shd w:val="clear" w:color="auto" w:fill="FFFFFF"/>
        </w:rPr>
        <w:t xml:space="preserve">with 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>only key findings.</w:t>
      </w:r>
      <w:r w:rsidR="00DA1527" w:rsidRPr="00DA1527">
        <w:rPr>
          <w:rFonts w:ascii="Times New Roman" w:eastAsia="Times New Roman" w:hAnsi="Times New Roman" w:cs="Times New Roman"/>
          <w:sz w:val="20"/>
        </w:rPr>
        <w:br/>
        <w:t>8. The format of reference list is in chaos. Please at least uniform the format of reference before submitting your manuscript to any journal.</w:t>
      </w:r>
    </w:p>
    <w:p w:rsidR="0061380F" w:rsidRPr="00DA1527" w:rsidRDefault="005B004A" w:rsidP="000E5C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Response: </w:t>
      </w:r>
      <w:r w:rsidRPr="002127EE">
        <w:rPr>
          <w:rFonts w:ascii="Times New Roman" w:hAnsi="Times New Roman" w:cs="Times New Roman"/>
          <w:color w:val="FF0000"/>
          <w:sz w:val="20"/>
          <w:shd w:val="clear" w:color="auto" w:fill="FFFFFF"/>
        </w:rPr>
        <w:t>Thanks for the suggestions</w:t>
      </w:r>
      <w:r>
        <w:rPr>
          <w:rFonts w:ascii="Times New Roman" w:hAnsi="Times New Roman" w:cs="Times New Roman"/>
          <w:color w:val="FF0000"/>
          <w:sz w:val="20"/>
          <w:shd w:val="clear" w:color="auto" w:fill="FFFFFF"/>
        </w:rPr>
        <w:t>. All the references have been cross checked and rearrange them according to journal guidelines.</w:t>
      </w:r>
    </w:p>
    <w:p w:rsidR="0061380F" w:rsidRDefault="00DE5F5A" w:rsidP="000E5C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 </w:t>
      </w:r>
      <w:r w:rsidRPr="00DE5F5A">
        <w:rPr>
          <w:rFonts w:ascii="Times New Roman" w:eastAsia="Times New Roman" w:hAnsi="Times New Roman" w:cs="Times New Roman"/>
          <w:sz w:val="20"/>
        </w:rPr>
        <w:t>Please include continuous line numbers in your manuscript to facilitate editorial handling and reviewing.</w:t>
      </w:r>
    </w:p>
    <w:p w:rsidR="00640F9D" w:rsidRPr="000E5C8A" w:rsidRDefault="009E59AE" w:rsidP="000E5C8A">
      <w:pPr>
        <w:spacing w:line="360" w:lineRule="auto"/>
        <w:rPr>
          <w:rFonts w:ascii="Times New Roman" w:hAnsi="Times New Roman" w:cs="Times New Roman"/>
          <w:color w:val="FF0000"/>
          <w:sz w:val="20"/>
          <w:shd w:val="clear" w:color="auto" w:fill="FFFFFF"/>
        </w:rPr>
      </w:pPr>
      <w:r w:rsidRPr="009E59AE">
        <w:rPr>
          <w:rFonts w:ascii="Times New Roman" w:hAnsi="Times New Roman" w:cs="Times New Roman"/>
          <w:color w:val="FF0000"/>
          <w:sz w:val="20"/>
          <w:shd w:val="clear" w:color="auto" w:fill="FFFFFF"/>
        </w:rPr>
        <w:t>Response: Thanks for your suggestion, now in revised manuscript continuous line number are included</w:t>
      </w:r>
    </w:p>
    <w:p w:rsidR="0061380F" w:rsidRDefault="0061380F" w:rsidP="006C21C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color w:val="FF0000"/>
          <w:sz w:val="20"/>
        </w:rPr>
      </w:pPr>
      <w:r w:rsidRPr="00033E2A">
        <w:rPr>
          <w:rFonts w:ascii="Times New Roman" w:eastAsia="Times New Roman" w:hAnsi="Times New Roman" w:cs="Times New Roman"/>
          <w:b/>
          <w:sz w:val="20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 w:rsidRPr="00C65F75">
        <w:rPr>
          <w:rFonts w:ascii="Times New Roman" w:eastAsia="Times New Roman" w:hAnsi="Times New Roman" w:cs="Times New Roman"/>
          <w:sz w:val="20"/>
        </w:rPr>
        <w:t>Physico</w:t>
      </w:r>
      <w:proofErr w:type="spellEnd"/>
      <w:r w:rsidRPr="00C65F75">
        <w:rPr>
          <w:rFonts w:ascii="Times New Roman" w:eastAsia="Times New Roman" w:hAnsi="Times New Roman" w:cs="Times New Roman"/>
          <w:sz w:val="20"/>
        </w:rPr>
        <w:t>-chemical analysis of groundwater sample</w:t>
      </w:r>
      <w:r>
        <w:rPr>
          <w:rFonts w:ascii="Times New Roman" w:eastAsia="Times New Roman" w:hAnsi="Times New Roman" w:cs="Times New Roman"/>
          <w:sz w:val="20"/>
        </w:rPr>
        <w:t>s of pre monsoon season</w:t>
      </w:r>
      <w:r w:rsidR="009D6757">
        <w:rPr>
          <w:rFonts w:ascii="Times New Roman" w:eastAsia="Times New Roman" w:hAnsi="Times New Roman" w:cs="Times New Roman"/>
          <w:sz w:val="20"/>
        </w:rPr>
        <w:t xml:space="preserve"> (P</w:t>
      </w:r>
      <w:r w:rsidR="000E7B02">
        <w:rPr>
          <w:rFonts w:ascii="Times New Roman" w:eastAsia="Times New Roman" w:hAnsi="Times New Roman" w:cs="Times New Roman"/>
          <w:sz w:val="20"/>
        </w:rPr>
        <w:t>R</w:t>
      </w:r>
      <w:r w:rsidR="009D6757">
        <w:rPr>
          <w:rFonts w:ascii="Times New Roman" w:eastAsia="Times New Roman" w:hAnsi="Times New Roman" w:cs="Times New Roman"/>
          <w:sz w:val="20"/>
        </w:rPr>
        <w:t>M)</w:t>
      </w:r>
      <w:r>
        <w:rPr>
          <w:rFonts w:ascii="Times New Roman" w:eastAsia="Times New Roman" w:hAnsi="Times New Roman" w:cs="Times New Roman"/>
          <w:sz w:val="20"/>
        </w:rPr>
        <w:t xml:space="preserve"> of 2015</w:t>
      </w:r>
    </w:p>
    <w:tbl>
      <w:tblPr>
        <w:tblW w:w="8181" w:type="dxa"/>
        <w:jc w:val="center"/>
        <w:tblCellMar>
          <w:left w:w="0" w:type="dxa"/>
          <w:right w:w="0" w:type="dxa"/>
        </w:tblCellMar>
        <w:tblLook w:val="04A0"/>
      </w:tblPr>
      <w:tblGrid>
        <w:gridCol w:w="455"/>
        <w:gridCol w:w="475"/>
        <w:gridCol w:w="551"/>
        <w:gridCol w:w="303"/>
        <w:gridCol w:w="436"/>
        <w:gridCol w:w="379"/>
        <w:gridCol w:w="551"/>
        <w:gridCol w:w="436"/>
        <w:gridCol w:w="551"/>
        <w:gridCol w:w="341"/>
        <w:gridCol w:w="399"/>
        <w:gridCol w:w="551"/>
        <w:gridCol w:w="551"/>
        <w:gridCol w:w="551"/>
        <w:gridCol w:w="436"/>
        <w:gridCol w:w="475"/>
        <w:gridCol w:w="399"/>
        <w:gridCol w:w="341"/>
      </w:tblGrid>
      <w:tr w:rsidR="0061380F" w:rsidRPr="000E7B02" w:rsidTr="00DA1527">
        <w:trPr>
          <w:trHeight w:val="22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9B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pH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TDS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TH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Mg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HCO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3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</w:t>
            </w:r>
            <w:proofErr w:type="spellEnd"/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4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3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4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0E7B02" w:rsidRDefault="0061380F" w:rsidP="007F0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61380F" w:rsidRPr="009B6A7A" w:rsidTr="00DA1527">
        <w:trPr>
          <w:trHeight w:val="22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80F" w:rsidRPr="009B6A7A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</w:tbl>
    <w:p w:rsidR="0061380F" w:rsidRPr="009E6728" w:rsidRDefault="0061380F" w:rsidP="006C21C1">
      <w:pPr>
        <w:spacing w:line="360" w:lineRule="auto"/>
        <w:ind w:firstLine="720"/>
        <w:rPr>
          <w:rFonts w:ascii="Times New Roman" w:hAnsi="Times New Roman" w:cs="Times New Roman"/>
          <w:bCs/>
          <w:color w:val="FF0000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All values are in mg/L, pH on scale, EC in </w:t>
      </w:r>
      <w:proofErr w:type="spellStart"/>
      <w:r>
        <w:rPr>
          <w:rFonts w:ascii="Times New Roman" w:eastAsia="Times New Roman" w:hAnsi="Times New Roman" w:cs="Times New Roman"/>
          <w:sz w:val="20"/>
        </w:rPr>
        <w:t>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/cm, Temperature in </w:t>
      </w:r>
      <w:r w:rsidRPr="005310A2">
        <w:rPr>
          <w:rFonts w:ascii="Times New Roman" w:eastAsia="Times New Roman" w:hAnsi="Times New Roman" w:cs="Times New Roman"/>
          <w:sz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0"/>
        </w:rPr>
        <w:t>C, BDL stands below detectable level</w:t>
      </w:r>
    </w:p>
    <w:p w:rsidR="00CC117E" w:rsidRDefault="00CC117E"/>
    <w:p w:rsidR="0061380F" w:rsidRDefault="0061380F" w:rsidP="006138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</w:rPr>
      </w:pPr>
    </w:p>
    <w:p w:rsidR="006C21C1" w:rsidRDefault="006C21C1" w:rsidP="006138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</w:rPr>
      </w:pPr>
    </w:p>
    <w:p w:rsidR="0061380F" w:rsidRDefault="0061380F" w:rsidP="006C21C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color w:val="FF0000"/>
          <w:sz w:val="20"/>
        </w:rPr>
      </w:pPr>
      <w:r w:rsidRPr="00033E2A">
        <w:rPr>
          <w:rFonts w:ascii="Times New Roman" w:eastAsia="Times New Roman" w:hAnsi="Times New Roman" w:cs="Times New Roman"/>
          <w:b/>
          <w:sz w:val="20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 w:rsidRPr="00C65F75">
        <w:rPr>
          <w:rFonts w:ascii="Times New Roman" w:eastAsia="Times New Roman" w:hAnsi="Times New Roman" w:cs="Times New Roman"/>
          <w:sz w:val="20"/>
        </w:rPr>
        <w:t>Physico</w:t>
      </w:r>
      <w:proofErr w:type="spellEnd"/>
      <w:r w:rsidRPr="00C65F75">
        <w:rPr>
          <w:rFonts w:ascii="Times New Roman" w:eastAsia="Times New Roman" w:hAnsi="Times New Roman" w:cs="Times New Roman"/>
          <w:sz w:val="20"/>
        </w:rPr>
        <w:t>-chemical analysis of groundwater sample</w:t>
      </w:r>
      <w:r>
        <w:rPr>
          <w:rFonts w:ascii="Times New Roman" w:eastAsia="Times New Roman" w:hAnsi="Times New Roman" w:cs="Times New Roman"/>
          <w:sz w:val="20"/>
        </w:rPr>
        <w:t>s of post monsoon season</w:t>
      </w:r>
      <w:r w:rsidR="006C21C1">
        <w:rPr>
          <w:rFonts w:ascii="Times New Roman" w:eastAsia="Times New Roman" w:hAnsi="Times New Roman" w:cs="Times New Roman"/>
          <w:sz w:val="20"/>
        </w:rPr>
        <w:t xml:space="preserve"> (POM)</w:t>
      </w:r>
      <w:r>
        <w:rPr>
          <w:rFonts w:ascii="Times New Roman" w:eastAsia="Times New Roman" w:hAnsi="Times New Roman" w:cs="Times New Roman"/>
          <w:sz w:val="20"/>
        </w:rPr>
        <w:t xml:space="preserve"> of 2015</w:t>
      </w:r>
    </w:p>
    <w:tbl>
      <w:tblPr>
        <w:tblW w:w="0" w:type="auto"/>
        <w:jc w:val="center"/>
        <w:tblInd w:w="118" w:type="dxa"/>
        <w:tblLook w:val="04A0"/>
      </w:tblPr>
      <w:tblGrid>
        <w:gridCol w:w="394"/>
        <w:gridCol w:w="461"/>
        <w:gridCol w:w="439"/>
        <w:gridCol w:w="356"/>
        <w:gridCol w:w="528"/>
        <w:gridCol w:w="448"/>
        <w:gridCol w:w="519"/>
        <w:gridCol w:w="554"/>
        <w:gridCol w:w="469"/>
        <w:gridCol w:w="398"/>
        <w:gridCol w:w="430"/>
        <w:gridCol w:w="664"/>
        <w:gridCol w:w="531"/>
        <w:gridCol w:w="563"/>
        <w:gridCol w:w="540"/>
        <w:gridCol w:w="572"/>
        <w:gridCol w:w="531"/>
        <w:gridCol w:w="461"/>
      </w:tblGrid>
      <w:tr w:rsidR="0061380F" w:rsidRPr="00D755FB" w:rsidTr="00DA152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  <w:t>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  <w:t>TDS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mr-IN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Mg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HCO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3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proofErr w:type="spellStart"/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</w:t>
            </w:r>
            <w:proofErr w:type="spellEnd"/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4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3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4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0E7B02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mr-IN"/>
              </w:rPr>
            </w:pP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0E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57.7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21.23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48.28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0.64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0.39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6.99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0.71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42.52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0.51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45.44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1.02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0.86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42.72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0.51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0.66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0.73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0.18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0.25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0.42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0.46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0.27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0.69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1.1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1.03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0.27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0.88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48.28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0.39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49.64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0.28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1.35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0.77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31.56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0.77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19.88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0.29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0.86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19.88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0.93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21.56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0.19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89.8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1.4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42.56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9.93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0.18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22.72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0.35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14.21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17.04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BDL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1.48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35.65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34.08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0.71</w:t>
            </w:r>
          </w:p>
        </w:tc>
      </w:tr>
      <w:tr w:rsidR="0061380F" w:rsidRPr="00D755FB" w:rsidTr="00DA1527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7.32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57.7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16.6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20.52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37.04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5.21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0F" w:rsidRPr="00D755FB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</w:pPr>
            <w:r w:rsidRPr="00D75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mr-IN"/>
              </w:rPr>
              <w:t>0.02</w:t>
            </w:r>
          </w:p>
        </w:tc>
      </w:tr>
    </w:tbl>
    <w:p w:rsidR="0061380F" w:rsidRPr="009E6728" w:rsidRDefault="0061380F" w:rsidP="0061380F">
      <w:pPr>
        <w:spacing w:line="360" w:lineRule="auto"/>
        <w:rPr>
          <w:rFonts w:ascii="Times New Roman" w:hAnsi="Times New Roman" w:cs="Times New Roman"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All values are in mg/L, pH on scale, EC in </w:t>
      </w:r>
      <w:proofErr w:type="spellStart"/>
      <w:r>
        <w:rPr>
          <w:rFonts w:ascii="Times New Roman" w:eastAsia="Times New Roman" w:hAnsi="Times New Roman" w:cs="Times New Roman"/>
          <w:sz w:val="20"/>
        </w:rPr>
        <w:t>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/cm, Temperature in </w:t>
      </w:r>
      <w:r w:rsidRPr="005310A2">
        <w:rPr>
          <w:rFonts w:ascii="Times New Roman" w:eastAsia="Times New Roman" w:hAnsi="Times New Roman" w:cs="Times New Roman"/>
          <w:sz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0"/>
        </w:rPr>
        <w:t>C, BDL stands below detectable level</w:t>
      </w:r>
    </w:p>
    <w:p w:rsidR="007932F3" w:rsidRDefault="007932F3"/>
    <w:p w:rsidR="0061380F" w:rsidRDefault="0061380F" w:rsidP="0061380F">
      <w:pPr>
        <w:autoSpaceDE w:val="0"/>
        <w:autoSpaceDN w:val="0"/>
        <w:adjustRightInd w:val="0"/>
        <w:spacing w:after="0" w:line="360" w:lineRule="auto"/>
      </w:pPr>
    </w:p>
    <w:p w:rsidR="0061380F" w:rsidRDefault="0061380F" w:rsidP="00613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61380F" w:rsidRDefault="0061380F" w:rsidP="00613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61380F" w:rsidRDefault="0061380F" w:rsidP="0079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6C21C1" w:rsidRDefault="006C21C1" w:rsidP="0079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6C21C1" w:rsidRDefault="006C21C1" w:rsidP="0079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61380F" w:rsidRDefault="0061380F" w:rsidP="0079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7932F3" w:rsidRPr="00A47AC9" w:rsidRDefault="007932F3" w:rsidP="00DA15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A47AC9">
        <w:rPr>
          <w:rFonts w:ascii="Times New Roman" w:hAnsi="Times New Roman" w:cs="Times New Roman"/>
          <w:b/>
          <w:bCs/>
          <w:sz w:val="20"/>
        </w:rPr>
        <w:lastRenderedPageBreak/>
        <w:t xml:space="preserve">Table 3 </w:t>
      </w:r>
      <w:r w:rsidRPr="00A47AC9">
        <w:rPr>
          <w:rFonts w:ascii="Times New Roman" w:hAnsi="Times New Roman" w:cs="Times New Roman"/>
          <w:sz w:val="20"/>
        </w:rPr>
        <w:t>Classification for groundwater based on</w:t>
      </w:r>
      <w:r>
        <w:rPr>
          <w:rFonts w:ascii="Times New Roman" w:hAnsi="Times New Roman" w:cs="Times New Roman"/>
          <w:sz w:val="20"/>
        </w:rPr>
        <w:t xml:space="preserve"> total</w:t>
      </w:r>
      <w:r w:rsidRPr="00A47AC9">
        <w:rPr>
          <w:rFonts w:ascii="Times New Roman" w:hAnsi="Times New Roman" w:cs="Times New Roman"/>
          <w:sz w:val="20"/>
        </w:rPr>
        <w:t xml:space="preserve"> hardness (Sawyer and McCarty 1967)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2005"/>
        <w:gridCol w:w="1810"/>
        <w:gridCol w:w="1089"/>
        <w:gridCol w:w="1100"/>
      </w:tblGrid>
      <w:tr w:rsidR="007932F3" w:rsidRPr="001E5660" w:rsidTr="000250D8">
        <w:trPr>
          <w:trHeight w:val="40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/>
              </w:rPr>
              <w:t>Total hardness (mg/L)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/>
              </w:rPr>
              <w:t>Water classification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bidi="mr-IN"/>
              </w:rPr>
            </w:pPr>
            <w:r w:rsidRPr="001E5660">
              <w:rPr>
                <w:rFonts w:ascii="Times New Roman" w:hAnsi="Times New Roman" w:cs="Times New Roman"/>
                <w:sz w:val="20"/>
              </w:rPr>
              <w:t>Number of Samples in%</w:t>
            </w:r>
          </w:p>
        </w:tc>
      </w:tr>
      <w:tr w:rsidR="007932F3" w:rsidRPr="001E5660" w:rsidTr="000250D8">
        <w:trPr>
          <w:trHeight w:val="407"/>
          <w:jc w:val="center"/>
        </w:trPr>
        <w:tc>
          <w:tcPr>
            <w:tcW w:w="0" w:type="auto"/>
            <w:vMerge/>
            <w:vAlign w:val="center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32F3" w:rsidRPr="001E5660" w:rsidRDefault="007932F3" w:rsidP="0002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/>
              </w:rPr>
              <w:t>PRM 2015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/>
              </w:rPr>
              <w:t>POM 2015</w:t>
            </w:r>
          </w:p>
        </w:tc>
      </w:tr>
      <w:tr w:rsidR="007932F3" w:rsidRPr="001E5660" w:rsidTr="000250D8">
        <w:trPr>
          <w:trHeight w:val="407"/>
          <w:jc w:val="center"/>
        </w:trPr>
        <w:tc>
          <w:tcPr>
            <w:tcW w:w="0" w:type="auto"/>
            <w:vMerge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</w:p>
        </w:tc>
        <w:tc>
          <w:tcPr>
            <w:tcW w:w="0" w:type="auto"/>
            <w:vMerge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</w:p>
        </w:tc>
        <w:tc>
          <w:tcPr>
            <w:tcW w:w="0" w:type="auto"/>
            <w:vMerge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</w:p>
        </w:tc>
        <w:tc>
          <w:tcPr>
            <w:tcW w:w="0" w:type="auto"/>
            <w:vMerge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</w:p>
        </w:tc>
      </w:tr>
      <w:tr w:rsidR="007932F3" w:rsidRPr="001E5660" w:rsidTr="000250D8">
        <w:trPr>
          <w:trHeight w:val="407"/>
          <w:jc w:val="center"/>
        </w:trPr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0 – 75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Soft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00</w:t>
            </w:r>
          </w:p>
        </w:tc>
      </w:tr>
      <w:tr w:rsidR="007932F3" w:rsidRPr="001E5660" w:rsidTr="000250D8">
        <w:trPr>
          <w:trHeight w:val="407"/>
          <w:jc w:val="center"/>
        </w:trPr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75- 150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Moderately hard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12</w:t>
            </w:r>
          </w:p>
        </w:tc>
      </w:tr>
      <w:tr w:rsidR="007932F3" w:rsidRPr="001E5660" w:rsidTr="000250D8">
        <w:trPr>
          <w:trHeight w:val="407"/>
          <w:jc w:val="center"/>
        </w:trPr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150 - 300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Hard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53</w:t>
            </w:r>
          </w:p>
        </w:tc>
      </w:tr>
      <w:tr w:rsidR="007932F3" w:rsidRPr="001E5660" w:rsidTr="000250D8">
        <w:trPr>
          <w:trHeight w:val="407"/>
          <w:jc w:val="center"/>
        </w:trPr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&gt; 300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Very Hard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932F3" w:rsidRPr="001E5660" w:rsidRDefault="007932F3" w:rsidP="0002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mr-IN"/>
              </w:rPr>
            </w:pPr>
            <w:r w:rsidRPr="001E5660">
              <w:rPr>
                <w:rFonts w:ascii="Times New Roman" w:eastAsia="Times New Roman" w:hAnsi="Times New Roman" w:cs="Times New Roman"/>
                <w:sz w:val="20"/>
                <w:lang w:val="en-GB" w:bidi="mr-IN"/>
              </w:rPr>
              <w:t>35</w:t>
            </w:r>
          </w:p>
        </w:tc>
      </w:tr>
    </w:tbl>
    <w:p w:rsidR="00DA1527" w:rsidRDefault="00DA1527" w:rsidP="0061380F">
      <w:pPr>
        <w:spacing w:line="36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16"/>
          <w:lang w:eastAsia="en-GB"/>
        </w:rPr>
      </w:pPr>
    </w:p>
    <w:p w:rsidR="0061380F" w:rsidRPr="000E7B02" w:rsidRDefault="0061380F" w:rsidP="00DA1527">
      <w:pPr>
        <w:spacing w:after="0" w:line="360" w:lineRule="auto"/>
        <w:rPr>
          <w:rFonts w:ascii="Times New Roman" w:eastAsia="Times New Roman" w:hAnsi="Times New Roman" w:cs="Times New Roman"/>
          <w:bCs/>
          <w:noProof/>
          <w:sz w:val="20"/>
          <w:szCs w:val="16"/>
          <w:lang w:eastAsia="en-GB"/>
        </w:rPr>
      </w:pPr>
      <w:r w:rsidRPr="000E7B02">
        <w:rPr>
          <w:rFonts w:ascii="Times New Roman" w:eastAsia="Times New Roman" w:hAnsi="Times New Roman" w:cs="Times New Roman"/>
          <w:b/>
          <w:bCs/>
          <w:noProof/>
          <w:sz w:val="20"/>
          <w:szCs w:val="16"/>
          <w:lang w:eastAsia="en-GB"/>
        </w:rPr>
        <w:t xml:space="preserve">Table </w:t>
      </w:r>
      <w:r w:rsidR="004E7C22" w:rsidRPr="000E7B02">
        <w:rPr>
          <w:rFonts w:ascii="Times New Roman" w:eastAsia="Times New Roman" w:hAnsi="Times New Roman" w:cs="Times New Roman"/>
          <w:b/>
          <w:bCs/>
          <w:noProof/>
          <w:sz w:val="20"/>
          <w:szCs w:val="16"/>
          <w:lang w:eastAsia="en-GB"/>
        </w:rPr>
        <w:t>6</w:t>
      </w:r>
      <w:r w:rsidRPr="000E7B02">
        <w:rPr>
          <w:rFonts w:ascii="Times New Roman" w:eastAsia="Times New Roman" w:hAnsi="Times New Roman" w:cs="Times New Roman"/>
          <w:bCs/>
          <w:noProof/>
          <w:sz w:val="20"/>
          <w:szCs w:val="16"/>
          <w:lang w:eastAsia="en-GB"/>
        </w:rPr>
        <w:t xml:space="preserve"> Groundwater classification based on GWQI and PIG values </w:t>
      </w:r>
    </w:p>
    <w:tbl>
      <w:tblPr>
        <w:tblW w:w="10001" w:type="dxa"/>
        <w:jc w:val="center"/>
        <w:tblLook w:val="04A0"/>
      </w:tblPr>
      <w:tblGrid>
        <w:gridCol w:w="977"/>
        <w:gridCol w:w="1006"/>
        <w:gridCol w:w="972"/>
        <w:gridCol w:w="766"/>
        <w:gridCol w:w="1200"/>
        <w:gridCol w:w="866"/>
        <w:gridCol w:w="1754"/>
        <w:gridCol w:w="736"/>
        <w:gridCol w:w="1724"/>
      </w:tblGrid>
      <w:tr w:rsidR="0061380F" w:rsidRPr="00A47AC9" w:rsidTr="007F07FB">
        <w:trPr>
          <w:trHeight w:val="300"/>
          <w:jc w:val="center"/>
        </w:trPr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Sample ID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  <w:t>Pre-monsoon</w:t>
            </w: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  <w:t>Post-monsoon</w:t>
            </w: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  <w:t>Pre-monsoon</w:t>
            </w: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  <w:t>Post-monsoon</w:t>
            </w: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  <w:t xml:space="preserve">GWQI values and catergories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n-GB"/>
              </w:rPr>
              <w:t>PIG values and catergories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140.94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70.89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1.27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79.01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91.94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77.49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90.45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76.49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80.22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78.14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77.12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78.89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81.88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67.57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78.61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62.12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40.23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67.88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72.14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72.09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60.19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61.43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42.14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47.8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35.34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45.34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42.55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41.03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50.14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45.34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47.92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194.47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866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2.06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high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55.37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91.82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105.06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78.58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1.17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130.02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61.03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166.53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143.04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moderate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90.01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62.79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69.44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57.86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121.04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100.97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129.9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75.79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1.34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125.33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38.78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65.86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48.17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55.58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68.43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lastRenderedPageBreak/>
              <w:t>28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98.76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52.86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79.91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102.28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54.95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70.63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159.75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68.2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1.73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moderate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46.18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66.98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00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62.18</w:t>
            </w:r>
          </w:p>
        </w:tc>
        <w:tc>
          <w:tcPr>
            <w:tcW w:w="972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140.39</w:t>
            </w:r>
          </w:p>
        </w:tc>
        <w:tc>
          <w:tcPr>
            <w:tcW w:w="1200" w:type="dxa"/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866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1754" w:type="dxa"/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1.36</w:t>
            </w:r>
          </w:p>
        </w:tc>
        <w:tc>
          <w:tcPr>
            <w:tcW w:w="1724" w:type="dxa"/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low pollution </w:t>
            </w:r>
          </w:p>
        </w:tc>
      </w:tr>
      <w:tr w:rsidR="0061380F" w:rsidRPr="00A47AC9" w:rsidTr="007F07FB">
        <w:trPr>
          <w:trHeight w:val="300"/>
          <w:jc w:val="center"/>
        </w:trPr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56.81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57.03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80F" w:rsidRPr="00A47AC9" w:rsidRDefault="0061380F" w:rsidP="007F07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A47A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insignificant pollution </w:t>
            </w:r>
          </w:p>
        </w:tc>
      </w:tr>
    </w:tbl>
    <w:p w:rsidR="00497365" w:rsidRDefault="00497365" w:rsidP="0061380F">
      <w:pPr>
        <w:spacing w:line="360" w:lineRule="auto"/>
        <w:rPr>
          <w:rFonts w:ascii="Times New Roman" w:eastAsia="Times New Roman" w:hAnsi="Times New Roman" w:cs="Times New Roman"/>
          <w:bCs/>
          <w:noProof/>
          <w:color w:val="FF0000"/>
          <w:sz w:val="20"/>
          <w:szCs w:val="16"/>
          <w:lang w:eastAsia="en-GB"/>
        </w:rPr>
      </w:pPr>
    </w:p>
    <w:p w:rsidR="00497365" w:rsidRDefault="00497365" w:rsidP="0061380F">
      <w:pPr>
        <w:spacing w:line="360" w:lineRule="auto"/>
        <w:rPr>
          <w:rFonts w:ascii="Times New Roman" w:eastAsia="Times New Roman" w:hAnsi="Times New Roman" w:cs="Times New Roman"/>
          <w:bCs/>
          <w:noProof/>
          <w:color w:val="FF0000"/>
          <w:sz w:val="20"/>
          <w:szCs w:val="16"/>
          <w:lang w:eastAsia="en-GB"/>
        </w:rPr>
      </w:pPr>
      <w:r>
        <w:rPr>
          <w:noProof/>
        </w:rPr>
        <w:drawing>
          <wp:inline distT="0" distB="0" distL="0" distR="0">
            <wp:extent cx="5413992" cy="2743458"/>
            <wp:effectExtent l="12206" t="6092" r="3052" b="0"/>
            <wp:docPr id="1" name="Chart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7365" w:rsidRPr="00A47AC9" w:rsidRDefault="00497365" w:rsidP="00497365">
      <w:pPr>
        <w:ind w:firstLine="720"/>
        <w:rPr>
          <w:rFonts w:ascii="Times New Roman" w:hAnsi="Times New Roman" w:cs="Times New Roman"/>
          <w:sz w:val="20"/>
        </w:rPr>
      </w:pPr>
      <w:r w:rsidRPr="00A47AC9">
        <w:rPr>
          <w:rFonts w:ascii="Times New Roman" w:hAnsi="Times New Roman" w:cs="Times New Roman"/>
          <w:b/>
          <w:sz w:val="20"/>
        </w:rPr>
        <w:t>Fig. 13a</w:t>
      </w:r>
      <w:r w:rsidRPr="00A47AC9">
        <w:rPr>
          <w:rFonts w:ascii="Times New Roman" w:hAnsi="Times New Roman" w:cs="Times New Roman"/>
          <w:sz w:val="20"/>
        </w:rPr>
        <w:t xml:space="preserve"> The comparison between THI values of Adult, children and infants for PRM season</w:t>
      </w:r>
    </w:p>
    <w:p w:rsidR="00497365" w:rsidRDefault="00497365" w:rsidP="0061380F">
      <w:pPr>
        <w:spacing w:line="360" w:lineRule="auto"/>
        <w:rPr>
          <w:rFonts w:ascii="Times New Roman" w:eastAsia="Times New Roman" w:hAnsi="Times New Roman" w:cs="Times New Roman"/>
          <w:bCs/>
          <w:noProof/>
          <w:color w:val="FF0000"/>
          <w:sz w:val="20"/>
          <w:szCs w:val="16"/>
          <w:lang w:eastAsia="en-GB"/>
        </w:rPr>
      </w:pPr>
      <w:r>
        <w:rPr>
          <w:noProof/>
        </w:rPr>
        <w:drawing>
          <wp:inline distT="0" distB="0" distL="0" distR="0">
            <wp:extent cx="5407660" cy="2747893"/>
            <wp:effectExtent l="12192" t="6102" r="3048" b="0"/>
            <wp:docPr id="4" name="Chart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7365" w:rsidRPr="00A47AC9" w:rsidRDefault="00497365" w:rsidP="00497365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A47AC9">
        <w:rPr>
          <w:rFonts w:ascii="Times New Roman" w:hAnsi="Times New Roman" w:cs="Times New Roman"/>
          <w:b/>
          <w:sz w:val="20"/>
        </w:rPr>
        <w:t>Fig. 13b</w:t>
      </w:r>
      <w:r w:rsidRPr="00A47AC9">
        <w:rPr>
          <w:rFonts w:ascii="Times New Roman" w:hAnsi="Times New Roman" w:cs="Times New Roman"/>
          <w:sz w:val="20"/>
        </w:rPr>
        <w:t xml:space="preserve"> The comparison between THI values of Adult, children and infants for POM season</w:t>
      </w:r>
    </w:p>
    <w:sectPr w:rsidR="00497365" w:rsidRPr="00A47AC9" w:rsidSect="00CC1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07E3"/>
    <w:rsid w:val="000E5C8A"/>
    <w:rsid w:val="000E7B02"/>
    <w:rsid w:val="001453E4"/>
    <w:rsid w:val="00497365"/>
    <w:rsid w:val="004E7C22"/>
    <w:rsid w:val="005207E3"/>
    <w:rsid w:val="00535886"/>
    <w:rsid w:val="005B004A"/>
    <w:rsid w:val="0061380F"/>
    <w:rsid w:val="00640F9D"/>
    <w:rsid w:val="006C21C1"/>
    <w:rsid w:val="007932F3"/>
    <w:rsid w:val="009D6757"/>
    <w:rsid w:val="009E59AE"/>
    <w:rsid w:val="009E5EF0"/>
    <w:rsid w:val="00CC117E"/>
    <w:rsid w:val="00D530F6"/>
    <w:rsid w:val="00DA1527"/>
    <w:rsid w:val="00DB7F59"/>
    <w:rsid w:val="00D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jay\Desktop\water_quality\HRA_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jay\Desktop\water_quality\HRA_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1864256404569143E-2"/>
          <c:y val="0.17171296296296412"/>
          <c:w val="0.90788547558316179"/>
          <c:h val="0.66901246719160101"/>
        </c:manualLayout>
      </c:layout>
      <c:barChart>
        <c:barDir val="col"/>
        <c:grouping val="clustered"/>
        <c:ser>
          <c:idx val="0"/>
          <c:order val="0"/>
          <c:tx>
            <c:strRef>
              <c:f>Sheet3!$H$4</c:f>
              <c:strCache>
                <c:ptCount val="1"/>
                <c:pt idx="0">
                  <c:v>Adult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Sheet3!$H$5:$H$38</c:f>
              <c:numCache>
                <c:formatCode>General</c:formatCode>
                <c:ptCount val="34"/>
                <c:pt idx="0">
                  <c:v>3.2600000000000002</c:v>
                </c:pt>
                <c:pt idx="1">
                  <c:v>1.43</c:v>
                </c:pt>
                <c:pt idx="2">
                  <c:v>1.06</c:v>
                </c:pt>
                <c:pt idx="3">
                  <c:v>0.67000000000000448</c:v>
                </c:pt>
                <c:pt idx="4">
                  <c:v>1.36</c:v>
                </c:pt>
                <c:pt idx="5">
                  <c:v>1.5100000000000002</c:v>
                </c:pt>
                <c:pt idx="6">
                  <c:v>2.2599999999999998</c:v>
                </c:pt>
                <c:pt idx="7">
                  <c:v>1.3199999999999912</c:v>
                </c:pt>
                <c:pt idx="8">
                  <c:v>0.81</c:v>
                </c:pt>
                <c:pt idx="9">
                  <c:v>0.76000000000000389</c:v>
                </c:pt>
                <c:pt idx="10">
                  <c:v>0.86000000000000065</c:v>
                </c:pt>
                <c:pt idx="11">
                  <c:v>1.07</c:v>
                </c:pt>
                <c:pt idx="12">
                  <c:v>1.36</c:v>
                </c:pt>
                <c:pt idx="13">
                  <c:v>0.98</c:v>
                </c:pt>
                <c:pt idx="14">
                  <c:v>0.45</c:v>
                </c:pt>
                <c:pt idx="15">
                  <c:v>1.1900000000000068</c:v>
                </c:pt>
                <c:pt idx="16">
                  <c:v>1.1000000000000001</c:v>
                </c:pt>
                <c:pt idx="17">
                  <c:v>3.4299999999999997</c:v>
                </c:pt>
                <c:pt idx="18">
                  <c:v>4</c:v>
                </c:pt>
                <c:pt idx="19">
                  <c:v>6.13</c:v>
                </c:pt>
                <c:pt idx="20">
                  <c:v>1.3900000000000001</c:v>
                </c:pt>
                <c:pt idx="21">
                  <c:v>0.70000000000000062</c:v>
                </c:pt>
                <c:pt idx="22">
                  <c:v>2.58</c:v>
                </c:pt>
                <c:pt idx="23">
                  <c:v>3.72</c:v>
                </c:pt>
                <c:pt idx="24">
                  <c:v>3.8499999999999988</c:v>
                </c:pt>
                <c:pt idx="25">
                  <c:v>2.8699999999999997</c:v>
                </c:pt>
                <c:pt idx="26">
                  <c:v>0.79999999999999993</c:v>
                </c:pt>
                <c:pt idx="27">
                  <c:v>3.24</c:v>
                </c:pt>
                <c:pt idx="28">
                  <c:v>1.6199999999999923</c:v>
                </c:pt>
                <c:pt idx="29">
                  <c:v>0.2</c:v>
                </c:pt>
                <c:pt idx="30">
                  <c:v>5.42</c:v>
                </c:pt>
                <c:pt idx="31">
                  <c:v>0.41000000000000031</c:v>
                </c:pt>
                <c:pt idx="32">
                  <c:v>0.47000000000000008</c:v>
                </c:pt>
                <c:pt idx="33">
                  <c:v>0.94000000000000061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81-43BC-AF1F-0FB0B6364A4E}"/>
            </c:ext>
          </c:extLst>
        </c:ser>
        <c:ser>
          <c:idx val="1"/>
          <c:order val="1"/>
          <c:tx>
            <c:strRef>
              <c:f>Sheet3!$I$4</c:f>
              <c:strCache>
                <c:ptCount val="1"/>
                <c:pt idx="0">
                  <c:v>Children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Sheet3!$I$5:$I$38</c:f>
              <c:numCache>
                <c:formatCode>General</c:formatCode>
                <c:ptCount val="34"/>
                <c:pt idx="0">
                  <c:v>4.1899999999999995</c:v>
                </c:pt>
                <c:pt idx="1">
                  <c:v>2.21</c:v>
                </c:pt>
                <c:pt idx="2">
                  <c:v>1.7200000000000006</c:v>
                </c:pt>
                <c:pt idx="3">
                  <c:v>1.55</c:v>
                </c:pt>
                <c:pt idx="4">
                  <c:v>2.6799999999999997</c:v>
                </c:pt>
                <c:pt idx="5">
                  <c:v>2.12</c:v>
                </c:pt>
                <c:pt idx="6">
                  <c:v>2.15</c:v>
                </c:pt>
                <c:pt idx="7">
                  <c:v>2.06</c:v>
                </c:pt>
                <c:pt idx="8">
                  <c:v>1.25</c:v>
                </c:pt>
                <c:pt idx="9">
                  <c:v>0.84000000000000064</c:v>
                </c:pt>
                <c:pt idx="10">
                  <c:v>0.87000000000000344</c:v>
                </c:pt>
                <c:pt idx="11">
                  <c:v>1.6500000000000001</c:v>
                </c:pt>
                <c:pt idx="12">
                  <c:v>2.0999999999999988</c:v>
                </c:pt>
                <c:pt idx="13">
                  <c:v>1.9100000000000001</c:v>
                </c:pt>
                <c:pt idx="14">
                  <c:v>0.71000000000000063</c:v>
                </c:pt>
                <c:pt idx="15">
                  <c:v>2.2999999999999998</c:v>
                </c:pt>
                <c:pt idx="16">
                  <c:v>1.62</c:v>
                </c:pt>
                <c:pt idx="17">
                  <c:v>3.9899999999999998</c:v>
                </c:pt>
                <c:pt idx="18">
                  <c:v>4.83</c:v>
                </c:pt>
                <c:pt idx="19">
                  <c:v>7.01</c:v>
                </c:pt>
                <c:pt idx="20">
                  <c:v>1.1599999999999924</c:v>
                </c:pt>
                <c:pt idx="21">
                  <c:v>1.6300000000000001</c:v>
                </c:pt>
                <c:pt idx="22">
                  <c:v>4.0599999999999996</c:v>
                </c:pt>
                <c:pt idx="23">
                  <c:v>2.66</c:v>
                </c:pt>
                <c:pt idx="24">
                  <c:v>3.65</c:v>
                </c:pt>
                <c:pt idx="25">
                  <c:v>5.26</c:v>
                </c:pt>
                <c:pt idx="26">
                  <c:v>1.23</c:v>
                </c:pt>
                <c:pt idx="27">
                  <c:v>3.79</c:v>
                </c:pt>
                <c:pt idx="28">
                  <c:v>2.8499999999999988</c:v>
                </c:pt>
                <c:pt idx="29">
                  <c:v>0.28000000000000008</c:v>
                </c:pt>
                <c:pt idx="30">
                  <c:v>8.8800000000000026</c:v>
                </c:pt>
                <c:pt idx="31">
                  <c:v>1.1099999999999912</c:v>
                </c:pt>
                <c:pt idx="32">
                  <c:v>1.1200000000000001</c:v>
                </c:pt>
                <c:pt idx="33">
                  <c:v>1.45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81-43BC-AF1F-0FB0B6364A4E}"/>
            </c:ext>
          </c:extLst>
        </c:ser>
        <c:ser>
          <c:idx val="2"/>
          <c:order val="2"/>
          <c:tx>
            <c:strRef>
              <c:f>Sheet3!$J$4</c:f>
              <c:strCache>
                <c:ptCount val="1"/>
                <c:pt idx="0">
                  <c:v>Infants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val>
            <c:numRef>
              <c:f>Sheet3!$J$5:$J$38</c:f>
              <c:numCache>
                <c:formatCode>General</c:formatCode>
                <c:ptCount val="34"/>
                <c:pt idx="0">
                  <c:v>2.27</c:v>
                </c:pt>
                <c:pt idx="1">
                  <c:v>1</c:v>
                </c:pt>
                <c:pt idx="2">
                  <c:v>0.74000000000000343</c:v>
                </c:pt>
                <c:pt idx="3">
                  <c:v>0.46</c:v>
                </c:pt>
                <c:pt idx="4">
                  <c:v>0.94000000000000061</c:v>
                </c:pt>
                <c:pt idx="5">
                  <c:v>1.05</c:v>
                </c:pt>
                <c:pt idx="6">
                  <c:v>1.5699999999999912</c:v>
                </c:pt>
                <c:pt idx="7">
                  <c:v>0.91999999999999993</c:v>
                </c:pt>
                <c:pt idx="8">
                  <c:v>0.56000000000000005</c:v>
                </c:pt>
                <c:pt idx="9">
                  <c:v>0.52</c:v>
                </c:pt>
                <c:pt idx="10">
                  <c:v>0.5900000000000003</c:v>
                </c:pt>
                <c:pt idx="11">
                  <c:v>0.74000000000000343</c:v>
                </c:pt>
                <c:pt idx="12">
                  <c:v>0.94000000000000061</c:v>
                </c:pt>
                <c:pt idx="13">
                  <c:v>0.68000000000000071</c:v>
                </c:pt>
                <c:pt idx="14">
                  <c:v>0.31000000000000172</c:v>
                </c:pt>
                <c:pt idx="15">
                  <c:v>0.83000000000000063</c:v>
                </c:pt>
                <c:pt idx="16">
                  <c:v>0.76000000000000389</c:v>
                </c:pt>
                <c:pt idx="17">
                  <c:v>2.38</c:v>
                </c:pt>
                <c:pt idx="18">
                  <c:v>2.7800000000000002</c:v>
                </c:pt>
                <c:pt idx="19">
                  <c:v>4.26</c:v>
                </c:pt>
                <c:pt idx="20">
                  <c:v>0.96000000000000063</c:v>
                </c:pt>
                <c:pt idx="21">
                  <c:v>0.49000000000000032</c:v>
                </c:pt>
                <c:pt idx="22">
                  <c:v>1.7999999999999909</c:v>
                </c:pt>
                <c:pt idx="23">
                  <c:v>2.58</c:v>
                </c:pt>
                <c:pt idx="24">
                  <c:v>2.68</c:v>
                </c:pt>
                <c:pt idx="25">
                  <c:v>1.9900000000000071</c:v>
                </c:pt>
                <c:pt idx="26">
                  <c:v>0.55000000000000004</c:v>
                </c:pt>
                <c:pt idx="27">
                  <c:v>2.25</c:v>
                </c:pt>
                <c:pt idx="28">
                  <c:v>1.1300000000000001</c:v>
                </c:pt>
                <c:pt idx="29">
                  <c:v>0.14000000000000001</c:v>
                </c:pt>
                <c:pt idx="30">
                  <c:v>3.7600000000000002</c:v>
                </c:pt>
                <c:pt idx="31">
                  <c:v>0.28000000000000008</c:v>
                </c:pt>
                <c:pt idx="32">
                  <c:v>0.33000000000000218</c:v>
                </c:pt>
                <c:pt idx="33">
                  <c:v>0.65000000000000402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81-43BC-AF1F-0FB0B6364A4E}"/>
            </c:ext>
          </c:extLst>
        </c:ser>
        <c:gapWidth val="0"/>
        <c:axId val="208190848"/>
        <c:axId val="208336384"/>
      </c:barChart>
      <c:lineChart>
        <c:grouping val="standard"/>
        <c:ser>
          <c:idx val="3"/>
          <c:order val="3"/>
          <c:tx>
            <c:v>Permissible limit</c:v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Sheet3!$K$5:$K$38</c:f>
              <c:numCache>
                <c:formatCode>General</c:formatCode>
                <c:ptCount val="3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81-43BC-AF1F-0FB0B6364A4E}"/>
            </c:ext>
          </c:extLst>
        </c:ser>
        <c:marker val="1"/>
        <c:axId val="208190848"/>
        <c:axId val="208336384"/>
      </c:lineChart>
      <c:catAx>
        <c:axId val="20819084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Sample number</a:t>
                </a:r>
              </a:p>
            </c:rich>
          </c:tx>
          <c:spPr>
            <a:noFill/>
            <a:ln>
              <a:noFill/>
            </a:ln>
            <a:effectLst/>
          </c:spPr>
        </c:title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336384"/>
        <c:crosses val="autoZero"/>
        <c:auto val="1"/>
        <c:lblAlgn val="ctr"/>
        <c:lblOffset val="100"/>
      </c:catAx>
      <c:valAx>
        <c:axId val="20833638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THI value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9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402203245721048"/>
          <c:y val="4.5056867891513933E-2"/>
          <c:w val="0.44680825108129119"/>
          <c:h val="0.141205890930301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1864256404569143E-2"/>
          <c:y val="0.17171296296296412"/>
          <c:w val="0.90788547558316179"/>
          <c:h val="0.66901246719160101"/>
        </c:manualLayout>
      </c:layout>
      <c:barChart>
        <c:barDir val="col"/>
        <c:grouping val="clustered"/>
        <c:ser>
          <c:idx val="0"/>
          <c:order val="0"/>
          <c:tx>
            <c:strRef>
              <c:f>Sheet3!$H$42</c:f>
              <c:strCache>
                <c:ptCount val="1"/>
                <c:pt idx="0">
                  <c:v>Adult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Sheet3!$H$43:$H$76</c:f>
              <c:numCache>
                <c:formatCode>General</c:formatCode>
                <c:ptCount val="34"/>
                <c:pt idx="0">
                  <c:v>0.56000000000000005</c:v>
                </c:pt>
                <c:pt idx="1">
                  <c:v>1.55</c:v>
                </c:pt>
                <c:pt idx="2">
                  <c:v>0.84000000000000064</c:v>
                </c:pt>
                <c:pt idx="3">
                  <c:v>0.58000000000000007</c:v>
                </c:pt>
                <c:pt idx="4">
                  <c:v>0.89</c:v>
                </c:pt>
                <c:pt idx="5">
                  <c:v>1.1400000000000001</c:v>
                </c:pt>
                <c:pt idx="6">
                  <c:v>0.82000000000000062</c:v>
                </c:pt>
                <c:pt idx="7">
                  <c:v>0.56999999999999995</c:v>
                </c:pt>
                <c:pt idx="8">
                  <c:v>1.22</c:v>
                </c:pt>
                <c:pt idx="9">
                  <c:v>1.04</c:v>
                </c:pt>
                <c:pt idx="10">
                  <c:v>1.1400000000000001</c:v>
                </c:pt>
                <c:pt idx="11">
                  <c:v>0.37000000000000038</c:v>
                </c:pt>
                <c:pt idx="12">
                  <c:v>0.4</c:v>
                </c:pt>
                <c:pt idx="13">
                  <c:v>0.23</c:v>
                </c:pt>
                <c:pt idx="14">
                  <c:v>0.60000000000000064</c:v>
                </c:pt>
                <c:pt idx="15">
                  <c:v>6.71</c:v>
                </c:pt>
                <c:pt idx="16">
                  <c:v>2.2799999999999998</c:v>
                </c:pt>
                <c:pt idx="17">
                  <c:v>1.32</c:v>
                </c:pt>
                <c:pt idx="18">
                  <c:v>0.7700000000000039</c:v>
                </c:pt>
                <c:pt idx="19">
                  <c:v>3.32</c:v>
                </c:pt>
                <c:pt idx="20">
                  <c:v>0.24000000000000021</c:v>
                </c:pt>
                <c:pt idx="21">
                  <c:v>1.1700000000000021</c:v>
                </c:pt>
                <c:pt idx="22">
                  <c:v>2.9099999999999997</c:v>
                </c:pt>
                <c:pt idx="23">
                  <c:v>1.9100000000000001</c:v>
                </c:pt>
                <c:pt idx="24">
                  <c:v>0.51</c:v>
                </c:pt>
                <c:pt idx="25">
                  <c:v>1.1900000000000068</c:v>
                </c:pt>
                <c:pt idx="26">
                  <c:v>0.81</c:v>
                </c:pt>
                <c:pt idx="27">
                  <c:v>0.17</c:v>
                </c:pt>
                <c:pt idx="28">
                  <c:v>2.0499999999999998</c:v>
                </c:pt>
                <c:pt idx="29">
                  <c:v>0.16</c:v>
                </c:pt>
                <c:pt idx="30">
                  <c:v>0.30000000000000032</c:v>
                </c:pt>
                <c:pt idx="31">
                  <c:v>1.29</c:v>
                </c:pt>
                <c:pt idx="32">
                  <c:v>3.54</c:v>
                </c:pt>
                <c:pt idx="33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A4-4638-94EA-73698DBD7B43}"/>
            </c:ext>
          </c:extLst>
        </c:ser>
        <c:ser>
          <c:idx val="1"/>
          <c:order val="1"/>
          <c:tx>
            <c:strRef>
              <c:f>Sheet3!$I$42</c:f>
              <c:strCache>
                <c:ptCount val="1"/>
                <c:pt idx="0">
                  <c:v>Children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Sheet3!$I$43:$I$76</c:f>
              <c:numCache>
                <c:formatCode>General</c:formatCode>
                <c:ptCount val="34"/>
                <c:pt idx="0">
                  <c:v>0.87000000000000344</c:v>
                </c:pt>
                <c:pt idx="1">
                  <c:v>2.38</c:v>
                </c:pt>
                <c:pt idx="2">
                  <c:v>1.28</c:v>
                </c:pt>
                <c:pt idx="3">
                  <c:v>0.89</c:v>
                </c:pt>
                <c:pt idx="4">
                  <c:v>1.37</c:v>
                </c:pt>
                <c:pt idx="5">
                  <c:v>1.7399999999999876</c:v>
                </c:pt>
                <c:pt idx="6">
                  <c:v>1.27</c:v>
                </c:pt>
                <c:pt idx="7">
                  <c:v>0.89</c:v>
                </c:pt>
                <c:pt idx="8">
                  <c:v>1.8900000000000001</c:v>
                </c:pt>
                <c:pt idx="9">
                  <c:v>1.6</c:v>
                </c:pt>
                <c:pt idx="10">
                  <c:v>1.75</c:v>
                </c:pt>
                <c:pt idx="11">
                  <c:v>0.57000000000000062</c:v>
                </c:pt>
                <c:pt idx="12">
                  <c:v>0.62000000000000344</c:v>
                </c:pt>
                <c:pt idx="13">
                  <c:v>0.37000000000000038</c:v>
                </c:pt>
                <c:pt idx="14">
                  <c:v>0.93</c:v>
                </c:pt>
                <c:pt idx="15">
                  <c:v>10.31</c:v>
                </c:pt>
                <c:pt idx="16">
                  <c:v>3.5</c:v>
                </c:pt>
                <c:pt idx="17">
                  <c:v>2.0299999999999998</c:v>
                </c:pt>
                <c:pt idx="18">
                  <c:v>1.1900000000000068</c:v>
                </c:pt>
                <c:pt idx="19">
                  <c:v>5.0999999999999996</c:v>
                </c:pt>
                <c:pt idx="20">
                  <c:v>0.38000000000000195</c:v>
                </c:pt>
                <c:pt idx="21">
                  <c:v>1.81</c:v>
                </c:pt>
                <c:pt idx="22">
                  <c:v>4.4700000000000024</c:v>
                </c:pt>
                <c:pt idx="23">
                  <c:v>2.9299999999999997</c:v>
                </c:pt>
                <c:pt idx="24">
                  <c:v>0.8</c:v>
                </c:pt>
                <c:pt idx="25">
                  <c:v>1.8199999999999912</c:v>
                </c:pt>
                <c:pt idx="26">
                  <c:v>1.25</c:v>
                </c:pt>
                <c:pt idx="27">
                  <c:v>0.26</c:v>
                </c:pt>
                <c:pt idx="28">
                  <c:v>3.1500000000000004</c:v>
                </c:pt>
                <c:pt idx="29">
                  <c:v>0.25</c:v>
                </c:pt>
                <c:pt idx="30">
                  <c:v>0.48000000000000032</c:v>
                </c:pt>
                <c:pt idx="31">
                  <c:v>1.9900000000000075</c:v>
                </c:pt>
                <c:pt idx="32">
                  <c:v>5.44</c:v>
                </c:pt>
                <c:pt idx="33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A4-4638-94EA-73698DBD7B43}"/>
            </c:ext>
          </c:extLst>
        </c:ser>
        <c:ser>
          <c:idx val="2"/>
          <c:order val="2"/>
          <c:tx>
            <c:strRef>
              <c:f>Sheet3!$J$42</c:f>
              <c:strCache>
                <c:ptCount val="1"/>
                <c:pt idx="0">
                  <c:v>Infants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val>
            <c:numRef>
              <c:f>Sheet3!$J$43:$J$76</c:f>
              <c:numCache>
                <c:formatCode>General</c:formatCode>
                <c:ptCount val="34"/>
                <c:pt idx="0">
                  <c:v>0.39000000000000196</c:v>
                </c:pt>
                <c:pt idx="1">
                  <c:v>1.08</c:v>
                </c:pt>
                <c:pt idx="2">
                  <c:v>0.58000000000000007</c:v>
                </c:pt>
                <c:pt idx="3">
                  <c:v>0.4</c:v>
                </c:pt>
                <c:pt idx="4">
                  <c:v>0.62000000000000344</c:v>
                </c:pt>
                <c:pt idx="5">
                  <c:v>0.79</c:v>
                </c:pt>
                <c:pt idx="6">
                  <c:v>0.57000000000000062</c:v>
                </c:pt>
                <c:pt idx="7">
                  <c:v>0.4</c:v>
                </c:pt>
                <c:pt idx="8">
                  <c:v>0.85000000000000064</c:v>
                </c:pt>
                <c:pt idx="9">
                  <c:v>0.72000000000000064</c:v>
                </c:pt>
                <c:pt idx="10">
                  <c:v>0.79</c:v>
                </c:pt>
                <c:pt idx="11">
                  <c:v>0.25</c:v>
                </c:pt>
                <c:pt idx="12">
                  <c:v>0.28000000000000008</c:v>
                </c:pt>
                <c:pt idx="13">
                  <c:v>0.16</c:v>
                </c:pt>
                <c:pt idx="14">
                  <c:v>0.42000000000000032</c:v>
                </c:pt>
                <c:pt idx="15">
                  <c:v>4.6499999999999995</c:v>
                </c:pt>
                <c:pt idx="16">
                  <c:v>1.58</c:v>
                </c:pt>
                <c:pt idx="17">
                  <c:v>0.92</c:v>
                </c:pt>
                <c:pt idx="18">
                  <c:v>0.53</c:v>
                </c:pt>
                <c:pt idx="19">
                  <c:v>2.3099999999999987</c:v>
                </c:pt>
                <c:pt idx="20">
                  <c:v>0.17</c:v>
                </c:pt>
                <c:pt idx="21">
                  <c:v>0.82000000000000062</c:v>
                </c:pt>
                <c:pt idx="22">
                  <c:v>2.02</c:v>
                </c:pt>
                <c:pt idx="23">
                  <c:v>1.32</c:v>
                </c:pt>
                <c:pt idx="24">
                  <c:v>0.36000000000000032</c:v>
                </c:pt>
                <c:pt idx="25">
                  <c:v>0.82000000000000062</c:v>
                </c:pt>
                <c:pt idx="26">
                  <c:v>0.56000000000000005</c:v>
                </c:pt>
                <c:pt idx="27">
                  <c:v>0.11</c:v>
                </c:pt>
                <c:pt idx="28">
                  <c:v>1.43</c:v>
                </c:pt>
                <c:pt idx="29">
                  <c:v>0.11</c:v>
                </c:pt>
                <c:pt idx="30">
                  <c:v>0.21000000000000021</c:v>
                </c:pt>
                <c:pt idx="31">
                  <c:v>0.89</c:v>
                </c:pt>
                <c:pt idx="32">
                  <c:v>2.46</c:v>
                </c:pt>
                <c:pt idx="33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A4-4638-94EA-73698DBD7B43}"/>
            </c:ext>
          </c:extLst>
        </c:ser>
        <c:gapWidth val="0"/>
        <c:axId val="236003328"/>
        <c:axId val="236005248"/>
      </c:barChart>
      <c:lineChart>
        <c:grouping val="standard"/>
        <c:ser>
          <c:idx val="3"/>
          <c:order val="3"/>
          <c:tx>
            <c:v>Permissible limit</c:v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Sheet3!$K$5:$K$38</c:f>
              <c:numCache>
                <c:formatCode>General</c:formatCode>
                <c:ptCount val="3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A4-4638-94EA-73698DBD7B43}"/>
            </c:ext>
          </c:extLst>
        </c:ser>
        <c:marker val="1"/>
        <c:axId val="236003328"/>
        <c:axId val="236005248"/>
      </c:lineChart>
      <c:catAx>
        <c:axId val="23600332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Sample number</a:t>
                </a:r>
              </a:p>
            </c:rich>
          </c:tx>
          <c:spPr>
            <a:noFill/>
            <a:ln>
              <a:noFill/>
            </a:ln>
            <a:effectLst/>
          </c:spPr>
        </c:title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005248"/>
        <c:crosses val="autoZero"/>
        <c:auto val="1"/>
        <c:lblAlgn val="ctr"/>
        <c:lblOffset val="100"/>
      </c:catAx>
      <c:valAx>
        <c:axId val="23600524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THI value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00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402203245721048"/>
          <c:y val="4.5056867891513933E-2"/>
          <c:w val="0.44680825108129096"/>
          <c:h val="0.141205890930301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2021-01-15T05:43:00Z</dcterms:created>
  <dcterms:modified xsi:type="dcterms:W3CDTF">2021-01-20T04:35:00Z</dcterms:modified>
</cp:coreProperties>
</file>