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E6CE9" w14:textId="3934C4CA" w:rsidR="00254C6A" w:rsidRPr="005E3424" w:rsidRDefault="00AB716F" w:rsidP="03B9BD62">
      <w:pPr>
        <w:spacing w:line="276" w:lineRule="auto"/>
        <w:rPr>
          <w:rFonts w:asciiTheme="majorHAnsi" w:hAnsiTheme="majorHAnsi" w:cstheme="majorHAnsi"/>
          <w:b/>
          <w:bCs/>
          <w:color w:val="1C1D1E"/>
          <w:u w:val="single"/>
          <w:shd w:val="clear" w:color="auto" w:fill="FFFFFF"/>
        </w:rPr>
      </w:pPr>
      <w:bookmarkStart w:id="0" w:name="_GoBack"/>
      <w:bookmarkEnd w:id="0"/>
      <w:r w:rsidRPr="005E3424">
        <w:rPr>
          <w:rFonts w:asciiTheme="majorHAnsi" w:hAnsiTheme="majorHAnsi" w:cstheme="majorHAnsi"/>
          <w:b/>
          <w:bCs/>
          <w:color w:val="1C1D1E"/>
          <w:u w:val="single"/>
          <w:shd w:val="clear" w:color="auto" w:fill="FFFFFF"/>
        </w:rPr>
        <w:t>Supplementary material</w:t>
      </w:r>
    </w:p>
    <w:p w14:paraId="7E20D162" w14:textId="386E4523" w:rsidR="00542796" w:rsidRPr="005E3424" w:rsidRDefault="00542796" w:rsidP="03B9BD62">
      <w:pPr>
        <w:spacing w:line="276" w:lineRule="auto"/>
        <w:rPr>
          <w:rFonts w:asciiTheme="majorHAnsi" w:hAnsiTheme="majorHAnsi" w:cstheme="majorHAnsi"/>
          <w:color w:val="1C1D1E"/>
          <w:shd w:val="clear" w:color="auto" w:fill="FFFFFF"/>
        </w:rPr>
      </w:pPr>
      <w:r w:rsidRPr="005E3424">
        <w:rPr>
          <w:rFonts w:asciiTheme="majorHAnsi" w:hAnsiTheme="majorHAnsi" w:cstheme="majorHAnsi"/>
          <w:color w:val="1C1D1E"/>
          <w:shd w:val="clear" w:color="auto" w:fill="FFFFFF"/>
        </w:rPr>
        <w:t>British Dental Association Case mix tool criteria</w:t>
      </w:r>
    </w:p>
    <w:p w14:paraId="272B866F" w14:textId="48D00D2C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bookmarkStart w:id="1" w:name="_Hlk50486804"/>
      <w:r w:rsidRPr="005E3424">
        <w:rPr>
          <w:rFonts w:asciiTheme="majorHAnsi" w:hAnsiTheme="majorHAnsi" w:cstheme="majorHAnsi"/>
        </w:rPr>
        <w:t>BDA CMT narrative for ability to communicate</w:t>
      </w:r>
    </w:p>
    <w:p w14:paraId="4BD10D9D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1276"/>
        <w:gridCol w:w="6469"/>
      </w:tblGrid>
      <w:tr w:rsidR="00F50D61" w:rsidRPr="005E3424" w14:paraId="0A3E812C" w14:textId="77777777" w:rsidTr="009445AB">
        <w:tc>
          <w:tcPr>
            <w:tcW w:w="2439" w:type="dxa"/>
            <w:gridSpan w:val="2"/>
          </w:tcPr>
          <w:bookmarkEnd w:id="1"/>
          <w:p w14:paraId="2E043034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Complexity score</w:t>
            </w:r>
          </w:p>
        </w:tc>
        <w:tc>
          <w:tcPr>
            <w:tcW w:w="6469" w:type="dxa"/>
          </w:tcPr>
          <w:p w14:paraId="71BA118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Narrative</w:t>
            </w:r>
          </w:p>
        </w:tc>
      </w:tr>
      <w:tr w:rsidR="00F50D61" w:rsidRPr="005E3424" w14:paraId="3A138D5A" w14:textId="77777777" w:rsidTr="009445AB">
        <w:tc>
          <w:tcPr>
            <w:tcW w:w="1163" w:type="dxa"/>
          </w:tcPr>
          <w:p w14:paraId="1AEE197A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1276" w:type="dxa"/>
          </w:tcPr>
          <w:p w14:paraId="3B542268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6469" w:type="dxa"/>
          </w:tcPr>
          <w:p w14:paraId="25B8B564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Free communication with adequate understanding between patient, carer and dental team</w:t>
            </w:r>
          </w:p>
        </w:tc>
      </w:tr>
      <w:tr w:rsidR="00F50D61" w:rsidRPr="005E3424" w14:paraId="38AC5C02" w14:textId="77777777" w:rsidTr="009445AB">
        <w:tc>
          <w:tcPr>
            <w:tcW w:w="1163" w:type="dxa"/>
          </w:tcPr>
          <w:p w14:paraId="1B228F3D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1276" w:type="dxa"/>
          </w:tcPr>
          <w:p w14:paraId="17DDCCF6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6469" w:type="dxa"/>
          </w:tcPr>
          <w:p w14:paraId="330CBCE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Mild restriction</w:t>
            </w:r>
          </w:p>
          <w:p w14:paraId="0AB6D078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Some difficulty in communication, but can overcome</w:t>
            </w:r>
          </w:p>
          <w:p w14:paraId="22683F12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can communicate for themselves without intervention of 3rd party</w:t>
            </w:r>
          </w:p>
          <w:p w14:paraId="14486737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has mild learning difficulty</w:t>
            </w:r>
          </w:p>
        </w:tc>
      </w:tr>
      <w:tr w:rsidR="00F50D61" w:rsidRPr="005E3424" w14:paraId="22139EBF" w14:textId="77777777" w:rsidTr="009445AB">
        <w:tc>
          <w:tcPr>
            <w:tcW w:w="1163" w:type="dxa"/>
          </w:tcPr>
          <w:p w14:paraId="475286F4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1276" w:type="dxa"/>
          </w:tcPr>
          <w:p w14:paraId="44100A65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6469" w:type="dxa"/>
          </w:tcPr>
          <w:p w14:paraId="366B90AB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Moderate restriction</w:t>
            </w:r>
          </w:p>
          <w:p w14:paraId="5799D10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Interpreter/ 3rd party required to communicate</w:t>
            </w:r>
          </w:p>
          <w:p w14:paraId="42F3E7E2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Non-verbal communication</w:t>
            </w:r>
          </w:p>
        </w:tc>
      </w:tr>
      <w:tr w:rsidR="00F50D61" w:rsidRPr="005E3424" w14:paraId="6FA2275B" w14:textId="77777777" w:rsidTr="009445AB">
        <w:tc>
          <w:tcPr>
            <w:tcW w:w="1163" w:type="dxa"/>
          </w:tcPr>
          <w:p w14:paraId="65BDD077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1276" w:type="dxa"/>
          </w:tcPr>
          <w:p w14:paraId="3DF33F38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6469" w:type="dxa"/>
          </w:tcPr>
          <w:p w14:paraId="37CD26F4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Severe restriction</w:t>
            </w:r>
          </w:p>
          <w:p w14:paraId="545C2FC9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No ability to communicate due to impairment</w:t>
            </w:r>
          </w:p>
        </w:tc>
      </w:tr>
    </w:tbl>
    <w:p w14:paraId="3ACCB922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5AE7168E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6E59312E" w14:textId="6D17BCF8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>BDA CMT narrative for ability to cooperate</w:t>
      </w:r>
    </w:p>
    <w:p w14:paraId="6EC0AB9E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1276"/>
        <w:gridCol w:w="6469"/>
      </w:tblGrid>
      <w:tr w:rsidR="00F50D61" w:rsidRPr="005E3424" w14:paraId="000C7DFB" w14:textId="77777777" w:rsidTr="009445AB">
        <w:tc>
          <w:tcPr>
            <w:tcW w:w="2439" w:type="dxa"/>
            <w:gridSpan w:val="2"/>
          </w:tcPr>
          <w:p w14:paraId="7084BA9E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Complexity score</w:t>
            </w:r>
          </w:p>
        </w:tc>
        <w:tc>
          <w:tcPr>
            <w:tcW w:w="6469" w:type="dxa"/>
          </w:tcPr>
          <w:p w14:paraId="2EF820BB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Narrative</w:t>
            </w:r>
          </w:p>
        </w:tc>
      </w:tr>
      <w:tr w:rsidR="00F50D61" w:rsidRPr="005E3424" w14:paraId="00AB20E7" w14:textId="77777777" w:rsidTr="009445AB">
        <w:tc>
          <w:tcPr>
            <w:tcW w:w="1163" w:type="dxa"/>
          </w:tcPr>
          <w:p w14:paraId="7A49A3B4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1276" w:type="dxa"/>
          </w:tcPr>
          <w:p w14:paraId="761A1FF5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6469" w:type="dxa"/>
          </w:tcPr>
          <w:p w14:paraId="6348F350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will accept all restorative care and simple extractions with local anaesthesia +/- standard behavioural management techniques</w:t>
            </w:r>
          </w:p>
        </w:tc>
      </w:tr>
      <w:tr w:rsidR="00F50D61" w:rsidRPr="005E3424" w14:paraId="68491C42" w14:textId="77777777" w:rsidTr="009445AB">
        <w:tc>
          <w:tcPr>
            <w:tcW w:w="1163" w:type="dxa"/>
          </w:tcPr>
          <w:p w14:paraId="4019F36B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1276" w:type="dxa"/>
          </w:tcPr>
          <w:p w14:paraId="3E9C1DDF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6469" w:type="dxa"/>
          </w:tcPr>
          <w:p w14:paraId="0632DCB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Full examination and/or simple treatment possible, but requiring additional support or behaviour management techniques</w:t>
            </w:r>
          </w:p>
        </w:tc>
      </w:tr>
      <w:tr w:rsidR="00F50D61" w:rsidRPr="005E3424" w14:paraId="6EC11510" w14:textId="77777777" w:rsidTr="009445AB">
        <w:tc>
          <w:tcPr>
            <w:tcW w:w="1163" w:type="dxa"/>
          </w:tcPr>
          <w:p w14:paraId="57CE0563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1276" w:type="dxa"/>
          </w:tcPr>
          <w:p w14:paraId="15B19902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6469" w:type="dxa"/>
          </w:tcPr>
          <w:p w14:paraId="5947A6BC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Limited examination only possible</w:t>
            </w:r>
          </w:p>
          <w:p w14:paraId="2CD45F4D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Clinical holding required</w:t>
            </w:r>
          </w:p>
          <w:p w14:paraId="6A58E11D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will accept limited restorative care of anterior teeth only with difficulty</w:t>
            </w:r>
          </w:p>
        </w:tc>
      </w:tr>
      <w:tr w:rsidR="00F50D61" w:rsidRPr="005E3424" w14:paraId="3C74FEF4" w14:textId="77777777" w:rsidTr="009445AB">
        <w:tc>
          <w:tcPr>
            <w:tcW w:w="1163" w:type="dxa"/>
          </w:tcPr>
          <w:p w14:paraId="0051E680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1276" w:type="dxa"/>
          </w:tcPr>
          <w:p w14:paraId="61046E53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6469" w:type="dxa"/>
          </w:tcPr>
          <w:p w14:paraId="02095E58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general anaesthesia, sedation or other advanced management techniques to accept treatment</w:t>
            </w:r>
          </w:p>
        </w:tc>
      </w:tr>
    </w:tbl>
    <w:p w14:paraId="6F65BE31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2D3E4FB1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4A8416BC" w14:textId="42B955B4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bookmarkStart w:id="2" w:name="_Hlk50486923"/>
      <w:r w:rsidRPr="005E3424">
        <w:rPr>
          <w:rFonts w:asciiTheme="majorHAnsi" w:hAnsiTheme="majorHAnsi" w:cstheme="majorHAnsi"/>
        </w:rPr>
        <w:t>BDA CMT narrative for medical status</w:t>
      </w:r>
    </w:p>
    <w:p w14:paraId="4869178B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bookmarkEnd w:id="2"/>
    <w:p w14:paraId="02B902E5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>Note: This criterion covers both issues where modifications have to be made to provision of oral healthcare due to the patient’s medical history and where a patient’s medical history is not readily obtainable at a dental appointment.</w:t>
      </w:r>
    </w:p>
    <w:p w14:paraId="0EB0C50A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1383"/>
        <w:gridCol w:w="6362"/>
      </w:tblGrid>
      <w:tr w:rsidR="00F50D61" w:rsidRPr="005E3424" w14:paraId="7B50A678" w14:textId="77777777" w:rsidTr="009445AB">
        <w:tc>
          <w:tcPr>
            <w:tcW w:w="2546" w:type="dxa"/>
            <w:gridSpan w:val="2"/>
          </w:tcPr>
          <w:p w14:paraId="2E83CCCE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lastRenderedPageBreak/>
              <w:t>Complexity score</w:t>
            </w:r>
          </w:p>
        </w:tc>
        <w:tc>
          <w:tcPr>
            <w:tcW w:w="6362" w:type="dxa"/>
          </w:tcPr>
          <w:p w14:paraId="1154BFD9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Narrative</w:t>
            </w:r>
          </w:p>
        </w:tc>
      </w:tr>
      <w:tr w:rsidR="00F50D61" w:rsidRPr="005E3424" w14:paraId="7E8D0266" w14:textId="77777777" w:rsidTr="009445AB">
        <w:tc>
          <w:tcPr>
            <w:tcW w:w="1163" w:type="dxa"/>
          </w:tcPr>
          <w:p w14:paraId="600F441A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1383" w:type="dxa"/>
          </w:tcPr>
          <w:p w14:paraId="44B472AF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6362" w:type="dxa"/>
          </w:tcPr>
          <w:p w14:paraId="59A08A3A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Adequate medical history obtainable at appointment with no significant relevance to this course of treatment. </w:t>
            </w:r>
          </w:p>
          <w:p w14:paraId="7EE3A710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No additional investigations required</w:t>
            </w:r>
          </w:p>
        </w:tc>
      </w:tr>
      <w:tr w:rsidR="00F50D61" w:rsidRPr="005E3424" w14:paraId="179A42E8" w14:textId="77777777" w:rsidTr="009445AB">
        <w:tc>
          <w:tcPr>
            <w:tcW w:w="1163" w:type="dxa"/>
          </w:tcPr>
          <w:p w14:paraId="02A21159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1383" w:type="dxa"/>
          </w:tcPr>
          <w:p w14:paraId="1E80346A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6362" w:type="dxa"/>
          </w:tcPr>
          <w:p w14:paraId="37677903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Medical history unable to be obtained at first appointment Further information required in order to complete medical history</w:t>
            </w:r>
          </w:p>
        </w:tc>
      </w:tr>
      <w:tr w:rsidR="00F50D61" w:rsidRPr="005E3424" w14:paraId="50B5D3CC" w14:textId="77777777" w:rsidTr="009445AB">
        <w:tc>
          <w:tcPr>
            <w:tcW w:w="1163" w:type="dxa"/>
          </w:tcPr>
          <w:p w14:paraId="14057774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1383" w:type="dxa"/>
          </w:tcPr>
          <w:p w14:paraId="30C46752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6362" w:type="dxa"/>
          </w:tcPr>
          <w:p w14:paraId="79BC87E2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Medical or psychiatric status complex or unstable, affecting the provision of treatment</w:t>
            </w:r>
          </w:p>
        </w:tc>
      </w:tr>
      <w:tr w:rsidR="00F50D61" w:rsidRPr="005E3424" w14:paraId="637C17F0" w14:textId="77777777" w:rsidTr="009445AB">
        <w:tc>
          <w:tcPr>
            <w:tcW w:w="1163" w:type="dxa"/>
          </w:tcPr>
          <w:p w14:paraId="6A8B2C1F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1383" w:type="dxa"/>
          </w:tcPr>
          <w:p w14:paraId="78289A7E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6362" w:type="dxa"/>
          </w:tcPr>
          <w:p w14:paraId="48BBCFEE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Multidisciplinary review required to treat </w:t>
            </w:r>
          </w:p>
          <w:p w14:paraId="6824B68C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Multidisciplinary appointment for medical reasons</w:t>
            </w:r>
          </w:p>
        </w:tc>
      </w:tr>
    </w:tbl>
    <w:p w14:paraId="2AAF2E6D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1D94D614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71E585DE" w14:textId="02D69C1C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bookmarkStart w:id="3" w:name="_Hlk50486927"/>
      <w:r w:rsidRPr="005E3424">
        <w:rPr>
          <w:rFonts w:asciiTheme="majorHAnsi" w:hAnsiTheme="majorHAnsi" w:cstheme="majorHAnsi"/>
        </w:rPr>
        <w:t>BDA CMT narrative for oral risk factors</w:t>
      </w:r>
    </w:p>
    <w:p w14:paraId="0D4D963B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1247"/>
        <w:gridCol w:w="6498"/>
      </w:tblGrid>
      <w:tr w:rsidR="00F50D61" w:rsidRPr="005E3424" w14:paraId="00EF0A07" w14:textId="77777777" w:rsidTr="009445AB">
        <w:tc>
          <w:tcPr>
            <w:tcW w:w="2410" w:type="dxa"/>
            <w:gridSpan w:val="2"/>
          </w:tcPr>
          <w:bookmarkEnd w:id="3"/>
          <w:p w14:paraId="7488FD38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Complexity score</w:t>
            </w:r>
          </w:p>
        </w:tc>
        <w:tc>
          <w:tcPr>
            <w:tcW w:w="6498" w:type="dxa"/>
          </w:tcPr>
          <w:p w14:paraId="4667387E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Narrative</w:t>
            </w:r>
          </w:p>
        </w:tc>
      </w:tr>
      <w:tr w:rsidR="00F50D61" w:rsidRPr="005E3424" w14:paraId="4481153D" w14:textId="77777777" w:rsidTr="009445AB">
        <w:tc>
          <w:tcPr>
            <w:tcW w:w="1163" w:type="dxa"/>
          </w:tcPr>
          <w:p w14:paraId="6D605042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1247" w:type="dxa"/>
          </w:tcPr>
          <w:p w14:paraId="22F3EA24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6498" w:type="dxa"/>
          </w:tcPr>
          <w:p w14:paraId="026A3755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Minimal risk factors</w:t>
            </w:r>
          </w:p>
          <w:p w14:paraId="3FD95999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Stable oral environment; brushes twice a day with fluoride paste</w:t>
            </w:r>
          </w:p>
          <w:p w14:paraId="104F1263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Can comply with all aspects of 'Delivering Better Oral Health' advice</w:t>
            </w:r>
          </w:p>
        </w:tc>
      </w:tr>
      <w:tr w:rsidR="00F50D61" w:rsidRPr="005E3424" w14:paraId="259DE1A4" w14:textId="77777777" w:rsidTr="009445AB">
        <w:tc>
          <w:tcPr>
            <w:tcW w:w="1163" w:type="dxa"/>
          </w:tcPr>
          <w:p w14:paraId="2718A49F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1247" w:type="dxa"/>
          </w:tcPr>
          <w:p w14:paraId="77702AF8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6498" w:type="dxa"/>
          </w:tcPr>
          <w:p w14:paraId="252D69AD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Moderate risk factors</w:t>
            </w:r>
          </w:p>
          <w:p w14:paraId="5A3BD5CE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Can comply with most aspect of 'Delivering Better Oral Health' advice</w:t>
            </w:r>
          </w:p>
          <w:p w14:paraId="4486365F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Good oral hygiene hindered by malocclusion /manual dexterity</w:t>
            </w:r>
          </w:p>
          <w:p w14:paraId="6BE0C1FC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Cariogenic diet resulting in uncontrolled caries</w:t>
            </w:r>
          </w:p>
          <w:p w14:paraId="287EDAD5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Course of treatment following period of neglect</w:t>
            </w:r>
          </w:p>
        </w:tc>
      </w:tr>
      <w:tr w:rsidR="00F50D61" w:rsidRPr="005E3424" w14:paraId="6F71ABFD" w14:textId="77777777" w:rsidTr="009445AB">
        <w:tc>
          <w:tcPr>
            <w:tcW w:w="1163" w:type="dxa"/>
          </w:tcPr>
          <w:p w14:paraId="34E61643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1247" w:type="dxa"/>
          </w:tcPr>
          <w:p w14:paraId="79F0DF54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6498" w:type="dxa"/>
          </w:tcPr>
          <w:p w14:paraId="28B4954D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Severe risk factors </w:t>
            </w:r>
          </w:p>
          <w:p w14:paraId="32D06126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For example, extensive support to achieve some aspects of 'Delivering Better Oral Health' advice</w:t>
            </w:r>
          </w:p>
          <w:p w14:paraId="7F2BAECA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Oral hygiene relies on 3rd party to maintain</w:t>
            </w:r>
          </w:p>
          <w:p w14:paraId="49DD803B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does not spit toothpaste out</w:t>
            </w:r>
          </w:p>
          <w:p w14:paraId="518D3338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Altered salivation</w:t>
            </w:r>
          </w:p>
          <w:p w14:paraId="30F2D8BE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Access to oral cavity severely restricted</w:t>
            </w:r>
          </w:p>
        </w:tc>
      </w:tr>
      <w:tr w:rsidR="00F50D61" w:rsidRPr="005E3424" w14:paraId="5783EA5C" w14:textId="77777777" w:rsidTr="009445AB">
        <w:tc>
          <w:tcPr>
            <w:tcW w:w="1163" w:type="dxa"/>
          </w:tcPr>
          <w:p w14:paraId="76E0073C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1247" w:type="dxa"/>
          </w:tcPr>
          <w:p w14:paraId="0B829298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6498" w:type="dxa"/>
          </w:tcPr>
          <w:p w14:paraId="2B3E8632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Extreme risk factors</w:t>
            </w:r>
          </w:p>
          <w:p w14:paraId="18AEEFC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For example, unable to comply with any aspects of 'Delivering Better Oral Health’</w:t>
            </w:r>
          </w:p>
          <w:p w14:paraId="0A306C73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High calorie supplementation</w:t>
            </w:r>
          </w:p>
          <w:p w14:paraId="7EBD272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Regular sugar-containing medication</w:t>
            </w:r>
          </w:p>
          <w:p w14:paraId="39931566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Severe xerostomia</w:t>
            </w:r>
          </w:p>
          <w:p w14:paraId="5AA8BFFF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PEG feeding</w:t>
            </w:r>
          </w:p>
          <w:p w14:paraId="16DA8097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Immunocompromised</w:t>
            </w:r>
          </w:p>
        </w:tc>
      </w:tr>
    </w:tbl>
    <w:p w14:paraId="7AC2AC87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1961A078" w14:textId="51B8E580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 xml:space="preserve">Refer to Appendix 3 for Delivering better oral health: an evidence-based toolkit for prevention summary guidance tables third edition. </w:t>
      </w:r>
    </w:p>
    <w:p w14:paraId="5155E4F3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673D1172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2CD33415" w14:textId="44BC2AA5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bookmarkStart w:id="4" w:name="_Hlk50487030"/>
      <w:r w:rsidRPr="005E3424">
        <w:rPr>
          <w:rFonts w:asciiTheme="majorHAnsi" w:hAnsiTheme="majorHAnsi" w:cstheme="majorHAnsi"/>
        </w:rPr>
        <w:t>BDA CMT narrative for access to oral care</w:t>
      </w:r>
    </w:p>
    <w:p w14:paraId="3D81D229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1418"/>
        <w:gridCol w:w="6327"/>
      </w:tblGrid>
      <w:tr w:rsidR="00F50D61" w:rsidRPr="005E3424" w14:paraId="25780E1B" w14:textId="77777777" w:rsidTr="009445AB">
        <w:tc>
          <w:tcPr>
            <w:tcW w:w="2581" w:type="dxa"/>
            <w:gridSpan w:val="2"/>
          </w:tcPr>
          <w:bookmarkEnd w:id="4"/>
          <w:p w14:paraId="38684224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Complexity score</w:t>
            </w:r>
          </w:p>
        </w:tc>
        <w:tc>
          <w:tcPr>
            <w:tcW w:w="6327" w:type="dxa"/>
          </w:tcPr>
          <w:p w14:paraId="12BE315A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Narrative</w:t>
            </w:r>
          </w:p>
        </w:tc>
      </w:tr>
      <w:tr w:rsidR="00F50D61" w:rsidRPr="005E3424" w14:paraId="6EFBD819" w14:textId="77777777" w:rsidTr="009445AB">
        <w:tc>
          <w:tcPr>
            <w:tcW w:w="1163" w:type="dxa"/>
          </w:tcPr>
          <w:p w14:paraId="09C1F56F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1418" w:type="dxa"/>
          </w:tcPr>
          <w:p w14:paraId="70F14BB5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6327" w:type="dxa"/>
          </w:tcPr>
          <w:p w14:paraId="73F25B48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Unrestricted</w:t>
            </w:r>
          </w:p>
          <w:p w14:paraId="33A4D52A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can access surgery without staff intervention</w:t>
            </w:r>
          </w:p>
          <w:p w14:paraId="55927769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Child accompanied by a parent</w:t>
            </w:r>
          </w:p>
        </w:tc>
      </w:tr>
      <w:tr w:rsidR="00F50D61" w:rsidRPr="005E3424" w14:paraId="327756E6" w14:textId="77777777" w:rsidTr="009445AB">
        <w:tc>
          <w:tcPr>
            <w:tcW w:w="1163" w:type="dxa"/>
          </w:tcPr>
          <w:p w14:paraId="4E9E38EF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1418" w:type="dxa"/>
          </w:tcPr>
          <w:p w14:paraId="26FAFA6C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6327" w:type="dxa"/>
          </w:tcPr>
          <w:p w14:paraId="0565D3A9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Moderately restricted</w:t>
            </w:r>
          </w:p>
          <w:p w14:paraId="2E75A66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who fails to attend, or cancels at short notice, more than once in a course of treatment</w:t>
            </w:r>
          </w:p>
          <w:p w14:paraId="727CA29D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support to access the surgery. For example, carer attends; administrative support</w:t>
            </w:r>
          </w:p>
        </w:tc>
      </w:tr>
      <w:tr w:rsidR="00F50D61" w:rsidRPr="005E3424" w14:paraId="55408CC2" w14:textId="77777777" w:rsidTr="009445AB">
        <w:tc>
          <w:tcPr>
            <w:tcW w:w="1163" w:type="dxa"/>
          </w:tcPr>
          <w:p w14:paraId="274D84C1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1418" w:type="dxa"/>
          </w:tcPr>
          <w:p w14:paraId="63EAB9BA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6327" w:type="dxa"/>
          </w:tcPr>
          <w:p w14:paraId="3EE3F7B3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Severely restricted</w:t>
            </w:r>
          </w:p>
          <w:p w14:paraId="4AA273C8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Specialised equipment required to attend the surgery (for example, ambulance, hoist, wheelchair tipper, slide board)</w:t>
            </w:r>
          </w:p>
        </w:tc>
      </w:tr>
      <w:tr w:rsidR="00F50D61" w:rsidRPr="005E3424" w14:paraId="3A4CE57C" w14:textId="77777777" w:rsidTr="009445AB">
        <w:tc>
          <w:tcPr>
            <w:tcW w:w="1163" w:type="dxa"/>
          </w:tcPr>
          <w:p w14:paraId="2864C4CC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1418" w:type="dxa"/>
          </w:tcPr>
          <w:p w14:paraId="3CDE832D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6327" w:type="dxa"/>
          </w:tcPr>
          <w:p w14:paraId="3F5B309C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Domiciliary care required</w:t>
            </w:r>
          </w:p>
          <w:p w14:paraId="2864B3A7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This criterion is intended ONLY for patients seen on a domiciliary basis in a hospital or nursing home. Do not use for operating theatre cases</w:t>
            </w:r>
          </w:p>
        </w:tc>
      </w:tr>
    </w:tbl>
    <w:p w14:paraId="330C9B64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05B220E6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1DA4DBAB" w14:textId="46E04E9E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>BDA CMT narrative for legal and ethical barriers to care</w:t>
      </w:r>
    </w:p>
    <w:p w14:paraId="588BE6DE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0A24B1E3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>Note: This criterion includes issues related to collection of patient charges as well as the actual provision of treatment.</w:t>
      </w:r>
    </w:p>
    <w:p w14:paraId="3CC8FFC5" w14:textId="77777777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1418"/>
        <w:gridCol w:w="6327"/>
      </w:tblGrid>
      <w:tr w:rsidR="00F50D61" w:rsidRPr="005E3424" w14:paraId="0D07FE52" w14:textId="77777777" w:rsidTr="009445AB">
        <w:tc>
          <w:tcPr>
            <w:tcW w:w="2581" w:type="dxa"/>
            <w:gridSpan w:val="2"/>
          </w:tcPr>
          <w:p w14:paraId="06090C26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Complexity score</w:t>
            </w:r>
          </w:p>
        </w:tc>
        <w:tc>
          <w:tcPr>
            <w:tcW w:w="6327" w:type="dxa"/>
          </w:tcPr>
          <w:p w14:paraId="2423D0A5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Narrative</w:t>
            </w:r>
          </w:p>
        </w:tc>
      </w:tr>
      <w:tr w:rsidR="00F50D61" w:rsidRPr="005E3424" w14:paraId="1A6147F1" w14:textId="77777777" w:rsidTr="009445AB">
        <w:tc>
          <w:tcPr>
            <w:tcW w:w="1163" w:type="dxa"/>
          </w:tcPr>
          <w:p w14:paraId="06B441FF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1418" w:type="dxa"/>
          </w:tcPr>
          <w:p w14:paraId="4C547B93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6327" w:type="dxa"/>
          </w:tcPr>
          <w:p w14:paraId="6015891F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No legal or ethical issues affecting care</w:t>
            </w:r>
          </w:p>
          <w:p w14:paraId="353A587B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For example, no problems with consent or parental responsibility</w:t>
            </w:r>
          </w:p>
        </w:tc>
      </w:tr>
      <w:tr w:rsidR="00F50D61" w:rsidRPr="005E3424" w14:paraId="1566F8CD" w14:textId="77777777" w:rsidTr="009445AB">
        <w:tc>
          <w:tcPr>
            <w:tcW w:w="1163" w:type="dxa"/>
          </w:tcPr>
          <w:p w14:paraId="2111B98D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1418" w:type="dxa"/>
          </w:tcPr>
          <w:p w14:paraId="40081743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6327" w:type="dxa"/>
          </w:tcPr>
          <w:p w14:paraId="1171324B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Some legal/ethical difficulties may arise:</w:t>
            </w:r>
          </w:p>
          <w:p w14:paraId="3EA32FA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Best interests decision not requiring additional correspondence</w:t>
            </w:r>
          </w:p>
        </w:tc>
      </w:tr>
      <w:tr w:rsidR="00F50D61" w:rsidRPr="005E3424" w14:paraId="2FBA1C5E" w14:textId="77777777" w:rsidTr="009445AB">
        <w:tc>
          <w:tcPr>
            <w:tcW w:w="1163" w:type="dxa"/>
          </w:tcPr>
          <w:p w14:paraId="2A6384A0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1418" w:type="dxa"/>
          </w:tcPr>
          <w:p w14:paraId="46E3B1C9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6327" w:type="dxa"/>
          </w:tcPr>
          <w:p w14:paraId="282846AF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Moderate legal/ethical difficulties may arise:</w:t>
            </w:r>
          </w:p>
          <w:p w14:paraId="2C2C792C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Fluctuating capacity to consent</w:t>
            </w:r>
          </w:p>
          <w:p w14:paraId="41315F68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Best </w:t>
            </w:r>
            <w:proofErr w:type="gramStart"/>
            <w:r w:rsidRPr="005E3424">
              <w:rPr>
                <w:rFonts w:asciiTheme="majorHAnsi" w:hAnsiTheme="majorHAnsi" w:cstheme="majorHAnsi"/>
              </w:rPr>
              <w:t>interests</w:t>
            </w:r>
            <w:proofErr w:type="gramEnd"/>
            <w:r w:rsidRPr="005E3424">
              <w:rPr>
                <w:rFonts w:asciiTheme="majorHAnsi" w:hAnsiTheme="majorHAnsi" w:cstheme="majorHAnsi"/>
              </w:rPr>
              <w:t xml:space="preserve"> decision requires additional correspondence with carers/relatives</w:t>
            </w:r>
          </w:p>
          <w:p w14:paraId="1E25EB21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Financial responsibility requires further clarification Parental responsibility requires further clarification</w:t>
            </w:r>
          </w:p>
        </w:tc>
      </w:tr>
      <w:tr w:rsidR="00F50D61" w:rsidRPr="005E3424" w14:paraId="5B28926B" w14:textId="77777777" w:rsidTr="009445AB">
        <w:tc>
          <w:tcPr>
            <w:tcW w:w="1163" w:type="dxa"/>
          </w:tcPr>
          <w:p w14:paraId="11DF11A7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1418" w:type="dxa"/>
          </w:tcPr>
          <w:p w14:paraId="35B4DC6E" w14:textId="77777777" w:rsidR="00F50D61" w:rsidRPr="005E3424" w:rsidRDefault="00F50D61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6327" w:type="dxa"/>
          </w:tcPr>
          <w:p w14:paraId="76793A9B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Severe legal/ethical difficulties</w:t>
            </w:r>
          </w:p>
          <w:p w14:paraId="23CA3390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Multi-professional consultation/ case conference required</w:t>
            </w:r>
          </w:p>
          <w:p w14:paraId="1F28DA7B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Referral to an Independent Mental Capacity Advocate (IMCA)</w:t>
            </w:r>
          </w:p>
          <w:p w14:paraId="7D5258E0" w14:textId="77777777" w:rsidR="00F50D61" w:rsidRPr="005E3424" w:rsidRDefault="00F50D61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>Safeguarding referral made</w:t>
            </w:r>
          </w:p>
        </w:tc>
      </w:tr>
    </w:tbl>
    <w:p w14:paraId="3E85F541" w14:textId="3D493CA3" w:rsidR="00F50D61" w:rsidRPr="005E3424" w:rsidRDefault="00F50D61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0C6B30D9" w14:textId="2BCAE86A" w:rsidR="000A7FB3" w:rsidRPr="005E3424" w:rsidRDefault="00F50D61" w:rsidP="000A7FB3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>Simplified case mix tool criteria</w:t>
      </w:r>
      <w:r w:rsidR="000A7FB3" w:rsidRPr="005E3424">
        <w:rPr>
          <w:rFonts w:asciiTheme="majorHAnsi" w:hAnsiTheme="majorHAnsi" w:cstheme="majorHAnsi"/>
        </w:rPr>
        <w:t xml:space="preserve"> and complexity scale</w:t>
      </w:r>
    </w:p>
    <w:p w14:paraId="0BBDA490" w14:textId="77777777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82"/>
        <w:gridCol w:w="1417"/>
        <w:gridCol w:w="1701"/>
        <w:gridCol w:w="1749"/>
      </w:tblGrid>
      <w:tr w:rsidR="000A7FB3" w:rsidRPr="005E3424" w14:paraId="08AC84B5" w14:textId="77777777" w:rsidTr="009445AB">
        <w:tc>
          <w:tcPr>
            <w:tcW w:w="4282" w:type="dxa"/>
            <w:vMerge w:val="restart"/>
          </w:tcPr>
          <w:p w14:paraId="073DB2BA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Criteria</w:t>
            </w:r>
          </w:p>
        </w:tc>
        <w:tc>
          <w:tcPr>
            <w:tcW w:w="4626" w:type="dxa"/>
            <w:gridSpan w:val="3"/>
          </w:tcPr>
          <w:p w14:paraId="64FE3E65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Three-point scale</w:t>
            </w:r>
          </w:p>
        </w:tc>
      </w:tr>
      <w:tr w:rsidR="000A7FB3" w:rsidRPr="005E3424" w14:paraId="59257155" w14:textId="77777777" w:rsidTr="009445AB">
        <w:tc>
          <w:tcPr>
            <w:tcW w:w="4282" w:type="dxa"/>
            <w:vMerge/>
          </w:tcPr>
          <w:p w14:paraId="5D6BC953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</w:p>
        </w:tc>
        <w:tc>
          <w:tcPr>
            <w:tcW w:w="1417" w:type="dxa"/>
          </w:tcPr>
          <w:p w14:paraId="0B17707D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None</w:t>
            </w:r>
          </w:p>
          <w:p w14:paraId="1D431E24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(0)</w:t>
            </w:r>
          </w:p>
        </w:tc>
        <w:tc>
          <w:tcPr>
            <w:tcW w:w="1701" w:type="dxa"/>
          </w:tcPr>
          <w:p w14:paraId="32E7FD6E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Mild</w:t>
            </w:r>
          </w:p>
          <w:p w14:paraId="08F24134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(A)</w:t>
            </w:r>
          </w:p>
        </w:tc>
        <w:tc>
          <w:tcPr>
            <w:tcW w:w="1508" w:type="dxa"/>
          </w:tcPr>
          <w:p w14:paraId="50BC0C01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Moderate/Severe (B/C)</w:t>
            </w:r>
          </w:p>
        </w:tc>
      </w:tr>
      <w:tr w:rsidR="000A7FB3" w:rsidRPr="005E3424" w14:paraId="74A634C2" w14:textId="77777777" w:rsidTr="009445AB">
        <w:tc>
          <w:tcPr>
            <w:tcW w:w="4282" w:type="dxa"/>
          </w:tcPr>
          <w:p w14:paraId="0C79A41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Ability to communicate</w:t>
            </w:r>
          </w:p>
        </w:tc>
        <w:tc>
          <w:tcPr>
            <w:tcW w:w="1417" w:type="dxa"/>
          </w:tcPr>
          <w:p w14:paraId="3198FADF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701" w:type="dxa"/>
          </w:tcPr>
          <w:p w14:paraId="54DD01CC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508" w:type="dxa"/>
          </w:tcPr>
          <w:p w14:paraId="3D9ABF35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</w:tr>
      <w:tr w:rsidR="000A7FB3" w:rsidRPr="005E3424" w14:paraId="0037D41B" w14:textId="77777777" w:rsidTr="009445AB">
        <w:tc>
          <w:tcPr>
            <w:tcW w:w="4282" w:type="dxa"/>
          </w:tcPr>
          <w:p w14:paraId="2742F4E2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Ability to cooperate</w:t>
            </w:r>
          </w:p>
        </w:tc>
        <w:tc>
          <w:tcPr>
            <w:tcW w:w="1417" w:type="dxa"/>
          </w:tcPr>
          <w:p w14:paraId="4EB94610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701" w:type="dxa"/>
          </w:tcPr>
          <w:p w14:paraId="34C1A3FD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508" w:type="dxa"/>
          </w:tcPr>
          <w:p w14:paraId="03BCE207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</w:tr>
      <w:tr w:rsidR="000A7FB3" w:rsidRPr="005E3424" w14:paraId="66D61CE7" w14:textId="77777777" w:rsidTr="009445AB">
        <w:tc>
          <w:tcPr>
            <w:tcW w:w="4282" w:type="dxa"/>
          </w:tcPr>
          <w:p w14:paraId="78D0ADB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Medical status</w:t>
            </w:r>
          </w:p>
        </w:tc>
        <w:tc>
          <w:tcPr>
            <w:tcW w:w="1417" w:type="dxa"/>
          </w:tcPr>
          <w:p w14:paraId="78A4BE70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701" w:type="dxa"/>
          </w:tcPr>
          <w:p w14:paraId="632AB410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508" w:type="dxa"/>
          </w:tcPr>
          <w:p w14:paraId="784AC0DF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</w:tr>
      <w:tr w:rsidR="000A7FB3" w:rsidRPr="005E3424" w14:paraId="2B746FCB" w14:textId="77777777" w:rsidTr="009445AB">
        <w:tc>
          <w:tcPr>
            <w:tcW w:w="4282" w:type="dxa"/>
          </w:tcPr>
          <w:p w14:paraId="3F1FA75B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Access to oral care</w:t>
            </w:r>
          </w:p>
        </w:tc>
        <w:tc>
          <w:tcPr>
            <w:tcW w:w="1417" w:type="dxa"/>
          </w:tcPr>
          <w:p w14:paraId="3C6414F1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701" w:type="dxa"/>
          </w:tcPr>
          <w:p w14:paraId="668434F2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508" w:type="dxa"/>
          </w:tcPr>
          <w:p w14:paraId="78F0081E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</w:tr>
      <w:tr w:rsidR="000A7FB3" w:rsidRPr="005E3424" w14:paraId="1679A898" w14:textId="77777777" w:rsidTr="009445AB">
        <w:tc>
          <w:tcPr>
            <w:tcW w:w="4282" w:type="dxa"/>
          </w:tcPr>
          <w:p w14:paraId="2CF19331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Legal and ethical barriers to care</w:t>
            </w:r>
          </w:p>
        </w:tc>
        <w:tc>
          <w:tcPr>
            <w:tcW w:w="1417" w:type="dxa"/>
          </w:tcPr>
          <w:p w14:paraId="4AA88D7A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701" w:type="dxa"/>
          </w:tcPr>
          <w:p w14:paraId="3F485085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  <w:tc>
          <w:tcPr>
            <w:tcW w:w="1508" w:type="dxa"/>
          </w:tcPr>
          <w:p w14:paraId="5445D7EE" w14:textId="77777777" w:rsidR="000A7FB3" w:rsidRPr="005E3424" w:rsidRDefault="000A7FB3" w:rsidP="009445AB">
            <w:pPr>
              <w:pStyle w:val="NoSpacing"/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□</w:t>
            </w:r>
          </w:p>
        </w:tc>
      </w:tr>
    </w:tbl>
    <w:p w14:paraId="54458E9B" w14:textId="77777777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0B7CC3C7" w14:textId="77777777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 xml:space="preserve">□ Represents a check box to indicate the level of complexity for each </w:t>
      </w:r>
      <w:proofErr w:type="gramStart"/>
      <w:r w:rsidRPr="005E3424">
        <w:rPr>
          <w:rFonts w:asciiTheme="majorHAnsi" w:hAnsiTheme="majorHAnsi" w:cstheme="majorHAnsi"/>
        </w:rPr>
        <w:t>criteria</w:t>
      </w:r>
      <w:proofErr w:type="gramEnd"/>
      <w:r w:rsidRPr="005E3424">
        <w:rPr>
          <w:rFonts w:asciiTheme="majorHAnsi" w:hAnsiTheme="majorHAnsi" w:cstheme="majorHAnsi"/>
        </w:rPr>
        <w:t xml:space="preserve"> along the three-point scale.</w:t>
      </w:r>
    </w:p>
    <w:p w14:paraId="66BFA951" w14:textId="77777777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61CF63B0" w14:textId="37D938B8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  <w:bCs/>
        </w:rPr>
      </w:pPr>
      <w:bookmarkStart w:id="5" w:name="_Hlk50488396"/>
      <w:r w:rsidRPr="005E3424">
        <w:rPr>
          <w:rFonts w:asciiTheme="majorHAnsi" w:hAnsiTheme="majorHAnsi" w:cstheme="majorHAnsi"/>
          <w:bCs/>
        </w:rPr>
        <w:t>Simplified case mix tool criteria in detail</w:t>
      </w:r>
    </w:p>
    <w:bookmarkEnd w:id="5"/>
    <w:p w14:paraId="6C3039EA" w14:textId="77777777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  <w:bCs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72"/>
        <w:gridCol w:w="1984"/>
        <w:gridCol w:w="2268"/>
        <w:gridCol w:w="2784"/>
      </w:tblGrid>
      <w:tr w:rsidR="000A7FB3" w:rsidRPr="005E3424" w14:paraId="18C923D3" w14:textId="77777777" w:rsidTr="009445AB">
        <w:tc>
          <w:tcPr>
            <w:tcW w:w="1872" w:type="dxa"/>
          </w:tcPr>
          <w:p w14:paraId="112AC431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Criteria</w:t>
            </w:r>
          </w:p>
        </w:tc>
        <w:tc>
          <w:tcPr>
            <w:tcW w:w="1984" w:type="dxa"/>
          </w:tcPr>
          <w:p w14:paraId="30B53AC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None (0)</w:t>
            </w:r>
          </w:p>
        </w:tc>
        <w:tc>
          <w:tcPr>
            <w:tcW w:w="2268" w:type="dxa"/>
          </w:tcPr>
          <w:p w14:paraId="339CE03A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Mild (A)</w:t>
            </w:r>
          </w:p>
        </w:tc>
        <w:tc>
          <w:tcPr>
            <w:tcW w:w="2784" w:type="dxa"/>
          </w:tcPr>
          <w:p w14:paraId="2452D52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5E3424">
              <w:rPr>
                <w:rFonts w:asciiTheme="majorHAnsi" w:hAnsiTheme="majorHAnsi" w:cstheme="majorHAnsi"/>
                <w:b/>
                <w:bCs/>
                <w:i/>
                <w:iCs/>
              </w:rPr>
              <w:t>Moderate/Severe (B/C)</w:t>
            </w:r>
          </w:p>
        </w:tc>
      </w:tr>
      <w:tr w:rsidR="000A7FB3" w:rsidRPr="005E3424" w14:paraId="47C110A0" w14:textId="77777777" w:rsidTr="009445AB">
        <w:tc>
          <w:tcPr>
            <w:tcW w:w="1872" w:type="dxa"/>
          </w:tcPr>
          <w:p w14:paraId="77700E85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Ability to  communicate</w:t>
            </w:r>
          </w:p>
        </w:tc>
        <w:tc>
          <w:tcPr>
            <w:tcW w:w="1984" w:type="dxa"/>
          </w:tcPr>
          <w:p w14:paraId="20E9FF5A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Free communication with adequate understanding between patient, carer and dental team.</w:t>
            </w:r>
          </w:p>
        </w:tc>
        <w:tc>
          <w:tcPr>
            <w:tcW w:w="2268" w:type="dxa"/>
          </w:tcPr>
          <w:p w14:paraId="4BF5DD10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Mild restriction:</w:t>
            </w:r>
          </w:p>
          <w:p w14:paraId="322E7F96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Some difficulty in communication but can overcome with or without use of aids. In most situations patients can communicate for themselves without intervention of 3</w:t>
            </w:r>
            <w:r w:rsidRPr="005E3424">
              <w:rPr>
                <w:rFonts w:asciiTheme="majorHAnsi" w:hAnsiTheme="majorHAnsi" w:cstheme="majorHAnsi"/>
                <w:vertAlign w:val="superscript"/>
              </w:rPr>
              <w:t>rd</w:t>
            </w:r>
            <w:r w:rsidRPr="005E3424">
              <w:rPr>
                <w:rFonts w:asciiTheme="majorHAnsi" w:hAnsiTheme="majorHAnsi" w:cstheme="majorHAnsi"/>
              </w:rPr>
              <w:t xml:space="preserve"> party.</w:t>
            </w:r>
          </w:p>
          <w:p w14:paraId="3CE16FFD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speaks English but not as first language</w:t>
            </w:r>
          </w:p>
          <w:p w14:paraId="2F92163A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has mild learning difficulty.</w:t>
            </w:r>
          </w:p>
          <w:p w14:paraId="126B7655" w14:textId="6439FCBE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has hearing impairment</w:t>
            </w:r>
            <w:r w:rsidR="001D43E1" w:rsidRPr="005E3424">
              <w:rPr>
                <w:rFonts w:asciiTheme="majorHAnsi" w:hAnsiTheme="majorHAnsi" w:cstheme="majorHAnsi"/>
              </w:rPr>
              <w:t>.</w:t>
            </w:r>
            <w:r w:rsidRPr="005E3424">
              <w:rPr>
                <w:rFonts w:asciiTheme="majorHAnsi" w:hAnsiTheme="majorHAnsi" w:cstheme="majorHAnsi"/>
              </w:rPr>
              <w:t xml:space="preserve"> For example lip reads.</w:t>
            </w:r>
          </w:p>
        </w:tc>
        <w:tc>
          <w:tcPr>
            <w:tcW w:w="2784" w:type="dxa"/>
          </w:tcPr>
          <w:p w14:paraId="3FA7446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Moderate/severe restriction:</w:t>
            </w:r>
          </w:p>
          <w:p w14:paraId="0EF77BE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does not speak English and requires services of interpreter to communicate.</w:t>
            </w:r>
          </w:p>
          <w:p w14:paraId="475A3DDD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Limited communication where possible. Problems with communication not able to completely overcome.</w:t>
            </w:r>
          </w:p>
          <w:p w14:paraId="6C04306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communication in writing; using sign/language/Makaton or other communication aids.</w:t>
            </w:r>
          </w:p>
          <w:p w14:paraId="77C1FFE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  <w:lang w:val="fr-FR"/>
              </w:rPr>
            </w:pPr>
            <w:r w:rsidRPr="005E3424">
              <w:rPr>
                <w:rFonts w:asciiTheme="majorHAnsi" w:hAnsiTheme="majorHAnsi" w:cstheme="majorHAnsi"/>
                <w:lang w:val="fr-FR"/>
              </w:rPr>
              <w:t xml:space="preserve">Patient communication </w:t>
            </w:r>
            <w:proofErr w:type="spellStart"/>
            <w:r w:rsidRPr="005E3424">
              <w:rPr>
                <w:rFonts w:asciiTheme="majorHAnsi" w:hAnsiTheme="majorHAnsi" w:cstheme="majorHAnsi"/>
                <w:lang w:val="fr-FR"/>
              </w:rPr>
              <w:t>requires</w:t>
            </w:r>
            <w:proofErr w:type="spellEnd"/>
            <w:r w:rsidRPr="005E3424">
              <w:rPr>
                <w:rFonts w:asciiTheme="majorHAnsi" w:hAnsiTheme="majorHAnsi" w:cstheme="majorHAnsi"/>
                <w:lang w:val="fr-FR"/>
              </w:rPr>
              <w:t xml:space="preserve"> </w:t>
            </w:r>
            <w:proofErr w:type="spellStart"/>
            <w:r w:rsidRPr="005E3424">
              <w:rPr>
                <w:rFonts w:asciiTheme="majorHAnsi" w:hAnsiTheme="majorHAnsi" w:cstheme="majorHAnsi"/>
                <w:lang w:val="fr-FR"/>
              </w:rPr>
              <w:t>carer</w:t>
            </w:r>
            <w:proofErr w:type="spellEnd"/>
            <w:r w:rsidRPr="005E3424">
              <w:rPr>
                <w:rFonts w:asciiTheme="majorHAnsi" w:hAnsiTheme="majorHAnsi" w:cstheme="majorHAnsi"/>
                <w:lang w:val="fr-FR"/>
              </w:rPr>
              <w:t xml:space="preserve"> as </w:t>
            </w:r>
            <w:proofErr w:type="spellStart"/>
            <w:r w:rsidRPr="005E3424">
              <w:rPr>
                <w:rFonts w:asciiTheme="majorHAnsi" w:hAnsiTheme="majorHAnsi" w:cstheme="majorHAnsi"/>
                <w:lang w:val="fr-FR"/>
              </w:rPr>
              <w:t>interpreter</w:t>
            </w:r>
            <w:proofErr w:type="spellEnd"/>
            <w:r w:rsidRPr="005E3424">
              <w:rPr>
                <w:rFonts w:asciiTheme="majorHAnsi" w:hAnsiTheme="majorHAnsi" w:cstheme="majorHAnsi"/>
                <w:lang w:val="fr-FR"/>
              </w:rPr>
              <w:t>.</w:t>
            </w:r>
          </w:p>
          <w:p w14:paraId="688390D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has moderate learning difficulty</w:t>
            </w:r>
          </w:p>
          <w:p w14:paraId="1A588A6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has mild dementia.</w:t>
            </w:r>
          </w:p>
          <w:p w14:paraId="51C28CC0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No ability to communicate. All discussions regarding </w:t>
            </w:r>
            <w:r w:rsidRPr="005E3424">
              <w:rPr>
                <w:rFonts w:asciiTheme="majorHAnsi" w:hAnsiTheme="majorHAnsi" w:cstheme="majorHAnsi"/>
              </w:rPr>
              <w:lastRenderedPageBreak/>
              <w:t>treatment conducted through a 3</w:t>
            </w:r>
            <w:r w:rsidRPr="005E3424">
              <w:rPr>
                <w:rFonts w:asciiTheme="majorHAnsi" w:hAnsiTheme="majorHAnsi" w:cstheme="majorHAnsi"/>
                <w:vertAlign w:val="superscript"/>
              </w:rPr>
              <w:t>rd</w:t>
            </w:r>
            <w:r w:rsidRPr="005E3424">
              <w:rPr>
                <w:rFonts w:asciiTheme="majorHAnsi" w:hAnsiTheme="majorHAnsi" w:cstheme="majorHAnsi"/>
              </w:rPr>
              <w:t xml:space="preserve"> party.</w:t>
            </w:r>
          </w:p>
          <w:p w14:paraId="2F9E7AD7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has profound learning disability.</w:t>
            </w:r>
          </w:p>
          <w:p w14:paraId="6DDB62D1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has advanced dementia.</w:t>
            </w:r>
          </w:p>
          <w:p w14:paraId="146AEE87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with advanced Huntington’s disease.</w:t>
            </w:r>
          </w:p>
          <w:p w14:paraId="654D7B9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with severely debilitating brain injury.</w:t>
            </w:r>
          </w:p>
          <w:p w14:paraId="688B6C27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0A7FB3" w:rsidRPr="005E3424" w14:paraId="1FBBB34E" w14:textId="77777777" w:rsidTr="009445AB">
        <w:tc>
          <w:tcPr>
            <w:tcW w:w="1872" w:type="dxa"/>
          </w:tcPr>
          <w:p w14:paraId="54A798A6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>Ability to cooperate</w:t>
            </w:r>
          </w:p>
        </w:tc>
        <w:tc>
          <w:tcPr>
            <w:tcW w:w="1984" w:type="dxa"/>
          </w:tcPr>
          <w:p w14:paraId="3C97FFEE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Not restricted. Full cooperation for treatment possible.</w:t>
            </w:r>
          </w:p>
        </w:tc>
        <w:tc>
          <w:tcPr>
            <w:tcW w:w="2268" w:type="dxa"/>
          </w:tcPr>
          <w:p w14:paraId="2E422F52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Some difficulty in cooperation:</w:t>
            </w:r>
          </w:p>
          <w:p w14:paraId="3C1E18C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Able to complete examination but not all other procedures required in episode of care.</w:t>
            </w:r>
          </w:p>
          <w:p w14:paraId="69AA83A1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Treatment completed with a limited amount of interruption.</w:t>
            </w:r>
          </w:p>
          <w:p w14:paraId="4D88ADCD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up to 50% longer appointment length to complete treatment (in comparison to code 0).</w:t>
            </w:r>
          </w:p>
          <w:p w14:paraId="0F80640C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up to 2 behaviour modification/acclimatisation visits before treatment commences.</w:t>
            </w:r>
          </w:p>
        </w:tc>
        <w:tc>
          <w:tcPr>
            <w:tcW w:w="2784" w:type="dxa"/>
          </w:tcPr>
          <w:p w14:paraId="4B8ADA47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Considerable or severe difficulty in cooperation:</w:t>
            </w:r>
          </w:p>
          <w:p w14:paraId="28E4BF4B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Limited examination, or examination only possible under general anaesthesia.</w:t>
            </w:r>
          </w:p>
          <w:p w14:paraId="6A8B707E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Formal risk assessment relates to any physical intervention that maybe required. </w:t>
            </w:r>
          </w:p>
          <w:p w14:paraId="0267803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Considerable interruption disrupts provision of treatment.</w:t>
            </w:r>
          </w:p>
          <w:p w14:paraId="57AEB42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Additional precautions required because of violent or inappropriate behaviour.</w:t>
            </w:r>
          </w:p>
          <w:p w14:paraId="6441B41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more than 50% longer appointment length to complete treatment (in comparison to code 0).</w:t>
            </w:r>
          </w:p>
          <w:p w14:paraId="47A63C6E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3 or more behaviour modification/acclimatisation visits.</w:t>
            </w:r>
          </w:p>
          <w:p w14:paraId="4F6927A5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General anaesthesia or sedation required for treatment.</w:t>
            </w:r>
          </w:p>
          <w:p w14:paraId="1022BD0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0A7FB3" w:rsidRPr="005E3424" w14:paraId="6C2CE572" w14:textId="77777777" w:rsidTr="009445AB">
        <w:tc>
          <w:tcPr>
            <w:tcW w:w="1872" w:type="dxa"/>
          </w:tcPr>
          <w:p w14:paraId="7EDA7C6B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Medical status</w:t>
            </w:r>
          </w:p>
        </w:tc>
        <w:tc>
          <w:tcPr>
            <w:tcW w:w="1984" w:type="dxa"/>
          </w:tcPr>
          <w:p w14:paraId="1EE400D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Adequate medical history obtainable </w:t>
            </w:r>
            <w:r w:rsidRPr="005E3424">
              <w:rPr>
                <w:rFonts w:asciiTheme="majorHAnsi" w:hAnsiTheme="majorHAnsi" w:cstheme="majorHAnsi"/>
              </w:rPr>
              <w:lastRenderedPageBreak/>
              <w:t>at appointment with no significant relevance to this course of treatment. No additional investigations required.</w:t>
            </w:r>
          </w:p>
        </w:tc>
        <w:tc>
          <w:tcPr>
            <w:tcW w:w="2268" w:type="dxa"/>
          </w:tcPr>
          <w:p w14:paraId="2C012E92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 xml:space="preserve">Some treatment modification required. </w:t>
            </w:r>
          </w:p>
          <w:p w14:paraId="4464512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>Medical history obtained but some slight modifications to patient management required. For example, antibiotic cover, prescription needed.</w:t>
            </w:r>
          </w:p>
        </w:tc>
        <w:tc>
          <w:tcPr>
            <w:tcW w:w="2784" w:type="dxa"/>
          </w:tcPr>
          <w:p w14:paraId="578B501D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 xml:space="preserve">Moderate or severe impact of medical or psychiatric </w:t>
            </w:r>
            <w:r w:rsidRPr="005E3424">
              <w:rPr>
                <w:rFonts w:asciiTheme="majorHAnsi" w:hAnsiTheme="majorHAnsi" w:cstheme="majorHAnsi"/>
              </w:rPr>
              <w:lastRenderedPageBreak/>
              <w:t>condition on provision of care.</w:t>
            </w:r>
          </w:p>
          <w:p w14:paraId="168D52C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Complex medical condition severely affects the ability to treat and choice of treatment.</w:t>
            </w:r>
          </w:p>
          <w:p w14:paraId="46ADB23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Tests and special arrangement are necessary </w:t>
            </w:r>
            <w:proofErr w:type="gramStart"/>
            <w:r w:rsidRPr="005E3424">
              <w:rPr>
                <w:rFonts w:asciiTheme="majorHAnsi" w:hAnsiTheme="majorHAnsi" w:cstheme="majorHAnsi"/>
              </w:rPr>
              <w:t>For</w:t>
            </w:r>
            <w:proofErr w:type="gramEnd"/>
            <w:r w:rsidRPr="005E3424">
              <w:rPr>
                <w:rFonts w:asciiTheme="majorHAnsi" w:hAnsiTheme="majorHAnsi" w:cstheme="majorHAnsi"/>
              </w:rPr>
              <w:t xml:space="preserve"> example steroid cover, INR.</w:t>
            </w:r>
          </w:p>
          <w:p w14:paraId="109B204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Medical or psychiatric history not able to be obtained without additional investigations and requiring with other health and social care workers.</w:t>
            </w:r>
          </w:p>
          <w:p w14:paraId="2A3323E2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Medical status unstable affecting provision of dental treatment. For </w:t>
            </w:r>
            <w:proofErr w:type="gramStart"/>
            <w:r w:rsidRPr="005E3424">
              <w:rPr>
                <w:rFonts w:asciiTheme="majorHAnsi" w:hAnsiTheme="majorHAnsi" w:cstheme="majorHAnsi"/>
              </w:rPr>
              <w:t>example</w:t>
            </w:r>
            <w:proofErr w:type="gramEnd"/>
            <w:r w:rsidRPr="005E3424">
              <w:rPr>
                <w:rFonts w:asciiTheme="majorHAnsi" w:hAnsiTheme="majorHAnsi" w:cstheme="majorHAnsi"/>
              </w:rPr>
              <w:t xml:space="preserve"> unstable epilepsy, unstable diabetes.</w:t>
            </w:r>
          </w:p>
          <w:p w14:paraId="06F45CE3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Complex medical history requiring multidisciplinary review in order to decide whether or not to treat and precautions required. For </w:t>
            </w:r>
            <w:proofErr w:type="gramStart"/>
            <w:r w:rsidRPr="005E3424">
              <w:rPr>
                <w:rFonts w:asciiTheme="majorHAnsi" w:hAnsiTheme="majorHAnsi" w:cstheme="majorHAnsi"/>
              </w:rPr>
              <w:t>example</w:t>
            </w:r>
            <w:proofErr w:type="gramEnd"/>
            <w:r w:rsidRPr="005E3424">
              <w:rPr>
                <w:rFonts w:asciiTheme="majorHAnsi" w:hAnsiTheme="majorHAnsi" w:cstheme="majorHAnsi"/>
              </w:rPr>
              <w:t xml:space="preserve"> case conferences, joint review with anaesthetists.</w:t>
            </w:r>
          </w:p>
          <w:p w14:paraId="679C2463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0A7FB3" w:rsidRPr="005E3424" w14:paraId="52A72B60" w14:textId="77777777" w:rsidTr="009445AB">
        <w:tc>
          <w:tcPr>
            <w:tcW w:w="1872" w:type="dxa"/>
          </w:tcPr>
          <w:p w14:paraId="116B2D72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Access to oral care</w:t>
            </w:r>
          </w:p>
        </w:tc>
        <w:tc>
          <w:tcPr>
            <w:tcW w:w="1984" w:type="dxa"/>
          </w:tcPr>
          <w:p w14:paraId="57BB189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Unrestricted:</w:t>
            </w:r>
          </w:p>
          <w:p w14:paraId="3FAB8989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can access surgery without staff intervention. Child accompanied by a parent.</w:t>
            </w:r>
          </w:p>
        </w:tc>
        <w:tc>
          <w:tcPr>
            <w:tcW w:w="2268" w:type="dxa"/>
          </w:tcPr>
          <w:p w14:paraId="32C83273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Moderately restricted:</w:t>
            </w:r>
          </w:p>
          <w:p w14:paraId="45442BE9" w14:textId="56A7C06F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Patients can access surgery but needs support</w:t>
            </w:r>
            <w:r w:rsidR="001D43E1" w:rsidRPr="005E3424">
              <w:rPr>
                <w:rFonts w:asciiTheme="majorHAnsi" w:hAnsiTheme="majorHAnsi" w:cstheme="majorHAnsi"/>
              </w:rPr>
              <w:t xml:space="preserve">. </w:t>
            </w:r>
            <w:r w:rsidRPr="005E3424">
              <w:rPr>
                <w:rFonts w:asciiTheme="majorHAnsi" w:hAnsiTheme="majorHAnsi" w:cstheme="majorHAnsi"/>
              </w:rPr>
              <w:t xml:space="preserve">For </w:t>
            </w:r>
            <w:proofErr w:type="gramStart"/>
            <w:r w:rsidRPr="005E3424">
              <w:rPr>
                <w:rFonts w:asciiTheme="majorHAnsi" w:hAnsiTheme="majorHAnsi" w:cstheme="majorHAnsi"/>
              </w:rPr>
              <w:t>example</w:t>
            </w:r>
            <w:proofErr w:type="gramEnd"/>
            <w:r w:rsidRPr="005E3424">
              <w:rPr>
                <w:rFonts w:asciiTheme="majorHAnsi" w:hAnsiTheme="majorHAnsi" w:cstheme="majorHAnsi"/>
              </w:rPr>
              <w:t xml:space="preserve"> needs taxi, needs carer to bring them.</w:t>
            </w:r>
          </w:p>
          <w:p w14:paraId="63556415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who arrives using a wheelchair – can transfer to dental chair themselves or with minor assistance.</w:t>
            </w:r>
          </w:p>
          <w:p w14:paraId="5DED5CA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 xml:space="preserve">Patient who has difficulty keeping appointments by virtue of their impairment or disability. </w:t>
            </w:r>
          </w:p>
          <w:p w14:paraId="7609845B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Patient whose arrangement for appointments need to be made with a </w:t>
            </w:r>
            <w:proofErr w:type="spellStart"/>
            <w:r w:rsidRPr="005E3424">
              <w:rPr>
                <w:rFonts w:asciiTheme="majorHAnsi" w:hAnsiTheme="majorHAnsi" w:cstheme="majorHAnsi"/>
              </w:rPr>
              <w:t>carer</w:t>
            </w:r>
            <w:proofErr w:type="spellEnd"/>
            <w:r w:rsidRPr="005E3424">
              <w:rPr>
                <w:rFonts w:asciiTheme="majorHAnsi" w:hAnsiTheme="majorHAnsi" w:cstheme="majorHAnsi"/>
              </w:rPr>
              <w:t xml:space="preserve">. </w:t>
            </w:r>
          </w:p>
          <w:p w14:paraId="66278EA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seen in a mobile dental surgery.</w:t>
            </w:r>
          </w:p>
          <w:p w14:paraId="169825E3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who has difficulty getting into and out of the surgery and/or the dental chair.</w:t>
            </w:r>
          </w:p>
          <w:p w14:paraId="65F2360D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who fails to attend, or cancels at short notice, more than once in a course of treatment.</w:t>
            </w:r>
          </w:p>
        </w:tc>
        <w:tc>
          <w:tcPr>
            <w:tcW w:w="2784" w:type="dxa"/>
          </w:tcPr>
          <w:p w14:paraId="1810809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>Severely restricted or domiciliary care required:</w:t>
            </w:r>
          </w:p>
          <w:p w14:paraId="4C2201F6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requires our staff to arrange transport in order to attend surgery.</w:t>
            </w:r>
          </w:p>
          <w:p w14:paraId="4FB223CA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Patient who needs to be treated whilst in a wheelchair. For </w:t>
            </w:r>
            <w:proofErr w:type="gramStart"/>
            <w:r w:rsidRPr="005E3424">
              <w:rPr>
                <w:rFonts w:asciiTheme="majorHAnsi" w:hAnsiTheme="majorHAnsi" w:cstheme="majorHAnsi"/>
              </w:rPr>
              <w:t>example</w:t>
            </w:r>
            <w:proofErr w:type="gramEnd"/>
            <w:r w:rsidRPr="005E3424">
              <w:rPr>
                <w:rFonts w:asciiTheme="majorHAnsi" w:hAnsiTheme="majorHAnsi" w:cstheme="majorHAnsi"/>
              </w:rPr>
              <w:t xml:space="preserve"> using a wheelchair tipper.</w:t>
            </w:r>
          </w:p>
          <w:p w14:paraId="0013EC0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>Patient who requires the use of a hoist to transfer to the dental chair.</w:t>
            </w:r>
          </w:p>
          <w:p w14:paraId="175294B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Domiciliary care required.</w:t>
            </w:r>
          </w:p>
          <w:p w14:paraId="562132D0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Patient treated at home, or in a hospital or nursing home bed.</w:t>
            </w:r>
          </w:p>
        </w:tc>
      </w:tr>
      <w:tr w:rsidR="000A7FB3" w:rsidRPr="005E3424" w14:paraId="6ECBEF02" w14:textId="77777777" w:rsidTr="009445AB">
        <w:tc>
          <w:tcPr>
            <w:tcW w:w="1872" w:type="dxa"/>
          </w:tcPr>
          <w:p w14:paraId="7237D305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lastRenderedPageBreak/>
              <w:t>Legal and ethical barriers</w:t>
            </w:r>
          </w:p>
        </w:tc>
        <w:tc>
          <w:tcPr>
            <w:tcW w:w="1984" w:type="dxa"/>
          </w:tcPr>
          <w:p w14:paraId="62A75C27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No legal or ethical issues affecting care. For example, no problems with consent or parental responsibility. </w:t>
            </w:r>
          </w:p>
        </w:tc>
        <w:tc>
          <w:tcPr>
            <w:tcW w:w="2268" w:type="dxa"/>
          </w:tcPr>
          <w:p w14:paraId="49872F6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Some legal/ethical difficulties may arise:</w:t>
            </w:r>
          </w:p>
          <w:p w14:paraId="6231E665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Looked after children.</w:t>
            </w:r>
          </w:p>
          <w:p w14:paraId="2F608D1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Parental responsibility requires further clarification.</w:t>
            </w:r>
          </w:p>
          <w:p w14:paraId="261110A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Financial responsibility requires further clarification.</w:t>
            </w:r>
          </w:p>
          <w:p w14:paraId="77B9C9E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Dentist required to make a best interests decision not requiring a second opinion.</w:t>
            </w:r>
          </w:p>
        </w:tc>
        <w:tc>
          <w:tcPr>
            <w:tcW w:w="2784" w:type="dxa"/>
          </w:tcPr>
          <w:p w14:paraId="2D84D727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Moderate legal/ethical difficulties may arise:</w:t>
            </w:r>
          </w:p>
          <w:p w14:paraId="5C3EBA6C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Children in foster care.</w:t>
            </w:r>
          </w:p>
          <w:p w14:paraId="6D82B778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Fluctuating capacity to consent due to psychiatric illness.</w:t>
            </w:r>
          </w:p>
          <w:p w14:paraId="4AC5688F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Consultation with other professionals/carers/relatives required in order to determine patients’ best interests/capacity to consent.</w:t>
            </w:r>
          </w:p>
          <w:p w14:paraId="12491A6E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Dentist required to make a best interest decision requiring obtaining a second opinion</w:t>
            </w:r>
          </w:p>
          <w:p w14:paraId="1987B7B1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 xml:space="preserve">Multi-professional consultation required in </w:t>
            </w:r>
            <w:r w:rsidRPr="005E3424">
              <w:rPr>
                <w:rFonts w:asciiTheme="majorHAnsi" w:hAnsiTheme="majorHAnsi" w:cstheme="majorHAnsi"/>
              </w:rPr>
              <w:lastRenderedPageBreak/>
              <w:t>order to overcome legal/ethical difficulties.</w:t>
            </w:r>
          </w:p>
          <w:p w14:paraId="069ED0F4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  <w:r w:rsidRPr="005E3424">
              <w:rPr>
                <w:rFonts w:asciiTheme="majorHAnsi" w:hAnsiTheme="majorHAnsi" w:cstheme="majorHAnsi"/>
              </w:rPr>
              <w:t>Best interest meeting/case conference required.</w:t>
            </w:r>
          </w:p>
          <w:p w14:paraId="15C2D757" w14:textId="77777777" w:rsidR="000A7FB3" w:rsidRPr="005E3424" w:rsidRDefault="000A7FB3" w:rsidP="009445AB">
            <w:pPr>
              <w:pStyle w:val="NoSpacing"/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209D07BB" w14:textId="77777777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433E48E8" w14:textId="77777777" w:rsidR="000A7FB3" w:rsidRPr="005E3424" w:rsidRDefault="000A7FB3" w:rsidP="000A7FB3">
      <w:pPr>
        <w:pStyle w:val="NoSpacing"/>
        <w:spacing w:line="276" w:lineRule="auto"/>
        <w:rPr>
          <w:rFonts w:asciiTheme="majorHAnsi" w:hAnsiTheme="majorHAnsi" w:cstheme="majorHAnsi"/>
        </w:rPr>
      </w:pPr>
    </w:p>
    <w:p w14:paraId="515FC2F0" w14:textId="1D539D6C" w:rsidR="000A7FB3" w:rsidRPr="005E3424" w:rsidRDefault="00D06CD9" w:rsidP="00F50D61">
      <w:pPr>
        <w:pStyle w:val="NoSpacing"/>
        <w:spacing w:line="276" w:lineRule="auto"/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t>Delivering better oral health: an evidence-based toolkit for prevention summary guidance tables third edition</w:t>
      </w:r>
    </w:p>
    <w:p w14:paraId="45C5C557" w14:textId="77777777" w:rsidR="0039066F" w:rsidRPr="005E3424" w:rsidRDefault="0039066F" w:rsidP="0039066F">
      <w:pPr>
        <w:spacing w:line="276" w:lineRule="auto"/>
        <w:rPr>
          <w:rFonts w:asciiTheme="majorHAnsi" w:hAnsiTheme="majorHAnsi" w:cstheme="majorHAnsi"/>
        </w:rPr>
      </w:pPr>
    </w:p>
    <w:p w14:paraId="4F3065E8" w14:textId="77777777" w:rsidR="0039066F" w:rsidRPr="005E3424" w:rsidRDefault="0039066F" w:rsidP="0039066F">
      <w:pPr>
        <w:pStyle w:val="NoSpacing"/>
        <w:rPr>
          <w:rFonts w:asciiTheme="majorHAnsi" w:hAnsiTheme="majorHAnsi" w:cstheme="majorHAnsi"/>
        </w:rPr>
      </w:pPr>
    </w:p>
    <w:p w14:paraId="0EC2642E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drawing>
          <wp:inline distT="0" distB="0" distL="0" distR="0" wp14:anchorId="76C5A2B9" wp14:editId="17008BEB">
            <wp:extent cx="5731510" cy="330517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E598" w14:textId="77777777" w:rsidR="0039066F" w:rsidRPr="005E3424" w:rsidRDefault="0039066F" w:rsidP="0039066F">
      <w:pPr>
        <w:rPr>
          <w:rFonts w:asciiTheme="majorHAnsi" w:hAnsiTheme="majorHAnsi" w:cstheme="majorHAnsi"/>
          <w:noProof/>
        </w:rPr>
      </w:pPr>
      <w:r w:rsidRPr="005E3424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B0481D4" wp14:editId="46F5521F">
            <wp:extent cx="5731510" cy="36264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CA7E" w14:textId="77777777" w:rsidR="0039066F" w:rsidRPr="005E3424" w:rsidRDefault="0039066F" w:rsidP="0039066F">
      <w:pPr>
        <w:rPr>
          <w:rFonts w:asciiTheme="majorHAnsi" w:hAnsiTheme="majorHAnsi" w:cstheme="majorHAnsi"/>
          <w:noProof/>
        </w:rPr>
      </w:pPr>
      <w:r w:rsidRPr="005E3424">
        <w:rPr>
          <w:rFonts w:asciiTheme="majorHAnsi" w:hAnsiTheme="majorHAnsi" w:cstheme="majorHAnsi"/>
          <w:noProof/>
        </w:rPr>
        <w:t xml:space="preserve"> </w:t>
      </w:r>
      <w:r w:rsidRPr="005E3424">
        <w:rPr>
          <w:rFonts w:asciiTheme="majorHAnsi" w:hAnsiTheme="majorHAnsi" w:cstheme="majorHAnsi"/>
          <w:noProof/>
        </w:rPr>
        <w:drawing>
          <wp:inline distT="0" distB="0" distL="0" distR="0" wp14:anchorId="4C5C3A44" wp14:editId="093415BA">
            <wp:extent cx="5731510" cy="3766820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082F" w14:textId="77777777" w:rsidR="0039066F" w:rsidRPr="005E3424" w:rsidRDefault="0039066F" w:rsidP="0039066F">
      <w:pPr>
        <w:rPr>
          <w:rFonts w:asciiTheme="majorHAnsi" w:hAnsiTheme="majorHAnsi" w:cstheme="majorHAnsi"/>
          <w:noProof/>
        </w:rPr>
      </w:pPr>
      <w:r w:rsidRPr="005E3424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E323DF0" wp14:editId="587EF0F6">
            <wp:extent cx="5731510" cy="32785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424">
        <w:rPr>
          <w:rFonts w:asciiTheme="majorHAnsi" w:hAnsiTheme="majorHAnsi" w:cstheme="majorHAnsi"/>
          <w:noProof/>
        </w:rPr>
        <w:t xml:space="preserve"> </w:t>
      </w:r>
    </w:p>
    <w:p w14:paraId="7CB8C6B1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drawing>
          <wp:inline distT="0" distB="0" distL="0" distR="0" wp14:anchorId="18EEDFDE" wp14:editId="1F0EFA9A">
            <wp:extent cx="5731510" cy="32575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696A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1CB0AD34" wp14:editId="40F173C4">
            <wp:extent cx="5731510" cy="338201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DDC0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drawing>
          <wp:inline distT="0" distB="0" distL="0" distR="0" wp14:anchorId="09F2F1CF" wp14:editId="4833503D">
            <wp:extent cx="5731510" cy="21209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EB35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drawing>
          <wp:inline distT="0" distB="0" distL="0" distR="0" wp14:anchorId="739A1D48" wp14:editId="7A624D49">
            <wp:extent cx="5731510" cy="173545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5601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83BECB9" wp14:editId="1DF52AC8">
            <wp:extent cx="5731510" cy="2338070"/>
            <wp:effectExtent l="0" t="0" r="254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20AE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drawing>
          <wp:inline distT="0" distB="0" distL="0" distR="0" wp14:anchorId="61770FA0" wp14:editId="2F9F4637">
            <wp:extent cx="5731510" cy="288036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9585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  <w:noProof/>
        </w:rPr>
        <w:drawing>
          <wp:inline distT="0" distB="0" distL="0" distR="0" wp14:anchorId="0C5584B3" wp14:editId="47D07CE7">
            <wp:extent cx="5731510" cy="2243455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CEC7" w14:textId="77777777" w:rsidR="0039066F" w:rsidRPr="005E3424" w:rsidRDefault="0039066F" w:rsidP="0039066F">
      <w:pPr>
        <w:rPr>
          <w:rFonts w:asciiTheme="majorHAnsi" w:hAnsiTheme="majorHAnsi" w:cstheme="majorHAnsi"/>
        </w:rPr>
      </w:pPr>
      <w:r w:rsidRPr="005E3424">
        <w:rPr>
          <w:rFonts w:asciiTheme="majorHAnsi" w:hAnsiTheme="majorHAnsi" w:cstheme="majorHAnsi"/>
        </w:rPr>
        <w:br w:type="page"/>
      </w:r>
    </w:p>
    <w:p w14:paraId="4ACE480C" w14:textId="73CF74BB" w:rsidR="00D06CD9" w:rsidRPr="005E3424" w:rsidRDefault="00D06CD9" w:rsidP="00F50D61">
      <w:pPr>
        <w:pStyle w:val="NoSpacing"/>
        <w:spacing w:line="276" w:lineRule="auto"/>
        <w:rPr>
          <w:rFonts w:asciiTheme="majorHAnsi" w:hAnsiTheme="majorHAnsi" w:cstheme="majorHAnsi"/>
        </w:rPr>
      </w:pPr>
    </w:p>
    <w:sectPr w:rsidR="00D06CD9" w:rsidRPr="005E3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5B9C"/>
    <w:multiLevelType w:val="multilevel"/>
    <w:tmpl w:val="638A1F68"/>
    <w:lvl w:ilvl="0">
      <w:start w:val="3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73B0CD8"/>
    <w:multiLevelType w:val="multilevel"/>
    <w:tmpl w:val="CE7863E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E67F17"/>
    <w:multiLevelType w:val="hybridMultilevel"/>
    <w:tmpl w:val="EECE0F58"/>
    <w:lvl w:ilvl="0" w:tplc="2930A428">
      <w:start w:val="1"/>
      <w:numFmt w:val="decimal"/>
      <w:lvlText w:val="%1."/>
      <w:lvlJc w:val="left"/>
      <w:pPr>
        <w:ind w:left="720" w:hanging="360"/>
      </w:pPr>
    </w:lvl>
    <w:lvl w:ilvl="1" w:tplc="404C00B8">
      <w:start w:val="1"/>
      <w:numFmt w:val="lowerLetter"/>
      <w:lvlText w:val="%2."/>
      <w:lvlJc w:val="left"/>
      <w:pPr>
        <w:ind w:left="1440" w:hanging="360"/>
      </w:pPr>
    </w:lvl>
    <w:lvl w:ilvl="2" w:tplc="E8C8E064">
      <w:start w:val="1"/>
      <w:numFmt w:val="lowerRoman"/>
      <w:lvlText w:val="%3."/>
      <w:lvlJc w:val="right"/>
      <w:pPr>
        <w:ind w:left="2160" w:hanging="180"/>
      </w:pPr>
    </w:lvl>
    <w:lvl w:ilvl="3" w:tplc="F69676CA">
      <w:start w:val="1"/>
      <w:numFmt w:val="decimal"/>
      <w:lvlText w:val="%4."/>
      <w:lvlJc w:val="left"/>
      <w:pPr>
        <w:ind w:left="2880" w:hanging="360"/>
      </w:pPr>
    </w:lvl>
    <w:lvl w:ilvl="4" w:tplc="BA144164">
      <w:start w:val="1"/>
      <w:numFmt w:val="lowerLetter"/>
      <w:lvlText w:val="%5."/>
      <w:lvlJc w:val="left"/>
      <w:pPr>
        <w:ind w:left="3600" w:hanging="360"/>
      </w:pPr>
    </w:lvl>
    <w:lvl w:ilvl="5" w:tplc="15606782">
      <w:start w:val="1"/>
      <w:numFmt w:val="lowerRoman"/>
      <w:lvlText w:val="%6."/>
      <w:lvlJc w:val="right"/>
      <w:pPr>
        <w:ind w:left="4320" w:hanging="180"/>
      </w:pPr>
    </w:lvl>
    <w:lvl w:ilvl="6" w:tplc="560ECD82">
      <w:start w:val="1"/>
      <w:numFmt w:val="decimal"/>
      <w:lvlText w:val="%7."/>
      <w:lvlJc w:val="left"/>
      <w:pPr>
        <w:ind w:left="5040" w:hanging="360"/>
      </w:pPr>
    </w:lvl>
    <w:lvl w:ilvl="7" w:tplc="A032319E">
      <w:start w:val="1"/>
      <w:numFmt w:val="lowerLetter"/>
      <w:lvlText w:val="%8."/>
      <w:lvlJc w:val="left"/>
      <w:pPr>
        <w:ind w:left="5760" w:hanging="360"/>
      </w:pPr>
    </w:lvl>
    <w:lvl w:ilvl="8" w:tplc="F73080D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D237E"/>
    <w:multiLevelType w:val="hybridMultilevel"/>
    <w:tmpl w:val="9438C2E0"/>
    <w:lvl w:ilvl="0" w:tplc="6EA08760">
      <w:start w:val="2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D5E43"/>
    <w:multiLevelType w:val="multilevel"/>
    <w:tmpl w:val="B3B6F4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0B0170"/>
    <w:multiLevelType w:val="hybridMultilevel"/>
    <w:tmpl w:val="FBFC9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F3737"/>
    <w:multiLevelType w:val="hybridMultilevel"/>
    <w:tmpl w:val="DEF85D5A"/>
    <w:lvl w:ilvl="0" w:tplc="D0BAE8AE">
      <w:start w:val="1"/>
      <w:numFmt w:val="decimal"/>
      <w:lvlText w:val="%1."/>
      <w:lvlJc w:val="left"/>
      <w:pPr>
        <w:ind w:left="720" w:hanging="360"/>
      </w:pPr>
    </w:lvl>
    <w:lvl w:ilvl="1" w:tplc="F5D477FE">
      <w:start w:val="1"/>
      <w:numFmt w:val="lowerLetter"/>
      <w:lvlText w:val="%2."/>
      <w:lvlJc w:val="left"/>
      <w:pPr>
        <w:ind w:left="1440" w:hanging="360"/>
      </w:pPr>
    </w:lvl>
    <w:lvl w:ilvl="2" w:tplc="EE5CEADE">
      <w:start w:val="1"/>
      <w:numFmt w:val="lowerRoman"/>
      <w:lvlText w:val="%3."/>
      <w:lvlJc w:val="right"/>
      <w:pPr>
        <w:ind w:left="2160" w:hanging="180"/>
      </w:pPr>
    </w:lvl>
    <w:lvl w:ilvl="3" w:tplc="F69A0B8C">
      <w:start w:val="1"/>
      <w:numFmt w:val="decimal"/>
      <w:lvlText w:val="%4."/>
      <w:lvlJc w:val="left"/>
      <w:pPr>
        <w:ind w:left="2880" w:hanging="360"/>
      </w:pPr>
    </w:lvl>
    <w:lvl w:ilvl="4" w:tplc="7EA87AF2">
      <w:start w:val="1"/>
      <w:numFmt w:val="lowerLetter"/>
      <w:lvlText w:val="%5."/>
      <w:lvlJc w:val="left"/>
      <w:pPr>
        <w:ind w:left="3600" w:hanging="360"/>
      </w:pPr>
    </w:lvl>
    <w:lvl w:ilvl="5" w:tplc="0B0C1092">
      <w:start w:val="1"/>
      <w:numFmt w:val="lowerRoman"/>
      <w:lvlText w:val="%6."/>
      <w:lvlJc w:val="right"/>
      <w:pPr>
        <w:ind w:left="4320" w:hanging="180"/>
      </w:pPr>
    </w:lvl>
    <w:lvl w:ilvl="6" w:tplc="1C48634C">
      <w:start w:val="1"/>
      <w:numFmt w:val="decimal"/>
      <w:lvlText w:val="%7."/>
      <w:lvlJc w:val="left"/>
      <w:pPr>
        <w:ind w:left="5040" w:hanging="360"/>
      </w:pPr>
    </w:lvl>
    <w:lvl w:ilvl="7" w:tplc="C2EC5858">
      <w:start w:val="1"/>
      <w:numFmt w:val="lowerLetter"/>
      <w:lvlText w:val="%8."/>
      <w:lvlJc w:val="left"/>
      <w:pPr>
        <w:ind w:left="5760" w:hanging="360"/>
      </w:pPr>
    </w:lvl>
    <w:lvl w:ilvl="8" w:tplc="BB4281D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C379A"/>
    <w:multiLevelType w:val="hybridMultilevel"/>
    <w:tmpl w:val="BA20D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449D4"/>
    <w:multiLevelType w:val="hybridMultilevel"/>
    <w:tmpl w:val="271A8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668C2"/>
    <w:multiLevelType w:val="hybridMultilevel"/>
    <w:tmpl w:val="6A3257C2"/>
    <w:lvl w:ilvl="0" w:tplc="6EA08760">
      <w:start w:val="2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030AE"/>
    <w:multiLevelType w:val="multilevel"/>
    <w:tmpl w:val="6FC6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2F14AF"/>
    <w:multiLevelType w:val="hybridMultilevel"/>
    <w:tmpl w:val="FD9AAB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8011D"/>
    <w:multiLevelType w:val="hybridMultilevel"/>
    <w:tmpl w:val="D1041A94"/>
    <w:lvl w:ilvl="0" w:tplc="192E460A">
      <w:start w:val="1"/>
      <w:numFmt w:val="decimal"/>
      <w:lvlText w:val="%1."/>
      <w:lvlJc w:val="left"/>
      <w:pPr>
        <w:ind w:left="720" w:hanging="360"/>
      </w:pPr>
    </w:lvl>
    <w:lvl w:ilvl="1" w:tplc="6BA06884">
      <w:start w:val="1"/>
      <w:numFmt w:val="lowerLetter"/>
      <w:lvlText w:val="%2."/>
      <w:lvlJc w:val="left"/>
      <w:pPr>
        <w:ind w:left="1440" w:hanging="360"/>
      </w:pPr>
    </w:lvl>
    <w:lvl w:ilvl="2" w:tplc="FF3AEDFE">
      <w:start w:val="1"/>
      <w:numFmt w:val="lowerRoman"/>
      <w:lvlText w:val="%3."/>
      <w:lvlJc w:val="right"/>
      <w:pPr>
        <w:ind w:left="2160" w:hanging="180"/>
      </w:pPr>
    </w:lvl>
    <w:lvl w:ilvl="3" w:tplc="AEAA2BDE">
      <w:start w:val="1"/>
      <w:numFmt w:val="decimal"/>
      <w:lvlText w:val="%4."/>
      <w:lvlJc w:val="left"/>
      <w:pPr>
        <w:ind w:left="2880" w:hanging="360"/>
      </w:pPr>
    </w:lvl>
    <w:lvl w:ilvl="4" w:tplc="5FB2AA72">
      <w:start w:val="1"/>
      <w:numFmt w:val="lowerLetter"/>
      <w:lvlText w:val="%5."/>
      <w:lvlJc w:val="left"/>
      <w:pPr>
        <w:ind w:left="3600" w:hanging="360"/>
      </w:pPr>
    </w:lvl>
    <w:lvl w:ilvl="5" w:tplc="7598E1CA">
      <w:start w:val="1"/>
      <w:numFmt w:val="lowerRoman"/>
      <w:lvlText w:val="%6."/>
      <w:lvlJc w:val="right"/>
      <w:pPr>
        <w:ind w:left="4320" w:hanging="180"/>
      </w:pPr>
    </w:lvl>
    <w:lvl w:ilvl="6" w:tplc="AEAA5F38">
      <w:start w:val="1"/>
      <w:numFmt w:val="decimal"/>
      <w:lvlText w:val="%7."/>
      <w:lvlJc w:val="left"/>
      <w:pPr>
        <w:ind w:left="5040" w:hanging="360"/>
      </w:pPr>
    </w:lvl>
    <w:lvl w:ilvl="7" w:tplc="3A6238F4">
      <w:start w:val="1"/>
      <w:numFmt w:val="lowerLetter"/>
      <w:lvlText w:val="%8."/>
      <w:lvlJc w:val="left"/>
      <w:pPr>
        <w:ind w:left="5760" w:hanging="360"/>
      </w:pPr>
    </w:lvl>
    <w:lvl w:ilvl="8" w:tplc="7984576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B4929"/>
    <w:multiLevelType w:val="hybridMultilevel"/>
    <w:tmpl w:val="DB584ACA"/>
    <w:lvl w:ilvl="0" w:tplc="BA1A1008">
      <w:start w:val="1"/>
      <w:numFmt w:val="decimal"/>
      <w:lvlText w:val="%1."/>
      <w:lvlJc w:val="left"/>
      <w:pPr>
        <w:ind w:left="720" w:hanging="360"/>
      </w:pPr>
    </w:lvl>
    <w:lvl w:ilvl="1" w:tplc="4A1C6D44">
      <w:start w:val="1"/>
      <w:numFmt w:val="lowerLetter"/>
      <w:lvlText w:val="%2."/>
      <w:lvlJc w:val="left"/>
      <w:pPr>
        <w:ind w:left="1440" w:hanging="360"/>
      </w:pPr>
    </w:lvl>
    <w:lvl w:ilvl="2" w:tplc="42B0EFF2">
      <w:start w:val="1"/>
      <w:numFmt w:val="lowerRoman"/>
      <w:lvlText w:val="%3."/>
      <w:lvlJc w:val="right"/>
      <w:pPr>
        <w:ind w:left="2160" w:hanging="180"/>
      </w:pPr>
    </w:lvl>
    <w:lvl w:ilvl="3" w:tplc="A9CC6D0C">
      <w:start w:val="1"/>
      <w:numFmt w:val="decimal"/>
      <w:lvlText w:val="%4."/>
      <w:lvlJc w:val="left"/>
      <w:pPr>
        <w:ind w:left="2880" w:hanging="360"/>
      </w:pPr>
    </w:lvl>
    <w:lvl w:ilvl="4" w:tplc="E8B02C20">
      <w:start w:val="1"/>
      <w:numFmt w:val="lowerLetter"/>
      <w:lvlText w:val="%5."/>
      <w:lvlJc w:val="left"/>
      <w:pPr>
        <w:ind w:left="3600" w:hanging="360"/>
      </w:pPr>
    </w:lvl>
    <w:lvl w:ilvl="5" w:tplc="124096E2">
      <w:start w:val="1"/>
      <w:numFmt w:val="lowerRoman"/>
      <w:lvlText w:val="%6."/>
      <w:lvlJc w:val="right"/>
      <w:pPr>
        <w:ind w:left="4320" w:hanging="180"/>
      </w:pPr>
    </w:lvl>
    <w:lvl w:ilvl="6" w:tplc="04D0F1B6">
      <w:start w:val="1"/>
      <w:numFmt w:val="decimal"/>
      <w:lvlText w:val="%7."/>
      <w:lvlJc w:val="left"/>
      <w:pPr>
        <w:ind w:left="5040" w:hanging="360"/>
      </w:pPr>
    </w:lvl>
    <w:lvl w:ilvl="7" w:tplc="997CA6AC">
      <w:start w:val="1"/>
      <w:numFmt w:val="lowerLetter"/>
      <w:lvlText w:val="%8."/>
      <w:lvlJc w:val="left"/>
      <w:pPr>
        <w:ind w:left="5760" w:hanging="360"/>
      </w:pPr>
    </w:lvl>
    <w:lvl w:ilvl="8" w:tplc="8E9C681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106C99"/>
    <w:multiLevelType w:val="hybridMultilevel"/>
    <w:tmpl w:val="00783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96337"/>
    <w:multiLevelType w:val="hybridMultilevel"/>
    <w:tmpl w:val="FEA0CA2A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6"/>
  </w:num>
  <w:num w:numId="5">
    <w:abstractNumId w:val="1"/>
  </w:num>
  <w:num w:numId="6">
    <w:abstractNumId w:val="15"/>
  </w:num>
  <w:num w:numId="7">
    <w:abstractNumId w:val="0"/>
  </w:num>
  <w:num w:numId="8">
    <w:abstractNumId w:val="11"/>
  </w:num>
  <w:num w:numId="9">
    <w:abstractNumId w:val="4"/>
  </w:num>
  <w:num w:numId="10">
    <w:abstractNumId w:val="3"/>
  </w:num>
  <w:num w:numId="11">
    <w:abstractNumId w:val="9"/>
  </w:num>
  <w:num w:numId="12">
    <w:abstractNumId w:val="14"/>
  </w:num>
  <w:num w:numId="13">
    <w:abstractNumId w:val="8"/>
  </w:num>
  <w:num w:numId="14">
    <w:abstractNumId w:val="7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adspp9jprsevez0z3xxx53aaew2r5zpvw5&quot;&gt;My EndNote Library-Converted&lt;record-ids&gt;&lt;item&gt;48&lt;/item&gt;&lt;item&gt;49&lt;/item&gt;&lt;item&gt;52&lt;/item&gt;&lt;item&gt;353&lt;/item&gt;&lt;item&gt;354&lt;/item&gt;&lt;item&gt;388&lt;/item&gt;&lt;item&gt;684&lt;/item&gt;&lt;item&gt;721&lt;/item&gt;&lt;item&gt;730&lt;/item&gt;&lt;item&gt;757&lt;/item&gt;&lt;item&gt;923&lt;/item&gt;&lt;item&gt;924&lt;/item&gt;&lt;item&gt;925&lt;/item&gt;&lt;/record-ids&gt;&lt;/item&gt;&lt;/Libraries&gt;"/>
  </w:docVars>
  <w:rsids>
    <w:rsidRoot w:val="476CE2CB"/>
    <w:rsid w:val="00002605"/>
    <w:rsid w:val="000050E9"/>
    <w:rsid w:val="0001179B"/>
    <w:rsid w:val="0002477D"/>
    <w:rsid w:val="00035CB9"/>
    <w:rsid w:val="000434F7"/>
    <w:rsid w:val="000501A2"/>
    <w:rsid w:val="00050262"/>
    <w:rsid w:val="00057405"/>
    <w:rsid w:val="00057866"/>
    <w:rsid w:val="0005788E"/>
    <w:rsid w:val="00062927"/>
    <w:rsid w:val="0006297C"/>
    <w:rsid w:val="00066F14"/>
    <w:rsid w:val="00090ECE"/>
    <w:rsid w:val="000A7FB3"/>
    <w:rsid w:val="000C25D2"/>
    <w:rsid w:val="000C4552"/>
    <w:rsid w:val="00111268"/>
    <w:rsid w:val="001178AB"/>
    <w:rsid w:val="00123550"/>
    <w:rsid w:val="00130D1B"/>
    <w:rsid w:val="001422ED"/>
    <w:rsid w:val="00142767"/>
    <w:rsid w:val="001472BF"/>
    <w:rsid w:val="00147E9A"/>
    <w:rsid w:val="001615C4"/>
    <w:rsid w:val="0016416D"/>
    <w:rsid w:val="00182308"/>
    <w:rsid w:val="00183E40"/>
    <w:rsid w:val="00191242"/>
    <w:rsid w:val="00195F64"/>
    <w:rsid w:val="001B309B"/>
    <w:rsid w:val="001C4A36"/>
    <w:rsid w:val="001C712B"/>
    <w:rsid w:val="001D16DE"/>
    <w:rsid w:val="001D43E1"/>
    <w:rsid w:val="001E366B"/>
    <w:rsid w:val="001E46E7"/>
    <w:rsid w:val="001F636C"/>
    <w:rsid w:val="00200981"/>
    <w:rsid w:val="00204A70"/>
    <w:rsid w:val="00215478"/>
    <w:rsid w:val="002250A8"/>
    <w:rsid w:val="00230F78"/>
    <w:rsid w:val="00254C6A"/>
    <w:rsid w:val="00260720"/>
    <w:rsid w:val="00272ED1"/>
    <w:rsid w:val="00272FE3"/>
    <w:rsid w:val="00284BED"/>
    <w:rsid w:val="00293ACA"/>
    <w:rsid w:val="002B6AA4"/>
    <w:rsid w:val="002C7E20"/>
    <w:rsid w:val="002D42C2"/>
    <w:rsid w:val="002D4D41"/>
    <w:rsid w:val="002E2266"/>
    <w:rsid w:val="003025F9"/>
    <w:rsid w:val="00306264"/>
    <w:rsid w:val="003150CE"/>
    <w:rsid w:val="00317F05"/>
    <w:rsid w:val="00331404"/>
    <w:rsid w:val="00334F50"/>
    <w:rsid w:val="003363E3"/>
    <w:rsid w:val="00340AF9"/>
    <w:rsid w:val="00345505"/>
    <w:rsid w:val="00354024"/>
    <w:rsid w:val="00373508"/>
    <w:rsid w:val="003746DD"/>
    <w:rsid w:val="00375C95"/>
    <w:rsid w:val="0039066F"/>
    <w:rsid w:val="003A3667"/>
    <w:rsid w:val="003A4812"/>
    <w:rsid w:val="003B48E4"/>
    <w:rsid w:val="003B5286"/>
    <w:rsid w:val="003B7CEE"/>
    <w:rsid w:val="003C5E8C"/>
    <w:rsid w:val="003D3EE8"/>
    <w:rsid w:val="003E1128"/>
    <w:rsid w:val="003E3C48"/>
    <w:rsid w:val="003E434E"/>
    <w:rsid w:val="003F24F5"/>
    <w:rsid w:val="003F4648"/>
    <w:rsid w:val="003F4F15"/>
    <w:rsid w:val="003F5B5A"/>
    <w:rsid w:val="00406E32"/>
    <w:rsid w:val="0041008B"/>
    <w:rsid w:val="004173E9"/>
    <w:rsid w:val="004217C3"/>
    <w:rsid w:val="00421A84"/>
    <w:rsid w:val="004426BE"/>
    <w:rsid w:val="004429E3"/>
    <w:rsid w:val="0044326F"/>
    <w:rsid w:val="004747D7"/>
    <w:rsid w:val="004807C8"/>
    <w:rsid w:val="004818FF"/>
    <w:rsid w:val="00483B76"/>
    <w:rsid w:val="0049355E"/>
    <w:rsid w:val="004A2384"/>
    <w:rsid w:val="004A365F"/>
    <w:rsid w:val="004A489A"/>
    <w:rsid w:val="004C4A93"/>
    <w:rsid w:val="004C7FCA"/>
    <w:rsid w:val="004E636D"/>
    <w:rsid w:val="004F609E"/>
    <w:rsid w:val="00507FF9"/>
    <w:rsid w:val="005115D2"/>
    <w:rsid w:val="00516AF9"/>
    <w:rsid w:val="00521316"/>
    <w:rsid w:val="00527A84"/>
    <w:rsid w:val="00530991"/>
    <w:rsid w:val="00531F59"/>
    <w:rsid w:val="00533B08"/>
    <w:rsid w:val="00542796"/>
    <w:rsid w:val="00546148"/>
    <w:rsid w:val="00560125"/>
    <w:rsid w:val="00562A4E"/>
    <w:rsid w:val="00563659"/>
    <w:rsid w:val="00573CCD"/>
    <w:rsid w:val="00580848"/>
    <w:rsid w:val="005814E3"/>
    <w:rsid w:val="0059272D"/>
    <w:rsid w:val="00594078"/>
    <w:rsid w:val="005A1325"/>
    <w:rsid w:val="005A20E4"/>
    <w:rsid w:val="005A2C2E"/>
    <w:rsid w:val="005A4E99"/>
    <w:rsid w:val="005B07E1"/>
    <w:rsid w:val="005B13D8"/>
    <w:rsid w:val="005C0282"/>
    <w:rsid w:val="005C65FA"/>
    <w:rsid w:val="005D0263"/>
    <w:rsid w:val="005D72C1"/>
    <w:rsid w:val="005E3424"/>
    <w:rsid w:val="0060513A"/>
    <w:rsid w:val="00610DBF"/>
    <w:rsid w:val="00611E86"/>
    <w:rsid w:val="00614025"/>
    <w:rsid w:val="00616BF7"/>
    <w:rsid w:val="00622896"/>
    <w:rsid w:val="006238CF"/>
    <w:rsid w:val="006277CF"/>
    <w:rsid w:val="006363BF"/>
    <w:rsid w:val="006436A0"/>
    <w:rsid w:val="0065123C"/>
    <w:rsid w:val="00663C8C"/>
    <w:rsid w:val="00667D40"/>
    <w:rsid w:val="00676212"/>
    <w:rsid w:val="0068244F"/>
    <w:rsid w:val="006A1E5A"/>
    <w:rsid w:val="006B5387"/>
    <w:rsid w:val="006C4E15"/>
    <w:rsid w:val="006C6B6C"/>
    <w:rsid w:val="006C763C"/>
    <w:rsid w:val="006D0B28"/>
    <w:rsid w:val="006D7084"/>
    <w:rsid w:val="0070492E"/>
    <w:rsid w:val="0070697E"/>
    <w:rsid w:val="00747462"/>
    <w:rsid w:val="00751712"/>
    <w:rsid w:val="007555E5"/>
    <w:rsid w:val="007562DB"/>
    <w:rsid w:val="00757E73"/>
    <w:rsid w:val="007615A3"/>
    <w:rsid w:val="00764B84"/>
    <w:rsid w:val="00771354"/>
    <w:rsid w:val="00771AC7"/>
    <w:rsid w:val="00776435"/>
    <w:rsid w:val="00783FF6"/>
    <w:rsid w:val="007941C3"/>
    <w:rsid w:val="007B30BE"/>
    <w:rsid w:val="007B54D5"/>
    <w:rsid w:val="007B55E0"/>
    <w:rsid w:val="007B73D2"/>
    <w:rsid w:val="007C11FD"/>
    <w:rsid w:val="007C64C0"/>
    <w:rsid w:val="007C6EB8"/>
    <w:rsid w:val="007D0A99"/>
    <w:rsid w:val="007E5120"/>
    <w:rsid w:val="007F721E"/>
    <w:rsid w:val="008118E6"/>
    <w:rsid w:val="008215E2"/>
    <w:rsid w:val="00825DAD"/>
    <w:rsid w:val="008271FA"/>
    <w:rsid w:val="00837919"/>
    <w:rsid w:val="00842E34"/>
    <w:rsid w:val="00852506"/>
    <w:rsid w:val="00854BCC"/>
    <w:rsid w:val="008567F2"/>
    <w:rsid w:val="0086718D"/>
    <w:rsid w:val="0086734E"/>
    <w:rsid w:val="00870D41"/>
    <w:rsid w:val="00873F60"/>
    <w:rsid w:val="008975ED"/>
    <w:rsid w:val="008A2763"/>
    <w:rsid w:val="008A4B52"/>
    <w:rsid w:val="008B78B4"/>
    <w:rsid w:val="008B7AD7"/>
    <w:rsid w:val="008D4189"/>
    <w:rsid w:val="008F5D74"/>
    <w:rsid w:val="008F6F6E"/>
    <w:rsid w:val="008F77CD"/>
    <w:rsid w:val="00900000"/>
    <w:rsid w:val="00904804"/>
    <w:rsid w:val="00912341"/>
    <w:rsid w:val="00915A9B"/>
    <w:rsid w:val="009352AB"/>
    <w:rsid w:val="0093599C"/>
    <w:rsid w:val="009425BD"/>
    <w:rsid w:val="009445AB"/>
    <w:rsid w:val="009501FC"/>
    <w:rsid w:val="00951559"/>
    <w:rsid w:val="0095157D"/>
    <w:rsid w:val="00961349"/>
    <w:rsid w:val="00966E0F"/>
    <w:rsid w:val="009708F5"/>
    <w:rsid w:val="00972125"/>
    <w:rsid w:val="00975102"/>
    <w:rsid w:val="00991AE5"/>
    <w:rsid w:val="0099767C"/>
    <w:rsid w:val="009A178F"/>
    <w:rsid w:val="009A1B04"/>
    <w:rsid w:val="009B3B7D"/>
    <w:rsid w:val="009C1EE6"/>
    <w:rsid w:val="009C50E1"/>
    <w:rsid w:val="009D2B2A"/>
    <w:rsid w:val="009D6B5F"/>
    <w:rsid w:val="009E4BB5"/>
    <w:rsid w:val="009F27D7"/>
    <w:rsid w:val="00A16265"/>
    <w:rsid w:val="00A26F28"/>
    <w:rsid w:val="00A357D2"/>
    <w:rsid w:val="00A44AEE"/>
    <w:rsid w:val="00A47691"/>
    <w:rsid w:val="00A50566"/>
    <w:rsid w:val="00A549E5"/>
    <w:rsid w:val="00A57FCB"/>
    <w:rsid w:val="00A60019"/>
    <w:rsid w:val="00A60E09"/>
    <w:rsid w:val="00A804F0"/>
    <w:rsid w:val="00A83458"/>
    <w:rsid w:val="00A90092"/>
    <w:rsid w:val="00A91AF3"/>
    <w:rsid w:val="00A91EF7"/>
    <w:rsid w:val="00A91F63"/>
    <w:rsid w:val="00A9286F"/>
    <w:rsid w:val="00A97642"/>
    <w:rsid w:val="00AB1372"/>
    <w:rsid w:val="00AB457D"/>
    <w:rsid w:val="00AB716F"/>
    <w:rsid w:val="00AB77FB"/>
    <w:rsid w:val="00AC1B94"/>
    <w:rsid w:val="00AC4D61"/>
    <w:rsid w:val="00AC5F48"/>
    <w:rsid w:val="00AC6D7A"/>
    <w:rsid w:val="00AD096B"/>
    <w:rsid w:val="00AD4654"/>
    <w:rsid w:val="00AD5C0A"/>
    <w:rsid w:val="00B11E80"/>
    <w:rsid w:val="00B15096"/>
    <w:rsid w:val="00B27A65"/>
    <w:rsid w:val="00B32D4E"/>
    <w:rsid w:val="00B35697"/>
    <w:rsid w:val="00B376BC"/>
    <w:rsid w:val="00B43337"/>
    <w:rsid w:val="00B4629E"/>
    <w:rsid w:val="00B51DB2"/>
    <w:rsid w:val="00B52CFC"/>
    <w:rsid w:val="00B530BD"/>
    <w:rsid w:val="00B543D4"/>
    <w:rsid w:val="00B5572E"/>
    <w:rsid w:val="00B703D2"/>
    <w:rsid w:val="00B705A8"/>
    <w:rsid w:val="00B802EF"/>
    <w:rsid w:val="00B8272A"/>
    <w:rsid w:val="00B921FE"/>
    <w:rsid w:val="00B93EF7"/>
    <w:rsid w:val="00BA0507"/>
    <w:rsid w:val="00BA3D3D"/>
    <w:rsid w:val="00BA4064"/>
    <w:rsid w:val="00BB3DB8"/>
    <w:rsid w:val="00BB75F9"/>
    <w:rsid w:val="00BC5337"/>
    <w:rsid w:val="00BE1FB9"/>
    <w:rsid w:val="00BF763E"/>
    <w:rsid w:val="00BF7934"/>
    <w:rsid w:val="00C0069A"/>
    <w:rsid w:val="00C103EF"/>
    <w:rsid w:val="00C1101F"/>
    <w:rsid w:val="00C17924"/>
    <w:rsid w:val="00C21FEC"/>
    <w:rsid w:val="00C24A1D"/>
    <w:rsid w:val="00C32987"/>
    <w:rsid w:val="00C429A3"/>
    <w:rsid w:val="00C45268"/>
    <w:rsid w:val="00C52A45"/>
    <w:rsid w:val="00C53739"/>
    <w:rsid w:val="00C61029"/>
    <w:rsid w:val="00C62FD3"/>
    <w:rsid w:val="00C645D9"/>
    <w:rsid w:val="00C77A76"/>
    <w:rsid w:val="00C90EEB"/>
    <w:rsid w:val="00C9124E"/>
    <w:rsid w:val="00C9156C"/>
    <w:rsid w:val="00C96150"/>
    <w:rsid w:val="00CA34EE"/>
    <w:rsid w:val="00CA76B3"/>
    <w:rsid w:val="00CC2BB3"/>
    <w:rsid w:val="00CC30E3"/>
    <w:rsid w:val="00CC421B"/>
    <w:rsid w:val="00CD62D6"/>
    <w:rsid w:val="00CE604B"/>
    <w:rsid w:val="00D03E61"/>
    <w:rsid w:val="00D06CD9"/>
    <w:rsid w:val="00D11965"/>
    <w:rsid w:val="00D11F27"/>
    <w:rsid w:val="00D3053F"/>
    <w:rsid w:val="00D306D6"/>
    <w:rsid w:val="00D50F3F"/>
    <w:rsid w:val="00D5120B"/>
    <w:rsid w:val="00D555F0"/>
    <w:rsid w:val="00D77901"/>
    <w:rsid w:val="00D86B89"/>
    <w:rsid w:val="00D9589D"/>
    <w:rsid w:val="00DA6378"/>
    <w:rsid w:val="00DB3AD2"/>
    <w:rsid w:val="00DB7F80"/>
    <w:rsid w:val="00DC2085"/>
    <w:rsid w:val="00DC6A3D"/>
    <w:rsid w:val="00DD2B0F"/>
    <w:rsid w:val="00DD6CEB"/>
    <w:rsid w:val="00DE191E"/>
    <w:rsid w:val="00DE6810"/>
    <w:rsid w:val="00DF00E6"/>
    <w:rsid w:val="00E00348"/>
    <w:rsid w:val="00E02142"/>
    <w:rsid w:val="00E049D9"/>
    <w:rsid w:val="00E13ADC"/>
    <w:rsid w:val="00E202EE"/>
    <w:rsid w:val="00E21A2D"/>
    <w:rsid w:val="00E246C2"/>
    <w:rsid w:val="00E2559F"/>
    <w:rsid w:val="00E266FE"/>
    <w:rsid w:val="00E26FC6"/>
    <w:rsid w:val="00E346A3"/>
    <w:rsid w:val="00E501AF"/>
    <w:rsid w:val="00E50636"/>
    <w:rsid w:val="00E54E51"/>
    <w:rsid w:val="00E61C26"/>
    <w:rsid w:val="00E62696"/>
    <w:rsid w:val="00E72901"/>
    <w:rsid w:val="00E7356E"/>
    <w:rsid w:val="00E75AFA"/>
    <w:rsid w:val="00E86365"/>
    <w:rsid w:val="00E863DA"/>
    <w:rsid w:val="00E94C1A"/>
    <w:rsid w:val="00EA7629"/>
    <w:rsid w:val="00EB0A8D"/>
    <w:rsid w:val="00EB1777"/>
    <w:rsid w:val="00EB7B9A"/>
    <w:rsid w:val="00EC0A7A"/>
    <w:rsid w:val="00EC5627"/>
    <w:rsid w:val="00EC7FC9"/>
    <w:rsid w:val="00ED291C"/>
    <w:rsid w:val="00EE59A7"/>
    <w:rsid w:val="00EE5C6B"/>
    <w:rsid w:val="00EE66E7"/>
    <w:rsid w:val="00EF4E69"/>
    <w:rsid w:val="00EF4E7B"/>
    <w:rsid w:val="00F0000F"/>
    <w:rsid w:val="00F00598"/>
    <w:rsid w:val="00F17FCE"/>
    <w:rsid w:val="00F20739"/>
    <w:rsid w:val="00F20D21"/>
    <w:rsid w:val="00F2656D"/>
    <w:rsid w:val="00F27B31"/>
    <w:rsid w:val="00F33FBC"/>
    <w:rsid w:val="00F50D61"/>
    <w:rsid w:val="00F51109"/>
    <w:rsid w:val="00F603E2"/>
    <w:rsid w:val="00F677ED"/>
    <w:rsid w:val="00F71FE6"/>
    <w:rsid w:val="00F76B5F"/>
    <w:rsid w:val="00F8008F"/>
    <w:rsid w:val="00F826A0"/>
    <w:rsid w:val="00F86511"/>
    <w:rsid w:val="00F91D7A"/>
    <w:rsid w:val="00FA4C83"/>
    <w:rsid w:val="00FC2102"/>
    <w:rsid w:val="00FC21F8"/>
    <w:rsid w:val="00FC5753"/>
    <w:rsid w:val="00FD5DF3"/>
    <w:rsid w:val="00FD7C86"/>
    <w:rsid w:val="00FE5D6E"/>
    <w:rsid w:val="00FF17E3"/>
    <w:rsid w:val="00FF18A9"/>
    <w:rsid w:val="00FF3291"/>
    <w:rsid w:val="00FF67FF"/>
    <w:rsid w:val="03B9BD62"/>
    <w:rsid w:val="476CE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CE2CB"/>
  <w15:chartTrackingRefBased/>
  <w15:docId w15:val="{D12C1C9E-7EEE-44D7-ABC4-82D01CFA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A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4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5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286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B5286"/>
  </w:style>
  <w:style w:type="paragraph" w:customStyle="1" w:styleId="EndNoteBibliographyTitle">
    <w:name w:val="EndNote Bibliography Title"/>
    <w:basedOn w:val="Normal"/>
    <w:link w:val="EndNoteBibliographyTitleChar"/>
    <w:rsid w:val="003B528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B528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B5286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B5286"/>
    <w:rPr>
      <w:rFonts w:ascii="Calibri" w:hAnsi="Calibri" w:cs="Calibri"/>
      <w:noProof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52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0A99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2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21B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C421B"/>
    <w:pPr>
      <w:spacing w:before="120" w:after="0"/>
    </w:pPr>
    <w:rPr>
      <w:rFonts w:ascii="Century Gothic" w:hAnsi="Century Gothic" w:cstheme="minorHAnsi"/>
      <w:b/>
      <w:bCs/>
      <w:i/>
      <w:iCs/>
      <w:sz w:val="24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421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ormaltextrun">
    <w:name w:val="normaltextrun"/>
    <w:basedOn w:val="DefaultParagraphFont"/>
    <w:rsid w:val="00057866"/>
  </w:style>
  <w:style w:type="table" w:styleId="TableGrid">
    <w:name w:val="Table Grid"/>
    <w:basedOn w:val="TableNormal"/>
    <w:uiPriority w:val="39"/>
    <w:rsid w:val="00C21FEC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EB0A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6363BF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  <w:lang w:val="en-AU"/>
    </w:rPr>
  </w:style>
  <w:style w:type="paragraph" w:styleId="Revision">
    <w:name w:val="Revision"/>
    <w:hidden/>
    <w:uiPriority w:val="99"/>
    <w:semiHidden/>
    <w:rsid w:val="00854BCC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555F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55F0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rsid w:val="00C6102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17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zh-CN"/>
    </w:rPr>
  </w:style>
  <w:style w:type="character" w:customStyle="1" w:styleId="eop">
    <w:name w:val="eop"/>
    <w:basedOn w:val="DefaultParagraphFont"/>
    <w:rsid w:val="00F17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701DB5-B4D3-4D42-978F-5E1151D2C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Trudy Lin</dc:creator>
  <cp:keywords/>
  <dc:description/>
  <cp:lastModifiedBy>Poonam Mutha</cp:lastModifiedBy>
  <cp:revision>9</cp:revision>
  <cp:lastPrinted>2022-02-16T03:31:00Z</cp:lastPrinted>
  <dcterms:created xsi:type="dcterms:W3CDTF">2022-06-14T13:08:00Z</dcterms:created>
  <dcterms:modified xsi:type="dcterms:W3CDTF">2022-06-29T16:17:00Z</dcterms:modified>
</cp:coreProperties>
</file>