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71CB" w14:textId="77777777" w:rsidR="00D73338" w:rsidRPr="0003241B" w:rsidRDefault="00D73338" w:rsidP="00D73338">
      <w:pPr>
        <w:jc w:val="left"/>
        <w:outlineLvl w:val="0"/>
        <w:rPr>
          <w:rFonts w:ascii="Times New Roman" w:hAnsi="Times New Roman"/>
          <w:sz w:val="20"/>
        </w:rPr>
      </w:pPr>
      <w:r w:rsidRPr="0003241B">
        <w:rPr>
          <w:rFonts w:ascii="Times New Roman" w:hAnsi="Times New Roman"/>
          <w:b/>
          <w:sz w:val="20"/>
        </w:rPr>
        <w:t xml:space="preserve">Supplementary </w:t>
      </w:r>
      <w:r w:rsidRPr="00143607">
        <w:rPr>
          <w:rFonts w:ascii="Times New Roman" w:hAnsi="Times New Roman"/>
          <w:b/>
          <w:sz w:val="20"/>
        </w:rPr>
        <w:t>Table</w:t>
      </w:r>
      <w:r w:rsidRPr="0003241B">
        <w:rPr>
          <w:rFonts w:ascii="Times New Roman" w:hAnsi="Times New Roman"/>
          <w:b/>
          <w:sz w:val="20"/>
        </w:rPr>
        <w:t xml:space="preserve"> 1.</w:t>
      </w:r>
      <w:r w:rsidRPr="0003241B">
        <w:rPr>
          <w:rFonts w:ascii="Times New Roman" w:hAnsi="Times New Roman"/>
          <w:sz w:val="20"/>
        </w:rPr>
        <w:t xml:space="preserve"> Adverse events during treatment with ramucirumab in patients with advanced hepatocellular carcinoma</w:t>
      </w:r>
      <w:r w:rsidRPr="0003241B">
        <w:rPr>
          <w:rFonts w:ascii="Times New Roman" w:hAnsi="Times New Roman"/>
          <w:bCs/>
          <w:sz w:val="20"/>
          <w:szCs w:val="20"/>
        </w:rPr>
        <w:t>.</w:t>
      </w:r>
    </w:p>
    <w:p w14:paraId="49EB7E6B" w14:textId="77777777" w:rsidR="00D73338" w:rsidRPr="0003241B" w:rsidRDefault="00D73338" w:rsidP="00D73338">
      <w:pPr>
        <w:jc w:val="left"/>
        <w:outlineLvl w:val="0"/>
        <w:rPr>
          <w:rFonts w:ascii="Times New Roman" w:hAnsi="Times New Roman"/>
          <w:sz w:val="20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42"/>
        <w:gridCol w:w="1807"/>
        <w:gridCol w:w="1749"/>
      </w:tblGrid>
      <w:tr w:rsidR="00D73338" w:rsidRPr="0003241B" w14:paraId="43504F26" w14:textId="77777777" w:rsidTr="00475002">
        <w:trPr>
          <w:trHeight w:val="260"/>
        </w:trPr>
        <w:tc>
          <w:tcPr>
            <w:tcW w:w="290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A5DAA82" w14:textId="77777777" w:rsidR="00D73338" w:rsidRPr="0003241B" w:rsidRDefault="00D73338" w:rsidP="00475002">
            <w:pPr>
              <w:widowControl/>
              <w:jc w:val="left"/>
              <w:rPr>
                <w:rFonts w:ascii="Times New Roman" w:hAnsi="Times New Roman"/>
                <w:b/>
                <w:kern w:val="0"/>
                <w:sz w:val="20"/>
              </w:rPr>
            </w:pPr>
            <w:r w:rsidRPr="0003241B">
              <w:rPr>
                <w:rFonts w:ascii="Times New Roman" w:hAnsi="Times New Roman"/>
                <w:b/>
                <w:kern w:val="0"/>
                <w:sz w:val="20"/>
              </w:rPr>
              <w:t>Events</w:t>
            </w:r>
          </w:p>
        </w:tc>
        <w:tc>
          <w:tcPr>
            <w:tcW w:w="20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6631CB0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03241B">
              <w:rPr>
                <w:rFonts w:ascii="Times New Roman" w:hAnsi="Times New Roman"/>
                <w:b/>
                <w:sz w:val="20"/>
              </w:rPr>
              <w:t>All patients (n</w:t>
            </w:r>
            <w:r w:rsidRPr="0003241B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Pr="0003241B">
              <w:rPr>
                <w:rFonts w:ascii="Times New Roman" w:hAnsi="Times New Roman"/>
                <w:b/>
                <w:sz w:val="20"/>
              </w:rPr>
              <w:t>= 37)</w:t>
            </w:r>
          </w:p>
        </w:tc>
      </w:tr>
      <w:tr w:rsidR="00D73338" w:rsidRPr="0003241B" w14:paraId="608F4598" w14:textId="77777777" w:rsidTr="00475002">
        <w:trPr>
          <w:trHeight w:val="260"/>
        </w:trPr>
        <w:tc>
          <w:tcPr>
            <w:tcW w:w="29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F93C05" w14:textId="77777777" w:rsidR="00D73338" w:rsidRPr="0003241B" w:rsidRDefault="00D73338" w:rsidP="00475002">
            <w:pPr>
              <w:widowControl/>
              <w:jc w:val="left"/>
              <w:rPr>
                <w:rFonts w:ascii="Times New Roman" w:hAnsi="Times New Roman"/>
                <w:b/>
                <w:kern w:val="0"/>
                <w:sz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6807624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</w:rPr>
            </w:pPr>
            <w:r w:rsidRPr="0003241B">
              <w:rPr>
                <w:rFonts w:ascii="Times New Roman" w:hAnsi="Times New Roman"/>
                <w:b/>
                <w:sz w:val="20"/>
              </w:rPr>
              <w:t>Any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9411353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</w:rPr>
            </w:pPr>
            <w:r w:rsidRPr="0003241B">
              <w:rPr>
                <w:rFonts w:ascii="Times New Roman" w:hAnsi="Times New Roman"/>
                <w:b/>
                <w:sz w:val="20"/>
              </w:rPr>
              <w:t>Grade ≥ 3</w:t>
            </w:r>
          </w:p>
        </w:tc>
      </w:tr>
      <w:tr w:rsidR="00D73338" w:rsidRPr="0003241B" w14:paraId="1F78DA8B" w14:textId="77777777" w:rsidTr="00475002">
        <w:trPr>
          <w:trHeight w:val="260"/>
        </w:trPr>
        <w:tc>
          <w:tcPr>
            <w:tcW w:w="29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6DCE61" w14:textId="77777777" w:rsidR="00D73338" w:rsidRPr="0003241B" w:rsidRDefault="00D73338" w:rsidP="00475002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3241B">
              <w:rPr>
                <w:rFonts w:ascii="Times New Roman" w:hAnsi="Times New Roman"/>
                <w:kern w:val="0"/>
                <w:sz w:val="20"/>
              </w:rPr>
              <w:t>Hypertension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934A3C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u w:val="single"/>
              </w:rPr>
            </w:pPr>
            <w:r w:rsidRPr="0003241B">
              <w:rPr>
                <w:rFonts w:ascii="Times New Roman" w:hAnsi="Times New Roman"/>
                <w:sz w:val="20"/>
              </w:rPr>
              <w:t>20 (54.0%)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93C852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u w:val="single"/>
              </w:rPr>
            </w:pPr>
            <w:r w:rsidRPr="0003241B">
              <w:rPr>
                <w:rFonts w:ascii="Times New Roman" w:hAnsi="Times New Roman"/>
                <w:sz w:val="20"/>
              </w:rPr>
              <w:t>2 (5.4%)</w:t>
            </w:r>
          </w:p>
        </w:tc>
      </w:tr>
      <w:tr w:rsidR="00D73338" w:rsidRPr="0003241B" w14:paraId="76261EB7" w14:textId="77777777" w:rsidTr="00475002">
        <w:trPr>
          <w:trHeight w:val="260"/>
        </w:trPr>
        <w:tc>
          <w:tcPr>
            <w:tcW w:w="2908" w:type="pct"/>
            <w:shd w:val="clear" w:color="auto" w:fill="FFFFFF"/>
            <w:vAlign w:val="center"/>
            <w:hideMark/>
          </w:tcPr>
          <w:p w14:paraId="7A64B792" w14:textId="77777777" w:rsidR="00D73338" w:rsidRPr="0003241B" w:rsidRDefault="00D73338" w:rsidP="00475002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3241B">
              <w:rPr>
                <w:rFonts w:ascii="Times New Roman" w:hAnsi="Times New Roman"/>
                <w:kern w:val="0"/>
                <w:sz w:val="20"/>
              </w:rPr>
              <w:t>Hypoalbuminemia</w:t>
            </w:r>
          </w:p>
        </w:tc>
        <w:tc>
          <w:tcPr>
            <w:tcW w:w="1063" w:type="pct"/>
            <w:shd w:val="clear" w:color="auto" w:fill="FFFFFF"/>
            <w:hideMark/>
          </w:tcPr>
          <w:p w14:paraId="04E35B45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u w:val="single"/>
              </w:rPr>
            </w:pPr>
            <w:r w:rsidRPr="0003241B">
              <w:rPr>
                <w:rFonts w:ascii="Times New Roman" w:hAnsi="Times New Roman"/>
                <w:sz w:val="20"/>
              </w:rPr>
              <w:t>15 (40.5%)</w:t>
            </w:r>
          </w:p>
        </w:tc>
        <w:tc>
          <w:tcPr>
            <w:tcW w:w="1029" w:type="pct"/>
            <w:shd w:val="clear" w:color="auto" w:fill="FFFFFF"/>
            <w:hideMark/>
          </w:tcPr>
          <w:p w14:paraId="21312A07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03241B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73338" w:rsidRPr="0003241B" w14:paraId="743497FE" w14:textId="77777777" w:rsidTr="00475002">
        <w:trPr>
          <w:trHeight w:val="260"/>
        </w:trPr>
        <w:tc>
          <w:tcPr>
            <w:tcW w:w="2908" w:type="pct"/>
            <w:shd w:val="clear" w:color="auto" w:fill="FFFFFF"/>
            <w:vAlign w:val="center"/>
            <w:hideMark/>
          </w:tcPr>
          <w:p w14:paraId="2F7539F5" w14:textId="77777777" w:rsidR="00D73338" w:rsidRPr="0003241B" w:rsidRDefault="00D73338" w:rsidP="00475002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3241B">
              <w:rPr>
                <w:rFonts w:ascii="Times New Roman" w:hAnsi="Times New Roman"/>
                <w:kern w:val="0"/>
                <w:sz w:val="20"/>
              </w:rPr>
              <w:t>Proteinuria</w:t>
            </w:r>
          </w:p>
        </w:tc>
        <w:tc>
          <w:tcPr>
            <w:tcW w:w="1063" w:type="pct"/>
            <w:shd w:val="clear" w:color="auto" w:fill="FFFFFF"/>
            <w:hideMark/>
          </w:tcPr>
          <w:p w14:paraId="3F3D4000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3241B">
              <w:rPr>
                <w:rFonts w:ascii="Times New Roman" w:hAnsi="Times New Roman"/>
                <w:sz w:val="20"/>
              </w:rPr>
              <w:t>13 (35.1%)</w:t>
            </w:r>
          </w:p>
        </w:tc>
        <w:tc>
          <w:tcPr>
            <w:tcW w:w="1029" w:type="pct"/>
            <w:shd w:val="clear" w:color="auto" w:fill="FFFFFF"/>
            <w:hideMark/>
          </w:tcPr>
          <w:p w14:paraId="2BCD0B3B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03241B">
              <w:rPr>
                <w:rFonts w:ascii="Times New Roman" w:hAnsi="Times New Roman"/>
                <w:sz w:val="20"/>
              </w:rPr>
              <w:t>1 (2.7%)</w:t>
            </w:r>
          </w:p>
        </w:tc>
      </w:tr>
      <w:tr w:rsidR="00D73338" w:rsidRPr="0003241B" w14:paraId="6700A212" w14:textId="77777777" w:rsidTr="00475002">
        <w:trPr>
          <w:trHeight w:val="260"/>
        </w:trPr>
        <w:tc>
          <w:tcPr>
            <w:tcW w:w="2908" w:type="pct"/>
            <w:shd w:val="clear" w:color="auto" w:fill="FFFFFF"/>
            <w:vAlign w:val="center"/>
            <w:hideMark/>
          </w:tcPr>
          <w:p w14:paraId="20B7E901" w14:textId="77777777" w:rsidR="00D73338" w:rsidRPr="0003241B" w:rsidRDefault="00D73338" w:rsidP="00475002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3241B">
              <w:rPr>
                <w:rFonts w:ascii="Times New Roman" w:eastAsia="ＭＳ Ｐゴシック" w:hAnsi="Times New Roman"/>
                <w:bCs/>
                <w:kern w:val="0"/>
                <w:sz w:val="20"/>
                <w:szCs w:val="20"/>
              </w:rPr>
              <w:t>Increased</w:t>
            </w:r>
            <w:r w:rsidRPr="0003241B" w:rsidDel="000636C1">
              <w:rPr>
                <w:rFonts w:ascii="Times New Roman" w:eastAsia="ＭＳ Ｐゴシック" w:hAnsi="Times New Roman"/>
                <w:bCs/>
                <w:kern w:val="0"/>
                <w:sz w:val="20"/>
                <w:szCs w:val="20"/>
              </w:rPr>
              <w:t xml:space="preserve"> </w:t>
            </w:r>
            <w:r w:rsidRPr="0003241B">
              <w:rPr>
                <w:rFonts w:ascii="Times New Roman" w:eastAsia="ＭＳ Ｐゴシック" w:hAnsi="Times New Roman"/>
                <w:bCs/>
                <w:kern w:val="0"/>
                <w:sz w:val="20"/>
                <w:szCs w:val="20"/>
              </w:rPr>
              <w:t>aspartate</w:t>
            </w:r>
            <w:r w:rsidRPr="0003241B">
              <w:rPr>
                <w:rFonts w:ascii="Times New Roman" w:hAnsi="Times New Roman"/>
                <w:kern w:val="0"/>
                <w:sz w:val="20"/>
              </w:rPr>
              <w:t xml:space="preserve"> aminotransferase </w:t>
            </w:r>
          </w:p>
        </w:tc>
        <w:tc>
          <w:tcPr>
            <w:tcW w:w="1063" w:type="pct"/>
            <w:shd w:val="clear" w:color="auto" w:fill="FFFFFF"/>
            <w:hideMark/>
          </w:tcPr>
          <w:p w14:paraId="4A729D69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u w:val="single"/>
              </w:rPr>
            </w:pPr>
            <w:r w:rsidRPr="0003241B">
              <w:rPr>
                <w:rFonts w:ascii="Times New Roman" w:hAnsi="Times New Roman"/>
                <w:sz w:val="20"/>
              </w:rPr>
              <w:t>12 (32.4%)</w:t>
            </w:r>
          </w:p>
        </w:tc>
        <w:tc>
          <w:tcPr>
            <w:tcW w:w="1029" w:type="pct"/>
            <w:shd w:val="clear" w:color="auto" w:fill="FFFFFF"/>
            <w:hideMark/>
          </w:tcPr>
          <w:p w14:paraId="2A0D9B04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u w:val="single"/>
              </w:rPr>
            </w:pPr>
            <w:r w:rsidRPr="0003241B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73338" w:rsidRPr="0003241B" w14:paraId="5AD55A69" w14:textId="77777777" w:rsidTr="00475002">
        <w:trPr>
          <w:trHeight w:val="195"/>
        </w:trPr>
        <w:tc>
          <w:tcPr>
            <w:tcW w:w="2908" w:type="pct"/>
            <w:shd w:val="clear" w:color="auto" w:fill="FFFFFF"/>
            <w:vAlign w:val="center"/>
            <w:hideMark/>
          </w:tcPr>
          <w:p w14:paraId="1E568088" w14:textId="77777777" w:rsidR="00D73338" w:rsidRPr="0003241B" w:rsidRDefault="00D73338" w:rsidP="00475002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3241B">
              <w:rPr>
                <w:rFonts w:ascii="Times New Roman" w:hAnsi="Times New Roman"/>
                <w:kern w:val="0"/>
                <w:sz w:val="20"/>
              </w:rPr>
              <w:t>Edema</w:t>
            </w:r>
          </w:p>
        </w:tc>
        <w:tc>
          <w:tcPr>
            <w:tcW w:w="1063" w:type="pct"/>
            <w:shd w:val="clear" w:color="auto" w:fill="FFFFFF"/>
            <w:hideMark/>
          </w:tcPr>
          <w:p w14:paraId="778D9BC6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u w:val="single"/>
              </w:rPr>
            </w:pPr>
            <w:r w:rsidRPr="0003241B">
              <w:rPr>
                <w:rFonts w:ascii="Times New Roman" w:hAnsi="Times New Roman"/>
                <w:sz w:val="20"/>
              </w:rPr>
              <w:t>11 (29.7%)</w:t>
            </w:r>
          </w:p>
        </w:tc>
        <w:tc>
          <w:tcPr>
            <w:tcW w:w="1029" w:type="pct"/>
            <w:shd w:val="clear" w:color="auto" w:fill="FFFFFF"/>
            <w:hideMark/>
          </w:tcPr>
          <w:p w14:paraId="0E9DE7E1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u w:val="single"/>
              </w:rPr>
            </w:pPr>
            <w:r w:rsidRPr="0003241B">
              <w:rPr>
                <w:rFonts w:ascii="Times New Roman" w:hAnsi="Times New Roman"/>
                <w:kern w:val="0"/>
                <w:sz w:val="20"/>
              </w:rPr>
              <w:t>0</w:t>
            </w:r>
          </w:p>
        </w:tc>
      </w:tr>
      <w:tr w:rsidR="00D73338" w:rsidRPr="0003241B" w14:paraId="1BBEEF44" w14:textId="77777777" w:rsidTr="00475002">
        <w:trPr>
          <w:trHeight w:val="195"/>
        </w:trPr>
        <w:tc>
          <w:tcPr>
            <w:tcW w:w="2908" w:type="pct"/>
            <w:shd w:val="clear" w:color="auto" w:fill="FFFFFF"/>
            <w:vAlign w:val="center"/>
            <w:hideMark/>
          </w:tcPr>
          <w:p w14:paraId="45FA4669" w14:textId="77777777" w:rsidR="00D73338" w:rsidRPr="0003241B" w:rsidRDefault="00D73338" w:rsidP="00475002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3241B">
              <w:rPr>
                <w:rFonts w:ascii="Times New Roman" w:eastAsia="ＭＳ Ｐゴシック" w:hAnsi="Times New Roman"/>
                <w:bCs/>
                <w:kern w:val="0"/>
                <w:sz w:val="20"/>
                <w:szCs w:val="20"/>
              </w:rPr>
              <w:t>Decreased platelet</w:t>
            </w:r>
            <w:r w:rsidRPr="0003241B">
              <w:rPr>
                <w:rFonts w:ascii="Times New Roman" w:hAnsi="Times New Roman"/>
                <w:kern w:val="0"/>
                <w:sz w:val="20"/>
              </w:rPr>
              <w:t xml:space="preserve"> count </w:t>
            </w:r>
          </w:p>
        </w:tc>
        <w:tc>
          <w:tcPr>
            <w:tcW w:w="1063" w:type="pct"/>
            <w:shd w:val="clear" w:color="auto" w:fill="FFFFFF"/>
            <w:hideMark/>
          </w:tcPr>
          <w:p w14:paraId="2D6C02F0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u w:val="single"/>
              </w:rPr>
            </w:pPr>
            <w:r w:rsidRPr="0003241B">
              <w:rPr>
                <w:rFonts w:ascii="Times New Roman" w:hAnsi="Times New Roman"/>
                <w:sz w:val="20"/>
              </w:rPr>
              <w:t>9 (24.3%)</w:t>
            </w:r>
          </w:p>
        </w:tc>
        <w:tc>
          <w:tcPr>
            <w:tcW w:w="1029" w:type="pct"/>
            <w:shd w:val="clear" w:color="auto" w:fill="FFFFFF"/>
            <w:hideMark/>
          </w:tcPr>
          <w:p w14:paraId="23B96E08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u w:val="single"/>
              </w:rPr>
            </w:pPr>
            <w:r w:rsidRPr="0003241B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73338" w:rsidRPr="0003241B" w14:paraId="0565A9B2" w14:textId="77777777" w:rsidTr="00475002">
        <w:trPr>
          <w:trHeight w:val="179"/>
        </w:trPr>
        <w:tc>
          <w:tcPr>
            <w:tcW w:w="2908" w:type="pct"/>
            <w:shd w:val="clear" w:color="auto" w:fill="FFFFFF"/>
            <w:vAlign w:val="center"/>
            <w:hideMark/>
          </w:tcPr>
          <w:p w14:paraId="06EDCCB0" w14:textId="77777777" w:rsidR="00D73338" w:rsidRPr="0003241B" w:rsidRDefault="00D73338" w:rsidP="00475002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3241B">
              <w:rPr>
                <w:rFonts w:ascii="Times New Roman" w:hAnsi="Times New Roman"/>
                <w:kern w:val="0"/>
                <w:sz w:val="20"/>
              </w:rPr>
              <w:t>Anorexia</w:t>
            </w:r>
          </w:p>
        </w:tc>
        <w:tc>
          <w:tcPr>
            <w:tcW w:w="1063" w:type="pct"/>
            <w:shd w:val="clear" w:color="auto" w:fill="FFFFFF"/>
            <w:hideMark/>
          </w:tcPr>
          <w:p w14:paraId="6BD22C44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u w:val="single"/>
              </w:rPr>
            </w:pPr>
            <w:r w:rsidRPr="0003241B">
              <w:rPr>
                <w:rFonts w:ascii="Times New Roman" w:hAnsi="Times New Roman"/>
                <w:sz w:val="20"/>
              </w:rPr>
              <w:t>8 (21.6%)</w:t>
            </w:r>
          </w:p>
        </w:tc>
        <w:tc>
          <w:tcPr>
            <w:tcW w:w="1029" w:type="pct"/>
            <w:shd w:val="clear" w:color="auto" w:fill="FFFFFF"/>
            <w:hideMark/>
          </w:tcPr>
          <w:p w14:paraId="78F90C9C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u w:val="single"/>
              </w:rPr>
            </w:pPr>
            <w:r w:rsidRPr="0003241B">
              <w:rPr>
                <w:rFonts w:ascii="Times New Roman" w:hAnsi="Times New Roman"/>
                <w:sz w:val="20"/>
              </w:rPr>
              <w:t>2 (5.4%)</w:t>
            </w:r>
          </w:p>
        </w:tc>
      </w:tr>
      <w:tr w:rsidR="00D73338" w:rsidRPr="0003241B" w14:paraId="65D69350" w14:textId="77777777" w:rsidTr="00475002">
        <w:trPr>
          <w:trHeight w:val="82"/>
        </w:trPr>
        <w:tc>
          <w:tcPr>
            <w:tcW w:w="2908" w:type="pct"/>
            <w:shd w:val="clear" w:color="auto" w:fill="FFFFFF"/>
            <w:vAlign w:val="center"/>
            <w:hideMark/>
          </w:tcPr>
          <w:p w14:paraId="282BD03B" w14:textId="77777777" w:rsidR="00D73338" w:rsidRPr="0003241B" w:rsidRDefault="00D73338" w:rsidP="00475002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3241B">
              <w:rPr>
                <w:rFonts w:ascii="Times New Roman" w:hAnsi="Times New Roman"/>
                <w:kern w:val="0"/>
                <w:sz w:val="20"/>
              </w:rPr>
              <w:t>Fatigue</w:t>
            </w:r>
          </w:p>
        </w:tc>
        <w:tc>
          <w:tcPr>
            <w:tcW w:w="1063" w:type="pct"/>
            <w:shd w:val="clear" w:color="auto" w:fill="FFFFFF"/>
            <w:hideMark/>
          </w:tcPr>
          <w:p w14:paraId="33E0349C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u w:val="single"/>
              </w:rPr>
            </w:pPr>
            <w:r w:rsidRPr="0003241B">
              <w:rPr>
                <w:rFonts w:ascii="Times New Roman" w:hAnsi="Times New Roman"/>
                <w:sz w:val="20"/>
              </w:rPr>
              <w:t>8 (21.6%)</w:t>
            </w:r>
          </w:p>
        </w:tc>
        <w:tc>
          <w:tcPr>
            <w:tcW w:w="1029" w:type="pct"/>
            <w:shd w:val="clear" w:color="auto" w:fill="FFFFFF"/>
            <w:hideMark/>
          </w:tcPr>
          <w:p w14:paraId="3B4F21F5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u w:val="single"/>
              </w:rPr>
            </w:pPr>
            <w:r w:rsidRPr="0003241B">
              <w:rPr>
                <w:rFonts w:ascii="Times New Roman" w:hAnsi="Times New Roman"/>
                <w:sz w:val="20"/>
              </w:rPr>
              <w:t>2 (5.4%)</w:t>
            </w:r>
          </w:p>
        </w:tc>
      </w:tr>
      <w:tr w:rsidR="00D73338" w:rsidRPr="0003241B" w14:paraId="62732DB8" w14:textId="77777777" w:rsidTr="00475002">
        <w:trPr>
          <w:trHeight w:val="82"/>
        </w:trPr>
        <w:tc>
          <w:tcPr>
            <w:tcW w:w="2908" w:type="pct"/>
            <w:shd w:val="clear" w:color="auto" w:fill="FFFFFF"/>
            <w:vAlign w:val="center"/>
            <w:hideMark/>
          </w:tcPr>
          <w:p w14:paraId="73DE3FB2" w14:textId="77777777" w:rsidR="00D73338" w:rsidRPr="0003241B" w:rsidRDefault="00D73338" w:rsidP="00475002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3241B">
              <w:rPr>
                <w:rFonts w:ascii="Times New Roman" w:eastAsia="ＭＳ Ｐゴシック" w:hAnsi="Times New Roman"/>
                <w:bCs/>
                <w:kern w:val="0"/>
                <w:sz w:val="20"/>
                <w:szCs w:val="20"/>
              </w:rPr>
              <w:t>Increased</w:t>
            </w:r>
            <w:r w:rsidRPr="0003241B" w:rsidDel="000636C1">
              <w:rPr>
                <w:rFonts w:ascii="Times New Roman" w:eastAsia="ＭＳ Ｐゴシック" w:hAnsi="Times New Roman"/>
                <w:bCs/>
                <w:kern w:val="0"/>
                <w:sz w:val="20"/>
                <w:szCs w:val="20"/>
              </w:rPr>
              <w:t xml:space="preserve"> </w:t>
            </w:r>
            <w:r w:rsidRPr="0003241B">
              <w:rPr>
                <w:rFonts w:ascii="Times New Roman" w:eastAsia="ＭＳ Ｐゴシック" w:hAnsi="Times New Roman"/>
                <w:bCs/>
                <w:kern w:val="0"/>
                <w:sz w:val="20"/>
                <w:szCs w:val="20"/>
              </w:rPr>
              <w:t>alanine</w:t>
            </w:r>
            <w:r w:rsidRPr="0003241B">
              <w:rPr>
                <w:rFonts w:ascii="Times New Roman" w:hAnsi="Times New Roman"/>
                <w:kern w:val="0"/>
                <w:sz w:val="20"/>
              </w:rPr>
              <w:t xml:space="preserve"> aminotransferase </w:t>
            </w:r>
          </w:p>
        </w:tc>
        <w:tc>
          <w:tcPr>
            <w:tcW w:w="1063" w:type="pct"/>
            <w:shd w:val="clear" w:color="auto" w:fill="FFFFFF"/>
            <w:hideMark/>
          </w:tcPr>
          <w:p w14:paraId="303E957D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u w:val="single"/>
              </w:rPr>
            </w:pPr>
            <w:r w:rsidRPr="0003241B">
              <w:rPr>
                <w:rFonts w:ascii="Times New Roman" w:hAnsi="Times New Roman"/>
                <w:sz w:val="20"/>
              </w:rPr>
              <w:t>7 (18.9%)</w:t>
            </w:r>
          </w:p>
        </w:tc>
        <w:tc>
          <w:tcPr>
            <w:tcW w:w="1029" w:type="pct"/>
            <w:shd w:val="clear" w:color="auto" w:fill="FFFFFF"/>
            <w:hideMark/>
          </w:tcPr>
          <w:p w14:paraId="6BF99FC5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u w:val="single"/>
              </w:rPr>
            </w:pPr>
            <w:r w:rsidRPr="0003241B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73338" w:rsidRPr="0003241B" w14:paraId="03A8A679" w14:textId="77777777" w:rsidTr="00475002">
        <w:trPr>
          <w:trHeight w:val="222"/>
        </w:trPr>
        <w:tc>
          <w:tcPr>
            <w:tcW w:w="2908" w:type="pct"/>
            <w:shd w:val="clear" w:color="auto" w:fill="FFFFFF"/>
            <w:vAlign w:val="center"/>
            <w:hideMark/>
          </w:tcPr>
          <w:p w14:paraId="77ADCE12" w14:textId="77777777" w:rsidR="00D73338" w:rsidRPr="0003241B" w:rsidRDefault="00D73338" w:rsidP="00475002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3241B">
              <w:rPr>
                <w:rFonts w:ascii="Times New Roman" w:hAnsi="Times New Roman"/>
                <w:kern w:val="0"/>
                <w:sz w:val="20"/>
              </w:rPr>
              <w:t>Bleeding</w:t>
            </w:r>
          </w:p>
        </w:tc>
        <w:tc>
          <w:tcPr>
            <w:tcW w:w="1063" w:type="pct"/>
            <w:shd w:val="clear" w:color="auto" w:fill="FFFFFF"/>
            <w:hideMark/>
          </w:tcPr>
          <w:p w14:paraId="61C78DC3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u w:val="single"/>
              </w:rPr>
            </w:pPr>
            <w:r w:rsidRPr="0003241B">
              <w:rPr>
                <w:rFonts w:ascii="Times New Roman" w:hAnsi="Times New Roman"/>
                <w:sz w:val="20"/>
              </w:rPr>
              <w:t>5 (13.5%)</w:t>
            </w:r>
          </w:p>
        </w:tc>
        <w:tc>
          <w:tcPr>
            <w:tcW w:w="1029" w:type="pct"/>
            <w:shd w:val="clear" w:color="auto" w:fill="FFFFFF"/>
            <w:hideMark/>
          </w:tcPr>
          <w:p w14:paraId="3F964A2E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03241B">
              <w:rPr>
                <w:rFonts w:ascii="Times New Roman" w:hAnsi="Times New Roman"/>
                <w:sz w:val="20"/>
              </w:rPr>
              <w:t>1 (2.7%)</w:t>
            </w:r>
          </w:p>
        </w:tc>
      </w:tr>
      <w:tr w:rsidR="00D73338" w:rsidRPr="0003241B" w14:paraId="115A92F7" w14:textId="77777777" w:rsidTr="00475002">
        <w:trPr>
          <w:trHeight w:val="274"/>
        </w:trPr>
        <w:tc>
          <w:tcPr>
            <w:tcW w:w="2908" w:type="pct"/>
            <w:shd w:val="clear" w:color="auto" w:fill="FFFFFF"/>
            <w:vAlign w:val="center"/>
            <w:hideMark/>
          </w:tcPr>
          <w:p w14:paraId="780728AD" w14:textId="77777777" w:rsidR="00D73338" w:rsidRPr="0003241B" w:rsidRDefault="00D73338" w:rsidP="00475002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3241B">
              <w:rPr>
                <w:rFonts w:ascii="Times New Roman" w:hAnsi="Times New Roman"/>
                <w:kern w:val="0"/>
                <w:sz w:val="20"/>
              </w:rPr>
              <w:t>Elevated ammonia</w:t>
            </w:r>
          </w:p>
        </w:tc>
        <w:tc>
          <w:tcPr>
            <w:tcW w:w="1063" w:type="pct"/>
            <w:shd w:val="clear" w:color="auto" w:fill="FFFFFF"/>
            <w:hideMark/>
          </w:tcPr>
          <w:p w14:paraId="45B061F1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u w:val="single"/>
              </w:rPr>
            </w:pPr>
            <w:r w:rsidRPr="0003241B">
              <w:rPr>
                <w:rFonts w:ascii="Times New Roman" w:hAnsi="Times New Roman"/>
                <w:sz w:val="20"/>
              </w:rPr>
              <w:t>4 (10.8%)</w:t>
            </w:r>
          </w:p>
        </w:tc>
        <w:tc>
          <w:tcPr>
            <w:tcW w:w="1029" w:type="pct"/>
            <w:shd w:val="clear" w:color="auto" w:fill="FFFFFF"/>
            <w:hideMark/>
          </w:tcPr>
          <w:p w14:paraId="1AAA4660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u w:val="single"/>
              </w:rPr>
            </w:pPr>
            <w:r w:rsidRPr="0003241B">
              <w:rPr>
                <w:rFonts w:ascii="Times New Roman" w:hAnsi="Times New Roman"/>
                <w:kern w:val="0"/>
                <w:sz w:val="20"/>
              </w:rPr>
              <w:t>0</w:t>
            </w:r>
          </w:p>
        </w:tc>
      </w:tr>
      <w:tr w:rsidR="00D73338" w:rsidRPr="0003241B" w14:paraId="6B3E9F20" w14:textId="77777777" w:rsidTr="00475002">
        <w:trPr>
          <w:trHeight w:val="273"/>
        </w:trPr>
        <w:tc>
          <w:tcPr>
            <w:tcW w:w="2908" w:type="pct"/>
            <w:shd w:val="clear" w:color="auto" w:fill="FFFFFF"/>
            <w:vAlign w:val="center"/>
            <w:hideMark/>
          </w:tcPr>
          <w:p w14:paraId="5AC4C926" w14:textId="77777777" w:rsidR="00D73338" w:rsidRPr="0003241B" w:rsidRDefault="00D73338" w:rsidP="00475002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3241B">
              <w:rPr>
                <w:rFonts w:ascii="Times New Roman" w:hAnsi="Times New Roman"/>
                <w:kern w:val="0"/>
                <w:sz w:val="20"/>
              </w:rPr>
              <w:t>Diarrhea</w:t>
            </w:r>
          </w:p>
        </w:tc>
        <w:tc>
          <w:tcPr>
            <w:tcW w:w="1063" w:type="pct"/>
            <w:shd w:val="clear" w:color="auto" w:fill="FFFFFF"/>
            <w:hideMark/>
          </w:tcPr>
          <w:p w14:paraId="4A659238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u w:val="single"/>
              </w:rPr>
            </w:pPr>
            <w:r w:rsidRPr="0003241B">
              <w:rPr>
                <w:rFonts w:ascii="Times New Roman" w:hAnsi="Times New Roman"/>
                <w:sz w:val="20"/>
              </w:rPr>
              <w:t>3 (8.1%)</w:t>
            </w:r>
          </w:p>
        </w:tc>
        <w:tc>
          <w:tcPr>
            <w:tcW w:w="1029" w:type="pct"/>
            <w:shd w:val="clear" w:color="auto" w:fill="FFFFFF"/>
            <w:hideMark/>
          </w:tcPr>
          <w:p w14:paraId="35A738E6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u w:val="single"/>
              </w:rPr>
            </w:pPr>
            <w:r w:rsidRPr="0003241B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73338" w:rsidRPr="0003241B" w14:paraId="1DF7657F" w14:textId="77777777" w:rsidTr="00475002">
        <w:trPr>
          <w:trHeight w:val="273"/>
        </w:trPr>
        <w:tc>
          <w:tcPr>
            <w:tcW w:w="2908" w:type="pct"/>
            <w:shd w:val="clear" w:color="auto" w:fill="FFFFFF"/>
            <w:vAlign w:val="center"/>
            <w:hideMark/>
          </w:tcPr>
          <w:p w14:paraId="5C6B8B14" w14:textId="77777777" w:rsidR="00D73338" w:rsidRPr="0003241B" w:rsidRDefault="00D73338" w:rsidP="00475002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3241B">
              <w:rPr>
                <w:rFonts w:ascii="Times New Roman" w:eastAsia="ＭＳ Ｐゴシック" w:hAnsi="Times New Roman"/>
                <w:bCs/>
                <w:kern w:val="0"/>
                <w:sz w:val="20"/>
                <w:szCs w:val="20"/>
              </w:rPr>
              <w:t>Increased serum</w:t>
            </w:r>
            <w:r w:rsidRPr="0003241B">
              <w:rPr>
                <w:rFonts w:ascii="Times New Roman" w:hAnsi="Times New Roman"/>
                <w:kern w:val="0"/>
                <w:sz w:val="20"/>
              </w:rPr>
              <w:t xml:space="preserve"> amylase </w:t>
            </w:r>
          </w:p>
        </w:tc>
        <w:tc>
          <w:tcPr>
            <w:tcW w:w="1063" w:type="pct"/>
            <w:shd w:val="clear" w:color="auto" w:fill="FFFFFF"/>
            <w:hideMark/>
          </w:tcPr>
          <w:p w14:paraId="24C3733B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u w:val="single"/>
              </w:rPr>
            </w:pPr>
            <w:r w:rsidRPr="0003241B">
              <w:rPr>
                <w:rFonts w:ascii="Times New Roman" w:hAnsi="Times New Roman"/>
                <w:sz w:val="20"/>
              </w:rPr>
              <w:t>2 (5.4%)</w:t>
            </w:r>
          </w:p>
        </w:tc>
        <w:tc>
          <w:tcPr>
            <w:tcW w:w="1029" w:type="pct"/>
            <w:shd w:val="clear" w:color="auto" w:fill="FFFFFF"/>
            <w:hideMark/>
          </w:tcPr>
          <w:p w14:paraId="792866A9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u w:val="single"/>
              </w:rPr>
            </w:pPr>
            <w:r w:rsidRPr="0003241B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73338" w:rsidRPr="0003241B" w14:paraId="53279AFF" w14:textId="77777777" w:rsidTr="00475002">
        <w:trPr>
          <w:trHeight w:val="273"/>
        </w:trPr>
        <w:tc>
          <w:tcPr>
            <w:tcW w:w="2908" w:type="pct"/>
            <w:shd w:val="clear" w:color="auto" w:fill="FFFFFF"/>
            <w:vAlign w:val="center"/>
            <w:hideMark/>
          </w:tcPr>
          <w:p w14:paraId="36FD759B" w14:textId="77777777" w:rsidR="00D73338" w:rsidRPr="0003241B" w:rsidRDefault="00D73338" w:rsidP="00475002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3241B">
              <w:rPr>
                <w:rFonts w:ascii="Times New Roman" w:hAnsi="Times New Roman"/>
                <w:kern w:val="0"/>
                <w:sz w:val="20"/>
              </w:rPr>
              <w:t>Anemia</w:t>
            </w:r>
          </w:p>
        </w:tc>
        <w:tc>
          <w:tcPr>
            <w:tcW w:w="1063" w:type="pct"/>
            <w:shd w:val="clear" w:color="auto" w:fill="FFFFFF"/>
            <w:hideMark/>
          </w:tcPr>
          <w:p w14:paraId="34958530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u w:val="single"/>
              </w:rPr>
            </w:pPr>
            <w:r w:rsidRPr="0003241B">
              <w:rPr>
                <w:rFonts w:ascii="Times New Roman" w:hAnsi="Times New Roman"/>
                <w:sz w:val="20"/>
              </w:rPr>
              <w:t>2 (5.4%)</w:t>
            </w:r>
          </w:p>
        </w:tc>
        <w:tc>
          <w:tcPr>
            <w:tcW w:w="1029" w:type="pct"/>
            <w:shd w:val="clear" w:color="auto" w:fill="FFFFFF"/>
            <w:hideMark/>
          </w:tcPr>
          <w:p w14:paraId="67236005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u w:val="single"/>
              </w:rPr>
            </w:pPr>
            <w:r w:rsidRPr="0003241B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73338" w:rsidRPr="0003241B" w14:paraId="3417980F" w14:textId="77777777" w:rsidTr="00475002">
        <w:trPr>
          <w:trHeight w:val="273"/>
        </w:trPr>
        <w:tc>
          <w:tcPr>
            <w:tcW w:w="2908" w:type="pct"/>
            <w:shd w:val="clear" w:color="auto" w:fill="FFFFFF"/>
            <w:vAlign w:val="center"/>
            <w:hideMark/>
          </w:tcPr>
          <w:p w14:paraId="31721A27" w14:textId="77777777" w:rsidR="00D73338" w:rsidRPr="0003241B" w:rsidRDefault="00D73338" w:rsidP="00475002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3241B">
              <w:rPr>
                <w:rFonts w:ascii="Times New Roman" w:hAnsi="Times New Roman"/>
                <w:kern w:val="0"/>
                <w:sz w:val="20"/>
              </w:rPr>
              <w:t>Blood bilirubin</w:t>
            </w:r>
          </w:p>
        </w:tc>
        <w:tc>
          <w:tcPr>
            <w:tcW w:w="1063" w:type="pct"/>
            <w:shd w:val="clear" w:color="auto" w:fill="FFFFFF"/>
            <w:hideMark/>
          </w:tcPr>
          <w:p w14:paraId="01622B21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u w:val="single"/>
              </w:rPr>
            </w:pPr>
            <w:r w:rsidRPr="0003241B">
              <w:rPr>
                <w:rFonts w:ascii="Times New Roman" w:hAnsi="Times New Roman"/>
                <w:sz w:val="20"/>
              </w:rPr>
              <w:t>2 (5.4%)</w:t>
            </w:r>
          </w:p>
        </w:tc>
        <w:tc>
          <w:tcPr>
            <w:tcW w:w="1029" w:type="pct"/>
            <w:shd w:val="clear" w:color="auto" w:fill="FFFFFF"/>
            <w:hideMark/>
          </w:tcPr>
          <w:p w14:paraId="2E1D461D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u w:val="single"/>
              </w:rPr>
            </w:pPr>
            <w:r w:rsidRPr="0003241B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73338" w:rsidRPr="0003241B" w14:paraId="3FA99247" w14:textId="77777777" w:rsidTr="00475002">
        <w:trPr>
          <w:trHeight w:val="273"/>
        </w:trPr>
        <w:tc>
          <w:tcPr>
            <w:tcW w:w="2908" w:type="pct"/>
            <w:shd w:val="clear" w:color="auto" w:fill="FFFFFF"/>
            <w:vAlign w:val="center"/>
            <w:hideMark/>
          </w:tcPr>
          <w:p w14:paraId="08314E68" w14:textId="77777777" w:rsidR="00D73338" w:rsidRPr="0003241B" w:rsidRDefault="00D73338" w:rsidP="00475002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3241B">
              <w:rPr>
                <w:rFonts w:ascii="Times New Roman" w:hAnsi="Times New Roman"/>
                <w:kern w:val="0"/>
                <w:sz w:val="20"/>
              </w:rPr>
              <w:t>Fever</w:t>
            </w:r>
          </w:p>
        </w:tc>
        <w:tc>
          <w:tcPr>
            <w:tcW w:w="1063" w:type="pct"/>
            <w:shd w:val="clear" w:color="auto" w:fill="FFFFFF"/>
            <w:hideMark/>
          </w:tcPr>
          <w:p w14:paraId="6699AA88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u w:val="single"/>
              </w:rPr>
            </w:pPr>
            <w:r w:rsidRPr="0003241B">
              <w:rPr>
                <w:rFonts w:ascii="Times New Roman" w:hAnsi="Times New Roman"/>
                <w:sz w:val="20"/>
              </w:rPr>
              <w:t>2 (5.4%)</w:t>
            </w:r>
          </w:p>
        </w:tc>
        <w:tc>
          <w:tcPr>
            <w:tcW w:w="1029" w:type="pct"/>
            <w:shd w:val="clear" w:color="auto" w:fill="FFFFFF"/>
            <w:hideMark/>
          </w:tcPr>
          <w:p w14:paraId="30301530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u w:val="single"/>
              </w:rPr>
            </w:pPr>
            <w:r w:rsidRPr="0003241B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73338" w:rsidRPr="0003241B" w14:paraId="3686989F" w14:textId="77777777" w:rsidTr="00475002">
        <w:trPr>
          <w:trHeight w:val="195"/>
        </w:trPr>
        <w:tc>
          <w:tcPr>
            <w:tcW w:w="2908" w:type="pct"/>
            <w:shd w:val="clear" w:color="auto" w:fill="FFFFFF"/>
            <w:vAlign w:val="center"/>
            <w:hideMark/>
          </w:tcPr>
          <w:p w14:paraId="675D7E57" w14:textId="77777777" w:rsidR="00D73338" w:rsidRPr="0003241B" w:rsidRDefault="00D73338" w:rsidP="00475002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3241B">
              <w:rPr>
                <w:rFonts w:ascii="Times New Roman" w:hAnsi="Times New Roman"/>
                <w:kern w:val="0"/>
                <w:sz w:val="20"/>
              </w:rPr>
              <w:t>Infusion reaction</w:t>
            </w:r>
          </w:p>
        </w:tc>
        <w:tc>
          <w:tcPr>
            <w:tcW w:w="1063" w:type="pct"/>
            <w:shd w:val="clear" w:color="auto" w:fill="FFFFFF"/>
            <w:hideMark/>
          </w:tcPr>
          <w:p w14:paraId="08C4B390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u w:val="single"/>
              </w:rPr>
            </w:pPr>
            <w:r w:rsidRPr="0003241B">
              <w:rPr>
                <w:rFonts w:ascii="Times New Roman" w:hAnsi="Times New Roman"/>
                <w:sz w:val="20"/>
              </w:rPr>
              <w:t>1 (2.7%)</w:t>
            </w:r>
          </w:p>
        </w:tc>
        <w:tc>
          <w:tcPr>
            <w:tcW w:w="1029" w:type="pct"/>
            <w:shd w:val="clear" w:color="auto" w:fill="FFFFFF"/>
            <w:hideMark/>
          </w:tcPr>
          <w:p w14:paraId="7D295AA0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u w:val="single"/>
              </w:rPr>
            </w:pPr>
            <w:r w:rsidRPr="0003241B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73338" w:rsidRPr="0003241B" w14:paraId="18DF894F" w14:textId="77777777" w:rsidTr="00475002">
        <w:trPr>
          <w:trHeight w:val="195"/>
        </w:trPr>
        <w:tc>
          <w:tcPr>
            <w:tcW w:w="2908" w:type="pct"/>
            <w:shd w:val="clear" w:color="auto" w:fill="FFFFFF"/>
            <w:vAlign w:val="center"/>
            <w:hideMark/>
          </w:tcPr>
          <w:p w14:paraId="6499E633" w14:textId="77777777" w:rsidR="00D73338" w:rsidRPr="0003241B" w:rsidRDefault="00D73338" w:rsidP="00475002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3241B">
              <w:rPr>
                <w:rFonts w:ascii="Times New Roman" w:hAnsi="Times New Roman"/>
                <w:kern w:val="0"/>
                <w:sz w:val="20"/>
              </w:rPr>
              <w:t>Weight loss</w:t>
            </w:r>
          </w:p>
        </w:tc>
        <w:tc>
          <w:tcPr>
            <w:tcW w:w="1063" w:type="pct"/>
            <w:shd w:val="clear" w:color="auto" w:fill="FFFFFF"/>
            <w:hideMark/>
          </w:tcPr>
          <w:p w14:paraId="7F211594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3241B">
              <w:rPr>
                <w:rFonts w:ascii="Times New Roman" w:hAnsi="Times New Roman"/>
                <w:sz w:val="20"/>
              </w:rPr>
              <w:t>1 (2.7%)</w:t>
            </w:r>
          </w:p>
        </w:tc>
        <w:tc>
          <w:tcPr>
            <w:tcW w:w="1029" w:type="pct"/>
            <w:shd w:val="clear" w:color="auto" w:fill="FFFFFF"/>
            <w:hideMark/>
          </w:tcPr>
          <w:p w14:paraId="3345D3EA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3241B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73338" w:rsidRPr="0003241B" w14:paraId="6E88C7CA" w14:textId="77777777" w:rsidTr="00475002">
        <w:trPr>
          <w:trHeight w:val="195"/>
        </w:trPr>
        <w:tc>
          <w:tcPr>
            <w:tcW w:w="2908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2A3523F" w14:textId="77777777" w:rsidR="00D73338" w:rsidRPr="0003241B" w:rsidRDefault="00D73338" w:rsidP="00475002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3241B">
              <w:rPr>
                <w:rFonts w:ascii="Times New Roman" w:hAnsi="Times New Roman"/>
                <w:kern w:val="0"/>
                <w:sz w:val="20"/>
              </w:rPr>
              <w:t>Hyperuricemia</w:t>
            </w:r>
          </w:p>
        </w:tc>
        <w:tc>
          <w:tcPr>
            <w:tcW w:w="1063" w:type="pct"/>
            <w:tcBorders>
              <w:bottom w:val="single" w:sz="4" w:space="0" w:color="auto"/>
            </w:tcBorders>
            <w:shd w:val="clear" w:color="auto" w:fill="FFFFFF"/>
            <w:hideMark/>
          </w:tcPr>
          <w:p w14:paraId="5E971DB7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03241B">
              <w:rPr>
                <w:rFonts w:ascii="Times New Roman" w:hAnsi="Times New Roman"/>
                <w:sz w:val="20"/>
              </w:rPr>
              <w:t>1 (2.7%)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FFFFFF"/>
            <w:hideMark/>
          </w:tcPr>
          <w:p w14:paraId="665BE5B9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03241B">
              <w:rPr>
                <w:rFonts w:ascii="Times New Roman" w:hAnsi="Times New Roman"/>
                <w:sz w:val="20"/>
              </w:rPr>
              <w:t>1 (2.7%)</w:t>
            </w:r>
          </w:p>
        </w:tc>
      </w:tr>
    </w:tbl>
    <w:p w14:paraId="10658B91" w14:textId="77777777" w:rsidR="00D73338" w:rsidRPr="0003241B" w:rsidRDefault="00D73338" w:rsidP="00D73338">
      <w:pPr>
        <w:jc w:val="left"/>
        <w:outlineLvl w:val="0"/>
        <w:rPr>
          <w:rFonts w:ascii="Times New Roman" w:hAnsi="Times New Roman"/>
          <w:b/>
          <w:sz w:val="20"/>
        </w:rPr>
      </w:pPr>
    </w:p>
    <w:p w14:paraId="22A804D5" w14:textId="77777777" w:rsidR="00D73338" w:rsidRPr="0003241B" w:rsidRDefault="00D73338" w:rsidP="00D73338">
      <w:pPr>
        <w:outlineLvl w:val="0"/>
        <w:rPr>
          <w:rFonts w:ascii="Times New Roman" w:hAnsi="Times New Roman"/>
          <w:sz w:val="20"/>
        </w:rPr>
      </w:pPr>
      <w:r w:rsidRPr="0003241B">
        <w:rPr>
          <w:rFonts w:ascii="Times New Roman" w:hAnsi="Times New Roman"/>
          <w:sz w:val="20"/>
        </w:rPr>
        <w:br w:type="page"/>
      </w:r>
    </w:p>
    <w:p w14:paraId="22CE19FA" w14:textId="77777777" w:rsidR="00D73338" w:rsidRPr="0003241B" w:rsidRDefault="00D73338" w:rsidP="00D73338">
      <w:pPr>
        <w:jc w:val="left"/>
        <w:outlineLvl w:val="0"/>
        <w:rPr>
          <w:rFonts w:ascii="Times New Roman" w:hAnsi="Times New Roman"/>
          <w:sz w:val="20"/>
        </w:rPr>
      </w:pPr>
      <w:r w:rsidRPr="0003241B">
        <w:rPr>
          <w:rFonts w:ascii="Times New Roman" w:hAnsi="Times New Roman"/>
          <w:b/>
          <w:sz w:val="20"/>
        </w:rPr>
        <w:lastRenderedPageBreak/>
        <w:t xml:space="preserve">Supplementary </w:t>
      </w:r>
      <w:r w:rsidRPr="00143607">
        <w:rPr>
          <w:rFonts w:ascii="Times New Roman" w:hAnsi="Times New Roman"/>
          <w:b/>
          <w:sz w:val="20"/>
        </w:rPr>
        <w:t>Table</w:t>
      </w:r>
      <w:r w:rsidRPr="0003241B">
        <w:rPr>
          <w:rFonts w:ascii="Times New Roman" w:hAnsi="Times New Roman"/>
          <w:b/>
          <w:sz w:val="20"/>
        </w:rPr>
        <w:t xml:space="preserve"> 2.</w:t>
      </w:r>
      <w:r w:rsidRPr="0003241B">
        <w:rPr>
          <w:rFonts w:ascii="Times New Roman" w:hAnsi="Times New Roman"/>
          <w:sz w:val="20"/>
        </w:rPr>
        <w:t xml:space="preserve"> Best response, objective response rate, and disease control rate during ramucirumab treatment</w:t>
      </w:r>
      <w:r w:rsidRPr="0003241B">
        <w:rPr>
          <w:rFonts w:ascii="Times New Roman" w:hAnsi="Times New Roman"/>
          <w:bCs/>
          <w:sz w:val="20"/>
          <w:szCs w:val="20"/>
        </w:rPr>
        <w:t>.</w:t>
      </w:r>
    </w:p>
    <w:p w14:paraId="57C740F1" w14:textId="77777777" w:rsidR="00D73338" w:rsidRPr="0003241B" w:rsidRDefault="00D73338" w:rsidP="00D73338">
      <w:pPr>
        <w:jc w:val="left"/>
        <w:outlineLvl w:val="0"/>
        <w:rPr>
          <w:rFonts w:ascii="Times New Roman" w:hAnsi="Times New Roman"/>
          <w:sz w:val="20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42"/>
        <w:gridCol w:w="3556"/>
      </w:tblGrid>
      <w:tr w:rsidR="00D73338" w:rsidRPr="0003241B" w14:paraId="3AB7BC8C" w14:textId="77777777" w:rsidTr="00475002">
        <w:trPr>
          <w:trHeight w:val="562"/>
        </w:trPr>
        <w:tc>
          <w:tcPr>
            <w:tcW w:w="29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135570" w14:textId="77777777" w:rsidR="00D73338" w:rsidRPr="0003241B" w:rsidRDefault="00D73338" w:rsidP="00475002">
            <w:pPr>
              <w:widowControl/>
              <w:jc w:val="left"/>
              <w:rPr>
                <w:rFonts w:ascii="Times New Roman" w:hAnsi="Times New Roman"/>
                <w:b/>
                <w:kern w:val="0"/>
                <w:sz w:val="20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C17525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03241B">
              <w:rPr>
                <w:rFonts w:ascii="Times New Roman" w:hAnsi="Times New Roman"/>
                <w:b/>
                <w:sz w:val="20"/>
              </w:rPr>
              <w:t>All patients (n</w:t>
            </w:r>
            <w:r w:rsidRPr="0003241B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Pr="0003241B">
              <w:rPr>
                <w:rFonts w:ascii="Times New Roman" w:hAnsi="Times New Roman"/>
                <w:b/>
                <w:sz w:val="20"/>
              </w:rPr>
              <w:t>= 37)</w:t>
            </w:r>
          </w:p>
        </w:tc>
      </w:tr>
      <w:tr w:rsidR="00D73338" w:rsidRPr="0003241B" w14:paraId="773A1118" w14:textId="77777777" w:rsidTr="00475002">
        <w:trPr>
          <w:trHeight w:val="260"/>
        </w:trPr>
        <w:tc>
          <w:tcPr>
            <w:tcW w:w="2908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  <w:hideMark/>
          </w:tcPr>
          <w:p w14:paraId="35C911DD" w14:textId="77777777" w:rsidR="00D73338" w:rsidRPr="0003241B" w:rsidRDefault="00D73338" w:rsidP="00475002">
            <w:pPr>
              <w:widowControl/>
              <w:jc w:val="left"/>
              <w:rPr>
                <w:rFonts w:ascii="Times New Roman" w:hAnsi="Times New Roman"/>
                <w:b/>
                <w:kern w:val="0"/>
                <w:sz w:val="20"/>
              </w:rPr>
            </w:pPr>
            <w:r w:rsidRPr="0003241B">
              <w:rPr>
                <w:rFonts w:ascii="Times New Roman" w:hAnsi="Times New Roman"/>
                <w:b/>
                <w:kern w:val="0"/>
                <w:sz w:val="20"/>
              </w:rPr>
              <w:t>RECIST</w:t>
            </w:r>
          </w:p>
          <w:p w14:paraId="7DBF1E4D" w14:textId="77777777" w:rsidR="00D73338" w:rsidRPr="0003241B" w:rsidRDefault="00D73338" w:rsidP="00475002">
            <w:pPr>
              <w:widowControl/>
              <w:ind w:firstLineChars="50" w:firstLine="10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3241B">
              <w:rPr>
                <w:rFonts w:ascii="Times New Roman" w:hAnsi="Times New Roman"/>
                <w:kern w:val="0"/>
                <w:sz w:val="20"/>
              </w:rPr>
              <w:t>Complete response</w:t>
            </w:r>
          </w:p>
          <w:p w14:paraId="27FA7A11" w14:textId="77777777" w:rsidR="00D73338" w:rsidRPr="0003241B" w:rsidRDefault="00D73338" w:rsidP="00475002">
            <w:pPr>
              <w:widowControl/>
              <w:ind w:firstLineChars="50" w:firstLine="10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3241B">
              <w:rPr>
                <w:rFonts w:ascii="Times New Roman" w:hAnsi="Times New Roman"/>
                <w:kern w:val="0"/>
                <w:sz w:val="20"/>
              </w:rPr>
              <w:t>Partial response</w:t>
            </w:r>
          </w:p>
          <w:p w14:paraId="4F29AF06" w14:textId="77777777" w:rsidR="00D73338" w:rsidRPr="0003241B" w:rsidRDefault="00D73338" w:rsidP="00475002">
            <w:pPr>
              <w:widowControl/>
              <w:ind w:firstLineChars="50" w:firstLine="10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3241B">
              <w:rPr>
                <w:rFonts w:ascii="Times New Roman" w:hAnsi="Times New Roman"/>
                <w:kern w:val="0"/>
                <w:sz w:val="20"/>
              </w:rPr>
              <w:t>Stable disease</w:t>
            </w:r>
          </w:p>
          <w:p w14:paraId="0D2C52A6" w14:textId="77777777" w:rsidR="00D73338" w:rsidRPr="0003241B" w:rsidRDefault="00D73338" w:rsidP="00475002">
            <w:pPr>
              <w:widowControl/>
              <w:ind w:firstLineChars="50" w:firstLine="10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3241B">
              <w:rPr>
                <w:rFonts w:ascii="Times New Roman" w:hAnsi="Times New Roman"/>
                <w:kern w:val="0"/>
                <w:sz w:val="20"/>
              </w:rPr>
              <w:t>Progressive disease</w:t>
            </w:r>
          </w:p>
          <w:p w14:paraId="786B5922" w14:textId="77777777" w:rsidR="00D73338" w:rsidRPr="0003241B" w:rsidRDefault="00D73338" w:rsidP="00475002">
            <w:pPr>
              <w:widowControl/>
              <w:ind w:firstLineChars="50" w:firstLine="10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3241B">
              <w:rPr>
                <w:rFonts w:ascii="Times New Roman" w:hAnsi="Times New Roman"/>
                <w:kern w:val="0"/>
                <w:sz w:val="20"/>
              </w:rPr>
              <w:t>Objective response rate</w:t>
            </w:r>
          </w:p>
          <w:p w14:paraId="49475B59" w14:textId="77777777" w:rsidR="00D73338" w:rsidRPr="0003241B" w:rsidRDefault="00D73338" w:rsidP="00475002">
            <w:pPr>
              <w:widowControl/>
              <w:ind w:firstLineChars="50" w:firstLine="10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3241B">
              <w:rPr>
                <w:rFonts w:ascii="Times New Roman" w:hAnsi="Times New Roman"/>
                <w:kern w:val="0"/>
                <w:sz w:val="20"/>
              </w:rPr>
              <w:t>Disease control rate</w:t>
            </w:r>
          </w:p>
        </w:tc>
        <w:tc>
          <w:tcPr>
            <w:tcW w:w="2092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518831AF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70E6E3EF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3241B">
              <w:rPr>
                <w:rFonts w:ascii="Times New Roman" w:hAnsi="Times New Roman"/>
                <w:sz w:val="20"/>
              </w:rPr>
              <w:t>0</w:t>
            </w:r>
          </w:p>
          <w:p w14:paraId="64C32E19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u w:val="single"/>
              </w:rPr>
            </w:pPr>
            <w:r w:rsidRPr="0003241B">
              <w:rPr>
                <w:rFonts w:ascii="Times New Roman" w:hAnsi="Times New Roman"/>
                <w:kern w:val="0"/>
                <w:sz w:val="20"/>
              </w:rPr>
              <w:t>1</w:t>
            </w:r>
            <w:r w:rsidRPr="0003241B">
              <w:rPr>
                <w:rFonts w:ascii="Times New Roman" w:hAnsi="Times New Roman"/>
                <w:sz w:val="20"/>
              </w:rPr>
              <w:t xml:space="preserve"> (2.7%)</w:t>
            </w:r>
          </w:p>
          <w:p w14:paraId="2ECC730A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03241B">
              <w:rPr>
                <w:rFonts w:ascii="Times New Roman" w:hAnsi="Times New Roman"/>
                <w:kern w:val="0"/>
                <w:sz w:val="20"/>
              </w:rPr>
              <w:t>18</w:t>
            </w:r>
            <w:r w:rsidRPr="0003241B">
              <w:rPr>
                <w:rFonts w:ascii="Times New Roman" w:hAnsi="Times New Roman"/>
                <w:sz w:val="20"/>
              </w:rPr>
              <w:t xml:space="preserve"> (48.6%)</w:t>
            </w:r>
          </w:p>
          <w:p w14:paraId="74660711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3241B">
              <w:rPr>
                <w:rFonts w:ascii="Times New Roman" w:hAnsi="Times New Roman"/>
                <w:kern w:val="0"/>
                <w:sz w:val="20"/>
              </w:rPr>
              <w:t>14</w:t>
            </w:r>
            <w:r w:rsidRPr="0003241B">
              <w:rPr>
                <w:rFonts w:ascii="Times New Roman" w:hAnsi="Times New Roman"/>
                <w:sz w:val="20"/>
              </w:rPr>
              <w:t xml:space="preserve"> (37.8%)</w:t>
            </w:r>
          </w:p>
          <w:p w14:paraId="092A1F79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u w:val="single"/>
              </w:rPr>
            </w:pPr>
            <w:r w:rsidRPr="0003241B">
              <w:rPr>
                <w:rFonts w:ascii="Times New Roman" w:hAnsi="Times New Roman"/>
                <w:kern w:val="0"/>
                <w:sz w:val="20"/>
              </w:rPr>
              <w:t>1</w:t>
            </w:r>
            <w:r w:rsidRPr="0003241B">
              <w:rPr>
                <w:rFonts w:ascii="Times New Roman" w:hAnsi="Times New Roman"/>
                <w:sz w:val="20"/>
              </w:rPr>
              <w:t xml:space="preserve"> (2.7%)</w:t>
            </w:r>
          </w:p>
          <w:p w14:paraId="30062805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u w:val="single"/>
              </w:rPr>
            </w:pPr>
            <w:r w:rsidRPr="0003241B">
              <w:rPr>
                <w:rFonts w:ascii="Times New Roman" w:hAnsi="Times New Roman"/>
                <w:sz w:val="20"/>
              </w:rPr>
              <w:t>19 (51.4%)</w:t>
            </w:r>
          </w:p>
        </w:tc>
      </w:tr>
      <w:tr w:rsidR="00D73338" w:rsidRPr="0003241B" w14:paraId="7B40D10C" w14:textId="77777777" w:rsidTr="00475002">
        <w:trPr>
          <w:trHeight w:val="260"/>
        </w:trPr>
        <w:tc>
          <w:tcPr>
            <w:tcW w:w="2908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9AEB84A" w14:textId="77777777" w:rsidR="00D73338" w:rsidRPr="0003241B" w:rsidRDefault="00D73338" w:rsidP="00475002">
            <w:pPr>
              <w:widowControl/>
              <w:jc w:val="left"/>
              <w:rPr>
                <w:rFonts w:ascii="Times New Roman" w:hAnsi="Times New Roman"/>
                <w:b/>
                <w:kern w:val="0"/>
                <w:sz w:val="20"/>
              </w:rPr>
            </w:pPr>
            <w:proofErr w:type="spellStart"/>
            <w:r w:rsidRPr="0003241B">
              <w:rPr>
                <w:rFonts w:ascii="Times New Roman" w:hAnsi="Times New Roman"/>
                <w:b/>
                <w:kern w:val="0"/>
                <w:sz w:val="20"/>
              </w:rPr>
              <w:t>mRECIST</w:t>
            </w:r>
            <w:proofErr w:type="spellEnd"/>
          </w:p>
          <w:p w14:paraId="0EE09806" w14:textId="77777777" w:rsidR="00D73338" w:rsidRPr="0003241B" w:rsidRDefault="00D73338" w:rsidP="00475002">
            <w:pPr>
              <w:widowControl/>
              <w:ind w:firstLineChars="50" w:firstLine="10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3241B">
              <w:rPr>
                <w:rFonts w:ascii="Times New Roman" w:hAnsi="Times New Roman"/>
                <w:kern w:val="0"/>
                <w:sz w:val="20"/>
              </w:rPr>
              <w:t>Complete response</w:t>
            </w:r>
          </w:p>
          <w:p w14:paraId="5934C6F1" w14:textId="77777777" w:rsidR="00D73338" w:rsidRPr="0003241B" w:rsidRDefault="00D73338" w:rsidP="00475002">
            <w:pPr>
              <w:widowControl/>
              <w:ind w:firstLineChars="50" w:firstLine="10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3241B">
              <w:rPr>
                <w:rFonts w:ascii="Times New Roman" w:hAnsi="Times New Roman"/>
                <w:kern w:val="0"/>
                <w:sz w:val="20"/>
              </w:rPr>
              <w:t>Partial response</w:t>
            </w:r>
          </w:p>
          <w:p w14:paraId="58C0DE32" w14:textId="77777777" w:rsidR="00D73338" w:rsidRPr="0003241B" w:rsidRDefault="00D73338" w:rsidP="00475002">
            <w:pPr>
              <w:widowControl/>
              <w:ind w:firstLineChars="50" w:firstLine="10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3241B">
              <w:rPr>
                <w:rFonts w:ascii="Times New Roman" w:hAnsi="Times New Roman"/>
                <w:kern w:val="0"/>
                <w:sz w:val="20"/>
              </w:rPr>
              <w:t>Stable disease</w:t>
            </w:r>
          </w:p>
          <w:p w14:paraId="7A190B69" w14:textId="77777777" w:rsidR="00D73338" w:rsidRPr="0003241B" w:rsidRDefault="00D73338" w:rsidP="00475002">
            <w:pPr>
              <w:widowControl/>
              <w:ind w:firstLineChars="50" w:firstLine="10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3241B">
              <w:rPr>
                <w:rFonts w:ascii="Times New Roman" w:hAnsi="Times New Roman"/>
                <w:kern w:val="0"/>
                <w:sz w:val="20"/>
              </w:rPr>
              <w:t>Progressive disease</w:t>
            </w:r>
          </w:p>
          <w:p w14:paraId="2DD7C6E3" w14:textId="77777777" w:rsidR="00D73338" w:rsidRPr="0003241B" w:rsidRDefault="00D73338" w:rsidP="00475002">
            <w:pPr>
              <w:widowControl/>
              <w:ind w:firstLineChars="50" w:firstLine="10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3241B">
              <w:rPr>
                <w:rFonts w:ascii="Times New Roman" w:hAnsi="Times New Roman"/>
                <w:kern w:val="0"/>
                <w:sz w:val="20"/>
              </w:rPr>
              <w:t>Objective response rate</w:t>
            </w:r>
          </w:p>
          <w:p w14:paraId="49F5C32A" w14:textId="77777777" w:rsidR="00D73338" w:rsidRPr="0003241B" w:rsidRDefault="00D73338" w:rsidP="00475002">
            <w:pPr>
              <w:widowControl/>
              <w:ind w:firstLineChars="50" w:firstLine="10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3241B">
              <w:rPr>
                <w:rFonts w:ascii="Times New Roman" w:hAnsi="Times New Roman"/>
                <w:kern w:val="0"/>
                <w:sz w:val="20"/>
              </w:rPr>
              <w:t>Disease control rate</w:t>
            </w:r>
          </w:p>
        </w:tc>
        <w:tc>
          <w:tcPr>
            <w:tcW w:w="2092" w:type="pct"/>
            <w:tcBorders>
              <w:bottom w:val="single" w:sz="4" w:space="0" w:color="auto"/>
            </w:tcBorders>
            <w:shd w:val="clear" w:color="auto" w:fill="FFFFFF"/>
          </w:tcPr>
          <w:p w14:paraId="744CEDC8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464B1574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3241B">
              <w:rPr>
                <w:rFonts w:ascii="Times New Roman" w:hAnsi="Times New Roman"/>
                <w:sz w:val="20"/>
              </w:rPr>
              <w:t>0</w:t>
            </w:r>
          </w:p>
          <w:p w14:paraId="4982F076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3241B">
              <w:rPr>
                <w:rFonts w:ascii="Times New Roman" w:hAnsi="Times New Roman"/>
                <w:sz w:val="20"/>
              </w:rPr>
              <w:t>7 (19.0%)</w:t>
            </w:r>
          </w:p>
          <w:p w14:paraId="3F4FB93B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3241B">
              <w:rPr>
                <w:rFonts w:ascii="Times New Roman" w:hAnsi="Times New Roman"/>
                <w:kern w:val="0"/>
                <w:sz w:val="20"/>
              </w:rPr>
              <w:t>11</w:t>
            </w:r>
            <w:r w:rsidRPr="0003241B">
              <w:rPr>
                <w:rFonts w:ascii="Times New Roman" w:hAnsi="Times New Roman"/>
                <w:sz w:val="20"/>
              </w:rPr>
              <w:t xml:space="preserve"> (29.7%)</w:t>
            </w:r>
          </w:p>
          <w:p w14:paraId="7081E885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3241B">
              <w:rPr>
                <w:rFonts w:ascii="Times New Roman" w:hAnsi="Times New Roman"/>
                <w:kern w:val="0"/>
                <w:sz w:val="20"/>
              </w:rPr>
              <w:t>13</w:t>
            </w:r>
            <w:r w:rsidRPr="0003241B">
              <w:rPr>
                <w:rFonts w:ascii="Times New Roman" w:hAnsi="Times New Roman"/>
                <w:sz w:val="20"/>
              </w:rPr>
              <w:t xml:space="preserve"> (35.1%)</w:t>
            </w:r>
          </w:p>
          <w:p w14:paraId="42C21939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3241B">
              <w:rPr>
                <w:rFonts w:ascii="Times New Roman" w:hAnsi="Times New Roman"/>
                <w:sz w:val="20"/>
              </w:rPr>
              <w:t>7 (19.0%)</w:t>
            </w:r>
          </w:p>
          <w:p w14:paraId="2B4E708E" w14:textId="77777777" w:rsidR="00D73338" w:rsidRPr="0003241B" w:rsidRDefault="00D73338" w:rsidP="0047500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03241B">
              <w:rPr>
                <w:rFonts w:ascii="Times New Roman" w:hAnsi="Times New Roman"/>
                <w:kern w:val="0"/>
                <w:sz w:val="20"/>
              </w:rPr>
              <w:t>17</w:t>
            </w:r>
            <w:r w:rsidRPr="0003241B">
              <w:rPr>
                <w:rFonts w:ascii="Times New Roman" w:hAnsi="Times New Roman"/>
                <w:sz w:val="20"/>
              </w:rPr>
              <w:t xml:space="preserve"> (45.9%)</w:t>
            </w:r>
          </w:p>
        </w:tc>
      </w:tr>
    </w:tbl>
    <w:p w14:paraId="00A0B4EC" w14:textId="77777777" w:rsidR="00D73338" w:rsidRPr="0003241B" w:rsidRDefault="00D73338" w:rsidP="00D73338">
      <w:pPr>
        <w:jc w:val="left"/>
        <w:outlineLvl w:val="0"/>
        <w:rPr>
          <w:rFonts w:ascii="Times New Roman" w:hAnsi="Times New Roman"/>
          <w:sz w:val="20"/>
        </w:rPr>
      </w:pPr>
    </w:p>
    <w:p w14:paraId="1140BE6C" w14:textId="1B3EA42A" w:rsidR="00CE0745" w:rsidRPr="00D73338" w:rsidRDefault="00D73338">
      <w:pPr>
        <w:rPr>
          <w:rFonts w:hint="eastAsia"/>
        </w:rPr>
      </w:pPr>
      <w:r w:rsidRPr="0003241B">
        <w:rPr>
          <w:rFonts w:ascii="Times New Roman" w:hAnsi="Times New Roman"/>
          <w:sz w:val="20"/>
        </w:rPr>
        <w:t xml:space="preserve">RECIST, Response Evaluation Criteria in Solid Tumors; </w:t>
      </w:r>
      <w:proofErr w:type="spellStart"/>
      <w:r w:rsidRPr="0003241B">
        <w:rPr>
          <w:rFonts w:ascii="Times New Roman" w:hAnsi="Times New Roman"/>
          <w:sz w:val="20"/>
        </w:rPr>
        <w:t>mRECIST</w:t>
      </w:r>
      <w:proofErr w:type="spellEnd"/>
      <w:r w:rsidRPr="0003241B">
        <w:rPr>
          <w:rFonts w:ascii="Times New Roman" w:hAnsi="Times New Roman"/>
          <w:sz w:val="20"/>
        </w:rPr>
        <w:t>, modified RECIST</w:t>
      </w:r>
    </w:p>
    <w:sectPr w:rsidR="00CE0745" w:rsidRPr="00D73338" w:rsidSect="00973926">
      <w:footerReference w:type="even" r:id="rId4"/>
      <w:footerReference w:type="default" r:id="rId5"/>
      <w:pgSz w:w="11900" w:h="16840"/>
      <w:pgMar w:top="1985" w:right="1701" w:bottom="1701" w:left="1701" w:header="851" w:footer="992" w:gutter="0"/>
      <w:cols w:space="425"/>
      <w:docGrid w:linePitch="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797670917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324620BC" w14:textId="77777777" w:rsidR="00230C24" w:rsidRDefault="00D73338" w:rsidP="00B46F3C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4762A0AA" w14:textId="77777777" w:rsidR="00230C24" w:rsidRDefault="00D73338" w:rsidP="00B46F3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1441730018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67F9A355" w14:textId="77777777" w:rsidR="00230C24" w:rsidRDefault="00D73338" w:rsidP="00B46F3C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6EFBF37B" w14:textId="77777777" w:rsidR="00230C24" w:rsidRDefault="00D73338" w:rsidP="00B46F3C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38"/>
    <w:rsid w:val="00CE0745"/>
    <w:rsid w:val="00D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01F51C"/>
  <w15:chartTrackingRefBased/>
  <w15:docId w15:val="{BE3E282F-1DD9-466D-9C0C-A27D9D2A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33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D733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D73338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semiHidden/>
    <w:unhideWhenUsed/>
    <w:rsid w:val="00D73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叶川 直哉</dc:creator>
  <cp:keywords/>
  <dc:description/>
  <cp:lastModifiedBy>叶川 直哉</cp:lastModifiedBy>
  <cp:revision>1</cp:revision>
  <dcterms:created xsi:type="dcterms:W3CDTF">2022-06-16T13:15:00Z</dcterms:created>
  <dcterms:modified xsi:type="dcterms:W3CDTF">2022-06-16T13:16:00Z</dcterms:modified>
</cp:coreProperties>
</file>