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1" w:name="_GoBack"/>
      <w:r>
        <w:rPr>
          <w:rFonts w:hint="default" w:ascii="Times New Roman" w:hAnsi="Times New Roman" w:cs="Times New Roman"/>
          <w:b/>
          <w:bCs/>
          <w:sz w:val="24"/>
          <w:szCs w:val="24"/>
        </w:rPr>
        <w:t>Graphical Abstract</w:t>
      </w:r>
    </w:p>
    <w:bookmarkEnd w:id="1"/>
    <w:p>
      <w:pPr>
        <w:spacing w:line="276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276" w:lineRule="auto"/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his article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reports a novel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NIR responsive tumor vaccine in situ (HA-PDA@IQ/DOX HG) 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for </w:t>
      </w:r>
      <w:bookmarkStart w:id="0" w:name="OLE_LINK3"/>
      <w:r>
        <w:rPr>
          <w:rFonts w:hint="default" w:ascii="Times New Roman" w:hAnsi="Times New Roman" w:cs="Times New Roman"/>
          <w:bCs/>
          <w:sz w:val="24"/>
          <w:szCs w:val="24"/>
        </w:rPr>
        <w:t>photothermal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immunotherapy</w:t>
      </w:r>
      <w:bookmarkEnd w:id="0"/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. We first </w:t>
      </w:r>
      <w:r>
        <w:rPr>
          <w:rFonts w:hint="default" w:ascii="Times New Roman" w:hAnsi="Times New Roman" w:cs="Times New Roman"/>
          <w:bCs/>
          <w:sz w:val="24"/>
          <w:szCs w:val="24"/>
        </w:rPr>
        <w:t>prepared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HA-PDA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NPs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by oxidative polymerization using hyaluronic acid as stabilizer. Meanwhile,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immune adjuvants (Imiquimod, IQ) and doxorubicin (DOX) 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was loaded into </w:t>
      </w:r>
      <w:r>
        <w:rPr>
          <w:rFonts w:hint="default" w:ascii="Times New Roman" w:hAnsi="Times New Roman" w:cs="Times New Roman"/>
          <w:bCs/>
          <w:sz w:val="24"/>
          <w:szCs w:val="24"/>
        </w:rPr>
        <w:t>HA-PDA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NPs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in the process of synthesis. After encapsulated into </w:t>
      </w:r>
      <w:r>
        <w:rPr>
          <w:rFonts w:hint="default" w:ascii="Times New Roman" w:hAnsi="Times New Roman" w:cs="Times New Roman"/>
          <w:bCs/>
          <w:sz w:val="24"/>
          <w:szCs w:val="24"/>
        </w:rPr>
        <w:t>thermal-sensitive hydrogel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, the resultant </w:t>
      </w:r>
      <w:r>
        <w:rPr>
          <w:rFonts w:hint="default" w:ascii="Times New Roman" w:hAnsi="Times New Roman" w:cs="Times New Roman"/>
          <w:bCs/>
          <w:sz w:val="24"/>
          <w:szCs w:val="24"/>
        </w:rPr>
        <w:t>HA-PDA@IQ/DOX HG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not only exhibited 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multiple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ablation 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performance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upon NIR irradiation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, but also superior immune activation function. This work puts a highlight on the design and development of tumor vaccine in situ for laser immunotherapy.</w:t>
      </w:r>
    </w:p>
    <w:p>
      <w:pPr>
        <w:rPr>
          <w:rFonts w:cs="Times New Roman"/>
          <w:bCs/>
          <w:szCs w:val="21"/>
        </w:rPr>
      </w:pPr>
      <w:r>
        <w:rPr>
          <w:rFonts w:cs="Times New Roman"/>
          <w:bCs/>
          <w:szCs w:val="21"/>
        </w:rPr>
        <w:drawing>
          <wp:inline distT="0" distB="0" distL="114300" distR="114300">
            <wp:extent cx="5273040" cy="2873375"/>
            <wp:effectExtent l="0" t="0" r="0" b="6985"/>
            <wp:docPr id="3" name="图片 3" descr="Sche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heme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954"/>
        </w:tabs>
        <w:spacing w:line="360" w:lineRule="auto"/>
        <w:rPr>
          <w:rFonts w:cs="Times New Roman"/>
          <w:bCs/>
          <w:szCs w:val="21"/>
        </w:rPr>
      </w:pPr>
      <w:r>
        <w:rPr>
          <w:rFonts w:hint="eastAsia" w:cs="Times New Roman"/>
          <w:b/>
          <w:szCs w:val="21"/>
        </w:rPr>
        <w:t>Scheme</w:t>
      </w:r>
      <w:r>
        <w:rPr>
          <w:rFonts w:cs="Times New Roman"/>
          <w:bCs/>
          <w:szCs w:val="21"/>
        </w:rPr>
        <w:t xml:space="preserve"> 1. Schematic illustration of preparation process of HA-PDA@IQ/DOX HG (a) and in vivo anti-tumor applications (b).</w:t>
      </w:r>
    </w:p>
    <w:p>
      <w:pPr>
        <w:rPr>
          <w:rFonts w:cs="Times New Roman"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C6C17"/>
    <w:rsid w:val="1C260EE0"/>
    <w:rsid w:val="2E992723"/>
    <w:rsid w:val="585C6C17"/>
    <w:rsid w:val="7C10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2021-01-23T03:03:00Z</dcterms:created>
  <dc:creator>杜凤移</dc:creator>
  <cp:lastModifiedBy>无</cp:lastModifiedBy>
  <dcterms:modified xsi:type="dcterms:W3CDTF">2021-01-28T05:36:17Z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