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left"/>
        <w:rPr>
          <w:rFonts w:hint="eastAsia" w:ascii="Calibri" w:hAnsi="Calibri" w:cs="Calibri"/>
          <w:b/>
          <w:szCs w:val="21"/>
          <w:lang w:val="en-US" w:eastAsia="zh-CN"/>
        </w:rPr>
      </w:pPr>
      <w:r>
        <w:rPr>
          <w:rFonts w:ascii="Calibri" w:hAnsi="Calibri" w:cs="Calibri"/>
          <w:b/>
          <w:szCs w:val="21"/>
        </w:rPr>
        <w:t>Supplementary Information</w:t>
      </w:r>
      <w:bookmarkStart w:id="1" w:name="_GoBack"/>
      <w:bookmarkEnd w:id="1"/>
    </w:p>
    <w:p>
      <w:pPr>
        <w:rPr>
          <w:rFonts w:hint="eastAsia" w:ascii="Calibri" w:hAnsi="Calibri" w:cs="Calibri" w:eastAsiaTheme="minorEastAsia"/>
          <w:highlight w:val="none"/>
          <w:lang w:eastAsia="zh-CN"/>
        </w:rPr>
      </w:pPr>
      <w:r>
        <w:rPr>
          <w:rFonts w:hint="eastAsia" w:ascii="Calibri" w:hAnsi="Calibri" w:cs="Calibri" w:eastAsiaTheme="minorEastAsia"/>
          <w:highlight w:val="none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8" name="图片 8" descr="CCS流程技术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S流程技术图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cs="Calibri"/>
          <w:color w:val="0000FF"/>
          <w:szCs w:val="21"/>
          <w:highlight w:val="none"/>
          <w:lang w:val="en-US" w:eastAsia="zh-CN"/>
        </w:rPr>
      </w:pPr>
      <w:r>
        <w:rPr>
          <w:rFonts w:hint="eastAsia" w:ascii="Calibri" w:hAnsi="Calibri" w:cs="Calibri"/>
          <w:highlight w:val="none"/>
          <w:lang w:val="en-US" w:eastAsia="zh-CN"/>
        </w:rPr>
        <w:t>Supplementary Information</w:t>
      </w:r>
      <w:r>
        <w:rPr>
          <w:rFonts w:hint="default" w:ascii="Calibri" w:hAnsi="Calibri" w:cs="Calibri"/>
          <w:highlight w:val="none"/>
          <w:lang w:val="en-US" w:eastAsia="zh-CN"/>
        </w:rPr>
        <w:t xml:space="preserve"> </w:t>
      </w:r>
      <w:r>
        <w:rPr>
          <w:rFonts w:hint="default" w:ascii="Calibri" w:hAnsi="Calibri" w:cs="Calibri"/>
          <w:highlight w:val="none"/>
          <w:lang w:eastAsia="zh-CN"/>
        </w:rPr>
        <w:t xml:space="preserve">Fig. </w:t>
      </w:r>
      <w:r>
        <w:rPr>
          <w:rFonts w:hint="eastAsia" w:ascii="Calibri" w:hAnsi="Calibri" w:cs="Calibri"/>
          <w:highlight w:val="none"/>
          <w:lang w:val="en-US" w:eastAsia="zh-CN"/>
        </w:rPr>
        <w:t>S</w:t>
      </w:r>
      <w:r>
        <w:rPr>
          <w:rFonts w:hint="default" w:ascii="Calibri" w:hAnsi="Calibri" w:cs="Calibri"/>
          <w:highlight w:val="none"/>
          <w:lang w:eastAsia="en-US"/>
        </w:rPr>
        <w:t xml:space="preserve">1. Schematic diagram of </w:t>
      </w:r>
      <w:r>
        <w:rPr>
          <w:rFonts w:hint="default" w:ascii="Calibri" w:hAnsi="Calibri" w:cs="Calibri"/>
          <w:szCs w:val="21"/>
          <w:highlight w:val="none"/>
          <w:lang w:eastAsia="zh-CN"/>
        </w:rPr>
        <w:t>CO</w:t>
      </w:r>
      <w:r>
        <w:rPr>
          <w:rFonts w:hint="default" w:ascii="Calibri" w:hAnsi="Calibri" w:cs="Calibri"/>
          <w:szCs w:val="21"/>
          <w:highlight w:val="none"/>
          <w:vertAlign w:val="subscript"/>
          <w:lang w:eastAsia="zh-CN"/>
        </w:rPr>
        <w:t>2</w:t>
      </w:r>
      <w:r>
        <w:rPr>
          <w:rFonts w:hint="default" w:ascii="Calibri" w:hAnsi="Calibri" w:cs="Calibri"/>
          <w:szCs w:val="21"/>
          <w:highlight w:val="none"/>
        </w:rPr>
        <w:t xml:space="preserve"> capture and storage</w:t>
      </w:r>
      <w:r>
        <w:rPr>
          <w:rFonts w:hint="eastAsia" w:ascii="Calibri" w:hAnsi="Calibri" w:cs="Calibri"/>
          <w:szCs w:val="21"/>
          <w:highlight w:val="none"/>
          <w:lang w:val="en-US" w:eastAsia="zh-CN"/>
        </w:rPr>
        <w:t xml:space="preserve"> (</w:t>
      </w:r>
      <w:r>
        <w:rPr>
          <w:rFonts w:hint="default" w:ascii="Calibri" w:hAnsi="Calibri" w:cs="Calibri"/>
          <w:highlight w:val="none"/>
          <w:lang w:eastAsia="en-US"/>
        </w:rPr>
        <w:t>CCS</w:t>
      </w:r>
      <w:r>
        <w:rPr>
          <w:rFonts w:hint="eastAsia" w:ascii="Calibri" w:hAnsi="Calibri" w:cs="Calibri"/>
          <w:highlight w:val="none"/>
          <w:lang w:val="en-US" w:eastAsia="zh-CN"/>
        </w:rPr>
        <w:t>)</w:t>
      </w:r>
      <w:r>
        <w:rPr>
          <w:rFonts w:hint="default" w:ascii="Calibri" w:hAnsi="Calibri" w:cs="Calibri"/>
          <w:highlight w:val="none"/>
          <w:lang w:eastAsia="en-US"/>
        </w:rPr>
        <w:t xml:space="preserve"> technology and main types</w:t>
      </w:r>
      <w:r>
        <w:rPr>
          <w:rFonts w:hint="eastAsia" w:ascii="Calibri" w:hAnsi="Calibri" w:cs="Calibri"/>
          <w:color w:val="0000FF"/>
          <w:szCs w:val="21"/>
          <w:highlight w:val="none"/>
          <w:lang w:val="en-US" w:eastAsia="zh-CN"/>
        </w:rPr>
        <w:t>.</w:t>
      </w:r>
    </w:p>
    <w:p>
      <w:pPr>
        <w:rPr>
          <w:rFonts w:hint="default" w:ascii="Calibri" w:hAnsi="Calibri" w:cs="Calibri"/>
          <w:color w:val="0000FF"/>
          <w:szCs w:val="21"/>
          <w:highlight w:val="none"/>
          <w:lang w:val="en-US" w:eastAsia="zh-CN"/>
        </w:rPr>
      </w:pPr>
    </w:p>
    <w:p>
      <w:pPr>
        <w:jc w:val="center"/>
        <w:rPr>
          <w:rFonts w:hint="eastAsia" w:ascii="Calibri" w:hAnsi="Calibri" w:cs="Calibri" w:eastAsiaTheme="minorEastAsia"/>
          <w:highlight w:val="none"/>
          <w:lang w:eastAsia="zh-CN"/>
        </w:rPr>
      </w:pPr>
      <w:r>
        <w:rPr>
          <w:rFonts w:hint="eastAsia" w:ascii="Calibri" w:hAnsi="Calibri" w:cs="Calibri" w:eastAsiaTheme="minorEastAsia"/>
          <w:highlight w:val="none"/>
          <w:lang w:eastAsia="zh-CN"/>
        </w:rPr>
        <w:drawing>
          <wp:inline distT="0" distB="0" distL="114300" distR="114300">
            <wp:extent cx="2520315" cy="2856230"/>
            <wp:effectExtent l="0" t="0" r="9525" b="8890"/>
            <wp:docPr id="2" name="图片 2" descr="矿物碳化示意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矿物碳化示意图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cs="Calibri" w:eastAsiaTheme="minorEastAsia"/>
          <w:highlight w:val="none"/>
          <w:lang w:val="en-US" w:eastAsia="zh-CN"/>
        </w:rPr>
      </w:pPr>
      <w:r>
        <w:rPr>
          <w:rFonts w:hint="eastAsia" w:ascii="Calibri" w:hAnsi="Calibri" w:cs="Calibri"/>
          <w:highlight w:val="none"/>
          <w:lang w:val="en-US" w:eastAsia="zh-CN"/>
        </w:rPr>
        <w:t>Supplementary Information</w:t>
      </w:r>
      <w:r>
        <w:rPr>
          <w:rFonts w:hint="default" w:ascii="Calibri" w:hAnsi="Calibri" w:cs="Calibri"/>
          <w:highlight w:val="none"/>
          <w:lang w:val="en-US" w:eastAsia="zh-CN"/>
        </w:rPr>
        <w:t xml:space="preserve"> </w:t>
      </w:r>
      <w:r>
        <w:rPr>
          <w:rFonts w:hint="default" w:ascii="Calibri" w:hAnsi="Calibri" w:cs="Calibri"/>
          <w:highlight w:val="none"/>
          <w:lang w:eastAsia="zh-CN"/>
        </w:rPr>
        <w:t xml:space="preserve">Fig. </w:t>
      </w:r>
      <w:r>
        <w:rPr>
          <w:rFonts w:hint="eastAsia" w:ascii="Calibri" w:hAnsi="Calibri" w:cs="Calibri"/>
          <w:highlight w:val="none"/>
          <w:lang w:val="en-US" w:eastAsia="zh-CN"/>
        </w:rPr>
        <w:t>S</w:t>
      </w:r>
      <w:r>
        <w:rPr>
          <w:rFonts w:hint="default" w:ascii="Calibri" w:hAnsi="Calibri" w:cs="Calibri"/>
          <w:highlight w:val="none"/>
          <w:lang w:val="en-US" w:eastAsia="zh-CN"/>
        </w:rPr>
        <w:t>2</w:t>
      </w:r>
      <w:r>
        <w:rPr>
          <w:rFonts w:hint="default" w:ascii="Calibri" w:hAnsi="Calibri" w:cs="Calibri"/>
          <w:highlight w:val="none"/>
          <w:lang w:eastAsia="en-US"/>
        </w:rPr>
        <w:t>. Schematic diagram of the mineral carbonation operation</w:t>
      </w:r>
      <w:r>
        <w:rPr>
          <w:rFonts w:hint="eastAsia" w:ascii="Calibri" w:hAnsi="Calibri" w:cs="Calibri"/>
          <w:highlight w:val="none"/>
          <w:lang w:val="en-US" w:eastAsia="zh-CN"/>
        </w:rPr>
        <w:t>.</w:t>
      </w:r>
    </w:p>
    <w:p>
      <w:pPr>
        <w:rPr>
          <w:rFonts w:hint="default" w:ascii="Calibri" w:hAnsi="Calibri" w:cs="Calibri"/>
          <w:highlight w:val="none"/>
          <w:lang w:eastAsia="en-US"/>
        </w:rPr>
      </w:pPr>
    </w:p>
    <w:p>
      <w:pPr>
        <w:rPr>
          <w:rFonts w:hint="eastAsia" w:ascii="Calibri" w:hAnsi="Calibri" w:cs="Calibri" w:eastAsiaTheme="minorEastAsia"/>
          <w:szCs w:val="21"/>
          <w:highlight w:val="none"/>
          <w:lang w:eastAsia="zh-CN"/>
        </w:rPr>
      </w:pPr>
      <w:r>
        <w:rPr>
          <w:rFonts w:hint="eastAsia" w:ascii="Calibri" w:hAnsi="Calibri" w:cs="Calibri" w:eastAsiaTheme="minorEastAsia"/>
          <w:szCs w:val="21"/>
          <w:highlight w:val="none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0" name="图片 10" descr="整体剖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整体剖面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Calibri" w:hAnsi="Calibri" w:cs="Calibri" w:eastAsiaTheme="minorEastAsia"/>
          <w:szCs w:val="21"/>
          <w:highlight w:val="none"/>
          <w:lang w:eastAsia="zh-CN"/>
        </w:rPr>
      </w:pPr>
      <w:r>
        <w:rPr>
          <w:rFonts w:hint="default" w:ascii="Calibri" w:hAnsi="Calibri" w:cs="Calibri"/>
          <w:szCs w:val="21"/>
          <w:highlight w:val="none"/>
        </w:rPr>
        <w:t xml:space="preserve">a  </w:t>
      </w:r>
      <w:r>
        <w:rPr>
          <w:rFonts w:hint="eastAsia" w:ascii="Calibri" w:hAnsi="Calibri" w:cs="Calibri" w:eastAsiaTheme="minorEastAsia"/>
          <w:szCs w:val="21"/>
          <w:highlight w:val="none"/>
          <w:lang w:eastAsia="zh-CN"/>
        </w:rPr>
        <w:drawing>
          <wp:inline distT="0" distB="0" distL="114300" distR="114300">
            <wp:extent cx="5269230" cy="3144520"/>
            <wp:effectExtent l="0" t="0" r="3810" b="10160"/>
            <wp:docPr id="3" name="图片 3" descr="局部剖面图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局部剖面图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default" w:ascii="Calibri" w:hAnsi="Calibri" w:cs="Calibri"/>
          <w:szCs w:val="21"/>
          <w:highlight w:val="none"/>
          <w:lang w:eastAsia="en-US"/>
        </w:rPr>
      </w:pPr>
      <w:r>
        <w:rPr>
          <w:rFonts w:hint="default" w:ascii="Calibri" w:hAnsi="Calibri" w:cs="Calibri"/>
          <w:szCs w:val="21"/>
          <w:highlight w:val="none"/>
        </w:rPr>
        <w:t>b</w:t>
      </w:r>
    </w:p>
    <w:p>
      <w:pPr>
        <w:rPr>
          <w:rFonts w:hint="eastAsia" w:ascii="Calibri" w:hAnsi="Calibri" w:cs="Calibri"/>
          <w:highlight w:val="none"/>
          <w:lang w:val="en-US" w:eastAsia="zh-CN"/>
        </w:rPr>
      </w:pPr>
      <w:r>
        <w:rPr>
          <w:rFonts w:hint="eastAsia" w:ascii="Calibri" w:hAnsi="Calibri" w:cs="Calibri"/>
          <w:highlight w:val="none"/>
          <w:lang w:val="en-US" w:eastAsia="zh-CN"/>
        </w:rPr>
        <w:t>Supplementary Information</w:t>
      </w:r>
      <w:r>
        <w:rPr>
          <w:rFonts w:hint="default" w:ascii="Calibri" w:hAnsi="Calibri" w:cs="Calibri"/>
          <w:highlight w:val="none"/>
          <w:lang w:val="en-US" w:eastAsia="zh-CN"/>
        </w:rPr>
        <w:t xml:space="preserve"> Fig. </w:t>
      </w:r>
      <w:r>
        <w:rPr>
          <w:rFonts w:hint="eastAsia" w:ascii="Calibri" w:hAnsi="Calibri" w:cs="Calibri"/>
          <w:highlight w:val="none"/>
          <w:lang w:val="en-US" w:eastAsia="zh-CN"/>
        </w:rPr>
        <w:t>S</w:t>
      </w:r>
      <w:r>
        <w:rPr>
          <w:rFonts w:hint="default" w:ascii="Calibri" w:hAnsi="Calibri" w:cs="Calibri"/>
          <w:highlight w:val="none"/>
          <w:lang w:val="en-US" w:eastAsia="zh-CN"/>
        </w:rPr>
        <w:t>3.</w:t>
      </w:r>
      <w:r>
        <w:rPr>
          <w:rFonts w:hint="default" w:ascii="Calibri" w:hAnsi="Calibri" w:cs="Calibri"/>
          <w:highlight w:val="none"/>
          <w:lang w:val="en-US" w:eastAsia="en-US"/>
        </w:rPr>
        <w:t xml:space="preserve"> Stratigraphy Vertical section</w:t>
      </w:r>
      <w:r>
        <w:rPr>
          <w:rFonts w:hint="default" w:ascii="Calibri" w:hAnsi="Calibri" w:cs="Calibri"/>
          <w:highlight w:val="none"/>
          <w:lang w:val="en-US" w:eastAsia="zh-CN"/>
        </w:rPr>
        <w:t>.</w:t>
      </w:r>
      <w:r>
        <w:rPr>
          <w:rFonts w:hint="default" w:ascii="Calibri" w:hAnsi="Calibri" w:cs="Calibri"/>
          <w:highlight w:val="none"/>
          <w:lang w:val="en-US" w:eastAsia="en-US"/>
        </w:rPr>
        <w:t>a</w:t>
      </w:r>
      <w:r>
        <w:rPr>
          <w:rFonts w:hint="default" w:ascii="Calibri" w:hAnsi="Calibri" w:cs="Calibri"/>
          <w:highlight w:val="none"/>
          <w:lang w:val="en-US" w:eastAsia="zh-CN"/>
        </w:rPr>
        <w:t>.</w:t>
      </w:r>
      <w:r>
        <w:rPr>
          <w:rFonts w:hint="default" w:ascii="Calibri" w:hAnsi="Calibri" w:cs="Calibri"/>
          <w:highlight w:val="none"/>
          <w:lang w:val="en-US" w:eastAsia="en-US"/>
        </w:rPr>
        <w:t xml:space="preserve"> Schematic diagram of the overall stratigraphic section</w:t>
      </w:r>
      <w:r>
        <w:rPr>
          <w:rFonts w:hint="default" w:ascii="Calibri" w:hAnsi="Calibri" w:cs="Calibri"/>
          <w:highlight w:val="none"/>
          <w:lang w:val="en-US" w:eastAsia="zh-CN"/>
        </w:rPr>
        <w:t>;</w:t>
      </w:r>
      <w:r>
        <w:rPr>
          <w:rFonts w:hint="default" w:ascii="Calibri" w:hAnsi="Calibri" w:cs="Calibri"/>
          <w:highlight w:val="none"/>
          <w:lang w:val="en-US" w:eastAsia="en-US"/>
        </w:rPr>
        <w:t xml:space="preserve"> b</w:t>
      </w:r>
      <w:r>
        <w:rPr>
          <w:rFonts w:hint="default" w:ascii="Calibri" w:hAnsi="Calibri" w:cs="Calibri"/>
          <w:highlight w:val="none"/>
          <w:lang w:val="en-US" w:eastAsia="zh-CN"/>
        </w:rPr>
        <w:t>.</w:t>
      </w:r>
      <w:r>
        <w:rPr>
          <w:rFonts w:hint="default" w:ascii="Calibri" w:hAnsi="Calibri" w:cs="Calibri"/>
          <w:highlight w:val="none"/>
          <w:lang w:val="en-US" w:eastAsia="en-US"/>
        </w:rPr>
        <w:t xml:space="preserve"> Schematic diagram of local stratigraphic section</w:t>
      </w:r>
      <w:r>
        <w:rPr>
          <w:rFonts w:hint="eastAsia" w:ascii="Calibri" w:hAnsi="Calibri" w:cs="Calibri"/>
          <w:highlight w:val="none"/>
          <w:lang w:val="en-US" w:eastAsia="zh-CN"/>
        </w:rPr>
        <w:t>.</w:t>
      </w:r>
    </w:p>
    <w:p>
      <w:pPr>
        <w:rPr>
          <w:rFonts w:hint="default" w:ascii="Calibri" w:hAnsi="Calibri" w:cs="Calibri"/>
          <w:highlight w:val="none"/>
          <w:lang w:val="en-US" w:eastAsia="en-US"/>
        </w:rPr>
      </w:pPr>
    </w:p>
    <w:p>
      <w:pPr>
        <w:rPr>
          <w:rFonts w:hint="eastAsia" w:ascii="Calibri" w:hAnsi="Calibri" w:cs="Calibri" w:eastAsiaTheme="minorEastAsia"/>
          <w:szCs w:val="21"/>
          <w:highlight w:val="none"/>
          <w:lang w:val="en-US" w:eastAsia="zh-CN"/>
        </w:rPr>
      </w:pPr>
      <w:r>
        <w:rPr>
          <w:rFonts w:hint="eastAsia" w:ascii="Calibri" w:hAnsi="Calibri" w:cs="Calibri"/>
          <w:highlight w:val="none"/>
          <w:lang w:val="en-US" w:eastAsia="zh-CN"/>
        </w:rPr>
        <w:t>Supplementary Information</w:t>
      </w:r>
      <w:r>
        <w:rPr>
          <w:rFonts w:hint="default" w:ascii="Calibri" w:hAnsi="Calibri" w:cs="Calibri"/>
          <w:highlight w:val="none"/>
          <w:lang w:val="en-US" w:eastAsia="zh-CN"/>
        </w:rPr>
        <w:t xml:space="preserve"> </w:t>
      </w:r>
      <w:r>
        <w:rPr>
          <w:rFonts w:hint="default" w:ascii="Calibri" w:hAnsi="Calibri" w:cs="Calibri"/>
          <w:szCs w:val="21"/>
          <w:highlight w:val="none"/>
        </w:rPr>
        <w:t>Table</w:t>
      </w:r>
      <w:r>
        <w:rPr>
          <w:rFonts w:hint="eastAsia" w:ascii="Calibri" w:hAnsi="Calibri" w:cs="Calibri"/>
          <w:szCs w:val="21"/>
          <w:highlight w:val="none"/>
          <w:lang w:val="en-US" w:eastAsia="zh-CN"/>
        </w:rPr>
        <w:t>. S</w:t>
      </w:r>
      <w:r>
        <w:rPr>
          <w:rFonts w:hint="default" w:ascii="Calibri" w:hAnsi="Calibri" w:cs="Calibri"/>
          <w:szCs w:val="21"/>
          <w:highlight w:val="none"/>
        </w:rPr>
        <w:t>1</w:t>
      </w:r>
      <w:r>
        <w:rPr>
          <w:rFonts w:hint="default" w:ascii="Calibri" w:hAnsi="Calibri" w:cs="Calibri"/>
          <w:szCs w:val="21"/>
          <w:highlight w:val="none"/>
          <w:lang w:val="en-US" w:eastAsia="zh-CN"/>
        </w:rPr>
        <w:t xml:space="preserve"> .</w:t>
      </w:r>
      <w:r>
        <w:rPr>
          <w:rFonts w:hint="default" w:ascii="Calibri" w:hAnsi="Calibri" w:cs="Calibri"/>
          <w:i w:val="0"/>
          <w:iCs w:val="0"/>
          <w:caps w:val="0"/>
          <w:color w:val="auto"/>
          <w:spacing w:val="0"/>
          <w:sz w:val="21"/>
          <w:szCs w:val="21"/>
          <w:highlight w:val="none"/>
          <w:lang w:val="en-US" w:eastAsia="zh-CN"/>
        </w:rPr>
        <w:t>T</w:t>
      </w:r>
      <w:r>
        <w:rPr>
          <w:rFonts w:hint="default" w:ascii="Calibri" w:hAnsi="Calibri" w:cs="Calibri" w:eastAsiaTheme="minorEastAsia"/>
          <w:i w:val="0"/>
          <w:iCs w:val="0"/>
          <w:caps w:val="0"/>
          <w:color w:val="auto"/>
          <w:spacing w:val="0"/>
          <w:sz w:val="21"/>
          <w:szCs w:val="21"/>
          <w:highlight w:val="none"/>
        </w:rPr>
        <w:t xml:space="preserve">he </w:t>
      </w:r>
      <w:r>
        <w:rPr>
          <w:rFonts w:hint="default" w:ascii="Calibri" w:hAnsi="Calibri" w:cs="Calibri"/>
          <w:i w:val="0"/>
          <w:iCs w:val="0"/>
          <w:caps w:val="0"/>
          <w:color w:val="auto"/>
          <w:spacing w:val="0"/>
          <w:sz w:val="21"/>
          <w:szCs w:val="21"/>
          <w:highlight w:val="none"/>
          <w:lang w:val="en-US" w:eastAsia="zh-CN"/>
        </w:rPr>
        <w:t>t</w:t>
      </w:r>
      <w:r>
        <w:rPr>
          <w:rFonts w:hint="default" w:ascii="Calibri" w:hAnsi="Calibri" w:cs="Calibri" w:eastAsiaTheme="minorEastAsia"/>
          <w:i w:val="0"/>
          <w:iCs w:val="0"/>
          <w:caps w:val="0"/>
          <w:color w:val="auto"/>
          <w:spacing w:val="0"/>
          <w:sz w:val="21"/>
          <w:szCs w:val="21"/>
          <w:highlight w:val="none"/>
        </w:rPr>
        <w:t>ypical parameters of peridotite used in the modelling</w:t>
      </w:r>
      <w:r>
        <w:rPr>
          <w:rFonts w:hint="eastAsia" w:ascii="Calibri" w:hAnsi="Calibri" w:cs="Calibri"/>
          <w:i w:val="0"/>
          <w:iCs w:val="0"/>
          <w:caps w:val="0"/>
          <w:color w:val="auto"/>
          <w:spacing w:val="0"/>
          <w:sz w:val="21"/>
          <w:szCs w:val="21"/>
          <w:highlight w:val="none"/>
          <w:lang w:val="en-US" w:eastAsia="zh-CN"/>
        </w:rPr>
        <w:t>.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6287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 w:eastAsiaTheme="minorEastAsia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Parameter</w:t>
            </w:r>
          </w:p>
        </w:tc>
        <w:tc>
          <w:tcPr>
            <w:tcW w:w="628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 w:eastAsiaTheme="minorEastAsia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top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Density of peridotite</w:t>
            </w:r>
          </w:p>
        </w:tc>
        <w:tc>
          <w:tcPr>
            <w:tcW w:w="6287" w:type="dxa"/>
            <w:tcBorders>
              <w:top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3210kg/m³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Porosity of peridotite</w:t>
            </w:r>
          </w:p>
        </w:tc>
        <w:tc>
          <w:tcPr>
            <w:tcW w:w="6287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1%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Permeability of peridotite</w:t>
            </w:r>
          </w:p>
        </w:tc>
        <w:tc>
          <w:tcPr>
            <w:tcW w:w="6287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 w:eastAsiaTheme="minorEastAsia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1×10</w:t>
            </w:r>
            <w:r>
              <w:rPr>
                <w:rFonts w:hint="default" w:ascii="Calibri" w:hAnsi="Calibri" w:cs="Calibri"/>
                <w:szCs w:val="21"/>
                <w:highlight w:val="none"/>
                <w:vertAlign w:val="superscript"/>
              </w:rPr>
              <w:t>-13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m</w:t>
            </w:r>
            <w:r>
              <w:rPr>
                <w:rFonts w:hint="default" w:ascii="Calibri" w:hAnsi="Calibri" w:cs="Calibri"/>
                <w:szCs w:val="21"/>
                <w:highlight w:val="none"/>
                <w:vertAlign w:val="superscript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Thermal conductivity of peridotite</w:t>
            </w:r>
          </w:p>
        </w:tc>
        <w:tc>
          <w:tcPr>
            <w:tcW w:w="6287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2W/(m·</w:t>
            </w:r>
            <w:r>
              <w:rPr>
                <w:rFonts w:hint="default" w:ascii="Calibri" w:hAnsi="Calibri" w:cs="Calibri"/>
                <w:szCs w:val="21"/>
                <w:highlight w:val="none"/>
                <w:vertAlign w:val="superscript"/>
                <w:lang w:val="en-US" w:eastAsia="zh-CN"/>
              </w:rPr>
              <w:t>o</w:t>
            </w: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C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Heat capacity of peridotite</w:t>
            </w:r>
          </w:p>
        </w:tc>
        <w:tc>
          <w:tcPr>
            <w:tcW w:w="6287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1036J/(kg·</w:t>
            </w:r>
            <w:r>
              <w:rPr>
                <w:rFonts w:hint="default" w:ascii="Calibri" w:hAnsi="Calibri" w:cs="Calibri"/>
                <w:szCs w:val="21"/>
                <w:highlight w:val="none"/>
                <w:vertAlign w:val="superscript"/>
                <w:lang w:val="en-US" w:eastAsia="zh-CN"/>
              </w:rPr>
              <w:t>o</w:t>
            </w: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C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Effective grain size of peridotite</w:t>
            </w:r>
          </w:p>
        </w:tc>
        <w:tc>
          <w:tcPr>
            <w:tcW w:w="6287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7mm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bookmarkStart w:id="0" w:name="OLE_LINK1"/>
            <w:r>
              <w:rPr>
                <w:rFonts w:hint="eastAsia"/>
              </w:rPr>
              <w:t xml:space="preserve">Exothermic heat of the </w:t>
            </w:r>
            <w:r>
              <w:rPr>
                <w:rFonts w:hint="eastAsia"/>
                <w:lang w:val="en-US" w:eastAsia="zh-CN"/>
              </w:rPr>
              <w:t xml:space="preserve">carbonation </w:t>
            </w:r>
            <w:r>
              <w:rPr>
                <w:rFonts w:hint="eastAsia"/>
              </w:rPr>
              <w:t>reaction</w:t>
            </w:r>
            <w:bookmarkEnd w:id="0"/>
          </w:p>
        </w:tc>
        <w:tc>
          <w:tcPr>
            <w:tcW w:w="6287" w:type="dxa"/>
            <w:vAlign w:val="center"/>
          </w:tcPr>
          <w:p>
            <w:pPr>
              <w:spacing w:line="276" w:lineRule="auto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eastAsia"/>
              </w:rPr>
              <w:t>760k</w:t>
            </w:r>
            <w:r>
              <w:t>J/</w:t>
            </w:r>
            <w:r>
              <w:rPr>
                <w:rFonts w:hint="eastAsia"/>
              </w:rPr>
              <w:t>kg Mg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SiO</w:t>
            </w:r>
            <w:r>
              <w:rPr>
                <w:rFonts w:hint="eastAsia"/>
                <w:vertAlign w:val="subscript"/>
              </w:rPr>
              <w:t>4</w:t>
            </w:r>
          </w:p>
        </w:tc>
      </w:tr>
    </w:tbl>
    <w:p>
      <w:pPr>
        <w:rPr>
          <w:rFonts w:hint="default" w:ascii="Calibri" w:hAnsi="Calibri" w:cs="Calibri"/>
          <w:highlight w:val="none"/>
          <w:lang w:eastAsia="en-US"/>
        </w:rPr>
      </w:pPr>
    </w:p>
    <w:p>
      <w:pPr>
        <w:widowControl/>
        <w:spacing w:beforeAutospacing="0" w:afterAutospacing="0" w:line="368" w:lineRule="atLeast"/>
        <w:rPr>
          <w:rFonts w:hint="default" w:ascii="Calibri" w:hAnsi="Calibri" w:cs="Calibri"/>
          <w:kern w:val="2"/>
          <w:sz w:val="21"/>
          <w:szCs w:val="21"/>
          <w:highlight w:val="none"/>
        </w:rPr>
      </w:pPr>
      <w:r>
        <w:rPr>
          <w:rFonts w:hint="eastAsia" w:ascii="Calibri" w:hAnsi="Calibri" w:cs="Calibri"/>
          <w:highlight w:val="none"/>
          <w:lang w:val="en-US" w:eastAsia="zh-CN"/>
        </w:rPr>
        <w:t>Supplementary Information</w:t>
      </w:r>
      <w:r>
        <w:rPr>
          <w:rFonts w:hint="default" w:ascii="Calibri" w:hAnsi="Calibri" w:cs="Calibri"/>
          <w:highlight w:val="none"/>
          <w:lang w:val="en-US" w:eastAsia="zh-CN"/>
        </w:rPr>
        <w:t xml:space="preserve"> </w:t>
      </w:r>
      <w:r>
        <w:rPr>
          <w:rFonts w:hint="default" w:ascii="Calibri" w:hAnsi="Calibri" w:cs="Calibri"/>
          <w:szCs w:val="21"/>
          <w:highlight w:val="none"/>
        </w:rPr>
        <w:t>Table</w:t>
      </w:r>
      <w:r>
        <w:rPr>
          <w:rFonts w:hint="default" w:ascii="Calibri" w:hAnsi="Calibri" w:cs="Calibri"/>
          <w:szCs w:val="21"/>
          <w:highlight w:val="none"/>
          <w:lang w:val="en-US" w:eastAsia="zh-CN"/>
        </w:rPr>
        <w:t xml:space="preserve">. </w:t>
      </w:r>
      <w:r>
        <w:rPr>
          <w:rFonts w:hint="eastAsia" w:ascii="Calibri" w:hAnsi="Calibri" w:cs="Calibri"/>
          <w:szCs w:val="21"/>
          <w:highlight w:val="none"/>
          <w:lang w:val="en-US" w:eastAsia="zh-CN"/>
        </w:rPr>
        <w:t>S</w:t>
      </w:r>
      <w:r>
        <w:rPr>
          <w:rFonts w:hint="default" w:ascii="Calibri" w:hAnsi="Calibri" w:cs="Calibri"/>
          <w:szCs w:val="21"/>
          <w:highlight w:val="none"/>
        </w:rPr>
        <w:t>2</w:t>
      </w:r>
      <w:r>
        <w:rPr>
          <w:rFonts w:hint="eastAsia" w:ascii="Calibri" w:hAnsi="Calibri" w:cs="Calibri"/>
          <w:szCs w:val="21"/>
          <w:highlight w:val="none"/>
          <w:lang w:val="en-US" w:eastAsia="zh-CN"/>
        </w:rPr>
        <w:t>.</w:t>
      </w:r>
      <w:r>
        <w:rPr>
          <w:rFonts w:hint="default" w:ascii="Calibri" w:hAnsi="Calibri" w:cs="Calibri"/>
          <w:szCs w:val="21"/>
          <w:highlight w:val="none"/>
        </w:rPr>
        <w:t xml:space="preserve">The </w:t>
      </w:r>
      <w:r>
        <w:rPr>
          <w:rFonts w:hint="default" w:ascii="Calibri" w:hAnsi="Calibri" w:cs="Calibri"/>
          <w:szCs w:val="21"/>
          <w:highlight w:val="none"/>
          <w:lang w:val="en-US" w:eastAsia="zh-CN"/>
        </w:rPr>
        <w:t>e</w:t>
      </w:r>
      <w:r>
        <w:rPr>
          <w:rFonts w:hint="default" w:ascii="Calibri" w:hAnsi="Calibri" w:cs="Calibri"/>
          <w:szCs w:val="21"/>
          <w:highlight w:val="none"/>
        </w:rPr>
        <w:t>xpenses</w:t>
      </w:r>
      <w:r>
        <w:rPr>
          <w:rFonts w:hint="default" w:ascii="Calibri" w:hAnsi="Calibri" w:cs="Calibri"/>
          <w:szCs w:val="21"/>
          <w:highlight w:val="none"/>
          <w:lang w:val="en-US" w:eastAsia="zh-CN"/>
        </w:rPr>
        <w:t xml:space="preserve"> and benefits</w:t>
      </w:r>
      <w:r>
        <w:rPr>
          <w:rFonts w:hint="default" w:ascii="Calibri" w:hAnsi="Calibri" w:cs="Calibri"/>
          <w:szCs w:val="21"/>
          <w:highlight w:val="none"/>
        </w:rPr>
        <w:t xml:space="preserve"> of CCS with </w:t>
      </w:r>
      <w:r>
        <w:rPr>
          <w:rFonts w:hint="default" w:ascii="Calibri" w:hAnsi="Calibri" w:cs="Calibri"/>
          <w:szCs w:val="21"/>
          <w:highlight w:val="none"/>
          <w:lang w:val="en-US" w:eastAsia="zh-CN"/>
        </w:rPr>
        <w:t>geological mineral CO</w:t>
      </w:r>
      <w:r>
        <w:rPr>
          <w:rFonts w:hint="default" w:ascii="Calibri" w:hAnsi="Calibri" w:cs="Calibri"/>
          <w:szCs w:val="21"/>
          <w:highlight w:val="none"/>
          <w:vertAlign w:val="subscript"/>
          <w:lang w:val="en-US" w:eastAsia="zh-CN"/>
        </w:rPr>
        <w:t>2</w:t>
      </w:r>
      <w:r>
        <w:rPr>
          <w:rFonts w:hint="default" w:ascii="Calibri" w:hAnsi="Calibri" w:cs="Calibri"/>
          <w:szCs w:val="21"/>
          <w:highlight w:val="none"/>
          <w:lang w:val="en-US" w:eastAsia="zh-CN"/>
        </w:rPr>
        <w:t xml:space="preserve"> carbonation</w:t>
      </w:r>
      <w:r>
        <w:rPr>
          <w:rFonts w:hint="default" w:ascii="Calibri" w:hAnsi="Calibri" w:cs="Calibri"/>
          <w:szCs w:val="21"/>
          <w:highlight w:val="none"/>
        </w:rPr>
        <w:t xml:space="preserve"> for current </w:t>
      </w:r>
      <w:r>
        <w:rPr>
          <w:rFonts w:hint="default" w:ascii="Calibri" w:hAnsi="Calibri" w:cs="Calibri"/>
          <w:szCs w:val="21"/>
          <w:highlight w:val="none"/>
          <w:lang w:val="en-US" w:eastAsia="zh-CN"/>
        </w:rPr>
        <w:t>general</w:t>
      </w:r>
      <w:r>
        <w:rPr>
          <w:rFonts w:hint="default" w:ascii="Calibri" w:hAnsi="Calibri" w:cs="Calibri"/>
          <w:szCs w:val="21"/>
          <w:highlight w:val="none"/>
        </w:rPr>
        <w:t xml:space="preserve"> case and future </w:t>
      </w:r>
      <w:r>
        <w:rPr>
          <w:rFonts w:hint="default" w:ascii="Calibri" w:hAnsi="Calibri" w:cs="Calibri"/>
          <w:szCs w:val="21"/>
          <w:highlight w:val="none"/>
          <w:lang w:eastAsia="zh-CN"/>
        </w:rPr>
        <w:t>best</w:t>
      </w:r>
      <w:r>
        <w:rPr>
          <w:rFonts w:hint="default" w:ascii="Calibri" w:hAnsi="Calibri" w:cs="Calibri"/>
          <w:szCs w:val="21"/>
          <w:highlight w:val="none"/>
        </w:rPr>
        <w:t xml:space="preserve"> case</w:t>
      </w:r>
      <w:r>
        <w:rPr>
          <w:rFonts w:hint="default" w:ascii="Calibri" w:hAnsi="Calibri" w:cs="Calibri"/>
          <w:szCs w:val="21"/>
          <w:highlight w:val="none"/>
          <w:lang w:val="en-US" w:eastAsia="zh-CN"/>
        </w:rPr>
        <w:t>(</w:t>
      </w:r>
      <w:r>
        <w:rPr>
          <w:rFonts w:hint="default" w:ascii="Calibri" w:hAnsi="Calibri" w:cs="Calibri"/>
          <w:szCs w:val="21"/>
          <w:highlight w:val="none"/>
        </w:rPr>
        <w:t>calculated at 0.6 RMB/kWh electricity price, $1 = 6.6RMB</w:t>
      </w:r>
      <w:r>
        <w:rPr>
          <w:rFonts w:hint="default" w:ascii="Calibri" w:hAnsi="Calibri" w:cs="Calibri"/>
          <w:szCs w:val="21"/>
          <w:highlight w:val="none"/>
          <w:lang w:val="en-US" w:eastAsia="zh-CN"/>
        </w:rPr>
        <w:t>)</w:t>
      </w:r>
      <w:r>
        <w:rPr>
          <w:rFonts w:hint="default" w:ascii="Calibri" w:hAnsi="Calibri" w:cs="Calibri"/>
          <w:szCs w:val="21"/>
          <w:highlight w:val="none"/>
        </w:rPr>
        <w:t>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1296"/>
        <w:gridCol w:w="5249"/>
        <w:gridCol w:w="1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Calibri" w:hAnsi="Calibri" w:cs="Calibri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C</w:t>
            </w:r>
            <w:r>
              <w:rPr>
                <w:rFonts w:hint="default" w:ascii="Calibri" w:hAnsi="Calibri" w:cs="Calibri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ase</w:t>
            </w:r>
          </w:p>
        </w:tc>
        <w:tc>
          <w:tcPr>
            <w:tcW w:w="1279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Cost components</w:t>
            </w:r>
          </w:p>
        </w:tc>
        <w:tc>
          <w:tcPr>
            <w:tcW w:w="4966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Items</w:t>
            </w:r>
          </w:p>
        </w:tc>
        <w:tc>
          <w:tcPr>
            <w:tcW w:w="1071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Price (</w:t>
            </w:r>
            <w:r>
              <w:rPr>
                <w:rFonts w:hint="eastAsia" w:ascii="Calibri" w:hAnsi="Calibri" w:cs="Calibri"/>
                <w:sz w:val="21"/>
                <w:szCs w:val="21"/>
                <w:highlight w:val="none"/>
                <w:lang w:val="en-US" w:eastAsia="zh-CN"/>
              </w:rPr>
              <w:t>unit: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$/t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eastAsia="zh-CN"/>
              </w:rPr>
              <w:t>CO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vertAlign w:val="subscript"/>
                <w:lang w:eastAsia="zh-CN"/>
              </w:rPr>
              <w:t>2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, negative numbers indicate expenses, positive numbers indicate benefits)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restart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Calibri" w:hAnsi="Calibri" w:cs="Calibri"/>
                <w:kern w:val="2"/>
                <w:sz w:val="21"/>
                <w:szCs w:val="21"/>
                <w:highlight w:val="none"/>
                <w:vertAlign w:val="baseline"/>
                <w:lang w:val="en-US" w:eastAsia="zh-CN"/>
              </w:rPr>
              <w:t>Current general case</w:t>
            </w:r>
          </w:p>
        </w:tc>
        <w:tc>
          <w:tcPr>
            <w:tcW w:w="1279" w:type="dxa"/>
            <w:vMerge w:val="restart"/>
            <w:vAlign w:val="top"/>
          </w:tcPr>
          <w:p>
            <w:pPr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Expenses</w:t>
            </w:r>
          </w:p>
        </w:tc>
        <w:tc>
          <w:tcPr>
            <w:tcW w:w="4966" w:type="dxa"/>
            <w:vAlign w:val="top"/>
          </w:tcPr>
          <w:p>
            <w:pPr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bidi="ar"/>
              </w:rPr>
              <w:t>Carbon capture + tanker transport 35km</w:t>
            </w:r>
          </w:p>
        </w:tc>
        <w:tc>
          <w:tcPr>
            <w:tcW w:w="1071" w:type="dxa"/>
            <w:vAlign w:val="top"/>
          </w:tcPr>
          <w:p>
            <w:pPr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-</w:t>
            </w: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bidi="ar"/>
              </w:rPr>
              <w:t>26.55</w:t>
            </w: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</w:tcPr>
          <w:p>
            <w:pPr>
              <w:pStyle w:val="2"/>
              <w:widowControl/>
              <w:spacing w:beforeAutospacing="0" w:afterAutospacing="0" w:line="368" w:lineRule="atLeast"/>
              <w:rPr>
                <w:rFonts w:hint="default" w:ascii="Calibri" w:hAnsi="Calibri" w:cs="Calibri"/>
                <w:kern w:val="2"/>
                <w:sz w:val="21"/>
                <w:szCs w:val="21"/>
                <w:highlight w:val="none"/>
                <w:vertAlign w:val="baseline"/>
              </w:rPr>
            </w:pPr>
          </w:p>
        </w:tc>
        <w:tc>
          <w:tcPr>
            <w:tcW w:w="1279" w:type="dxa"/>
            <w:vMerge w:val="continue"/>
            <w:vAlign w:val="top"/>
          </w:tcPr>
          <w:p>
            <w:pPr>
              <w:pStyle w:val="2"/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4966" w:type="dxa"/>
            <w:vAlign w:val="top"/>
          </w:tcPr>
          <w:p>
            <w:pPr>
              <w:pStyle w:val="2"/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/>
                <w:kern w:val="2"/>
                <w:sz w:val="21"/>
                <w:szCs w:val="21"/>
                <w:highlight w:val="none"/>
              </w:rPr>
              <w:t xml:space="preserve">No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cost-sharing</w:t>
            </w:r>
            <w:r>
              <w:rPr>
                <w:rFonts w:hint="default" w:ascii="Calibri" w:hAnsi="Calibri" w:cs="Calibri"/>
                <w:kern w:val="2"/>
                <w:sz w:val="21"/>
                <w:szCs w:val="21"/>
                <w:highlight w:val="none"/>
              </w:rPr>
              <w:t xml:space="preserve"> facility with typical case of</w:t>
            </w:r>
            <w:r>
              <w:rPr>
                <w:rFonts w:hint="default" w:ascii="Calibri" w:hAnsi="Calibri" w:cs="Calibri"/>
                <w:kern w:val="2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kern w:val="2"/>
                <w:sz w:val="21"/>
                <w:szCs w:val="21"/>
                <w:highlight w:val="none"/>
              </w:rPr>
              <w:t xml:space="preserve">sequestration </w:t>
            </w:r>
            <w:r>
              <w:rPr>
                <w:rFonts w:hint="default" w:ascii="Calibri" w:hAnsi="Calibri" w:cs="Calibri"/>
                <w:kern w:val="2"/>
                <w:sz w:val="21"/>
                <w:szCs w:val="21"/>
                <w:highlight w:val="none"/>
                <w:lang w:val="en-US" w:eastAsia="zh-CN"/>
              </w:rPr>
              <w:t>technology</w:t>
            </w:r>
          </w:p>
        </w:tc>
        <w:tc>
          <w:tcPr>
            <w:tcW w:w="1071" w:type="dxa"/>
            <w:vAlign w:val="top"/>
          </w:tcPr>
          <w:p>
            <w:pPr>
              <w:pStyle w:val="2"/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-</w:t>
            </w: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bidi="ar-SA"/>
              </w:rPr>
              <w:t>8.838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279" w:type="dxa"/>
            <w:vMerge w:val="restart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B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enefits</w:t>
            </w:r>
          </w:p>
        </w:tc>
        <w:tc>
          <w:tcPr>
            <w:tcW w:w="4966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Electricity gains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eastAsia="zh-CN"/>
              </w:rPr>
              <w:t>,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thermoelectric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efficiency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at 4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%</w:t>
            </w:r>
          </w:p>
        </w:tc>
        <w:tc>
          <w:tcPr>
            <w:tcW w:w="1071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+</w:t>
            </w: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bidi="ar-SA"/>
              </w:rPr>
              <w:t>1.218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bidi="ar-SA"/>
              </w:rPr>
            </w:pPr>
          </w:p>
        </w:tc>
        <w:tc>
          <w:tcPr>
            <w:tcW w:w="1279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4966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Value of avoided carbon emissions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eastAsia="zh-CN"/>
              </w:rPr>
              <w:t>,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thermoelectric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efficiency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at 4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%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,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 at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the price of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 China's current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eastAsia="en-US"/>
              </w:rPr>
              <w:t>carbon emission allowance</w:t>
            </w:r>
          </w:p>
        </w:tc>
        <w:tc>
          <w:tcPr>
            <w:tcW w:w="1071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+</w:t>
            </w: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bidi="ar-SA"/>
              </w:rPr>
              <w:t>0.038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279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4966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Policy subsidies, at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the price of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 China's current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eastAsia="en-US"/>
              </w:rPr>
              <w:t>carbon emission allowance</w:t>
            </w:r>
          </w:p>
        </w:tc>
        <w:tc>
          <w:tcPr>
            <w:tcW w:w="1071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+9.091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279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Total CCS cost</w:t>
            </w:r>
          </w:p>
        </w:tc>
        <w:tc>
          <w:tcPr>
            <w:tcW w:w="4966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Add above items</w:t>
            </w:r>
          </w:p>
        </w:tc>
        <w:tc>
          <w:tcPr>
            <w:tcW w:w="1071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-25.041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restart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Future </w:t>
            </w:r>
            <w:r>
              <w:rPr>
                <w:rFonts w:hint="default" w:ascii="Calibri" w:hAnsi="Calibri" w:cs="Calibr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best</w:t>
            </w: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</w:t>
            </w:r>
            <w:r>
              <w:rPr>
                <w:rFonts w:hint="default" w:ascii="Calibri" w:hAnsi="Calibri" w:cs="Calibr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case</w:t>
            </w: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</w:t>
            </w:r>
          </w:p>
        </w:tc>
        <w:tc>
          <w:tcPr>
            <w:tcW w:w="1279" w:type="dxa"/>
            <w:vMerge w:val="restart"/>
            <w:vAlign w:val="top"/>
          </w:tcPr>
          <w:p>
            <w:pPr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Expenses</w:t>
            </w:r>
          </w:p>
        </w:tc>
        <w:tc>
          <w:tcPr>
            <w:tcW w:w="4966" w:type="dxa"/>
            <w:vAlign w:val="top"/>
          </w:tcPr>
          <w:p>
            <w:pPr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bidi="ar-SA"/>
              </w:rPr>
              <w:t>Carbon capture + tanker transport 35km</w:t>
            </w:r>
          </w:p>
        </w:tc>
        <w:tc>
          <w:tcPr>
            <w:tcW w:w="1071" w:type="dxa"/>
            <w:vAlign w:val="top"/>
          </w:tcPr>
          <w:p>
            <w:pPr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-</w:t>
            </w: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bidi="ar-SA"/>
              </w:rPr>
              <w:t>26.55</w:t>
            </w: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279" w:type="dxa"/>
            <w:vMerge w:val="continue"/>
            <w:vAlign w:val="top"/>
          </w:tcPr>
          <w:p>
            <w:pPr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4966" w:type="dxa"/>
            <w:vAlign w:val="top"/>
          </w:tcPr>
          <w:p>
            <w:pPr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Surrounded by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cost-sharing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facilities with the</w:t>
            </w:r>
            <w:r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improved temperature conditions for </w:t>
            </w:r>
            <w:r>
              <w:rPr>
                <w:rFonts w:hint="eastAsia" w:ascii="Calibri" w:hAnsi="Calibri" w:cs="Calibri"/>
                <w:kern w:val="2"/>
                <w:sz w:val="21"/>
                <w:szCs w:val="21"/>
                <w:highlight w:val="none"/>
                <w:lang w:val="en-US" w:eastAsia="zh-CN" w:bidi="ar-SA"/>
              </w:rPr>
              <w:t>se</w:t>
            </w:r>
            <w:r>
              <w:rPr>
                <w:rFonts w:hint="default" w:ascii="Calibri" w:hAnsi="Calibri" w:cs="Calibri"/>
                <w:kern w:val="2"/>
                <w:sz w:val="21"/>
                <w:szCs w:val="21"/>
                <w:highlight w:val="none"/>
              </w:rPr>
              <w:t xml:space="preserve">questration </w:t>
            </w:r>
            <w:r>
              <w:rPr>
                <w:rFonts w:hint="default" w:ascii="Calibri" w:hAnsi="Calibri" w:cs="Calibri"/>
                <w:kern w:val="2"/>
                <w:sz w:val="21"/>
                <w:szCs w:val="21"/>
                <w:highlight w:val="none"/>
                <w:lang w:val="en-US" w:eastAsia="zh-CN"/>
              </w:rPr>
              <w:t>technology</w:t>
            </w:r>
          </w:p>
        </w:tc>
        <w:tc>
          <w:tcPr>
            <w:tcW w:w="1071" w:type="dxa"/>
            <w:vAlign w:val="top"/>
          </w:tcPr>
          <w:p>
            <w:pPr>
              <w:widowControl/>
              <w:spacing w:beforeAutospacing="0" w:afterAutospacing="0" w:line="368" w:lineRule="atLeast"/>
              <w:rPr>
                <w:rFonts w:hint="default" w:ascii="Calibri" w:hAnsi="Calibri" w:cs="Calibri" w:eastAsiaTheme="minorEastAsia"/>
                <w:kern w:val="2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-</w:t>
            </w:r>
            <w:r>
              <w:rPr>
                <w:rFonts w:hint="default" w:ascii="Calibri" w:hAnsi="Calibri" w:cs="Calibri" w:eastAsiaTheme="minorEastAsia"/>
                <w:color w:val="000000"/>
                <w:kern w:val="2"/>
                <w:sz w:val="21"/>
                <w:szCs w:val="21"/>
                <w:highlight w:val="none"/>
                <w:lang w:bidi="ar-SA"/>
              </w:rPr>
              <w:t>2.926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279" w:type="dxa"/>
            <w:vMerge w:val="restart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B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enefits</w:t>
            </w:r>
          </w:p>
        </w:tc>
        <w:tc>
          <w:tcPr>
            <w:tcW w:w="4966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Electricity gains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eastAsia="zh-CN"/>
              </w:rPr>
              <w:t>,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thermoelectric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efficiency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at 10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%</w:t>
            </w:r>
          </w:p>
        </w:tc>
        <w:tc>
          <w:tcPr>
            <w:tcW w:w="1071" w:type="dxa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+</w:t>
            </w: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bidi="ar-SA"/>
              </w:rPr>
              <w:t>3.055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279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Value of avoided carbon emissions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eastAsia="zh-CN"/>
              </w:rPr>
              <w:t>,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thermoelectric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efficiency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at 10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%, calculated at </w:t>
            </w:r>
            <w:r>
              <w:rPr>
                <w:rFonts w:hint="eastAsia" w:ascii="Calibri" w:hAnsi="Calibri" w:cs="Calibri"/>
                <w:sz w:val="21"/>
                <w:szCs w:val="21"/>
                <w:highlight w:val="none"/>
                <w:lang w:val="en-US" w:eastAsia="zh-CN"/>
              </w:rPr>
              <w:t>t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he subsidized price $50 /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t CO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vertAlign w:val="subscript"/>
                <w:lang w:val="en-US" w:eastAsia="zh-CN"/>
              </w:rPr>
              <w:t>2</w:t>
            </w:r>
            <w:r>
              <w:rPr>
                <w:rFonts w:hint="eastAsia" w:ascii="Calibri" w:hAnsi="Calibri" w:cs="Calibri"/>
                <w:sz w:val="21"/>
                <w:szCs w:val="21"/>
                <w:highlight w:val="none"/>
                <w:vertAlign w:val="subscript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for CO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vertAlign w:val="subscript"/>
              </w:rPr>
              <w:t>2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geological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 s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torage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 in the United States </w:t>
            </w:r>
            <w:r>
              <w:rPr>
                <w:rFonts w:hint="eastAsia" w:ascii="Calibri" w:hAnsi="Calibri" w:cs="Calibri"/>
                <w:sz w:val="21"/>
                <w:szCs w:val="21"/>
                <w:highlight w:val="none"/>
                <w:lang w:val="en-US" w:eastAsia="zh-CN"/>
              </w:rPr>
              <w:t>in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 2026 (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the price of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eastAsia="en-US"/>
              </w:rPr>
              <w:t>carbon emission allowance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that China may reach in the future)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+</w:t>
            </w: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bidi="ar-SA"/>
              </w:rPr>
              <w:t>0.51</w:t>
            </w: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279" w:type="dxa"/>
            <w:vMerge w:val="continue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Policy subsidies, at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the price of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 xml:space="preserve"> 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eastAsia="en-US"/>
              </w:rPr>
              <w:t>carbon emission allowance</w:t>
            </w: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 xml:space="preserve"> that China may reach in the future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+50.000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6" w:type="dxa"/>
            <w:vMerge w:val="continue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Total CCS cost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Add above items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left"/>
              <w:textAlignment w:val="auto"/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 w:eastAsia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+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2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</w:rPr>
              <w:t>.</w:t>
            </w:r>
            <w:r>
              <w:rPr>
                <w:rFonts w:hint="default" w:ascii="Calibri" w:hAnsi="Calibri" w:cs="Calibri"/>
                <w:sz w:val="21"/>
                <w:szCs w:val="21"/>
                <w:highlight w:val="none"/>
                <w:lang w:val="en-US" w:eastAsia="zh-CN"/>
              </w:rPr>
              <w:t>096</w:t>
            </w:r>
          </w:p>
        </w:tc>
      </w:tr>
    </w:tbl>
    <w:p>
      <w:pPr>
        <w:rPr>
          <w:rFonts w:hint="default" w:ascii="Calibri" w:hAnsi="Calibri" w:cs="Calibri"/>
          <w:highlight w:val="none"/>
          <w:lang w:eastAsia="en-US"/>
        </w:rPr>
      </w:pPr>
    </w:p>
    <w:p>
      <w:pPr>
        <w:rPr>
          <w:rFonts w:hint="default" w:ascii="Calibri" w:hAnsi="Calibri" w:cs="Calibri"/>
          <w:highlight w:val="none"/>
          <w:lang w:eastAsia="en-US"/>
        </w:rPr>
      </w:pPr>
    </w:p>
    <w:p>
      <w:pPr>
        <w:rPr>
          <w:rFonts w:hint="default" w:ascii="Calibri" w:hAnsi="Calibri" w:cs="Calibri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zODliNWIwMzBjYjBkZWU1NjRjMzBlOTU5YWFhMGEifQ=="/>
  </w:docVars>
  <w:rsids>
    <w:rsidRoot w:val="308654D0"/>
    <w:rsid w:val="0E4C5A3D"/>
    <w:rsid w:val="121E30C5"/>
    <w:rsid w:val="18B566A3"/>
    <w:rsid w:val="2E322446"/>
    <w:rsid w:val="2E3B56D4"/>
    <w:rsid w:val="308654D0"/>
    <w:rsid w:val="3C137C90"/>
    <w:rsid w:val="3CEC1961"/>
    <w:rsid w:val="409E13A8"/>
    <w:rsid w:val="42E1533E"/>
    <w:rsid w:val="43021A6C"/>
    <w:rsid w:val="48F609CD"/>
    <w:rsid w:val="4A6E0D03"/>
    <w:rsid w:val="4DF177CD"/>
    <w:rsid w:val="63A67559"/>
    <w:rsid w:val="68206DAB"/>
    <w:rsid w:val="6C3632D2"/>
    <w:rsid w:val="7431692A"/>
    <w:rsid w:val="7B000265"/>
    <w:rsid w:val="7BB1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309</Words>
  <Characters>1939</Characters>
  <Lines>0</Lines>
  <Paragraphs>0</Paragraphs>
  <TotalTime>0</TotalTime>
  <ScaleCrop>false</ScaleCrop>
  <LinksUpToDate>false</LinksUpToDate>
  <CharactersWithSpaces>2191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2022-05-27T15:07:00Z</dcterms:created>
  <dc:creator>小尼玛</dc:creator>
  <cp:lastModifiedBy>小尼玛</cp:lastModifiedBy>
  <dcterms:modified xsi:type="dcterms:W3CDTF">2022-06-14T14:02:00Z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6E517215890148B09B61A42B6B4A34DD</vt:lpwstr>
  </property>
</Properties>
</file>