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Supplementary Table 1: </w:t>
      </w:r>
      <w:r w:rsidDel="00000000" w:rsidR="00000000" w:rsidRPr="00000000">
        <w:rPr>
          <w:rFonts w:ascii="Times New Roman" w:cs="Times New Roman" w:eastAsia="Times New Roman" w:hAnsi="Times New Roman"/>
          <w:sz w:val="24"/>
          <w:szCs w:val="24"/>
          <w:rtl w:val="0"/>
        </w:rPr>
        <w:t xml:space="preserve">International Classification of Diseases (ICD) 9th and 10th revision codes used to identify patients with acute coronary syndrome.</w:t>
      </w:r>
    </w:p>
    <w:p w:rsidR="00000000" w:rsidDel="00000000" w:rsidP="00000000" w:rsidRDefault="00000000" w:rsidRPr="00000000" w14:paraId="00000002">
      <w:pPr>
        <w:widowControl w:val="0"/>
        <w:spacing w:line="480" w:lineRule="auto"/>
        <w:rPr>
          <w:rFonts w:ascii="Times New Roman" w:cs="Times New Roman" w:eastAsia="Times New Roman" w:hAnsi="Times New Roman"/>
          <w:sz w:val="24"/>
          <w:szCs w:val="24"/>
        </w:rPr>
      </w:pPr>
      <w:r w:rsidDel="00000000" w:rsidR="00000000" w:rsidRPr="00000000">
        <w:rPr>
          <w:rtl w:val="0"/>
        </w:rPr>
      </w:r>
    </w:p>
    <w:tbl>
      <w:tblPr>
        <w:tblStyle w:val="Table1"/>
        <w:tblW w:w="7485.0" w:type="dxa"/>
        <w:jc w:val="left"/>
        <w:tblInd w:w="9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3720"/>
        <w:tblGridChange w:id="0">
          <w:tblGrid>
            <w:gridCol w:w="3765"/>
            <w:gridCol w:w="37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ICD-9</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ICD-10</w:t>
            </w:r>
          </w:p>
        </w:tc>
      </w:tr>
      <w:tr>
        <w:trPr>
          <w:cantSplit w:val="0"/>
          <w:trHeight w:val="23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ind w:left="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410.00, 410.01, 410.02, 410.10,</w:t>
            </w:r>
          </w:p>
          <w:p w:rsidR="00000000" w:rsidDel="00000000" w:rsidP="00000000" w:rsidRDefault="00000000" w:rsidRPr="00000000" w14:paraId="00000006">
            <w:pPr>
              <w:widowControl w:val="0"/>
              <w:ind w:left="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410.11, 410.12, 410.20, 410.21,</w:t>
            </w:r>
          </w:p>
          <w:p w:rsidR="00000000" w:rsidDel="00000000" w:rsidP="00000000" w:rsidRDefault="00000000" w:rsidRPr="00000000" w14:paraId="00000007">
            <w:pPr>
              <w:widowControl w:val="0"/>
              <w:ind w:left="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410.22, 410.30, 410.31, 410.32,</w:t>
            </w:r>
          </w:p>
          <w:p w:rsidR="00000000" w:rsidDel="00000000" w:rsidP="00000000" w:rsidRDefault="00000000" w:rsidRPr="00000000" w14:paraId="00000008">
            <w:pPr>
              <w:widowControl w:val="0"/>
              <w:ind w:left="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410.40, 410.41, 410.42, 410.50,</w:t>
            </w:r>
          </w:p>
          <w:p w:rsidR="00000000" w:rsidDel="00000000" w:rsidP="00000000" w:rsidRDefault="00000000" w:rsidRPr="00000000" w14:paraId="00000009">
            <w:pPr>
              <w:widowControl w:val="0"/>
              <w:ind w:left="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410.51, 410.52, 410.60, 410.61,</w:t>
            </w:r>
          </w:p>
          <w:p w:rsidR="00000000" w:rsidDel="00000000" w:rsidP="00000000" w:rsidRDefault="00000000" w:rsidRPr="00000000" w14:paraId="0000000A">
            <w:pPr>
              <w:widowControl w:val="0"/>
              <w:ind w:left="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410.62, 410.70, 410.71, 410.72,</w:t>
            </w:r>
          </w:p>
          <w:p w:rsidR="00000000" w:rsidDel="00000000" w:rsidP="00000000" w:rsidRDefault="00000000" w:rsidRPr="00000000" w14:paraId="0000000B">
            <w:pPr>
              <w:widowControl w:val="0"/>
              <w:ind w:left="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410.80, 410.81, 410.82, 410.90,</w:t>
            </w:r>
          </w:p>
          <w:p w:rsidR="00000000" w:rsidDel="00000000" w:rsidP="00000000" w:rsidRDefault="00000000" w:rsidRPr="00000000" w14:paraId="0000000C">
            <w:pPr>
              <w:widowControl w:val="0"/>
              <w:ind w:left="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410.91, 410.92, 411.1, 411.81,</w:t>
            </w:r>
          </w:p>
          <w:p w:rsidR="00000000" w:rsidDel="00000000" w:rsidP="00000000" w:rsidRDefault="00000000" w:rsidRPr="00000000" w14:paraId="0000000D">
            <w:pPr>
              <w:widowControl w:val="0"/>
              <w:ind w:left="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411.89, 413.1</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I21.A, I21.A1, I21.A9, I21.0, I21.1</w:t>
            </w:r>
          </w:p>
          <w:p w:rsidR="00000000" w:rsidDel="00000000" w:rsidP="00000000" w:rsidRDefault="00000000" w:rsidRPr="00000000" w14:paraId="0000000F">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I21.2, I21.3, I21.4, I21.9, I22.0,</w:t>
            </w:r>
          </w:p>
          <w:p w:rsidR="00000000" w:rsidDel="00000000" w:rsidP="00000000" w:rsidRDefault="00000000" w:rsidRPr="00000000" w14:paraId="00000010">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I22.1, I22.2, I22.8, I22.9, I20.0, I20.1, I24.0, I24.8, I24.9</w:t>
            </w:r>
          </w:p>
          <w:p w:rsidR="00000000" w:rsidDel="00000000" w:rsidP="00000000" w:rsidRDefault="00000000" w:rsidRPr="00000000" w14:paraId="00000011">
            <w:pPr>
              <w:widowControl w:val="0"/>
              <w:ind w:left="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3">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Supplementary Table 2:</w:t>
      </w:r>
      <w:r w:rsidDel="00000000" w:rsidR="00000000" w:rsidRPr="00000000">
        <w:rPr>
          <w:rFonts w:ascii="Times New Roman" w:cs="Times New Roman" w:eastAsia="Times New Roman" w:hAnsi="Times New Roman"/>
          <w:sz w:val="24"/>
          <w:szCs w:val="24"/>
          <w:rtl w:val="0"/>
        </w:rPr>
        <w:t xml:space="preserve"> EHR data used to evaluate data missingness, differences in symptoms, time-to-treatment, and cluster analysis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bl>
      <w:tblPr>
        <w:tblStyle w:val="Table2"/>
        <w:tblW w:w="966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2895"/>
        <w:gridCol w:w="1485"/>
        <w:gridCol w:w="2040"/>
        <w:gridCol w:w="1770"/>
        <w:tblGridChange w:id="0">
          <w:tblGrid>
            <w:gridCol w:w="1470"/>
            <w:gridCol w:w="2895"/>
            <w:gridCol w:w="1485"/>
            <w:gridCol w:w="2040"/>
            <w:gridCol w:w="1770"/>
          </w:tblGrid>
        </w:tblGridChange>
      </w:tblGrid>
      <w:tr>
        <w:trPr>
          <w:cantSplit w:val="0"/>
          <w:tblHeader w:val="0"/>
        </w:trP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Feature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Sub-categories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Feature missingness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analysis</w:t>
            </w:r>
          </w:p>
        </w:tc>
      </w:tr>
      <w:tr>
        <w:trPr>
          <w:cantSplit w:val="0"/>
          <w:tblHeader w:val="0"/>
        </w:trPr>
        <w:tc>
          <w:tcPr>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Vital signs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Body temperature </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∘C</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rHeight w:val="75" w:hRule="atLeast"/>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Systolic blood pressure </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mm Hg</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Diastolic blood pressure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mm Hg</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rHeight w:val="105" w:hRule="atLeast"/>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Respiratory rate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beats/min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SpO2</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mm Hg</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Heart rate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beats/min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Basic Metabolic Panel</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Blood urea nitrogen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mg/dL</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60" w:hRule="atLeast"/>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Creatinine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mg/dL</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105" w:hRule="atLeast"/>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Glucose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mg/dL</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90" w:hRule="atLeast"/>
          <w:tblHeader w:val="0"/>
        </w:trPr>
        <w:tc>
          <w:tcPr>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ACS Symptoms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Chest pain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Dyspnea</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Dizziness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rHeight w:val="75" w:hRule="atLeast"/>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Nausea</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Diaphoresis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rHeight w:val="30" w:hRule="atLeast"/>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Epigastric pain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rHeight w:val="90" w:hRule="atLeast"/>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Unexplained fatigue </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Jaw pain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rHeight w:val="15" w:hRule="atLeast"/>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Palpitation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Shoulder pain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Abdominal pain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Coughing</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w:t>
            </w:r>
          </w:p>
        </w:tc>
      </w:tr>
      <w:tr>
        <w:trPr>
          <w:cantSplit w:val="0"/>
          <w:tblHeader w:val="0"/>
        </w:trPr>
        <w:tc>
          <w:tcPr>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Medications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Antiplatelets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Anticoagulation (Heparin)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Opiates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45" w:hRule="atLeast"/>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blockers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240" w:hRule="atLeast"/>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Low molecular weight Heparin</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Calcium channel blockers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 inhibitors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 Thrombin inhibitors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Glycoprotein IIb/IIIa</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Factor Xa inhibitors</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Anti-ischemic/Anti-anginal</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Supplementary Table 3:</w:t>
      </w:r>
      <w:r w:rsidDel="00000000" w:rsidR="00000000" w:rsidRPr="00000000">
        <w:rPr>
          <w:rFonts w:ascii="Times New Roman" w:cs="Times New Roman" w:eastAsia="Times New Roman" w:hAnsi="Times New Roman"/>
          <w:rtl w:val="0"/>
        </w:rPr>
        <w:t xml:space="preserve"> Marginal Structural Models to determine associations between primary symptoms (chest pain and dyspnea) and sensitive variables (sex and race). When predicting symptoms with race, the model was adjusted for age and sex. When predicting symptoms with sex, the model was adjusted for age and race. </w:t>
      </w:r>
      <w:r w:rsidDel="00000000" w:rsidR="00000000" w:rsidRPr="00000000">
        <w:rPr>
          <w:rtl w:val="0"/>
        </w:rPr>
      </w:r>
    </w:p>
    <w:tbl>
      <w:tblPr>
        <w:tblStyle w:val="Table3"/>
        <w:tblW w:w="10575.0" w:type="dxa"/>
        <w:jc w:val="left"/>
        <w:tblInd w:w="1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1500"/>
        <w:gridCol w:w="2730"/>
        <w:gridCol w:w="1710"/>
        <w:gridCol w:w="2475"/>
        <w:tblGridChange w:id="0">
          <w:tblGrid>
            <w:gridCol w:w="2160"/>
            <w:gridCol w:w="1500"/>
            <w:gridCol w:w="2730"/>
            <w:gridCol w:w="1710"/>
            <w:gridCol w:w="247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3">
            <w:pPr>
              <w:widowControl w:val="0"/>
              <w:spacing w:before="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Predictor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4">
            <w:pPr>
              <w:widowControl w:val="0"/>
              <w:spacing w:before="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5">
            <w:pPr>
              <w:widowControl w:val="0"/>
              <w:spacing w:before="0"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Causal Odds Ratio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95% CI</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P-value (two-tail)</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8">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Female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9">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Dyspnea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A">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1.033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B">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(0.943 - 1.132)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0.483</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D">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Female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E">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Chest pain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CF">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0.967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0">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(0.884 - 1.058)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0.465</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2">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African American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3">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Dyspnea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4">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5">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(0.556 - 0.763)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4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&lt;0.0001</w:t>
            </w:r>
            <w:r w:rsidDel="00000000" w:rsidR="00000000" w:rsidRPr="00000000">
              <w:rPr>
                <w:rFonts w:ascii="Times New Roman" w:cs="Times New Roman" w:eastAsia="Times New Roman" w:hAnsi="Times New Roman"/>
                <w:b w:val="1"/>
                <w:sz w:val="20"/>
                <w:szCs w:val="20"/>
                <w:rtl w:val="0"/>
              </w:rPr>
              <w:t xml:space="preserve">*</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7">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African American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8">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Chest pain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9">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0.639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A">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(0.547 - 0.746)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4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&lt;0.0001</w:t>
            </w:r>
            <w:r w:rsidDel="00000000" w:rsidR="00000000" w:rsidRPr="00000000">
              <w:rPr>
                <w:rFonts w:ascii="Times New Roman" w:cs="Times New Roman" w:eastAsia="Times New Roman" w:hAnsi="Times New Roman"/>
                <w:b w:val="1"/>
                <w:sz w:val="20"/>
                <w:szCs w:val="20"/>
                <w:rtl w:val="0"/>
              </w:rPr>
              <w:t xml:space="preserve">*</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C">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Asian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D">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Dyspnea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E">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0.692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F">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(0.494 - 0.971)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4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0.033</w:t>
            </w:r>
            <w:r w:rsidDel="00000000" w:rsidR="00000000" w:rsidRPr="00000000">
              <w:rPr>
                <w:rFonts w:ascii="Gungsuh" w:cs="Gungsuh" w:eastAsia="Gungsuh" w:hAnsi="Gungsuh"/>
                <w:b w:val="1"/>
                <w:sz w:val="20"/>
                <w:szCs w:val="20"/>
                <w:rtl w:val="0"/>
              </w:rPr>
              <w:t xml:space="preserve">⋅</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1">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Asian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2">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Chest pain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3">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0.699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4">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(0.503 - 0.972)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0.033</w:t>
            </w:r>
            <w:r w:rsidDel="00000000" w:rsidR="00000000" w:rsidRPr="00000000">
              <w:rPr>
                <w:rFonts w:ascii="Gungsuh" w:cs="Gungsuh" w:eastAsia="Gungsuh" w:hAnsi="Gungsuh"/>
                <w:b w:val="1"/>
                <w:sz w:val="20"/>
                <w:szCs w:val="20"/>
                <w:rtl w:val="0"/>
              </w:rPr>
              <w:t xml:space="preserve">⋅</w:t>
            </w: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6">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Caucasian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7">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Dyspnea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8">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1.438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9">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(1.346 - 1.536)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&lt;0.0001*</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B">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Caucasian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C">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Chest pain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D">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E">
            <w:pPr>
              <w:widowControl w:val="0"/>
              <w:spacing w:before="0"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(1.433 - 1.632)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&lt;0.0001*</w:t>
            </w:r>
          </w:p>
        </w:tc>
      </w:tr>
    </w:tbl>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e2e2e"/>
          <w:rtl w:val="0"/>
        </w:rPr>
        <w:t xml:space="preserve">‘</w:t>
      </w:r>
      <w:r w:rsidDel="00000000" w:rsidR="00000000" w:rsidRPr="00000000">
        <w:rPr>
          <w:rFonts w:ascii="Gungsuh" w:cs="Gungsuh" w:eastAsia="Gungsuh" w:hAnsi="Gungsuh"/>
          <w:b w:val="1"/>
          <w:color w:val="2e2e2e"/>
          <w:rtl w:val="0"/>
        </w:rPr>
        <w:t xml:space="preserve">∗</w:t>
      </w:r>
      <w:r w:rsidDel="00000000" w:rsidR="00000000" w:rsidRPr="00000000">
        <w:rPr>
          <w:rFonts w:ascii="Times New Roman" w:cs="Times New Roman" w:eastAsia="Times New Roman" w:hAnsi="Times New Roman"/>
          <w:color w:val="2e2e2e"/>
          <w:rtl w:val="0"/>
        </w:rPr>
        <w:t xml:space="preserve">’ or ‘</w:t>
      </w:r>
      <w:r w:rsidDel="00000000" w:rsidR="00000000" w:rsidRPr="00000000">
        <w:rPr>
          <w:rFonts w:ascii="Times New Roman" w:cs="Times New Roman" w:eastAsia="Times New Roman" w:hAnsi="Times New Roman"/>
          <w:b w:val="1"/>
          <w:color w:val="2e2e2e"/>
          <w:rtl w:val="0"/>
        </w:rPr>
        <w:t xml:space="preserve">·</w:t>
      </w:r>
      <w:r w:rsidDel="00000000" w:rsidR="00000000" w:rsidRPr="00000000">
        <w:rPr>
          <w:rFonts w:ascii="Gungsuh" w:cs="Gungsuh" w:eastAsia="Gungsuh" w:hAnsi="Gungsuh"/>
          <w:color w:val="2e2e2e"/>
          <w:rtl w:val="0"/>
        </w:rPr>
        <w:t xml:space="preserve">’ associated with numbers in the table indicating that these values are either significant ‘∗’ or marginally significant ‘·’. Significance codes (</w:t>
      </w:r>
      <w:r w:rsidDel="00000000" w:rsidR="00000000" w:rsidRPr="00000000">
        <w:rPr>
          <w:rFonts w:ascii="Times New Roman" w:cs="Times New Roman" w:eastAsia="Times New Roman" w:hAnsi="Times New Roman"/>
          <w:color w:val="2e2e2e"/>
          <w:rtl w:val="0"/>
        </w:rPr>
        <w:t xml:space="preserve">Bonferroni-adjusted </w:t>
      </w:r>
      <w:r w:rsidDel="00000000" w:rsidR="00000000" w:rsidRPr="00000000">
        <w:rPr>
          <w:rFonts w:ascii="Times New Roman" w:cs="Times New Roman" w:eastAsia="Times New Roman" w:hAnsi="Times New Roman"/>
          <w:i w:val="1"/>
          <w:color w:val="2e2e2e"/>
          <w:rtl w:val="0"/>
        </w:rPr>
        <w:t xml:space="preserve">p</w:t>
      </w:r>
      <w:r w:rsidDel="00000000" w:rsidR="00000000" w:rsidRPr="00000000">
        <w:rPr>
          <w:rFonts w:ascii="Times New Roman" w:cs="Times New Roman" w:eastAsia="Times New Roman" w:hAnsi="Times New Roman"/>
          <w:color w:val="2e2e2e"/>
          <w:rtl w:val="0"/>
        </w:rPr>
        <w:t xml:space="preserve">-value 0.05/14 = 0.00</w:t>
      </w:r>
      <w:r w:rsidDel="00000000" w:rsidR="00000000" w:rsidRPr="00000000">
        <w:rPr>
          <w:rFonts w:ascii="Times New Roman" w:cs="Times New Roman" w:eastAsia="Times New Roman" w:hAnsi="Times New Roman"/>
          <w:color w:val="2e2e2e"/>
          <w:rtl w:val="0"/>
        </w:rPr>
        <w:t xml:space="preserve">375</w:t>
      </w:r>
      <w:r w:rsidDel="00000000" w:rsidR="00000000" w:rsidRPr="00000000">
        <w:rPr>
          <w:rFonts w:ascii="Times New Roman" w:cs="Times New Roman" w:eastAsia="Times New Roman" w:hAnsi="Times New Roman"/>
          <w:color w:val="2e2e2e"/>
          <w:rtl w:val="0"/>
        </w:rPr>
        <w:t xml:space="preserve">): 0; “</w:t>
      </w:r>
      <w:r w:rsidDel="00000000" w:rsidR="00000000" w:rsidRPr="00000000">
        <w:rPr>
          <w:rFonts w:ascii="Times New Roman" w:cs="Times New Roman" w:eastAsia="Times New Roman" w:hAnsi="Times New Roman"/>
          <w:b w:val="1"/>
          <w:color w:val="2e2e2e"/>
          <w:rtl w:val="0"/>
        </w:rPr>
        <w:t xml:space="preserve">*</w:t>
      </w:r>
      <w:r w:rsidDel="00000000" w:rsidR="00000000" w:rsidRPr="00000000">
        <w:rPr>
          <w:rFonts w:ascii="Times New Roman" w:cs="Times New Roman" w:eastAsia="Times New Roman" w:hAnsi="Times New Roman"/>
          <w:color w:val="2e2e2e"/>
          <w:rtl w:val="0"/>
        </w:rPr>
        <w:t xml:space="preserve">” = 0.00375; “</w:t>
      </w:r>
      <w:r w:rsidDel="00000000" w:rsidR="00000000" w:rsidRPr="00000000">
        <w:rPr>
          <w:rFonts w:ascii="Times New Roman" w:cs="Times New Roman" w:eastAsia="Times New Roman" w:hAnsi="Times New Roman"/>
          <w:b w:val="1"/>
          <w:color w:val="2e2e2e"/>
          <w:rtl w:val="0"/>
        </w:rPr>
        <w:t xml:space="preserve">·</w:t>
      </w:r>
      <w:r w:rsidDel="00000000" w:rsidR="00000000" w:rsidRPr="00000000">
        <w:rPr>
          <w:rFonts w:ascii="Times New Roman" w:cs="Times New Roman" w:eastAsia="Times New Roman" w:hAnsi="Times New Roman"/>
          <w:color w:val="2e2e2e"/>
          <w:rtl w:val="0"/>
        </w:rPr>
        <w:t xml:space="preserve">” = 0.05; Abbreviations used: </w:t>
      </w:r>
      <w:r w:rsidDel="00000000" w:rsidR="00000000" w:rsidRPr="00000000">
        <w:rPr>
          <w:rFonts w:ascii="Times New Roman" w:cs="Times New Roman" w:eastAsia="Times New Roman" w:hAnsi="Times New Roman"/>
          <w:rtl w:val="0"/>
        </w:rPr>
        <w:t xml:space="preserve">CI - </w:t>
      </w:r>
      <w:r w:rsidDel="00000000" w:rsidR="00000000" w:rsidRPr="00000000">
        <w:rPr>
          <w:rFonts w:ascii="Times New Roman" w:cs="Times New Roman" w:eastAsia="Times New Roman" w:hAnsi="Times New Roman"/>
          <w:rtl w:val="0"/>
        </w:rPr>
        <w:t xml:space="preserve">Confidence Interval;  </w:t>
      </w:r>
      <w:r w:rsidDel="00000000" w:rsidR="00000000" w:rsidRPr="00000000">
        <w:rPr>
          <w:rFonts w:ascii="Times New Roman" w:cs="Times New Roman" w:eastAsia="Times New Roman" w:hAnsi="Times New Roman"/>
          <w:rtl w:val="0"/>
        </w:rPr>
        <w:t xml:space="preserve">P&gt;|z|</w:t>
      </w:r>
      <w:r w:rsidDel="00000000" w:rsidR="00000000" w:rsidRPr="00000000">
        <w:rPr>
          <w:rFonts w:ascii="Times New Roman" w:cs="Times New Roman" w:eastAsia="Times New Roman" w:hAnsi="Times New Roman"/>
          <w:rtl w:val="0"/>
        </w:rPr>
        <w:t xml:space="preserve"> - two-tail probability value</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6972300" cy="3949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72300" cy="3949700"/>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Supplementary Figure 1: </w:t>
      </w:r>
      <w:r w:rsidDel="00000000" w:rsidR="00000000" w:rsidRPr="00000000">
        <w:rPr>
          <w:rFonts w:ascii="Times New Roman" w:cs="Times New Roman" w:eastAsia="Times New Roman" w:hAnsi="Times New Roman"/>
          <w:rtl w:val="0"/>
        </w:rPr>
        <w:t xml:space="preserve"> Graph depicting missingness of EHR data based on vital signs and basic metabolic panel (BMP) of patient visits categorized by race. The mean values and 95% confidence intervals are presented. </w:t>
      </w: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Supplementary Table 4:</w:t>
      </w:r>
      <w:r w:rsidDel="00000000" w:rsidR="00000000" w:rsidRPr="00000000">
        <w:rPr>
          <w:rFonts w:ascii="Times New Roman" w:cs="Times New Roman" w:eastAsia="Times New Roman" w:hAnsi="Times New Roman"/>
          <w:rtl w:val="0"/>
        </w:rPr>
        <w:t xml:space="preserve"> Time-to-treatment differences across the clusters:</w:t>
      </w:r>
      <w:r w:rsidDel="00000000" w:rsidR="00000000" w:rsidRPr="00000000">
        <w:rPr>
          <w:rtl w:val="0"/>
        </w:rPr>
      </w:r>
    </w:p>
    <w:tbl>
      <w:tblPr>
        <w:tblStyle w:val="Table4"/>
        <w:tblW w:w="10980.0" w:type="dxa"/>
        <w:jc w:val="left"/>
        <w:tblInd w:w="14.399999999999999"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
        <w:gridCol w:w="2210"/>
        <w:gridCol w:w="2160"/>
        <w:gridCol w:w="2190"/>
        <w:gridCol w:w="2210"/>
        <w:tblGridChange w:id="0">
          <w:tblGrid>
            <w:gridCol w:w="2210"/>
            <w:gridCol w:w="2210"/>
            <w:gridCol w:w="2160"/>
            <w:gridCol w:w="2190"/>
            <w:gridCol w:w="2210"/>
          </w:tblGrid>
        </w:tblGridChange>
      </w:tblGrid>
      <w:tr>
        <w:trPr>
          <w:cantSplit w:val="0"/>
          <w:trHeight w:val="440" w:hRule="atLeast"/>
          <w:tblHeader w:val="0"/>
        </w:trPr>
        <w:tc>
          <w:tcPr>
            <w:gridSpan w:val="5"/>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Z-test</w:t>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Group A</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Group B</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z-statistics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P-value (one-tail)</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Cohen’s d</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19">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1A">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1B">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1C">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1D">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-0.534</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1E">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1F">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0">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8.23</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1">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2">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0.481</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3">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4">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5">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-8.16</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6">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7">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-0.287</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8">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9">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A">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6.68</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B">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C">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0.249</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D">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E">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2F">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-3.84</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30">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31">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32">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33">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34">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35">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0.18</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36">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-0.039</w:t>
            </w:r>
          </w:p>
        </w:tc>
      </w:tr>
      <w:tr>
        <w:trPr>
          <w:cantSplit w:val="0"/>
          <w:trHeight w:val="495" w:hRule="atLeast"/>
          <w:tblHeader w:val="0"/>
        </w:trPr>
        <w:tc>
          <w:tcPr>
            <w:gridSpan w:val="5"/>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37">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Mann-Whitney U-Test</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3C">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Group A</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3D">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Group B</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3E">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p-value</w:t>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3F">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Rank-biserial r</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&lt; 0.0001*</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0.40</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&lt; 0.0001*</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0.38</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&lt; 0.0001*</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0.18</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&lt; 0.0001*</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0.17</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&lt; 0.0001*</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C">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0.256</w:t>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0.02</w:t>
            </w:r>
          </w:p>
        </w:tc>
      </w:tr>
    </w:tbl>
    <w:p w:rsidR="00000000" w:rsidDel="00000000" w:rsidP="00000000" w:rsidRDefault="00000000" w:rsidRPr="00000000" w14:paraId="0000015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Cluster description</w:t>
      </w:r>
      <w:r w:rsidDel="00000000" w:rsidR="00000000" w:rsidRPr="00000000">
        <w:rPr>
          <w:rFonts w:ascii="Times New Roman" w:cs="Times New Roman" w:eastAsia="Times New Roman" w:hAnsi="Times New Roman"/>
          <w:rtl w:val="0"/>
        </w:rPr>
        <w:t xml:space="preserve">: chest pain and no dyspnea (cluster 0), no dominant symptom and almost no chest pain and dyspnea (cluster 1), nearly all chest pain and dyspnea (cluster 2), </w:t>
      </w:r>
      <w:r w:rsidDel="00000000" w:rsidR="00000000" w:rsidRPr="00000000">
        <w:rPr>
          <w:rFonts w:ascii="Times New Roman" w:cs="Times New Roman" w:eastAsia="Times New Roman" w:hAnsi="Times New Roman"/>
          <w:rtl w:val="0"/>
        </w:rPr>
        <w:t xml:space="preserve">all with dyspnea</w:t>
      </w:r>
      <w:r w:rsidDel="00000000" w:rsidR="00000000" w:rsidRPr="00000000">
        <w:rPr>
          <w:rFonts w:ascii="Times New Roman" w:cs="Times New Roman" w:eastAsia="Times New Roman" w:hAnsi="Times New Roman"/>
          <w:rtl w:val="0"/>
        </w:rPr>
        <w:t xml:space="preserve"> and almost all without chest pain</w:t>
      </w:r>
      <w:r w:rsidDel="00000000" w:rsidR="00000000" w:rsidRPr="00000000">
        <w:rPr>
          <w:rFonts w:ascii="Times New Roman" w:cs="Times New Roman" w:eastAsia="Times New Roman" w:hAnsi="Times New Roman"/>
          <w:rtl w:val="0"/>
        </w:rPr>
        <w:t xml:space="preserve"> (cluster 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2e2e2e"/>
          <w:rtl w:val="0"/>
        </w:rPr>
        <w:t xml:space="preserve">‘</w:t>
      </w:r>
      <w:r w:rsidDel="00000000" w:rsidR="00000000" w:rsidRPr="00000000">
        <w:rPr>
          <w:rFonts w:ascii="Gungsuh" w:cs="Gungsuh" w:eastAsia="Gungsuh" w:hAnsi="Gungsuh"/>
          <w:b w:val="1"/>
          <w:color w:val="2e2e2e"/>
          <w:rtl w:val="0"/>
        </w:rPr>
        <w:t xml:space="preserve">∗</w:t>
      </w:r>
      <w:r w:rsidDel="00000000" w:rsidR="00000000" w:rsidRPr="00000000">
        <w:rPr>
          <w:rFonts w:ascii="Times New Roman" w:cs="Times New Roman" w:eastAsia="Times New Roman" w:hAnsi="Times New Roman"/>
          <w:color w:val="2e2e2e"/>
          <w:rtl w:val="0"/>
        </w:rPr>
        <w:t xml:space="preserve">’ or ‘</w:t>
      </w:r>
      <w:r w:rsidDel="00000000" w:rsidR="00000000" w:rsidRPr="00000000">
        <w:rPr>
          <w:rFonts w:ascii="Times New Roman" w:cs="Times New Roman" w:eastAsia="Times New Roman" w:hAnsi="Times New Roman"/>
          <w:b w:val="1"/>
          <w:color w:val="2e2e2e"/>
          <w:rtl w:val="0"/>
        </w:rPr>
        <w:t xml:space="preserve">·</w:t>
      </w:r>
      <w:r w:rsidDel="00000000" w:rsidR="00000000" w:rsidRPr="00000000">
        <w:rPr>
          <w:rFonts w:ascii="Gungsuh" w:cs="Gungsuh" w:eastAsia="Gungsuh" w:hAnsi="Gungsuh"/>
          <w:color w:val="2e2e2e"/>
          <w:rtl w:val="0"/>
        </w:rPr>
        <w:t xml:space="preserve">’ associated with numbers in the table indicating that these values are either significant ‘∗’ or marginally significant ‘·’. Significance codes (</w:t>
      </w:r>
      <w:r w:rsidDel="00000000" w:rsidR="00000000" w:rsidRPr="00000000">
        <w:rPr>
          <w:rFonts w:ascii="Times New Roman" w:cs="Times New Roman" w:eastAsia="Times New Roman" w:hAnsi="Times New Roman"/>
          <w:color w:val="2e2e2e"/>
          <w:rtl w:val="0"/>
        </w:rPr>
        <w:t xml:space="preserve">Bonferroni-adjusted </w:t>
      </w:r>
      <w:r w:rsidDel="00000000" w:rsidR="00000000" w:rsidRPr="00000000">
        <w:rPr>
          <w:rFonts w:ascii="Times New Roman" w:cs="Times New Roman" w:eastAsia="Times New Roman" w:hAnsi="Times New Roman"/>
          <w:i w:val="1"/>
          <w:color w:val="2e2e2e"/>
          <w:rtl w:val="0"/>
        </w:rPr>
        <w:t xml:space="preserve">p</w:t>
      </w:r>
      <w:r w:rsidDel="00000000" w:rsidR="00000000" w:rsidRPr="00000000">
        <w:rPr>
          <w:rFonts w:ascii="Times New Roman" w:cs="Times New Roman" w:eastAsia="Times New Roman" w:hAnsi="Times New Roman"/>
          <w:color w:val="2e2e2e"/>
          <w:rtl w:val="0"/>
        </w:rPr>
        <w:t xml:space="preserve">-value 0.05/14 = 0.0035</w:t>
      </w:r>
      <w:r w:rsidDel="00000000" w:rsidR="00000000" w:rsidRPr="00000000">
        <w:rPr>
          <w:rFonts w:ascii="Times New Roman" w:cs="Times New Roman" w:eastAsia="Times New Roman" w:hAnsi="Times New Roman"/>
          <w:color w:val="2e2e2e"/>
          <w:rtl w:val="0"/>
        </w:rPr>
        <w:t xml:space="preserve">7</w:t>
      </w:r>
      <w:r w:rsidDel="00000000" w:rsidR="00000000" w:rsidRPr="00000000">
        <w:rPr>
          <w:rFonts w:ascii="Times New Roman" w:cs="Times New Roman" w:eastAsia="Times New Roman" w:hAnsi="Times New Roman"/>
          <w:color w:val="2e2e2e"/>
          <w:rtl w:val="0"/>
        </w:rPr>
        <w:t xml:space="preserve">): 0; “</w:t>
      </w:r>
      <w:r w:rsidDel="00000000" w:rsidR="00000000" w:rsidRPr="00000000">
        <w:rPr>
          <w:rFonts w:ascii="Times New Roman" w:cs="Times New Roman" w:eastAsia="Times New Roman" w:hAnsi="Times New Roman"/>
          <w:b w:val="1"/>
          <w:color w:val="2e2e2e"/>
          <w:rtl w:val="0"/>
        </w:rPr>
        <w:t xml:space="preserve">*</w:t>
      </w:r>
      <w:r w:rsidDel="00000000" w:rsidR="00000000" w:rsidRPr="00000000">
        <w:rPr>
          <w:rFonts w:ascii="Times New Roman" w:cs="Times New Roman" w:eastAsia="Times New Roman" w:hAnsi="Times New Roman"/>
          <w:color w:val="2e2e2e"/>
          <w:rtl w:val="0"/>
        </w:rPr>
        <w:t xml:space="preserve">” = 0.00357; “</w:t>
      </w:r>
      <w:r w:rsidDel="00000000" w:rsidR="00000000" w:rsidRPr="00000000">
        <w:rPr>
          <w:rFonts w:ascii="Times New Roman" w:cs="Times New Roman" w:eastAsia="Times New Roman" w:hAnsi="Times New Roman"/>
          <w:b w:val="1"/>
          <w:color w:val="2e2e2e"/>
          <w:rtl w:val="0"/>
        </w:rPr>
        <w:t xml:space="preserve">·</w:t>
      </w:r>
      <w:r w:rsidDel="00000000" w:rsidR="00000000" w:rsidRPr="00000000">
        <w:rPr>
          <w:rFonts w:ascii="Times New Roman" w:cs="Times New Roman" w:eastAsia="Times New Roman" w:hAnsi="Times New Roman"/>
          <w:color w:val="2e2e2e"/>
          <w:rtl w:val="0"/>
        </w:rPr>
        <w:t xml:space="preserve">” = 0.05; Abbreviations used: </w:t>
      </w:r>
      <w:r w:rsidDel="00000000" w:rsidR="00000000" w:rsidRPr="00000000">
        <w:rPr>
          <w:rFonts w:ascii="Times New Roman" w:cs="Times New Roman" w:eastAsia="Times New Roman" w:hAnsi="Times New Roman"/>
          <w:rtl w:val="0"/>
        </w:rPr>
        <w:t xml:space="preserve">CI - Confidence Interval;  P&gt;|z|</w:t>
      </w:r>
      <w:r w:rsidDel="00000000" w:rsidR="00000000" w:rsidRPr="00000000">
        <w:rPr>
          <w:rFonts w:ascii="Times New Roman" w:cs="Times New Roman" w:eastAsia="Times New Roman" w:hAnsi="Times New Roman"/>
          <w:rtl w:val="0"/>
        </w:rPr>
        <w:t xml:space="preserve"> - two-tail probability value</w:t>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Supplementary Table 5:</w:t>
      </w:r>
      <w:r w:rsidDel="00000000" w:rsidR="00000000" w:rsidRPr="00000000">
        <w:rPr>
          <w:rFonts w:ascii="Times New Roman" w:cs="Times New Roman" w:eastAsia="Times New Roman" w:hAnsi="Times New Roman"/>
          <w:rtl w:val="0"/>
        </w:rPr>
        <w:t xml:space="preserve"> Differences in the proportion of visits receiving no pharmacological treatment</w:t>
      </w:r>
      <w:r w:rsidDel="00000000" w:rsidR="00000000" w:rsidRPr="00000000">
        <w:rPr>
          <w:rtl w:val="0"/>
        </w:rPr>
      </w:r>
    </w:p>
    <w:tbl>
      <w:tblPr>
        <w:tblStyle w:val="Table5"/>
        <w:tblW w:w="10980.0" w:type="dxa"/>
        <w:jc w:val="left"/>
        <w:tblInd w:w="14.399999999999999"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
        <w:gridCol w:w="2210"/>
        <w:gridCol w:w="2160"/>
        <w:gridCol w:w="2190"/>
        <w:gridCol w:w="2210"/>
        <w:tblGridChange w:id="0">
          <w:tblGrid>
            <w:gridCol w:w="2210"/>
            <w:gridCol w:w="2210"/>
            <w:gridCol w:w="2160"/>
            <w:gridCol w:w="2190"/>
            <w:gridCol w:w="2210"/>
          </w:tblGrid>
        </w:tblGridChange>
      </w:tblGrid>
      <w:tr>
        <w:trPr>
          <w:cantSplit w:val="0"/>
          <w:trHeight w:val="440" w:hRule="atLeast"/>
          <w:tblHeader w:val="0"/>
        </w:trPr>
        <w:tc>
          <w:tcPr>
            <w:gridSpan w:val="5"/>
            <w:shd w:fill="auto"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6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Z-test</w:t>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A">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Group A</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B">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Group B</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C">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z-statistics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D">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P-value (one-tail)</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E">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Cohen’s d</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6F">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0">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1">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8.58</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2">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3">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0.300</w:t>
            </w:r>
          </w:p>
        </w:tc>
      </w:tr>
      <w:tr>
        <w:trPr>
          <w:cantSplit w:val="0"/>
          <w:trHeight w:val="279.47753906249994"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4">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5">
            <w:pPr>
              <w:widowControl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6">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4.89</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7">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8">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0.197</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9">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A">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B">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C">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D">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0.237</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E">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7F">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80">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81">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82">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-0.129</w:t>
            </w:r>
          </w:p>
        </w:tc>
      </w:tr>
      <w:tr>
        <w:trPr>
          <w:cantSplit w:val="0"/>
          <w:trHeight w:val="465" w:hRule="atLeast"/>
          <w:tblHeader w:val="0"/>
        </w:trPr>
        <w:tc>
          <w:tcPr>
            <w:gridSpan w:val="5"/>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83">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Mann-Whitney U-Test</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88">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Group A</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89">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Group B</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8A">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p-value</w:t>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8B">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Rank-biserial r</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8D">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8E">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8F">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0">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0.100</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2">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3">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4">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5">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0.055</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7">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8">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9">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A">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0.062</w:t>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C">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D">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E">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 0.0001</w:t>
            </w:r>
          </w:p>
        </w:tc>
        <w:tc>
          <w:tcPr>
            <w:gridSpan w:val="2"/>
            <w:tcBorders>
              <w:top w:color="000000" w:space="0" w:sz="8" w:val="single"/>
              <w:left w:color="000000" w:space="0" w:sz="8" w:val="single"/>
              <w:bottom w:color="000000" w:space="0" w:sz="8" w:val="single"/>
              <w:right w:color="000000" w:space="0" w:sz="8" w:val="single"/>
            </w:tcBorders>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9F">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0.045</w:t>
            </w:r>
          </w:p>
        </w:tc>
      </w:tr>
    </w:tbl>
    <w:p w:rsidR="00000000" w:rsidDel="00000000" w:rsidP="00000000" w:rsidRDefault="00000000" w:rsidRPr="00000000" w14:paraId="000001A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Cluster description: all chest pain and no </w:t>
      </w:r>
      <w:r w:rsidDel="00000000" w:rsidR="00000000" w:rsidRPr="00000000">
        <w:rPr>
          <w:rFonts w:ascii="Times New Roman" w:cs="Times New Roman" w:eastAsia="Times New Roman" w:hAnsi="Times New Roman"/>
          <w:rtl w:val="0"/>
        </w:rPr>
        <w:t xml:space="preserve">dyspnea</w:t>
      </w:r>
      <w:r w:rsidDel="00000000" w:rsidR="00000000" w:rsidRPr="00000000">
        <w:rPr>
          <w:rFonts w:ascii="Times New Roman" w:cs="Times New Roman" w:eastAsia="Times New Roman" w:hAnsi="Times New Roman"/>
          <w:rtl w:val="0"/>
        </w:rPr>
        <w:t xml:space="preserve"> (cluster 0), </w:t>
      </w:r>
      <w:r w:rsidDel="00000000" w:rsidR="00000000" w:rsidRPr="00000000">
        <w:rPr>
          <w:rFonts w:ascii="Times New Roman" w:cs="Times New Roman" w:eastAsia="Times New Roman" w:hAnsi="Times New Roman"/>
          <w:rtl w:val="0"/>
        </w:rPr>
        <w:t xml:space="preserve">no</w:t>
      </w:r>
      <w:r w:rsidDel="00000000" w:rsidR="00000000" w:rsidRPr="00000000">
        <w:rPr>
          <w:rFonts w:ascii="Times New Roman" w:cs="Times New Roman" w:eastAsia="Times New Roman" w:hAnsi="Times New Roman"/>
          <w:rtl w:val="0"/>
        </w:rPr>
        <w:t xml:space="preserve"> dominant symptoms, and almost no chest pain and dyspnea (cluster 1), almost all with </w:t>
      </w:r>
      <w:r w:rsidDel="00000000" w:rsidR="00000000" w:rsidRPr="00000000">
        <w:rPr>
          <w:rFonts w:ascii="Times New Roman" w:cs="Times New Roman" w:eastAsia="Times New Roman" w:hAnsi="Times New Roman"/>
          <w:rtl w:val="0"/>
        </w:rPr>
        <w:t xml:space="preserve">dyspnea and chest pain</w:t>
      </w:r>
      <w:r w:rsidDel="00000000" w:rsidR="00000000" w:rsidRPr="00000000">
        <w:rPr>
          <w:rFonts w:ascii="Times New Roman" w:cs="Times New Roman" w:eastAsia="Times New Roman" w:hAnsi="Times New Roman"/>
          <w:rtl w:val="0"/>
        </w:rPr>
        <w:t xml:space="preserve"> (cluster 2),</w:t>
      </w:r>
      <w:r w:rsidDel="00000000" w:rsidR="00000000" w:rsidRPr="00000000">
        <w:rPr>
          <w:rFonts w:ascii="Times New Roman" w:cs="Times New Roman" w:eastAsia="Times New Roman" w:hAnsi="Times New Roman"/>
          <w:rtl w:val="0"/>
        </w:rPr>
        <w:t xml:space="preserve"> all with dyspnea</w:t>
      </w:r>
      <w:r w:rsidDel="00000000" w:rsidR="00000000" w:rsidRPr="00000000">
        <w:rPr>
          <w:rFonts w:ascii="Times New Roman" w:cs="Times New Roman" w:eastAsia="Times New Roman" w:hAnsi="Times New Roman"/>
          <w:rtl w:val="0"/>
        </w:rPr>
        <w:t xml:space="preserve"> and almost all without chest pain (cluster 3).</w:t>
      </w:r>
    </w:p>
    <w:p w:rsidR="00000000" w:rsidDel="00000000" w:rsidP="00000000" w:rsidRDefault="00000000" w:rsidRPr="00000000" w14:paraId="000001A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e2e2e"/>
          <w:rtl w:val="0"/>
        </w:rPr>
        <w:t xml:space="preserve">‘</w:t>
      </w:r>
      <w:r w:rsidDel="00000000" w:rsidR="00000000" w:rsidRPr="00000000">
        <w:rPr>
          <w:rFonts w:ascii="Gungsuh" w:cs="Gungsuh" w:eastAsia="Gungsuh" w:hAnsi="Gungsuh"/>
          <w:b w:val="1"/>
          <w:color w:val="2e2e2e"/>
          <w:rtl w:val="0"/>
        </w:rPr>
        <w:t xml:space="preserve">∗</w:t>
      </w:r>
      <w:r w:rsidDel="00000000" w:rsidR="00000000" w:rsidRPr="00000000">
        <w:rPr>
          <w:rFonts w:ascii="Times New Roman" w:cs="Times New Roman" w:eastAsia="Times New Roman" w:hAnsi="Times New Roman"/>
          <w:color w:val="2e2e2e"/>
          <w:rtl w:val="0"/>
        </w:rPr>
        <w:t xml:space="preserve">’ or ‘</w:t>
      </w:r>
      <w:r w:rsidDel="00000000" w:rsidR="00000000" w:rsidRPr="00000000">
        <w:rPr>
          <w:rFonts w:ascii="Times New Roman" w:cs="Times New Roman" w:eastAsia="Times New Roman" w:hAnsi="Times New Roman"/>
          <w:b w:val="1"/>
          <w:color w:val="2e2e2e"/>
          <w:rtl w:val="0"/>
        </w:rPr>
        <w:t xml:space="preserve">·</w:t>
      </w:r>
      <w:r w:rsidDel="00000000" w:rsidR="00000000" w:rsidRPr="00000000">
        <w:rPr>
          <w:rFonts w:ascii="Gungsuh" w:cs="Gungsuh" w:eastAsia="Gungsuh" w:hAnsi="Gungsuh"/>
          <w:color w:val="2e2e2e"/>
          <w:rtl w:val="0"/>
        </w:rPr>
        <w:t xml:space="preserve">’ associated with numbers in the table indicating that these values are either significant ‘∗’ or marginally significant ‘·’. Significance codes (</w:t>
      </w:r>
      <w:r w:rsidDel="00000000" w:rsidR="00000000" w:rsidRPr="00000000">
        <w:rPr>
          <w:rFonts w:ascii="Times New Roman" w:cs="Times New Roman" w:eastAsia="Times New Roman" w:hAnsi="Times New Roman"/>
          <w:color w:val="2e2e2e"/>
          <w:rtl w:val="0"/>
        </w:rPr>
        <w:t xml:space="preserve">Bonferroni-adjusted </w:t>
      </w:r>
      <w:r w:rsidDel="00000000" w:rsidR="00000000" w:rsidRPr="00000000">
        <w:rPr>
          <w:rFonts w:ascii="Times New Roman" w:cs="Times New Roman" w:eastAsia="Times New Roman" w:hAnsi="Times New Roman"/>
          <w:i w:val="1"/>
          <w:color w:val="2e2e2e"/>
          <w:rtl w:val="0"/>
        </w:rPr>
        <w:t xml:space="preserve">p</w:t>
      </w:r>
      <w:r w:rsidDel="00000000" w:rsidR="00000000" w:rsidRPr="00000000">
        <w:rPr>
          <w:rFonts w:ascii="Times New Roman" w:cs="Times New Roman" w:eastAsia="Times New Roman" w:hAnsi="Times New Roman"/>
          <w:color w:val="2e2e2e"/>
          <w:rtl w:val="0"/>
        </w:rPr>
        <w:t xml:space="preserve">-value 0.05/14 = 0.00</w:t>
      </w:r>
      <w:r w:rsidDel="00000000" w:rsidR="00000000" w:rsidRPr="00000000">
        <w:rPr>
          <w:rFonts w:ascii="Times New Roman" w:cs="Times New Roman" w:eastAsia="Times New Roman" w:hAnsi="Times New Roman"/>
          <w:color w:val="2e2e2e"/>
          <w:rtl w:val="0"/>
        </w:rPr>
        <w:t xml:space="preserve">375</w:t>
      </w:r>
      <w:r w:rsidDel="00000000" w:rsidR="00000000" w:rsidRPr="00000000">
        <w:rPr>
          <w:rFonts w:ascii="Times New Roman" w:cs="Times New Roman" w:eastAsia="Times New Roman" w:hAnsi="Times New Roman"/>
          <w:color w:val="2e2e2e"/>
          <w:rtl w:val="0"/>
        </w:rPr>
        <w:t xml:space="preserve">): 0; “</w:t>
      </w:r>
      <w:r w:rsidDel="00000000" w:rsidR="00000000" w:rsidRPr="00000000">
        <w:rPr>
          <w:rFonts w:ascii="Times New Roman" w:cs="Times New Roman" w:eastAsia="Times New Roman" w:hAnsi="Times New Roman"/>
          <w:b w:val="1"/>
          <w:color w:val="2e2e2e"/>
          <w:rtl w:val="0"/>
        </w:rPr>
        <w:t xml:space="preserve">*</w:t>
      </w:r>
      <w:r w:rsidDel="00000000" w:rsidR="00000000" w:rsidRPr="00000000">
        <w:rPr>
          <w:rFonts w:ascii="Times New Roman" w:cs="Times New Roman" w:eastAsia="Times New Roman" w:hAnsi="Times New Roman"/>
          <w:color w:val="2e2e2e"/>
          <w:rtl w:val="0"/>
        </w:rPr>
        <w:t xml:space="preserve">” = 0.00375; “</w:t>
      </w:r>
      <w:r w:rsidDel="00000000" w:rsidR="00000000" w:rsidRPr="00000000">
        <w:rPr>
          <w:rFonts w:ascii="Times New Roman" w:cs="Times New Roman" w:eastAsia="Times New Roman" w:hAnsi="Times New Roman"/>
          <w:b w:val="1"/>
          <w:color w:val="2e2e2e"/>
          <w:rtl w:val="0"/>
        </w:rPr>
        <w:t xml:space="preserve">·</w:t>
      </w:r>
      <w:r w:rsidDel="00000000" w:rsidR="00000000" w:rsidRPr="00000000">
        <w:rPr>
          <w:rFonts w:ascii="Times New Roman" w:cs="Times New Roman" w:eastAsia="Times New Roman" w:hAnsi="Times New Roman"/>
          <w:color w:val="2e2e2e"/>
          <w:rtl w:val="0"/>
        </w:rPr>
        <w:t xml:space="preserve">” = 0.05; Abbreviations used: </w:t>
      </w:r>
      <w:r w:rsidDel="00000000" w:rsidR="00000000" w:rsidRPr="00000000">
        <w:rPr>
          <w:rFonts w:ascii="Times New Roman" w:cs="Times New Roman" w:eastAsia="Times New Roman" w:hAnsi="Times New Roman"/>
          <w:rtl w:val="0"/>
        </w:rPr>
        <w:t xml:space="preserve">CI - Confidence Interval;  P&gt;|z|</w:t>
      </w:r>
      <w:r w:rsidDel="00000000" w:rsidR="00000000" w:rsidRPr="00000000">
        <w:rPr>
          <w:rFonts w:ascii="Times New Roman" w:cs="Times New Roman" w:eastAsia="Times New Roman" w:hAnsi="Times New Roman"/>
          <w:rtl w:val="0"/>
        </w:rPr>
        <w:t xml:space="preserve"> - two-tail probability value</w:t>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tl w:val="0"/>
        </w:rPr>
      </w:r>
    </w:p>
    <w:sectPr>
      <w:pgSz w:h="15840" w:w="12240" w:orient="portrait"/>
      <w:pgMar w:bottom="1440" w:top="1440" w:left="63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