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EE" w:rsidRDefault="002F7CE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80A172B" wp14:editId="4998F3BD">
            <wp:extent cx="8820000" cy="5040000"/>
            <wp:effectExtent l="0" t="0" r="635" b="825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F7CEE" w:rsidRDefault="002F7CEE"/>
    <w:p w:rsidR="008E44D3" w:rsidRPr="00C73E30" w:rsidRDefault="00B129B0">
      <w:pPr>
        <w:rPr>
          <w:sz w:val="32"/>
          <w:szCs w:val="32"/>
        </w:rPr>
      </w:pPr>
      <w:r w:rsidRPr="00C73E3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Fig. </w:t>
      </w:r>
      <w:r w:rsidR="003E7E8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SM9</w:t>
      </w:r>
      <w:r w:rsidRPr="00C73E3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The impact of adsorbent dosage on adsorption </w:t>
      </w:r>
      <w:r w:rsidR="003E7E8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capacity</w:t>
      </w:r>
      <w:r w:rsidRPr="00C73E3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of Cu(II)</w:t>
      </w:r>
    </w:p>
    <w:sectPr w:rsidR="008E44D3" w:rsidRPr="00C73E30" w:rsidSect="008E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D3"/>
    <w:rsid w:val="0023333A"/>
    <w:rsid w:val="002F7CEE"/>
    <w:rsid w:val="003E7E89"/>
    <w:rsid w:val="00693F47"/>
    <w:rsid w:val="008E44D3"/>
    <w:rsid w:val="00B129B0"/>
    <w:rsid w:val="00B6400F"/>
    <w:rsid w:val="00C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786"/>
  <w15:chartTrackingRefBased/>
  <w15:docId w15:val="{ECFB6521-083D-4495-B837-5794D63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Moje%20dokumenty\Prace%20naukowe\Publikacje\Publikacja%2077,%20CTEP,%202022\Wyniki%20bada&#324;%20&#380;u&#380;el%20Cu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479241772365047E-2"/>
          <c:y val="4.708447703579037E-2"/>
          <c:w val="0.88207798274621674"/>
          <c:h val="0.80714326105482237"/>
        </c:manualLayout>
      </c:layout>
      <c:scatterChart>
        <c:scatterStyle val="lineMarker"/>
        <c:varyColors val="0"/>
        <c:ser>
          <c:idx val="1"/>
          <c:order val="0"/>
          <c:tx>
            <c:v>Adsorption capacity Qe [mg/g]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square"/>
            <c:size val="6"/>
            <c:spPr>
              <a:solidFill>
                <a:sysClr val="windowText" lastClr="000000"/>
              </a:solidFill>
              <a:ln w="38100">
                <a:solidFill>
                  <a:sysClr val="windowText" lastClr="000000"/>
                </a:solidFill>
              </a:ln>
            </c:spPr>
          </c:marker>
          <c:xVal>
            <c:numRef>
              <c:f>'masa żużla'!$S$12:$S$20</c:f>
              <c:numCache>
                <c:formatCode>General</c:formatCode>
                <c:ptCount val="9"/>
                <c:pt idx="0">
                  <c:v>0.25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15</c:v>
                </c:pt>
                <c:pt idx="8">
                  <c:v>25</c:v>
                </c:pt>
              </c:numCache>
            </c:numRef>
          </c:xVal>
          <c:yVal>
            <c:numRef>
              <c:f>'masa żużla'!$R$12:$R$20</c:f>
              <c:numCache>
                <c:formatCode>General</c:formatCode>
                <c:ptCount val="9"/>
                <c:pt idx="0">
                  <c:v>9.4000000000001194E-2</c:v>
                </c:pt>
                <c:pt idx="1">
                  <c:v>0.125</c:v>
                </c:pt>
                <c:pt idx="2">
                  <c:v>7.1500000000000341E-2</c:v>
                </c:pt>
                <c:pt idx="3">
                  <c:v>0.75125000000000064</c:v>
                </c:pt>
                <c:pt idx="4">
                  <c:v>2.5828333333333338</c:v>
                </c:pt>
                <c:pt idx="5">
                  <c:v>2.3378750000000004</c:v>
                </c:pt>
                <c:pt idx="6">
                  <c:v>2.0079000000000002</c:v>
                </c:pt>
                <c:pt idx="7">
                  <c:v>0.67183333333333339</c:v>
                </c:pt>
                <c:pt idx="8">
                  <c:v>0.40290000000000009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9B9-4AF1-BFB9-7AE72219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864456"/>
        <c:axId val="313978368"/>
      </c:scatterChart>
      <c:valAx>
        <c:axId val="313864456"/>
        <c:scaling>
          <c:orientation val="minMax"/>
          <c:max val="25"/>
        </c:scaling>
        <c:delete val="0"/>
        <c:axPos val="b"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pl-PL" sz="1400" b="0" i="0" u="none" strike="noStrike" baseline="0">
                    <a:effectLst/>
                  </a:rPr>
                  <a:t>CFBC-S</a:t>
                </a:r>
                <a:r>
                  <a:rPr lang="pl-PL" sz="1400" b="0" baseline="0"/>
                  <a:t> dosage [</a:t>
                </a:r>
                <a:r>
                  <a:rPr lang="pl-PL" sz="1400" b="0"/>
                  <a:t>g/L]</a:t>
                </a:r>
              </a:p>
            </c:rich>
          </c:tx>
          <c:layout>
            <c:manualLayout>
              <c:xMode val="edge"/>
              <c:yMode val="edge"/>
              <c:x val="0.46583650007965294"/>
              <c:y val="0.948851139733273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313978368"/>
        <c:crossesAt val="0"/>
        <c:crossBetween val="midCat"/>
      </c:valAx>
      <c:valAx>
        <c:axId val="313978368"/>
        <c:scaling>
          <c:orientation val="minMax"/>
          <c:max val="1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1200"/>
            </a:pPr>
            <a:endParaRPr lang="pl-PL"/>
          </a:p>
        </c:txPr>
        <c:crossAx val="313864456"/>
        <c:crosses val="autoZero"/>
        <c:crossBetween val="midCat"/>
        <c:majorUnit val="2"/>
      </c:valAx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0.28318501719108197"/>
          <c:y val="2.5445292620865138E-2"/>
          <c:w val="0.43362996561783607"/>
          <c:h val="0.174227792136669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0.895</cdr:x>
      <cdr:y>0.15331</cdr:y>
    </cdr:from>
    <cdr:to>
      <cdr:x>0.9511</cdr:x>
      <cdr:y>0.70293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741546" y="459105"/>
          <a:ext cx="297180" cy="1645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</cdr:x>
      <cdr:y>0.14665</cdr:y>
    </cdr:from>
    <cdr:to>
      <cdr:x>0.04579</cdr:x>
      <cdr:y>0.65348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0" y="739140"/>
          <a:ext cx="403860" cy="25543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pl-PL" sz="1400" b="0"/>
            <a:t>Adsorption capacity Qe  [mg/g]</a:t>
          </a:r>
          <a:endParaRPr lang="en-GB" sz="1400" b="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2022-06-03T09:38:00Z</dcterms:created>
  <dcterms:modified xsi:type="dcterms:W3CDTF">2022-06-03T09:41:00Z</dcterms:modified>
</cp:coreProperties>
</file>