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B7" w:rsidRPr="00222FCC" w:rsidRDefault="00222FCC">
      <w:pPr>
        <w:rPr>
          <w:rFonts w:ascii="Times New Roman" w:hAnsi="Times New Roman" w:cs="Times New Roman"/>
          <w:b/>
          <w:sz w:val="24"/>
        </w:rPr>
      </w:pPr>
      <w:r w:rsidRPr="00222FCC">
        <w:rPr>
          <w:rFonts w:ascii="Times New Roman" w:hAnsi="Times New Roman" w:cs="Times New Roman"/>
          <w:b/>
          <w:sz w:val="24"/>
        </w:rPr>
        <w:t>Supplementary information</w:t>
      </w:r>
    </w:p>
    <w:p w:rsidR="007217CF" w:rsidRPr="00A91074" w:rsidRDefault="007217CF" w:rsidP="00A91074">
      <w:pPr>
        <w:spacing w:after="0"/>
        <w:rPr>
          <w:rFonts w:ascii="Times New Roman" w:hAnsi="Times New Roman" w:cs="Times New Roman"/>
          <w:sz w:val="28"/>
        </w:rPr>
      </w:pPr>
    </w:p>
    <w:p w:rsidR="00222FCC" w:rsidRPr="009837B9" w:rsidRDefault="00222FCC" w:rsidP="003D12EF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Hlk37853010"/>
      <w:r w:rsidRPr="009837B9">
        <w:rPr>
          <w:rFonts w:ascii="Times New Roman" w:hAnsi="Times New Roman" w:cs="Times New Roman"/>
          <w:b/>
          <w:sz w:val="24"/>
        </w:rPr>
        <w:t xml:space="preserve">Supplementary Table 1. </w:t>
      </w:r>
      <w:r w:rsidR="003D12EF">
        <w:rPr>
          <w:rFonts w:ascii="Times New Roman" w:hAnsi="Times New Roman" w:cs="Times New Roman"/>
          <w:sz w:val="24"/>
        </w:rPr>
        <w:t xml:space="preserve">Demographics of </w:t>
      </w:r>
      <w:r w:rsidR="00202BAB">
        <w:rPr>
          <w:rFonts w:ascii="Times New Roman" w:hAnsi="Times New Roman" w:cs="Times New Roman"/>
          <w:sz w:val="24"/>
        </w:rPr>
        <w:t>CN amyloid positivity analysis</w:t>
      </w:r>
      <w:bookmarkStart w:id="1" w:name="_GoBack"/>
      <w:bookmarkEnd w:id="1"/>
    </w:p>
    <w:tbl>
      <w:tblPr>
        <w:tblW w:w="6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0"/>
        <w:gridCol w:w="1560"/>
        <w:gridCol w:w="2260"/>
      </w:tblGrid>
      <w:tr w:rsidR="007217CF" w:rsidRPr="007217CF" w:rsidTr="007217CF"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CN </w:t>
            </w:r>
            <w:r w:rsidR="009837B9" w:rsidRPr="007217CF">
              <w:rPr>
                <w:rFonts w:ascii="Times New Roman" w:hAnsi="Times New Roman" w:cs="Times New Roman"/>
                <w:b/>
                <w:bCs/>
              </w:rPr>
              <w:t>A</w:t>
            </w:r>
            <w:r w:rsidR="009837B9" w:rsidRPr="007217CF">
              <w:rPr>
                <w:rFonts w:ascii="Times New Roman" w:hAnsi="Times New Roman" w:cs="Times New Roman"/>
                <w:b/>
                <w:bCs/>
                <w:lang w:val="el-GR"/>
              </w:rPr>
              <w:t>β</w:t>
            </w:r>
            <w:r w:rsidR="009837B9">
              <w:rPr>
                <w:rFonts w:ascii="Times New Roman" w:hAnsi="Times New Roman" w:cs="Times New Roman"/>
                <w:b/>
                <w:bCs/>
                <w:lang w:val="el-GR"/>
              </w:rPr>
              <w:t>-</w:t>
            </w:r>
            <w:r w:rsidR="009837B9" w:rsidRPr="007217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17CF">
              <w:rPr>
                <w:rFonts w:ascii="Times New Roman" w:hAnsi="Times New Roman" w:cs="Times New Roman"/>
                <w:b/>
                <w:bCs/>
              </w:rPr>
              <w:t>(n=78)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CN A</w:t>
            </w:r>
            <w:r w:rsidRPr="007217CF">
              <w:rPr>
                <w:rFonts w:ascii="Times New Roman" w:hAnsi="Times New Roman" w:cs="Times New Roman"/>
                <w:b/>
                <w:bCs/>
                <w:lang w:val="el-GR"/>
              </w:rPr>
              <w:t>β</w:t>
            </w:r>
            <w:r w:rsidRPr="007217CF">
              <w:rPr>
                <w:rFonts w:ascii="Times New Roman" w:hAnsi="Times New Roman" w:cs="Times New Roman"/>
                <w:b/>
                <w:bCs/>
              </w:rPr>
              <w:t>+ (n=28)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Female, n (%)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42 (53.8)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20 (71.4)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Age (SD) (y)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72.7±5.9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75.1±4.86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Education (SD) (y)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16.7±2.5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16.4±2.6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GCDR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0.0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MMSE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</w:t>
            </w:r>
            <w:r w:rsidR="008144E3">
              <w:rPr>
                <w:rFonts w:ascii="Times New Roman" w:hAnsi="Times New Roman" w:cs="Times New Roman"/>
              </w:rPr>
              <w:t>9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8144E3"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±1.</w:t>
            </w:r>
            <w:r w:rsidR="00814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</w:t>
            </w:r>
            <w:r w:rsidR="00E82B76">
              <w:rPr>
                <w:rFonts w:ascii="Times New Roman" w:hAnsi="Times New Roman" w:cs="Times New Roman"/>
              </w:rPr>
              <w:t>9</w:t>
            </w:r>
            <w:r w:rsidRPr="007217CF">
              <w:rPr>
                <w:rFonts w:ascii="Times New Roman" w:hAnsi="Times New Roman" w:cs="Times New Roman"/>
              </w:rPr>
              <w:t>.0±1.</w:t>
            </w:r>
            <w:r w:rsidR="00E82B76">
              <w:rPr>
                <w:rFonts w:ascii="Times New Roman" w:hAnsi="Times New Roman" w:cs="Times New Roman"/>
              </w:rPr>
              <w:t>0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MADAS-Cog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8144E3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217CF"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7217CF"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6</w:t>
            </w:r>
            <w:r w:rsidR="007217CF"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E82B76">
              <w:rPr>
                <w:rFonts w:ascii="Times New Roman" w:hAnsi="Times New Roman" w:cs="Times New Roman"/>
              </w:rPr>
              <w:t>0</w:t>
            </w:r>
            <w:r w:rsidRPr="007217CF">
              <w:rPr>
                <w:rFonts w:ascii="Times New Roman" w:hAnsi="Times New Roman" w:cs="Times New Roman"/>
              </w:rPr>
              <w:t>.6±</w:t>
            </w:r>
            <w:r w:rsidR="00E82B76">
              <w:rPr>
                <w:rFonts w:ascii="Times New Roman" w:hAnsi="Times New Roman" w:cs="Times New Roman"/>
              </w:rPr>
              <w:t>4</w:t>
            </w:r>
            <w:r w:rsidRPr="007217CF">
              <w:rPr>
                <w:rFonts w:ascii="Times New Roman" w:hAnsi="Times New Roman" w:cs="Times New Roman"/>
              </w:rPr>
              <w:t>.4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Logical memory I: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Immediate recall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8144E3">
              <w:rPr>
                <w:rFonts w:ascii="Times New Roman" w:hAnsi="Times New Roman" w:cs="Times New Roman"/>
              </w:rPr>
              <w:t>4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8144E3">
              <w:rPr>
                <w:rFonts w:ascii="Times New Roman" w:hAnsi="Times New Roman" w:cs="Times New Roman"/>
              </w:rPr>
              <w:t>2</w:t>
            </w:r>
            <w:r w:rsidRPr="007217CF">
              <w:rPr>
                <w:rFonts w:ascii="Times New Roman" w:hAnsi="Times New Roman" w:cs="Times New Roman"/>
              </w:rPr>
              <w:t>±</w:t>
            </w:r>
            <w:r w:rsidR="008144E3">
              <w:rPr>
                <w:rFonts w:ascii="Times New Roman" w:hAnsi="Times New Roman" w:cs="Times New Roman"/>
              </w:rPr>
              <w:t>2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814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B7643C"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B7643C">
              <w:rPr>
                <w:rFonts w:ascii="Times New Roman" w:hAnsi="Times New Roman" w:cs="Times New Roman"/>
              </w:rPr>
              <w:t>8</w:t>
            </w:r>
            <w:r w:rsidRPr="007217CF">
              <w:rPr>
                <w:rFonts w:ascii="Times New Roman" w:hAnsi="Times New Roman" w:cs="Times New Roman"/>
              </w:rPr>
              <w:t>±3.</w:t>
            </w:r>
            <w:r w:rsidR="00B7643C">
              <w:rPr>
                <w:rFonts w:ascii="Times New Roman" w:hAnsi="Times New Roman" w:cs="Times New Roman"/>
              </w:rPr>
              <w:t>0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Logical memory II: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Delayed recall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8144E3">
              <w:rPr>
                <w:rFonts w:ascii="Times New Roman" w:hAnsi="Times New Roman" w:cs="Times New Roman"/>
              </w:rPr>
              <w:t>2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8144E3">
              <w:rPr>
                <w:rFonts w:ascii="Times New Roman" w:hAnsi="Times New Roman" w:cs="Times New Roman"/>
              </w:rPr>
              <w:t>8</w:t>
            </w:r>
            <w:r w:rsidRPr="007217CF">
              <w:rPr>
                <w:rFonts w:ascii="Times New Roman" w:hAnsi="Times New Roman" w:cs="Times New Roman"/>
              </w:rPr>
              <w:t>±3.</w:t>
            </w:r>
            <w:r w:rsidR="00814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 w:rsidR="00B7643C"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B7643C">
              <w:rPr>
                <w:rFonts w:ascii="Times New Roman" w:hAnsi="Times New Roman" w:cs="Times New Roman"/>
              </w:rPr>
              <w:t>0</w:t>
            </w:r>
            <w:r w:rsidRPr="007217CF">
              <w:rPr>
                <w:rFonts w:ascii="Times New Roman" w:hAnsi="Times New Roman" w:cs="Times New Roman"/>
              </w:rPr>
              <w:t>±</w:t>
            </w:r>
            <w:r w:rsidR="00B7643C"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 w:rsidR="00B7643C">
              <w:rPr>
                <w:rFonts w:ascii="Times New Roman" w:hAnsi="Times New Roman" w:cs="Times New Roman"/>
              </w:rPr>
              <w:t>1</w:t>
            </w:r>
          </w:p>
        </w:tc>
      </w:tr>
      <w:tr w:rsidR="007217CF" w:rsidRPr="007217CF" w:rsidTr="007217CF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Subjects with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Amyloid positive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7217CF" w:rsidRDefault="007217CF" w:rsidP="007217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28 (100)</w:t>
            </w:r>
          </w:p>
        </w:tc>
      </w:tr>
      <w:bookmarkEnd w:id="0"/>
    </w:tbl>
    <w:p w:rsidR="00C85384" w:rsidRDefault="00C85384" w:rsidP="00C85384">
      <w:pPr>
        <w:spacing w:after="0"/>
      </w:pPr>
    </w:p>
    <w:p w:rsidR="007217CF" w:rsidRDefault="009F1948">
      <w:r>
        <w:rPr>
          <w:noProof/>
        </w:rPr>
        <w:drawing>
          <wp:inline distT="0" distB="0" distL="0" distR="0">
            <wp:extent cx="5486876" cy="4011516"/>
            <wp:effectExtent l="0" t="0" r="0" b="825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76" cy="40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CF" w:rsidRPr="00403BBD" w:rsidRDefault="007217CF" w:rsidP="007217CF">
      <w:pPr>
        <w:rPr>
          <w:rFonts w:ascii="Times New Roman" w:hAnsi="Times New Roman" w:cs="Times New Roman"/>
          <w:sz w:val="24"/>
          <w:szCs w:val="24"/>
        </w:rPr>
      </w:pPr>
      <w:r w:rsidRPr="00403BBD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1.</w:t>
      </w:r>
      <w:r w:rsidRPr="00403BBD">
        <w:rPr>
          <w:rFonts w:ascii="Times New Roman" w:hAnsi="Times New Roman" w:cs="Times New Roman"/>
          <w:sz w:val="24"/>
          <w:szCs w:val="24"/>
        </w:rPr>
        <w:t xml:space="preserve"> Comparison of amyloid negative CN and amyloid positive CN</w:t>
      </w:r>
    </w:p>
    <w:p w:rsidR="007217CF" w:rsidRPr="00403BBD" w:rsidRDefault="007217CF" w:rsidP="007217CF">
      <w:pPr>
        <w:spacing w:line="240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0"/>
        </w:rPr>
      </w:pP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Group difference in radiality, cortical thickness and mean diffusivity from cognitive normal amyloid negative and positive. Radiality showed decrease in </w:t>
      </w:r>
      <w:r w:rsidR="00004ABB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left 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postcentral, </w:t>
      </w:r>
      <w:proofErr w:type="spellStart"/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>CT</w:t>
      </w:r>
      <w:r w:rsidR="009837B9">
        <w:rPr>
          <w:rFonts w:ascii="Times New Roman" w:eastAsia="굴림" w:hAnsi="Times New Roman" w:cs="Times New Roman"/>
          <w:color w:val="000000"/>
          <w:sz w:val="24"/>
          <w:szCs w:val="20"/>
        </w:rPr>
        <w:t>h</w:t>
      </w:r>
      <w:proofErr w:type="spellEnd"/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 showed increase in </w:t>
      </w:r>
      <w:r w:rsidR="00004ABB">
        <w:rPr>
          <w:rFonts w:ascii="Times New Roman" w:eastAsia="굴림" w:hAnsi="Times New Roman" w:cs="Times New Roman"/>
          <w:color w:val="000000"/>
          <w:sz w:val="24"/>
          <w:szCs w:val="20"/>
        </w:rPr>
        <w:t>left lingual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, and MD showed decrease in postcentral cortex. </w:t>
      </w:r>
      <w:r w:rsidR="009837B9">
        <w:rPr>
          <w:rFonts w:ascii="Times New Roman" w:eastAsia="굴림" w:hAnsi="Times New Roman" w:cs="Times New Roman"/>
          <w:color w:val="000000"/>
          <w:sz w:val="24"/>
          <w:szCs w:val="20"/>
        </w:rPr>
        <w:t>Color bar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 indicate</w:t>
      </w:r>
      <w:r w:rsidR="00951597">
        <w:rPr>
          <w:rFonts w:ascii="Times New Roman" w:eastAsia="굴림" w:hAnsi="Times New Roman" w:cs="Times New Roman"/>
          <w:color w:val="000000"/>
          <w:sz w:val="24"/>
          <w:szCs w:val="20"/>
        </w:rPr>
        <w:t>s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 xml:space="preserve"> </w:t>
      </w:r>
      <w:r w:rsidRPr="007327E6">
        <w:rPr>
          <w:rFonts w:ascii="Times New Roman" w:eastAsia="굴림" w:hAnsi="Times New Roman" w:cs="Times New Roman"/>
          <w:i/>
          <w:color w:val="000000"/>
          <w:sz w:val="24"/>
          <w:szCs w:val="20"/>
        </w:rPr>
        <w:t>p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</w:rPr>
        <w:t>-value interval of 0.05 to 10</w:t>
      </w:r>
      <w:r w:rsidRPr="00403BBD">
        <w:rPr>
          <w:rFonts w:ascii="Times New Roman" w:eastAsia="굴림" w:hAnsi="Times New Roman" w:cs="Times New Roman"/>
          <w:color w:val="000000"/>
          <w:sz w:val="24"/>
          <w:szCs w:val="20"/>
          <w:vertAlign w:val="superscript"/>
        </w:rPr>
        <w:t>-5</w:t>
      </w:r>
    </w:p>
    <w:p w:rsidR="007217CF" w:rsidRDefault="007217CF"/>
    <w:p w:rsidR="007217CF" w:rsidRPr="009A573C" w:rsidRDefault="007217CF" w:rsidP="007217CF">
      <w:pPr>
        <w:spacing w:after="0"/>
        <w:rPr>
          <w:rFonts w:ascii="Times New Roman" w:hAnsi="Times New Roman" w:cs="Times New Roman"/>
          <w:sz w:val="24"/>
        </w:rPr>
      </w:pPr>
      <w:r w:rsidRPr="009837B9">
        <w:rPr>
          <w:rFonts w:ascii="Times New Roman" w:hAnsi="Times New Roman" w:cs="Times New Roman"/>
          <w:b/>
          <w:sz w:val="24"/>
        </w:rPr>
        <w:t xml:space="preserve">Supplementary Table </w:t>
      </w:r>
      <w:r w:rsidR="003D12EF">
        <w:rPr>
          <w:rFonts w:ascii="Times New Roman" w:hAnsi="Times New Roman" w:cs="Times New Roman"/>
          <w:b/>
          <w:sz w:val="24"/>
        </w:rPr>
        <w:t>2</w:t>
      </w:r>
      <w:r w:rsidRPr="009837B9">
        <w:rPr>
          <w:rFonts w:ascii="Times New Roman" w:hAnsi="Times New Roman" w:cs="Times New Roman"/>
          <w:b/>
          <w:sz w:val="24"/>
        </w:rPr>
        <w:t xml:space="preserve">. </w:t>
      </w:r>
      <w:r w:rsidRPr="009A573C">
        <w:rPr>
          <w:rFonts w:ascii="Times New Roman" w:hAnsi="Times New Roman" w:cs="Times New Roman"/>
          <w:sz w:val="24"/>
        </w:rPr>
        <w:t>Results of cut-off analysis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7"/>
        <w:gridCol w:w="1282"/>
        <w:gridCol w:w="1276"/>
        <w:gridCol w:w="1276"/>
        <w:gridCol w:w="1276"/>
        <w:gridCol w:w="843"/>
      </w:tblGrid>
      <w:tr w:rsidR="007217CF" w:rsidRPr="00403BBD" w:rsidTr="00EB38F7">
        <w:trPr>
          <w:trHeight w:val="22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Accuracy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Sensitivity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Specificity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AUC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EMCI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5</w:t>
            </w:r>
            <w:r w:rsidR="00FF3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70.2%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0.766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LMCI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67.9%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70.6%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0.757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(EMCI+LMCI)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8</w:t>
            </w:r>
            <w:r w:rsidR="00FF3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69.4%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0.766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AD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78.6%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79.5%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78.1%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0.867</w:t>
            </w:r>
          </w:p>
        </w:tc>
      </w:tr>
      <w:tr w:rsidR="007217CF" w:rsidRPr="00403BBD" w:rsidTr="00EB38F7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(EMCI+LMCI+AD)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12</w:t>
            </w:r>
            <w:r w:rsidR="00FF3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72.8%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72.3%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73.1%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7CF" w:rsidRPr="00403BBD" w:rsidRDefault="007217CF" w:rsidP="00EB38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0.798</w:t>
            </w:r>
          </w:p>
        </w:tc>
      </w:tr>
    </w:tbl>
    <w:p w:rsidR="007217CF" w:rsidRDefault="007217CF"/>
    <w:sectPr w:rsidR="007217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37" w:rsidRDefault="00DD6237" w:rsidP="00FF3D7E">
      <w:pPr>
        <w:spacing w:after="0" w:line="240" w:lineRule="auto"/>
      </w:pPr>
      <w:r>
        <w:separator/>
      </w:r>
    </w:p>
  </w:endnote>
  <w:endnote w:type="continuationSeparator" w:id="0">
    <w:p w:rsidR="00DD6237" w:rsidRDefault="00DD6237" w:rsidP="00FF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37" w:rsidRDefault="00DD6237" w:rsidP="00FF3D7E">
      <w:pPr>
        <w:spacing w:after="0" w:line="240" w:lineRule="auto"/>
      </w:pPr>
      <w:r>
        <w:separator/>
      </w:r>
    </w:p>
  </w:footnote>
  <w:footnote w:type="continuationSeparator" w:id="0">
    <w:p w:rsidR="00DD6237" w:rsidRDefault="00DD6237" w:rsidP="00FF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F8"/>
    <w:rsid w:val="00004ABB"/>
    <w:rsid w:val="000740B7"/>
    <w:rsid w:val="000A4111"/>
    <w:rsid w:val="00170F80"/>
    <w:rsid w:val="00202BAB"/>
    <w:rsid w:val="00222FCC"/>
    <w:rsid w:val="003C6AF8"/>
    <w:rsid w:val="003D12EF"/>
    <w:rsid w:val="004B0EF1"/>
    <w:rsid w:val="005C2F94"/>
    <w:rsid w:val="00632128"/>
    <w:rsid w:val="007217CF"/>
    <w:rsid w:val="007327E6"/>
    <w:rsid w:val="008144E3"/>
    <w:rsid w:val="00943B2F"/>
    <w:rsid w:val="00951597"/>
    <w:rsid w:val="009837B9"/>
    <w:rsid w:val="009A3A23"/>
    <w:rsid w:val="009A573C"/>
    <w:rsid w:val="009B64F4"/>
    <w:rsid w:val="009F1948"/>
    <w:rsid w:val="00A25FBA"/>
    <w:rsid w:val="00A91074"/>
    <w:rsid w:val="00B7643C"/>
    <w:rsid w:val="00C85384"/>
    <w:rsid w:val="00DC7762"/>
    <w:rsid w:val="00DD6237"/>
    <w:rsid w:val="00E82B76"/>
    <w:rsid w:val="00EA1B1D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D8F97"/>
  <w15:chartTrackingRefBased/>
  <w15:docId w15:val="{56E2BFFA-D708-46BD-8FFB-46CAA03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7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D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D7E"/>
  </w:style>
  <w:style w:type="paragraph" w:styleId="a4">
    <w:name w:val="footer"/>
    <w:basedOn w:val="a"/>
    <w:link w:val="Char0"/>
    <w:uiPriority w:val="99"/>
    <w:unhideWhenUsed/>
    <w:rsid w:val="00FF3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Jaehak-CNI</dc:creator>
  <cp:keywords/>
  <dc:description/>
  <cp:lastModifiedBy>drm</cp:lastModifiedBy>
  <cp:revision>4</cp:revision>
  <dcterms:created xsi:type="dcterms:W3CDTF">2020-06-08T08:06:00Z</dcterms:created>
  <dcterms:modified xsi:type="dcterms:W3CDTF">2020-06-08T10:41:00Z</dcterms:modified>
</cp:coreProperties>
</file>