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3610" w14:textId="71ADAB67" w:rsidR="00347106" w:rsidRDefault="005A7321"/>
    <w:p w14:paraId="37E3FA3C" w14:textId="77777777" w:rsidR="00636FAA" w:rsidRPr="008E0978" w:rsidRDefault="00636FAA" w:rsidP="00636FAA">
      <w:pPr>
        <w:rPr>
          <w:sz w:val="24"/>
          <w:szCs w:val="24"/>
        </w:rPr>
      </w:pPr>
      <w:r w:rsidRPr="008E0978">
        <w:rPr>
          <w:b/>
          <w:bCs/>
          <w:sz w:val="24"/>
          <w:szCs w:val="24"/>
        </w:rPr>
        <w:t xml:space="preserve">Table </w:t>
      </w:r>
      <w:proofErr w:type="gramStart"/>
      <w:r w:rsidRPr="008E0978">
        <w:rPr>
          <w:b/>
          <w:bCs/>
          <w:sz w:val="24"/>
          <w:szCs w:val="24"/>
        </w:rPr>
        <w:t>1  Outline</w:t>
      </w:r>
      <w:proofErr w:type="gramEnd"/>
      <w:r w:rsidRPr="008E0978">
        <w:rPr>
          <w:b/>
          <w:bCs/>
          <w:sz w:val="24"/>
          <w:szCs w:val="24"/>
        </w:rPr>
        <w:t xml:space="preserve"> of changes in transcription factors and MAPKs</w:t>
      </w:r>
    </w:p>
    <w:p w14:paraId="4003A25E" w14:textId="77777777" w:rsidR="00636FAA" w:rsidRPr="008E0978" w:rsidRDefault="00636FAA" w:rsidP="00636FAA">
      <w:pPr>
        <w:rPr>
          <w:sz w:val="24"/>
          <w:szCs w:val="24"/>
        </w:rPr>
      </w:pPr>
      <w:r w:rsidRPr="008E0978">
        <w:rPr>
          <w:sz w:val="24"/>
          <w:szCs w:val="24"/>
        </w:rPr>
        <w:t> </w:t>
      </w:r>
    </w:p>
    <w:p w14:paraId="6678D06E" w14:textId="77777777" w:rsidR="00636FAA" w:rsidRPr="008E0978" w:rsidRDefault="00636FAA" w:rsidP="00636FAA">
      <w:pPr>
        <w:rPr>
          <w:sz w:val="24"/>
          <w:szCs w:val="24"/>
        </w:rPr>
      </w:pPr>
      <w:r w:rsidRPr="008E0978">
        <w:rPr>
          <w:sz w:val="24"/>
          <w:szCs w:val="24"/>
        </w:rPr>
        <w:t xml:space="preserve">The results of time course experiments (Fig. 2-8) and of immunohistochemical studies (Fig. 2-8) </w:t>
      </w:r>
      <w:r>
        <w:rPr>
          <w:sz w:val="24"/>
          <w:szCs w:val="24"/>
        </w:rPr>
        <w:t>a</w:t>
      </w:r>
      <w:r w:rsidRPr="008E0978">
        <w:rPr>
          <w:sz w:val="24"/>
          <w:szCs w:val="24"/>
        </w:rPr>
        <w:t>re summarized. The tendency of each molecule to</w:t>
      </w:r>
      <w:r>
        <w:rPr>
          <w:sz w:val="24"/>
          <w:szCs w:val="24"/>
        </w:rPr>
        <w:t xml:space="preserve"> be</w:t>
      </w:r>
      <w:r w:rsidRPr="008E0978">
        <w:rPr>
          <w:sz w:val="24"/>
          <w:szCs w:val="24"/>
        </w:rPr>
        <w:t xml:space="preserve"> upregulate</w:t>
      </w:r>
      <w:r>
        <w:rPr>
          <w:sz w:val="24"/>
          <w:szCs w:val="24"/>
        </w:rPr>
        <w:t>d</w:t>
      </w:r>
      <w:r w:rsidRPr="008E0978">
        <w:rPr>
          <w:sz w:val="24"/>
          <w:szCs w:val="24"/>
        </w:rPr>
        <w:t>,</w:t>
      </w:r>
      <w:r>
        <w:rPr>
          <w:sz w:val="24"/>
          <w:szCs w:val="24"/>
        </w:rPr>
        <w:t xml:space="preserve"> remain</w:t>
      </w:r>
      <w:r w:rsidRPr="008E0978">
        <w:rPr>
          <w:sz w:val="24"/>
          <w:szCs w:val="24"/>
        </w:rPr>
        <w:t xml:space="preserve"> constant, or</w:t>
      </w:r>
      <w:r>
        <w:rPr>
          <w:sz w:val="24"/>
          <w:szCs w:val="24"/>
        </w:rPr>
        <w:t xml:space="preserve"> be</w:t>
      </w:r>
      <w:r w:rsidRPr="008E0978">
        <w:rPr>
          <w:sz w:val="24"/>
          <w:szCs w:val="24"/>
        </w:rPr>
        <w:t xml:space="preserve"> downregulate</w:t>
      </w:r>
      <w:r>
        <w:rPr>
          <w:sz w:val="24"/>
          <w:szCs w:val="24"/>
        </w:rPr>
        <w:t>d</w:t>
      </w:r>
      <w:r w:rsidRPr="008E0978">
        <w:rPr>
          <w:sz w:val="24"/>
          <w:szCs w:val="24"/>
        </w:rPr>
        <w:t xml:space="preserve"> </w:t>
      </w:r>
      <w:r>
        <w:rPr>
          <w:sz w:val="24"/>
          <w:szCs w:val="24"/>
        </w:rPr>
        <w:t>over the</w:t>
      </w:r>
      <w:r w:rsidRPr="008E0978">
        <w:rPr>
          <w:sz w:val="24"/>
          <w:szCs w:val="24"/>
        </w:rPr>
        <w:t xml:space="preserve"> time course is roughly shown by an arrow as </w:t>
      </w:r>
      <w:r>
        <w:rPr>
          <w:sz w:val="24"/>
          <w:szCs w:val="24"/>
        </w:rPr>
        <w:t>follows:</w:t>
      </w:r>
      <w:r w:rsidRPr="008E0978">
        <w:rPr>
          <w:sz w:val="24"/>
          <w:szCs w:val="24"/>
        </w:rPr>
        <w:t xml:space="preserve"> </w:t>
      </w:r>
    </w:p>
    <w:p w14:paraId="3224DEEF" w14:textId="1CA7086E" w:rsidR="00BE7312" w:rsidRDefault="00FF23D8" w:rsidP="00FF23D8">
      <w:pPr>
        <w:ind w:firstLineChars="250" w:firstLine="500"/>
        <w:rPr>
          <w:sz w:val="24"/>
          <w:szCs w:val="24"/>
        </w:rPr>
      </w:pPr>
      <w:r w:rsidRPr="001F66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F82B9" wp14:editId="6AC1713B">
                <wp:simplePos x="0" y="0"/>
                <wp:positionH relativeFrom="column">
                  <wp:posOffset>3426883</wp:posOffset>
                </wp:positionH>
                <wp:positionV relativeFrom="paragraph">
                  <wp:posOffset>66675</wp:posOffset>
                </wp:positionV>
                <wp:extent cx="222885" cy="127000"/>
                <wp:effectExtent l="0" t="0" r="43815" b="38100"/>
                <wp:wrapNone/>
                <wp:docPr id="18" name="直線矢印コネクタ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11AD1C-9F10-5844-B814-B2CDAD7758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65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269.85pt;margin-top:5.25pt;width:17.5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&#13;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F66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910A" wp14:editId="774D39CD">
                <wp:simplePos x="0" y="0"/>
                <wp:positionH relativeFrom="column">
                  <wp:posOffset>1429</wp:posOffset>
                </wp:positionH>
                <wp:positionV relativeFrom="paragraph">
                  <wp:posOffset>70009</wp:posOffset>
                </wp:positionV>
                <wp:extent cx="229870" cy="128270"/>
                <wp:effectExtent l="0" t="25400" r="36830" b="24130"/>
                <wp:wrapNone/>
                <wp:docPr id="11" name="直線矢印コネクタ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2BAD94-BF3C-8541-9942-8A7418953D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870" cy="128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EBDB" id="直線矢印コネクタ 10" o:spid="_x0000_s1026" type="#_x0000_t32" style="position:absolute;left:0;text-align:left;margin-left:.1pt;margin-top:5.5pt;width:18.1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" strokecolor="black [3200]" strokeweight=".5pt">
                <v:stroke endarrow="block" joinstyle="miter"/>
              </v:shape>
            </w:pict>
          </mc:Fallback>
        </mc:AlternateContent>
      </w:r>
      <w:r w:rsidR="00636FAA" w:rsidRPr="008E0978">
        <w:rPr>
          <w:sz w:val="24"/>
          <w:szCs w:val="24"/>
        </w:rPr>
        <w:t xml:space="preserve">: upregulation, </w:t>
      </w:r>
      <w:r w:rsidR="00BE7312">
        <w:rPr>
          <w:sz w:val="24"/>
          <w:szCs w:val="24"/>
        </w:rPr>
        <w:t xml:space="preserve">  </w:t>
      </w:r>
      <w:r w:rsidR="00636FAA" w:rsidRPr="008E0978">
        <w:rPr>
          <w:sz w:val="24"/>
          <w:szCs w:val="24"/>
        </w:rPr>
        <w:t xml:space="preserve">→: </w:t>
      </w:r>
      <w:r w:rsidR="00636FAA">
        <w:rPr>
          <w:sz w:val="24"/>
          <w:szCs w:val="24"/>
        </w:rPr>
        <w:t>n</w:t>
      </w:r>
      <w:r w:rsidR="00636FAA" w:rsidRPr="008E0978">
        <w:rPr>
          <w:sz w:val="24"/>
          <w:szCs w:val="24"/>
        </w:rPr>
        <w:t>o change (constant level),</w:t>
      </w:r>
      <w:r w:rsidR="00BE7312">
        <w:rPr>
          <w:sz w:val="24"/>
          <w:szCs w:val="24"/>
        </w:rPr>
        <w:t xml:space="preserve">  </w:t>
      </w:r>
      <w:r w:rsidR="00636FAA" w:rsidRPr="008E0978">
        <w:rPr>
          <w:sz w:val="24"/>
          <w:szCs w:val="24"/>
        </w:rPr>
        <w:t xml:space="preserve"> </w:t>
      </w:r>
      <w:r w:rsidR="0009384C">
        <w:rPr>
          <w:rFonts w:ascii="Apple Color Emoji" w:hAnsi="Apple Color Emoji" w:cs="Apple Color Emoji"/>
          <w:sz w:val="24"/>
          <w:szCs w:val="24"/>
        </w:rPr>
        <w:t xml:space="preserve">  </w:t>
      </w:r>
      <w:r w:rsidR="00636FAA" w:rsidRPr="008E0978">
        <w:rPr>
          <w:sz w:val="24"/>
          <w:szCs w:val="24"/>
        </w:rPr>
        <w:t>: downregulation</w:t>
      </w:r>
      <w:r w:rsidR="00BE7312">
        <w:rPr>
          <w:sz w:val="24"/>
          <w:szCs w:val="24"/>
        </w:rPr>
        <w:t>,</w:t>
      </w:r>
      <w:r w:rsidR="00636FAA" w:rsidRPr="008E0978">
        <w:rPr>
          <w:sz w:val="24"/>
          <w:szCs w:val="24"/>
        </w:rPr>
        <w:t xml:space="preserve"> </w:t>
      </w:r>
    </w:p>
    <w:p w14:paraId="2E957CDD" w14:textId="010B861E" w:rsidR="00636FAA" w:rsidRPr="00FF23D8" w:rsidRDefault="00636FAA" w:rsidP="00BE7312">
      <w:pPr>
        <w:rPr>
          <w:sz w:val="24"/>
          <w:szCs w:val="24"/>
        </w:rPr>
      </w:pPr>
      <w:r>
        <w:rPr>
          <w:sz w:val="24"/>
          <w:szCs w:val="24"/>
        </w:rPr>
        <w:t>no arrow:</w:t>
      </w:r>
      <w:r w:rsidRPr="008E0978">
        <w:rPr>
          <w:sz w:val="24"/>
          <w:szCs w:val="24"/>
        </w:rPr>
        <w:t xml:space="preserve"> unknown</w:t>
      </w:r>
      <w:r>
        <w:rPr>
          <w:sz w:val="24"/>
          <w:szCs w:val="24"/>
        </w:rPr>
        <w:t>.</w:t>
      </w:r>
    </w:p>
    <w:p w14:paraId="2780C6FB" w14:textId="64FC92A3" w:rsidR="00636FAA" w:rsidRPr="00636FAA" w:rsidRDefault="00BE7312" w:rsidP="00BE7312">
      <w:pPr>
        <w:ind w:firstLineChars="350" w:firstLine="700"/>
      </w:pPr>
      <w:r>
        <w:rPr>
          <w:noProof/>
        </w:rPr>
        <w:drawing>
          <wp:inline distT="0" distB="0" distL="0" distR="0" wp14:anchorId="48926955" wp14:editId="10434DC7">
            <wp:extent cx="4458335" cy="3471499"/>
            <wp:effectExtent l="0" t="0" r="0" b="0"/>
            <wp:docPr id="2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234" cy="348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FAA" w:rsidRPr="00636FAA" w:rsidSect="001E767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AA"/>
    <w:rsid w:val="0009384C"/>
    <w:rsid w:val="001E767B"/>
    <w:rsid w:val="001F666B"/>
    <w:rsid w:val="005A7321"/>
    <w:rsid w:val="00632824"/>
    <w:rsid w:val="00636FAA"/>
    <w:rsid w:val="00734C0E"/>
    <w:rsid w:val="00BE7312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CF4A1"/>
  <w15:chartTrackingRefBased/>
  <w15:docId w15:val="{6E0535C6-4758-4F49-B558-0CD2255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FAA"/>
    <w:pPr>
      <w:widowControl w:val="0"/>
      <w:jc w:val="both"/>
    </w:pPr>
    <w:rPr>
      <w:rFonts w:ascii="Times New Roman" w:eastAsia="ＭＳ 明朝" w:hAnsi="Times New Roman" w:cs="Times New Roman"/>
      <w:kern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一行</dc:creator>
  <cp:keywords/>
  <dc:description/>
  <cp:lastModifiedBy>中嶋 一行</cp:lastModifiedBy>
  <cp:revision>2</cp:revision>
  <dcterms:created xsi:type="dcterms:W3CDTF">2022-05-19T08:57:00Z</dcterms:created>
  <dcterms:modified xsi:type="dcterms:W3CDTF">2022-05-19T08:57:00Z</dcterms:modified>
</cp:coreProperties>
</file>