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4855" w14:textId="77777777" w:rsidR="009502C3" w:rsidRDefault="00183079">
      <w:pPr>
        <w:spacing w:after="200" w:line="480" w:lineRule="auto"/>
        <w:jc w:val="both"/>
        <w:rPr>
          <w:rFonts w:ascii="Times New Roman" w:eastAsia="Times New Roman" w:hAnsi="Times New Roman" w:cs="Times New Roman"/>
          <w:b/>
        </w:rPr>
      </w:pPr>
      <w:r>
        <w:rPr>
          <w:rFonts w:ascii="Times New Roman" w:eastAsia="Times New Roman" w:hAnsi="Times New Roman" w:cs="Times New Roman"/>
          <w:b/>
        </w:rPr>
        <w:t>Data cleaning</w:t>
      </w:r>
    </w:p>
    <w:p w14:paraId="7343E6BA" w14:textId="77777777" w:rsidR="009502C3" w:rsidRDefault="00183079">
      <w:pPr>
        <w:spacing w:after="200" w:line="480" w:lineRule="auto"/>
        <w:ind w:firstLine="850"/>
        <w:jc w:val="both"/>
        <w:rPr>
          <w:rFonts w:ascii="Times New Roman" w:eastAsia="Times New Roman" w:hAnsi="Times New Roman" w:cs="Times New Roman"/>
        </w:rPr>
      </w:pPr>
      <w:r>
        <w:rPr>
          <w:rFonts w:ascii="Times New Roman" w:eastAsia="Times New Roman" w:hAnsi="Times New Roman" w:cs="Times New Roman"/>
        </w:rPr>
        <w:t xml:space="preserve">Data underwent three stages before they were judged fit for statistical analyses, following the steps depicted by De </w:t>
      </w:r>
      <w:proofErr w:type="spellStart"/>
      <w:r>
        <w:rPr>
          <w:rFonts w:ascii="Times New Roman" w:eastAsia="Times New Roman" w:hAnsi="Times New Roman" w:cs="Times New Roman"/>
        </w:rPr>
        <w:t>Jonge</w:t>
      </w:r>
      <w:proofErr w:type="spellEnd"/>
      <w:r>
        <w:rPr>
          <w:rFonts w:ascii="Times New Roman" w:eastAsia="Times New Roman" w:hAnsi="Times New Roman" w:cs="Times New Roman"/>
        </w:rPr>
        <w:t xml:space="preserve"> and Van Der Loo, 2013 [43]. At each step, raw data and the obtained data frame were saved separately to provide a reproducible flow o</w:t>
      </w:r>
      <w:r>
        <w:rPr>
          <w:rFonts w:ascii="Times New Roman" w:eastAsia="Times New Roman" w:hAnsi="Times New Roman" w:cs="Times New Roman"/>
        </w:rPr>
        <w:t>f data manipulations.</w:t>
      </w:r>
    </w:p>
    <w:p w14:paraId="0EF76589" w14:textId="77777777" w:rsidR="009502C3" w:rsidRDefault="00183079">
      <w:pPr>
        <w:spacing w:after="200" w:line="480" w:lineRule="auto"/>
        <w:ind w:firstLine="850"/>
        <w:jc w:val="both"/>
        <w:rPr>
          <w:rFonts w:ascii="Times New Roman" w:eastAsia="Times New Roman" w:hAnsi="Times New Roman" w:cs="Times New Roman"/>
        </w:rPr>
      </w:pPr>
      <w:r>
        <w:rPr>
          <w:rFonts w:ascii="Times New Roman" w:eastAsia="Times New Roman" w:hAnsi="Times New Roman" w:cs="Times New Roman"/>
          <w:i/>
        </w:rPr>
        <w:t>From raw data to technically correct data</w:t>
      </w:r>
      <w:r>
        <w:rPr>
          <w:rFonts w:ascii="Times New Roman" w:eastAsia="Times New Roman" w:hAnsi="Times New Roman" w:cs="Times New Roman"/>
        </w:rPr>
        <w:t>. Clinicians provided an .</w:t>
      </w:r>
      <w:proofErr w:type="spellStart"/>
      <w:r>
        <w:rPr>
          <w:rFonts w:ascii="Times New Roman" w:eastAsia="Times New Roman" w:hAnsi="Times New Roman" w:cs="Times New Roman"/>
        </w:rPr>
        <w:t>xls</w:t>
      </w:r>
      <w:proofErr w:type="spellEnd"/>
      <w:r>
        <w:rPr>
          <w:rFonts w:ascii="Times New Roman" w:eastAsia="Times New Roman" w:hAnsi="Times New Roman" w:cs="Times New Roman"/>
        </w:rPr>
        <w:t xml:space="preserve"> data frame containing raw data from the patients’ clinical records. However, in raw data frames columns may present inconsistencies and characters may be expressed</w:t>
      </w:r>
      <w:r>
        <w:rPr>
          <w:rFonts w:ascii="Times New Roman" w:eastAsia="Times New Roman" w:hAnsi="Times New Roman" w:cs="Times New Roman"/>
        </w:rPr>
        <w:t xml:space="preserve"> in various formats such as upper and lower case, presenting white spaces, and the same categories may be indicated through different strings. These possible irregularities were addressed, and thus technically correct data were obtained.</w:t>
      </w:r>
    </w:p>
    <w:p w14:paraId="43FEE4E7" w14:textId="77777777" w:rsidR="009502C3" w:rsidRDefault="00183079">
      <w:pPr>
        <w:spacing w:after="200" w:line="480" w:lineRule="auto"/>
        <w:ind w:firstLine="850"/>
        <w:jc w:val="both"/>
        <w:rPr>
          <w:rFonts w:ascii="Times New Roman" w:eastAsia="Times New Roman" w:hAnsi="Times New Roman" w:cs="Times New Roman"/>
        </w:rPr>
      </w:pPr>
      <w:r>
        <w:rPr>
          <w:rFonts w:ascii="Times New Roman" w:eastAsia="Times New Roman" w:hAnsi="Times New Roman" w:cs="Times New Roman"/>
          <w:i/>
        </w:rPr>
        <w:t>From technically c</w:t>
      </w:r>
      <w:r>
        <w:rPr>
          <w:rFonts w:ascii="Times New Roman" w:eastAsia="Times New Roman" w:hAnsi="Times New Roman" w:cs="Times New Roman"/>
          <w:i/>
        </w:rPr>
        <w:t>orrect data to consistent data</w:t>
      </w:r>
      <w:r>
        <w:rPr>
          <w:rFonts w:ascii="Times New Roman" w:eastAsia="Times New Roman" w:hAnsi="Times New Roman" w:cs="Times New Roman"/>
        </w:rPr>
        <w:t>. Technically correct data present values clearly recognizable as belonging to a certain variable and stored as a data type that correctly represents the value domain of that variable. However, technically correct data may sti</w:t>
      </w:r>
      <w:r>
        <w:rPr>
          <w:rFonts w:ascii="Times New Roman" w:eastAsia="Times New Roman" w:hAnsi="Times New Roman" w:cs="Times New Roman"/>
        </w:rPr>
        <w:t xml:space="preserve">ll present missing values, outliers, and obvious errors. These were addressed by applying to each variable the </w:t>
      </w:r>
      <w:proofErr w:type="gramStart"/>
      <w:r>
        <w:rPr>
          <w:rFonts w:ascii="Courier New" w:eastAsia="Courier New" w:hAnsi="Courier New" w:cs="Courier New"/>
        </w:rPr>
        <w:t>summary(</w:t>
      </w:r>
      <w:proofErr w:type="gramEnd"/>
      <w:r>
        <w:rPr>
          <w:rFonts w:ascii="Courier New" w:eastAsia="Courier New" w:hAnsi="Courier New" w:cs="Courier New"/>
        </w:rPr>
        <w:t>)</w:t>
      </w:r>
      <w:r>
        <w:rPr>
          <w:rFonts w:ascii="Times New Roman" w:eastAsia="Times New Roman" w:hAnsi="Times New Roman" w:cs="Times New Roman"/>
        </w:rPr>
        <w:t>R function, which provides basic descriptive information; obvious errors were hence manually fixed. Missing values were addressed as fol</w:t>
      </w:r>
      <w:r>
        <w:rPr>
          <w:rFonts w:ascii="Times New Roman" w:eastAsia="Times New Roman" w:hAnsi="Times New Roman" w:cs="Times New Roman"/>
        </w:rPr>
        <w:t>lows: first, the percentage of empty cells was computed for each subject, separately. Subjects presenting 50% or more of missing data were then excluded from the following analysis since these statistical units were not considered informative enough. Empty</w:t>
      </w:r>
      <w:r>
        <w:rPr>
          <w:rFonts w:ascii="Times New Roman" w:eastAsia="Times New Roman" w:hAnsi="Times New Roman" w:cs="Times New Roman"/>
        </w:rPr>
        <w:t xml:space="preserve"> cells referred to subjects with less than 50% of missing data were then filled through a hot deck imputation [44], after stratifying the dataset by presence or absence of ADHD diagnosis. Lastly, outliers from quantitative variables were detected through t</w:t>
      </w:r>
      <w:r>
        <w:rPr>
          <w:rFonts w:ascii="Times New Roman" w:eastAsia="Times New Roman" w:hAnsi="Times New Roman" w:cs="Times New Roman"/>
        </w:rPr>
        <w:t xml:space="preserve">he </w:t>
      </w:r>
      <w:proofErr w:type="spellStart"/>
      <w:proofErr w:type="gramStart"/>
      <w:r>
        <w:rPr>
          <w:rFonts w:ascii="Courier New" w:eastAsia="Courier New" w:hAnsi="Courier New" w:cs="Courier New"/>
        </w:rPr>
        <w:t>boxplot.stats</w:t>
      </w:r>
      <w:proofErr w:type="spellEnd"/>
      <w:proofErr w:type="gramEnd"/>
      <w:r>
        <w:rPr>
          <w:rFonts w:ascii="Courier New" w:eastAsia="Courier New" w:hAnsi="Courier New" w:cs="Courier New"/>
        </w:rPr>
        <w:t>()</w:t>
      </w:r>
      <w:r>
        <w:rPr>
          <w:rFonts w:ascii="Times New Roman" w:eastAsia="Times New Roman" w:hAnsi="Times New Roman" w:cs="Times New Roman"/>
        </w:rPr>
        <w:t xml:space="preserve"> R function; however, these values were not removed since they could be representative of the clinical specificities. As a result, a consistent data frame was obtained.</w:t>
      </w:r>
    </w:p>
    <w:p w14:paraId="24A04B3C" w14:textId="77777777" w:rsidR="009502C3" w:rsidRDefault="00183079">
      <w:pPr>
        <w:spacing w:after="200" w:line="480" w:lineRule="auto"/>
        <w:ind w:firstLine="850"/>
        <w:jc w:val="both"/>
        <w:rPr>
          <w:rFonts w:ascii="Times New Roman" w:eastAsia="Times New Roman" w:hAnsi="Times New Roman" w:cs="Times New Roman"/>
        </w:rPr>
      </w:pPr>
      <w:r>
        <w:rPr>
          <w:rFonts w:ascii="Times New Roman" w:eastAsia="Times New Roman" w:hAnsi="Times New Roman" w:cs="Times New Roman"/>
          <w:i/>
        </w:rPr>
        <w:t>Consistent data frame</w:t>
      </w:r>
      <w:r>
        <w:rPr>
          <w:rFonts w:ascii="Times New Roman" w:eastAsia="Times New Roman" w:hAnsi="Times New Roman" w:cs="Times New Roman"/>
        </w:rPr>
        <w:t>. A consistent data frame is in line with the re</w:t>
      </w:r>
      <w:r>
        <w:rPr>
          <w:rFonts w:ascii="Times New Roman" w:eastAsia="Times New Roman" w:hAnsi="Times New Roman" w:cs="Times New Roman"/>
        </w:rPr>
        <w:t>al-world evidence about the phenomenon described by the data. The data frame obtained through the above-mentioned procedure was considered in the following analyses.</w:t>
      </w:r>
    </w:p>
    <w:p w14:paraId="3473040E" w14:textId="77777777" w:rsidR="009502C3" w:rsidRDefault="00183079">
      <w:pPr>
        <w:spacing w:after="200" w:line="480" w:lineRule="auto"/>
        <w:ind w:firstLine="850"/>
        <w:jc w:val="both"/>
        <w:rPr>
          <w:rFonts w:ascii="Times New Roman" w:eastAsia="Times New Roman" w:hAnsi="Times New Roman" w:cs="Times New Roman"/>
        </w:rPr>
      </w:pPr>
      <w:r>
        <w:rPr>
          <w:rFonts w:ascii="Times New Roman" w:eastAsia="Times New Roman" w:hAnsi="Times New Roman" w:cs="Times New Roman"/>
        </w:rPr>
        <w:lastRenderedPageBreak/>
        <w:t>Raw data consisted in a 342x50 .xlsx table containing raw information on children and adol</w:t>
      </w:r>
      <w:r>
        <w:rPr>
          <w:rFonts w:ascii="Times New Roman" w:eastAsia="Times New Roman" w:hAnsi="Times New Roman" w:cs="Times New Roman"/>
        </w:rPr>
        <w:t>escents evaluated for suspected ADHD through parent and teacher reports. To obtain a technically correct data frame, the dataset was imported in R and ordered by subjects’ identification code, with string variables converted into factors. Moreover, 16 stat</w:t>
      </w:r>
      <w:r>
        <w:rPr>
          <w:rFonts w:ascii="Times New Roman" w:eastAsia="Times New Roman" w:hAnsi="Times New Roman" w:cs="Times New Roman"/>
        </w:rPr>
        <w:t>istical units that presented more than 49% of missing information were removed from the data frame. The maximum percentage of missing information per column was 10%, with reference to the SRS questionnaire; the missing values were filled-in through a hot-d</w:t>
      </w:r>
      <w:r>
        <w:rPr>
          <w:rFonts w:ascii="Times New Roman" w:eastAsia="Times New Roman" w:hAnsi="Times New Roman" w:cs="Times New Roman"/>
        </w:rPr>
        <w:t>eck imputation, with stratification by ADHD diagnosis. Hence, a consistent 326x50 R data frame was obtained.</w:t>
      </w:r>
    </w:p>
    <w:p w14:paraId="050642DE" w14:textId="77777777" w:rsidR="00183079" w:rsidRDefault="00183079" w:rsidP="00183079">
      <w:pPr>
        <w:spacing w:before="200" w:after="200" w:line="480" w:lineRule="auto"/>
        <w:jc w:val="both"/>
        <w:rPr>
          <w:rFonts w:ascii="Times New Roman" w:eastAsia="Times New Roman" w:hAnsi="Times New Roman" w:cs="Times New Roman"/>
          <w:b/>
        </w:rPr>
      </w:pPr>
      <w:r>
        <w:rPr>
          <w:rFonts w:ascii="Times New Roman" w:eastAsia="Times New Roman" w:hAnsi="Times New Roman" w:cs="Times New Roman"/>
          <w:b/>
        </w:rPr>
        <w:t>Multicollinearity</w:t>
      </w:r>
    </w:p>
    <w:p w14:paraId="3A4E14F8" w14:textId="59975A23" w:rsidR="009502C3" w:rsidRDefault="00183079" w:rsidP="00183079">
      <w:pPr>
        <w:spacing w:before="200" w:after="200" w:line="480" w:lineRule="auto"/>
        <w:ind w:firstLine="851"/>
        <w:jc w:val="both"/>
        <w:rPr>
          <w:rFonts w:ascii="Times New Roman" w:eastAsia="Times New Roman" w:hAnsi="Times New Roman" w:cs="Times New Roman"/>
        </w:rPr>
      </w:pPr>
      <w:r w:rsidRPr="00183079">
        <w:rPr>
          <w:rFonts w:ascii="Times New Roman" w:eastAsia="Times New Roman" w:hAnsi="Times New Roman" w:cs="Times New Roman"/>
        </w:rPr>
        <w:t>Before performing the following statistical analyses, Spearman's linear correlation coefficients were calculated considering all the possible quantitative attribute pairs. Indeed, the variable number was high and the presence of multicollinearity between predictors may affect the model results [45]. Hence, to obtain a dimensionality reduction, one of the two attributes linked by a linear correlation coefficient ≥ 0.8 was removed from the following analyses [46]</w:t>
      </w:r>
      <w:r>
        <w:rPr>
          <w:rFonts w:ascii="Times New Roman" w:eastAsia="Times New Roman" w:hAnsi="Times New Roman" w:cs="Times New Roman"/>
        </w:rPr>
        <w:t xml:space="preserve">. </w:t>
      </w:r>
      <w:r>
        <w:rPr>
          <w:rFonts w:ascii="Times New Roman" w:eastAsia="Times New Roman" w:hAnsi="Times New Roman" w:cs="Times New Roman"/>
        </w:rPr>
        <w:t>Specifically, the following variables were removed to reduce multicollinearity: CBCL Withdrawn/Depressed and ADHD problems; SRS Communication and Autistic Mannerisms; CTRS-</w:t>
      </w:r>
      <w:r>
        <w:rPr>
          <w:rFonts w:ascii="Times New Roman" w:eastAsia="Times New Roman" w:hAnsi="Times New Roman" w:cs="Times New Roman"/>
        </w:rPr>
        <w:t>R CGI - Total.</w:t>
      </w:r>
    </w:p>
    <w:p w14:paraId="6087527F" w14:textId="77777777" w:rsidR="009502C3" w:rsidRDefault="009502C3">
      <w:pPr>
        <w:spacing w:line="480" w:lineRule="auto"/>
        <w:jc w:val="center"/>
        <w:rPr>
          <w:rFonts w:ascii="Times New Roman" w:eastAsia="Times New Roman" w:hAnsi="Times New Roman" w:cs="Times New Roman"/>
        </w:rPr>
      </w:pPr>
    </w:p>
    <w:p w14:paraId="4274BB43" w14:textId="77777777" w:rsidR="009502C3" w:rsidRDefault="009502C3">
      <w:pPr>
        <w:spacing w:line="480" w:lineRule="auto"/>
        <w:jc w:val="center"/>
        <w:rPr>
          <w:rFonts w:ascii="Times New Roman" w:eastAsia="Times New Roman" w:hAnsi="Times New Roman" w:cs="Times New Roman"/>
        </w:rPr>
      </w:pPr>
    </w:p>
    <w:p w14:paraId="1340CD1D" w14:textId="77777777" w:rsidR="009502C3" w:rsidRDefault="009502C3">
      <w:pPr>
        <w:spacing w:line="480" w:lineRule="auto"/>
        <w:jc w:val="center"/>
        <w:rPr>
          <w:rFonts w:ascii="Times New Roman" w:eastAsia="Times New Roman" w:hAnsi="Times New Roman" w:cs="Times New Roman"/>
        </w:rPr>
      </w:pPr>
    </w:p>
    <w:p w14:paraId="380987DC" w14:textId="77777777" w:rsidR="009502C3" w:rsidRDefault="009502C3">
      <w:pPr>
        <w:spacing w:line="480" w:lineRule="auto"/>
        <w:jc w:val="center"/>
        <w:rPr>
          <w:rFonts w:ascii="Times New Roman" w:eastAsia="Times New Roman" w:hAnsi="Times New Roman" w:cs="Times New Roman"/>
        </w:rPr>
      </w:pPr>
    </w:p>
    <w:p w14:paraId="60ADD0D8" w14:textId="77777777" w:rsidR="009502C3" w:rsidRDefault="00183079">
      <w:pPr>
        <w:spacing w:line="24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400C28D8" wp14:editId="2D87B452">
            <wp:extent cx="5731200" cy="35433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543300"/>
                    </a:xfrm>
                    <a:prstGeom prst="rect">
                      <a:avLst/>
                    </a:prstGeom>
                    <a:ln/>
                  </pic:spPr>
                </pic:pic>
              </a:graphicData>
            </a:graphic>
          </wp:inline>
        </w:drawing>
      </w:r>
    </w:p>
    <w:p w14:paraId="0731EB14" w14:textId="77777777" w:rsidR="009502C3" w:rsidRDefault="00183079">
      <w:pPr>
        <w:spacing w:line="240" w:lineRule="auto"/>
        <w:jc w:val="both"/>
        <w:rPr>
          <w:rFonts w:ascii="Times New Roman" w:eastAsia="Times New Roman" w:hAnsi="Times New Roman" w:cs="Times New Roman"/>
        </w:rPr>
      </w:pPr>
      <w:r>
        <w:rPr>
          <w:rFonts w:ascii="Times New Roman" w:eastAsia="Times New Roman" w:hAnsi="Times New Roman" w:cs="Times New Roman"/>
        </w:rPr>
        <w:t>Figure A1: Differences in social awareness problems measured through SRS in the four classes. Note: median values are shown in the boxplots. ** p &lt; 0.01; ns = non-significant.</w:t>
      </w:r>
    </w:p>
    <w:p w14:paraId="2114145E" w14:textId="77777777" w:rsidR="009502C3" w:rsidRDefault="009502C3">
      <w:pPr>
        <w:spacing w:line="240" w:lineRule="auto"/>
        <w:jc w:val="center"/>
        <w:rPr>
          <w:rFonts w:ascii="Times New Roman" w:eastAsia="Times New Roman" w:hAnsi="Times New Roman" w:cs="Times New Roman"/>
        </w:rPr>
      </w:pPr>
    </w:p>
    <w:p w14:paraId="1A5E132C" w14:textId="77777777" w:rsidR="009502C3" w:rsidRDefault="00183079">
      <w:pPr>
        <w:spacing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A1D7D10" wp14:editId="6853AF65">
            <wp:extent cx="5731200" cy="35433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31200" cy="3543300"/>
                    </a:xfrm>
                    <a:prstGeom prst="rect">
                      <a:avLst/>
                    </a:prstGeom>
                    <a:ln/>
                  </pic:spPr>
                </pic:pic>
              </a:graphicData>
            </a:graphic>
          </wp:inline>
        </w:drawing>
      </w:r>
    </w:p>
    <w:p w14:paraId="26123B3B" w14:textId="77777777" w:rsidR="009502C3" w:rsidRDefault="009502C3">
      <w:pPr>
        <w:spacing w:line="240" w:lineRule="auto"/>
        <w:jc w:val="center"/>
        <w:rPr>
          <w:rFonts w:ascii="Times New Roman" w:eastAsia="Times New Roman" w:hAnsi="Times New Roman" w:cs="Times New Roman"/>
        </w:rPr>
      </w:pPr>
    </w:p>
    <w:p w14:paraId="2476FB69" w14:textId="77777777" w:rsidR="009502C3" w:rsidRDefault="00183079">
      <w:pPr>
        <w:spacing w:line="240" w:lineRule="auto"/>
        <w:jc w:val="both"/>
        <w:rPr>
          <w:rFonts w:ascii="Times New Roman" w:eastAsia="Times New Roman" w:hAnsi="Times New Roman" w:cs="Times New Roman"/>
        </w:rPr>
      </w:pPr>
      <w:r>
        <w:rPr>
          <w:rFonts w:ascii="Times New Roman" w:eastAsia="Times New Roman" w:hAnsi="Times New Roman" w:cs="Times New Roman"/>
        </w:rPr>
        <w:t>Figure A2: Differences in social cognition problems mea</w:t>
      </w:r>
      <w:r>
        <w:rPr>
          <w:rFonts w:ascii="Times New Roman" w:eastAsia="Times New Roman" w:hAnsi="Times New Roman" w:cs="Times New Roman"/>
        </w:rPr>
        <w:t>sured through SRS in the four classes. Note: median values are shown in the boxplots. * p &lt; 0.05.</w:t>
      </w:r>
    </w:p>
    <w:p w14:paraId="0397AEBC" w14:textId="77777777" w:rsidR="009502C3" w:rsidRDefault="00183079">
      <w:pPr>
        <w:spacing w:line="24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6D7C94B3" wp14:editId="5F617D27">
            <wp:extent cx="5731200" cy="35433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31200" cy="3543300"/>
                    </a:xfrm>
                    <a:prstGeom prst="rect">
                      <a:avLst/>
                    </a:prstGeom>
                    <a:ln/>
                  </pic:spPr>
                </pic:pic>
              </a:graphicData>
            </a:graphic>
          </wp:inline>
        </w:drawing>
      </w:r>
    </w:p>
    <w:p w14:paraId="6D170FA0" w14:textId="77777777" w:rsidR="009502C3" w:rsidRDefault="009502C3">
      <w:pPr>
        <w:spacing w:line="240" w:lineRule="auto"/>
        <w:jc w:val="center"/>
        <w:rPr>
          <w:rFonts w:ascii="Times New Roman" w:eastAsia="Times New Roman" w:hAnsi="Times New Roman" w:cs="Times New Roman"/>
        </w:rPr>
      </w:pPr>
    </w:p>
    <w:p w14:paraId="28BF6935" w14:textId="77777777" w:rsidR="009502C3" w:rsidRDefault="00183079">
      <w:pPr>
        <w:spacing w:line="240" w:lineRule="auto"/>
        <w:jc w:val="both"/>
        <w:rPr>
          <w:rFonts w:ascii="Times New Roman" w:eastAsia="Times New Roman" w:hAnsi="Times New Roman" w:cs="Times New Roman"/>
          <w:b/>
        </w:rPr>
      </w:pPr>
      <w:r>
        <w:rPr>
          <w:rFonts w:ascii="Times New Roman" w:eastAsia="Times New Roman" w:hAnsi="Times New Roman" w:cs="Times New Roman"/>
        </w:rPr>
        <w:t>Figure A3: Differences in social communication problems measured through SRS in the four classes. Note: median values are shown in the boxplots. * p &lt; 0.05</w:t>
      </w:r>
      <w:r>
        <w:rPr>
          <w:rFonts w:ascii="Times New Roman" w:eastAsia="Times New Roman" w:hAnsi="Times New Roman" w:cs="Times New Roman"/>
        </w:rPr>
        <w:t>; ** p &lt; 0.01.</w:t>
      </w:r>
    </w:p>
    <w:p w14:paraId="5233E84D" w14:textId="77777777" w:rsidR="009502C3" w:rsidRDefault="009502C3">
      <w:pPr>
        <w:spacing w:line="240" w:lineRule="auto"/>
        <w:jc w:val="both"/>
        <w:rPr>
          <w:rFonts w:ascii="Times New Roman" w:eastAsia="Times New Roman" w:hAnsi="Times New Roman" w:cs="Times New Roman"/>
          <w:b/>
        </w:rPr>
      </w:pPr>
    </w:p>
    <w:p w14:paraId="2C63A7D8" w14:textId="77777777" w:rsidR="009502C3" w:rsidRDefault="00183079">
      <w:pPr>
        <w:spacing w:line="240" w:lineRule="auto"/>
        <w:jc w:val="both"/>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3A0B3130" wp14:editId="5A6AC71E">
            <wp:extent cx="5731200" cy="35433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1200" cy="3543300"/>
                    </a:xfrm>
                    <a:prstGeom prst="rect">
                      <a:avLst/>
                    </a:prstGeom>
                    <a:ln/>
                  </pic:spPr>
                </pic:pic>
              </a:graphicData>
            </a:graphic>
          </wp:inline>
        </w:drawing>
      </w:r>
    </w:p>
    <w:p w14:paraId="062AC318" w14:textId="77777777" w:rsidR="009502C3" w:rsidRDefault="009502C3">
      <w:pPr>
        <w:spacing w:line="240" w:lineRule="auto"/>
        <w:jc w:val="both"/>
        <w:rPr>
          <w:rFonts w:ascii="Times New Roman" w:eastAsia="Times New Roman" w:hAnsi="Times New Roman" w:cs="Times New Roman"/>
          <w:b/>
        </w:rPr>
      </w:pPr>
    </w:p>
    <w:p w14:paraId="318B16FB" w14:textId="77777777" w:rsidR="009502C3" w:rsidRDefault="00183079">
      <w:pPr>
        <w:spacing w:line="240" w:lineRule="auto"/>
        <w:jc w:val="both"/>
        <w:rPr>
          <w:rFonts w:ascii="Times New Roman" w:eastAsia="Times New Roman" w:hAnsi="Times New Roman" w:cs="Times New Roman"/>
          <w:b/>
        </w:rPr>
      </w:pPr>
      <w:r>
        <w:rPr>
          <w:rFonts w:ascii="Times New Roman" w:eastAsia="Times New Roman" w:hAnsi="Times New Roman" w:cs="Times New Roman"/>
        </w:rPr>
        <w:t>Figure A4: Differences in autistic mannerisms measured through SRS in the four classes. Note: median values are shown in the boxplots. ** p &lt; 0.01; *** p &lt; 0.001.</w:t>
      </w:r>
    </w:p>
    <w:p w14:paraId="3FFD7BEB" w14:textId="77777777" w:rsidR="009502C3" w:rsidRDefault="009502C3">
      <w:pPr>
        <w:spacing w:line="240" w:lineRule="auto"/>
        <w:jc w:val="both"/>
        <w:rPr>
          <w:rFonts w:ascii="Times New Roman" w:eastAsia="Times New Roman" w:hAnsi="Times New Roman" w:cs="Times New Roman"/>
          <w:b/>
        </w:rPr>
      </w:pPr>
    </w:p>
    <w:p w14:paraId="7A87ACF3" w14:textId="77777777" w:rsidR="009502C3" w:rsidRDefault="009502C3">
      <w:pPr>
        <w:spacing w:line="240" w:lineRule="auto"/>
        <w:jc w:val="both"/>
        <w:rPr>
          <w:rFonts w:ascii="Times New Roman" w:eastAsia="Times New Roman" w:hAnsi="Times New Roman" w:cs="Times New Roman"/>
          <w:b/>
        </w:rPr>
      </w:pPr>
    </w:p>
    <w:p w14:paraId="4202EA87" w14:textId="77777777" w:rsidR="009502C3" w:rsidRDefault="00183079">
      <w:pPr>
        <w:spacing w:line="240" w:lineRule="auto"/>
        <w:jc w:val="both"/>
        <w:rPr>
          <w:rFonts w:ascii="Times New Roman" w:eastAsia="Times New Roman" w:hAnsi="Times New Roman" w:cs="Times New Roman"/>
          <w:b/>
        </w:rPr>
      </w:pPr>
      <w:r>
        <w:rPr>
          <w:rFonts w:ascii="Times New Roman" w:eastAsia="Times New Roman" w:hAnsi="Times New Roman" w:cs="Times New Roman"/>
          <w:b/>
          <w:noProof/>
        </w:rPr>
        <w:lastRenderedPageBreak/>
        <w:drawing>
          <wp:inline distT="114300" distB="114300" distL="114300" distR="114300" wp14:anchorId="4D65AB14" wp14:editId="50610EA8">
            <wp:extent cx="5731200" cy="35433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3543300"/>
                    </a:xfrm>
                    <a:prstGeom prst="rect">
                      <a:avLst/>
                    </a:prstGeom>
                    <a:ln/>
                  </pic:spPr>
                </pic:pic>
              </a:graphicData>
            </a:graphic>
          </wp:inline>
        </w:drawing>
      </w:r>
    </w:p>
    <w:p w14:paraId="04EC0773" w14:textId="77777777" w:rsidR="009502C3" w:rsidRDefault="009502C3">
      <w:pPr>
        <w:spacing w:line="240" w:lineRule="auto"/>
        <w:ind w:firstLine="850"/>
        <w:jc w:val="both"/>
        <w:rPr>
          <w:rFonts w:ascii="Times New Roman" w:eastAsia="Times New Roman" w:hAnsi="Times New Roman" w:cs="Times New Roman"/>
        </w:rPr>
      </w:pPr>
    </w:p>
    <w:p w14:paraId="6DE68869" w14:textId="77777777" w:rsidR="009502C3" w:rsidRDefault="00183079">
      <w:pPr>
        <w:spacing w:line="240" w:lineRule="auto"/>
        <w:jc w:val="both"/>
        <w:rPr>
          <w:rFonts w:ascii="Times New Roman" w:eastAsia="Times New Roman" w:hAnsi="Times New Roman" w:cs="Times New Roman"/>
        </w:rPr>
      </w:pPr>
      <w:r>
        <w:rPr>
          <w:rFonts w:ascii="Times New Roman" w:eastAsia="Times New Roman" w:hAnsi="Times New Roman" w:cs="Times New Roman"/>
        </w:rPr>
        <w:t>Figure A5: Differences in social motivation problems measured through SRS in the four cl</w:t>
      </w:r>
      <w:r>
        <w:rPr>
          <w:rFonts w:ascii="Times New Roman" w:eastAsia="Times New Roman" w:hAnsi="Times New Roman" w:cs="Times New Roman"/>
        </w:rPr>
        <w:t>asses. Note: median values are shown in the boxplots. ns = non-significant.</w:t>
      </w:r>
    </w:p>
    <w:sectPr w:rsidR="009502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C3"/>
    <w:rsid w:val="00183079"/>
    <w:rsid w:val="0095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CA29"/>
  <w15:docId w15:val="{3CB43042-62B7-4C02-A529-1BB43D26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Zv2ZURbd8Ep0V0ipekwcGYpZhg==">AMUW2mUwqiVUNOS0wZ0FxSd/Xtm3/zcLLs3necDyn26Nan6o7vaKzPrgBWbHm2T3EIOxyVD4bwHrj19i09zLRDmiT7BcA8FlqHxM8VtZSgmEpwi+AWACaONw0HdxNDI9WS9fA3uT/Q2lWCgggHcQ6xEaxF/slCTljLqBlDBGhwb1oPcXH+u3jnc=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GRAZIOLI</dc:creator>
  <cp:lastModifiedBy>Silvia Grazioli</cp:lastModifiedBy>
  <cp:revision>2</cp:revision>
  <dcterms:created xsi:type="dcterms:W3CDTF">2022-04-11T07:41:00Z</dcterms:created>
  <dcterms:modified xsi:type="dcterms:W3CDTF">2022-05-17T14:30:00Z</dcterms:modified>
</cp:coreProperties>
</file>