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1EF4" w14:textId="2C59C232" w:rsidR="00032751" w:rsidRDefault="00396C55">
      <w:pPr>
        <w:rPr>
          <w:rFonts w:ascii="Arial" w:hAnsi="Arial" w:cs="Arial"/>
          <w:b/>
          <w:sz w:val="22"/>
          <w:szCs w:val="22"/>
        </w:rPr>
      </w:pPr>
      <w:r w:rsidRPr="00396C55">
        <w:rPr>
          <w:rFonts w:ascii="Arial" w:hAnsi="Arial" w:cs="Arial"/>
          <w:b/>
          <w:sz w:val="22"/>
          <w:szCs w:val="22"/>
        </w:rPr>
        <w:t>Supplementary data</w:t>
      </w:r>
    </w:p>
    <w:p w14:paraId="57AC2E43" w14:textId="03779DB4" w:rsidR="00396C55" w:rsidRDefault="00396C55">
      <w:pPr>
        <w:rPr>
          <w:rFonts w:ascii="Arial" w:hAnsi="Arial" w:cs="Arial"/>
          <w:b/>
          <w:sz w:val="22"/>
          <w:szCs w:val="22"/>
        </w:rPr>
      </w:pPr>
    </w:p>
    <w:p w14:paraId="1EE9C24F" w14:textId="25EF176D" w:rsidR="00396C55" w:rsidRDefault="00396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figure 1. </w:t>
      </w:r>
      <w:r w:rsidRPr="007331C4">
        <w:rPr>
          <w:rFonts w:ascii="Arial" w:hAnsi="Arial" w:cs="Arial"/>
          <w:sz w:val="22"/>
          <w:szCs w:val="22"/>
        </w:rPr>
        <w:t xml:space="preserve">Unsupervised PCA analysis </w:t>
      </w:r>
      <w:r>
        <w:rPr>
          <w:rFonts w:ascii="Arial" w:hAnsi="Arial" w:cs="Arial"/>
          <w:sz w:val="22"/>
          <w:szCs w:val="22"/>
        </w:rPr>
        <w:t>of overall</w:t>
      </w:r>
      <w:r w:rsidRPr="00396C55">
        <w:rPr>
          <w:rFonts w:ascii="Arial" w:hAnsi="Arial" w:cs="Arial"/>
          <w:sz w:val="22"/>
          <w:szCs w:val="22"/>
        </w:rPr>
        <w:t xml:space="preserve"> metabolomic profiles by exposure</w:t>
      </w:r>
      <w:r>
        <w:rPr>
          <w:rFonts w:ascii="Arial" w:hAnsi="Arial" w:cs="Arial"/>
          <w:sz w:val="22"/>
          <w:szCs w:val="22"/>
        </w:rPr>
        <w:t xml:space="preserve"> (control, glyphosate or roundup)</w:t>
      </w:r>
      <w:r w:rsidRPr="00396C55">
        <w:rPr>
          <w:rFonts w:ascii="Arial" w:hAnsi="Arial" w:cs="Arial"/>
          <w:sz w:val="22"/>
          <w:szCs w:val="22"/>
        </w:rPr>
        <w:t xml:space="preserve"> in rat female and male pups.</w:t>
      </w:r>
      <w:r w:rsidRPr="007331C4">
        <w:rPr>
          <w:rFonts w:ascii="Arial" w:hAnsi="Arial" w:cs="Arial"/>
          <w:sz w:val="22"/>
          <w:szCs w:val="22"/>
        </w:rPr>
        <w:t xml:space="preserve"> </w:t>
      </w:r>
    </w:p>
    <w:p w14:paraId="7F41452D" w14:textId="77777777" w:rsidR="00396C55" w:rsidRDefault="00396C55">
      <w:pPr>
        <w:rPr>
          <w:rFonts w:ascii="Arial" w:hAnsi="Arial" w:cs="Arial"/>
          <w:sz w:val="22"/>
          <w:szCs w:val="22"/>
        </w:rPr>
      </w:pPr>
    </w:p>
    <w:p w14:paraId="4926E60A" w14:textId="7453D855" w:rsidR="00396C55" w:rsidRDefault="00396C55">
      <w:pPr>
        <w:rPr>
          <w:rFonts w:ascii="Arial" w:hAnsi="Arial" w:cs="Arial"/>
          <w:sz w:val="22"/>
          <w:szCs w:val="22"/>
        </w:rPr>
      </w:pPr>
    </w:p>
    <w:p w14:paraId="4F9F38C1" w14:textId="02867B16" w:rsidR="00396C55" w:rsidRDefault="00396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946ADD" wp14:editId="738E08F9">
            <wp:extent cx="5943600" cy="237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B6EE" w14:textId="5A72D4A7" w:rsidR="004C5776" w:rsidRDefault="004C5776">
      <w:pPr>
        <w:rPr>
          <w:rFonts w:ascii="Arial" w:hAnsi="Arial" w:cs="Arial"/>
          <w:sz w:val="22"/>
          <w:szCs w:val="22"/>
        </w:rPr>
      </w:pPr>
    </w:p>
    <w:p w14:paraId="0254F5BF" w14:textId="10644328" w:rsidR="004C5776" w:rsidRDefault="004C5776">
      <w:pPr>
        <w:rPr>
          <w:rFonts w:ascii="Arial" w:hAnsi="Arial" w:cs="Arial"/>
          <w:sz w:val="22"/>
          <w:szCs w:val="22"/>
        </w:rPr>
      </w:pPr>
    </w:p>
    <w:p w14:paraId="717113CC" w14:textId="0FA96FE0" w:rsidR="004C5776" w:rsidRDefault="004C5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table 1. </w:t>
      </w:r>
      <w:r w:rsidR="002F7746">
        <w:rPr>
          <w:rFonts w:ascii="Arial" w:hAnsi="Arial" w:cs="Arial"/>
          <w:sz w:val="22"/>
          <w:szCs w:val="22"/>
        </w:rPr>
        <w:t>Compare the levels of metabolites in different exposure groups in dams. The p-values were obtained from non-parametric Wilcoxon test. The VIP scores were obtained from PLS-DA analysis. P-value1 and VIP1 are for comparison between Glyphosate and control;</w:t>
      </w:r>
      <w:r w:rsidR="002F7746" w:rsidRPr="002F7746">
        <w:rPr>
          <w:rFonts w:ascii="Arial" w:hAnsi="Arial" w:cs="Arial"/>
          <w:sz w:val="22"/>
          <w:szCs w:val="22"/>
        </w:rPr>
        <w:t xml:space="preserve"> </w:t>
      </w:r>
      <w:r w:rsidR="002F7746">
        <w:rPr>
          <w:rFonts w:ascii="Arial" w:hAnsi="Arial" w:cs="Arial"/>
          <w:sz w:val="22"/>
          <w:szCs w:val="22"/>
        </w:rPr>
        <w:t>P-value</w:t>
      </w:r>
      <w:r w:rsidR="002F7746">
        <w:rPr>
          <w:rFonts w:ascii="Arial" w:hAnsi="Arial" w:cs="Arial"/>
          <w:sz w:val="22"/>
          <w:szCs w:val="22"/>
        </w:rPr>
        <w:t>2</w:t>
      </w:r>
      <w:r w:rsidR="002F7746">
        <w:rPr>
          <w:rFonts w:ascii="Arial" w:hAnsi="Arial" w:cs="Arial"/>
          <w:sz w:val="22"/>
          <w:szCs w:val="22"/>
        </w:rPr>
        <w:t xml:space="preserve"> and VIP</w:t>
      </w:r>
      <w:r w:rsidR="002F7746">
        <w:rPr>
          <w:rFonts w:ascii="Arial" w:hAnsi="Arial" w:cs="Arial"/>
          <w:sz w:val="22"/>
          <w:szCs w:val="22"/>
        </w:rPr>
        <w:t>2</w:t>
      </w:r>
      <w:r w:rsidR="002F7746">
        <w:rPr>
          <w:rFonts w:ascii="Arial" w:hAnsi="Arial" w:cs="Arial"/>
          <w:sz w:val="22"/>
          <w:szCs w:val="22"/>
        </w:rPr>
        <w:t xml:space="preserve"> are for comparison between </w:t>
      </w:r>
      <w:r w:rsidR="002F7746">
        <w:rPr>
          <w:rFonts w:ascii="Arial" w:hAnsi="Arial" w:cs="Arial"/>
          <w:sz w:val="22"/>
          <w:szCs w:val="22"/>
        </w:rPr>
        <w:t>Roundup</w:t>
      </w:r>
      <w:r w:rsidR="002F7746">
        <w:rPr>
          <w:rFonts w:ascii="Arial" w:hAnsi="Arial" w:cs="Arial"/>
          <w:sz w:val="22"/>
          <w:szCs w:val="22"/>
        </w:rPr>
        <w:t xml:space="preserve"> and contr</w:t>
      </w:r>
      <w:r w:rsidR="002F7746">
        <w:rPr>
          <w:rFonts w:ascii="Arial" w:hAnsi="Arial" w:cs="Arial"/>
          <w:sz w:val="22"/>
          <w:szCs w:val="22"/>
        </w:rPr>
        <w:t>ol;</w:t>
      </w:r>
      <w:r w:rsidR="002F7746" w:rsidRPr="002F7746">
        <w:rPr>
          <w:rFonts w:ascii="Arial" w:hAnsi="Arial" w:cs="Arial"/>
          <w:sz w:val="22"/>
          <w:szCs w:val="22"/>
        </w:rPr>
        <w:t xml:space="preserve"> </w:t>
      </w:r>
      <w:r w:rsidR="002F7746">
        <w:rPr>
          <w:rFonts w:ascii="Arial" w:hAnsi="Arial" w:cs="Arial"/>
          <w:sz w:val="22"/>
          <w:szCs w:val="22"/>
        </w:rPr>
        <w:t>P-value</w:t>
      </w:r>
      <w:r w:rsidR="002F7746">
        <w:rPr>
          <w:rFonts w:ascii="Arial" w:hAnsi="Arial" w:cs="Arial"/>
          <w:sz w:val="22"/>
          <w:szCs w:val="22"/>
        </w:rPr>
        <w:t>3</w:t>
      </w:r>
      <w:r w:rsidR="002F7746">
        <w:rPr>
          <w:rFonts w:ascii="Arial" w:hAnsi="Arial" w:cs="Arial"/>
          <w:sz w:val="22"/>
          <w:szCs w:val="22"/>
        </w:rPr>
        <w:t xml:space="preserve"> and VIP</w:t>
      </w:r>
      <w:r w:rsidR="002F7746">
        <w:rPr>
          <w:rFonts w:ascii="Arial" w:hAnsi="Arial" w:cs="Arial"/>
          <w:sz w:val="22"/>
          <w:szCs w:val="22"/>
        </w:rPr>
        <w:t>3</w:t>
      </w:r>
      <w:r w:rsidR="002F7746">
        <w:rPr>
          <w:rFonts w:ascii="Arial" w:hAnsi="Arial" w:cs="Arial"/>
          <w:sz w:val="22"/>
          <w:szCs w:val="22"/>
        </w:rPr>
        <w:t xml:space="preserve"> are for comparison between Glyphosate and </w:t>
      </w:r>
      <w:r w:rsidR="002F7746">
        <w:rPr>
          <w:rFonts w:ascii="Arial" w:hAnsi="Arial" w:cs="Arial"/>
          <w:sz w:val="22"/>
          <w:szCs w:val="22"/>
        </w:rPr>
        <w:t>Roundup.</w:t>
      </w:r>
    </w:p>
    <w:p w14:paraId="3A5D36E0" w14:textId="77777777" w:rsidR="00D510BF" w:rsidRDefault="00D510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6AC959B" w14:textId="45F4324D" w:rsidR="002F7746" w:rsidRDefault="002F7746">
      <w:pPr>
        <w:rPr>
          <w:rFonts w:ascii="Arial" w:hAnsi="Arial" w:cs="Arial"/>
          <w:sz w:val="22"/>
          <w:szCs w:val="22"/>
        </w:rPr>
      </w:pPr>
    </w:p>
    <w:p w14:paraId="14B59DDE" w14:textId="2C6C44D9" w:rsidR="002F7746" w:rsidRPr="00396C55" w:rsidRDefault="002F7746" w:rsidP="002F7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table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Compare the levels of metabolites in different exposure groups in </w:t>
      </w:r>
      <w:r>
        <w:rPr>
          <w:rFonts w:ascii="Arial" w:hAnsi="Arial" w:cs="Arial"/>
          <w:sz w:val="22"/>
          <w:szCs w:val="22"/>
        </w:rPr>
        <w:t>female pups</w:t>
      </w:r>
      <w:r>
        <w:rPr>
          <w:rFonts w:ascii="Arial" w:hAnsi="Arial" w:cs="Arial"/>
          <w:sz w:val="22"/>
          <w:szCs w:val="22"/>
        </w:rPr>
        <w:t>. The p-values were obtained from non-parametric Wilcoxon test. The VIP scores were obtained from PLS-DA analysis. P-value1 and VIP1 are for comparison between Glyphosate and control;</w:t>
      </w:r>
      <w:r w:rsidRPr="002F7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P-value2 and VIP2 are for comparison between Roundup and control;</w:t>
      </w:r>
      <w:r w:rsidRPr="002F7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P-value3 and VIP3 are for comparison between Glyphosate and Roundup.</w:t>
      </w:r>
    </w:p>
    <w:p w14:paraId="443A8964" w14:textId="3CFFB961" w:rsidR="002F7746" w:rsidRDefault="002F7746">
      <w:pPr>
        <w:rPr>
          <w:rFonts w:ascii="Arial" w:hAnsi="Arial" w:cs="Arial"/>
          <w:sz w:val="22"/>
          <w:szCs w:val="22"/>
        </w:rPr>
      </w:pPr>
    </w:p>
    <w:p w14:paraId="3B403261" w14:textId="31315B5A" w:rsidR="002F7746" w:rsidRPr="00396C55" w:rsidRDefault="002F7746" w:rsidP="002F7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table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Compare the levels of metabolites in different exposure groups in male pups. The p-values were obtained from non-parametric Wilcoxon test. The VIP scores were obtained from PLS-DA analysis. P-value1 and VIP1 are for comparison between Glyphosate and control;</w:t>
      </w:r>
      <w:r w:rsidRPr="002F7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P-value2 and VIP2 are for comparison between Roundup and control;</w:t>
      </w:r>
      <w:r w:rsidRPr="002F7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P-value3 and VIP3 are for comparison between Glyphosate and Roundup.</w:t>
      </w:r>
    </w:p>
    <w:p w14:paraId="3977929C" w14:textId="5308C1C3" w:rsidR="002F7746" w:rsidRDefault="002F7746">
      <w:pPr>
        <w:rPr>
          <w:rFonts w:ascii="Arial" w:hAnsi="Arial" w:cs="Arial"/>
          <w:sz w:val="22"/>
          <w:szCs w:val="22"/>
        </w:rPr>
      </w:pPr>
    </w:p>
    <w:p w14:paraId="5E474597" w14:textId="62F8E322" w:rsidR="002F7746" w:rsidRPr="00396C55" w:rsidRDefault="002F7746" w:rsidP="002F7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table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Feature selection using r</w:t>
      </w:r>
      <w:r w:rsidR="007E70BE">
        <w:rPr>
          <w:rFonts w:ascii="Arial" w:hAnsi="Arial" w:cs="Arial"/>
          <w:sz w:val="22"/>
          <w:szCs w:val="22"/>
        </w:rPr>
        <w:t>andom forest Boruta method.</w:t>
      </w:r>
      <w:r>
        <w:rPr>
          <w:rFonts w:ascii="Arial" w:hAnsi="Arial" w:cs="Arial"/>
          <w:sz w:val="22"/>
          <w:szCs w:val="22"/>
        </w:rPr>
        <w:t xml:space="preserve"> The p-values were obtained from non-parametric Wilcoxon test. The VIP scores were obtained from PLS-DA analysis. P-value1 and VIP1 are for comparison between Glyphosate and control;</w:t>
      </w:r>
      <w:r w:rsidRPr="002F7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P-value2 and VIP2 are for comparison between Roundup and control;</w:t>
      </w:r>
      <w:r w:rsidRPr="002F7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P-value3 and VIP3 are for comparison between Glyphosate and Roundup.</w:t>
      </w:r>
    </w:p>
    <w:p w14:paraId="6F459A14" w14:textId="77777777" w:rsidR="002F7746" w:rsidRPr="00396C55" w:rsidRDefault="002F7746" w:rsidP="002F7746">
      <w:pPr>
        <w:rPr>
          <w:rFonts w:ascii="Arial" w:hAnsi="Arial" w:cs="Arial"/>
          <w:sz w:val="22"/>
          <w:szCs w:val="22"/>
        </w:rPr>
      </w:pPr>
    </w:p>
    <w:p w14:paraId="11FE27BD" w14:textId="77777777" w:rsidR="002F7746" w:rsidRPr="00396C55" w:rsidRDefault="002F7746">
      <w:pPr>
        <w:rPr>
          <w:rFonts w:ascii="Arial" w:hAnsi="Arial" w:cs="Arial"/>
          <w:sz w:val="22"/>
          <w:szCs w:val="22"/>
        </w:rPr>
      </w:pPr>
    </w:p>
    <w:sectPr w:rsidR="002F7746" w:rsidRPr="00396C55" w:rsidSect="009F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55"/>
    <w:rsid w:val="00032751"/>
    <w:rsid w:val="002F7746"/>
    <w:rsid w:val="00396C55"/>
    <w:rsid w:val="004C5776"/>
    <w:rsid w:val="007E70BE"/>
    <w:rsid w:val="009F71BA"/>
    <w:rsid w:val="00D510BF"/>
    <w:rsid w:val="00F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63EA8"/>
  <w15:chartTrackingRefBased/>
  <w15:docId w15:val="{06500E8C-488D-544E-AA72-028DBE3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2020-02-24T20:08:00Z</dcterms:created>
  <dcterms:modified xsi:type="dcterms:W3CDTF">2020-02-24T21:16:00Z</dcterms:modified>
</cp:coreProperties>
</file>