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adjustRightInd w:val="0"/>
        <w:spacing w:line="360" w:lineRule="auto"/>
        <w:ind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able 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Characteristics of circadian genes and SNPs in this study</w:t>
      </w:r>
    </w:p>
    <w:tbl>
      <w:tblPr>
        <w:tblStyle w:val="2"/>
        <w:tblW w:w="49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40"/>
        <w:gridCol w:w="580"/>
        <w:gridCol w:w="1020"/>
        <w:gridCol w:w="326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SNP</w:t>
            </w:r>
          </w:p>
        </w:tc>
        <w:tc>
          <w:tcPr>
            <w:tcW w:w="322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Ref</w:t>
            </w:r>
          </w:p>
        </w:tc>
        <w:tc>
          <w:tcPr>
            <w:tcW w:w="346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Alt</w:t>
            </w:r>
          </w:p>
        </w:tc>
        <w:tc>
          <w:tcPr>
            <w:tcW w:w="608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Gene</w:t>
            </w:r>
          </w:p>
        </w:tc>
        <w:tc>
          <w:tcPr>
            <w:tcW w:w="194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Related phenotype</w:t>
            </w:r>
          </w:p>
        </w:tc>
        <w:tc>
          <w:tcPr>
            <w:tcW w:w="1045" w:type="pct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AF in East Asian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rs140701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C</w:t>
            </w:r>
          </w:p>
        </w:tc>
        <w:tc>
          <w:tcPr>
            <w:tcW w:w="346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T</w:t>
            </w: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SLC6A4</w:t>
            </w:r>
          </w:p>
        </w:tc>
        <w:tc>
          <w:tcPr>
            <w:tcW w:w="194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PD (Panic disorder) and SAD (Social anxiety disorder) in European Americans (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instrText xml:space="preserve"> HYPERLINK "https://www.ncbi.nlm.nih.gov/pubmed/18663369?dopt=Abstract" </w:instrTex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PMID 18663369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04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rs3813034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SLC6A4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D in African American, European American, Hispanic American (PMID: 19969287)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-HTTLPR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SLC6A4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 major depressive disorder (PMID 19272758)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Obsessive compulsive disorder (OCD) (PMID 17375136) and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SAD (PMID 18629430)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STin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SLC6A4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CD (PMID 18191318)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rs6295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HTRA1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ajor depression disorder (MDD) (PMID 19358877) and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hort-term response of anti-depressants in (PMID 19560507)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rs6313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HTR2A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DD (PMID 19590397) and anti-depressants response (PMID 16642436)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rs4680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G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COMT</w:t>
            </w:r>
          </w:p>
        </w:tc>
        <w:tc>
          <w:tcPr>
            <w:tcW w:w="194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MDD (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instrText xml:space="preserve"> HYPERLINK "https://www.ncbi.nlm.nih.gov/pubmed/20071037?dopt=Abstract" </w:instrTex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PMID 20071037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) and anti-depressant paroxetine response (PMID 18989660)</w:t>
            </w:r>
          </w:p>
        </w:tc>
        <w:tc>
          <w:tcPr>
            <w:tcW w:w="104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.32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Times New Roman" w:hAnsi="Times New Roman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/>
          <w:kern w:val="0"/>
          <w:sz w:val="18"/>
          <w:szCs w:val="18"/>
        </w:rPr>
        <w:t>: Data are from 1000Genome website (</w:t>
      </w:r>
      <w:r>
        <w:rPr>
          <w:rFonts w:ascii="Times New Roman" w:hAnsi="Times New Roman"/>
          <w:kern w:val="0"/>
          <w:sz w:val="18"/>
          <w:szCs w:val="18"/>
        </w:rPr>
        <w:fldChar w:fldCharType="begin"/>
      </w:r>
      <w:r>
        <w:rPr>
          <w:rFonts w:ascii="Times New Roman" w:hAnsi="Times New Roman"/>
          <w:kern w:val="0"/>
          <w:sz w:val="18"/>
          <w:szCs w:val="18"/>
        </w:rPr>
        <w:instrText xml:space="preserve"> HYPERLINK "https://www.internationalgenome.org/" </w:instrText>
      </w:r>
      <w:r>
        <w:rPr>
          <w:rFonts w:ascii="Times New Roman" w:hAnsi="Times New Roman"/>
          <w:kern w:val="0"/>
          <w:sz w:val="18"/>
          <w:szCs w:val="18"/>
        </w:rPr>
        <w:fldChar w:fldCharType="separate"/>
      </w:r>
      <w:r>
        <w:rPr>
          <w:rFonts w:ascii="Times New Roman" w:hAnsi="Times New Roman"/>
          <w:kern w:val="0"/>
          <w:sz w:val="18"/>
          <w:szCs w:val="18"/>
        </w:rPr>
        <w:t>https://www.internationalgenome.org/</w:t>
      </w:r>
      <w:r>
        <w:rPr>
          <w:rFonts w:ascii="Times New Roman" w:hAnsi="Times New Roman"/>
          <w:kern w:val="0"/>
          <w:sz w:val="18"/>
          <w:szCs w:val="18"/>
        </w:rPr>
        <w:fldChar w:fldCharType="end"/>
      </w:r>
      <w:r>
        <w:rPr>
          <w:rFonts w:ascii="Times New Roman" w:hAnsi="Times New Roman"/>
          <w:kern w:val="0"/>
          <w:sz w:val="18"/>
          <w:szCs w:val="18"/>
        </w:rPr>
        <w:t>)</w:t>
      </w:r>
      <w:r>
        <w:rPr>
          <w:rFonts w:hint="eastAsia" w:ascii="Times New Roman" w:hAnsi="Times New Roman"/>
          <w:kern w:val="0"/>
          <w:sz w:val="18"/>
          <w:szCs w:val="18"/>
          <w:lang w:val="en-US" w:eastAsia="zh-CN"/>
        </w:rPr>
        <w:t xml:space="preserve">. </w:t>
      </w:r>
      <w:r>
        <w:rPr>
          <w:rFonts w:ascii="Times New Roman" w:hAnsi="Times New Roman"/>
          <w:kern w:val="0"/>
          <w:sz w:val="18"/>
          <w:szCs w:val="18"/>
        </w:rPr>
        <w:t>PMID: PubMed Unique Identifier</w:t>
      </w:r>
      <w:r>
        <w:rPr>
          <w:rFonts w:hint="eastAsia" w:ascii="Times New Roman" w:hAnsi="Times New Roman"/>
          <w:kern w:val="0"/>
          <w:sz w:val="18"/>
          <w:szCs w:val="18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/>
          <w:kern w:val="0"/>
          <w:sz w:val="18"/>
          <w:szCs w:val="18"/>
          <w:lang w:val="en-US" w:eastAsia="zh-CN"/>
        </w:rPr>
      </w:pPr>
    </w:p>
    <w:p>
      <w:pPr>
        <w:pStyle w:val="5"/>
        <w:autoSpaceDE w:val="0"/>
        <w:autoSpaceDN w:val="0"/>
        <w:adjustRightInd w:val="0"/>
        <w:spacing w:line="360" w:lineRule="auto"/>
        <w:ind w:firstLine="0" w:firstLineChars="0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able 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he primer sequence in PCR mixture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5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Prim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r Name</w:t>
            </w:r>
          </w:p>
        </w:tc>
        <w:tc>
          <w:tcPr>
            <w:tcW w:w="51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Primer Sequence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rs140701F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GAAGAGGAGGCTGGGACCTGAG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rs140701R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CTGTTACCCACCCCCAGGGTTA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rs3813034F</w:t>
            </w:r>
          </w:p>
        </w:tc>
        <w:tc>
          <w:tcPr>
            <w:tcW w:w="517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TGGGTGGCAGAGCATGTTGTAG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rs3813034R</w:t>
            </w:r>
          </w:p>
        </w:tc>
        <w:tc>
          <w:tcPr>
            <w:tcW w:w="517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CCATGCAAGCTTGTGAGTCTGTG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vertAlign w:val="baseline"/>
                <w:lang w:val="en-US"/>
              </w:rPr>
              <w:t>5-HTTLPR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 xml:space="preserve"> F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CGGGATGCGGGGGAATACTGGT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vertAlign w:val="baseline"/>
                <w:lang w:val="en-US"/>
              </w:rPr>
              <w:t>5-HTTLPR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 xml:space="preserve"> R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TTGCCGCTCTGAATGCCAGCAC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STin2 F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GCCTGGCGAGATTTGACTTTTC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STin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 xml:space="preserve"> R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GGCTGCGAGTAGAGGCTGTGAC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rs6295F</w:t>
            </w:r>
          </w:p>
        </w:tc>
        <w:tc>
          <w:tcPr>
            <w:tcW w:w="517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GGAGCCTGAATGGGAAGGTGAA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rs6295R</w:t>
            </w:r>
          </w:p>
        </w:tc>
        <w:tc>
          <w:tcPr>
            <w:tcW w:w="517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CGCGA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GAACGGAGGTAGCTTTT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rs6313F</w:t>
            </w:r>
          </w:p>
        </w:tc>
        <w:tc>
          <w:tcPr>
            <w:tcW w:w="517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GAGAGGCACCCTTCACAGGAAAG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rs6313R</w:t>
            </w:r>
          </w:p>
        </w:tc>
        <w:tc>
          <w:tcPr>
            <w:tcW w:w="517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ACACCAGCCTCAGTGTTACAGAGTG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rs4680F</w:t>
            </w:r>
          </w:p>
        </w:tc>
        <w:tc>
          <w:tcPr>
            <w:tcW w:w="517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ATCGAGATCAACCCCGACTGTG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rs4680R</w:t>
            </w:r>
          </w:p>
        </w:tc>
        <w:tc>
          <w:tcPr>
            <w:tcW w:w="517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</w:rPr>
              <w:t>GGGCCTGGTGATAGTGGGTTTT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Table 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 the probe sequence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in probe mixture</w:t>
      </w:r>
    </w:p>
    <w:tbl>
      <w:tblPr>
        <w:tblStyle w:val="3"/>
        <w:tblW w:w="8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570"/>
        <w:gridCol w:w="5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</w:rPr>
              <w:t>Probe Name</w:t>
            </w:r>
          </w:p>
        </w:tc>
        <w:tc>
          <w:tcPr>
            <w:tcW w:w="15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</w:rPr>
              <w:t>Target Allele</w:t>
            </w:r>
          </w:p>
        </w:tc>
        <w:tc>
          <w:tcPr>
            <w:tcW w:w="50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</w:rPr>
              <w:t>Probe Sequence (5' phosphorated)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rs140701FC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TTCCGCGTTCGGACTGATATGAGGAAAACTCAGCCACAACAACAGTGAC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rs140701FT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T</w:t>
            </w: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TACGGTTATTCGGGCTCCTGTGAGGAAAACTCAGCCACAACAACAGTGAT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rs140701FP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AATTCTCATCACAAGACCTTATGTGTGATTTTTTTT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rs3813034FA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TACGGTTATTCGGGCTCCTGTCTCCATACACAATTGAGTTGGTAGAATTTGTGAA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rs3813034FC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TTCCGCGTTCGGACTGATATCTCCATACACAATTGAGTTGGTAGAATTTGTGAC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rs3813034FP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TGTAAGAAAAATTTGGGGAATTCATATATTTGTT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rs6295FC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026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TGTTCGTGGGCCGGATTAGTTGGAAGAAGACCGAGTGTGTCTACC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rs6295FG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G</w:t>
            </w:r>
          </w:p>
        </w:tc>
        <w:tc>
          <w:tcPr>
            <w:tcW w:w="5026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TCTCTCGGGTCAATTCGTCCTTTGGAAGAAGACCGAGTGTGTCTACG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rs6295FP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6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TTTTTAAAAAGCTACCTCCGTTCtcgTTTTTTTTTTT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rs6313FA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026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TGTTCGTGGGCCGGATTAGTAAATGCATCAGAAGTGTTAGCTTCTGCA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rs6313FG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G</w:t>
            </w:r>
          </w:p>
        </w:tc>
        <w:tc>
          <w:tcPr>
            <w:tcW w:w="5026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TCTCTCGGGTCAATTCGTCCTTAAATGCATCAGAAGTGTTAGCTTCTACG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rs6313FP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6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GAGTTAAAGTCATTACTGTAGAGCCTGGTGTTTTTTT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rs4680FA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TACGGTTATTCGGGCTCCTGTGATGGTGGATTTCGCTGTCA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rs4680FG</w:t>
            </w:r>
          </w:p>
        </w:tc>
        <w:tc>
          <w:tcPr>
            <w:tcW w:w="15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G</w:t>
            </w:r>
          </w:p>
        </w:tc>
        <w:tc>
          <w:tcPr>
            <w:tcW w:w="502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TTCCGCGTTCGGACTGATATGATGGTGGATTTCGCTGTCG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rs4680FP</w:t>
            </w:r>
          </w:p>
        </w:tc>
        <w:tc>
          <w:tcPr>
            <w:tcW w:w="157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TGAAGGACAAGGTGTGCATGCTTTTTTTTTTTT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Table S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4.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Power of the study at current sample size</w:t>
      </w:r>
    </w:p>
    <w:tbl>
      <w:tblPr>
        <w:tblStyle w:val="2"/>
        <w:tblpPr w:leftFromText="180" w:rightFromText="180" w:vertAnchor="text" w:horzAnchor="margin" w:tblpXSpec="center" w:tblpY="222"/>
        <w:tblW w:w="508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20"/>
        <w:gridCol w:w="754"/>
        <w:gridCol w:w="655"/>
        <w:gridCol w:w="753"/>
        <w:gridCol w:w="1955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1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SNP</w:t>
            </w:r>
          </w:p>
        </w:tc>
        <w:tc>
          <w:tcPr>
            <w:tcW w:w="63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Type of test</w:t>
            </w:r>
          </w:p>
        </w:tc>
        <w:tc>
          <w:tcPr>
            <w:tcW w:w="45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MAF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39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Ψ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Power</w:t>
            </w:r>
          </w:p>
        </w:tc>
        <w:tc>
          <w:tcPr>
            <w:tcW w:w="114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Required sample size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(cases vs controls)</w:t>
            </w: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Whether the present study met the sample size requirement (YES/NO)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rs140701</w:t>
            </w:r>
          </w:p>
        </w:tc>
        <w:tc>
          <w:tcPr>
            <w:tcW w:w="63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0.50</w:t>
            </w:r>
          </w:p>
        </w:tc>
        <w:tc>
          <w:tcPr>
            <w:tcW w:w="398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136 vs 136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rs3813034</w:t>
            </w:r>
          </w:p>
        </w:tc>
        <w:tc>
          <w:tcPr>
            <w:tcW w:w="63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0.18</w:t>
            </w:r>
          </w:p>
        </w:tc>
        <w:tc>
          <w:tcPr>
            <w:tcW w:w="398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167 vs 167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5-HTTLPR</w:t>
            </w:r>
          </w:p>
        </w:tc>
        <w:tc>
          <w:tcPr>
            <w:tcW w:w="63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0.13</w:t>
            </w:r>
          </w:p>
        </w:tc>
        <w:tc>
          <w:tcPr>
            <w:tcW w:w="398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141 vs 141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STin2</w:t>
            </w:r>
          </w:p>
        </w:tc>
        <w:tc>
          <w:tcPr>
            <w:tcW w:w="63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0.15</w:t>
            </w:r>
          </w:p>
        </w:tc>
        <w:tc>
          <w:tcPr>
            <w:tcW w:w="398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207 vs 207 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rs6295</w:t>
            </w:r>
          </w:p>
        </w:tc>
        <w:tc>
          <w:tcPr>
            <w:tcW w:w="63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0.20</w:t>
            </w:r>
          </w:p>
        </w:tc>
        <w:tc>
          <w:tcPr>
            <w:tcW w:w="398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172 vs 172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rs6313</w:t>
            </w:r>
          </w:p>
        </w:tc>
        <w:tc>
          <w:tcPr>
            <w:tcW w:w="63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0.41</w:t>
            </w:r>
          </w:p>
        </w:tc>
        <w:tc>
          <w:tcPr>
            <w:tcW w:w="398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132 vs 132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rs4680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Allelic</w:t>
            </w:r>
          </w:p>
        </w:tc>
        <w:tc>
          <w:tcPr>
            <w:tcW w:w="45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0.32</w:t>
            </w:r>
          </w:p>
        </w:tc>
        <w:tc>
          <w:tcPr>
            <w:tcW w:w="398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2.0</w:t>
            </w:r>
          </w:p>
        </w:tc>
        <w:tc>
          <w:tcPr>
            <w:tcW w:w="4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0.8</w:t>
            </w:r>
          </w:p>
        </w:tc>
        <w:tc>
          <w:tcPr>
            <w:tcW w:w="114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138 vs 138</w:t>
            </w:r>
          </w:p>
        </w:tc>
        <w:tc>
          <w:tcPr>
            <w:tcW w:w="124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YES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#</w:t>
      </w:r>
      <w:bookmarkStart w:id="0" w:name="_GoBack"/>
      <w:bookmarkEnd w:id="0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:The minor allele frequency in Chinees Han population from 1000Genome (https://www.internationalgenome.org/)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vertAlign w:val="superscript"/>
        </w:rPr>
        <w:t>*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: The odds ratio of exposure in cases relative to controls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07B6C"/>
    <w:rsid w:val="057B1D7B"/>
    <w:rsid w:val="0B2C3E24"/>
    <w:rsid w:val="16080842"/>
    <w:rsid w:val="22065A35"/>
    <w:rsid w:val="45D07B6C"/>
    <w:rsid w:val="4B050DDC"/>
    <w:rsid w:val="4F10050C"/>
    <w:rsid w:val="56EB3107"/>
    <w:rsid w:val="60D53501"/>
    <w:rsid w:val="70921D07"/>
    <w:rsid w:val="74F13EA3"/>
    <w:rsid w:val="75591543"/>
    <w:rsid w:val="7C7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2019-06-26T07:48:00Z</dcterms:created>
  <dc:creator>wanghuan</dc:creator>
  <cp:lastModifiedBy>志礼</cp:lastModifiedBy>
  <dcterms:modified xsi:type="dcterms:W3CDTF">2020-07-17T15:22:57Z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