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DD3C" w14:textId="77777777" w:rsidR="00032009" w:rsidRPr="008A3272" w:rsidRDefault="00032009" w:rsidP="00032009">
      <w:pPr>
        <w:jc w:val="both"/>
        <w:rPr>
          <w:rFonts w:asciiTheme="majorHAnsi" w:hAnsiTheme="majorHAnsi" w:cstheme="majorHAnsi"/>
          <w:b/>
          <w:bCs/>
          <w:color w:val="000000" w:themeColor="text1"/>
          <w:lang w:val="en-US"/>
        </w:rPr>
      </w:pPr>
      <w:r w:rsidRPr="008A3272">
        <w:rPr>
          <w:rFonts w:asciiTheme="majorHAnsi" w:hAnsiTheme="majorHAnsi" w:cstheme="majorHAnsi"/>
          <w:b/>
          <w:bCs/>
          <w:color w:val="000000" w:themeColor="text1"/>
          <w:lang w:val="en-US"/>
        </w:rPr>
        <w:t>Sup</w:t>
      </w:r>
      <w:r>
        <w:rPr>
          <w:rFonts w:asciiTheme="majorHAnsi" w:hAnsiTheme="majorHAnsi" w:cstheme="majorHAnsi"/>
          <w:b/>
          <w:bCs/>
          <w:color w:val="000000" w:themeColor="text1"/>
          <w:lang w:val="en-US"/>
        </w:rPr>
        <w:t>plementary</w:t>
      </w:r>
      <w:r w:rsidRPr="008A3272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 Table </w:t>
      </w:r>
      <w:r>
        <w:rPr>
          <w:rFonts w:asciiTheme="majorHAnsi" w:hAnsiTheme="majorHAnsi" w:cstheme="majorHAnsi"/>
          <w:b/>
          <w:bCs/>
          <w:color w:val="000000" w:themeColor="text1"/>
          <w:lang w:val="en-US"/>
        </w:rPr>
        <w:t>S</w:t>
      </w:r>
      <w:r w:rsidRPr="008A3272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1: Patients description </w:t>
      </w:r>
      <w:r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from C1 and C2 cohorts </w:t>
      </w:r>
      <w:r w:rsidRPr="008A3272">
        <w:rPr>
          <w:rFonts w:asciiTheme="majorHAnsi" w:hAnsiTheme="majorHAnsi" w:cstheme="majorHAnsi"/>
          <w:b/>
          <w:bCs/>
          <w:color w:val="000000" w:themeColor="text1"/>
          <w:lang w:val="en-US"/>
        </w:rPr>
        <w:t>with corresponding clinical data</w:t>
      </w:r>
    </w:p>
    <w:p w14:paraId="0285F52E" w14:textId="77777777" w:rsidR="00032009" w:rsidRDefault="00032009" w:rsidP="00032009">
      <w:pPr>
        <w:jc w:val="both"/>
        <w:rPr>
          <w:rFonts w:asciiTheme="majorHAnsi" w:hAnsiTheme="majorHAnsi" w:cstheme="majorHAnsi"/>
          <w:b/>
          <w:bCs/>
          <w:color w:val="000000" w:themeColor="text1"/>
          <w:lang w:val="en-US"/>
        </w:rPr>
      </w:pPr>
    </w:p>
    <w:p w14:paraId="681BA9E5" w14:textId="77777777" w:rsidR="00032009" w:rsidRPr="009545FA" w:rsidRDefault="00032009" w:rsidP="00032009">
      <w:pPr>
        <w:jc w:val="both"/>
        <w:rPr>
          <w:rFonts w:asciiTheme="majorHAnsi" w:hAnsiTheme="majorHAnsi" w:cstheme="majorHAnsi"/>
          <w:b/>
          <w:bCs/>
          <w:color w:val="000000" w:themeColor="text1"/>
          <w:lang w:val="en-US"/>
        </w:rPr>
      </w:pPr>
      <w:r w:rsidRPr="008A3272">
        <w:rPr>
          <w:rFonts w:asciiTheme="majorHAnsi" w:hAnsiTheme="majorHAnsi" w:cstheme="majorHAnsi"/>
          <w:b/>
          <w:bCs/>
          <w:color w:val="000000" w:themeColor="text1"/>
          <w:lang w:val="en-US"/>
        </w:rPr>
        <w:t>Sup</w:t>
      </w:r>
      <w:r>
        <w:rPr>
          <w:rFonts w:asciiTheme="majorHAnsi" w:hAnsiTheme="majorHAnsi" w:cstheme="majorHAnsi"/>
          <w:b/>
          <w:bCs/>
          <w:color w:val="000000" w:themeColor="text1"/>
          <w:lang w:val="en-US"/>
        </w:rPr>
        <w:t>plementary</w:t>
      </w:r>
      <w:r w:rsidRPr="008A3272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 Table </w:t>
      </w:r>
      <w:r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S2: </w:t>
      </w:r>
      <w:r w:rsidRPr="009545FA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NIPICOL and </w:t>
      </w:r>
      <w:proofErr w:type="spellStart"/>
      <w:r w:rsidRPr="009545FA">
        <w:rPr>
          <w:rFonts w:asciiTheme="majorHAnsi" w:hAnsiTheme="majorHAnsi" w:cstheme="majorHAnsi"/>
          <w:b/>
          <w:bCs/>
          <w:color w:val="000000" w:themeColor="text1"/>
          <w:lang w:val="en-US"/>
        </w:rPr>
        <w:t>ImmunoMSI</w:t>
      </w:r>
      <w:proofErr w:type="spellEnd"/>
      <w:r w:rsidRPr="009545FA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 cohort</w:t>
      </w:r>
      <w:r>
        <w:rPr>
          <w:rFonts w:asciiTheme="majorHAnsi" w:hAnsiTheme="majorHAnsi" w:cstheme="majorHAnsi"/>
          <w:b/>
          <w:bCs/>
          <w:color w:val="000000" w:themeColor="text1"/>
          <w:lang w:val="en-US"/>
        </w:rPr>
        <w:t>s</w:t>
      </w:r>
      <w:r w:rsidRPr="009545FA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 with clinical data including survival data</w:t>
      </w:r>
    </w:p>
    <w:p w14:paraId="08519B47" w14:textId="77777777" w:rsidR="00032009" w:rsidRDefault="00032009" w:rsidP="00032009">
      <w:pPr>
        <w:jc w:val="both"/>
        <w:rPr>
          <w:rFonts w:asciiTheme="majorHAnsi" w:hAnsiTheme="majorHAnsi" w:cstheme="majorHAnsi"/>
          <w:color w:val="000000" w:themeColor="text1"/>
          <w:lang w:val="en-US"/>
        </w:rPr>
      </w:pPr>
    </w:p>
    <w:p w14:paraId="3DBE982F" w14:textId="77777777" w:rsidR="00032009" w:rsidRDefault="00032009" w:rsidP="00032009">
      <w:pPr>
        <w:jc w:val="both"/>
        <w:rPr>
          <w:rFonts w:asciiTheme="majorHAnsi" w:hAnsiTheme="majorHAnsi" w:cstheme="majorHAnsi"/>
          <w:b/>
          <w:bCs/>
          <w:color w:val="000000" w:themeColor="text1"/>
          <w:lang w:val="en-US"/>
        </w:rPr>
      </w:pPr>
      <w:r w:rsidRPr="008A3272">
        <w:rPr>
          <w:rFonts w:asciiTheme="majorHAnsi" w:hAnsiTheme="majorHAnsi" w:cstheme="majorHAnsi"/>
          <w:b/>
          <w:bCs/>
          <w:color w:val="000000" w:themeColor="text1"/>
          <w:lang w:val="en-US"/>
        </w:rPr>
        <w:t>Sup</w:t>
      </w:r>
      <w:r>
        <w:rPr>
          <w:rFonts w:asciiTheme="majorHAnsi" w:hAnsiTheme="majorHAnsi" w:cstheme="majorHAnsi"/>
          <w:b/>
          <w:bCs/>
          <w:color w:val="000000" w:themeColor="text1"/>
          <w:lang w:val="en-US"/>
        </w:rPr>
        <w:t>plementary</w:t>
      </w:r>
      <w:r w:rsidRPr="008A3272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 Table </w:t>
      </w:r>
      <w:r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S3: Listing of </w:t>
      </w:r>
      <w:r w:rsidRPr="009545FA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22 somatic variants with a significant effect on patients' survival in both </w:t>
      </w:r>
      <w:r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C1 and C2 </w:t>
      </w:r>
      <w:r w:rsidRPr="009545FA">
        <w:rPr>
          <w:rFonts w:asciiTheme="majorHAnsi" w:hAnsiTheme="majorHAnsi" w:cstheme="majorHAnsi"/>
          <w:b/>
          <w:bCs/>
          <w:color w:val="000000" w:themeColor="text1"/>
          <w:lang w:val="en-US"/>
        </w:rPr>
        <w:t>cohorts at alpha=10%</w:t>
      </w:r>
    </w:p>
    <w:p w14:paraId="53E10F0D" w14:textId="77777777" w:rsidR="00032009" w:rsidRDefault="00032009" w:rsidP="00032009">
      <w:pPr>
        <w:jc w:val="both"/>
        <w:rPr>
          <w:rFonts w:asciiTheme="majorHAnsi" w:hAnsiTheme="majorHAnsi" w:cstheme="majorHAnsi"/>
          <w:b/>
          <w:bCs/>
          <w:color w:val="000000" w:themeColor="text1"/>
          <w:lang w:val="en-US"/>
        </w:rPr>
      </w:pPr>
    </w:p>
    <w:p w14:paraId="7C0B469A" w14:textId="77777777" w:rsidR="00032009" w:rsidRPr="008A3272" w:rsidRDefault="00032009" w:rsidP="00032009">
      <w:pPr>
        <w:jc w:val="both"/>
        <w:rPr>
          <w:rFonts w:asciiTheme="majorHAnsi" w:hAnsiTheme="majorHAnsi" w:cstheme="majorHAnsi"/>
          <w:color w:val="000000" w:themeColor="text1"/>
          <w:lang w:val="en-US"/>
        </w:rPr>
      </w:pPr>
      <w:r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Supplementary Table S4: Testing of association with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lang w:val="en-US"/>
        </w:rPr>
        <w:t>iPFS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 of </w:t>
      </w:r>
      <w:r w:rsidRPr="009545FA">
        <w:rPr>
          <w:rFonts w:asciiTheme="majorHAnsi" w:hAnsiTheme="majorHAnsi" w:cstheme="majorHAnsi"/>
          <w:b/>
          <w:bCs/>
          <w:color w:val="000000" w:themeColor="text1"/>
          <w:lang w:val="en-US"/>
        </w:rPr>
        <w:t>99 RNA signatures of cellular component of the TME encompassing various immune and stromal phenotypes in both</w:t>
      </w:r>
      <w:r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 C1 and C2</w:t>
      </w:r>
      <w:r w:rsidRPr="009545FA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 cohorts</w:t>
      </w:r>
    </w:p>
    <w:p w14:paraId="57A07CD4" w14:textId="77777777" w:rsidR="00032009" w:rsidRPr="008A3272" w:rsidRDefault="00032009" w:rsidP="00032009">
      <w:pPr>
        <w:jc w:val="both"/>
        <w:rPr>
          <w:rFonts w:asciiTheme="majorHAnsi" w:hAnsiTheme="majorHAnsi" w:cstheme="majorHAnsi"/>
          <w:b/>
          <w:bCs/>
          <w:color w:val="000000" w:themeColor="text1"/>
          <w:lang w:val="en-US"/>
        </w:rPr>
      </w:pPr>
    </w:p>
    <w:p w14:paraId="42E1A6A9" w14:textId="77777777" w:rsidR="00032009" w:rsidRPr="008A3272" w:rsidRDefault="00032009" w:rsidP="00032009">
      <w:pPr>
        <w:jc w:val="both"/>
        <w:rPr>
          <w:rFonts w:asciiTheme="majorHAnsi" w:hAnsiTheme="majorHAnsi" w:cstheme="majorHAnsi"/>
          <w:b/>
          <w:bCs/>
          <w:color w:val="000000" w:themeColor="text1"/>
          <w:lang w:val="en-US"/>
        </w:rPr>
      </w:pPr>
      <w:r w:rsidRPr="008A3272">
        <w:rPr>
          <w:rFonts w:asciiTheme="majorHAnsi" w:hAnsiTheme="majorHAnsi" w:cstheme="majorHAnsi"/>
          <w:b/>
          <w:bCs/>
          <w:color w:val="000000" w:themeColor="text1"/>
          <w:lang w:val="en-US"/>
        </w:rPr>
        <w:t>Sup</w:t>
      </w:r>
      <w:r>
        <w:rPr>
          <w:rFonts w:asciiTheme="majorHAnsi" w:hAnsiTheme="majorHAnsi" w:cstheme="majorHAnsi"/>
          <w:b/>
          <w:bCs/>
          <w:color w:val="000000" w:themeColor="text1"/>
          <w:lang w:val="en-US"/>
        </w:rPr>
        <w:t>plementary</w:t>
      </w:r>
      <w:r w:rsidRPr="008A3272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 Fig</w:t>
      </w:r>
      <w:r>
        <w:rPr>
          <w:rFonts w:asciiTheme="majorHAnsi" w:hAnsiTheme="majorHAnsi" w:cstheme="majorHAnsi"/>
          <w:b/>
          <w:bCs/>
          <w:color w:val="000000" w:themeColor="text1"/>
          <w:lang w:val="en-US"/>
        </w:rPr>
        <w:t>ure</w:t>
      </w:r>
      <w:r w:rsidRPr="008A3272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 S1. Correlations between </w:t>
      </w:r>
      <w:proofErr w:type="spellStart"/>
      <w:r w:rsidRPr="008A3272">
        <w:rPr>
          <w:rFonts w:asciiTheme="majorHAnsi" w:hAnsiTheme="majorHAnsi" w:cstheme="majorHAnsi"/>
          <w:b/>
          <w:bCs/>
          <w:color w:val="000000" w:themeColor="text1"/>
          <w:lang w:val="en-US"/>
        </w:rPr>
        <w:t>MSISensor</w:t>
      </w:r>
      <w:proofErr w:type="spellEnd"/>
      <w:r w:rsidRPr="008A3272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, </w:t>
      </w:r>
      <w:proofErr w:type="spellStart"/>
      <w:r w:rsidRPr="008A3272">
        <w:rPr>
          <w:rFonts w:asciiTheme="majorHAnsi" w:hAnsiTheme="majorHAnsi" w:cstheme="majorHAnsi"/>
          <w:b/>
          <w:bCs/>
          <w:color w:val="000000" w:themeColor="text1"/>
          <w:lang w:val="en-US"/>
        </w:rPr>
        <w:t>MSICare</w:t>
      </w:r>
      <w:proofErr w:type="spellEnd"/>
      <w:r w:rsidRPr="008A3272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 and different genomic instability indexes</w:t>
      </w:r>
    </w:p>
    <w:p w14:paraId="65C36C78" w14:textId="77777777" w:rsidR="00032009" w:rsidRPr="008A3272" w:rsidRDefault="00032009" w:rsidP="00032009">
      <w:pPr>
        <w:jc w:val="both"/>
        <w:rPr>
          <w:rFonts w:asciiTheme="majorHAnsi" w:hAnsiTheme="majorHAnsi" w:cstheme="majorHAnsi"/>
          <w:color w:val="000000" w:themeColor="text1"/>
          <w:lang w:val="en-US"/>
        </w:rPr>
      </w:pPr>
      <w:proofErr w:type="spellStart"/>
      <w:r w:rsidRPr="008A3272">
        <w:rPr>
          <w:rFonts w:asciiTheme="majorHAnsi" w:hAnsiTheme="majorHAnsi" w:cstheme="majorHAnsi"/>
          <w:color w:val="000000" w:themeColor="text1"/>
          <w:lang w:val="en-US"/>
        </w:rPr>
        <w:t>MSISensor</w:t>
      </w:r>
      <w:proofErr w:type="spellEnd"/>
      <w:r w:rsidRPr="008A3272">
        <w:rPr>
          <w:rFonts w:asciiTheme="majorHAnsi" w:hAnsiTheme="majorHAnsi" w:cstheme="majorHAnsi"/>
          <w:color w:val="000000" w:themeColor="text1"/>
          <w:lang w:val="en-US"/>
        </w:rPr>
        <w:t xml:space="preserve"> score (x-axis) is shown according to the number of somatic mutations per Mb (A), indels mutations (B), missense SNVs (C) or the number of indels according to missense SNVs (D). Next, </w:t>
      </w:r>
      <w:proofErr w:type="spellStart"/>
      <w:r w:rsidRPr="008A3272">
        <w:rPr>
          <w:rFonts w:asciiTheme="majorHAnsi" w:hAnsiTheme="majorHAnsi" w:cstheme="majorHAnsi"/>
          <w:color w:val="000000" w:themeColor="text1"/>
          <w:lang w:val="en-US"/>
        </w:rPr>
        <w:t>MSICare</w:t>
      </w:r>
      <w:proofErr w:type="spellEnd"/>
      <w:r w:rsidRPr="008A3272">
        <w:rPr>
          <w:rFonts w:asciiTheme="majorHAnsi" w:hAnsiTheme="majorHAnsi" w:cstheme="majorHAnsi"/>
          <w:color w:val="000000" w:themeColor="text1"/>
          <w:lang w:val="en-US"/>
        </w:rPr>
        <w:t xml:space="preserve"> score (x-axis) is displaying according to the number of somatic mutations per Mb (E), indels mutations (F), missense SNVs (G) and </w:t>
      </w:r>
      <w:proofErr w:type="spellStart"/>
      <w:r w:rsidRPr="008A3272">
        <w:rPr>
          <w:rFonts w:asciiTheme="majorHAnsi" w:hAnsiTheme="majorHAnsi" w:cstheme="majorHAnsi"/>
          <w:color w:val="000000" w:themeColor="text1"/>
          <w:lang w:val="en-US"/>
        </w:rPr>
        <w:t>MSISensor</w:t>
      </w:r>
      <w:proofErr w:type="spellEnd"/>
      <w:r w:rsidRPr="008A3272">
        <w:rPr>
          <w:rFonts w:asciiTheme="majorHAnsi" w:hAnsiTheme="majorHAnsi" w:cstheme="majorHAnsi"/>
          <w:color w:val="000000" w:themeColor="text1"/>
          <w:lang w:val="en-US"/>
        </w:rPr>
        <w:t xml:space="preserve"> score (H).</w:t>
      </w:r>
    </w:p>
    <w:p w14:paraId="152537F3" w14:textId="77777777" w:rsidR="00032009" w:rsidRPr="008A3272" w:rsidRDefault="00032009" w:rsidP="00032009">
      <w:pPr>
        <w:jc w:val="both"/>
        <w:rPr>
          <w:rFonts w:asciiTheme="majorHAnsi" w:hAnsiTheme="majorHAnsi" w:cstheme="majorHAnsi"/>
          <w:b/>
          <w:bCs/>
          <w:color w:val="000000" w:themeColor="text1"/>
          <w:lang w:val="en-US"/>
        </w:rPr>
      </w:pPr>
    </w:p>
    <w:p w14:paraId="4FE01E86" w14:textId="77777777" w:rsidR="00032009" w:rsidRPr="008A3272" w:rsidRDefault="00032009" w:rsidP="00032009">
      <w:pPr>
        <w:jc w:val="both"/>
        <w:rPr>
          <w:rFonts w:asciiTheme="majorHAnsi" w:hAnsiTheme="majorHAnsi" w:cstheme="majorHAnsi"/>
          <w:b/>
          <w:bCs/>
          <w:color w:val="000000" w:themeColor="text1"/>
          <w:lang w:val="en-US"/>
        </w:rPr>
      </w:pPr>
      <w:r w:rsidRPr="008A3272">
        <w:rPr>
          <w:rFonts w:asciiTheme="majorHAnsi" w:hAnsiTheme="majorHAnsi" w:cstheme="majorHAnsi"/>
          <w:b/>
          <w:bCs/>
          <w:color w:val="000000" w:themeColor="text1"/>
          <w:lang w:val="en-US"/>
        </w:rPr>
        <w:t>Sup</w:t>
      </w:r>
      <w:r>
        <w:rPr>
          <w:rFonts w:asciiTheme="majorHAnsi" w:hAnsiTheme="majorHAnsi" w:cstheme="majorHAnsi"/>
          <w:b/>
          <w:bCs/>
          <w:color w:val="000000" w:themeColor="text1"/>
          <w:lang w:val="en-US"/>
        </w:rPr>
        <w:t>plementary</w:t>
      </w:r>
      <w:r w:rsidRPr="008A3272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 Fig</w:t>
      </w:r>
      <w:r>
        <w:rPr>
          <w:rFonts w:asciiTheme="majorHAnsi" w:hAnsiTheme="majorHAnsi" w:cstheme="majorHAnsi"/>
          <w:b/>
          <w:bCs/>
          <w:color w:val="000000" w:themeColor="text1"/>
          <w:lang w:val="en-US"/>
        </w:rPr>
        <w:t>ure</w:t>
      </w:r>
      <w:r w:rsidRPr="008A3272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 S2. Progression free survival (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lang w:val="en-US"/>
        </w:rPr>
        <w:t>i</w:t>
      </w:r>
      <w:r w:rsidRPr="008A3272">
        <w:rPr>
          <w:rFonts w:asciiTheme="majorHAnsi" w:hAnsiTheme="majorHAnsi" w:cstheme="majorHAnsi"/>
          <w:b/>
          <w:bCs/>
          <w:color w:val="000000" w:themeColor="text1"/>
          <w:lang w:val="en-US"/>
        </w:rPr>
        <w:t>PFS</w:t>
      </w:r>
      <w:proofErr w:type="spellEnd"/>
      <w:r w:rsidRPr="008A3272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) curve according to </w:t>
      </w:r>
      <w:proofErr w:type="spellStart"/>
      <w:r w:rsidRPr="008A3272">
        <w:rPr>
          <w:rFonts w:asciiTheme="majorHAnsi" w:hAnsiTheme="majorHAnsi" w:cstheme="majorHAnsi"/>
          <w:b/>
          <w:bCs/>
          <w:color w:val="000000" w:themeColor="text1"/>
          <w:lang w:val="en-US"/>
        </w:rPr>
        <w:t>MSICare</w:t>
      </w:r>
      <w:proofErr w:type="spellEnd"/>
      <w:r w:rsidRPr="008A3272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 level.</w:t>
      </w:r>
    </w:p>
    <w:p w14:paraId="63FFCBD3" w14:textId="77777777" w:rsidR="00032009" w:rsidRPr="008A3272" w:rsidRDefault="00032009" w:rsidP="00032009">
      <w:pPr>
        <w:jc w:val="both"/>
        <w:rPr>
          <w:rFonts w:asciiTheme="majorHAnsi" w:hAnsiTheme="majorHAnsi" w:cstheme="majorHAnsi"/>
          <w:color w:val="000000" w:themeColor="text1"/>
          <w:lang w:val="en-US"/>
        </w:rPr>
      </w:pPr>
      <w:r w:rsidRPr="008A3272">
        <w:rPr>
          <w:rFonts w:asciiTheme="majorHAnsi" w:hAnsiTheme="majorHAnsi" w:cstheme="majorHAnsi"/>
          <w:color w:val="000000" w:themeColor="text1"/>
          <w:lang w:val="en-US"/>
        </w:rPr>
        <w:t>Kaplan-Meier survival curves plotted for progression-free survival (</w:t>
      </w:r>
      <w:proofErr w:type="spellStart"/>
      <w:r>
        <w:rPr>
          <w:rFonts w:asciiTheme="majorHAnsi" w:hAnsiTheme="majorHAnsi" w:cstheme="majorHAnsi"/>
          <w:color w:val="000000" w:themeColor="text1"/>
          <w:lang w:val="en-US"/>
        </w:rPr>
        <w:t>i</w:t>
      </w:r>
      <w:r w:rsidRPr="008A3272">
        <w:rPr>
          <w:rFonts w:asciiTheme="majorHAnsi" w:hAnsiTheme="majorHAnsi" w:cstheme="majorHAnsi"/>
          <w:color w:val="000000" w:themeColor="text1"/>
          <w:lang w:val="en-US"/>
        </w:rPr>
        <w:t>PFS</w:t>
      </w:r>
      <w:proofErr w:type="spellEnd"/>
      <w:r w:rsidRPr="008A3272">
        <w:rPr>
          <w:rFonts w:asciiTheme="majorHAnsi" w:hAnsiTheme="majorHAnsi" w:cstheme="majorHAnsi"/>
          <w:color w:val="000000" w:themeColor="text1"/>
          <w:lang w:val="en-US"/>
        </w:rPr>
        <w:t xml:space="preserve">) according to </w:t>
      </w:r>
      <w:proofErr w:type="spellStart"/>
      <w:r w:rsidRPr="008A3272">
        <w:rPr>
          <w:rFonts w:asciiTheme="majorHAnsi" w:hAnsiTheme="majorHAnsi" w:cstheme="majorHAnsi"/>
          <w:color w:val="000000" w:themeColor="text1"/>
          <w:lang w:val="en-US"/>
        </w:rPr>
        <w:t>MSICare</w:t>
      </w:r>
      <w:proofErr w:type="spellEnd"/>
      <w:r w:rsidRPr="008A3272">
        <w:rPr>
          <w:rFonts w:asciiTheme="majorHAnsi" w:hAnsiTheme="majorHAnsi" w:cstheme="majorHAnsi"/>
          <w:color w:val="000000" w:themeColor="text1"/>
          <w:lang w:val="en-US"/>
        </w:rPr>
        <w:t xml:space="preserve"> scores before </w:t>
      </w:r>
      <w:proofErr w:type="spellStart"/>
      <w:r w:rsidRPr="008A3272">
        <w:rPr>
          <w:rFonts w:asciiTheme="majorHAnsi" w:hAnsiTheme="majorHAnsi" w:cstheme="majorHAnsi"/>
          <w:color w:val="000000" w:themeColor="text1"/>
          <w:lang w:val="en-US"/>
        </w:rPr>
        <w:t>exlusion</w:t>
      </w:r>
      <w:proofErr w:type="spellEnd"/>
      <w:r w:rsidRPr="008A3272">
        <w:rPr>
          <w:rFonts w:asciiTheme="majorHAnsi" w:hAnsiTheme="majorHAnsi" w:cstheme="majorHAnsi"/>
          <w:color w:val="000000" w:themeColor="text1"/>
          <w:lang w:val="en-US"/>
        </w:rPr>
        <w:t xml:space="preserve"> of </w:t>
      </w:r>
      <w:proofErr w:type="spellStart"/>
      <w:r w:rsidRPr="008A3272">
        <w:rPr>
          <w:rFonts w:asciiTheme="majorHAnsi" w:hAnsiTheme="majorHAnsi" w:cstheme="majorHAnsi"/>
          <w:color w:val="000000" w:themeColor="text1"/>
          <w:lang w:val="en-US"/>
        </w:rPr>
        <w:t>dMMR</w:t>
      </w:r>
      <w:proofErr w:type="spellEnd"/>
      <w:r w:rsidRPr="008A3272">
        <w:rPr>
          <w:rFonts w:asciiTheme="majorHAnsi" w:hAnsiTheme="majorHAnsi" w:cstheme="majorHAnsi"/>
          <w:color w:val="000000" w:themeColor="text1"/>
          <w:lang w:val="en-US"/>
        </w:rPr>
        <w:t xml:space="preserve">/MSS samples (left panel) and after </w:t>
      </w:r>
      <w:proofErr w:type="spellStart"/>
      <w:r w:rsidRPr="008A3272">
        <w:rPr>
          <w:rFonts w:asciiTheme="majorHAnsi" w:hAnsiTheme="majorHAnsi" w:cstheme="majorHAnsi"/>
          <w:color w:val="000000" w:themeColor="text1"/>
          <w:lang w:val="en-US"/>
        </w:rPr>
        <w:t>exlusion</w:t>
      </w:r>
      <w:proofErr w:type="spellEnd"/>
      <w:r w:rsidRPr="008A3272">
        <w:rPr>
          <w:rFonts w:asciiTheme="majorHAnsi" w:hAnsiTheme="majorHAnsi" w:cstheme="majorHAnsi"/>
          <w:color w:val="000000" w:themeColor="text1"/>
          <w:lang w:val="en-US"/>
        </w:rPr>
        <w:t xml:space="preserve"> of </w:t>
      </w:r>
      <w:proofErr w:type="spellStart"/>
      <w:r w:rsidRPr="008A3272">
        <w:rPr>
          <w:rFonts w:asciiTheme="majorHAnsi" w:hAnsiTheme="majorHAnsi" w:cstheme="majorHAnsi"/>
          <w:color w:val="000000" w:themeColor="text1"/>
          <w:lang w:val="en-US"/>
        </w:rPr>
        <w:t>dMMR</w:t>
      </w:r>
      <w:proofErr w:type="spellEnd"/>
      <w:r w:rsidRPr="008A3272">
        <w:rPr>
          <w:rFonts w:asciiTheme="majorHAnsi" w:hAnsiTheme="majorHAnsi" w:cstheme="majorHAnsi"/>
          <w:color w:val="000000" w:themeColor="text1"/>
          <w:lang w:val="en-US"/>
        </w:rPr>
        <w:t xml:space="preserve">/MSS samples (right panel). The top 80th percentile of </w:t>
      </w:r>
      <w:proofErr w:type="spellStart"/>
      <w:r w:rsidRPr="008A3272">
        <w:rPr>
          <w:rFonts w:asciiTheme="majorHAnsi" w:hAnsiTheme="majorHAnsi" w:cstheme="majorHAnsi"/>
          <w:color w:val="000000" w:themeColor="text1"/>
          <w:lang w:val="en-US"/>
        </w:rPr>
        <w:t>MSICare</w:t>
      </w:r>
      <w:proofErr w:type="spellEnd"/>
      <w:r w:rsidRPr="008A3272">
        <w:rPr>
          <w:rFonts w:asciiTheme="majorHAnsi" w:hAnsiTheme="majorHAnsi" w:cstheme="majorHAnsi"/>
          <w:color w:val="000000" w:themeColor="text1"/>
          <w:lang w:val="en-US"/>
        </w:rPr>
        <w:t xml:space="preserve"> scores are indicate as High and the bottom 20th percentile of </w:t>
      </w:r>
      <w:proofErr w:type="spellStart"/>
      <w:r w:rsidRPr="008A3272">
        <w:rPr>
          <w:rFonts w:asciiTheme="majorHAnsi" w:hAnsiTheme="majorHAnsi" w:cstheme="majorHAnsi"/>
          <w:color w:val="000000" w:themeColor="text1"/>
          <w:lang w:val="en-US"/>
        </w:rPr>
        <w:t>MSICare</w:t>
      </w:r>
      <w:proofErr w:type="spellEnd"/>
      <w:r w:rsidRPr="008A3272">
        <w:rPr>
          <w:rFonts w:asciiTheme="majorHAnsi" w:hAnsiTheme="majorHAnsi" w:cstheme="majorHAnsi"/>
          <w:color w:val="000000" w:themeColor="text1"/>
          <w:lang w:val="en-US"/>
        </w:rPr>
        <w:t xml:space="preserve"> scores as Low.</w:t>
      </w:r>
    </w:p>
    <w:p w14:paraId="673B52FD" w14:textId="77777777" w:rsidR="00032009" w:rsidRPr="008A3272" w:rsidRDefault="00032009" w:rsidP="00032009">
      <w:pPr>
        <w:jc w:val="both"/>
        <w:rPr>
          <w:rFonts w:asciiTheme="majorHAnsi" w:hAnsiTheme="majorHAnsi" w:cstheme="majorHAnsi"/>
          <w:color w:val="000000" w:themeColor="text1"/>
          <w:lang w:val="en-US"/>
        </w:rPr>
      </w:pPr>
    </w:p>
    <w:p w14:paraId="69EB9EFB" w14:textId="77777777" w:rsidR="00032009" w:rsidRPr="008A3272" w:rsidRDefault="00032009" w:rsidP="00032009">
      <w:pPr>
        <w:jc w:val="both"/>
        <w:rPr>
          <w:rFonts w:asciiTheme="majorHAnsi" w:hAnsiTheme="majorHAnsi" w:cstheme="majorHAnsi"/>
          <w:b/>
          <w:bCs/>
          <w:color w:val="000000" w:themeColor="text1"/>
          <w:lang w:val="en-US"/>
        </w:rPr>
      </w:pPr>
      <w:r w:rsidRPr="008A3272">
        <w:rPr>
          <w:rFonts w:asciiTheme="majorHAnsi" w:hAnsiTheme="majorHAnsi" w:cstheme="majorHAnsi"/>
          <w:b/>
          <w:bCs/>
          <w:color w:val="000000" w:themeColor="text1"/>
          <w:lang w:val="en-US"/>
        </w:rPr>
        <w:t>Sup</w:t>
      </w:r>
      <w:r>
        <w:rPr>
          <w:rFonts w:asciiTheme="majorHAnsi" w:hAnsiTheme="majorHAnsi" w:cstheme="majorHAnsi"/>
          <w:b/>
          <w:bCs/>
          <w:color w:val="000000" w:themeColor="text1"/>
          <w:lang w:val="en-US"/>
        </w:rPr>
        <w:t>plementary</w:t>
      </w:r>
      <w:r w:rsidRPr="008A3272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 Fig</w:t>
      </w:r>
      <w:r>
        <w:rPr>
          <w:rFonts w:asciiTheme="majorHAnsi" w:hAnsiTheme="majorHAnsi" w:cstheme="majorHAnsi"/>
          <w:b/>
          <w:bCs/>
          <w:color w:val="000000" w:themeColor="text1"/>
          <w:lang w:val="en-US"/>
        </w:rPr>
        <w:t>ure</w:t>
      </w:r>
      <w:r w:rsidRPr="008A3272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 S3. Progression free survival (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lang w:val="en-US"/>
        </w:rPr>
        <w:t>i</w:t>
      </w:r>
      <w:r w:rsidRPr="008A3272">
        <w:rPr>
          <w:rFonts w:asciiTheme="majorHAnsi" w:hAnsiTheme="majorHAnsi" w:cstheme="majorHAnsi"/>
          <w:b/>
          <w:bCs/>
          <w:color w:val="000000" w:themeColor="text1"/>
          <w:lang w:val="en-US"/>
        </w:rPr>
        <w:t>PFS</w:t>
      </w:r>
      <w:proofErr w:type="spellEnd"/>
      <w:r w:rsidRPr="008A3272">
        <w:rPr>
          <w:rFonts w:asciiTheme="majorHAnsi" w:hAnsiTheme="majorHAnsi" w:cstheme="majorHAnsi"/>
          <w:b/>
          <w:bCs/>
          <w:color w:val="000000" w:themeColor="text1"/>
          <w:lang w:val="en-US"/>
        </w:rPr>
        <w:t>) curve according to non-repetitive Gene variant status</w:t>
      </w:r>
    </w:p>
    <w:p w14:paraId="0F3EF2AE" w14:textId="77777777" w:rsidR="00032009" w:rsidRPr="008A3272" w:rsidRDefault="00032009" w:rsidP="00032009">
      <w:pPr>
        <w:jc w:val="both"/>
        <w:rPr>
          <w:rFonts w:asciiTheme="majorHAnsi" w:eastAsia="Times New Roman" w:hAnsiTheme="majorHAnsi" w:cstheme="majorHAnsi"/>
          <w:color w:val="000000" w:themeColor="text1"/>
          <w:lang w:val="en-US" w:eastAsia="en-GB"/>
        </w:rPr>
      </w:pPr>
      <w:r w:rsidRPr="008A3272">
        <w:rPr>
          <w:rFonts w:asciiTheme="majorHAnsi" w:eastAsia="Times New Roman" w:hAnsiTheme="majorHAnsi" w:cstheme="majorHAnsi"/>
          <w:color w:val="000000" w:themeColor="text1"/>
          <w:lang w:val="en-US" w:eastAsia="en-GB"/>
        </w:rPr>
        <w:t>Kaplan-Meier survival curves plotted for progression-free survival (</w:t>
      </w:r>
      <w:proofErr w:type="spellStart"/>
      <w:r>
        <w:rPr>
          <w:rFonts w:asciiTheme="majorHAnsi" w:eastAsia="Times New Roman" w:hAnsiTheme="majorHAnsi" w:cstheme="majorHAnsi"/>
          <w:color w:val="000000" w:themeColor="text1"/>
          <w:lang w:val="en-US" w:eastAsia="en-GB"/>
        </w:rPr>
        <w:t>i</w:t>
      </w:r>
      <w:r w:rsidRPr="008A3272">
        <w:rPr>
          <w:rFonts w:asciiTheme="majorHAnsi" w:eastAsia="Times New Roman" w:hAnsiTheme="majorHAnsi" w:cstheme="majorHAnsi"/>
          <w:color w:val="000000" w:themeColor="text1"/>
          <w:lang w:val="en-US" w:eastAsia="en-GB"/>
        </w:rPr>
        <w:t>PFS</w:t>
      </w:r>
      <w:proofErr w:type="spellEnd"/>
      <w:r w:rsidRPr="008A3272">
        <w:rPr>
          <w:rFonts w:asciiTheme="majorHAnsi" w:eastAsia="Times New Roman" w:hAnsiTheme="majorHAnsi" w:cstheme="majorHAnsi"/>
          <w:color w:val="000000" w:themeColor="text1"/>
          <w:lang w:val="en-US" w:eastAsia="en-GB"/>
        </w:rPr>
        <w:t xml:space="preserve">) according to some Genes mutation status (Wild type </w:t>
      </w:r>
      <w:r w:rsidRPr="008A3272">
        <w:rPr>
          <w:rFonts w:asciiTheme="majorHAnsi" w:hAnsiTheme="majorHAnsi" w:cstheme="majorHAnsi"/>
          <w:bCs/>
          <w:color w:val="000000" w:themeColor="text1"/>
          <w:lang w:val="en-US"/>
        </w:rPr>
        <w:t xml:space="preserve">are indicated </w:t>
      </w:r>
      <w:r w:rsidRPr="008A3272">
        <w:rPr>
          <w:rFonts w:asciiTheme="majorHAnsi" w:eastAsia="Times New Roman" w:hAnsiTheme="majorHAnsi" w:cstheme="majorHAnsi"/>
          <w:color w:val="000000" w:themeColor="text1"/>
          <w:lang w:val="en-US" w:eastAsia="en-GB"/>
        </w:rPr>
        <w:t xml:space="preserve">in grey and mutated in </w:t>
      </w:r>
      <w:proofErr w:type="gramStart"/>
      <w:r w:rsidRPr="008A3272">
        <w:rPr>
          <w:rFonts w:asciiTheme="majorHAnsi" w:eastAsia="Times New Roman" w:hAnsiTheme="majorHAnsi" w:cstheme="majorHAnsi"/>
          <w:color w:val="000000" w:themeColor="text1"/>
          <w:lang w:val="en-US" w:eastAsia="en-GB"/>
        </w:rPr>
        <w:t>dark-red</w:t>
      </w:r>
      <w:proofErr w:type="gramEnd"/>
      <w:r w:rsidRPr="008A3272">
        <w:rPr>
          <w:rFonts w:asciiTheme="majorHAnsi" w:eastAsia="Times New Roman" w:hAnsiTheme="majorHAnsi" w:cstheme="majorHAnsi"/>
          <w:color w:val="000000" w:themeColor="text1"/>
          <w:lang w:val="en-US" w:eastAsia="en-GB"/>
        </w:rPr>
        <w:t>).</w:t>
      </w:r>
    </w:p>
    <w:p w14:paraId="7CF0BB79" w14:textId="77777777" w:rsidR="00032009" w:rsidRPr="008A3272" w:rsidRDefault="00032009" w:rsidP="00032009">
      <w:pPr>
        <w:jc w:val="both"/>
        <w:rPr>
          <w:rFonts w:asciiTheme="majorHAnsi" w:eastAsia="Times New Roman" w:hAnsiTheme="majorHAnsi" w:cstheme="majorHAnsi"/>
          <w:color w:val="000000" w:themeColor="text1"/>
          <w:lang w:val="en-US" w:eastAsia="en-GB"/>
        </w:rPr>
      </w:pPr>
    </w:p>
    <w:p w14:paraId="3A550EFD" w14:textId="77777777" w:rsidR="00032009" w:rsidRPr="00C34ABF" w:rsidRDefault="00032009" w:rsidP="00032009">
      <w:pPr>
        <w:jc w:val="both"/>
        <w:rPr>
          <w:rFonts w:asciiTheme="majorHAnsi" w:hAnsiTheme="majorHAnsi" w:cstheme="majorHAnsi"/>
          <w:b/>
          <w:bCs/>
          <w:color w:val="000000" w:themeColor="text1"/>
          <w:lang w:val="en-US"/>
        </w:rPr>
      </w:pPr>
      <w:r w:rsidRPr="00C34ABF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Supplementary Figure S4. Testing progression free survival by </w:t>
      </w:r>
      <w:proofErr w:type="spellStart"/>
      <w:r w:rsidRPr="00C34ABF">
        <w:rPr>
          <w:rFonts w:asciiTheme="majorHAnsi" w:hAnsiTheme="majorHAnsi" w:cstheme="majorHAnsi"/>
          <w:b/>
          <w:bCs/>
          <w:color w:val="000000" w:themeColor="text1"/>
          <w:lang w:val="en-US"/>
        </w:rPr>
        <w:t>iRECIST</w:t>
      </w:r>
      <w:proofErr w:type="spellEnd"/>
      <w:r w:rsidRPr="00C34ABF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 (</w:t>
      </w:r>
      <w:proofErr w:type="spellStart"/>
      <w:r w:rsidRPr="00C34ABF">
        <w:rPr>
          <w:rFonts w:asciiTheme="majorHAnsi" w:hAnsiTheme="majorHAnsi" w:cstheme="majorHAnsi"/>
          <w:b/>
          <w:bCs/>
          <w:color w:val="000000" w:themeColor="text1"/>
          <w:lang w:val="en-US"/>
        </w:rPr>
        <w:t>iPFS</w:t>
      </w:r>
      <w:proofErr w:type="spellEnd"/>
      <w:r w:rsidRPr="00C34ABF">
        <w:rPr>
          <w:rFonts w:asciiTheme="majorHAnsi" w:hAnsiTheme="majorHAnsi" w:cstheme="majorHAnsi"/>
          <w:b/>
          <w:bCs/>
          <w:color w:val="000000" w:themeColor="text1"/>
          <w:lang w:val="en-US"/>
        </w:rPr>
        <w:t>) in association with pathway activity.</w:t>
      </w:r>
    </w:p>
    <w:p w14:paraId="6C2CC777" w14:textId="77777777" w:rsidR="00032009" w:rsidRPr="00C34ABF" w:rsidRDefault="00032009" w:rsidP="00032009">
      <w:pPr>
        <w:jc w:val="both"/>
        <w:rPr>
          <w:rFonts w:asciiTheme="majorHAnsi" w:hAnsiTheme="majorHAnsi" w:cstheme="majorHAnsi"/>
          <w:color w:val="000000" w:themeColor="text1"/>
          <w:lang w:val="en-US"/>
        </w:rPr>
      </w:pPr>
      <w:r w:rsidRPr="00C34ABF">
        <w:rPr>
          <w:rFonts w:asciiTheme="majorHAnsi" w:hAnsiTheme="majorHAnsi" w:cstheme="majorHAnsi"/>
          <w:color w:val="000000" w:themeColor="text1"/>
          <w:lang w:val="en-US"/>
        </w:rPr>
        <w:t xml:space="preserve">Univariate association of pathway activity estimated by GSVA in C1 NIPICOL cohort (left) and C2 </w:t>
      </w:r>
      <w:proofErr w:type="spellStart"/>
      <w:r w:rsidRPr="00C34ABF">
        <w:rPr>
          <w:rFonts w:asciiTheme="majorHAnsi" w:hAnsiTheme="majorHAnsi" w:cstheme="majorHAnsi"/>
          <w:color w:val="000000" w:themeColor="text1"/>
          <w:lang w:val="en-US"/>
        </w:rPr>
        <w:t>ImmunoMSI</w:t>
      </w:r>
      <w:proofErr w:type="spellEnd"/>
      <w:r w:rsidRPr="00C34ABF">
        <w:rPr>
          <w:rFonts w:asciiTheme="majorHAnsi" w:hAnsiTheme="majorHAnsi" w:cstheme="majorHAnsi"/>
          <w:color w:val="000000" w:themeColor="text1"/>
          <w:lang w:val="en-US"/>
        </w:rPr>
        <w:t xml:space="preserve"> cohort (right). Gene set defining pathways were taken </w:t>
      </w:r>
      <w:proofErr w:type="spellStart"/>
      <w:r w:rsidRPr="00C34ABF">
        <w:rPr>
          <w:rFonts w:asciiTheme="majorHAnsi" w:hAnsiTheme="majorHAnsi" w:cstheme="majorHAnsi"/>
          <w:color w:val="000000" w:themeColor="text1"/>
          <w:lang w:val="en-US"/>
        </w:rPr>
        <w:t>Bioplanet</w:t>
      </w:r>
      <w:proofErr w:type="spellEnd"/>
      <w:r w:rsidRPr="00C34ABF">
        <w:rPr>
          <w:rFonts w:asciiTheme="majorHAnsi" w:hAnsiTheme="majorHAnsi" w:cstheme="majorHAnsi"/>
          <w:color w:val="000000" w:themeColor="text1"/>
          <w:lang w:val="en-US"/>
        </w:rPr>
        <w:t xml:space="preserve"> collection by default, or Elsevier pathway collection and BIOCARTA when specified.</w:t>
      </w:r>
    </w:p>
    <w:p w14:paraId="0CED0BFB" w14:textId="77777777" w:rsidR="00032009" w:rsidRPr="00C34ABF" w:rsidRDefault="00032009" w:rsidP="00032009">
      <w:pPr>
        <w:jc w:val="both"/>
        <w:rPr>
          <w:rFonts w:asciiTheme="majorHAnsi" w:hAnsiTheme="majorHAnsi" w:cstheme="majorHAnsi"/>
          <w:color w:val="000000" w:themeColor="text1"/>
          <w:lang w:val="en-US"/>
        </w:rPr>
      </w:pPr>
    </w:p>
    <w:p w14:paraId="7CF15773" w14:textId="77777777" w:rsidR="00032009" w:rsidRPr="00C34ABF" w:rsidRDefault="00032009" w:rsidP="00032009">
      <w:pPr>
        <w:jc w:val="both"/>
        <w:rPr>
          <w:rFonts w:asciiTheme="majorHAnsi" w:hAnsiTheme="majorHAnsi" w:cstheme="majorHAnsi"/>
          <w:color w:val="000000" w:themeColor="text1"/>
          <w:lang w:val="en-US"/>
        </w:rPr>
      </w:pPr>
    </w:p>
    <w:p w14:paraId="51B4CA9E" w14:textId="77777777" w:rsidR="00032009" w:rsidRPr="00C34ABF" w:rsidRDefault="00032009" w:rsidP="00032009">
      <w:pPr>
        <w:jc w:val="both"/>
        <w:rPr>
          <w:rFonts w:asciiTheme="majorHAnsi" w:hAnsiTheme="majorHAnsi" w:cstheme="majorHAnsi"/>
          <w:b/>
          <w:bCs/>
          <w:color w:val="000000" w:themeColor="text1"/>
          <w:lang w:val="en-US"/>
        </w:rPr>
      </w:pPr>
      <w:r w:rsidRPr="00C34ABF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Supplementary Figure S5. Characterization of the four RNA components defined by ICA in C1 NIPICOL. </w:t>
      </w:r>
    </w:p>
    <w:p w14:paraId="1FCDE259" w14:textId="77777777" w:rsidR="00032009" w:rsidRPr="00C34ABF" w:rsidRDefault="00032009" w:rsidP="00032009">
      <w:pPr>
        <w:jc w:val="both"/>
        <w:rPr>
          <w:rFonts w:asciiTheme="majorHAnsi" w:hAnsiTheme="majorHAnsi" w:cstheme="majorHAnsi"/>
          <w:color w:val="000000" w:themeColor="text1"/>
          <w:lang w:val="en-US"/>
        </w:rPr>
      </w:pPr>
      <w:r w:rsidRPr="00C34ABF">
        <w:rPr>
          <w:rFonts w:asciiTheme="majorHAnsi" w:hAnsiTheme="majorHAnsi" w:cstheme="majorHAnsi"/>
          <w:color w:val="000000" w:themeColor="text1"/>
          <w:lang w:val="en-US"/>
        </w:rPr>
        <w:t xml:space="preserve">Four RNA components defined by ICA were significantly associated with objective response defined by </w:t>
      </w:r>
      <w:proofErr w:type="spellStart"/>
      <w:r w:rsidRPr="00C34ABF">
        <w:rPr>
          <w:rFonts w:asciiTheme="majorHAnsi" w:hAnsiTheme="majorHAnsi" w:cstheme="majorHAnsi"/>
          <w:color w:val="000000" w:themeColor="text1"/>
          <w:lang w:val="en-US"/>
        </w:rPr>
        <w:t>iRECIST</w:t>
      </w:r>
      <w:proofErr w:type="spellEnd"/>
      <w:r w:rsidRPr="00C34ABF">
        <w:rPr>
          <w:rFonts w:asciiTheme="majorHAnsi" w:hAnsiTheme="majorHAnsi" w:cstheme="majorHAnsi"/>
          <w:color w:val="000000" w:themeColor="text1"/>
          <w:lang w:val="en-US"/>
        </w:rPr>
        <w:t xml:space="preserve">. From left to right: Pathway enrichment (NES: normalized enrichment score), C1 </w:t>
      </w:r>
      <w:proofErr w:type="spellStart"/>
      <w:r w:rsidRPr="00C34ABF">
        <w:rPr>
          <w:rFonts w:asciiTheme="majorHAnsi" w:hAnsiTheme="majorHAnsi" w:cstheme="majorHAnsi"/>
          <w:color w:val="000000" w:themeColor="text1"/>
          <w:lang w:val="en-US"/>
        </w:rPr>
        <w:t>iRECIST</w:t>
      </w:r>
      <w:proofErr w:type="spellEnd"/>
      <w:r w:rsidRPr="00C34ABF">
        <w:rPr>
          <w:rFonts w:asciiTheme="majorHAnsi" w:hAnsiTheme="majorHAnsi" w:cstheme="majorHAnsi"/>
          <w:color w:val="000000" w:themeColor="text1"/>
          <w:lang w:val="en-US"/>
        </w:rPr>
        <w:t xml:space="preserve"> objective response, univariate association with </w:t>
      </w:r>
      <w:proofErr w:type="spellStart"/>
      <w:r w:rsidRPr="00C34ABF">
        <w:rPr>
          <w:rFonts w:asciiTheme="majorHAnsi" w:hAnsiTheme="majorHAnsi" w:cstheme="majorHAnsi"/>
          <w:color w:val="000000" w:themeColor="text1"/>
          <w:lang w:val="en-US"/>
        </w:rPr>
        <w:t>iPFS</w:t>
      </w:r>
      <w:proofErr w:type="spellEnd"/>
      <w:r w:rsidRPr="00C34ABF">
        <w:rPr>
          <w:rFonts w:asciiTheme="majorHAnsi" w:hAnsiTheme="majorHAnsi" w:cstheme="majorHAnsi"/>
          <w:color w:val="000000" w:themeColor="text1"/>
          <w:lang w:val="en-US"/>
        </w:rPr>
        <w:t xml:space="preserve"> in C1, association with objective response defined by </w:t>
      </w:r>
      <w:proofErr w:type="spellStart"/>
      <w:r w:rsidRPr="00C34ABF">
        <w:rPr>
          <w:rFonts w:asciiTheme="majorHAnsi" w:hAnsiTheme="majorHAnsi" w:cstheme="majorHAnsi"/>
          <w:color w:val="000000" w:themeColor="text1"/>
          <w:lang w:val="en-US"/>
        </w:rPr>
        <w:t>iRECIST</w:t>
      </w:r>
      <w:proofErr w:type="spellEnd"/>
      <w:r w:rsidRPr="00C34ABF">
        <w:rPr>
          <w:rFonts w:asciiTheme="majorHAnsi" w:hAnsiTheme="majorHAnsi" w:cstheme="majorHAnsi"/>
          <w:color w:val="000000" w:themeColor="text1"/>
          <w:lang w:val="en-US"/>
        </w:rPr>
        <w:t xml:space="preserve"> in C2 and univariate association with </w:t>
      </w:r>
      <w:proofErr w:type="spellStart"/>
      <w:r w:rsidRPr="00C34ABF">
        <w:rPr>
          <w:rFonts w:asciiTheme="majorHAnsi" w:hAnsiTheme="majorHAnsi" w:cstheme="majorHAnsi"/>
          <w:color w:val="000000" w:themeColor="text1"/>
          <w:lang w:val="en-US"/>
        </w:rPr>
        <w:t>iPFS</w:t>
      </w:r>
      <w:proofErr w:type="spellEnd"/>
      <w:r w:rsidRPr="00C34ABF">
        <w:rPr>
          <w:rFonts w:asciiTheme="majorHAnsi" w:hAnsiTheme="majorHAnsi" w:cstheme="majorHAnsi"/>
          <w:color w:val="000000" w:themeColor="text1"/>
          <w:lang w:val="en-US"/>
        </w:rPr>
        <w:t xml:space="preserve"> in C2.</w:t>
      </w:r>
    </w:p>
    <w:p w14:paraId="387126BB" w14:textId="77777777" w:rsidR="00032009" w:rsidRPr="00C34ABF" w:rsidRDefault="00032009" w:rsidP="00032009">
      <w:pPr>
        <w:jc w:val="both"/>
        <w:rPr>
          <w:rFonts w:asciiTheme="majorHAnsi" w:hAnsiTheme="majorHAnsi" w:cstheme="majorHAnsi"/>
          <w:color w:val="000000" w:themeColor="text1"/>
          <w:lang w:val="en-US"/>
        </w:rPr>
      </w:pPr>
    </w:p>
    <w:p w14:paraId="67E7A8D3" w14:textId="77777777" w:rsidR="00032009" w:rsidRPr="00C34ABF" w:rsidRDefault="00032009" w:rsidP="00032009">
      <w:pPr>
        <w:jc w:val="both"/>
        <w:rPr>
          <w:rFonts w:asciiTheme="majorHAnsi" w:hAnsiTheme="majorHAnsi" w:cstheme="majorHAnsi"/>
          <w:b/>
          <w:bCs/>
          <w:color w:val="000000" w:themeColor="text1"/>
          <w:lang w:val="en-US"/>
        </w:rPr>
      </w:pPr>
      <w:r w:rsidRPr="00C34ABF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Supplementary Figure S6. RNA signatures. </w:t>
      </w:r>
    </w:p>
    <w:p w14:paraId="3D449F23" w14:textId="77777777" w:rsidR="00032009" w:rsidRPr="007B5A76" w:rsidRDefault="00032009" w:rsidP="00032009">
      <w:pPr>
        <w:jc w:val="both"/>
        <w:rPr>
          <w:rFonts w:asciiTheme="majorHAnsi" w:hAnsiTheme="majorHAnsi" w:cstheme="majorHAnsi"/>
          <w:color w:val="000000" w:themeColor="text1"/>
          <w:lang w:val="en-US"/>
        </w:rPr>
      </w:pPr>
      <w:r w:rsidRPr="00C34ABF">
        <w:rPr>
          <w:rFonts w:asciiTheme="majorHAnsi" w:hAnsiTheme="majorHAnsi" w:cstheme="majorHAnsi"/>
          <w:color w:val="000000" w:themeColor="text1"/>
          <w:lang w:val="en-US"/>
        </w:rPr>
        <w:lastRenderedPageBreak/>
        <w:t>a. Correlation of the stromal signature, defined by ICA, with tumor cellularity estimated by exome sequencing. b. Univariate association of the intra-</w:t>
      </w:r>
      <w:proofErr w:type="spellStart"/>
      <w:r w:rsidRPr="00C34ABF">
        <w:rPr>
          <w:rFonts w:asciiTheme="majorHAnsi" w:hAnsiTheme="majorHAnsi" w:cstheme="majorHAnsi"/>
          <w:color w:val="000000" w:themeColor="text1"/>
          <w:lang w:val="en-US"/>
        </w:rPr>
        <w:t>tumorale</w:t>
      </w:r>
      <w:proofErr w:type="spellEnd"/>
      <w:r w:rsidRPr="00C34ABF">
        <w:rPr>
          <w:rFonts w:asciiTheme="majorHAnsi" w:hAnsiTheme="majorHAnsi" w:cstheme="majorHAnsi"/>
          <w:color w:val="000000" w:themeColor="text1"/>
          <w:lang w:val="en-US"/>
        </w:rPr>
        <w:t xml:space="preserve"> proportion of CMS with progression-free survival by </w:t>
      </w:r>
      <w:proofErr w:type="spellStart"/>
      <w:r w:rsidRPr="00C34ABF">
        <w:rPr>
          <w:rFonts w:asciiTheme="majorHAnsi" w:hAnsiTheme="majorHAnsi" w:cstheme="majorHAnsi"/>
          <w:color w:val="000000" w:themeColor="text1"/>
          <w:lang w:val="en-US"/>
        </w:rPr>
        <w:t>iRECIST</w:t>
      </w:r>
      <w:proofErr w:type="spellEnd"/>
      <w:r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>
        <w:rPr>
          <w:rFonts w:asciiTheme="majorHAnsi" w:hAnsiTheme="majorHAnsi" w:cstheme="majorHAnsi"/>
          <w:color w:val="000000" w:themeColor="text1"/>
          <w:lang w:val="en-US"/>
        </w:rPr>
        <w:fldChar w:fldCharType="begin">
          <w:fldData xml:space="preserve">PEVuZE5vdGU+PENpdGU+PEF1dGhvcj5TZXltb3VyPC9BdXRob3I+PFllYXI+MjAxNzwvWWVhcj48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</w:fldData>
        </w:fldChar>
      </w:r>
      <w:r>
        <w:rPr>
          <w:rFonts w:asciiTheme="majorHAnsi" w:hAnsiTheme="majorHAnsi" w:cstheme="majorHAnsi"/>
          <w:color w:val="000000" w:themeColor="text1"/>
          <w:lang w:val="en-US"/>
        </w:rPr>
        <w:instrText xml:space="preserve"> ADDIN EN.CITE </w:instrText>
      </w:r>
      <w:r>
        <w:rPr>
          <w:rFonts w:asciiTheme="majorHAnsi" w:hAnsiTheme="majorHAnsi" w:cstheme="majorHAnsi"/>
          <w:color w:val="000000" w:themeColor="text1"/>
          <w:lang w:val="en-US"/>
        </w:rPr>
        <w:fldChar w:fldCharType="begin">
          <w:fldData xml:space="preserve">PEVuZE5vdGU+PENpdGU+PEF1dGhvcj5TZXltb3VyPC9BdXRob3I+PFllYXI+MjAxNzwvWWVhcj48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</w:fldData>
        </w:fldChar>
      </w:r>
      <w:r>
        <w:rPr>
          <w:rFonts w:asciiTheme="majorHAnsi" w:hAnsiTheme="majorHAnsi" w:cstheme="majorHAnsi"/>
          <w:color w:val="000000" w:themeColor="text1"/>
          <w:lang w:val="en-US"/>
        </w:rPr>
        <w:instrText xml:space="preserve"> ADDIN EN.CITE.DATA </w:instrText>
      </w:r>
      <w:r>
        <w:rPr>
          <w:rFonts w:asciiTheme="majorHAnsi" w:hAnsiTheme="majorHAnsi" w:cstheme="majorHAnsi"/>
          <w:color w:val="000000" w:themeColor="text1"/>
          <w:lang w:val="en-US"/>
        </w:rPr>
      </w:r>
      <w:r>
        <w:rPr>
          <w:rFonts w:asciiTheme="majorHAnsi" w:hAnsiTheme="majorHAnsi" w:cstheme="majorHAnsi"/>
          <w:color w:val="000000" w:themeColor="text1"/>
          <w:lang w:val="en-US"/>
        </w:rPr>
        <w:fldChar w:fldCharType="end"/>
      </w:r>
      <w:r>
        <w:rPr>
          <w:rFonts w:asciiTheme="majorHAnsi" w:hAnsiTheme="majorHAnsi" w:cstheme="majorHAnsi"/>
          <w:color w:val="000000" w:themeColor="text1"/>
          <w:lang w:val="en-US"/>
        </w:rPr>
      </w:r>
      <w:r>
        <w:rPr>
          <w:rFonts w:asciiTheme="majorHAnsi" w:hAnsiTheme="majorHAnsi" w:cstheme="majorHAnsi"/>
          <w:color w:val="000000" w:themeColor="text1"/>
          <w:lang w:val="en-US"/>
        </w:rPr>
        <w:fldChar w:fldCharType="separate"/>
      </w:r>
      <w:r w:rsidRPr="00D03B7B">
        <w:rPr>
          <w:rFonts w:asciiTheme="majorHAnsi" w:hAnsiTheme="majorHAnsi" w:cstheme="majorHAnsi"/>
          <w:noProof/>
          <w:color w:val="000000" w:themeColor="text1"/>
          <w:vertAlign w:val="superscript"/>
          <w:lang w:val="en-US"/>
        </w:rPr>
        <w:t>29</w:t>
      </w:r>
      <w:r>
        <w:rPr>
          <w:rFonts w:asciiTheme="majorHAnsi" w:hAnsiTheme="majorHAnsi" w:cstheme="majorHAnsi"/>
          <w:color w:val="000000" w:themeColor="text1"/>
          <w:lang w:val="en-US"/>
        </w:rPr>
        <w:fldChar w:fldCharType="end"/>
      </w:r>
      <w:r w:rsidRPr="00C34ABF">
        <w:rPr>
          <w:rFonts w:asciiTheme="majorHAnsi" w:hAnsiTheme="majorHAnsi" w:cstheme="majorHAnsi"/>
          <w:color w:val="000000" w:themeColor="text1"/>
          <w:lang w:val="en-US"/>
        </w:rPr>
        <w:t>.</w:t>
      </w:r>
    </w:p>
    <w:p w14:paraId="71566F09" w14:textId="77777777" w:rsidR="001A501D" w:rsidRDefault="001A501D"/>
    <w:sectPr w:rsidR="001A501D" w:rsidSect="009759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09"/>
    <w:rsid w:val="00032009"/>
    <w:rsid w:val="001A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D106D"/>
  <w15:chartTrackingRefBased/>
  <w15:docId w15:val="{F449F739-E7D2-44EC-B06A-08D18080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009"/>
    <w:pPr>
      <w:spacing w:after="0" w:line="240" w:lineRule="auto"/>
    </w:pPr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1</cp:revision>
  <dcterms:created xsi:type="dcterms:W3CDTF">2022-05-31T17:43:00Z</dcterms:created>
  <dcterms:modified xsi:type="dcterms:W3CDTF">2022-05-31T17:43:00Z</dcterms:modified>
</cp:coreProperties>
</file>