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EA1A4" w14:textId="063C1E62" w:rsidR="0001402C" w:rsidRPr="00C53E6F" w:rsidRDefault="0001402C" w:rsidP="0001402C">
      <w:pPr>
        <w:keepNext/>
        <w:outlineLvl w:val="0"/>
        <w:rPr>
          <w:rFonts w:cs="Times New Roman"/>
          <w:b/>
          <w:iCs/>
          <w:position w:val="8"/>
          <w:sz w:val="28"/>
          <w:szCs w:val="28"/>
          <w:lang w:val="en-GB" w:eastAsia="en-AU"/>
        </w:rPr>
      </w:pPr>
      <w:r w:rsidRPr="0001402C">
        <w:rPr>
          <w:rFonts w:cs="Times New Roman"/>
          <w:b/>
          <w:iCs/>
          <w:position w:val="8"/>
          <w:sz w:val="28"/>
          <w:szCs w:val="28"/>
          <w:lang w:val="en-GB" w:eastAsia="en-AU"/>
        </w:rPr>
        <w:t xml:space="preserve">Supplementary material </w:t>
      </w:r>
    </w:p>
    <w:p w14:paraId="2D1CE0CD" w14:textId="6D446E43" w:rsidR="00913B0D" w:rsidRPr="008C1487" w:rsidRDefault="00913B0D" w:rsidP="008C1487">
      <w:pPr>
        <w:pStyle w:val="Heading1"/>
        <w:spacing w:line="360" w:lineRule="auto"/>
        <w:rPr>
          <w:rFonts w:ascii="Times New Roman" w:hAnsi="Times New Roman" w:cs="Times New Roman"/>
        </w:rPr>
      </w:pPr>
      <w:r w:rsidRPr="008C1487">
        <w:rPr>
          <w:rFonts w:ascii="Times New Roman" w:hAnsi="Times New Roman" w:cs="Times New Roman"/>
        </w:rPr>
        <w:t xml:space="preserve">Title: Responsiveness and convergent validity of QLU-C10D and EQ-5D-3L in assessing short-term quality of life following esophagectomy </w:t>
      </w:r>
    </w:p>
    <w:p w14:paraId="7B4BCC25" w14:textId="77777777" w:rsidR="0001402C" w:rsidRPr="00284238" w:rsidRDefault="0001402C" w:rsidP="000B5F06">
      <w:pPr>
        <w:pStyle w:val="Heading2"/>
      </w:pPr>
      <w:r w:rsidRPr="00284238">
        <w:t xml:space="preserve">Comparing demographics and quality of life outcomes for excluded respondents </w:t>
      </w:r>
    </w:p>
    <w:p w14:paraId="25E390CB" w14:textId="77777777" w:rsidR="0001402C" w:rsidRPr="0001402C" w:rsidRDefault="0001402C" w:rsidP="0001402C">
      <w:pPr>
        <w:jc w:val="both"/>
        <w:rPr>
          <w:rFonts w:cs="Times New Roman"/>
          <w:lang w:eastAsia="en-AU"/>
        </w:rPr>
      </w:pPr>
      <w:r w:rsidRPr="0001402C">
        <w:rPr>
          <w:rFonts w:cs="Times New Roman"/>
          <w:lang w:val="en-GB" w:eastAsia="en-AU"/>
        </w:rPr>
        <w:t xml:space="preserve">The analysis in this paper only included </w:t>
      </w:r>
      <w:r w:rsidRPr="0001402C">
        <w:rPr>
          <w:rFonts w:cs="Times New Roman"/>
          <w:lang w:eastAsia="en-AU"/>
        </w:rPr>
        <w:t xml:space="preserve">patients with both baseline (pre-operative) and follow-up (post-operative) quality of life scores on all instruments. Tables A1 and A2 show differences in demographic characteristics and quality of life outcomes for patients included and those excluded from the analysis. </w:t>
      </w:r>
    </w:p>
    <w:p w14:paraId="26367E36" w14:textId="77777777" w:rsidR="0001402C" w:rsidRPr="0001402C" w:rsidRDefault="0001402C" w:rsidP="0001402C">
      <w:pPr>
        <w:keepNext/>
        <w:keepLines/>
        <w:spacing w:before="120" w:after="120"/>
        <w:outlineLvl w:val="2"/>
        <w:rPr>
          <w:rFonts w:eastAsiaTheme="majorEastAsia" w:cstheme="majorBidi"/>
          <w:b/>
          <w:lang w:val="en-GB" w:eastAsia="en-GB"/>
        </w:rPr>
      </w:pPr>
      <w:r w:rsidRPr="0001402C">
        <w:rPr>
          <w:rFonts w:eastAsiaTheme="majorEastAsia" w:cstheme="majorBidi"/>
          <w:b/>
          <w:lang w:val="en-GB" w:eastAsia="en-GB"/>
        </w:rPr>
        <w:t xml:space="preserve">Table A1 Comparing Demographic characteristics for excluded respondents </w:t>
      </w:r>
    </w:p>
    <w:tbl>
      <w:tblPr>
        <w:tblStyle w:val="TableGrid"/>
        <w:tblW w:w="0" w:type="auto"/>
        <w:tblLook w:val="04A0" w:firstRow="1" w:lastRow="0" w:firstColumn="1" w:lastColumn="0" w:noHBand="0" w:noVBand="1"/>
      </w:tblPr>
      <w:tblGrid>
        <w:gridCol w:w="2972"/>
        <w:gridCol w:w="1559"/>
        <w:gridCol w:w="1843"/>
        <w:gridCol w:w="1559"/>
        <w:gridCol w:w="1077"/>
      </w:tblGrid>
      <w:tr w:rsidR="0001402C" w:rsidRPr="0001402C" w14:paraId="7E5553B3" w14:textId="77777777" w:rsidTr="0059257A">
        <w:tc>
          <w:tcPr>
            <w:tcW w:w="2972" w:type="dxa"/>
          </w:tcPr>
          <w:p w14:paraId="13949584" w14:textId="77777777" w:rsidR="0001402C" w:rsidRPr="0001402C" w:rsidRDefault="0001402C" w:rsidP="0001402C">
            <w:r w:rsidRPr="0001402C">
              <w:rPr>
                <w:b/>
              </w:rPr>
              <w:t>Characteristic</w:t>
            </w:r>
          </w:p>
        </w:tc>
        <w:tc>
          <w:tcPr>
            <w:tcW w:w="1559" w:type="dxa"/>
          </w:tcPr>
          <w:p w14:paraId="4638AFC3" w14:textId="77777777" w:rsidR="0001402C" w:rsidRPr="0001402C" w:rsidRDefault="0001402C" w:rsidP="0001402C">
            <w:r w:rsidRPr="0001402C">
              <w:rPr>
                <w:b/>
              </w:rPr>
              <w:t>Total sample</w:t>
            </w:r>
          </w:p>
        </w:tc>
        <w:tc>
          <w:tcPr>
            <w:tcW w:w="1843" w:type="dxa"/>
          </w:tcPr>
          <w:p w14:paraId="07BB9845" w14:textId="77777777" w:rsidR="0001402C" w:rsidRPr="0001402C" w:rsidRDefault="0001402C" w:rsidP="0001402C">
            <w:pPr>
              <w:rPr>
                <w:b/>
              </w:rPr>
            </w:pPr>
            <w:r w:rsidRPr="0001402C">
              <w:rPr>
                <w:b/>
              </w:rPr>
              <w:t>Complete QoL data (n=164)</w:t>
            </w:r>
          </w:p>
        </w:tc>
        <w:tc>
          <w:tcPr>
            <w:tcW w:w="1559" w:type="dxa"/>
          </w:tcPr>
          <w:p w14:paraId="42CD4D08" w14:textId="77777777" w:rsidR="0001402C" w:rsidRPr="0001402C" w:rsidRDefault="0001402C" w:rsidP="0001402C">
            <w:r w:rsidRPr="0001402C">
              <w:rPr>
                <w:b/>
              </w:rPr>
              <w:t>Incomplete QoL data</w:t>
            </w:r>
          </w:p>
        </w:tc>
        <w:tc>
          <w:tcPr>
            <w:tcW w:w="1077" w:type="dxa"/>
          </w:tcPr>
          <w:p w14:paraId="59110E10" w14:textId="77777777" w:rsidR="0001402C" w:rsidRPr="0001402C" w:rsidRDefault="0001402C" w:rsidP="0001402C">
            <w:r w:rsidRPr="0001402C">
              <w:rPr>
                <w:b/>
              </w:rPr>
              <w:t>p-value</w:t>
            </w:r>
          </w:p>
        </w:tc>
      </w:tr>
      <w:tr w:rsidR="0001402C" w:rsidRPr="0001402C" w14:paraId="7E8356D6" w14:textId="77777777" w:rsidTr="0059257A">
        <w:tc>
          <w:tcPr>
            <w:tcW w:w="9010" w:type="dxa"/>
            <w:gridSpan w:val="5"/>
          </w:tcPr>
          <w:p w14:paraId="2A78FCB4" w14:textId="77777777" w:rsidR="0001402C" w:rsidRPr="0001402C" w:rsidRDefault="0001402C" w:rsidP="0001402C">
            <w:r w:rsidRPr="0001402C">
              <w:rPr>
                <w:b/>
              </w:rPr>
              <w:t>Continuous variables [Mean (</w:t>
            </w:r>
            <w:proofErr w:type="spellStart"/>
            <w:r w:rsidRPr="0001402C">
              <w:rPr>
                <w:b/>
              </w:rPr>
              <w:t>sd</w:t>
            </w:r>
            <w:proofErr w:type="spellEnd"/>
            <w:r w:rsidRPr="0001402C">
              <w:rPr>
                <w:b/>
              </w:rPr>
              <w:t>)]</w:t>
            </w:r>
          </w:p>
        </w:tc>
      </w:tr>
      <w:tr w:rsidR="0001402C" w:rsidRPr="0001402C" w14:paraId="75DBE271" w14:textId="77777777" w:rsidTr="0059257A">
        <w:tc>
          <w:tcPr>
            <w:tcW w:w="2972" w:type="dxa"/>
          </w:tcPr>
          <w:p w14:paraId="0FA73A98" w14:textId="77777777" w:rsidR="0001402C" w:rsidRPr="0001402C" w:rsidRDefault="0001402C" w:rsidP="0001402C">
            <w:r w:rsidRPr="0001402C">
              <w:t>Age</w:t>
            </w:r>
          </w:p>
        </w:tc>
        <w:tc>
          <w:tcPr>
            <w:tcW w:w="1559" w:type="dxa"/>
          </w:tcPr>
          <w:p w14:paraId="1D7F8D99" w14:textId="77777777" w:rsidR="0001402C" w:rsidRPr="0001402C" w:rsidRDefault="0001402C" w:rsidP="0001402C">
            <w:r w:rsidRPr="0001402C">
              <w:t>63.5 (8.7)</w:t>
            </w:r>
          </w:p>
        </w:tc>
        <w:tc>
          <w:tcPr>
            <w:tcW w:w="1843" w:type="dxa"/>
          </w:tcPr>
          <w:p w14:paraId="4167D8C9" w14:textId="77777777" w:rsidR="0001402C" w:rsidRPr="0001402C" w:rsidRDefault="0001402C" w:rsidP="0001402C">
            <w:r w:rsidRPr="0001402C">
              <w:t>62.9 (7.9)</w:t>
            </w:r>
          </w:p>
        </w:tc>
        <w:tc>
          <w:tcPr>
            <w:tcW w:w="1559" w:type="dxa"/>
          </w:tcPr>
          <w:p w14:paraId="47F46552" w14:textId="77777777" w:rsidR="0001402C" w:rsidRPr="0001402C" w:rsidRDefault="0001402C" w:rsidP="0001402C">
            <w:r w:rsidRPr="0001402C">
              <w:t>64.4 (9.6)</w:t>
            </w:r>
          </w:p>
        </w:tc>
        <w:tc>
          <w:tcPr>
            <w:tcW w:w="1077" w:type="dxa"/>
          </w:tcPr>
          <w:p w14:paraId="05DFCD84" w14:textId="77777777" w:rsidR="0001402C" w:rsidRPr="0001402C" w:rsidRDefault="0001402C" w:rsidP="0001402C">
            <w:r w:rsidRPr="0001402C">
              <w:t>0.06</w:t>
            </w:r>
          </w:p>
        </w:tc>
      </w:tr>
      <w:tr w:rsidR="0001402C" w:rsidRPr="0001402C" w14:paraId="33DADC29" w14:textId="77777777" w:rsidTr="0059257A">
        <w:tc>
          <w:tcPr>
            <w:tcW w:w="2972" w:type="dxa"/>
          </w:tcPr>
          <w:p w14:paraId="0F8B10AD" w14:textId="77777777" w:rsidR="0001402C" w:rsidRPr="0001402C" w:rsidRDefault="0001402C" w:rsidP="0001402C">
            <w:r w:rsidRPr="0001402C">
              <w:t xml:space="preserve">Hospital length of stay (days) </w:t>
            </w:r>
          </w:p>
        </w:tc>
        <w:tc>
          <w:tcPr>
            <w:tcW w:w="1559" w:type="dxa"/>
          </w:tcPr>
          <w:p w14:paraId="650B67A1" w14:textId="77777777" w:rsidR="0001402C" w:rsidRPr="0001402C" w:rsidRDefault="0001402C" w:rsidP="0001402C">
            <w:r w:rsidRPr="0001402C">
              <w:t>18.7 (17.1)</w:t>
            </w:r>
          </w:p>
        </w:tc>
        <w:tc>
          <w:tcPr>
            <w:tcW w:w="1843" w:type="dxa"/>
          </w:tcPr>
          <w:p w14:paraId="019380D5" w14:textId="77777777" w:rsidR="0001402C" w:rsidRPr="0001402C" w:rsidRDefault="0001402C" w:rsidP="0001402C">
            <w:r w:rsidRPr="0001402C">
              <w:t>17 (15)</w:t>
            </w:r>
          </w:p>
        </w:tc>
        <w:tc>
          <w:tcPr>
            <w:tcW w:w="1559" w:type="dxa"/>
          </w:tcPr>
          <w:p w14:paraId="12C209BA" w14:textId="77777777" w:rsidR="0001402C" w:rsidRPr="0001402C" w:rsidRDefault="0001402C" w:rsidP="0001402C">
            <w:r w:rsidRPr="0001402C">
              <w:t xml:space="preserve">21.8 (20.1)  </w:t>
            </w:r>
          </w:p>
        </w:tc>
        <w:tc>
          <w:tcPr>
            <w:tcW w:w="1077" w:type="dxa"/>
          </w:tcPr>
          <w:p w14:paraId="38FBEDB4" w14:textId="77777777" w:rsidR="0001402C" w:rsidRPr="0001402C" w:rsidRDefault="0001402C" w:rsidP="0001402C">
            <w:r w:rsidRPr="0001402C">
              <w:t>0.08</w:t>
            </w:r>
          </w:p>
        </w:tc>
      </w:tr>
      <w:tr w:rsidR="0001402C" w:rsidRPr="0001402C" w14:paraId="61677A9B" w14:textId="77777777" w:rsidTr="0059257A">
        <w:tc>
          <w:tcPr>
            <w:tcW w:w="2972" w:type="dxa"/>
          </w:tcPr>
          <w:p w14:paraId="6E3CD0E1" w14:textId="77777777" w:rsidR="0001402C" w:rsidRPr="0001402C" w:rsidRDefault="0001402C" w:rsidP="0001402C">
            <w:r w:rsidRPr="0001402C">
              <w:t>ICU length of stay (days)</w:t>
            </w:r>
          </w:p>
        </w:tc>
        <w:tc>
          <w:tcPr>
            <w:tcW w:w="1559" w:type="dxa"/>
          </w:tcPr>
          <w:p w14:paraId="2E264C96" w14:textId="77777777" w:rsidR="0001402C" w:rsidRPr="0001402C" w:rsidRDefault="0001402C" w:rsidP="0001402C">
            <w:r w:rsidRPr="0001402C">
              <w:t>4.7 (8)</w:t>
            </w:r>
          </w:p>
        </w:tc>
        <w:tc>
          <w:tcPr>
            <w:tcW w:w="1843" w:type="dxa"/>
          </w:tcPr>
          <w:p w14:paraId="0E54F248" w14:textId="77777777" w:rsidR="0001402C" w:rsidRPr="0001402C" w:rsidRDefault="0001402C" w:rsidP="0001402C">
            <w:r w:rsidRPr="0001402C">
              <w:t>4 (4)</w:t>
            </w:r>
          </w:p>
        </w:tc>
        <w:tc>
          <w:tcPr>
            <w:tcW w:w="1559" w:type="dxa"/>
          </w:tcPr>
          <w:p w14:paraId="6BDF7B30" w14:textId="77777777" w:rsidR="0001402C" w:rsidRPr="0001402C" w:rsidRDefault="0001402C" w:rsidP="0001402C">
            <w:r w:rsidRPr="0001402C">
              <w:t>5.8 (11.7)</w:t>
            </w:r>
          </w:p>
        </w:tc>
        <w:tc>
          <w:tcPr>
            <w:tcW w:w="1077" w:type="dxa"/>
          </w:tcPr>
          <w:p w14:paraId="7785C1C4" w14:textId="77777777" w:rsidR="0001402C" w:rsidRPr="0001402C" w:rsidRDefault="0001402C" w:rsidP="0001402C">
            <w:r w:rsidRPr="0001402C">
              <w:t>0.66</w:t>
            </w:r>
          </w:p>
        </w:tc>
      </w:tr>
      <w:tr w:rsidR="0001402C" w:rsidRPr="0001402C" w14:paraId="047EED9B" w14:textId="77777777" w:rsidTr="0059257A">
        <w:tc>
          <w:tcPr>
            <w:tcW w:w="2972" w:type="dxa"/>
          </w:tcPr>
          <w:p w14:paraId="59D776A1" w14:textId="77777777" w:rsidR="0001402C" w:rsidRPr="0001402C" w:rsidRDefault="0001402C" w:rsidP="0001402C">
            <w:r w:rsidRPr="0001402C">
              <w:t>Blood loss (ml)</w:t>
            </w:r>
          </w:p>
        </w:tc>
        <w:tc>
          <w:tcPr>
            <w:tcW w:w="1559" w:type="dxa"/>
          </w:tcPr>
          <w:p w14:paraId="39EEF507" w14:textId="77777777" w:rsidR="0001402C" w:rsidRPr="0001402C" w:rsidRDefault="0001402C" w:rsidP="0001402C">
            <w:r w:rsidRPr="0001402C">
              <w:t>263.4 (244.9)</w:t>
            </w:r>
          </w:p>
        </w:tc>
        <w:tc>
          <w:tcPr>
            <w:tcW w:w="1843" w:type="dxa"/>
          </w:tcPr>
          <w:p w14:paraId="1F3ACEA8" w14:textId="77777777" w:rsidR="0001402C" w:rsidRPr="0001402C" w:rsidRDefault="0001402C" w:rsidP="0001402C">
            <w:r w:rsidRPr="0001402C">
              <w:t>268.1 (256.1)</w:t>
            </w:r>
          </w:p>
        </w:tc>
        <w:tc>
          <w:tcPr>
            <w:tcW w:w="1559" w:type="dxa"/>
          </w:tcPr>
          <w:p w14:paraId="2E16D6F4" w14:textId="77777777" w:rsidR="0001402C" w:rsidRPr="0001402C" w:rsidRDefault="0001402C" w:rsidP="0001402C">
            <w:r w:rsidRPr="0001402C">
              <w:t xml:space="preserve">255.5 (225.9)  </w:t>
            </w:r>
          </w:p>
        </w:tc>
        <w:tc>
          <w:tcPr>
            <w:tcW w:w="1077" w:type="dxa"/>
          </w:tcPr>
          <w:p w14:paraId="3D4112E7" w14:textId="77777777" w:rsidR="0001402C" w:rsidRPr="0001402C" w:rsidRDefault="0001402C" w:rsidP="0001402C">
            <w:r w:rsidRPr="0001402C">
              <w:t>0.89</w:t>
            </w:r>
          </w:p>
        </w:tc>
      </w:tr>
      <w:tr w:rsidR="0001402C" w:rsidRPr="0001402C" w14:paraId="7AA3EAA3" w14:textId="77777777" w:rsidTr="0059257A">
        <w:tc>
          <w:tcPr>
            <w:tcW w:w="2972" w:type="dxa"/>
          </w:tcPr>
          <w:p w14:paraId="146E03F1" w14:textId="77777777" w:rsidR="0001402C" w:rsidRPr="0001402C" w:rsidRDefault="0001402C" w:rsidP="0001402C">
            <w:r w:rsidRPr="0001402C">
              <w:t>Blood transfusion (units)</w:t>
            </w:r>
          </w:p>
        </w:tc>
        <w:tc>
          <w:tcPr>
            <w:tcW w:w="1559" w:type="dxa"/>
          </w:tcPr>
          <w:p w14:paraId="5B99E39B" w14:textId="77777777" w:rsidR="0001402C" w:rsidRPr="0001402C" w:rsidRDefault="0001402C" w:rsidP="0001402C">
            <w:r w:rsidRPr="0001402C">
              <w:t>0.28 (1.61)</w:t>
            </w:r>
          </w:p>
        </w:tc>
        <w:tc>
          <w:tcPr>
            <w:tcW w:w="1843" w:type="dxa"/>
          </w:tcPr>
          <w:p w14:paraId="39BD8DD9" w14:textId="77777777" w:rsidR="0001402C" w:rsidRPr="0001402C" w:rsidRDefault="0001402C" w:rsidP="0001402C">
            <w:r w:rsidRPr="0001402C">
              <w:t>0.31 (1.98)</w:t>
            </w:r>
          </w:p>
        </w:tc>
        <w:tc>
          <w:tcPr>
            <w:tcW w:w="1559" w:type="dxa"/>
          </w:tcPr>
          <w:p w14:paraId="37F77DD2" w14:textId="77777777" w:rsidR="0001402C" w:rsidRPr="0001402C" w:rsidRDefault="0001402C" w:rsidP="0001402C">
            <w:r w:rsidRPr="0001402C">
              <w:t>0.22 (0.81)</w:t>
            </w:r>
          </w:p>
        </w:tc>
        <w:tc>
          <w:tcPr>
            <w:tcW w:w="1077" w:type="dxa"/>
          </w:tcPr>
          <w:p w14:paraId="2CA2BFC6" w14:textId="77777777" w:rsidR="0001402C" w:rsidRPr="0001402C" w:rsidRDefault="0001402C" w:rsidP="0001402C">
            <w:r w:rsidRPr="0001402C">
              <w:t>0.89</w:t>
            </w:r>
          </w:p>
        </w:tc>
      </w:tr>
      <w:tr w:rsidR="0001402C" w:rsidRPr="0001402C" w14:paraId="3A8828CF" w14:textId="77777777" w:rsidTr="0059257A">
        <w:tc>
          <w:tcPr>
            <w:tcW w:w="2972" w:type="dxa"/>
          </w:tcPr>
          <w:p w14:paraId="7D6D7C00" w14:textId="77777777" w:rsidR="0001402C" w:rsidRPr="0001402C" w:rsidRDefault="0001402C" w:rsidP="0001402C">
            <w:r w:rsidRPr="0001402C">
              <w:t>Tumour length (cm)</w:t>
            </w:r>
          </w:p>
        </w:tc>
        <w:tc>
          <w:tcPr>
            <w:tcW w:w="1559" w:type="dxa"/>
          </w:tcPr>
          <w:p w14:paraId="6C3B17E4" w14:textId="77777777" w:rsidR="0001402C" w:rsidRPr="0001402C" w:rsidRDefault="0001402C" w:rsidP="0001402C">
            <w:r w:rsidRPr="0001402C">
              <w:t>3.62 (2.62)</w:t>
            </w:r>
          </w:p>
        </w:tc>
        <w:tc>
          <w:tcPr>
            <w:tcW w:w="1843" w:type="dxa"/>
          </w:tcPr>
          <w:p w14:paraId="32106477" w14:textId="77777777" w:rsidR="0001402C" w:rsidRPr="0001402C" w:rsidRDefault="0001402C" w:rsidP="0001402C">
            <w:r w:rsidRPr="0001402C">
              <w:t>3.86 (2.66)</w:t>
            </w:r>
          </w:p>
        </w:tc>
        <w:tc>
          <w:tcPr>
            <w:tcW w:w="1559" w:type="dxa"/>
          </w:tcPr>
          <w:p w14:paraId="39EAEC97" w14:textId="77777777" w:rsidR="0001402C" w:rsidRPr="0001402C" w:rsidRDefault="0001402C" w:rsidP="0001402C">
            <w:r w:rsidRPr="0001402C">
              <w:t>3.24 (2.52)</w:t>
            </w:r>
          </w:p>
        </w:tc>
        <w:tc>
          <w:tcPr>
            <w:tcW w:w="1077" w:type="dxa"/>
          </w:tcPr>
          <w:p w14:paraId="04834203" w14:textId="77777777" w:rsidR="0001402C" w:rsidRPr="0001402C" w:rsidRDefault="0001402C" w:rsidP="0001402C">
            <w:r w:rsidRPr="0001402C">
              <w:t>0.14</w:t>
            </w:r>
          </w:p>
        </w:tc>
      </w:tr>
      <w:tr w:rsidR="0001402C" w:rsidRPr="0001402C" w14:paraId="57D39765" w14:textId="77777777" w:rsidTr="0059257A">
        <w:tc>
          <w:tcPr>
            <w:tcW w:w="2972" w:type="dxa"/>
          </w:tcPr>
          <w:p w14:paraId="14925E20" w14:textId="77777777" w:rsidR="0001402C" w:rsidRPr="0001402C" w:rsidRDefault="0001402C" w:rsidP="0001402C">
            <w:r w:rsidRPr="0001402C">
              <w:t>Total pack years</w:t>
            </w:r>
          </w:p>
        </w:tc>
        <w:tc>
          <w:tcPr>
            <w:tcW w:w="1559" w:type="dxa"/>
          </w:tcPr>
          <w:p w14:paraId="4E31ABB2" w14:textId="77777777" w:rsidR="0001402C" w:rsidRPr="0001402C" w:rsidRDefault="0001402C" w:rsidP="0001402C">
            <w:r w:rsidRPr="0001402C">
              <w:t>17.9 (20.2)</w:t>
            </w:r>
          </w:p>
        </w:tc>
        <w:tc>
          <w:tcPr>
            <w:tcW w:w="1843" w:type="dxa"/>
          </w:tcPr>
          <w:p w14:paraId="62949CBC" w14:textId="77777777" w:rsidR="0001402C" w:rsidRPr="0001402C" w:rsidRDefault="0001402C" w:rsidP="0001402C">
            <w:r w:rsidRPr="0001402C">
              <w:t>16 (18)</w:t>
            </w:r>
          </w:p>
        </w:tc>
        <w:tc>
          <w:tcPr>
            <w:tcW w:w="1559" w:type="dxa"/>
          </w:tcPr>
          <w:p w14:paraId="7A4DC6AA" w14:textId="77777777" w:rsidR="0001402C" w:rsidRPr="0001402C" w:rsidRDefault="0001402C" w:rsidP="0001402C">
            <w:r w:rsidRPr="0001402C">
              <w:t>20.1 (23.4)</w:t>
            </w:r>
          </w:p>
        </w:tc>
        <w:tc>
          <w:tcPr>
            <w:tcW w:w="1077" w:type="dxa"/>
          </w:tcPr>
          <w:p w14:paraId="14CB56F4" w14:textId="77777777" w:rsidR="0001402C" w:rsidRPr="0001402C" w:rsidRDefault="0001402C" w:rsidP="0001402C">
            <w:r w:rsidRPr="0001402C">
              <w:t>0.50</w:t>
            </w:r>
          </w:p>
        </w:tc>
      </w:tr>
      <w:tr w:rsidR="0001402C" w:rsidRPr="0001402C" w14:paraId="6A8D67EE" w14:textId="77777777" w:rsidTr="0059257A">
        <w:tc>
          <w:tcPr>
            <w:tcW w:w="2972" w:type="dxa"/>
          </w:tcPr>
          <w:p w14:paraId="6B63E5D7" w14:textId="77777777" w:rsidR="0001402C" w:rsidRPr="0001402C" w:rsidRDefault="0001402C" w:rsidP="0001402C">
            <w:r w:rsidRPr="0001402C">
              <w:rPr>
                <w:b/>
              </w:rPr>
              <w:t xml:space="preserve">Categorical variables </w:t>
            </w:r>
          </w:p>
        </w:tc>
        <w:tc>
          <w:tcPr>
            <w:tcW w:w="4961" w:type="dxa"/>
            <w:gridSpan w:val="3"/>
          </w:tcPr>
          <w:p w14:paraId="72755560" w14:textId="77777777" w:rsidR="0001402C" w:rsidRPr="0001402C" w:rsidRDefault="0001402C" w:rsidP="0001402C">
            <w:r w:rsidRPr="0001402C">
              <w:rPr>
                <w:b/>
              </w:rPr>
              <w:t>N (%)</w:t>
            </w:r>
          </w:p>
        </w:tc>
        <w:tc>
          <w:tcPr>
            <w:tcW w:w="1077" w:type="dxa"/>
          </w:tcPr>
          <w:p w14:paraId="1A592FD9" w14:textId="77777777" w:rsidR="0001402C" w:rsidRPr="0001402C" w:rsidRDefault="0001402C" w:rsidP="0001402C"/>
        </w:tc>
      </w:tr>
      <w:tr w:rsidR="0001402C" w:rsidRPr="0001402C" w14:paraId="1DD42DD6" w14:textId="77777777" w:rsidTr="0059257A">
        <w:tc>
          <w:tcPr>
            <w:tcW w:w="2972" w:type="dxa"/>
          </w:tcPr>
          <w:p w14:paraId="4DD8F5F8" w14:textId="77777777" w:rsidR="0001402C" w:rsidRPr="0001402C" w:rsidRDefault="0001402C" w:rsidP="0001402C">
            <w:pPr>
              <w:rPr>
                <w:b/>
              </w:rPr>
            </w:pPr>
            <w:r w:rsidRPr="0001402C">
              <w:t xml:space="preserve">Male Gender </w:t>
            </w:r>
          </w:p>
        </w:tc>
        <w:tc>
          <w:tcPr>
            <w:tcW w:w="1559" w:type="dxa"/>
          </w:tcPr>
          <w:p w14:paraId="17610323" w14:textId="77777777" w:rsidR="0001402C" w:rsidRPr="0001402C" w:rsidRDefault="0001402C" w:rsidP="0001402C">
            <w:pPr>
              <w:rPr>
                <w:bCs/>
              </w:rPr>
            </w:pPr>
            <w:r w:rsidRPr="0001402C">
              <w:rPr>
                <w:bCs/>
              </w:rPr>
              <w:t>223 (81)</w:t>
            </w:r>
          </w:p>
        </w:tc>
        <w:tc>
          <w:tcPr>
            <w:tcW w:w="1843" w:type="dxa"/>
          </w:tcPr>
          <w:p w14:paraId="7FC21999" w14:textId="77777777" w:rsidR="0001402C" w:rsidRPr="0001402C" w:rsidRDefault="0001402C" w:rsidP="0001402C">
            <w:pPr>
              <w:rPr>
                <w:bCs/>
              </w:rPr>
            </w:pPr>
            <w:r w:rsidRPr="0001402C">
              <w:rPr>
                <w:bCs/>
              </w:rPr>
              <w:t>133 (81)</w:t>
            </w:r>
          </w:p>
        </w:tc>
        <w:tc>
          <w:tcPr>
            <w:tcW w:w="1559" w:type="dxa"/>
          </w:tcPr>
          <w:p w14:paraId="545CF226" w14:textId="77777777" w:rsidR="0001402C" w:rsidRPr="0001402C" w:rsidRDefault="0001402C" w:rsidP="0001402C">
            <w:pPr>
              <w:rPr>
                <w:bCs/>
              </w:rPr>
            </w:pPr>
            <w:r w:rsidRPr="0001402C">
              <w:rPr>
                <w:bCs/>
              </w:rPr>
              <w:t>90 (80)</w:t>
            </w:r>
          </w:p>
        </w:tc>
        <w:tc>
          <w:tcPr>
            <w:tcW w:w="1077" w:type="dxa"/>
          </w:tcPr>
          <w:p w14:paraId="0CC2877B" w14:textId="77777777" w:rsidR="0001402C" w:rsidRPr="0001402C" w:rsidRDefault="0001402C" w:rsidP="0001402C">
            <w:pPr>
              <w:rPr>
                <w:bCs/>
              </w:rPr>
            </w:pPr>
            <w:r w:rsidRPr="0001402C">
              <w:rPr>
                <w:bCs/>
              </w:rPr>
              <w:t>0.88</w:t>
            </w:r>
          </w:p>
        </w:tc>
      </w:tr>
      <w:tr w:rsidR="0001402C" w:rsidRPr="0001402C" w14:paraId="76E2E2C9" w14:textId="77777777" w:rsidTr="0059257A">
        <w:tc>
          <w:tcPr>
            <w:tcW w:w="2972" w:type="dxa"/>
          </w:tcPr>
          <w:p w14:paraId="6FEF2E66" w14:textId="77777777" w:rsidR="0001402C" w:rsidRPr="0001402C" w:rsidRDefault="0001402C" w:rsidP="0001402C">
            <w:pPr>
              <w:rPr>
                <w:b/>
              </w:rPr>
            </w:pPr>
            <w:r w:rsidRPr="0001402C">
              <w:t>Hospital length of stay &gt; 10 days</w:t>
            </w:r>
          </w:p>
        </w:tc>
        <w:tc>
          <w:tcPr>
            <w:tcW w:w="1559" w:type="dxa"/>
          </w:tcPr>
          <w:p w14:paraId="45D40015" w14:textId="77777777" w:rsidR="0001402C" w:rsidRPr="0001402C" w:rsidRDefault="0001402C" w:rsidP="0001402C">
            <w:pPr>
              <w:rPr>
                <w:bCs/>
              </w:rPr>
            </w:pPr>
            <w:r w:rsidRPr="0001402C">
              <w:rPr>
                <w:bCs/>
              </w:rPr>
              <w:t>213 (81)</w:t>
            </w:r>
          </w:p>
        </w:tc>
        <w:tc>
          <w:tcPr>
            <w:tcW w:w="1843" w:type="dxa"/>
          </w:tcPr>
          <w:p w14:paraId="7113F75F" w14:textId="77777777" w:rsidR="0001402C" w:rsidRPr="0001402C" w:rsidRDefault="0001402C" w:rsidP="0001402C">
            <w:pPr>
              <w:rPr>
                <w:bCs/>
              </w:rPr>
            </w:pPr>
            <w:r w:rsidRPr="0001402C">
              <w:rPr>
                <w:bCs/>
              </w:rPr>
              <w:t>133 (81)</w:t>
            </w:r>
          </w:p>
        </w:tc>
        <w:tc>
          <w:tcPr>
            <w:tcW w:w="1559" w:type="dxa"/>
          </w:tcPr>
          <w:p w14:paraId="2605FE3C" w14:textId="77777777" w:rsidR="0001402C" w:rsidRPr="0001402C" w:rsidRDefault="0001402C" w:rsidP="0001402C">
            <w:pPr>
              <w:rPr>
                <w:bCs/>
              </w:rPr>
            </w:pPr>
            <w:r w:rsidRPr="0001402C">
              <w:rPr>
                <w:bCs/>
              </w:rPr>
              <w:t>80 (80)</w:t>
            </w:r>
          </w:p>
        </w:tc>
        <w:tc>
          <w:tcPr>
            <w:tcW w:w="1077" w:type="dxa"/>
          </w:tcPr>
          <w:p w14:paraId="4EF70E0D" w14:textId="77777777" w:rsidR="0001402C" w:rsidRPr="0001402C" w:rsidRDefault="0001402C" w:rsidP="0001402C">
            <w:pPr>
              <w:rPr>
                <w:bCs/>
              </w:rPr>
            </w:pPr>
            <w:r w:rsidRPr="0001402C">
              <w:rPr>
                <w:bCs/>
              </w:rPr>
              <w:t>0.83</w:t>
            </w:r>
          </w:p>
        </w:tc>
      </w:tr>
      <w:tr w:rsidR="0001402C" w:rsidRPr="0001402C" w14:paraId="100B9059" w14:textId="77777777" w:rsidTr="0059257A">
        <w:tc>
          <w:tcPr>
            <w:tcW w:w="2972" w:type="dxa"/>
          </w:tcPr>
          <w:p w14:paraId="79231F98" w14:textId="77777777" w:rsidR="0001402C" w:rsidRPr="0001402C" w:rsidRDefault="0001402C" w:rsidP="0001402C">
            <w:pPr>
              <w:rPr>
                <w:b/>
              </w:rPr>
            </w:pPr>
            <w:r w:rsidRPr="0001402C">
              <w:t>Tumour length &gt;3cm</w:t>
            </w:r>
          </w:p>
        </w:tc>
        <w:tc>
          <w:tcPr>
            <w:tcW w:w="1559" w:type="dxa"/>
          </w:tcPr>
          <w:p w14:paraId="537FFDAF" w14:textId="77777777" w:rsidR="0001402C" w:rsidRPr="0001402C" w:rsidRDefault="0001402C" w:rsidP="0001402C">
            <w:pPr>
              <w:rPr>
                <w:bCs/>
              </w:rPr>
            </w:pPr>
            <w:r w:rsidRPr="0001402C">
              <w:rPr>
                <w:bCs/>
              </w:rPr>
              <w:t>87 (47)</w:t>
            </w:r>
          </w:p>
        </w:tc>
        <w:tc>
          <w:tcPr>
            <w:tcW w:w="1843" w:type="dxa"/>
          </w:tcPr>
          <w:p w14:paraId="7033F8F7" w14:textId="77777777" w:rsidR="0001402C" w:rsidRPr="0001402C" w:rsidRDefault="0001402C" w:rsidP="0001402C">
            <w:pPr>
              <w:rPr>
                <w:bCs/>
              </w:rPr>
            </w:pPr>
            <w:r w:rsidRPr="0001402C">
              <w:rPr>
                <w:bCs/>
              </w:rPr>
              <w:t>58 (51)</w:t>
            </w:r>
          </w:p>
        </w:tc>
        <w:tc>
          <w:tcPr>
            <w:tcW w:w="1559" w:type="dxa"/>
          </w:tcPr>
          <w:p w14:paraId="14E30622" w14:textId="77777777" w:rsidR="0001402C" w:rsidRPr="0001402C" w:rsidRDefault="0001402C" w:rsidP="0001402C">
            <w:pPr>
              <w:rPr>
                <w:bCs/>
              </w:rPr>
            </w:pPr>
            <w:r w:rsidRPr="0001402C">
              <w:rPr>
                <w:bCs/>
              </w:rPr>
              <w:t>29 (40)</w:t>
            </w:r>
          </w:p>
        </w:tc>
        <w:tc>
          <w:tcPr>
            <w:tcW w:w="1077" w:type="dxa"/>
          </w:tcPr>
          <w:p w14:paraId="646EF721" w14:textId="77777777" w:rsidR="0001402C" w:rsidRPr="0001402C" w:rsidRDefault="0001402C" w:rsidP="0001402C">
            <w:pPr>
              <w:rPr>
                <w:bCs/>
              </w:rPr>
            </w:pPr>
            <w:r w:rsidRPr="0001402C">
              <w:rPr>
                <w:bCs/>
              </w:rPr>
              <w:t>0.16</w:t>
            </w:r>
          </w:p>
        </w:tc>
      </w:tr>
      <w:tr w:rsidR="0001402C" w:rsidRPr="0001402C" w14:paraId="25EEC691" w14:textId="77777777" w:rsidTr="0059257A">
        <w:tc>
          <w:tcPr>
            <w:tcW w:w="2972" w:type="dxa"/>
          </w:tcPr>
          <w:p w14:paraId="26AD5444" w14:textId="77777777" w:rsidR="0001402C" w:rsidRPr="0001402C" w:rsidRDefault="0001402C" w:rsidP="0001402C">
            <w:pPr>
              <w:rPr>
                <w:b/>
              </w:rPr>
            </w:pPr>
            <w:r w:rsidRPr="0001402C">
              <w:rPr>
                <w:b/>
              </w:rPr>
              <w:t>Co-morbidities</w:t>
            </w:r>
          </w:p>
        </w:tc>
        <w:tc>
          <w:tcPr>
            <w:tcW w:w="1559" w:type="dxa"/>
          </w:tcPr>
          <w:p w14:paraId="62867570" w14:textId="77777777" w:rsidR="0001402C" w:rsidRPr="0001402C" w:rsidRDefault="0001402C" w:rsidP="0001402C">
            <w:pPr>
              <w:rPr>
                <w:bCs/>
              </w:rPr>
            </w:pPr>
          </w:p>
        </w:tc>
        <w:tc>
          <w:tcPr>
            <w:tcW w:w="1843" w:type="dxa"/>
          </w:tcPr>
          <w:p w14:paraId="5B54477E" w14:textId="77777777" w:rsidR="0001402C" w:rsidRPr="0001402C" w:rsidRDefault="0001402C" w:rsidP="0001402C">
            <w:pPr>
              <w:rPr>
                <w:bCs/>
              </w:rPr>
            </w:pPr>
          </w:p>
        </w:tc>
        <w:tc>
          <w:tcPr>
            <w:tcW w:w="1559" w:type="dxa"/>
          </w:tcPr>
          <w:p w14:paraId="4B4785A3" w14:textId="77777777" w:rsidR="0001402C" w:rsidRPr="0001402C" w:rsidRDefault="0001402C" w:rsidP="0001402C">
            <w:pPr>
              <w:rPr>
                <w:bCs/>
              </w:rPr>
            </w:pPr>
          </w:p>
        </w:tc>
        <w:tc>
          <w:tcPr>
            <w:tcW w:w="1077" w:type="dxa"/>
          </w:tcPr>
          <w:p w14:paraId="11DEA864" w14:textId="77777777" w:rsidR="0001402C" w:rsidRPr="0001402C" w:rsidRDefault="0001402C" w:rsidP="0001402C">
            <w:pPr>
              <w:rPr>
                <w:bCs/>
              </w:rPr>
            </w:pPr>
          </w:p>
        </w:tc>
      </w:tr>
      <w:tr w:rsidR="0001402C" w:rsidRPr="0001402C" w14:paraId="327839DE" w14:textId="77777777" w:rsidTr="0059257A">
        <w:tc>
          <w:tcPr>
            <w:tcW w:w="2972" w:type="dxa"/>
          </w:tcPr>
          <w:p w14:paraId="54447208" w14:textId="77777777" w:rsidR="0001402C" w:rsidRPr="0001402C" w:rsidRDefault="0001402C" w:rsidP="0001402C">
            <w:pPr>
              <w:rPr>
                <w:b/>
              </w:rPr>
            </w:pPr>
            <w:r w:rsidRPr="0001402C">
              <w:t xml:space="preserve">Hypertension </w:t>
            </w:r>
          </w:p>
        </w:tc>
        <w:tc>
          <w:tcPr>
            <w:tcW w:w="1559" w:type="dxa"/>
          </w:tcPr>
          <w:p w14:paraId="60D77013" w14:textId="77777777" w:rsidR="0001402C" w:rsidRPr="0001402C" w:rsidRDefault="0001402C" w:rsidP="0001402C">
            <w:pPr>
              <w:rPr>
                <w:bCs/>
              </w:rPr>
            </w:pPr>
            <w:r w:rsidRPr="0001402C">
              <w:rPr>
                <w:bCs/>
              </w:rPr>
              <w:t>105 (39)</w:t>
            </w:r>
          </w:p>
        </w:tc>
        <w:tc>
          <w:tcPr>
            <w:tcW w:w="1843" w:type="dxa"/>
          </w:tcPr>
          <w:p w14:paraId="43F37A92" w14:textId="77777777" w:rsidR="0001402C" w:rsidRPr="0001402C" w:rsidRDefault="0001402C" w:rsidP="0001402C">
            <w:pPr>
              <w:rPr>
                <w:bCs/>
              </w:rPr>
            </w:pPr>
            <w:r w:rsidRPr="0001402C">
              <w:rPr>
                <w:bCs/>
              </w:rPr>
              <w:t>62 (38)</w:t>
            </w:r>
          </w:p>
        </w:tc>
        <w:tc>
          <w:tcPr>
            <w:tcW w:w="1559" w:type="dxa"/>
          </w:tcPr>
          <w:p w14:paraId="6EB1FB91" w14:textId="77777777" w:rsidR="0001402C" w:rsidRPr="0001402C" w:rsidRDefault="0001402C" w:rsidP="0001402C">
            <w:pPr>
              <w:rPr>
                <w:bCs/>
              </w:rPr>
            </w:pPr>
            <w:r w:rsidRPr="0001402C">
              <w:rPr>
                <w:bCs/>
              </w:rPr>
              <w:t>43 (41)</w:t>
            </w:r>
          </w:p>
        </w:tc>
        <w:tc>
          <w:tcPr>
            <w:tcW w:w="1077" w:type="dxa"/>
          </w:tcPr>
          <w:p w14:paraId="3D0CE349" w14:textId="77777777" w:rsidR="0001402C" w:rsidRPr="0001402C" w:rsidRDefault="0001402C" w:rsidP="0001402C">
            <w:pPr>
              <w:rPr>
                <w:bCs/>
              </w:rPr>
            </w:pPr>
            <w:r w:rsidRPr="0001402C">
              <w:rPr>
                <w:bCs/>
              </w:rPr>
              <w:t>0.61</w:t>
            </w:r>
          </w:p>
        </w:tc>
      </w:tr>
      <w:tr w:rsidR="0001402C" w:rsidRPr="0001402C" w14:paraId="7F5D1AC8" w14:textId="77777777" w:rsidTr="0059257A">
        <w:tc>
          <w:tcPr>
            <w:tcW w:w="2972" w:type="dxa"/>
          </w:tcPr>
          <w:p w14:paraId="4950C507" w14:textId="77777777" w:rsidR="0001402C" w:rsidRPr="0001402C" w:rsidRDefault="0001402C" w:rsidP="0001402C">
            <w:r w:rsidRPr="0001402C">
              <w:lastRenderedPageBreak/>
              <w:t xml:space="preserve">Diabetes </w:t>
            </w:r>
          </w:p>
        </w:tc>
        <w:tc>
          <w:tcPr>
            <w:tcW w:w="1559" w:type="dxa"/>
          </w:tcPr>
          <w:p w14:paraId="3AA36D0B" w14:textId="77777777" w:rsidR="0001402C" w:rsidRPr="0001402C" w:rsidRDefault="0001402C" w:rsidP="0001402C">
            <w:pPr>
              <w:rPr>
                <w:bCs/>
              </w:rPr>
            </w:pPr>
            <w:r w:rsidRPr="0001402C">
              <w:rPr>
                <w:bCs/>
              </w:rPr>
              <w:t xml:space="preserve">35 (13)       </w:t>
            </w:r>
          </w:p>
        </w:tc>
        <w:tc>
          <w:tcPr>
            <w:tcW w:w="1843" w:type="dxa"/>
          </w:tcPr>
          <w:p w14:paraId="2A9B0E1F" w14:textId="77777777" w:rsidR="0001402C" w:rsidRPr="0001402C" w:rsidRDefault="0001402C" w:rsidP="0001402C">
            <w:pPr>
              <w:rPr>
                <w:bCs/>
              </w:rPr>
            </w:pPr>
            <w:r w:rsidRPr="0001402C">
              <w:rPr>
                <w:bCs/>
              </w:rPr>
              <w:t>21 (13)</w:t>
            </w:r>
          </w:p>
        </w:tc>
        <w:tc>
          <w:tcPr>
            <w:tcW w:w="1559" w:type="dxa"/>
          </w:tcPr>
          <w:p w14:paraId="19798DE9" w14:textId="77777777" w:rsidR="0001402C" w:rsidRPr="0001402C" w:rsidRDefault="0001402C" w:rsidP="0001402C">
            <w:pPr>
              <w:rPr>
                <w:bCs/>
              </w:rPr>
            </w:pPr>
            <w:r w:rsidRPr="0001402C">
              <w:rPr>
                <w:bCs/>
              </w:rPr>
              <w:t>14 (13)</w:t>
            </w:r>
          </w:p>
        </w:tc>
        <w:tc>
          <w:tcPr>
            <w:tcW w:w="1077" w:type="dxa"/>
          </w:tcPr>
          <w:p w14:paraId="6745E488" w14:textId="77777777" w:rsidR="0001402C" w:rsidRPr="0001402C" w:rsidRDefault="0001402C" w:rsidP="0001402C">
            <w:pPr>
              <w:rPr>
                <w:bCs/>
              </w:rPr>
            </w:pPr>
            <w:r w:rsidRPr="0001402C">
              <w:rPr>
                <w:bCs/>
              </w:rPr>
              <w:t>0.92</w:t>
            </w:r>
          </w:p>
        </w:tc>
      </w:tr>
      <w:tr w:rsidR="0001402C" w:rsidRPr="0001402C" w14:paraId="3F10211E" w14:textId="77777777" w:rsidTr="0059257A">
        <w:tc>
          <w:tcPr>
            <w:tcW w:w="2972" w:type="dxa"/>
          </w:tcPr>
          <w:p w14:paraId="31D961A5" w14:textId="77777777" w:rsidR="0001402C" w:rsidRPr="0001402C" w:rsidRDefault="0001402C" w:rsidP="0001402C">
            <w:r w:rsidRPr="0001402C">
              <w:t xml:space="preserve">Respiratory </w:t>
            </w:r>
          </w:p>
        </w:tc>
        <w:tc>
          <w:tcPr>
            <w:tcW w:w="1559" w:type="dxa"/>
          </w:tcPr>
          <w:p w14:paraId="7B83BB7F" w14:textId="77777777" w:rsidR="0001402C" w:rsidRPr="0001402C" w:rsidRDefault="0001402C" w:rsidP="0001402C">
            <w:pPr>
              <w:rPr>
                <w:bCs/>
              </w:rPr>
            </w:pPr>
            <w:r w:rsidRPr="0001402C">
              <w:rPr>
                <w:bCs/>
              </w:rPr>
              <w:t>61 (22.6)</w:t>
            </w:r>
          </w:p>
        </w:tc>
        <w:tc>
          <w:tcPr>
            <w:tcW w:w="1843" w:type="dxa"/>
          </w:tcPr>
          <w:p w14:paraId="07BCFF0F" w14:textId="77777777" w:rsidR="0001402C" w:rsidRPr="0001402C" w:rsidRDefault="0001402C" w:rsidP="0001402C">
            <w:pPr>
              <w:rPr>
                <w:bCs/>
              </w:rPr>
            </w:pPr>
            <w:r w:rsidRPr="0001402C">
              <w:rPr>
                <w:bCs/>
              </w:rPr>
              <w:t>33 (20)</w:t>
            </w:r>
          </w:p>
        </w:tc>
        <w:tc>
          <w:tcPr>
            <w:tcW w:w="1559" w:type="dxa"/>
          </w:tcPr>
          <w:p w14:paraId="7891A91A" w14:textId="77777777" w:rsidR="0001402C" w:rsidRPr="0001402C" w:rsidRDefault="0001402C" w:rsidP="0001402C">
            <w:pPr>
              <w:rPr>
                <w:bCs/>
              </w:rPr>
            </w:pPr>
            <w:r w:rsidRPr="0001402C">
              <w:rPr>
                <w:bCs/>
              </w:rPr>
              <w:t>28 (26)</w:t>
            </w:r>
          </w:p>
        </w:tc>
        <w:tc>
          <w:tcPr>
            <w:tcW w:w="1077" w:type="dxa"/>
          </w:tcPr>
          <w:p w14:paraId="071155AA" w14:textId="77777777" w:rsidR="0001402C" w:rsidRPr="0001402C" w:rsidRDefault="0001402C" w:rsidP="0001402C">
            <w:pPr>
              <w:rPr>
                <w:bCs/>
              </w:rPr>
            </w:pPr>
            <w:r w:rsidRPr="0001402C">
              <w:rPr>
                <w:bCs/>
              </w:rPr>
              <w:t>0.23</w:t>
            </w:r>
          </w:p>
        </w:tc>
      </w:tr>
      <w:tr w:rsidR="0001402C" w:rsidRPr="0001402C" w14:paraId="3D8E5307" w14:textId="77777777" w:rsidTr="0059257A">
        <w:tc>
          <w:tcPr>
            <w:tcW w:w="2972" w:type="dxa"/>
          </w:tcPr>
          <w:p w14:paraId="68D344E0" w14:textId="77777777" w:rsidR="0001402C" w:rsidRPr="0001402C" w:rsidRDefault="0001402C" w:rsidP="0001402C">
            <w:r w:rsidRPr="0001402C">
              <w:t>Cardiac</w:t>
            </w:r>
          </w:p>
        </w:tc>
        <w:tc>
          <w:tcPr>
            <w:tcW w:w="1559" w:type="dxa"/>
          </w:tcPr>
          <w:p w14:paraId="0C06426F" w14:textId="77777777" w:rsidR="0001402C" w:rsidRPr="0001402C" w:rsidRDefault="0001402C" w:rsidP="0001402C">
            <w:pPr>
              <w:rPr>
                <w:bCs/>
              </w:rPr>
            </w:pPr>
            <w:r w:rsidRPr="0001402C">
              <w:rPr>
                <w:bCs/>
              </w:rPr>
              <w:t>52 (19)</w:t>
            </w:r>
          </w:p>
        </w:tc>
        <w:tc>
          <w:tcPr>
            <w:tcW w:w="1843" w:type="dxa"/>
          </w:tcPr>
          <w:p w14:paraId="672F55DE" w14:textId="77777777" w:rsidR="0001402C" w:rsidRPr="0001402C" w:rsidRDefault="0001402C" w:rsidP="0001402C">
            <w:pPr>
              <w:rPr>
                <w:bCs/>
              </w:rPr>
            </w:pPr>
            <w:r w:rsidRPr="0001402C">
              <w:rPr>
                <w:bCs/>
              </w:rPr>
              <w:t>27 (17)</w:t>
            </w:r>
          </w:p>
        </w:tc>
        <w:tc>
          <w:tcPr>
            <w:tcW w:w="1559" w:type="dxa"/>
          </w:tcPr>
          <w:p w14:paraId="1DFE12AC" w14:textId="77777777" w:rsidR="0001402C" w:rsidRPr="0001402C" w:rsidRDefault="0001402C" w:rsidP="0001402C">
            <w:pPr>
              <w:rPr>
                <w:bCs/>
              </w:rPr>
            </w:pPr>
            <w:r w:rsidRPr="0001402C">
              <w:rPr>
                <w:bCs/>
              </w:rPr>
              <w:t>25 (24)</w:t>
            </w:r>
          </w:p>
        </w:tc>
        <w:tc>
          <w:tcPr>
            <w:tcW w:w="1077" w:type="dxa"/>
          </w:tcPr>
          <w:p w14:paraId="371F0EFA" w14:textId="77777777" w:rsidR="0001402C" w:rsidRPr="0001402C" w:rsidRDefault="0001402C" w:rsidP="0001402C">
            <w:pPr>
              <w:rPr>
                <w:bCs/>
              </w:rPr>
            </w:pPr>
            <w:r w:rsidRPr="0001402C">
              <w:rPr>
                <w:bCs/>
              </w:rPr>
              <w:t>0.15</w:t>
            </w:r>
          </w:p>
        </w:tc>
      </w:tr>
      <w:tr w:rsidR="0001402C" w:rsidRPr="0001402C" w14:paraId="6CB79626" w14:textId="77777777" w:rsidTr="0059257A">
        <w:tc>
          <w:tcPr>
            <w:tcW w:w="2972" w:type="dxa"/>
          </w:tcPr>
          <w:p w14:paraId="181414F4" w14:textId="77777777" w:rsidR="0001402C" w:rsidRPr="0001402C" w:rsidRDefault="0001402C" w:rsidP="0001402C">
            <w:r w:rsidRPr="0001402C">
              <w:t>Alcohol</w:t>
            </w:r>
          </w:p>
        </w:tc>
        <w:tc>
          <w:tcPr>
            <w:tcW w:w="1559" w:type="dxa"/>
          </w:tcPr>
          <w:p w14:paraId="55748D36" w14:textId="77777777" w:rsidR="0001402C" w:rsidRPr="0001402C" w:rsidRDefault="0001402C" w:rsidP="0001402C">
            <w:pPr>
              <w:rPr>
                <w:bCs/>
              </w:rPr>
            </w:pPr>
            <w:r w:rsidRPr="0001402C">
              <w:rPr>
                <w:bCs/>
              </w:rPr>
              <w:t>164 (62)</w:t>
            </w:r>
          </w:p>
        </w:tc>
        <w:tc>
          <w:tcPr>
            <w:tcW w:w="1843" w:type="dxa"/>
          </w:tcPr>
          <w:p w14:paraId="735A2FC6" w14:textId="77777777" w:rsidR="0001402C" w:rsidRPr="0001402C" w:rsidRDefault="0001402C" w:rsidP="0001402C">
            <w:pPr>
              <w:rPr>
                <w:bCs/>
              </w:rPr>
            </w:pPr>
            <w:r w:rsidRPr="0001402C">
              <w:rPr>
                <w:bCs/>
              </w:rPr>
              <w:t>106 (66)</w:t>
            </w:r>
          </w:p>
        </w:tc>
        <w:tc>
          <w:tcPr>
            <w:tcW w:w="1559" w:type="dxa"/>
          </w:tcPr>
          <w:p w14:paraId="65E7B2FE" w14:textId="77777777" w:rsidR="0001402C" w:rsidRPr="0001402C" w:rsidRDefault="0001402C" w:rsidP="0001402C">
            <w:r w:rsidRPr="0001402C">
              <w:t xml:space="preserve">58 (56) </w:t>
            </w:r>
          </w:p>
        </w:tc>
        <w:tc>
          <w:tcPr>
            <w:tcW w:w="1077" w:type="dxa"/>
          </w:tcPr>
          <w:p w14:paraId="04CAA20E" w14:textId="77777777" w:rsidR="0001402C" w:rsidRPr="0001402C" w:rsidRDefault="0001402C" w:rsidP="0001402C">
            <w:r w:rsidRPr="0001402C">
              <w:t>0.1</w:t>
            </w:r>
          </w:p>
        </w:tc>
      </w:tr>
      <w:tr w:rsidR="0001402C" w:rsidRPr="0001402C" w14:paraId="05C7C1DB" w14:textId="77777777" w:rsidTr="0059257A">
        <w:tc>
          <w:tcPr>
            <w:tcW w:w="2972" w:type="dxa"/>
          </w:tcPr>
          <w:p w14:paraId="5A08304E" w14:textId="77777777" w:rsidR="0001402C" w:rsidRPr="0001402C" w:rsidRDefault="0001402C" w:rsidP="0001402C">
            <w:r w:rsidRPr="0001402C">
              <w:t xml:space="preserve">Smoking </w:t>
            </w:r>
          </w:p>
        </w:tc>
        <w:tc>
          <w:tcPr>
            <w:tcW w:w="1559" w:type="dxa"/>
          </w:tcPr>
          <w:p w14:paraId="07320DF6" w14:textId="77777777" w:rsidR="0001402C" w:rsidRPr="0001402C" w:rsidRDefault="0001402C" w:rsidP="0001402C">
            <w:pPr>
              <w:rPr>
                <w:bCs/>
              </w:rPr>
            </w:pPr>
            <w:r w:rsidRPr="0001402C">
              <w:rPr>
                <w:bCs/>
              </w:rPr>
              <w:t>36 (13)</w:t>
            </w:r>
          </w:p>
        </w:tc>
        <w:tc>
          <w:tcPr>
            <w:tcW w:w="1843" w:type="dxa"/>
          </w:tcPr>
          <w:p w14:paraId="264E3FE1" w14:textId="77777777" w:rsidR="0001402C" w:rsidRPr="0001402C" w:rsidRDefault="0001402C" w:rsidP="0001402C">
            <w:r w:rsidRPr="0001402C">
              <w:t>22 (13)</w:t>
            </w:r>
          </w:p>
        </w:tc>
        <w:tc>
          <w:tcPr>
            <w:tcW w:w="1559" w:type="dxa"/>
          </w:tcPr>
          <w:p w14:paraId="22F56658" w14:textId="77777777" w:rsidR="0001402C" w:rsidRPr="0001402C" w:rsidRDefault="0001402C" w:rsidP="0001402C">
            <w:r w:rsidRPr="0001402C">
              <w:t>14 (13)</w:t>
            </w:r>
          </w:p>
        </w:tc>
        <w:tc>
          <w:tcPr>
            <w:tcW w:w="1077" w:type="dxa"/>
          </w:tcPr>
          <w:p w14:paraId="3B63FC03" w14:textId="77777777" w:rsidR="0001402C" w:rsidRPr="0001402C" w:rsidRDefault="0001402C" w:rsidP="0001402C">
            <w:r w:rsidRPr="0001402C">
              <w:t>0.96</w:t>
            </w:r>
          </w:p>
        </w:tc>
      </w:tr>
      <w:tr w:rsidR="0001402C" w:rsidRPr="0001402C" w14:paraId="634767EA" w14:textId="77777777" w:rsidTr="0059257A">
        <w:tc>
          <w:tcPr>
            <w:tcW w:w="2972" w:type="dxa"/>
          </w:tcPr>
          <w:p w14:paraId="5B649BF7" w14:textId="77777777" w:rsidR="0001402C" w:rsidRPr="0001402C" w:rsidRDefault="0001402C" w:rsidP="0001402C">
            <w:r w:rsidRPr="0001402C">
              <w:t xml:space="preserve">Preoperative Radiotherapy </w:t>
            </w:r>
          </w:p>
        </w:tc>
        <w:tc>
          <w:tcPr>
            <w:tcW w:w="1559" w:type="dxa"/>
          </w:tcPr>
          <w:p w14:paraId="3DC02F6B" w14:textId="77777777" w:rsidR="0001402C" w:rsidRPr="0001402C" w:rsidRDefault="0001402C" w:rsidP="0001402C">
            <w:pPr>
              <w:rPr>
                <w:bCs/>
              </w:rPr>
            </w:pPr>
            <w:r w:rsidRPr="0001402C">
              <w:rPr>
                <w:bCs/>
              </w:rPr>
              <w:t>112 (41)</w:t>
            </w:r>
          </w:p>
        </w:tc>
        <w:tc>
          <w:tcPr>
            <w:tcW w:w="1843" w:type="dxa"/>
          </w:tcPr>
          <w:p w14:paraId="10E7E9CD" w14:textId="77777777" w:rsidR="0001402C" w:rsidRPr="0001402C" w:rsidRDefault="0001402C" w:rsidP="0001402C">
            <w:r w:rsidRPr="0001402C">
              <w:t>67 (41)</w:t>
            </w:r>
          </w:p>
        </w:tc>
        <w:tc>
          <w:tcPr>
            <w:tcW w:w="1559" w:type="dxa"/>
          </w:tcPr>
          <w:p w14:paraId="2C010D5A" w14:textId="77777777" w:rsidR="0001402C" w:rsidRPr="0001402C" w:rsidRDefault="0001402C" w:rsidP="0001402C">
            <w:r w:rsidRPr="0001402C">
              <w:t>45 (42)</w:t>
            </w:r>
          </w:p>
        </w:tc>
        <w:tc>
          <w:tcPr>
            <w:tcW w:w="1077" w:type="dxa"/>
          </w:tcPr>
          <w:p w14:paraId="3F6A1228" w14:textId="77777777" w:rsidR="0001402C" w:rsidRPr="0001402C" w:rsidRDefault="0001402C" w:rsidP="0001402C">
            <w:r w:rsidRPr="0001402C">
              <w:t>0.8</w:t>
            </w:r>
          </w:p>
        </w:tc>
      </w:tr>
      <w:tr w:rsidR="0001402C" w:rsidRPr="0001402C" w14:paraId="41135EF4" w14:textId="77777777" w:rsidTr="0059257A">
        <w:tc>
          <w:tcPr>
            <w:tcW w:w="2972" w:type="dxa"/>
          </w:tcPr>
          <w:p w14:paraId="456A5E9D" w14:textId="77777777" w:rsidR="0001402C" w:rsidRPr="0001402C" w:rsidRDefault="0001402C" w:rsidP="0001402C">
            <w:r w:rsidRPr="0001402C">
              <w:t>Preoperative Chemotherapy</w:t>
            </w:r>
          </w:p>
        </w:tc>
        <w:tc>
          <w:tcPr>
            <w:tcW w:w="1559" w:type="dxa"/>
          </w:tcPr>
          <w:p w14:paraId="1CBC8860" w14:textId="77777777" w:rsidR="0001402C" w:rsidRPr="0001402C" w:rsidRDefault="0001402C" w:rsidP="0001402C">
            <w:pPr>
              <w:rPr>
                <w:bCs/>
              </w:rPr>
            </w:pPr>
            <w:r w:rsidRPr="0001402C">
              <w:rPr>
                <w:bCs/>
              </w:rPr>
              <w:t>211 (78)</w:t>
            </w:r>
          </w:p>
        </w:tc>
        <w:tc>
          <w:tcPr>
            <w:tcW w:w="1843" w:type="dxa"/>
          </w:tcPr>
          <w:p w14:paraId="07C88E77" w14:textId="77777777" w:rsidR="0001402C" w:rsidRPr="0001402C" w:rsidRDefault="0001402C" w:rsidP="0001402C">
            <w:r w:rsidRPr="0001402C">
              <w:t>129 (79)</w:t>
            </w:r>
          </w:p>
        </w:tc>
        <w:tc>
          <w:tcPr>
            <w:tcW w:w="1559" w:type="dxa"/>
          </w:tcPr>
          <w:p w14:paraId="340E1890" w14:textId="77777777" w:rsidR="0001402C" w:rsidRPr="0001402C" w:rsidRDefault="0001402C" w:rsidP="0001402C">
            <w:r w:rsidRPr="0001402C">
              <w:t>82 (77)</w:t>
            </w:r>
          </w:p>
        </w:tc>
        <w:tc>
          <w:tcPr>
            <w:tcW w:w="1077" w:type="dxa"/>
          </w:tcPr>
          <w:p w14:paraId="1BD12208" w14:textId="77777777" w:rsidR="0001402C" w:rsidRPr="0001402C" w:rsidRDefault="0001402C" w:rsidP="0001402C">
            <w:r w:rsidRPr="0001402C">
              <w:t>0.80</w:t>
            </w:r>
          </w:p>
        </w:tc>
      </w:tr>
      <w:tr w:rsidR="0001402C" w:rsidRPr="0001402C" w14:paraId="5F0030FC" w14:textId="77777777" w:rsidTr="0059257A">
        <w:tc>
          <w:tcPr>
            <w:tcW w:w="2972" w:type="dxa"/>
          </w:tcPr>
          <w:p w14:paraId="1F2E8C83" w14:textId="77777777" w:rsidR="0001402C" w:rsidRPr="0001402C" w:rsidRDefault="0001402C" w:rsidP="0001402C">
            <w:r w:rsidRPr="0001402C">
              <w:rPr>
                <w:b/>
              </w:rPr>
              <w:t>ASA score</w:t>
            </w:r>
          </w:p>
        </w:tc>
        <w:tc>
          <w:tcPr>
            <w:tcW w:w="1559" w:type="dxa"/>
          </w:tcPr>
          <w:p w14:paraId="57D13735" w14:textId="77777777" w:rsidR="0001402C" w:rsidRPr="0001402C" w:rsidRDefault="0001402C" w:rsidP="0001402C">
            <w:pPr>
              <w:rPr>
                <w:bCs/>
              </w:rPr>
            </w:pPr>
          </w:p>
        </w:tc>
        <w:tc>
          <w:tcPr>
            <w:tcW w:w="1843" w:type="dxa"/>
          </w:tcPr>
          <w:p w14:paraId="103FE03F" w14:textId="77777777" w:rsidR="0001402C" w:rsidRPr="0001402C" w:rsidRDefault="0001402C" w:rsidP="0001402C"/>
        </w:tc>
        <w:tc>
          <w:tcPr>
            <w:tcW w:w="1559" w:type="dxa"/>
          </w:tcPr>
          <w:p w14:paraId="7D8A8B41" w14:textId="77777777" w:rsidR="0001402C" w:rsidRPr="0001402C" w:rsidRDefault="0001402C" w:rsidP="0001402C"/>
        </w:tc>
        <w:tc>
          <w:tcPr>
            <w:tcW w:w="1077" w:type="dxa"/>
          </w:tcPr>
          <w:p w14:paraId="470D298F" w14:textId="77777777" w:rsidR="0001402C" w:rsidRPr="0001402C" w:rsidRDefault="0001402C" w:rsidP="0001402C"/>
        </w:tc>
      </w:tr>
      <w:tr w:rsidR="0001402C" w:rsidRPr="0001402C" w14:paraId="40BA707E" w14:textId="77777777" w:rsidTr="0059257A">
        <w:tc>
          <w:tcPr>
            <w:tcW w:w="2972" w:type="dxa"/>
          </w:tcPr>
          <w:p w14:paraId="25640BD0" w14:textId="77777777" w:rsidR="0001402C" w:rsidRPr="0001402C" w:rsidRDefault="0001402C" w:rsidP="0001402C">
            <w:pPr>
              <w:rPr>
                <w:b/>
              </w:rPr>
            </w:pPr>
            <w:r w:rsidRPr="0001402C">
              <w:t>1 or 2</w:t>
            </w:r>
          </w:p>
        </w:tc>
        <w:tc>
          <w:tcPr>
            <w:tcW w:w="1559" w:type="dxa"/>
          </w:tcPr>
          <w:p w14:paraId="0A26035B" w14:textId="77777777" w:rsidR="0001402C" w:rsidRPr="0001402C" w:rsidRDefault="0001402C" w:rsidP="0001402C">
            <w:pPr>
              <w:rPr>
                <w:bCs/>
              </w:rPr>
            </w:pPr>
            <w:r w:rsidRPr="0001402C">
              <w:rPr>
                <w:bCs/>
              </w:rPr>
              <w:t>178 (67)</w:t>
            </w:r>
          </w:p>
        </w:tc>
        <w:tc>
          <w:tcPr>
            <w:tcW w:w="1843" w:type="dxa"/>
          </w:tcPr>
          <w:p w14:paraId="6F5B76E6" w14:textId="77777777" w:rsidR="0001402C" w:rsidRPr="0001402C" w:rsidRDefault="0001402C" w:rsidP="0001402C">
            <w:r w:rsidRPr="0001402C">
              <w:t>111 (68)</w:t>
            </w:r>
          </w:p>
        </w:tc>
        <w:tc>
          <w:tcPr>
            <w:tcW w:w="1559" w:type="dxa"/>
          </w:tcPr>
          <w:p w14:paraId="22ED4247" w14:textId="77777777" w:rsidR="0001402C" w:rsidRPr="0001402C" w:rsidRDefault="0001402C" w:rsidP="0001402C">
            <w:r w:rsidRPr="0001402C">
              <w:t>67 (66)</w:t>
            </w:r>
          </w:p>
        </w:tc>
        <w:tc>
          <w:tcPr>
            <w:tcW w:w="1077" w:type="dxa"/>
            <w:vMerge w:val="restart"/>
          </w:tcPr>
          <w:p w14:paraId="031466DA" w14:textId="77777777" w:rsidR="0001402C" w:rsidRPr="0001402C" w:rsidRDefault="0001402C" w:rsidP="0001402C">
            <w:r w:rsidRPr="0001402C">
              <w:t>0.77</w:t>
            </w:r>
          </w:p>
        </w:tc>
      </w:tr>
      <w:tr w:rsidR="0001402C" w:rsidRPr="0001402C" w14:paraId="73B3F333" w14:textId="77777777" w:rsidTr="0059257A">
        <w:tc>
          <w:tcPr>
            <w:tcW w:w="2972" w:type="dxa"/>
          </w:tcPr>
          <w:p w14:paraId="4B7A6D90" w14:textId="77777777" w:rsidR="0001402C" w:rsidRPr="0001402C" w:rsidRDefault="0001402C" w:rsidP="0001402C">
            <w:r w:rsidRPr="0001402C">
              <w:t>3</w:t>
            </w:r>
          </w:p>
        </w:tc>
        <w:tc>
          <w:tcPr>
            <w:tcW w:w="1559" w:type="dxa"/>
          </w:tcPr>
          <w:p w14:paraId="32CA0B59" w14:textId="77777777" w:rsidR="0001402C" w:rsidRPr="0001402C" w:rsidRDefault="0001402C" w:rsidP="0001402C">
            <w:pPr>
              <w:rPr>
                <w:bCs/>
              </w:rPr>
            </w:pPr>
            <w:r w:rsidRPr="0001402C">
              <w:rPr>
                <w:bCs/>
              </w:rPr>
              <w:t>86 (33)</w:t>
            </w:r>
          </w:p>
        </w:tc>
        <w:tc>
          <w:tcPr>
            <w:tcW w:w="1843" w:type="dxa"/>
          </w:tcPr>
          <w:p w14:paraId="0C222D9A" w14:textId="77777777" w:rsidR="0001402C" w:rsidRPr="0001402C" w:rsidRDefault="0001402C" w:rsidP="0001402C">
            <w:r w:rsidRPr="0001402C">
              <w:t>52 (32)</w:t>
            </w:r>
          </w:p>
        </w:tc>
        <w:tc>
          <w:tcPr>
            <w:tcW w:w="1559" w:type="dxa"/>
          </w:tcPr>
          <w:p w14:paraId="163C1F60" w14:textId="77777777" w:rsidR="0001402C" w:rsidRPr="0001402C" w:rsidRDefault="0001402C" w:rsidP="0001402C">
            <w:r w:rsidRPr="0001402C">
              <w:t xml:space="preserve">34 (34)  </w:t>
            </w:r>
          </w:p>
        </w:tc>
        <w:tc>
          <w:tcPr>
            <w:tcW w:w="1077" w:type="dxa"/>
            <w:vMerge/>
          </w:tcPr>
          <w:p w14:paraId="1B8C62B8" w14:textId="77777777" w:rsidR="0001402C" w:rsidRPr="0001402C" w:rsidRDefault="0001402C" w:rsidP="0001402C"/>
        </w:tc>
      </w:tr>
      <w:tr w:rsidR="0001402C" w:rsidRPr="0001402C" w14:paraId="137C39B3" w14:textId="77777777" w:rsidTr="0059257A">
        <w:tc>
          <w:tcPr>
            <w:tcW w:w="2972" w:type="dxa"/>
          </w:tcPr>
          <w:p w14:paraId="5985DADF" w14:textId="77777777" w:rsidR="0001402C" w:rsidRPr="0001402C" w:rsidRDefault="0001402C" w:rsidP="0001402C">
            <w:r w:rsidRPr="0001402C">
              <w:rPr>
                <w:b/>
              </w:rPr>
              <w:t xml:space="preserve">Pathological T staging </w:t>
            </w:r>
          </w:p>
        </w:tc>
        <w:tc>
          <w:tcPr>
            <w:tcW w:w="1559" w:type="dxa"/>
          </w:tcPr>
          <w:p w14:paraId="7F2A73DA" w14:textId="77777777" w:rsidR="0001402C" w:rsidRPr="0001402C" w:rsidRDefault="0001402C" w:rsidP="0001402C">
            <w:pPr>
              <w:rPr>
                <w:b/>
              </w:rPr>
            </w:pPr>
          </w:p>
        </w:tc>
        <w:tc>
          <w:tcPr>
            <w:tcW w:w="1843" w:type="dxa"/>
          </w:tcPr>
          <w:p w14:paraId="1AAB600B" w14:textId="77777777" w:rsidR="0001402C" w:rsidRPr="0001402C" w:rsidRDefault="0001402C" w:rsidP="0001402C"/>
        </w:tc>
        <w:tc>
          <w:tcPr>
            <w:tcW w:w="1559" w:type="dxa"/>
          </w:tcPr>
          <w:p w14:paraId="3B904490" w14:textId="77777777" w:rsidR="0001402C" w:rsidRPr="0001402C" w:rsidRDefault="0001402C" w:rsidP="0001402C"/>
        </w:tc>
        <w:tc>
          <w:tcPr>
            <w:tcW w:w="1077" w:type="dxa"/>
          </w:tcPr>
          <w:p w14:paraId="28A3157E" w14:textId="77777777" w:rsidR="0001402C" w:rsidRPr="0001402C" w:rsidRDefault="0001402C" w:rsidP="0001402C"/>
        </w:tc>
      </w:tr>
      <w:tr w:rsidR="0001402C" w:rsidRPr="0001402C" w14:paraId="4C02DB9A" w14:textId="77777777" w:rsidTr="0059257A">
        <w:tc>
          <w:tcPr>
            <w:tcW w:w="2972" w:type="dxa"/>
          </w:tcPr>
          <w:p w14:paraId="1FBE40FA" w14:textId="77777777" w:rsidR="0001402C" w:rsidRPr="0001402C" w:rsidRDefault="0001402C" w:rsidP="0001402C">
            <w:pPr>
              <w:rPr>
                <w:b/>
              </w:rPr>
            </w:pPr>
            <w:r w:rsidRPr="0001402C">
              <w:t>0/1/1a/1b/Tis</w:t>
            </w:r>
          </w:p>
        </w:tc>
        <w:tc>
          <w:tcPr>
            <w:tcW w:w="1559" w:type="dxa"/>
          </w:tcPr>
          <w:p w14:paraId="60CF6C18" w14:textId="77777777" w:rsidR="0001402C" w:rsidRPr="0001402C" w:rsidRDefault="0001402C" w:rsidP="0001402C">
            <w:pPr>
              <w:rPr>
                <w:bCs/>
              </w:rPr>
            </w:pPr>
            <w:r w:rsidRPr="0001402C">
              <w:rPr>
                <w:bCs/>
              </w:rPr>
              <w:t>112 (43)</w:t>
            </w:r>
          </w:p>
        </w:tc>
        <w:tc>
          <w:tcPr>
            <w:tcW w:w="1843" w:type="dxa"/>
          </w:tcPr>
          <w:p w14:paraId="1072B42E" w14:textId="77777777" w:rsidR="0001402C" w:rsidRPr="0001402C" w:rsidRDefault="0001402C" w:rsidP="0001402C">
            <w:r w:rsidRPr="0001402C">
              <w:t>72 (44)</w:t>
            </w:r>
          </w:p>
        </w:tc>
        <w:tc>
          <w:tcPr>
            <w:tcW w:w="1559" w:type="dxa"/>
          </w:tcPr>
          <w:p w14:paraId="1B770BED" w14:textId="77777777" w:rsidR="0001402C" w:rsidRPr="0001402C" w:rsidRDefault="0001402C" w:rsidP="0001402C">
            <w:r w:rsidRPr="0001402C">
              <w:t>40 (41)</w:t>
            </w:r>
          </w:p>
        </w:tc>
        <w:tc>
          <w:tcPr>
            <w:tcW w:w="1077" w:type="dxa"/>
            <w:vMerge w:val="restart"/>
          </w:tcPr>
          <w:p w14:paraId="411133F3" w14:textId="77777777" w:rsidR="0001402C" w:rsidRPr="0001402C" w:rsidRDefault="0001402C" w:rsidP="0001402C">
            <w:r w:rsidRPr="0001402C">
              <w:t>0.67</w:t>
            </w:r>
          </w:p>
        </w:tc>
      </w:tr>
      <w:tr w:rsidR="0001402C" w:rsidRPr="0001402C" w14:paraId="118C6029" w14:textId="77777777" w:rsidTr="0059257A">
        <w:tc>
          <w:tcPr>
            <w:tcW w:w="2972" w:type="dxa"/>
          </w:tcPr>
          <w:p w14:paraId="24AF731F" w14:textId="77777777" w:rsidR="0001402C" w:rsidRPr="0001402C" w:rsidRDefault="0001402C" w:rsidP="0001402C">
            <w:r w:rsidRPr="0001402C">
              <w:t>2/3</w:t>
            </w:r>
          </w:p>
        </w:tc>
        <w:tc>
          <w:tcPr>
            <w:tcW w:w="1559" w:type="dxa"/>
          </w:tcPr>
          <w:p w14:paraId="79E02D5F" w14:textId="77777777" w:rsidR="0001402C" w:rsidRPr="0001402C" w:rsidRDefault="0001402C" w:rsidP="0001402C">
            <w:pPr>
              <w:rPr>
                <w:bCs/>
              </w:rPr>
            </w:pPr>
            <w:r w:rsidRPr="0001402C">
              <w:rPr>
                <w:bCs/>
              </w:rPr>
              <w:t>149 (57)</w:t>
            </w:r>
          </w:p>
        </w:tc>
        <w:tc>
          <w:tcPr>
            <w:tcW w:w="1843" w:type="dxa"/>
          </w:tcPr>
          <w:p w14:paraId="28398FCC" w14:textId="77777777" w:rsidR="0001402C" w:rsidRPr="0001402C" w:rsidRDefault="0001402C" w:rsidP="0001402C">
            <w:r w:rsidRPr="0001402C">
              <w:t>92 (56)</w:t>
            </w:r>
          </w:p>
        </w:tc>
        <w:tc>
          <w:tcPr>
            <w:tcW w:w="1559" w:type="dxa"/>
          </w:tcPr>
          <w:p w14:paraId="434E495F" w14:textId="77777777" w:rsidR="0001402C" w:rsidRPr="0001402C" w:rsidRDefault="0001402C" w:rsidP="0001402C">
            <w:r w:rsidRPr="0001402C">
              <w:t>57 (59)</w:t>
            </w:r>
          </w:p>
        </w:tc>
        <w:tc>
          <w:tcPr>
            <w:tcW w:w="1077" w:type="dxa"/>
            <w:vMerge/>
          </w:tcPr>
          <w:p w14:paraId="2D618732" w14:textId="77777777" w:rsidR="0001402C" w:rsidRPr="0001402C" w:rsidRDefault="0001402C" w:rsidP="0001402C"/>
        </w:tc>
      </w:tr>
      <w:tr w:rsidR="0001402C" w:rsidRPr="0001402C" w14:paraId="6969FD79" w14:textId="77777777" w:rsidTr="0059257A">
        <w:tc>
          <w:tcPr>
            <w:tcW w:w="2972" w:type="dxa"/>
          </w:tcPr>
          <w:p w14:paraId="5151B3F3" w14:textId="77777777" w:rsidR="0001402C" w:rsidRPr="0001402C" w:rsidRDefault="0001402C" w:rsidP="0001402C">
            <w:r w:rsidRPr="0001402C">
              <w:rPr>
                <w:b/>
              </w:rPr>
              <w:t>TNM staging</w:t>
            </w:r>
          </w:p>
        </w:tc>
        <w:tc>
          <w:tcPr>
            <w:tcW w:w="1559" w:type="dxa"/>
          </w:tcPr>
          <w:p w14:paraId="46714DD0" w14:textId="77777777" w:rsidR="0001402C" w:rsidRPr="0001402C" w:rsidRDefault="0001402C" w:rsidP="0001402C">
            <w:pPr>
              <w:rPr>
                <w:b/>
              </w:rPr>
            </w:pPr>
          </w:p>
        </w:tc>
        <w:tc>
          <w:tcPr>
            <w:tcW w:w="1843" w:type="dxa"/>
          </w:tcPr>
          <w:p w14:paraId="03C30AEB" w14:textId="77777777" w:rsidR="0001402C" w:rsidRPr="0001402C" w:rsidRDefault="0001402C" w:rsidP="0001402C"/>
        </w:tc>
        <w:tc>
          <w:tcPr>
            <w:tcW w:w="1559" w:type="dxa"/>
          </w:tcPr>
          <w:p w14:paraId="6C86917D" w14:textId="77777777" w:rsidR="0001402C" w:rsidRPr="0001402C" w:rsidRDefault="0001402C" w:rsidP="0001402C"/>
        </w:tc>
        <w:tc>
          <w:tcPr>
            <w:tcW w:w="1077" w:type="dxa"/>
          </w:tcPr>
          <w:p w14:paraId="01886A7D" w14:textId="77777777" w:rsidR="0001402C" w:rsidRPr="0001402C" w:rsidRDefault="0001402C" w:rsidP="0001402C"/>
        </w:tc>
      </w:tr>
      <w:tr w:rsidR="0001402C" w:rsidRPr="0001402C" w14:paraId="5091CFD1" w14:textId="77777777" w:rsidTr="0059257A">
        <w:tc>
          <w:tcPr>
            <w:tcW w:w="2972" w:type="dxa"/>
          </w:tcPr>
          <w:p w14:paraId="222DF06A" w14:textId="77777777" w:rsidR="0001402C" w:rsidRPr="0001402C" w:rsidRDefault="0001402C" w:rsidP="0001402C">
            <w:pPr>
              <w:rPr>
                <w:b/>
              </w:rPr>
            </w:pPr>
            <w:r w:rsidRPr="0001402C">
              <w:t>0/IA/IB</w:t>
            </w:r>
          </w:p>
        </w:tc>
        <w:tc>
          <w:tcPr>
            <w:tcW w:w="1559" w:type="dxa"/>
          </w:tcPr>
          <w:p w14:paraId="576CCF33" w14:textId="77777777" w:rsidR="0001402C" w:rsidRPr="0001402C" w:rsidRDefault="0001402C" w:rsidP="0001402C">
            <w:pPr>
              <w:rPr>
                <w:bCs/>
              </w:rPr>
            </w:pPr>
            <w:r w:rsidRPr="0001402C">
              <w:rPr>
                <w:bCs/>
              </w:rPr>
              <w:t>112 (43)</w:t>
            </w:r>
          </w:p>
        </w:tc>
        <w:tc>
          <w:tcPr>
            <w:tcW w:w="1843" w:type="dxa"/>
          </w:tcPr>
          <w:p w14:paraId="0455B651" w14:textId="77777777" w:rsidR="0001402C" w:rsidRPr="0001402C" w:rsidRDefault="0001402C" w:rsidP="0001402C">
            <w:r w:rsidRPr="0001402C">
              <w:t>75 (46)</w:t>
            </w:r>
          </w:p>
        </w:tc>
        <w:tc>
          <w:tcPr>
            <w:tcW w:w="1559" w:type="dxa"/>
          </w:tcPr>
          <w:p w14:paraId="673FEC48" w14:textId="77777777" w:rsidR="0001402C" w:rsidRPr="0001402C" w:rsidRDefault="0001402C" w:rsidP="0001402C">
            <w:r w:rsidRPr="0001402C">
              <w:t>37 (37)</w:t>
            </w:r>
          </w:p>
        </w:tc>
        <w:tc>
          <w:tcPr>
            <w:tcW w:w="1077" w:type="dxa"/>
            <w:vMerge w:val="restart"/>
          </w:tcPr>
          <w:p w14:paraId="1A588277" w14:textId="77777777" w:rsidR="0001402C" w:rsidRPr="0001402C" w:rsidRDefault="0001402C" w:rsidP="0001402C">
            <w:pPr>
              <w:rPr>
                <w:b/>
                <w:bCs/>
              </w:rPr>
            </w:pPr>
            <w:r w:rsidRPr="0001402C">
              <w:rPr>
                <w:b/>
                <w:bCs/>
              </w:rPr>
              <w:t>0.01</w:t>
            </w:r>
          </w:p>
        </w:tc>
      </w:tr>
      <w:tr w:rsidR="0001402C" w:rsidRPr="0001402C" w14:paraId="7F7A8269" w14:textId="77777777" w:rsidTr="0059257A">
        <w:tc>
          <w:tcPr>
            <w:tcW w:w="2972" w:type="dxa"/>
          </w:tcPr>
          <w:p w14:paraId="04DE74CC" w14:textId="77777777" w:rsidR="0001402C" w:rsidRPr="0001402C" w:rsidRDefault="0001402C" w:rsidP="0001402C">
            <w:r w:rsidRPr="0001402C">
              <w:t>II/IIB/IIIA/IIIB</w:t>
            </w:r>
          </w:p>
        </w:tc>
        <w:tc>
          <w:tcPr>
            <w:tcW w:w="1559" w:type="dxa"/>
          </w:tcPr>
          <w:p w14:paraId="653370DA" w14:textId="77777777" w:rsidR="0001402C" w:rsidRPr="0001402C" w:rsidRDefault="0001402C" w:rsidP="0001402C">
            <w:pPr>
              <w:rPr>
                <w:bCs/>
              </w:rPr>
            </w:pPr>
            <w:r w:rsidRPr="0001402C">
              <w:rPr>
                <w:bCs/>
              </w:rPr>
              <w:t>130 (49)</w:t>
            </w:r>
          </w:p>
        </w:tc>
        <w:tc>
          <w:tcPr>
            <w:tcW w:w="1843" w:type="dxa"/>
          </w:tcPr>
          <w:p w14:paraId="017D44A0" w14:textId="77777777" w:rsidR="0001402C" w:rsidRPr="0001402C" w:rsidRDefault="0001402C" w:rsidP="0001402C">
            <w:r w:rsidRPr="0001402C">
              <w:t>82 (50)</w:t>
            </w:r>
          </w:p>
        </w:tc>
        <w:tc>
          <w:tcPr>
            <w:tcW w:w="1559" w:type="dxa"/>
          </w:tcPr>
          <w:p w14:paraId="3DBE510B" w14:textId="77777777" w:rsidR="0001402C" w:rsidRPr="0001402C" w:rsidRDefault="0001402C" w:rsidP="0001402C">
            <w:r w:rsidRPr="0001402C">
              <w:t>48 (48)</w:t>
            </w:r>
          </w:p>
        </w:tc>
        <w:tc>
          <w:tcPr>
            <w:tcW w:w="1077" w:type="dxa"/>
            <w:vMerge/>
          </w:tcPr>
          <w:p w14:paraId="4937DF33" w14:textId="77777777" w:rsidR="0001402C" w:rsidRPr="0001402C" w:rsidRDefault="0001402C" w:rsidP="0001402C"/>
        </w:tc>
      </w:tr>
      <w:tr w:rsidR="0001402C" w:rsidRPr="0001402C" w14:paraId="00DE8C98" w14:textId="77777777" w:rsidTr="0059257A">
        <w:tc>
          <w:tcPr>
            <w:tcW w:w="2972" w:type="dxa"/>
          </w:tcPr>
          <w:p w14:paraId="19EA0303" w14:textId="77777777" w:rsidR="0001402C" w:rsidRPr="0001402C" w:rsidRDefault="0001402C" w:rsidP="0001402C">
            <w:r w:rsidRPr="0001402C">
              <w:t>IIIC/4</w:t>
            </w:r>
          </w:p>
        </w:tc>
        <w:tc>
          <w:tcPr>
            <w:tcW w:w="1559" w:type="dxa"/>
          </w:tcPr>
          <w:p w14:paraId="41825026" w14:textId="77777777" w:rsidR="0001402C" w:rsidRPr="0001402C" w:rsidRDefault="0001402C" w:rsidP="0001402C">
            <w:pPr>
              <w:rPr>
                <w:bCs/>
              </w:rPr>
            </w:pPr>
            <w:r w:rsidRPr="0001402C">
              <w:rPr>
                <w:bCs/>
              </w:rPr>
              <w:t>21 (8)</w:t>
            </w:r>
          </w:p>
        </w:tc>
        <w:tc>
          <w:tcPr>
            <w:tcW w:w="1843" w:type="dxa"/>
          </w:tcPr>
          <w:p w14:paraId="3F499546" w14:textId="77777777" w:rsidR="0001402C" w:rsidRPr="0001402C" w:rsidRDefault="0001402C" w:rsidP="0001402C">
            <w:r w:rsidRPr="0001402C">
              <w:t>7 (4)</w:t>
            </w:r>
          </w:p>
        </w:tc>
        <w:tc>
          <w:tcPr>
            <w:tcW w:w="1559" w:type="dxa"/>
          </w:tcPr>
          <w:p w14:paraId="04F0859C" w14:textId="77777777" w:rsidR="0001402C" w:rsidRPr="0001402C" w:rsidRDefault="0001402C" w:rsidP="0001402C">
            <w:r w:rsidRPr="0001402C">
              <w:t>14 (14)</w:t>
            </w:r>
          </w:p>
        </w:tc>
        <w:tc>
          <w:tcPr>
            <w:tcW w:w="1077" w:type="dxa"/>
            <w:vMerge/>
          </w:tcPr>
          <w:p w14:paraId="1A4269B9" w14:textId="77777777" w:rsidR="0001402C" w:rsidRPr="0001402C" w:rsidRDefault="0001402C" w:rsidP="0001402C"/>
        </w:tc>
      </w:tr>
      <w:tr w:rsidR="0001402C" w:rsidRPr="0001402C" w14:paraId="0989F744" w14:textId="77777777" w:rsidTr="0059257A">
        <w:tc>
          <w:tcPr>
            <w:tcW w:w="2972" w:type="dxa"/>
          </w:tcPr>
          <w:p w14:paraId="74C4410A" w14:textId="77777777" w:rsidR="0001402C" w:rsidRPr="0001402C" w:rsidRDefault="0001402C" w:rsidP="0001402C">
            <w:r w:rsidRPr="0001402C">
              <w:rPr>
                <w:b/>
              </w:rPr>
              <w:t xml:space="preserve">Procedure type </w:t>
            </w:r>
          </w:p>
        </w:tc>
        <w:tc>
          <w:tcPr>
            <w:tcW w:w="1559" w:type="dxa"/>
          </w:tcPr>
          <w:p w14:paraId="280001B7" w14:textId="77777777" w:rsidR="0001402C" w:rsidRPr="0001402C" w:rsidRDefault="0001402C" w:rsidP="0001402C">
            <w:pPr>
              <w:rPr>
                <w:b/>
              </w:rPr>
            </w:pPr>
          </w:p>
        </w:tc>
        <w:tc>
          <w:tcPr>
            <w:tcW w:w="1843" w:type="dxa"/>
          </w:tcPr>
          <w:p w14:paraId="234E89D9" w14:textId="77777777" w:rsidR="0001402C" w:rsidRPr="0001402C" w:rsidRDefault="0001402C" w:rsidP="0001402C"/>
        </w:tc>
        <w:tc>
          <w:tcPr>
            <w:tcW w:w="1559" w:type="dxa"/>
          </w:tcPr>
          <w:p w14:paraId="170AFE6F" w14:textId="77777777" w:rsidR="0001402C" w:rsidRPr="0001402C" w:rsidRDefault="0001402C" w:rsidP="0001402C"/>
        </w:tc>
        <w:tc>
          <w:tcPr>
            <w:tcW w:w="1077" w:type="dxa"/>
          </w:tcPr>
          <w:p w14:paraId="1BCFAF6F" w14:textId="77777777" w:rsidR="0001402C" w:rsidRPr="0001402C" w:rsidRDefault="0001402C" w:rsidP="0001402C"/>
        </w:tc>
      </w:tr>
      <w:tr w:rsidR="0001402C" w:rsidRPr="0001402C" w14:paraId="2EDD9BF8" w14:textId="77777777" w:rsidTr="0059257A">
        <w:tc>
          <w:tcPr>
            <w:tcW w:w="2972" w:type="dxa"/>
          </w:tcPr>
          <w:p w14:paraId="0CDF9930" w14:textId="77777777" w:rsidR="0001402C" w:rsidRPr="0001402C" w:rsidRDefault="0001402C" w:rsidP="0001402C">
            <w:pPr>
              <w:rPr>
                <w:b/>
              </w:rPr>
            </w:pPr>
            <w:r w:rsidRPr="0001402C">
              <w:t>Open chest and abdominal approach</w:t>
            </w:r>
          </w:p>
        </w:tc>
        <w:tc>
          <w:tcPr>
            <w:tcW w:w="1559" w:type="dxa"/>
          </w:tcPr>
          <w:p w14:paraId="790483BA" w14:textId="77777777" w:rsidR="0001402C" w:rsidRPr="0001402C" w:rsidRDefault="0001402C" w:rsidP="0001402C">
            <w:pPr>
              <w:rPr>
                <w:bCs/>
              </w:rPr>
            </w:pPr>
            <w:r w:rsidRPr="0001402C">
              <w:rPr>
                <w:bCs/>
              </w:rPr>
              <w:t>108 (42)</w:t>
            </w:r>
          </w:p>
        </w:tc>
        <w:tc>
          <w:tcPr>
            <w:tcW w:w="1843" w:type="dxa"/>
          </w:tcPr>
          <w:p w14:paraId="3D3E66BD" w14:textId="77777777" w:rsidR="0001402C" w:rsidRPr="0001402C" w:rsidRDefault="0001402C" w:rsidP="0001402C">
            <w:pPr>
              <w:rPr>
                <w:bCs/>
              </w:rPr>
            </w:pPr>
            <w:r w:rsidRPr="0001402C">
              <w:rPr>
                <w:bCs/>
              </w:rPr>
              <w:t>76 (46)</w:t>
            </w:r>
          </w:p>
        </w:tc>
        <w:tc>
          <w:tcPr>
            <w:tcW w:w="1559" w:type="dxa"/>
          </w:tcPr>
          <w:p w14:paraId="1DF8375B" w14:textId="77777777" w:rsidR="0001402C" w:rsidRPr="0001402C" w:rsidRDefault="0001402C" w:rsidP="0001402C">
            <w:r w:rsidRPr="0001402C">
              <w:t>32       33.68</w:t>
            </w:r>
          </w:p>
        </w:tc>
        <w:tc>
          <w:tcPr>
            <w:tcW w:w="1077" w:type="dxa"/>
            <w:vMerge w:val="restart"/>
          </w:tcPr>
          <w:p w14:paraId="5670579A" w14:textId="77777777" w:rsidR="0001402C" w:rsidRPr="0001402C" w:rsidRDefault="0001402C" w:rsidP="0001402C">
            <w:pPr>
              <w:rPr>
                <w:b/>
                <w:bCs/>
              </w:rPr>
            </w:pPr>
            <w:r w:rsidRPr="0001402C">
              <w:rPr>
                <w:b/>
                <w:bCs/>
              </w:rPr>
              <w:t>0.05</w:t>
            </w:r>
          </w:p>
        </w:tc>
      </w:tr>
      <w:tr w:rsidR="0001402C" w:rsidRPr="0001402C" w14:paraId="0FC5DB92" w14:textId="77777777" w:rsidTr="0059257A">
        <w:tc>
          <w:tcPr>
            <w:tcW w:w="2972" w:type="dxa"/>
          </w:tcPr>
          <w:p w14:paraId="06B53796" w14:textId="77777777" w:rsidR="0001402C" w:rsidRPr="0001402C" w:rsidRDefault="0001402C" w:rsidP="0001402C">
            <w:r w:rsidRPr="0001402C">
              <w:t xml:space="preserve">Hybrid (thoracoscopic) </w:t>
            </w:r>
          </w:p>
        </w:tc>
        <w:tc>
          <w:tcPr>
            <w:tcW w:w="1559" w:type="dxa"/>
          </w:tcPr>
          <w:p w14:paraId="71223BB3" w14:textId="77777777" w:rsidR="0001402C" w:rsidRPr="0001402C" w:rsidRDefault="0001402C" w:rsidP="0001402C">
            <w:pPr>
              <w:rPr>
                <w:bCs/>
              </w:rPr>
            </w:pPr>
            <w:r w:rsidRPr="0001402C">
              <w:rPr>
                <w:bCs/>
              </w:rPr>
              <w:t>151       58.30</w:t>
            </w:r>
          </w:p>
        </w:tc>
        <w:tc>
          <w:tcPr>
            <w:tcW w:w="1843" w:type="dxa"/>
          </w:tcPr>
          <w:p w14:paraId="4959236F" w14:textId="77777777" w:rsidR="0001402C" w:rsidRPr="0001402C" w:rsidRDefault="0001402C" w:rsidP="0001402C">
            <w:pPr>
              <w:rPr>
                <w:bCs/>
              </w:rPr>
            </w:pPr>
            <w:r w:rsidRPr="0001402C">
              <w:rPr>
                <w:bCs/>
              </w:rPr>
              <w:t>88 (54)</w:t>
            </w:r>
          </w:p>
        </w:tc>
        <w:tc>
          <w:tcPr>
            <w:tcW w:w="1559" w:type="dxa"/>
          </w:tcPr>
          <w:p w14:paraId="7BB13841" w14:textId="77777777" w:rsidR="0001402C" w:rsidRPr="0001402C" w:rsidRDefault="0001402C" w:rsidP="0001402C">
            <w:r w:rsidRPr="0001402C">
              <w:t>63       66.32</w:t>
            </w:r>
          </w:p>
        </w:tc>
        <w:tc>
          <w:tcPr>
            <w:tcW w:w="1077" w:type="dxa"/>
            <w:vMerge/>
          </w:tcPr>
          <w:p w14:paraId="58C81B22" w14:textId="77777777" w:rsidR="0001402C" w:rsidRPr="0001402C" w:rsidRDefault="0001402C" w:rsidP="0001402C"/>
        </w:tc>
      </w:tr>
    </w:tbl>
    <w:p w14:paraId="1DA582B8" w14:textId="77777777" w:rsidR="000546F4" w:rsidRDefault="000546F4" w:rsidP="000546F4">
      <w:pPr>
        <w:rPr>
          <w:lang w:val="en-GB" w:eastAsia="en-GB"/>
        </w:rPr>
      </w:pPr>
    </w:p>
    <w:p w14:paraId="6933D9A6" w14:textId="77777777" w:rsidR="000546F4" w:rsidRDefault="000546F4">
      <w:pPr>
        <w:spacing w:line="240" w:lineRule="auto"/>
        <w:rPr>
          <w:rFonts w:eastAsiaTheme="majorEastAsia" w:cstheme="majorBidi"/>
          <w:b/>
          <w:lang w:val="en-GB" w:eastAsia="en-GB"/>
        </w:rPr>
      </w:pPr>
      <w:r>
        <w:rPr>
          <w:rFonts w:eastAsiaTheme="majorEastAsia" w:cstheme="majorBidi"/>
          <w:b/>
          <w:lang w:val="en-GB" w:eastAsia="en-GB"/>
        </w:rPr>
        <w:br w:type="page"/>
      </w:r>
    </w:p>
    <w:p w14:paraId="348518F3" w14:textId="5A3DD6CF" w:rsidR="0001402C" w:rsidRPr="0001402C" w:rsidRDefault="0001402C" w:rsidP="0001402C">
      <w:pPr>
        <w:keepNext/>
        <w:keepLines/>
        <w:spacing w:before="120" w:after="120"/>
        <w:outlineLvl w:val="2"/>
        <w:rPr>
          <w:rFonts w:eastAsiaTheme="majorEastAsia" w:cstheme="majorBidi"/>
          <w:b/>
          <w:lang w:val="en-GB" w:eastAsia="en-GB"/>
        </w:rPr>
      </w:pPr>
      <w:r w:rsidRPr="0001402C">
        <w:rPr>
          <w:rFonts w:eastAsiaTheme="majorEastAsia" w:cstheme="majorBidi"/>
          <w:b/>
          <w:lang w:val="en-GB" w:eastAsia="en-GB"/>
        </w:rPr>
        <w:lastRenderedPageBreak/>
        <w:t>Table A2 Comparing Quality of life outcomes for excluded respondents</w:t>
      </w:r>
      <w:r w:rsidR="000546F4" w:rsidRPr="000546F4">
        <w:rPr>
          <w:rFonts w:eastAsiaTheme="majorEastAsia" w:cstheme="majorBidi"/>
          <w:b/>
          <w:vertAlign w:val="superscript"/>
          <w:lang w:val="en-GB" w:eastAsia="en-GB"/>
        </w:rPr>
        <w:t>1</w:t>
      </w:r>
    </w:p>
    <w:tbl>
      <w:tblPr>
        <w:tblStyle w:val="TableGrid"/>
        <w:tblW w:w="0" w:type="auto"/>
        <w:tblLook w:val="04A0" w:firstRow="1" w:lastRow="0" w:firstColumn="1" w:lastColumn="0" w:noHBand="0" w:noVBand="1"/>
      </w:tblPr>
      <w:tblGrid>
        <w:gridCol w:w="2972"/>
        <w:gridCol w:w="1559"/>
        <w:gridCol w:w="1843"/>
        <w:gridCol w:w="1559"/>
        <w:gridCol w:w="1077"/>
      </w:tblGrid>
      <w:tr w:rsidR="0001402C" w:rsidRPr="0001402C" w14:paraId="52D4EA6F" w14:textId="77777777" w:rsidTr="0059257A">
        <w:tc>
          <w:tcPr>
            <w:tcW w:w="2972" w:type="dxa"/>
          </w:tcPr>
          <w:p w14:paraId="711B02DB" w14:textId="77777777" w:rsidR="0001402C" w:rsidRPr="0001402C" w:rsidRDefault="0001402C" w:rsidP="0001402C">
            <w:r w:rsidRPr="0001402C">
              <w:rPr>
                <w:b/>
              </w:rPr>
              <w:t>Quality of life measure</w:t>
            </w:r>
          </w:p>
        </w:tc>
        <w:tc>
          <w:tcPr>
            <w:tcW w:w="1559" w:type="dxa"/>
          </w:tcPr>
          <w:p w14:paraId="344990EF" w14:textId="77777777" w:rsidR="0001402C" w:rsidRPr="0001402C" w:rsidRDefault="0001402C" w:rsidP="0001402C">
            <w:r w:rsidRPr="0001402C">
              <w:rPr>
                <w:b/>
              </w:rPr>
              <w:t>Total sample</w:t>
            </w:r>
          </w:p>
        </w:tc>
        <w:tc>
          <w:tcPr>
            <w:tcW w:w="1843" w:type="dxa"/>
          </w:tcPr>
          <w:p w14:paraId="0549E098" w14:textId="77777777" w:rsidR="0001402C" w:rsidRPr="0001402C" w:rsidRDefault="0001402C" w:rsidP="0001402C">
            <w:pPr>
              <w:rPr>
                <w:b/>
              </w:rPr>
            </w:pPr>
            <w:r w:rsidRPr="0001402C">
              <w:rPr>
                <w:b/>
              </w:rPr>
              <w:t>Complete QoL data</w:t>
            </w:r>
          </w:p>
        </w:tc>
        <w:tc>
          <w:tcPr>
            <w:tcW w:w="1559" w:type="dxa"/>
          </w:tcPr>
          <w:p w14:paraId="7E39CA6E" w14:textId="77777777" w:rsidR="0001402C" w:rsidRPr="0001402C" w:rsidRDefault="0001402C" w:rsidP="0001402C">
            <w:r w:rsidRPr="0001402C">
              <w:rPr>
                <w:b/>
              </w:rPr>
              <w:t>Incomplete QoL data</w:t>
            </w:r>
          </w:p>
        </w:tc>
        <w:tc>
          <w:tcPr>
            <w:tcW w:w="1077" w:type="dxa"/>
          </w:tcPr>
          <w:p w14:paraId="0A17EC67" w14:textId="77777777" w:rsidR="0001402C" w:rsidRPr="0001402C" w:rsidRDefault="0001402C" w:rsidP="0001402C">
            <w:r w:rsidRPr="0001402C">
              <w:rPr>
                <w:b/>
              </w:rPr>
              <w:t>p-value</w:t>
            </w:r>
          </w:p>
        </w:tc>
      </w:tr>
      <w:tr w:rsidR="0001402C" w:rsidRPr="0001402C" w14:paraId="23BD52D7" w14:textId="77777777" w:rsidTr="0059257A">
        <w:tc>
          <w:tcPr>
            <w:tcW w:w="9010" w:type="dxa"/>
            <w:gridSpan w:val="5"/>
          </w:tcPr>
          <w:p w14:paraId="4D3274F2" w14:textId="77777777" w:rsidR="0001402C" w:rsidRPr="0001402C" w:rsidRDefault="0001402C" w:rsidP="0001402C">
            <w:r w:rsidRPr="0001402C">
              <w:rPr>
                <w:b/>
              </w:rPr>
              <w:t>Baseline (7 days before esophagectomy)</w:t>
            </w:r>
          </w:p>
        </w:tc>
      </w:tr>
      <w:tr w:rsidR="0001402C" w:rsidRPr="0001402C" w14:paraId="027B6750" w14:textId="77777777" w:rsidTr="0059257A">
        <w:tc>
          <w:tcPr>
            <w:tcW w:w="2972" w:type="dxa"/>
          </w:tcPr>
          <w:p w14:paraId="311FBD4D" w14:textId="77777777" w:rsidR="0001402C" w:rsidRPr="0001402C" w:rsidRDefault="0001402C" w:rsidP="0001402C">
            <w:pPr>
              <w:rPr>
                <w:bCs/>
              </w:rPr>
            </w:pPr>
            <w:r w:rsidRPr="0001402C">
              <w:rPr>
                <w:bCs/>
              </w:rPr>
              <w:t xml:space="preserve">EQ-5D-3L </w:t>
            </w:r>
          </w:p>
        </w:tc>
        <w:tc>
          <w:tcPr>
            <w:tcW w:w="1559" w:type="dxa"/>
          </w:tcPr>
          <w:p w14:paraId="29ADF97B" w14:textId="77777777" w:rsidR="0001402C" w:rsidRPr="0001402C" w:rsidRDefault="0001402C" w:rsidP="0001402C">
            <w:pPr>
              <w:rPr>
                <w:bCs/>
              </w:rPr>
            </w:pPr>
            <w:r w:rsidRPr="0001402C">
              <w:rPr>
                <w:bCs/>
              </w:rPr>
              <w:t>0.85 (0.15)</w:t>
            </w:r>
          </w:p>
        </w:tc>
        <w:tc>
          <w:tcPr>
            <w:tcW w:w="1843" w:type="dxa"/>
          </w:tcPr>
          <w:p w14:paraId="1248BA9B" w14:textId="77777777" w:rsidR="0001402C" w:rsidRPr="0001402C" w:rsidRDefault="0001402C" w:rsidP="0001402C">
            <w:pPr>
              <w:rPr>
                <w:bCs/>
              </w:rPr>
            </w:pPr>
            <w:r w:rsidRPr="0001402C">
              <w:t xml:space="preserve">0.85 (0.15)       </w:t>
            </w:r>
          </w:p>
        </w:tc>
        <w:tc>
          <w:tcPr>
            <w:tcW w:w="1559" w:type="dxa"/>
          </w:tcPr>
          <w:p w14:paraId="0B2B7466" w14:textId="77777777" w:rsidR="0001402C" w:rsidRPr="0001402C" w:rsidRDefault="0001402C" w:rsidP="0001402C">
            <w:pPr>
              <w:rPr>
                <w:bCs/>
              </w:rPr>
            </w:pPr>
            <w:r w:rsidRPr="0001402C">
              <w:rPr>
                <w:bCs/>
              </w:rPr>
              <w:t>0.84 (0.15)</w:t>
            </w:r>
          </w:p>
        </w:tc>
        <w:tc>
          <w:tcPr>
            <w:tcW w:w="1077" w:type="dxa"/>
          </w:tcPr>
          <w:p w14:paraId="1D1D275A" w14:textId="77777777" w:rsidR="0001402C" w:rsidRPr="0001402C" w:rsidRDefault="0001402C" w:rsidP="0001402C">
            <w:pPr>
              <w:rPr>
                <w:bCs/>
              </w:rPr>
            </w:pPr>
            <w:r w:rsidRPr="0001402C">
              <w:rPr>
                <w:bCs/>
              </w:rPr>
              <w:t>0.71</w:t>
            </w:r>
          </w:p>
        </w:tc>
      </w:tr>
      <w:tr w:rsidR="0001402C" w:rsidRPr="0001402C" w14:paraId="697476D0" w14:textId="77777777" w:rsidTr="0059257A">
        <w:tc>
          <w:tcPr>
            <w:tcW w:w="2972" w:type="dxa"/>
          </w:tcPr>
          <w:p w14:paraId="533723B4" w14:textId="77777777" w:rsidR="0001402C" w:rsidRPr="0001402C" w:rsidRDefault="0001402C" w:rsidP="0001402C">
            <w:pPr>
              <w:rPr>
                <w:bCs/>
              </w:rPr>
            </w:pPr>
            <w:r w:rsidRPr="0001402C">
              <w:rPr>
                <w:bCs/>
              </w:rPr>
              <w:t>QLU-C10D</w:t>
            </w:r>
          </w:p>
        </w:tc>
        <w:tc>
          <w:tcPr>
            <w:tcW w:w="1559" w:type="dxa"/>
          </w:tcPr>
          <w:p w14:paraId="0561A0B7" w14:textId="77777777" w:rsidR="0001402C" w:rsidRPr="0001402C" w:rsidRDefault="0001402C" w:rsidP="0001402C">
            <w:pPr>
              <w:rPr>
                <w:bCs/>
              </w:rPr>
            </w:pPr>
            <w:r w:rsidRPr="0001402C">
              <w:rPr>
                <w:bCs/>
              </w:rPr>
              <w:t>0.80 (0.17)</w:t>
            </w:r>
          </w:p>
        </w:tc>
        <w:tc>
          <w:tcPr>
            <w:tcW w:w="1843" w:type="dxa"/>
          </w:tcPr>
          <w:p w14:paraId="0D5F3B50" w14:textId="77777777" w:rsidR="0001402C" w:rsidRPr="0001402C" w:rsidRDefault="0001402C" w:rsidP="0001402C">
            <w:pPr>
              <w:rPr>
                <w:bCs/>
              </w:rPr>
            </w:pPr>
            <w:r w:rsidRPr="0001402C">
              <w:t>0.81 (0.16)</w:t>
            </w:r>
          </w:p>
        </w:tc>
        <w:tc>
          <w:tcPr>
            <w:tcW w:w="1559" w:type="dxa"/>
          </w:tcPr>
          <w:p w14:paraId="197333B2" w14:textId="77777777" w:rsidR="0001402C" w:rsidRPr="0001402C" w:rsidRDefault="0001402C" w:rsidP="0001402C">
            <w:pPr>
              <w:rPr>
                <w:bCs/>
              </w:rPr>
            </w:pPr>
            <w:r w:rsidRPr="0001402C">
              <w:rPr>
                <w:bCs/>
              </w:rPr>
              <w:t>0.80 (0.18)</w:t>
            </w:r>
          </w:p>
        </w:tc>
        <w:tc>
          <w:tcPr>
            <w:tcW w:w="1077" w:type="dxa"/>
          </w:tcPr>
          <w:p w14:paraId="73930003" w14:textId="77777777" w:rsidR="0001402C" w:rsidRPr="0001402C" w:rsidRDefault="0001402C" w:rsidP="0001402C">
            <w:pPr>
              <w:rPr>
                <w:bCs/>
              </w:rPr>
            </w:pPr>
            <w:r w:rsidRPr="0001402C">
              <w:rPr>
                <w:bCs/>
              </w:rPr>
              <w:t>0.90</w:t>
            </w:r>
          </w:p>
        </w:tc>
      </w:tr>
      <w:tr w:rsidR="0001402C" w:rsidRPr="0001402C" w14:paraId="697207A4" w14:textId="77777777" w:rsidTr="0059257A">
        <w:tc>
          <w:tcPr>
            <w:tcW w:w="2972" w:type="dxa"/>
          </w:tcPr>
          <w:p w14:paraId="33FEEFFE" w14:textId="77777777" w:rsidR="0001402C" w:rsidRPr="0001402C" w:rsidRDefault="0001402C" w:rsidP="0001402C">
            <w:pPr>
              <w:rPr>
                <w:bCs/>
              </w:rPr>
            </w:pPr>
            <w:r w:rsidRPr="0001402C">
              <w:rPr>
                <w:bCs/>
              </w:rPr>
              <w:t>EORTC summary score</w:t>
            </w:r>
          </w:p>
        </w:tc>
        <w:tc>
          <w:tcPr>
            <w:tcW w:w="1559" w:type="dxa"/>
          </w:tcPr>
          <w:p w14:paraId="5649A25D" w14:textId="77777777" w:rsidR="0001402C" w:rsidRPr="0001402C" w:rsidRDefault="0001402C" w:rsidP="0001402C">
            <w:pPr>
              <w:rPr>
                <w:bCs/>
              </w:rPr>
            </w:pPr>
            <w:r w:rsidRPr="0001402C">
              <w:rPr>
                <w:bCs/>
              </w:rPr>
              <w:t>84.3 (12.7)</w:t>
            </w:r>
          </w:p>
        </w:tc>
        <w:tc>
          <w:tcPr>
            <w:tcW w:w="1843" w:type="dxa"/>
          </w:tcPr>
          <w:p w14:paraId="61E6A160" w14:textId="77777777" w:rsidR="0001402C" w:rsidRPr="0001402C" w:rsidRDefault="0001402C" w:rsidP="0001402C">
            <w:pPr>
              <w:rPr>
                <w:bCs/>
              </w:rPr>
            </w:pPr>
            <w:r w:rsidRPr="0001402C">
              <w:t xml:space="preserve">84.3 (13.1)  </w:t>
            </w:r>
          </w:p>
        </w:tc>
        <w:tc>
          <w:tcPr>
            <w:tcW w:w="1559" w:type="dxa"/>
          </w:tcPr>
          <w:p w14:paraId="67C9C6AD" w14:textId="77777777" w:rsidR="0001402C" w:rsidRPr="0001402C" w:rsidRDefault="0001402C" w:rsidP="0001402C">
            <w:pPr>
              <w:rPr>
                <w:bCs/>
              </w:rPr>
            </w:pPr>
            <w:r w:rsidRPr="0001402C">
              <w:rPr>
                <w:bCs/>
              </w:rPr>
              <w:t>84.6 (11.9)</w:t>
            </w:r>
          </w:p>
        </w:tc>
        <w:tc>
          <w:tcPr>
            <w:tcW w:w="1077" w:type="dxa"/>
          </w:tcPr>
          <w:p w14:paraId="42D7BCC7" w14:textId="77777777" w:rsidR="0001402C" w:rsidRPr="0001402C" w:rsidRDefault="0001402C" w:rsidP="0001402C">
            <w:pPr>
              <w:rPr>
                <w:bCs/>
              </w:rPr>
            </w:pPr>
            <w:r w:rsidRPr="0001402C">
              <w:rPr>
                <w:bCs/>
              </w:rPr>
              <w:t>0.90</w:t>
            </w:r>
          </w:p>
        </w:tc>
      </w:tr>
      <w:tr w:rsidR="0001402C" w:rsidRPr="0001402C" w14:paraId="3ACF18F0" w14:textId="77777777" w:rsidTr="0059257A">
        <w:tc>
          <w:tcPr>
            <w:tcW w:w="9010" w:type="dxa"/>
            <w:gridSpan w:val="5"/>
          </w:tcPr>
          <w:p w14:paraId="569C0740" w14:textId="77777777" w:rsidR="0001402C" w:rsidRPr="0001402C" w:rsidRDefault="0001402C" w:rsidP="0001402C">
            <w:r w:rsidRPr="0001402C">
              <w:rPr>
                <w:b/>
                <w:bCs/>
              </w:rPr>
              <w:t>Follow – up (42 days after esophagectomy)</w:t>
            </w:r>
          </w:p>
        </w:tc>
      </w:tr>
      <w:tr w:rsidR="0001402C" w:rsidRPr="0001402C" w14:paraId="7D0468F5" w14:textId="77777777" w:rsidTr="0059257A">
        <w:tc>
          <w:tcPr>
            <w:tcW w:w="2972" w:type="dxa"/>
          </w:tcPr>
          <w:p w14:paraId="35FC7E3D" w14:textId="77777777" w:rsidR="0001402C" w:rsidRPr="0001402C" w:rsidRDefault="0001402C" w:rsidP="0001402C">
            <w:pPr>
              <w:rPr>
                <w:bCs/>
              </w:rPr>
            </w:pPr>
            <w:r w:rsidRPr="0001402C">
              <w:rPr>
                <w:bCs/>
              </w:rPr>
              <w:t xml:space="preserve">EQ-5D-3L </w:t>
            </w:r>
          </w:p>
        </w:tc>
        <w:tc>
          <w:tcPr>
            <w:tcW w:w="1559" w:type="dxa"/>
          </w:tcPr>
          <w:p w14:paraId="3283B5D7" w14:textId="77777777" w:rsidR="0001402C" w:rsidRPr="0001402C" w:rsidRDefault="0001402C" w:rsidP="0001402C">
            <w:pPr>
              <w:rPr>
                <w:bCs/>
              </w:rPr>
            </w:pPr>
            <w:r w:rsidRPr="0001402C">
              <w:rPr>
                <w:bCs/>
              </w:rPr>
              <w:t>0.69 (0.18)</w:t>
            </w:r>
          </w:p>
        </w:tc>
        <w:tc>
          <w:tcPr>
            <w:tcW w:w="1843" w:type="dxa"/>
          </w:tcPr>
          <w:p w14:paraId="01E3BE1E" w14:textId="77777777" w:rsidR="0001402C" w:rsidRPr="0001402C" w:rsidRDefault="0001402C" w:rsidP="0001402C">
            <w:pPr>
              <w:rPr>
                <w:bCs/>
              </w:rPr>
            </w:pPr>
            <w:r w:rsidRPr="0001402C">
              <w:t xml:space="preserve">0.69 (0.16)      </w:t>
            </w:r>
          </w:p>
        </w:tc>
        <w:tc>
          <w:tcPr>
            <w:tcW w:w="1559" w:type="dxa"/>
          </w:tcPr>
          <w:p w14:paraId="1901438B" w14:textId="77777777" w:rsidR="0001402C" w:rsidRPr="0001402C" w:rsidRDefault="0001402C" w:rsidP="0001402C">
            <w:pPr>
              <w:rPr>
                <w:bCs/>
              </w:rPr>
            </w:pPr>
            <w:r w:rsidRPr="0001402C">
              <w:rPr>
                <w:bCs/>
              </w:rPr>
              <w:t>0.69 (0.24)</w:t>
            </w:r>
          </w:p>
        </w:tc>
        <w:tc>
          <w:tcPr>
            <w:tcW w:w="1077" w:type="dxa"/>
          </w:tcPr>
          <w:p w14:paraId="6088D947" w14:textId="77777777" w:rsidR="0001402C" w:rsidRPr="0001402C" w:rsidRDefault="0001402C" w:rsidP="0001402C">
            <w:pPr>
              <w:rPr>
                <w:bCs/>
              </w:rPr>
            </w:pPr>
            <w:r w:rsidRPr="0001402C">
              <w:rPr>
                <w:bCs/>
              </w:rPr>
              <w:t>0.15</w:t>
            </w:r>
          </w:p>
        </w:tc>
      </w:tr>
      <w:tr w:rsidR="0001402C" w:rsidRPr="0001402C" w14:paraId="30B46818" w14:textId="77777777" w:rsidTr="0059257A">
        <w:tc>
          <w:tcPr>
            <w:tcW w:w="2972" w:type="dxa"/>
          </w:tcPr>
          <w:p w14:paraId="2D3B7BFC" w14:textId="77777777" w:rsidR="0001402C" w:rsidRPr="0001402C" w:rsidRDefault="0001402C" w:rsidP="0001402C">
            <w:pPr>
              <w:rPr>
                <w:bCs/>
              </w:rPr>
            </w:pPr>
            <w:r w:rsidRPr="0001402C">
              <w:rPr>
                <w:bCs/>
              </w:rPr>
              <w:t>QLU-C10D</w:t>
            </w:r>
          </w:p>
        </w:tc>
        <w:tc>
          <w:tcPr>
            <w:tcW w:w="1559" w:type="dxa"/>
          </w:tcPr>
          <w:p w14:paraId="5E104B7C" w14:textId="77777777" w:rsidR="0001402C" w:rsidRPr="0001402C" w:rsidRDefault="0001402C" w:rsidP="0001402C">
            <w:pPr>
              <w:rPr>
                <w:bCs/>
              </w:rPr>
            </w:pPr>
            <w:r w:rsidRPr="0001402C">
              <w:rPr>
                <w:bCs/>
              </w:rPr>
              <w:t>0.52 (0.22)</w:t>
            </w:r>
          </w:p>
        </w:tc>
        <w:tc>
          <w:tcPr>
            <w:tcW w:w="1843" w:type="dxa"/>
          </w:tcPr>
          <w:p w14:paraId="322CC531" w14:textId="77777777" w:rsidR="0001402C" w:rsidRPr="0001402C" w:rsidRDefault="0001402C" w:rsidP="0001402C">
            <w:pPr>
              <w:rPr>
                <w:bCs/>
              </w:rPr>
            </w:pPr>
            <w:r w:rsidRPr="0001402C">
              <w:t>0.52 (0.22)</w:t>
            </w:r>
          </w:p>
        </w:tc>
        <w:tc>
          <w:tcPr>
            <w:tcW w:w="1559" w:type="dxa"/>
          </w:tcPr>
          <w:p w14:paraId="7A95A6EA" w14:textId="77777777" w:rsidR="0001402C" w:rsidRPr="0001402C" w:rsidRDefault="0001402C" w:rsidP="0001402C">
            <w:pPr>
              <w:rPr>
                <w:bCs/>
              </w:rPr>
            </w:pPr>
            <w:r w:rsidRPr="0001402C">
              <w:rPr>
                <w:bCs/>
              </w:rPr>
              <w:t xml:space="preserve">0.53 (0.24)  </w:t>
            </w:r>
          </w:p>
        </w:tc>
        <w:tc>
          <w:tcPr>
            <w:tcW w:w="1077" w:type="dxa"/>
          </w:tcPr>
          <w:p w14:paraId="5A314F19" w14:textId="77777777" w:rsidR="0001402C" w:rsidRPr="0001402C" w:rsidRDefault="0001402C" w:rsidP="0001402C">
            <w:pPr>
              <w:rPr>
                <w:bCs/>
              </w:rPr>
            </w:pPr>
            <w:r w:rsidRPr="0001402C">
              <w:rPr>
                <w:bCs/>
              </w:rPr>
              <w:t>0.50</w:t>
            </w:r>
          </w:p>
        </w:tc>
      </w:tr>
      <w:tr w:rsidR="0001402C" w:rsidRPr="0001402C" w14:paraId="33346C5F" w14:textId="77777777" w:rsidTr="0059257A">
        <w:tc>
          <w:tcPr>
            <w:tcW w:w="2972" w:type="dxa"/>
          </w:tcPr>
          <w:p w14:paraId="140A3DC8" w14:textId="77777777" w:rsidR="0001402C" w:rsidRPr="0001402C" w:rsidRDefault="0001402C" w:rsidP="0001402C">
            <w:pPr>
              <w:rPr>
                <w:bCs/>
              </w:rPr>
            </w:pPr>
            <w:r w:rsidRPr="0001402C">
              <w:rPr>
                <w:bCs/>
              </w:rPr>
              <w:t>EORTC summary score</w:t>
            </w:r>
          </w:p>
        </w:tc>
        <w:tc>
          <w:tcPr>
            <w:tcW w:w="1559" w:type="dxa"/>
          </w:tcPr>
          <w:p w14:paraId="67F0EC0F" w14:textId="77777777" w:rsidR="0001402C" w:rsidRPr="0001402C" w:rsidRDefault="0001402C" w:rsidP="0001402C">
            <w:pPr>
              <w:rPr>
                <w:bCs/>
              </w:rPr>
            </w:pPr>
            <w:r w:rsidRPr="0001402C">
              <w:rPr>
                <w:bCs/>
              </w:rPr>
              <w:t>62.4 (18.5)</w:t>
            </w:r>
          </w:p>
        </w:tc>
        <w:tc>
          <w:tcPr>
            <w:tcW w:w="1843" w:type="dxa"/>
          </w:tcPr>
          <w:p w14:paraId="209CE374" w14:textId="77777777" w:rsidR="0001402C" w:rsidRPr="0001402C" w:rsidRDefault="0001402C" w:rsidP="0001402C">
            <w:pPr>
              <w:rPr>
                <w:bCs/>
              </w:rPr>
            </w:pPr>
            <w:r w:rsidRPr="0001402C">
              <w:t xml:space="preserve">62.5 (17.9)  </w:t>
            </w:r>
          </w:p>
        </w:tc>
        <w:tc>
          <w:tcPr>
            <w:tcW w:w="1559" w:type="dxa"/>
          </w:tcPr>
          <w:p w14:paraId="3DCE911D" w14:textId="77777777" w:rsidR="0001402C" w:rsidRPr="0001402C" w:rsidRDefault="0001402C" w:rsidP="0001402C">
            <w:pPr>
              <w:rPr>
                <w:bCs/>
              </w:rPr>
            </w:pPr>
            <w:r w:rsidRPr="0001402C">
              <w:rPr>
                <w:bCs/>
              </w:rPr>
              <w:t>61.9 (21.0)</w:t>
            </w:r>
          </w:p>
        </w:tc>
        <w:tc>
          <w:tcPr>
            <w:tcW w:w="1077" w:type="dxa"/>
          </w:tcPr>
          <w:p w14:paraId="38A1D350" w14:textId="77777777" w:rsidR="0001402C" w:rsidRPr="0001402C" w:rsidRDefault="0001402C" w:rsidP="0001402C">
            <w:pPr>
              <w:rPr>
                <w:bCs/>
              </w:rPr>
            </w:pPr>
            <w:r w:rsidRPr="0001402C">
              <w:rPr>
                <w:bCs/>
              </w:rPr>
              <w:t>0.83</w:t>
            </w:r>
          </w:p>
        </w:tc>
      </w:tr>
    </w:tbl>
    <w:p w14:paraId="7D2E36D9" w14:textId="77777777" w:rsidR="0001402C" w:rsidRPr="0001402C" w:rsidRDefault="0001402C" w:rsidP="0001402C">
      <w:pPr>
        <w:jc w:val="both"/>
        <w:rPr>
          <w:rFonts w:cs="Times New Roman"/>
          <w:i/>
          <w:iCs/>
          <w:lang w:val="en-GB" w:eastAsia="en-AU"/>
        </w:rPr>
      </w:pPr>
    </w:p>
    <w:p w14:paraId="70FB27D4" w14:textId="2952B26B" w:rsidR="0001402C" w:rsidRPr="0001402C" w:rsidRDefault="000546F4" w:rsidP="0001402C">
      <w:pPr>
        <w:jc w:val="both"/>
        <w:rPr>
          <w:rFonts w:cs="Times New Roman"/>
          <w:lang w:eastAsia="en-AU"/>
        </w:rPr>
      </w:pPr>
      <w:r w:rsidRPr="000546F4">
        <w:rPr>
          <w:rFonts w:cs="Times New Roman"/>
          <w:vertAlign w:val="superscript"/>
          <w:lang w:val="en-GB" w:eastAsia="en-AU"/>
        </w:rPr>
        <w:t>1</w:t>
      </w:r>
      <w:r w:rsidR="0001402C" w:rsidRPr="0001402C">
        <w:rPr>
          <w:rFonts w:cs="Times New Roman"/>
          <w:lang w:val="en-GB" w:eastAsia="en-AU"/>
        </w:rPr>
        <w:t xml:space="preserve">The analysis in this paper only included </w:t>
      </w:r>
      <w:r w:rsidR="0001402C" w:rsidRPr="0001402C">
        <w:rPr>
          <w:rFonts w:cs="Times New Roman"/>
          <w:lang w:eastAsia="en-AU"/>
        </w:rPr>
        <w:t xml:space="preserve">patients with both baseline (pre-operative) and follow-up (post-operative) quality of life scores on all instruments. This table shows differences in quality of life for patients included and those excluded from the analysis. There were no differences in quality of life between the two groups </w:t>
      </w:r>
    </w:p>
    <w:p w14:paraId="6E33D9BD" w14:textId="77777777" w:rsidR="0001402C" w:rsidRPr="0001402C" w:rsidRDefault="0001402C" w:rsidP="0001402C">
      <w:pPr>
        <w:rPr>
          <w:rFonts w:cs="Times New Roman"/>
          <w:lang w:val="en-GB" w:eastAsia="en-AU"/>
        </w:rPr>
      </w:pPr>
    </w:p>
    <w:p w14:paraId="56350CE3" w14:textId="77777777" w:rsidR="0001402C" w:rsidRPr="0001402C" w:rsidRDefault="0001402C" w:rsidP="0001402C">
      <w:pPr>
        <w:rPr>
          <w:rFonts w:cs="Times New Roman"/>
          <w:lang w:val="en-GB" w:eastAsia="en-AU"/>
        </w:rPr>
      </w:pPr>
    </w:p>
    <w:p w14:paraId="4C3C4997" w14:textId="77777777" w:rsidR="0001402C" w:rsidRPr="0001402C" w:rsidRDefault="0001402C" w:rsidP="0001402C">
      <w:pPr>
        <w:rPr>
          <w:rFonts w:cs="Times New Roman"/>
          <w:lang w:val="en-GB" w:eastAsia="en-AU"/>
        </w:rPr>
      </w:pPr>
    </w:p>
    <w:p w14:paraId="1D41FBA4" w14:textId="77777777" w:rsidR="00ED5C83" w:rsidRPr="000B5F06" w:rsidRDefault="00ED5C83" w:rsidP="000B5F06">
      <w:pPr>
        <w:pStyle w:val="Heading2"/>
      </w:pPr>
      <w:r w:rsidRPr="000B5F06">
        <w:lastRenderedPageBreak/>
        <w:t xml:space="preserve">Additional files on Complete case analysis </w:t>
      </w:r>
    </w:p>
    <w:p w14:paraId="3FDFF9A0" w14:textId="318382E9" w:rsidR="0001402C" w:rsidRPr="000B5F06" w:rsidRDefault="0001402C" w:rsidP="000B5F06">
      <w:pPr>
        <w:pStyle w:val="Heading3"/>
      </w:pPr>
      <w:r w:rsidRPr="000B5F06">
        <w:t>Distribution of QoL scores for each instrument (complete cases)</w:t>
      </w:r>
    </w:p>
    <w:p w14:paraId="0E784BD1" w14:textId="77777777" w:rsidR="0001402C" w:rsidRPr="0001402C" w:rsidRDefault="0001402C" w:rsidP="0001402C">
      <w:pPr>
        <w:keepNext/>
        <w:keepLines/>
        <w:spacing w:before="120" w:after="120"/>
        <w:outlineLvl w:val="2"/>
        <w:rPr>
          <w:rFonts w:eastAsiaTheme="majorEastAsia" w:cstheme="majorBidi"/>
          <w:b/>
          <w:lang w:val="en-GB" w:eastAsia="en-GB"/>
        </w:rPr>
      </w:pPr>
      <w:r w:rsidRPr="0001402C">
        <w:rPr>
          <w:rFonts w:eastAsiaTheme="majorEastAsia" w:cstheme="majorBidi"/>
          <w:b/>
          <w:lang w:val="en-GB" w:eastAsia="en-GB"/>
        </w:rPr>
        <w:t>Fig A1 Baseline QoL (7 days before esophagectomy)</w:t>
      </w:r>
    </w:p>
    <w:p w14:paraId="3801387D" w14:textId="77777777" w:rsidR="0001402C" w:rsidRPr="0001402C" w:rsidRDefault="0001402C" w:rsidP="0001402C">
      <w:pPr>
        <w:rPr>
          <w:rFonts w:cs="Times New Roman"/>
          <w:lang w:eastAsia="en-AU"/>
        </w:rPr>
      </w:pPr>
      <w:r w:rsidRPr="0001402C">
        <w:rPr>
          <w:rFonts w:cs="Times New Roman"/>
          <w:noProof/>
          <w:lang w:eastAsia="en-AU"/>
        </w:rPr>
        <w:drawing>
          <wp:inline distT="0" distB="0" distL="0" distR="0" wp14:anchorId="736C0980" wp14:editId="12B5780D">
            <wp:extent cx="4725909" cy="3322622"/>
            <wp:effectExtent l="0" t="0" r="0" b="5080"/>
            <wp:docPr id="11" name="image4.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4.png" descr="Chart, histogram&#10;&#10;Description automatically generated"/>
                    <pic:cNvPicPr preferRelativeResize="0"/>
                  </pic:nvPicPr>
                  <pic:blipFill>
                    <a:blip r:embed="rId5"/>
                    <a:srcRect/>
                    <a:stretch>
                      <a:fillRect/>
                    </a:stretch>
                  </pic:blipFill>
                  <pic:spPr>
                    <a:xfrm>
                      <a:off x="0" y="0"/>
                      <a:ext cx="4728020" cy="3324106"/>
                    </a:xfrm>
                    <a:prstGeom prst="rect">
                      <a:avLst/>
                    </a:prstGeom>
                    <a:ln/>
                  </pic:spPr>
                </pic:pic>
              </a:graphicData>
            </a:graphic>
          </wp:inline>
        </w:drawing>
      </w:r>
    </w:p>
    <w:p w14:paraId="21E0E9A8" w14:textId="77777777" w:rsidR="0001402C" w:rsidRPr="0001402C" w:rsidRDefault="0001402C" w:rsidP="0001402C">
      <w:pPr>
        <w:keepNext/>
        <w:keepLines/>
        <w:spacing w:before="120" w:after="120"/>
        <w:outlineLvl w:val="2"/>
        <w:rPr>
          <w:rFonts w:eastAsiaTheme="majorEastAsia" w:cstheme="majorBidi"/>
          <w:b/>
          <w:lang w:val="en-GB" w:eastAsia="en-GB"/>
        </w:rPr>
      </w:pPr>
      <w:r w:rsidRPr="0001402C">
        <w:rPr>
          <w:rFonts w:eastAsiaTheme="majorEastAsia" w:cstheme="majorBidi"/>
          <w:b/>
          <w:lang w:val="en-GB" w:eastAsia="en-GB"/>
        </w:rPr>
        <w:t>Fig A2 Follow-up QoL (42 days after esophagectomy)</w:t>
      </w:r>
    </w:p>
    <w:p w14:paraId="4C708821" w14:textId="77777777" w:rsidR="0001402C" w:rsidRPr="0001402C" w:rsidRDefault="0001402C" w:rsidP="0001402C">
      <w:pPr>
        <w:rPr>
          <w:rFonts w:cs="Times New Roman"/>
          <w:lang w:eastAsia="en-AU"/>
        </w:rPr>
      </w:pPr>
      <w:r w:rsidRPr="0001402C">
        <w:rPr>
          <w:rFonts w:cs="Times New Roman"/>
          <w:noProof/>
          <w:lang w:eastAsia="en-AU"/>
        </w:rPr>
        <w:drawing>
          <wp:inline distT="0" distB="0" distL="0" distR="0" wp14:anchorId="56CB4AA3" wp14:editId="4FFB26BB">
            <wp:extent cx="5029200" cy="3657600"/>
            <wp:effectExtent l="0" t="0" r="0" b="0"/>
            <wp:docPr id="10" name="image2.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2.png" descr="Chart, histogram&#10;&#10;Description automatically generated"/>
                    <pic:cNvPicPr preferRelativeResize="0"/>
                  </pic:nvPicPr>
                  <pic:blipFill>
                    <a:blip r:embed="rId6"/>
                    <a:srcRect/>
                    <a:stretch>
                      <a:fillRect/>
                    </a:stretch>
                  </pic:blipFill>
                  <pic:spPr>
                    <a:xfrm>
                      <a:off x="0" y="0"/>
                      <a:ext cx="5029200" cy="3657600"/>
                    </a:xfrm>
                    <a:prstGeom prst="rect">
                      <a:avLst/>
                    </a:prstGeom>
                    <a:ln/>
                  </pic:spPr>
                </pic:pic>
              </a:graphicData>
            </a:graphic>
          </wp:inline>
        </w:drawing>
      </w:r>
    </w:p>
    <w:p w14:paraId="14233960" w14:textId="77777777" w:rsidR="0001402C" w:rsidRPr="0001402C" w:rsidRDefault="0001402C" w:rsidP="0001402C">
      <w:pPr>
        <w:rPr>
          <w:rFonts w:cs="Times New Roman"/>
          <w:lang w:eastAsia="en-AU"/>
        </w:rPr>
      </w:pPr>
    </w:p>
    <w:p w14:paraId="265CD41F" w14:textId="77777777" w:rsidR="0001402C" w:rsidRPr="0001402C" w:rsidRDefault="0001402C" w:rsidP="0001402C">
      <w:pPr>
        <w:keepNext/>
        <w:keepLines/>
        <w:spacing w:before="120" w:after="120"/>
        <w:outlineLvl w:val="2"/>
        <w:rPr>
          <w:rFonts w:eastAsiaTheme="majorEastAsia" w:cstheme="majorBidi"/>
          <w:b/>
          <w:lang w:val="en-GB" w:eastAsia="en-GB"/>
        </w:rPr>
      </w:pPr>
      <w:r w:rsidRPr="0001402C">
        <w:rPr>
          <w:rFonts w:eastAsiaTheme="majorEastAsia" w:cstheme="majorBidi"/>
          <w:b/>
          <w:lang w:val="en-GB" w:eastAsia="en-GB"/>
        </w:rPr>
        <w:t>Fig A3 Distribution of the mean difference in QoL scores for each instrument</w:t>
      </w:r>
    </w:p>
    <w:p w14:paraId="52425E3C" w14:textId="77777777" w:rsidR="0001402C" w:rsidRPr="0001402C" w:rsidRDefault="0001402C" w:rsidP="0001402C">
      <w:pPr>
        <w:rPr>
          <w:rFonts w:cs="Times New Roman"/>
          <w:noProof/>
          <w:lang w:eastAsia="en-AU"/>
        </w:rPr>
      </w:pPr>
      <w:r w:rsidRPr="0001402C">
        <w:rPr>
          <w:rFonts w:cs="Times New Roman"/>
          <w:noProof/>
          <w:lang w:eastAsia="en-AU"/>
        </w:rPr>
        <w:drawing>
          <wp:inline distT="0" distB="0" distL="0" distR="0" wp14:anchorId="7109B3C4" wp14:editId="1C424C42">
            <wp:extent cx="5029200" cy="3657600"/>
            <wp:effectExtent l="0" t="0" r="0" b="0"/>
            <wp:docPr id="12" name="image1.png" descr="Chart, bar 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Chart, bar chart, histogram&#10;&#10;Description automatically generated"/>
                    <pic:cNvPicPr preferRelativeResize="0"/>
                  </pic:nvPicPr>
                  <pic:blipFill>
                    <a:blip r:embed="rId7"/>
                    <a:srcRect/>
                    <a:stretch>
                      <a:fillRect/>
                    </a:stretch>
                  </pic:blipFill>
                  <pic:spPr>
                    <a:xfrm>
                      <a:off x="0" y="0"/>
                      <a:ext cx="5029200" cy="3657600"/>
                    </a:xfrm>
                    <a:prstGeom prst="rect">
                      <a:avLst/>
                    </a:prstGeom>
                    <a:ln/>
                  </pic:spPr>
                </pic:pic>
              </a:graphicData>
            </a:graphic>
          </wp:inline>
        </w:drawing>
      </w:r>
    </w:p>
    <w:p w14:paraId="57260DBF" w14:textId="77777777" w:rsidR="0001402C" w:rsidRPr="0001402C" w:rsidRDefault="0001402C" w:rsidP="0001402C">
      <w:pPr>
        <w:rPr>
          <w:rFonts w:cs="Times New Roman"/>
          <w:lang w:eastAsia="en-AU"/>
        </w:rPr>
      </w:pPr>
    </w:p>
    <w:p w14:paraId="69EA2C14" w14:textId="77777777" w:rsidR="0001402C" w:rsidRPr="0001402C" w:rsidRDefault="0001402C" w:rsidP="0001402C">
      <w:pPr>
        <w:rPr>
          <w:rFonts w:cs="Times New Roman"/>
          <w:noProof/>
          <w:lang w:eastAsia="en-AU"/>
        </w:rPr>
      </w:pPr>
    </w:p>
    <w:p w14:paraId="57A9F759" w14:textId="77777777" w:rsidR="0001402C" w:rsidRPr="0001402C" w:rsidRDefault="0001402C" w:rsidP="0001402C">
      <w:pPr>
        <w:ind w:firstLine="720"/>
        <w:rPr>
          <w:rFonts w:cs="Times New Roman"/>
          <w:noProof/>
          <w:lang w:eastAsia="en-AU"/>
        </w:rPr>
        <w:sectPr w:rsidR="0001402C" w:rsidRPr="0001402C">
          <w:pgSz w:w="11900" w:h="16840"/>
          <w:pgMar w:top="1440" w:right="1440" w:bottom="1440" w:left="1440" w:header="708" w:footer="708" w:gutter="0"/>
          <w:cols w:space="720"/>
        </w:sectPr>
      </w:pPr>
    </w:p>
    <w:p w14:paraId="2E82E361" w14:textId="77777777" w:rsidR="0001402C" w:rsidRPr="00A467E0" w:rsidRDefault="0001402C" w:rsidP="00A467E0">
      <w:pPr>
        <w:keepNext/>
        <w:keepLines/>
        <w:spacing w:before="120" w:after="120"/>
        <w:outlineLvl w:val="2"/>
        <w:rPr>
          <w:rFonts w:eastAsiaTheme="majorEastAsia" w:cstheme="majorBidi"/>
          <w:b/>
          <w:lang w:val="en-GB" w:eastAsia="en-GB"/>
        </w:rPr>
      </w:pPr>
      <w:r w:rsidRPr="00A467E0">
        <w:rPr>
          <w:rFonts w:eastAsiaTheme="majorEastAsia" w:cstheme="majorBidi"/>
          <w:b/>
          <w:lang w:val="en-GB" w:eastAsia="en-GB"/>
        </w:rPr>
        <w:lastRenderedPageBreak/>
        <w:t>Table A3 Correlation (significant) between QLQ-C30 and EQ-5D-3L domains at follow-up (42 days after esophagectomy)</w:t>
      </w:r>
    </w:p>
    <w:tbl>
      <w:tblPr>
        <w:tblW w:w="13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126"/>
        <w:gridCol w:w="1134"/>
        <w:gridCol w:w="1560"/>
        <w:gridCol w:w="1701"/>
        <w:gridCol w:w="1842"/>
        <w:gridCol w:w="2083"/>
      </w:tblGrid>
      <w:tr w:rsidR="0001402C" w:rsidRPr="0001402C" w14:paraId="1DC2B308" w14:textId="77777777" w:rsidTr="0059257A">
        <w:tc>
          <w:tcPr>
            <w:tcW w:w="2972" w:type="dxa"/>
          </w:tcPr>
          <w:p w14:paraId="6E59D61B" w14:textId="77777777" w:rsidR="0001402C" w:rsidRPr="0001402C" w:rsidRDefault="0001402C" w:rsidP="0001402C">
            <w:pPr>
              <w:jc w:val="both"/>
              <w:rPr>
                <w:rFonts w:cs="Times New Roman"/>
                <w:sz w:val="22"/>
                <w:szCs w:val="22"/>
                <w:lang w:eastAsia="en-AU"/>
              </w:rPr>
            </w:pPr>
          </w:p>
        </w:tc>
        <w:tc>
          <w:tcPr>
            <w:tcW w:w="2126" w:type="dxa"/>
          </w:tcPr>
          <w:p w14:paraId="0777A9C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EQ-5D utility score</w:t>
            </w:r>
          </w:p>
        </w:tc>
        <w:tc>
          <w:tcPr>
            <w:tcW w:w="1134" w:type="dxa"/>
          </w:tcPr>
          <w:p w14:paraId="14B99E7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Mobility</w:t>
            </w:r>
          </w:p>
        </w:tc>
        <w:tc>
          <w:tcPr>
            <w:tcW w:w="1560" w:type="dxa"/>
          </w:tcPr>
          <w:p w14:paraId="3000631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Personal care </w:t>
            </w:r>
          </w:p>
        </w:tc>
        <w:tc>
          <w:tcPr>
            <w:tcW w:w="1701" w:type="dxa"/>
          </w:tcPr>
          <w:p w14:paraId="19E7385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Usual activities</w:t>
            </w:r>
          </w:p>
        </w:tc>
        <w:tc>
          <w:tcPr>
            <w:tcW w:w="1842" w:type="dxa"/>
          </w:tcPr>
          <w:p w14:paraId="5669FFA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Pain/discomfort</w:t>
            </w:r>
          </w:p>
        </w:tc>
        <w:tc>
          <w:tcPr>
            <w:tcW w:w="2083" w:type="dxa"/>
          </w:tcPr>
          <w:p w14:paraId="3B82A36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Anxiety/depression</w:t>
            </w:r>
          </w:p>
        </w:tc>
      </w:tr>
      <w:tr w:rsidR="0001402C" w:rsidRPr="0001402C" w14:paraId="053975AF" w14:textId="77777777" w:rsidTr="0059257A">
        <w:tc>
          <w:tcPr>
            <w:tcW w:w="2972" w:type="dxa"/>
          </w:tcPr>
          <w:p w14:paraId="515AF7D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EORTC total score</w:t>
            </w:r>
          </w:p>
        </w:tc>
        <w:tc>
          <w:tcPr>
            <w:tcW w:w="2126" w:type="dxa"/>
          </w:tcPr>
          <w:p w14:paraId="29E4082B"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0.7060</w:t>
            </w:r>
          </w:p>
        </w:tc>
        <w:tc>
          <w:tcPr>
            <w:tcW w:w="1134" w:type="dxa"/>
          </w:tcPr>
          <w:p w14:paraId="2C1A318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-0.4217</w:t>
            </w:r>
          </w:p>
        </w:tc>
        <w:tc>
          <w:tcPr>
            <w:tcW w:w="1560" w:type="dxa"/>
          </w:tcPr>
          <w:p w14:paraId="03EA4AE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-0.2622</w:t>
            </w:r>
          </w:p>
        </w:tc>
        <w:tc>
          <w:tcPr>
            <w:tcW w:w="1701" w:type="dxa"/>
          </w:tcPr>
          <w:p w14:paraId="4E48515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-0.5656  </w:t>
            </w:r>
          </w:p>
        </w:tc>
        <w:tc>
          <w:tcPr>
            <w:tcW w:w="1842" w:type="dxa"/>
          </w:tcPr>
          <w:p w14:paraId="476647A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-0.2145  </w:t>
            </w:r>
          </w:p>
        </w:tc>
        <w:tc>
          <w:tcPr>
            <w:tcW w:w="2083" w:type="dxa"/>
          </w:tcPr>
          <w:p w14:paraId="39D6EC71"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-0.5238  </w:t>
            </w:r>
          </w:p>
        </w:tc>
      </w:tr>
      <w:tr w:rsidR="0001402C" w:rsidRPr="0001402C" w14:paraId="3CF17EDB" w14:textId="77777777" w:rsidTr="0059257A">
        <w:tc>
          <w:tcPr>
            <w:tcW w:w="2972" w:type="dxa"/>
          </w:tcPr>
          <w:p w14:paraId="08646AC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Global health score</w:t>
            </w:r>
          </w:p>
        </w:tc>
        <w:tc>
          <w:tcPr>
            <w:tcW w:w="2126" w:type="dxa"/>
          </w:tcPr>
          <w:p w14:paraId="0F60401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0.5469</w:t>
            </w:r>
          </w:p>
        </w:tc>
        <w:tc>
          <w:tcPr>
            <w:tcW w:w="1134" w:type="dxa"/>
          </w:tcPr>
          <w:p w14:paraId="7A875AE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-0.3222</w:t>
            </w:r>
          </w:p>
        </w:tc>
        <w:tc>
          <w:tcPr>
            <w:tcW w:w="1560" w:type="dxa"/>
          </w:tcPr>
          <w:p w14:paraId="35B6C0EF" w14:textId="77777777" w:rsidR="0001402C" w:rsidRPr="0001402C" w:rsidRDefault="0001402C" w:rsidP="0001402C">
            <w:pPr>
              <w:jc w:val="both"/>
              <w:rPr>
                <w:rFonts w:cs="Times New Roman"/>
                <w:sz w:val="22"/>
                <w:szCs w:val="22"/>
                <w:lang w:eastAsia="en-AU"/>
              </w:rPr>
            </w:pPr>
          </w:p>
        </w:tc>
        <w:tc>
          <w:tcPr>
            <w:tcW w:w="1701" w:type="dxa"/>
          </w:tcPr>
          <w:p w14:paraId="3F145E1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-0.5245</w:t>
            </w:r>
          </w:p>
        </w:tc>
        <w:tc>
          <w:tcPr>
            <w:tcW w:w="1842" w:type="dxa"/>
          </w:tcPr>
          <w:p w14:paraId="0B69E32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-0.1599</w:t>
            </w:r>
          </w:p>
        </w:tc>
        <w:tc>
          <w:tcPr>
            <w:tcW w:w="2083" w:type="dxa"/>
          </w:tcPr>
          <w:p w14:paraId="783C50B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-0.3803</w:t>
            </w:r>
          </w:p>
        </w:tc>
      </w:tr>
      <w:tr w:rsidR="0001402C" w:rsidRPr="0001402C" w14:paraId="6807A41A" w14:textId="77777777" w:rsidTr="0059257A">
        <w:tc>
          <w:tcPr>
            <w:tcW w:w="13418" w:type="dxa"/>
            <w:gridSpan w:val="7"/>
          </w:tcPr>
          <w:p w14:paraId="179C7380" w14:textId="77777777" w:rsidR="0001402C" w:rsidRPr="0001402C" w:rsidRDefault="0001402C" w:rsidP="0001402C">
            <w:pPr>
              <w:jc w:val="both"/>
              <w:rPr>
                <w:rFonts w:cs="Times New Roman"/>
                <w:sz w:val="22"/>
                <w:szCs w:val="22"/>
                <w:lang w:eastAsia="en-AU"/>
              </w:rPr>
            </w:pPr>
            <w:r w:rsidRPr="0001402C">
              <w:rPr>
                <w:rFonts w:cs="Times New Roman"/>
                <w:b/>
                <w:sz w:val="22"/>
                <w:szCs w:val="22"/>
                <w:lang w:eastAsia="en-AU"/>
              </w:rPr>
              <w:t>QLQ-C30 Functional scales</w:t>
            </w:r>
          </w:p>
        </w:tc>
      </w:tr>
      <w:tr w:rsidR="0001402C" w:rsidRPr="0001402C" w14:paraId="5C96E06B" w14:textId="77777777" w:rsidTr="0059257A">
        <w:tc>
          <w:tcPr>
            <w:tcW w:w="2972" w:type="dxa"/>
          </w:tcPr>
          <w:p w14:paraId="082F78E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Physical function </w:t>
            </w:r>
          </w:p>
        </w:tc>
        <w:tc>
          <w:tcPr>
            <w:tcW w:w="2126" w:type="dxa"/>
          </w:tcPr>
          <w:p w14:paraId="203DE84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0.6630</w:t>
            </w:r>
          </w:p>
        </w:tc>
        <w:tc>
          <w:tcPr>
            <w:tcW w:w="1134" w:type="dxa"/>
          </w:tcPr>
          <w:p w14:paraId="02047B4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-0.5970</w:t>
            </w:r>
          </w:p>
        </w:tc>
        <w:tc>
          <w:tcPr>
            <w:tcW w:w="1560" w:type="dxa"/>
          </w:tcPr>
          <w:p w14:paraId="00FB29D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-0.3891</w:t>
            </w:r>
          </w:p>
        </w:tc>
        <w:tc>
          <w:tcPr>
            <w:tcW w:w="1701" w:type="dxa"/>
          </w:tcPr>
          <w:p w14:paraId="3E7FFF8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-0.6068</w:t>
            </w:r>
          </w:p>
        </w:tc>
        <w:tc>
          <w:tcPr>
            <w:tcW w:w="1842" w:type="dxa"/>
          </w:tcPr>
          <w:p w14:paraId="4F7AF59E" w14:textId="77777777" w:rsidR="0001402C" w:rsidRPr="0001402C" w:rsidRDefault="0001402C" w:rsidP="0001402C">
            <w:pPr>
              <w:jc w:val="both"/>
              <w:rPr>
                <w:rFonts w:cs="Times New Roman"/>
                <w:sz w:val="22"/>
                <w:szCs w:val="22"/>
                <w:lang w:eastAsia="en-AU"/>
              </w:rPr>
            </w:pPr>
          </w:p>
        </w:tc>
        <w:tc>
          <w:tcPr>
            <w:tcW w:w="2083" w:type="dxa"/>
          </w:tcPr>
          <w:p w14:paraId="3B2D86B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-0.3346</w:t>
            </w:r>
          </w:p>
        </w:tc>
      </w:tr>
      <w:tr w:rsidR="0001402C" w:rsidRPr="0001402C" w14:paraId="7311F052" w14:textId="77777777" w:rsidTr="0059257A">
        <w:tc>
          <w:tcPr>
            <w:tcW w:w="2972" w:type="dxa"/>
          </w:tcPr>
          <w:p w14:paraId="232C47F5"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Role function</w:t>
            </w:r>
          </w:p>
        </w:tc>
        <w:tc>
          <w:tcPr>
            <w:tcW w:w="2126" w:type="dxa"/>
          </w:tcPr>
          <w:p w14:paraId="74D148B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0.6500</w:t>
            </w:r>
          </w:p>
        </w:tc>
        <w:tc>
          <w:tcPr>
            <w:tcW w:w="1134" w:type="dxa"/>
          </w:tcPr>
          <w:p w14:paraId="1BE0401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-0.4355</w:t>
            </w:r>
          </w:p>
        </w:tc>
        <w:tc>
          <w:tcPr>
            <w:tcW w:w="1560" w:type="dxa"/>
          </w:tcPr>
          <w:p w14:paraId="0508A76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-0.2613</w:t>
            </w:r>
          </w:p>
        </w:tc>
        <w:tc>
          <w:tcPr>
            <w:tcW w:w="1701" w:type="dxa"/>
          </w:tcPr>
          <w:p w14:paraId="380BC2F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-0.6716</w:t>
            </w:r>
          </w:p>
        </w:tc>
        <w:tc>
          <w:tcPr>
            <w:tcW w:w="1842" w:type="dxa"/>
          </w:tcPr>
          <w:p w14:paraId="364414D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-0.1716</w:t>
            </w:r>
          </w:p>
        </w:tc>
        <w:tc>
          <w:tcPr>
            <w:tcW w:w="2083" w:type="dxa"/>
          </w:tcPr>
          <w:p w14:paraId="6CE0470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-0.3255 </w:t>
            </w:r>
          </w:p>
        </w:tc>
      </w:tr>
      <w:tr w:rsidR="0001402C" w:rsidRPr="0001402C" w14:paraId="6B741046" w14:textId="77777777" w:rsidTr="0059257A">
        <w:tc>
          <w:tcPr>
            <w:tcW w:w="2972" w:type="dxa"/>
          </w:tcPr>
          <w:p w14:paraId="123D61B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Emotional function </w:t>
            </w:r>
          </w:p>
        </w:tc>
        <w:tc>
          <w:tcPr>
            <w:tcW w:w="2126" w:type="dxa"/>
          </w:tcPr>
          <w:p w14:paraId="57DA80E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0.6787</w:t>
            </w:r>
          </w:p>
        </w:tc>
        <w:tc>
          <w:tcPr>
            <w:tcW w:w="1134" w:type="dxa"/>
          </w:tcPr>
          <w:p w14:paraId="7490B69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-0.3047</w:t>
            </w:r>
          </w:p>
        </w:tc>
        <w:tc>
          <w:tcPr>
            <w:tcW w:w="1560" w:type="dxa"/>
          </w:tcPr>
          <w:p w14:paraId="6EB9F5C1"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-0.1863</w:t>
            </w:r>
          </w:p>
        </w:tc>
        <w:tc>
          <w:tcPr>
            <w:tcW w:w="1701" w:type="dxa"/>
          </w:tcPr>
          <w:p w14:paraId="6F15D5C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-0.4392</w:t>
            </w:r>
          </w:p>
        </w:tc>
        <w:tc>
          <w:tcPr>
            <w:tcW w:w="1842" w:type="dxa"/>
          </w:tcPr>
          <w:p w14:paraId="33B776C8" w14:textId="77777777" w:rsidR="0001402C" w:rsidRPr="0001402C" w:rsidRDefault="0001402C" w:rsidP="0001402C">
            <w:pPr>
              <w:jc w:val="both"/>
              <w:rPr>
                <w:rFonts w:cs="Times New Roman"/>
                <w:sz w:val="22"/>
                <w:szCs w:val="22"/>
                <w:lang w:eastAsia="en-AU"/>
              </w:rPr>
            </w:pPr>
          </w:p>
        </w:tc>
        <w:tc>
          <w:tcPr>
            <w:tcW w:w="2083" w:type="dxa"/>
          </w:tcPr>
          <w:p w14:paraId="2054ACC0"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-0.7170</w:t>
            </w:r>
          </w:p>
        </w:tc>
      </w:tr>
      <w:tr w:rsidR="0001402C" w:rsidRPr="0001402C" w14:paraId="761FD212" w14:textId="77777777" w:rsidTr="0059257A">
        <w:tc>
          <w:tcPr>
            <w:tcW w:w="2972" w:type="dxa"/>
          </w:tcPr>
          <w:p w14:paraId="5EA1350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Social function</w:t>
            </w:r>
          </w:p>
        </w:tc>
        <w:tc>
          <w:tcPr>
            <w:tcW w:w="2126" w:type="dxa"/>
          </w:tcPr>
          <w:p w14:paraId="697D3C0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0.5831</w:t>
            </w:r>
          </w:p>
        </w:tc>
        <w:tc>
          <w:tcPr>
            <w:tcW w:w="1134" w:type="dxa"/>
          </w:tcPr>
          <w:p w14:paraId="04744EC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-0.3311</w:t>
            </w:r>
          </w:p>
        </w:tc>
        <w:tc>
          <w:tcPr>
            <w:tcW w:w="1560" w:type="dxa"/>
          </w:tcPr>
          <w:p w14:paraId="7CFFF725"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-0.2786</w:t>
            </w:r>
          </w:p>
        </w:tc>
        <w:tc>
          <w:tcPr>
            <w:tcW w:w="1701" w:type="dxa"/>
          </w:tcPr>
          <w:p w14:paraId="02B93D2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-0.5563</w:t>
            </w:r>
          </w:p>
        </w:tc>
        <w:tc>
          <w:tcPr>
            <w:tcW w:w="1842" w:type="dxa"/>
          </w:tcPr>
          <w:p w14:paraId="176AEA0A"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-0.1914</w:t>
            </w:r>
          </w:p>
        </w:tc>
        <w:tc>
          <w:tcPr>
            <w:tcW w:w="2083" w:type="dxa"/>
          </w:tcPr>
          <w:p w14:paraId="7BA14D4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-0.3600</w:t>
            </w:r>
          </w:p>
        </w:tc>
      </w:tr>
      <w:tr w:rsidR="0001402C" w:rsidRPr="0001402C" w14:paraId="0D6134FF" w14:textId="77777777" w:rsidTr="0059257A">
        <w:tc>
          <w:tcPr>
            <w:tcW w:w="2972" w:type="dxa"/>
          </w:tcPr>
          <w:p w14:paraId="3DCAFED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Cognitive function </w:t>
            </w:r>
          </w:p>
        </w:tc>
        <w:tc>
          <w:tcPr>
            <w:tcW w:w="2126" w:type="dxa"/>
          </w:tcPr>
          <w:p w14:paraId="2F9F532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0.4623</w:t>
            </w:r>
          </w:p>
        </w:tc>
        <w:tc>
          <w:tcPr>
            <w:tcW w:w="1134" w:type="dxa"/>
          </w:tcPr>
          <w:p w14:paraId="0E45B8D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 -0.2863  </w:t>
            </w:r>
          </w:p>
        </w:tc>
        <w:tc>
          <w:tcPr>
            <w:tcW w:w="1560" w:type="dxa"/>
          </w:tcPr>
          <w:p w14:paraId="23D1CAE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 -0.1952  </w:t>
            </w:r>
          </w:p>
        </w:tc>
        <w:tc>
          <w:tcPr>
            <w:tcW w:w="1701" w:type="dxa"/>
          </w:tcPr>
          <w:p w14:paraId="4260F65A"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-0.3894  </w:t>
            </w:r>
          </w:p>
        </w:tc>
        <w:tc>
          <w:tcPr>
            <w:tcW w:w="1842" w:type="dxa"/>
          </w:tcPr>
          <w:p w14:paraId="1CD7A1A8" w14:textId="77777777" w:rsidR="0001402C" w:rsidRPr="0001402C" w:rsidRDefault="0001402C" w:rsidP="0001402C">
            <w:pPr>
              <w:jc w:val="both"/>
              <w:rPr>
                <w:rFonts w:cs="Times New Roman"/>
                <w:sz w:val="22"/>
                <w:szCs w:val="22"/>
                <w:lang w:eastAsia="en-AU"/>
              </w:rPr>
            </w:pPr>
          </w:p>
        </w:tc>
        <w:tc>
          <w:tcPr>
            <w:tcW w:w="2083" w:type="dxa"/>
          </w:tcPr>
          <w:p w14:paraId="17615E0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0.3807</w:t>
            </w:r>
          </w:p>
        </w:tc>
      </w:tr>
      <w:tr w:rsidR="0001402C" w:rsidRPr="0001402C" w14:paraId="1D5DD090" w14:textId="77777777" w:rsidTr="0059257A">
        <w:tc>
          <w:tcPr>
            <w:tcW w:w="13418" w:type="dxa"/>
            <w:gridSpan w:val="7"/>
          </w:tcPr>
          <w:p w14:paraId="653AD72D" w14:textId="77777777" w:rsidR="0001402C" w:rsidRPr="0001402C" w:rsidRDefault="0001402C" w:rsidP="0001402C">
            <w:pPr>
              <w:jc w:val="both"/>
              <w:rPr>
                <w:rFonts w:cs="Times New Roman"/>
                <w:sz w:val="22"/>
                <w:szCs w:val="22"/>
                <w:lang w:eastAsia="en-AU"/>
              </w:rPr>
            </w:pPr>
            <w:r w:rsidRPr="0001402C">
              <w:rPr>
                <w:rFonts w:cs="Times New Roman"/>
                <w:b/>
                <w:sz w:val="22"/>
                <w:szCs w:val="22"/>
                <w:lang w:eastAsia="en-AU"/>
              </w:rPr>
              <w:t xml:space="preserve">QLQ-C30 Symptoms </w:t>
            </w:r>
          </w:p>
        </w:tc>
      </w:tr>
      <w:tr w:rsidR="0001402C" w:rsidRPr="0001402C" w14:paraId="3BA5AA4B" w14:textId="77777777" w:rsidTr="0059257A">
        <w:tc>
          <w:tcPr>
            <w:tcW w:w="2972" w:type="dxa"/>
          </w:tcPr>
          <w:p w14:paraId="3316D76A"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Fatigue</w:t>
            </w:r>
          </w:p>
        </w:tc>
        <w:tc>
          <w:tcPr>
            <w:tcW w:w="2126" w:type="dxa"/>
          </w:tcPr>
          <w:p w14:paraId="0E52D2B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-0.5572</w:t>
            </w:r>
          </w:p>
        </w:tc>
        <w:tc>
          <w:tcPr>
            <w:tcW w:w="1134" w:type="dxa"/>
          </w:tcPr>
          <w:p w14:paraId="1A6A0B0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0.3723</w:t>
            </w:r>
          </w:p>
        </w:tc>
        <w:tc>
          <w:tcPr>
            <w:tcW w:w="1560" w:type="dxa"/>
          </w:tcPr>
          <w:p w14:paraId="7135B18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0.2344</w:t>
            </w:r>
          </w:p>
        </w:tc>
        <w:tc>
          <w:tcPr>
            <w:tcW w:w="1701" w:type="dxa"/>
          </w:tcPr>
          <w:p w14:paraId="33E88BC5"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0.4642</w:t>
            </w:r>
          </w:p>
        </w:tc>
        <w:tc>
          <w:tcPr>
            <w:tcW w:w="1842" w:type="dxa"/>
          </w:tcPr>
          <w:p w14:paraId="7B46C4A0" w14:textId="77777777" w:rsidR="0001402C" w:rsidRPr="0001402C" w:rsidRDefault="0001402C" w:rsidP="0001402C">
            <w:pPr>
              <w:jc w:val="both"/>
              <w:rPr>
                <w:rFonts w:cs="Times New Roman"/>
                <w:sz w:val="22"/>
                <w:szCs w:val="22"/>
                <w:lang w:eastAsia="en-AU"/>
              </w:rPr>
            </w:pPr>
          </w:p>
        </w:tc>
        <w:tc>
          <w:tcPr>
            <w:tcW w:w="2083" w:type="dxa"/>
          </w:tcPr>
          <w:p w14:paraId="64F239F0"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0.3786</w:t>
            </w:r>
          </w:p>
        </w:tc>
      </w:tr>
      <w:tr w:rsidR="0001402C" w:rsidRPr="0001402C" w14:paraId="1B4B6CFA" w14:textId="77777777" w:rsidTr="0059257A">
        <w:tc>
          <w:tcPr>
            <w:tcW w:w="2972" w:type="dxa"/>
          </w:tcPr>
          <w:p w14:paraId="5D82CD9F" w14:textId="77777777" w:rsidR="0001402C" w:rsidRPr="0001402C" w:rsidRDefault="0001402C" w:rsidP="0001402C">
            <w:pPr>
              <w:jc w:val="both"/>
              <w:rPr>
                <w:rFonts w:cs="Times New Roman"/>
                <w:b/>
                <w:sz w:val="22"/>
                <w:szCs w:val="22"/>
                <w:lang w:eastAsia="en-AU"/>
              </w:rPr>
            </w:pPr>
            <w:r w:rsidRPr="0001402C">
              <w:rPr>
                <w:rFonts w:cs="Times New Roman"/>
                <w:sz w:val="22"/>
                <w:szCs w:val="22"/>
                <w:lang w:eastAsia="en-AU"/>
              </w:rPr>
              <w:t>Nausea and vomiting</w:t>
            </w:r>
          </w:p>
        </w:tc>
        <w:tc>
          <w:tcPr>
            <w:tcW w:w="2126" w:type="dxa"/>
          </w:tcPr>
          <w:p w14:paraId="7E17267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-0.3845</w:t>
            </w:r>
          </w:p>
        </w:tc>
        <w:tc>
          <w:tcPr>
            <w:tcW w:w="1134" w:type="dxa"/>
          </w:tcPr>
          <w:p w14:paraId="592AF3E0"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0.1809</w:t>
            </w:r>
          </w:p>
        </w:tc>
        <w:tc>
          <w:tcPr>
            <w:tcW w:w="1560" w:type="dxa"/>
          </w:tcPr>
          <w:p w14:paraId="5FDABA01" w14:textId="77777777" w:rsidR="0001402C" w:rsidRPr="0001402C" w:rsidRDefault="0001402C" w:rsidP="0001402C">
            <w:pPr>
              <w:jc w:val="both"/>
              <w:rPr>
                <w:rFonts w:cs="Times New Roman"/>
                <w:sz w:val="22"/>
                <w:szCs w:val="22"/>
                <w:lang w:eastAsia="en-AU"/>
              </w:rPr>
            </w:pPr>
          </w:p>
        </w:tc>
        <w:tc>
          <w:tcPr>
            <w:tcW w:w="1701" w:type="dxa"/>
          </w:tcPr>
          <w:p w14:paraId="651EAC3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0.2469</w:t>
            </w:r>
          </w:p>
        </w:tc>
        <w:tc>
          <w:tcPr>
            <w:tcW w:w="1842" w:type="dxa"/>
          </w:tcPr>
          <w:p w14:paraId="64C119A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0.1821</w:t>
            </w:r>
          </w:p>
        </w:tc>
        <w:tc>
          <w:tcPr>
            <w:tcW w:w="2083" w:type="dxa"/>
          </w:tcPr>
          <w:p w14:paraId="5F0343C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0.3524</w:t>
            </w:r>
          </w:p>
        </w:tc>
      </w:tr>
      <w:tr w:rsidR="0001402C" w:rsidRPr="0001402C" w14:paraId="391B69D4" w14:textId="77777777" w:rsidTr="0059257A">
        <w:tc>
          <w:tcPr>
            <w:tcW w:w="2972" w:type="dxa"/>
          </w:tcPr>
          <w:p w14:paraId="37A08431" w14:textId="77777777" w:rsidR="0001402C" w:rsidRPr="0001402C" w:rsidRDefault="0001402C" w:rsidP="0001402C">
            <w:pPr>
              <w:jc w:val="both"/>
              <w:rPr>
                <w:rFonts w:cs="Times New Roman"/>
                <w:b/>
                <w:sz w:val="22"/>
                <w:szCs w:val="22"/>
                <w:lang w:eastAsia="en-AU"/>
              </w:rPr>
            </w:pPr>
            <w:r w:rsidRPr="0001402C">
              <w:rPr>
                <w:rFonts w:cs="Times New Roman"/>
                <w:sz w:val="22"/>
                <w:szCs w:val="22"/>
                <w:lang w:eastAsia="en-AU"/>
              </w:rPr>
              <w:t xml:space="preserve">Pain </w:t>
            </w:r>
          </w:p>
        </w:tc>
        <w:tc>
          <w:tcPr>
            <w:tcW w:w="2126" w:type="dxa"/>
          </w:tcPr>
          <w:p w14:paraId="23FC2FA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-0.4445</w:t>
            </w:r>
          </w:p>
        </w:tc>
        <w:tc>
          <w:tcPr>
            <w:tcW w:w="1134" w:type="dxa"/>
          </w:tcPr>
          <w:p w14:paraId="1CBE04E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0.2446</w:t>
            </w:r>
          </w:p>
        </w:tc>
        <w:tc>
          <w:tcPr>
            <w:tcW w:w="1560" w:type="dxa"/>
          </w:tcPr>
          <w:p w14:paraId="40CF9BFD" w14:textId="77777777" w:rsidR="0001402C" w:rsidRPr="0001402C" w:rsidRDefault="0001402C" w:rsidP="0001402C">
            <w:pPr>
              <w:jc w:val="both"/>
              <w:rPr>
                <w:rFonts w:cs="Times New Roman"/>
                <w:sz w:val="22"/>
                <w:szCs w:val="22"/>
                <w:lang w:eastAsia="en-AU"/>
              </w:rPr>
            </w:pPr>
          </w:p>
        </w:tc>
        <w:tc>
          <w:tcPr>
            <w:tcW w:w="1701" w:type="dxa"/>
          </w:tcPr>
          <w:p w14:paraId="77A012F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0.3310</w:t>
            </w:r>
          </w:p>
        </w:tc>
        <w:tc>
          <w:tcPr>
            <w:tcW w:w="1842" w:type="dxa"/>
          </w:tcPr>
          <w:p w14:paraId="5304C10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0.5548</w:t>
            </w:r>
          </w:p>
        </w:tc>
        <w:tc>
          <w:tcPr>
            <w:tcW w:w="2083" w:type="dxa"/>
          </w:tcPr>
          <w:p w14:paraId="786E435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0.1846 </w:t>
            </w:r>
          </w:p>
        </w:tc>
      </w:tr>
      <w:tr w:rsidR="0001402C" w:rsidRPr="0001402C" w14:paraId="7E96CF6A" w14:textId="77777777" w:rsidTr="0059257A">
        <w:tc>
          <w:tcPr>
            <w:tcW w:w="2972" w:type="dxa"/>
          </w:tcPr>
          <w:p w14:paraId="6BB7CD71"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Insomnia</w:t>
            </w:r>
          </w:p>
        </w:tc>
        <w:tc>
          <w:tcPr>
            <w:tcW w:w="2126" w:type="dxa"/>
          </w:tcPr>
          <w:p w14:paraId="055169A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-0.3385</w:t>
            </w:r>
          </w:p>
        </w:tc>
        <w:tc>
          <w:tcPr>
            <w:tcW w:w="1134" w:type="dxa"/>
          </w:tcPr>
          <w:p w14:paraId="1F4FF4FB"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0.2567</w:t>
            </w:r>
          </w:p>
        </w:tc>
        <w:tc>
          <w:tcPr>
            <w:tcW w:w="1560" w:type="dxa"/>
          </w:tcPr>
          <w:p w14:paraId="5976009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0.1926</w:t>
            </w:r>
          </w:p>
        </w:tc>
        <w:tc>
          <w:tcPr>
            <w:tcW w:w="1701" w:type="dxa"/>
          </w:tcPr>
          <w:p w14:paraId="1F00D48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0.2763</w:t>
            </w:r>
          </w:p>
        </w:tc>
        <w:tc>
          <w:tcPr>
            <w:tcW w:w="1842" w:type="dxa"/>
          </w:tcPr>
          <w:p w14:paraId="7DE52F2D" w14:textId="77777777" w:rsidR="0001402C" w:rsidRPr="0001402C" w:rsidRDefault="0001402C" w:rsidP="0001402C">
            <w:pPr>
              <w:jc w:val="both"/>
              <w:rPr>
                <w:rFonts w:cs="Times New Roman"/>
                <w:sz w:val="22"/>
                <w:szCs w:val="22"/>
                <w:lang w:eastAsia="en-AU"/>
              </w:rPr>
            </w:pPr>
          </w:p>
        </w:tc>
        <w:tc>
          <w:tcPr>
            <w:tcW w:w="2083" w:type="dxa"/>
          </w:tcPr>
          <w:p w14:paraId="5C4FDB2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0.3241</w:t>
            </w:r>
          </w:p>
        </w:tc>
      </w:tr>
      <w:tr w:rsidR="0001402C" w:rsidRPr="0001402C" w14:paraId="7A254476" w14:textId="77777777" w:rsidTr="0059257A">
        <w:tc>
          <w:tcPr>
            <w:tcW w:w="2972" w:type="dxa"/>
          </w:tcPr>
          <w:p w14:paraId="7A9FFF7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Appetite loss</w:t>
            </w:r>
          </w:p>
        </w:tc>
        <w:tc>
          <w:tcPr>
            <w:tcW w:w="2126" w:type="dxa"/>
          </w:tcPr>
          <w:p w14:paraId="6717FF5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-0.3470</w:t>
            </w:r>
          </w:p>
        </w:tc>
        <w:tc>
          <w:tcPr>
            <w:tcW w:w="1134" w:type="dxa"/>
          </w:tcPr>
          <w:p w14:paraId="1EABDD10"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0.2106</w:t>
            </w:r>
          </w:p>
        </w:tc>
        <w:tc>
          <w:tcPr>
            <w:tcW w:w="1560" w:type="dxa"/>
          </w:tcPr>
          <w:p w14:paraId="424C7F96" w14:textId="77777777" w:rsidR="0001402C" w:rsidRPr="0001402C" w:rsidRDefault="0001402C" w:rsidP="0001402C">
            <w:pPr>
              <w:jc w:val="both"/>
              <w:rPr>
                <w:rFonts w:cs="Times New Roman"/>
                <w:sz w:val="22"/>
                <w:szCs w:val="22"/>
                <w:lang w:eastAsia="en-AU"/>
              </w:rPr>
            </w:pPr>
          </w:p>
        </w:tc>
        <w:tc>
          <w:tcPr>
            <w:tcW w:w="1701" w:type="dxa"/>
          </w:tcPr>
          <w:p w14:paraId="0BC76FF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0.2769</w:t>
            </w:r>
          </w:p>
        </w:tc>
        <w:tc>
          <w:tcPr>
            <w:tcW w:w="1842" w:type="dxa"/>
          </w:tcPr>
          <w:p w14:paraId="7D201639" w14:textId="77777777" w:rsidR="0001402C" w:rsidRPr="0001402C" w:rsidRDefault="0001402C" w:rsidP="0001402C">
            <w:pPr>
              <w:jc w:val="both"/>
              <w:rPr>
                <w:rFonts w:cs="Times New Roman"/>
                <w:sz w:val="22"/>
                <w:szCs w:val="22"/>
                <w:lang w:eastAsia="en-AU"/>
              </w:rPr>
            </w:pPr>
          </w:p>
        </w:tc>
        <w:tc>
          <w:tcPr>
            <w:tcW w:w="2083" w:type="dxa"/>
          </w:tcPr>
          <w:p w14:paraId="5301765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0.3235 </w:t>
            </w:r>
          </w:p>
        </w:tc>
      </w:tr>
      <w:tr w:rsidR="0001402C" w:rsidRPr="0001402C" w14:paraId="55661D02" w14:textId="77777777" w:rsidTr="0059257A">
        <w:tc>
          <w:tcPr>
            <w:tcW w:w="2972" w:type="dxa"/>
          </w:tcPr>
          <w:p w14:paraId="02C05BCE" w14:textId="77777777" w:rsidR="0001402C" w:rsidRPr="0001402C" w:rsidRDefault="0001402C" w:rsidP="0001402C">
            <w:pPr>
              <w:jc w:val="both"/>
              <w:rPr>
                <w:rFonts w:cs="Times New Roman"/>
                <w:sz w:val="22"/>
                <w:szCs w:val="22"/>
                <w:lang w:eastAsia="en-AU"/>
              </w:rPr>
            </w:pPr>
            <w:proofErr w:type="spellStart"/>
            <w:r w:rsidRPr="0001402C">
              <w:rPr>
                <w:rFonts w:cs="Times New Roman"/>
                <w:sz w:val="22"/>
                <w:szCs w:val="22"/>
                <w:lang w:eastAsia="en-AU"/>
              </w:rPr>
              <w:lastRenderedPageBreak/>
              <w:t>Dypnoea</w:t>
            </w:r>
            <w:proofErr w:type="spellEnd"/>
          </w:p>
        </w:tc>
        <w:tc>
          <w:tcPr>
            <w:tcW w:w="2126" w:type="dxa"/>
          </w:tcPr>
          <w:p w14:paraId="288EA7E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-0.3473</w:t>
            </w:r>
          </w:p>
        </w:tc>
        <w:tc>
          <w:tcPr>
            <w:tcW w:w="1134" w:type="dxa"/>
          </w:tcPr>
          <w:p w14:paraId="03CC405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0.3627</w:t>
            </w:r>
          </w:p>
        </w:tc>
        <w:tc>
          <w:tcPr>
            <w:tcW w:w="1560" w:type="dxa"/>
          </w:tcPr>
          <w:p w14:paraId="4DCDC211"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0.2285</w:t>
            </w:r>
          </w:p>
        </w:tc>
        <w:tc>
          <w:tcPr>
            <w:tcW w:w="1701" w:type="dxa"/>
          </w:tcPr>
          <w:p w14:paraId="699AEC4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0.3114</w:t>
            </w:r>
          </w:p>
        </w:tc>
        <w:tc>
          <w:tcPr>
            <w:tcW w:w="1842" w:type="dxa"/>
          </w:tcPr>
          <w:p w14:paraId="776835EA" w14:textId="77777777" w:rsidR="0001402C" w:rsidRPr="0001402C" w:rsidRDefault="0001402C" w:rsidP="0001402C">
            <w:pPr>
              <w:jc w:val="both"/>
              <w:rPr>
                <w:rFonts w:cs="Times New Roman"/>
                <w:sz w:val="22"/>
                <w:szCs w:val="22"/>
                <w:lang w:eastAsia="en-AU"/>
              </w:rPr>
            </w:pPr>
          </w:p>
        </w:tc>
        <w:tc>
          <w:tcPr>
            <w:tcW w:w="2083" w:type="dxa"/>
          </w:tcPr>
          <w:p w14:paraId="73E93A15"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0.1968</w:t>
            </w:r>
          </w:p>
        </w:tc>
      </w:tr>
      <w:tr w:rsidR="0001402C" w:rsidRPr="0001402C" w14:paraId="5643C20D" w14:textId="77777777" w:rsidTr="0059257A">
        <w:tc>
          <w:tcPr>
            <w:tcW w:w="2972" w:type="dxa"/>
          </w:tcPr>
          <w:p w14:paraId="4973A66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Diarrhoea</w:t>
            </w:r>
          </w:p>
        </w:tc>
        <w:tc>
          <w:tcPr>
            <w:tcW w:w="2126" w:type="dxa"/>
          </w:tcPr>
          <w:p w14:paraId="74C46F1F" w14:textId="77777777" w:rsidR="0001402C" w:rsidRPr="0001402C" w:rsidRDefault="0001402C" w:rsidP="0001402C">
            <w:pPr>
              <w:jc w:val="both"/>
              <w:rPr>
                <w:rFonts w:cs="Times New Roman"/>
                <w:sz w:val="22"/>
                <w:szCs w:val="22"/>
                <w:lang w:eastAsia="en-AU"/>
              </w:rPr>
            </w:pPr>
          </w:p>
        </w:tc>
        <w:tc>
          <w:tcPr>
            <w:tcW w:w="1134" w:type="dxa"/>
          </w:tcPr>
          <w:p w14:paraId="2EE7FC10" w14:textId="77777777" w:rsidR="0001402C" w:rsidRPr="0001402C" w:rsidRDefault="0001402C" w:rsidP="0001402C">
            <w:pPr>
              <w:jc w:val="both"/>
              <w:rPr>
                <w:rFonts w:cs="Times New Roman"/>
                <w:sz w:val="22"/>
                <w:szCs w:val="22"/>
                <w:lang w:eastAsia="en-AU"/>
              </w:rPr>
            </w:pPr>
          </w:p>
        </w:tc>
        <w:tc>
          <w:tcPr>
            <w:tcW w:w="1560" w:type="dxa"/>
          </w:tcPr>
          <w:p w14:paraId="14BDB8C6" w14:textId="77777777" w:rsidR="0001402C" w:rsidRPr="0001402C" w:rsidRDefault="0001402C" w:rsidP="0001402C">
            <w:pPr>
              <w:jc w:val="both"/>
              <w:rPr>
                <w:rFonts w:cs="Times New Roman"/>
                <w:sz w:val="22"/>
                <w:szCs w:val="22"/>
                <w:lang w:eastAsia="en-AU"/>
              </w:rPr>
            </w:pPr>
          </w:p>
        </w:tc>
        <w:tc>
          <w:tcPr>
            <w:tcW w:w="1701" w:type="dxa"/>
          </w:tcPr>
          <w:p w14:paraId="4D6637EE" w14:textId="77777777" w:rsidR="0001402C" w:rsidRPr="0001402C" w:rsidRDefault="0001402C" w:rsidP="0001402C">
            <w:pPr>
              <w:jc w:val="both"/>
              <w:rPr>
                <w:rFonts w:cs="Times New Roman"/>
                <w:sz w:val="22"/>
                <w:szCs w:val="22"/>
                <w:lang w:eastAsia="en-AU"/>
              </w:rPr>
            </w:pPr>
          </w:p>
        </w:tc>
        <w:tc>
          <w:tcPr>
            <w:tcW w:w="1842" w:type="dxa"/>
          </w:tcPr>
          <w:p w14:paraId="657C818C" w14:textId="77777777" w:rsidR="0001402C" w:rsidRPr="0001402C" w:rsidRDefault="0001402C" w:rsidP="0001402C">
            <w:pPr>
              <w:jc w:val="both"/>
              <w:rPr>
                <w:rFonts w:cs="Times New Roman"/>
                <w:sz w:val="22"/>
                <w:szCs w:val="22"/>
                <w:lang w:eastAsia="en-AU"/>
              </w:rPr>
            </w:pPr>
          </w:p>
        </w:tc>
        <w:tc>
          <w:tcPr>
            <w:tcW w:w="2083" w:type="dxa"/>
          </w:tcPr>
          <w:p w14:paraId="7482BAC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0.2082</w:t>
            </w:r>
          </w:p>
        </w:tc>
      </w:tr>
      <w:tr w:rsidR="0001402C" w:rsidRPr="0001402C" w14:paraId="6520AE90" w14:textId="77777777" w:rsidTr="0059257A">
        <w:tc>
          <w:tcPr>
            <w:tcW w:w="2972" w:type="dxa"/>
          </w:tcPr>
          <w:p w14:paraId="0078464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Constipation</w:t>
            </w:r>
          </w:p>
        </w:tc>
        <w:tc>
          <w:tcPr>
            <w:tcW w:w="2126" w:type="dxa"/>
          </w:tcPr>
          <w:p w14:paraId="212C5481" w14:textId="77777777" w:rsidR="0001402C" w:rsidRPr="0001402C" w:rsidRDefault="0001402C" w:rsidP="0001402C">
            <w:pPr>
              <w:jc w:val="both"/>
              <w:rPr>
                <w:rFonts w:cs="Times New Roman"/>
                <w:sz w:val="22"/>
                <w:szCs w:val="22"/>
                <w:lang w:eastAsia="en-AU"/>
              </w:rPr>
            </w:pPr>
          </w:p>
        </w:tc>
        <w:tc>
          <w:tcPr>
            <w:tcW w:w="1134" w:type="dxa"/>
          </w:tcPr>
          <w:p w14:paraId="3CB29C60" w14:textId="77777777" w:rsidR="0001402C" w:rsidRPr="0001402C" w:rsidRDefault="0001402C" w:rsidP="0001402C">
            <w:pPr>
              <w:jc w:val="both"/>
              <w:rPr>
                <w:rFonts w:cs="Times New Roman"/>
                <w:sz w:val="22"/>
                <w:szCs w:val="22"/>
                <w:lang w:eastAsia="en-AU"/>
              </w:rPr>
            </w:pPr>
          </w:p>
        </w:tc>
        <w:tc>
          <w:tcPr>
            <w:tcW w:w="1560" w:type="dxa"/>
          </w:tcPr>
          <w:p w14:paraId="2B25E71B" w14:textId="77777777" w:rsidR="0001402C" w:rsidRPr="0001402C" w:rsidRDefault="0001402C" w:rsidP="0001402C">
            <w:pPr>
              <w:jc w:val="both"/>
              <w:rPr>
                <w:rFonts w:cs="Times New Roman"/>
                <w:sz w:val="22"/>
                <w:szCs w:val="22"/>
                <w:lang w:eastAsia="en-AU"/>
              </w:rPr>
            </w:pPr>
          </w:p>
        </w:tc>
        <w:tc>
          <w:tcPr>
            <w:tcW w:w="1701" w:type="dxa"/>
          </w:tcPr>
          <w:p w14:paraId="681FB8E5" w14:textId="77777777" w:rsidR="0001402C" w:rsidRPr="0001402C" w:rsidRDefault="0001402C" w:rsidP="0001402C">
            <w:pPr>
              <w:jc w:val="both"/>
              <w:rPr>
                <w:rFonts w:cs="Times New Roman"/>
                <w:sz w:val="22"/>
                <w:szCs w:val="22"/>
                <w:lang w:eastAsia="en-AU"/>
              </w:rPr>
            </w:pPr>
          </w:p>
        </w:tc>
        <w:tc>
          <w:tcPr>
            <w:tcW w:w="1842" w:type="dxa"/>
          </w:tcPr>
          <w:p w14:paraId="24050AFA" w14:textId="77777777" w:rsidR="0001402C" w:rsidRPr="0001402C" w:rsidRDefault="0001402C" w:rsidP="0001402C">
            <w:pPr>
              <w:jc w:val="both"/>
              <w:rPr>
                <w:rFonts w:cs="Times New Roman"/>
                <w:sz w:val="22"/>
                <w:szCs w:val="22"/>
                <w:lang w:eastAsia="en-AU"/>
              </w:rPr>
            </w:pPr>
          </w:p>
        </w:tc>
        <w:tc>
          <w:tcPr>
            <w:tcW w:w="2083" w:type="dxa"/>
          </w:tcPr>
          <w:p w14:paraId="7082CDD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0.1846</w:t>
            </w:r>
          </w:p>
        </w:tc>
      </w:tr>
      <w:tr w:rsidR="0001402C" w:rsidRPr="0001402C" w14:paraId="7645800F" w14:textId="77777777" w:rsidTr="0059257A">
        <w:tc>
          <w:tcPr>
            <w:tcW w:w="2972" w:type="dxa"/>
          </w:tcPr>
          <w:p w14:paraId="31D5C05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Financial problems</w:t>
            </w:r>
          </w:p>
        </w:tc>
        <w:tc>
          <w:tcPr>
            <w:tcW w:w="2126" w:type="dxa"/>
          </w:tcPr>
          <w:p w14:paraId="70400D3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-0.2465</w:t>
            </w:r>
          </w:p>
        </w:tc>
        <w:tc>
          <w:tcPr>
            <w:tcW w:w="1134" w:type="dxa"/>
          </w:tcPr>
          <w:p w14:paraId="6447C162" w14:textId="77777777" w:rsidR="0001402C" w:rsidRPr="0001402C" w:rsidRDefault="0001402C" w:rsidP="0001402C">
            <w:pPr>
              <w:jc w:val="both"/>
              <w:rPr>
                <w:rFonts w:cs="Times New Roman"/>
                <w:sz w:val="22"/>
                <w:szCs w:val="22"/>
                <w:lang w:eastAsia="en-AU"/>
              </w:rPr>
            </w:pPr>
          </w:p>
        </w:tc>
        <w:tc>
          <w:tcPr>
            <w:tcW w:w="1560" w:type="dxa"/>
          </w:tcPr>
          <w:p w14:paraId="2FD2B4AE" w14:textId="77777777" w:rsidR="0001402C" w:rsidRPr="0001402C" w:rsidRDefault="0001402C" w:rsidP="0001402C">
            <w:pPr>
              <w:jc w:val="both"/>
              <w:rPr>
                <w:rFonts w:cs="Times New Roman"/>
                <w:sz w:val="22"/>
                <w:szCs w:val="22"/>
                <w:lang w:eastAsia="en-AU"/>
              </w:rPr>
            </w:pPr>
          </w:p>
        </w:tc>
        <w:tc>
          <w:tcPr>
            <w:tcW w:w="1701" w:type="dxa"/>
          </w:tcPr>
          <w:p w14:paraId="416A3627"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0.3281</w:t>
            </w:r>
          </w:p>
        </w:tc>
        <w:tc>
          <w:tcPr>
            <w:tcW w:w="1842" w:type="dxa"/>
          </w:tcPr>
          <w:p w14:paraId="22AC3FD3" w14:textId="77777777" w:rsidR="0001402C" w:rsidRPr="0001402C" w:rsidRDefault="0001402C" w:rsidP="0001402C">
            <w:pPr>
              <w:jc w:val="both"/>
              <w:rPr>
                <w:rFonts w:cs="Times New Roman"/>
                <w:sz w:val="22"/>
                <w:szCs w:val="22"/>
                <w:lang w:eastAsia="en-AU"/>
              </w:rPr>
            </w:pPr>
          </w:p>
        </w:tc>
        <w:tc>
          <w:tcPr>
            <w:tcW w:w="2083" w:type="dxa"/>
          </w:tcPr>
          <w:p w14:paraId="45194A55"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0.1856 </w:t>
            </w:r>
          </w:p>
        </w:tc>
      </w:tr>
      <w:tr w:rsidR="0001402C" w:rsidRPr="0001402C" w14:paraId="5CBCB6A0" w14:textId="77777777" w:rsidTr="0059257A">
        <w:tc>
          <w:tcPr>
            <w:tcW w:w="13418" w:type="dxa"/>
            <w:gridSpan w:val="7"/>
          </w:tcPr>
          <w:p w14:paraId="634EAFD7" w14:textId="77777777" w:rsidR="0001402C" w:rsidRPr="0001402C" w:rsidRDefault="0001402C" w:rsidP="0001402C">
            <w:pPr>
              <w:jc w:val="both"/>
              <w:rPr>
                <w:rFonts w:cs="Times New Roman"/>
                <w:sz w:val="22"/>
                <w:szCs w:val="22"/>
                <w:lang w:eastAsia="en-AU"/>
              </w:rPr>
            </w:pPr>
            <w:r w:rsidRPr="0001402C">
              <w:rPr>
                <w:rFonts w:cs="Times New Roman"/>
                <w:b/>
                <w:sz w:val="22"/>
                <w:szCs w:val="22"/>
                <w:lang w:eastAsia="en-AU"/>
              </w:rPr>
              <w:t>OES symptom scales</w:t>
            </w:r>
          </w:p>
        </w:tc>
      </w:tr>
      <w:tr w:rsidR="0001402C" w:rsidRPr="0001402C" w14:paraId="07A088E9" w14:textId="77777777" w:rsidTr="0059257A">
        <w:tc>
          <w:tcPr>
            <w:tcW w:w="2972" w:type="dxa"/>
          </w:tcPr>
          <w:p w14:paraId="4EB70B10"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Dysphagia</w:t>
            </w:r>
          </w:p>
        </w:tc>
        <w:tc>
          <w:tcPr>
            <w:tcW w:w="2126" w:type="dxa"/>
          </w:tcPr>
          <w:p w14:paraId="5F305714"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-0.2992</w:t>
            </w:r>
          </w:p>
        </w:tc>
        <w:tc>
          <w:tcPr>
            <w:tcW w:w="1134" w:type="dxa"/>
          </w:tcPr>
          <w:p w14:paraId="5C89742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0.2608</w:t>
            </w:r>
          </w:p>
        </w:tc>
        <w:tc>
          <w:tcPr>
            <w:tcW w:w="1560" w:type="dxa"/>
          </w:tcPr>
          <w:p w14:paraId="203AE15A"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0.1713</w:t>
            </w:r>
          </w:p>
        </w:tc>
        <w:tc>
          <w:tcPr>
            <w:tcW w:w="1701" w:type="dxa"/>
          </w:tcPr>
          <w:p w14:paraId="0DE40EF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0.2373</w:t>
            </w:r>
          </w:p>
        </w:tc>
        <w:tc>
          <w:tcPr>
            <w:tcW w:w="1842" w:type="dxa"/>
          </w:tcPr>
          <w:p w14:paraId="011EE856" w14:textId="77777777" w:rsidR="0001402C" w:rsidRPr="0001402C" w:rsidRDefault="0001402C" w:rsidP="0001402C">
            <w:pPr>
              <w:jc w:val="both"/>
              <w:rPr>
                <w:rFonts w:cs="Times New Roman"/>
                <w:sz w:val="22"/>
                <w:szCs w:val="22"/>
                <w:lang w:eastAsia="en-AU"/>
              </w:rPr>
            </w:pPr>
          </w:p>
        </w:tc>
        <w:tc>
          <w:tcPr>
            <w:tcW w:w="2083" w:type="dxa"/>
          </w:tcPr>
          <w:p w14:paraId="19C3CD1D"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0.2502</w:t>
            </w:r>
          </w:p>
        </w:tc>
      </w:tr>
      <w:tr w:rsidR="0001402C" w:rsidRPr="0001402C" w14:paraId="2D41B2B1" w14:textId="77777777" w:rsidTr="0059257A">
        <w:tc>
          <w:tcPr>
            <w:tcW w:w="2972" w:type="dxa"/>
          </w:tcPr>
          <w:p w14:paraId="34B11A8A"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Eating difficulties </w:t>
            </w:r>
          </w:p>
        </w:tc>
        <w:tc>
          <w:tcPr>
            <w:tcW w:w="2126" w:type="dxa"/>
          </w:tcPr>
          <w:p w14:paraId="0953F1B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-0.4121</w:t>
            </w:r>
          </w:p>
        </w:tc>
        <w:tc>
          <w:tcPr>
            <w:tcW w:w="1134" w:type="dxa"/>
          </w:tcPr>
          <w:p w14:paraId="746BF56B"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0.2647</w:t>
            </w:r>
          </w:p>
        </w:tc>
        <w:tc>
          <w:tcPr>
            <w:tcW w:w="1560" w:type="dxa"/>
          </w:tcPr>
          <w:p w14:paraId="6CB2F175" w14:textId="77777777" w:rsidR="0001402C" w:rsidRPr="0001402C" w:rsidRDefault="0001402C" w:rsidP="0001402C">
            <w:pPr>
              <w:jc w:val="both"/>
              <w:rPr>
                <w:rFonts w:cs="Times New Roman"/>
                <w:sz w:val="22"/>
                <w:szCs w:val="22"/>
                <w:lang w:eastAsia="en-AU"/>
              </w:rPr>
            </w:pPr>
          </w:p>
        </w:tc>
        <w:tc>
          <w:tcPr>
            <w:tcW w:w="1701" w:type="dxa"/>
          </w:tcPr>
          <w:p w14:paraId="27E6072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0.2815</w:t>
            </w:r>
          </w:p>
        </w:tc>
        <w:tc>
          <w:tcPr>
            <w:tcW w:w="1842" w:type="dxa"/>
          </w:tcPr>
          <w:p w14:paraId="3EADEB97" w14:textId="77777777" w:rsidR="0001402C" w:rsidRPr="0001402C" w:rsidRDefault="0001402C" w:rsidP="0001402C">
            <w:pPr>
              <w:jc w:val="both"/>
              <w:rPr>
                <w:rFonts w:cs="Times New Roman"/>
                <w:sz w:val="22"/>
                <w:szCs w:val="22"/>
                <w:lang w:eastAsia="en-AU"/>
              </w:rPr>
            </w:pPr>
          </w:p>
        </w:tc>
        <w:tc>
          <w:tcPr>
            <w:tcW w:w="2083" w:type="dxa"/>
          </w:tcPr>
          <w:p w14:paraId="3133DA1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0.3353 </w:t>
            </w:r>
          </w:p>
        </w:tc>
      </w:tr>
      <w:tr w:rsidR="0001402C" w:rsidRPr="0001402C" w14:paraId="73252ED6" w14:textId="77777777" w:rsidTr="0059257A">
        <w:tc>
          <w:tcPr>
            <w:tcW w:w="2972" w:type="dxa"/>
          </w:tcPr>
          <w:p w14:paraId="4C70F51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Reflux</w:t>
            </w:r>
          </w:p>
        </w:tc>
        <w:tc>
          <w:tcPr>
            <w:tcW w:w="2126" w:type="dxa"/>
          </w:tcPr>
          <w:p w14:paraId="24771D18" w14:textId="77777777" w:rsidR="0001402C" w:rsidRPr="0001402C" w:rsidRDefault="0001402C" w:rsidP="0001402C">
            <w:pPr>
              <w:jc w:val="both"/>
              <w:rPr>
                <w:rFonts w:cs="Times New Roman"/>
                <w:sz w:val="22"/>
                <w:szCs w:val="22"/>
                <w:lang w:eastAsia="en-AU"/>
              </w:rPr>
            </w:pPr>
          </w:p>
        </w:tc>
        <w:tc>
          <w:tcPr>
            <w:tcW w:w="1134" w:type="dxa"/>
          </w:tcPr>
          <w:p w14:paraId="08A3DBDE" w14:textId="77777777" w:rsidR="0001402C" w:rsidRPr="0001402C" w:rsidRDefault="0001402C" w:rsidP="0001402C">
            <w:pPr>
              <w:jc w:val="both"/>
              <w:rPr>
                <w:rFonts w:cs="Times New Roman"/>
                <w:sz w:val="22"/>
                <w:szCs w:val="22"/>
                <w:lang w:eastAsia="en-AU"/>
              </w:rPr>
            </w:pPr>
          </w:p>
        </w:tc>
        <w:tc>
          <w:tcPr>
            <w:tcW w:w="1560" w:type="dxa"/>
          </w:tcPr>
          <w:p w14:paraId="11368554" w14:textId="77777777" w:rsidR="0001402C" w:rsidRPr="0001402C" w:rsidRDefault="0001402C" w:rsidP="0001402C">
            <w:pPr>
              <w:jc w:val="both"/>
              <w:rPr>
                <w:rFonts w:cs="Times New Roman"/>
                <w:sz w:val="22"/>
                <w:szCs w:val="22"/>
                <w:lang w:eastAsia="en-AU"/>
              </w:rPr>
            </w:pPr>
          </w:p>
        </w:tc>
        <w:tc>
          <w:tcPr>
            <w:tcW w:w="1701" w:type="dxa"/>
          </w:tcPr>
          <w:p w14:paraId="73A5AB66" w14:textId="77777777" w:rsidR="0001402C" w:rsidRPr="0001402C" w:rsidRDefault="0001402C" w:rsidP="0001402C">
            <w:pPr>
              <w:jc w:val="both"/>
              <w:rPr>
                <w:rFonts w:cs="Times New Roman"/>
                <w:sz w:val="22"/>
                <w:szCs w:val="22"/>
                <w:lang w:eastAsia="en-AU"/>
              </w:rPr>
            </w:pPr>
          </w:p>
        </w:tc>
        <w:tc>
          <w:tcPr>
            <w:tcW w:w="1842" w:type="dxa"/>
          </w:tcPr>
          <w:p w14:paraId="35AD57A0" w14:textId="77777777" w:rsidR="0001402C" w:rsidRPr="0001402C" w:rsidRDefault="0001402C" w:rsidP="0001402C">
            <w:pPr>
              <w:jc w:val="both"/>
              <w:rPr>
                <w:rFonts w:cs="Times New Roman"/>
                <w:sz w:val="22"/>
                <w:szCs w:val="22"/>
                <w:lang w:eastAsia="en-AU"/>
              </w:rPr>
            </w:pPr>
          </w:p>
        </w:tc>
        <w:tc>
          <w:tcPr>
            <w:tcW w:w="2083" w:type="dxa"/>
          </w:tcPr>
          <w:p w14:paraId="56075A6F" w14:textId="77777777" w:rsidR="0001402C" w:rsidRPr="0001402C" w:rsidRDefault="0001402C" w:rsidP="0001402C">
            <w:pPr>
              <w:jc w:val="both"/>
              <w:rPr>
                <w:rFonts w:cs="Times New Roman"/>
                <w:sz w:val="22"/>
                <w:szCs w:val="22"/>
                <w:lang w:eastAsia="en-AU"/>
              </w:rPr>
            </w:pPr>
          </w:p>
        </w:tc>
      </w:tr>
      <w:tr w:rsidR="0001402C" w:rsidRPr="0001402C" w14:paraId="78B95427" w14:textId="77777777" w:rsidTr="0059257A">
        <w:tc>
          <w:tcPr>
            <w:tcW w:w="2972" w:type="dxa"/>
          </w:tcPr>
          <w:p w14:paraId="7482B1C3"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Pain</w:t>
            </w:r>
          </w:p>
        </w:tc>
        <w:tc>
          <w:tcPr>
            <w:tcW w:w="2126" w:type="dxa"/>
          </w:tcPr>
          <w:p w14:paraId="54EA86F1" w14:textId="77777777" w:rsidR="0001402C" w:rsidRPr="0001402C" w:rsidRDefault="0001402C" w:rsidP="0001402C">
            <w:pPr>
              <w:jc w:val="both"/>
              <w:rPr>
                <w:rFonts w:cs="Times New Roman"/>
                <w:sz w:val="22"/>
                <w:szCs w:val="22"/>
                <w:lang w:eastAsia="en-AU"/>
              </w:rPr>
            </w:pPr>
          </w:p>
        </w:tc>
        <w:tc>
          <w:tcPr>
            <w:tcW w:w="1134" w:type="dxa"/>
          </w:tcPr>
          <w:p w14:paraId="4447A431" w14:textId="77777777" w:rsidR="0001402C" w:rsidRPr="0001402C" w:rsidRDefault="0001402C" w:rsidP="0001402C">
            <w:pPr>
              <w:jc w:val="both"/>
              <w:rPr>
                <w:rFonts w:cs="Times New Roman"/>
                <w:sz w:val="22"/>
                <w:szCs w:val="22"/>
                <w:lang w:eastAsia="en-AU"/>
              </w:rPr>
            </w:pPr>
          </w:p>
        </w:tc>
        <w:tc>
          <w:tcPr>
            <w:tcW w:w="1560" w:type="dxa"/>
          </w:tcPr>
          <w:p w14:paraId="0B72C113" w14:textId="77777777" w:rsidR="0001402C" w:rsidRPr="0001402C" w:rsidRDefault="0001402C" w:rsidP="0001402C">
            <w:pPr>
              <w:jc w:val="both"/>
              <w:rPr>
                <w:rFonts w:cs="Times New Roman"/>
                <w:sz w:val="22"/>
                <w:szCs w:val="22"/>
                <w:lang w:eastAsia="en-AU"/>
              </w:rPr>
            </w:pPr>
          </w:p>
        </w:tc>
        <w:tc>
          <w:tcPr>
            <w:tcW w:w="1701" w:type="dxa"/>
          </w:tcPr>
          <w:p w14:paraId="4C659E23" w14:textId="77777777" w:rsidR="0001402C" w:rsidRPr="0001402C" w:rsidRDefault="0001402C" w:rsidP="0001402C">
            <w:pPr>
              <w:jc w:val="both"/>
              <w:rPr>
                <w:rFonts w:cs="Times New Roman"/>
                <w:sz w:val="22"/>
                <w:szCs w:val="22"/>
                <w:lang w:eastAsia="en-AU"/>
              </w:rPr>
            </w:pPr>
          </w:p>
        </w:tc>
        <w:tc>
          <w:tcPr>
            <w:tcW w:w="1842" w:type="dxa"/>
          </w:tcPr>
          <w:p w14:paraId="7170934E"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0.2476</w:t>
            </w:r>
          </w:p>
        </w:tc>
        <w:tc>
          <w:tcPr>
            <w:tcW w:w="2083" w:type="dxa"/>
          </w:tcPr>
          <w:p w14:paraId="06D01B70" w14:textId="77777777" w:rsidR="0001402C" w:rsidRPr="0001402C" w:rsidRDefault="0001402C" w:rsidP="0001402C">
            <w:pPr>
              <w:jc w:val="both"/>
              <w:rPr>
                <w:rFonts w:cs="Times New Roman"/>
                <w:sz w:val="22"/>
                <w:szCs w:val="22"/>
                <w:lang w:eastAsia="en-AU"/>
              </w:rPr>
            </w:pPr>
          </w:p>
        </w:tc>
      </w:tr>
      <w:tr w:rsidR="0001402C" w:rsidRPr="0001402C" w14:paraId="0B847340" w14:textId="77777777" w:rsidTr="0059257A">
        <w:tc>
          <w:tcPr>
            <w:tcW w:w="2972" w:type="dxa"/>
          </w:tcPr>
          <w:p w14:paraId="78DE4C68"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Swallowing saliva</w:t>
            </w:r>
          </w:p>
        </w:tc>
        <w:tc>
          <w:tcPr>
            <w:tcW w:w="2126" w:type="dxa"/>
          </w:tcPr>
          <w:p w14:paraId="032635E2" w14:textId="77777777" w:rsidR="0001402C" w:rsidRPr="0001402C" w:rsidRDefault="0001402C" w:rsidP="0001402C">
            <w:pPr>
              <w:jc w:val="both"/>
              <w:rPr>
                <w:rFonts w:cs="Times New Roman"/>
                <w:sz w:val="22"/>
                <w:szCs w:val="22"/>
                <w:lang w:eastAsia="en-AU"/>
              </w:rPr>
            </w:pPr>
          </w:p>
        </w:tc>
        <w:tc>
          <w:tcPr>
            <w:tcW w:w="1134" w:type="dxa"/>
          </w:tcPr>
          <w:p w14:paraId="6BEDDB91" w14:textId="77777777" w:rsidR="0001402C" w:rsidRPr="0001402C" w:rsidRDefault="0001402C" w:rsidP="0001402C">
            <w:pPr>
              <w:jc w:val="both"/>
              <w:rPr>
                <w:rFonts w:cs="Times New Roman"/>
                <w:sz w:val="22"/>
                <w:szCs w:val="22"/>
                <w:lang w:eastAsia="en-AU"/>
              </w:rPr>
            </w:pPr>
          </w:p>
        </w:tc>
        <w:tc>
          <w:tcPr>
            <w:tcW w:w="1560" w:type="dxa"/>
          </w:tcPr>
          <w:p w14:paraId="1F0D39EC" w14:textId="77777777" w:rsidR="0001402C" w:rsidRPr="0001402C" w:rsidRDefault="0001402C" w:rsidP="0001402C">
            <w:pPr>
              <w:jc w:val="both"/>
              <w:rPr>
                <w:rFonts w:cs="Times New Roman"/>
                <w:sz w:val="22"/>
                <w:szCs w:val="22"/>
                <w:lang w:eastAsia="en-AU"/>
              </w:rPr>
            </w:pPr>
          </w:p>
        </w:tc>
        <w:tc>
          <w:tcPr>
            <w:tcW w:w="1701" w:type="dxa"/>
          </w:tcPr>
          <w:p w14:paraId="5973E109" w14:textId="77777777" w:rsidR="0001402C" w:rsidRPr="0001402C" w:rsidRDefault="0001402C" w:rsidP="0001402C">
            <w:pPr>
              <w:jc w:val="both"/>
              <w:rPr>
                <w:rFonts w:cs="Times New Roman"/>
                <w:sz w:val="22"/>
                <w:szCs w:val="22"/>
                <w:lang w:eastAsia="en-AU"/>
              </w:rPr>
            </w:pPr>
          </w:p>
        </w:tc>
        <w:tc>
          <w:tcPr>
            <w:tcW w:w="1842" w:type="dxa"/>
          </w:tcPr>
          <w:p w14:paraId="4D8CE8FD" w14:textId="77777777" w:rsidR="0001402C" w:rsidRPr="0001402C" w:rsidRDefault="0001402C" w:rsidP="0001402C">
            <w:pPr>
              <w:jc w:val="both"/>
              <w:rPr>
                <w:rFonts w:cs="Times New Roman"/>
                <w:sz w:val="22"/>
                <w:szCs w:val="22"/>
                <w:lang w:eastAsia="en-AU"/>
              </w:rPr>
            </w:pPr>
          </w:p>
        </w:tc>
        <w:tc>
          <w:tcPr>
            <w:tcW w:w="2083" w:type="dxa"/>
          </w:tcPr>
          <w:p w14:paraId="31D32022" w14:textId="77777777" w:rsidR="0001402C" w:rsidRPr="0001402C" w:rsidRDefault="0001402C" w:rsidP="0001402C">
            <w:pPr>
              <w:jc w:val="both"/>
              <w:rPr>
                <w:rFonts w:cs="Times New Roman"/>
                <w:sz w:val="22"/>
                <w:szCs w:val="22"/>
                <w:lang w:eastAsia="en-AU"/>
              </w:rPr>
            </w:pPr>
          </w:p>
        </w:tc>
      </w:tr>
      <w:tr w:rsidR="0001402C" w:rsidRPr="0001402C" w14:paraId="7BEE52CF" w14:textId="77777777" w:rsidTr="0059257A">
        <w:tc>
          <w:tcPr>
            <w:tcW w:w="2972" w:type="dxa"/>
          </w:tcPr>
          <w:p w14:paraId="734608E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Choking and swallowing</w:t>
            </w:r>
          </w:p>
        </w:tc>
        <w:tc>
          <w:tcPr>
            <w:tcW w:w="2126" w:type="dxa"/>
          </w:tcPr>
          <w:p w14:paraId="60CFAD80" w14:textId="77777777" w:rsidR="0001402C" w:rsidRPr="0001402C" w:rsidRDefault="0001402C" w:rsidP="0001402C">
            <w:pPr>
              <w:jc w:val="both"/>
              <w:rPr>
                <w:rFonts w:cs="Times New Roman"/>
                <w:sz w:val="22"/>
                <w:szCs w:val="22"/>
                <w:lang w:eastAsia="en-AU"/>
              </w:rPr>
            </w:pPr>
          </w:p>
        </w:tc>
        <w:tc>
          <w:tcPr>
            <w:tcW w:w="1134" w:type="dxa"/>
          </w:tcPr>
          <w:p w14:paraId="1A3FFAD1" w14:textId="77777777" w:rsidR="0001402C" w:rsidRPr="0001402C" w:rsidRDefault="0001402C" w:rsidP="0001402C">
            <w:pPr>
              <w:jc w:val="both"/>
              <w:rPr>
                <w:rFonts w:cs="Times New Roman"/>
                <w:sz w:val="22"/>
                <w:szCs w:val="22"/>
                <w:lang w:eastAsia="en-AU"/>
              </w:rPr>
            </w:pPr>
          </w:p>
        </w:tc>
        <w:tc>
          <w:tcPr>
            <w:tcW w:w="1560" w:type="dxa"/>
          </w:tcPr>
          <w:p w14:paraId="2385EC4F" w14:textId="77777777" w:rsidR="0001402C" w:rsidRPr="0001402C" w:rsidRDefault="0001402C" w:rsidP="0001402C">
            <w:pPr>
              <w:jc w:val="both"/>
              <w:rPr>
                <w:rFonts w:cs="Times New Roman"/>
                <w:sz w:val="22"/>
                <w:szCs w:val="22"/>
                <w:lang w:eastAsia="en-AU"/>
              </w:rPr>
            </w:pPr>
          </w:p>
        </w:tc>
        <w:tc>
          <w:tcPr>
            <w:tcW w:w="1701" w:type="dxa"/>
          </w:tcPr>
          <w:p w14:paraId="63C75802" w14:textId="77777777" w:rsidR="0001402C" w:rsidRPr="0001402C" w:rsidRDefault="0001402C" w:rsidP="0001402C">
            <w:pPr>
              <w:jc w:val="both"/>
              <w:rPr>
                <w:rFonts w:cs="Times New Roman"/>
                <w:sz w:val="22"/>
                <w:szCs w:val="22"/>
                <w:lang w:eastAsia="en-AU"/>
              </w:rPr>
            </w:pPr>
          </w:p>
        </w:tc>
        <w:tc>
          <w:tcPr>
            <w:tcW w:w="1842" w:type="dxa"/>
          </w:tcPr>
          <w:p w14:paraId="71881F3D" w14:textId="77777777" w:rsidR="0001402C" w:rsidRPr="0001402C" w:rsidRDefault="0001402C" w:rsidP="0001402C">
            <w:pPr>
              <w:jc w:val="both"/>
              <w:rPr>
                <w:rFonts w:cs="Times New Roman"/>
                <w:sz w:val="22"/>
                <w:szCs w:val="22"/>
                <w:lang w:eastAsia="en-AU"/>
              </w:rPr>
            </w:pPr>
          </w:p>
        </w:tc>
        <w:tc>
          <w:tcPr>
            <w:tcW w:w="2083" w:type="dxa"/>
          </w:tcPr>
          <w:p w14:paraId="0E235130" w14:textId="77777777" w:rsidR="0001402C" w:rsidRPr="0001402C" w:rsidRDefault="0001402C" w:rsidP="0001402C">
            <w:pPr>
              <w:jc w:val="both"/>
              <w:rPr>
                <w:rFonts w:cs="Times New Roman"/>
                <w:sz w:val="22"/>
                <w:szCs w:val="22"/>
                <w:lang w:eastAsia="en-AU"/>
              </w:rPr>
            </w:pPr>
          </w:p>
        </w:tc>
      </w:tr>
      <w:tr w:rsidR="0001402C" w:rsidRPr="0001402C" w14:paraId="38366114" w14:textId="77777777" w:rsidTr="0059257A">
        <w:tc>
          <w:tcPr>
            <w:tcW w:w="2972" w:type="dxa"/>
          </w:tcPr>
          <w:p w14:paraId="00EBCE2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Dry mouth</w:t>
            </w:r>
          </w:p>
        </w:tc>
        <w:tc>
          <w:tcPr>
            <w:tcW w:w="2126" w:type="dxa"/>
          </w:tcPr>
          <w:p w14:paraId="714F966F"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-0.2660</w:t>
            </w:r>
          </w:p>
        </w:tc>
        <w:tc>
          <w:tcPr>
            <w:tcW w:w="1134" w:type="dxa"/>
          </w:tcPr>
          <w:p w14:paraId="154B2759" w14:textId="77777777" w:rsidR="0001402C" w:rsidRPr="0001402C" w:rsidRDefault="0001402C" w:rsidP="0001402C">
            <w:pPr>
              <w:jc w:val="both"/>
              <w:rPr>
                <w:rFonts w:cs="Times New Roman"/>
                <w:sz w:val="22"/>
                <w:szCs w:val="22"/>
                <w:lang w:eastAsia="en-AU"/>
              </w:rPr>
            </w:pPr>
          </w:p>
        </w:tc>
        <w:tc>
          <w:tcPr>
            <w:tcW w:w="1560" w:type="dxa"/>
          </w:tcPr>
          <w:p w14:paraId="7F314C7B" w14:textId="77777777" w:rsidR="0001402C" w:rsidRPr="0001402C" w:rsidRDefault="0001402C" w:rsidP="0001402C">
            <w:pPr>
              <w:jc w:val="both"/>
              <w:rPr>
                <w:rFonts w:cs="Times New Roman"/>
                <w:sz w:val="22"/>
                <w:szCs w:val="22"/>
                <w:lang w:eastAsia="en-AU"/>
              </w:rPr>
            </w:pPr>
          </w:p>
        </w:tc>
        <w:tc>
          <w:tcPr>
            <w:tcW w:w="1701" w:type="dxa"/>
          </w:tcPr>
          <w:p w14:paraId="2150120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0.2192</w:t>
            </w:r>
          </w:p>
        </w:tc>
        <w:tc>
          <w:tcPr>
            <w:tcW w:w="1842" w:type="dxa"/>
          </w:tcPr>
          <w:p w14:paraId="17CF8C01" w14:textId="77777777" w:rsidR="0001402C" w:rsidRPr="0001402C" w:rsidRDefault="0001402C" w:rsidP="0001402C">
            <w:pPr>
              <w:jc w:val="both"/>
              <w:rPr>
                <w:rFonts w:cs="Times New Roman"/>
                <w:sz w:val="22"/>
                <w:szCs w:val="22"/>
                <w:lang w:eastAsia="en-AU"/>
              </w:rPr>
            </w:pPr>
          </w:p>
        </w:tc>
        <w:tc>
          <w:tcPr>
            <w:tcW w:w="2083" w:type="dxa"/>
          </w:tcPr>
          <w:p w14:paraId="103ABB7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0.2157 </w:t>
            </w:r>
          </w:p>
        </w:tc>
      </w:tr>
      <w:tr w:rsidR="0001402C" w:rsidRPr="0001402C" w14:paraId="15E45D0E" w14:textId="77777777" w:rsidTr="0059257A">
        <w:tc>
          <w:tcPr>
            <w:tcW w:w="2972" w:type="dxa"/>
          </w:tcPr>
          <w:p w14:paraId="1937137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Taste</w:t>
            </w:r>
          </w:p>
        </w:tc>
        <w:tc>
          <w:tcPr>
            <w:tcW w:w="2126" w:type="dxa"/>
          </w:tcPr>
          <w:p w14:paraId="70F34001"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-0.1882</w:t>
            </w:r>
          </w:p>
        </w:tc>
        <w:tc>
          <w:tcPr>
            <w:tcW w:w="1134" w:type="dxa"/>
          </w:tcPr>
          <w:p w14:paraId="3EEB5CE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0.1758</w:t>
            </w:r>
          </w:p>
        </w:tc>
        <w:tc>
          <w:tcPr>
            <w:tcW w:w="1560" w:type="dxa"/>
          </w:tcPr>
          <w:p w14:paraId="6657CB2E" w14:textId="77777777" w:rsidR="0001402C" w:rsidRPr="0001402C" w:rsidRDefault="0001402C" w:rsidP="0001402C">
            <w:pPr>
              <w:jc w:val="both"/>
              <w:rPr>
                <w:rFonts w:cs="Times New Roman"/>
                <w:sz w:val="22"/>
                <w:szCs w:val="22"/>
                <w:lang w:eastAsia="en-AU"/>
              </w:rPr>
            </w:pPr>
          </w:p>
        </w:tc>
        <w:tc>
          <w:tcPr>
            <w:tcW w:w="1701" w:type="dxa"/>
          </w:tcPr>
          <w:p w14:paraId="511A8591" w14:textId="77777777" w:rsidR="0001402C" w:rsidRPr="0001402C" w:rsidRDefault="0001402C" w:rsidP="0001402C">
            <w:pPr>
              <w:jc w:val="both"/>
              <w:rPr>
                <w:rFonts w:cs="Times New Roman"/>
                <w:sz w:val="22"/>
                <w:szCs w:val="22"/>
                <w:lang w:eastAsia="en-AU"/>
              </w:rPr>
            </w:pPr>
          </w:p>
        </w:tc>
        <w:tc>
          <w:tcPr>
            <w:tcW w:w="1842" w:type="dxa"/>
          </w:tcPr>
          <w:p w14:paraId="0182EE10" w14:textId="77777777" w:rsidR="0001402C" w:rsidRPr="0001402C" w:rsidRDefault="0001402C" w:rsidP="0001402C">
            <w:pPr>
              <w:jc w:val="both"/>
              <w:rPr>
                <w:rFonts w:cs="Times New Roman"/>
                <w:sz w:val="22"/>
                <w:szCs w:val="22"/>
                <w:lang w:eastAsia="en-AU"/>
              </w:rPr>
            </w:pPr>
          </w:p>
        </w:tc>
        <w:tc>
          <w:tcPr>
            <w:tcW w:w="2083" w:type="dxa"/>
          </w:tcPr>
          <w:p w14:paraId="16F37BE2" w14:textId="77777777" w:rsidR="0001402C" w:rsidRPr="0001402C" w:rsidRDefault="0001402C" w:rsidP="0001402C">
            <w:pPr>
              <w:jc w:val="both"/>
              <w:rPr>
                <w:rFonts w:cs="Times New Roman"/>
                <w:sz w:val="22"/>
                <w:szCs w:val="22"/>
                <w:lang w:eastAsia="en-AU"/>
              </w:rPr>
            </w:pPr>
          </w:p>
        </w:tc>
      </w:tr>
      <w:tr w:rsidR="0001402C" w:rsidRPr="0001402C" w14:paraId="00ECF0BD" w14:textId="77777777" w:rsidTr="0059257A">
        <w:tc>
          <w:tcPr>
            <w:tcW w:w="2972" w:type="dxa"/>
          </w:tcPr>
          <w:p w14:paraId="74D299CB"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Coughing</w:t>
            </w:r>
          </w:p>
        </w:tc>
        <w:tc>
          <w:tcPr>
            <w:tcW w:w="2126" w:type="dxa"/>
          </w:tcPr>
          <w:p w14:paraId="4E62EFAD" w14:textId="77777777" w:rsidR="0001402C" w:rsidRPr="0001402C" w:rsidRDefault="0001402C" w:rsidP="0001402C">
            <w:pPr>
              <w:jc w:val="both"/>
              <w:rPr>
                <w:rFonts w:cs="Times New Roman"/>
                <w:sz w:val="22"/>
                <w:szCs w:val="22"/>
                <w:lang w:eastAsia="en-AU"/>
              </w:rPr>
            </w:pPr>
          </w:p>
        </w:tc>
        <w:tc>
          <w:tcPr>
            <w:tcW w:w="1134" w:type="dxa"/>
          </w:tcPr>
          <w:p w14:paraId="4491A9DF" w14:textId="77777777" w:rsidR="0001402C" w:rsidRPr="0001402C" w:rsidRDefault="0001402C" w:rsidP="0001402C">
            <w:pPr>
              <w:jc w:val="both"/>
              <w:rPr>
                <w:rFonts w:cs="Times New Roman"/>
                <w:sz w:val="22"/>
                <w:szCs w:val="22"/>
                <w:lang w:eastAsia="en-AU"/>
              </w:rPr>
            </w:pPr>
          </w:p>
        </w:tc>
        <w:tc>
          <w:tcPr>
            <w:tcW w:w="1560" w:type="dxa"/>
          </w:tcPr>
          <w:p w14:paraId="232EAAAD" w14:textId="77777777" w:rsidR="0001402C" w:rsidRPr="0001402C" w:rsidRDefault="0001402C" w:rsidP="0001402C">
            <w:pPr>
              <w:jc w:val="both"/>
              <w:rPr>
                <w:rFonts w:cs="Times New Roman"/>
                <w:sz w:val="22"/>
                <w:szCs w:val="22"/>
                <w:lang w:eastAsia="en-AU"/>
              </w:rPr>
            </w:pPr>
          </w:p>
        </w:tc>
        <w:tc>
          <w:tcPr>
            <w:tcW w:w="1701" w:type="dxa"/>
          </w:tcPr>
          <w:p w14:paraId="50568072"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0.1881</w:t>
            </w:r>
          </w:p>
        </w:tc>
        <w:tc>
          <w:tcPr>
            <w:tcW w:w="1842" w:type="dxa"/>
          </w:tcPr>
          <w:p w14:paraId="218A67D6" w14:textId="77777777" w:rsidR="0001402C" w:rsidRPr="0001402C" w:rsidRDefault="0001402C" w:rsidP="0001402C">
            <w:pPr>
              <w:jc w:val="both"/>
              <w:rPr>
                <w:rFonts w:cs="Times New Roman"/>
                <w:sz w:val="22"/>
                <w:szCs w:val="22"/>
                <w:lang w:eastAsia="en-AU"/>
              </w:rPr>
            </w:pPr>
          </w:p>
        </w:tc>
        <w:tc>
          <w:tcPr>
            <w:tcW w:w="2083" w:type="dxa"/>
          </w:tcPr>
          <w:p w14:paraId="55BE4F16"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0.2238</w:t>
            </w:r>
          </w:p>
        </w:tc>
      </w:tr>
      <w:tr w:rsidR="0001402C" w:rsidRPr="0001402C" w14:paraId="3DAD0779" w14:textId="77777777" w:rsidTr="0059257A">
        <w:tc>
          <w:tcPr>
            <w:tcW w:w="2972" w:type="dxa"/>
          </w:tcPr>
          <w:p w14:paraId="1CDC2BC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Talking</w:t>
            </w:r>
          </w:p>
        </w:tc>
        <w:tc>
          <w:tcPr>
            <w:tcW w:w="2126" w:type="dxa"/>
          </w:tcPr>
          <w:p w14:paraId="4589003C"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-0.1735</w:t>
            </w:r>
          </w:p>
        </w:tc>
        <w:tc>
          <w:tcPr>
            <w:tcW w:w="1134" w:type="dxa"/>
          </w:tcPr>
          <w:p w14:paraId="33DADBF2" w14:textId="77777777" w:rsidR="0001402C" w:rsidRPr="0001402C" w:rsidRDefault="0001402C" w:rsidP="0001402C">
            <w:pPr>
              <w:jc w:val="both"/>
              <w:rPr>
                <w:rFonts w:cs="Times New Roman"/>
                <w:sz w:val="22"/>
                <w:szCs w:val="22"/>
                <w:lang w:eastAsia="en-AU"/>
              </w:rPr>
            </w:pPr>
          </w:p>
        </w:tc>
        <w:tc>
          <w:tcPr>
            <w:tcW w:w="1560" w:type="dxa"/>
          </w:tcPr>
          <w:p w14:paraId="6E34A27C" w14:textId="77777777" w:rsidR="0001402C" w:rsidRPr="0001402C" w:rsidRDefault="0001402C" w:rsidP="0001402C">
            <w:pPr>
              <w:jc w:val="both"/>
              <w:rPr>
                <w:rFonts w:cs="Times New Roman"/>
                <w:sz w:val="22"/>
                <w:szCs w:val="22"/>
                <w:lang w:eastAsia="en-AU"/>
              </w:rPr>
            </w:pPr>
          </w:p>
        </w:tc>
        <w:tc>
          <w:tcPr>
            <w:tcW w:w="1701" w:type="dxa"/>
          </w:tcPr>
          <w:p w14:paraId="744A6B80" w14:textId="77777777" w:rsidR="0001402C" w:rsidRPr="0001402C" w:rsidRDefault="0001402C" w:rsidP="0001402C">
            <w:pPr>
              <w:jc w:val="both"/>
              <w:rPr>
                <w:rFonts w:cs="Times New Roman"/>
                <w:sz w:val="22"/>
                <w:szCs w:val="22"/>
                <w:lang w:eastAsia="en-AU"/>
              </w:rPr>
            </w:pPr>
          </w:p>
        </w:tc>
        <w:tc>
          <w:tcPr>
            <w:tcW w:w="1842" w:type="dxa"/>
          </w:tcPr>
          <w:p w14:paraId="660B0276" w14:textId="77777777" w:rsidR="0001402C" w:rsidRPr="0001402C" w:rsidRDefault="0001402C" w:rsidP="0001402C">
            <w:pPr>
              <w:jc w:val="both"/>
              <w:rPr>
                <w:rFonts w:cs="Times New Roman"/>
                <w:sz w:val="22"/>
                <w:szCs w:val="22"/>
                <w:lang w:eastAsia="en-AU"/>
              </w:rPr>
            </w:pPr>
          </w:p>
        </w:tc>
        <w:tc>
          <w:tcPr>
            <w:tcW w:w="2083" w:type="dxa"/>
          </w:tcPr>
          <w:p w14:paraId="4F6A5789" w14:textId="77777777" w:rsidR="0001402C" w:rsidRPr="0001402C" w:rsidRDefault="0001402C" w:rsidP="0001402C">
            <w:pPr>
              <w:jc w:val="both"/>
              <w:rPr>
                <w:rFonts w:cs="Times New Roman"/>
                <w:sz w:val="22"/>
                <w:szCs w:val="22"/>
                <w:lang w:eastAsia="en-AU"/>
              </w:rPr>
            </w:pPr>
            <w:r w:rsidRPr="0001402C">
              <w:rPr>
                <w:rFonts w:cs="Times New Roman"/>
                <w:sz w:val="22"/>
                <w:szCs w:val="22"/>
                <w:lang w:eastAsia="en-AU"/>
              </w:rPr>
              <w:t xml:space="preserve">0.2138 </w:t>
            </w:r>
          </w:p>
        </w:tc>
      </w:tr>
    </w:tbl>
    <w:p w14:paraId="32048B98" w14:textId="6493770E" w:rsidR="0001402C" w:rsidRPr="0001402C" w:rsidRDefault="0001402C" w:rsidP="0001402C">
      <w:pPr>
        <w:jc w:val="both"/>
        <w:rPr>
          <w:rFonts w:cs="Times New Roman"/>
          <w:lang w:eastAsia="en-AU"/>
        </w:rPr>
      </w:pPr>
      <w:r w:rsidRPr="0001402C">
        <w:rPr>
          <w:rFonts w:cs="Times New Roman"/>
          <w:lang w:eastAsia="en-AU"/>
        </w:rPr>
        <w:t xml:space="preserve"> </w:t>
      </w:r>
    </w:p>
    <w:p w14:paraId="63D4D79D" w14:textId="77777777" w:rsidR="00833947" w:rsidRDefault="00833947"/>
    <w:sectPr w:rsidR="00833947" w:rsidSect="00D315E9">
      <w:pgSz w:w="16840" w:h="11900" w:orient="landscape"/>
      <w:pgMar w:top="1440" w:right="1440" w:bottom="1440" w:left="144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153F9"/>
    <w:multiLevelType w:val="multilevel"/>
    <w:tmpl w:val="68248E6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42165D"/>
    <w:multiLevelType w:val="hybridMultilevel"/>
    <w:tmpl w:val="0450BAEA"/>
    <w:lvl w:ilvl="0" w:tplc="231A01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063006B"/>
    <w:multiLevelType w:val="multilevel"/>
    <w:tmpl w:val="5B46F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E705295"/>
    <w:multiLevelType w:val="multilevel"/>
    <w:tmpl w:val="A950EE1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2C"/>
    <w:rsid w:val="00010760"/>
    <w:rsid w:val="0001402C"/>
    <w:rsid w:val="00023B39"/>
    <w:rsid w:val="000359B5"/>
    <w:rsid w:val="0005036F"/>
    <w:rsid w:val="00053D19"/>
    <w:rsid w:val="000546F4"/>
    <w:rsid w:val="00066F5F"/>
    <w:rsid w:val="000818C6"/>
    <w:rsid w:val="00086B62"/>
    <w:rsid w:val="00095641"/>
    <w:rsid w:val="000B0567"/>
    <w:rsid w:val="000B3E74"/>
    <w:rsid w:val="000B5F06"/>
    <w:rsid w:val="000C1125"/>
    <w:rsid w:val="000E7A09"/>
    <w:rsid w:val="000F02CE"/>
    <w:rsid w:val="00113767"/>
    <w:rsid w:val="0012225B"/>
    <w:rsid w:val="001556C8"/>
    <w:rsid w:val="00176C5C"/>
    <w:rsid w:val="001811BD"/>
    <w:rsid w:val="00191A9C"/>
    <w:rsid w:val="001A519C"/>
    <w:rsid w:val="001C0618"/>
    <w:rsid w:val="001D1B02"/>
    <w:rsid w:val="001E2A76"/>
    <w:rsid w:val="001E526B"/>
    <w:rsid w:val="00202B75"/>
    <w:rsid w:val="00206CD0"/>
    <w:rsid w:val="0020762C"/>
    <w:rsid w:val="00210AD4"/>
    <w:rsid w:val="002131F4"/>
    <w:rsid w:val="002243DB"/>
    <w:rsid w:val="002278F5"/>
    <w:rsid w:val="00230153"/>
    <w:rsid w:val="00231A38"/>
    <w:rsid w:val="00241B9F"/>
    <w:rsid w:val="002513F6"/>
    <w:rsid w:val="0025178F"/>
    <w:rsid w:val="0026133B"/>
    <w:rsid w:val="00276FD7"/>
    <w:rsid w:val="00284238"/>
    <w:rsid w:val="002C5BA1"/>
    <w:rsid w:val="002D34CE"/>
    <w:rsid w:val="002E21B4"/>
    <w:rsid w:val="002F22F6"/>
    <w:rsid w:val="00300003"/>
    <w:rsid w:val="00326E65"/>
    <w:rsid w:val="00332F5D"/>
    <w:rsid w:val="003421FF"/>
    <w:rsid w:val="00344A24"/>
    <w:rsid w:val="00350B6E"/>
    <w:rsid w:val="003545D6"/>
    <w:rsid w:val="0038489D"/>
    <w:rsid w:val="003B18F2"/>
    <w:rsid w:val="003B291E"/>
    <w:rsid w:val="003B4442"/>
    <w:rsid w:val="003B6361"/>
    <w:rsid w:val="003C4567"/>
    <w:rsid w:val="003D3F58"/>
    <w:rsid w:val="003E215B"/>
    <w:rsid w:val="003E5374"/>
    <w:rsid w:val="003F10E3"/>
    <w:rsid w:val="003F2D32"/>
    <w:rsid w:val="00420B2E"/>
    <w:rsid w:val="00422A9B"/>
    <w:rsid w:val="0042498C"/>
    <w:rsid w:val="004617D1"/>
    <w:rsid w:val="00473D72"/>
    <w:rsid w:val="00477656"/>
    <w:rsid w:val="00484CD7"/>
    <w:rsid w:val="0049700B"/>
    <w:rsid w:val="004A72EE"/>
    <w:rsid w:val="004B217C"/>
    <w:rsid w:val="004C3D26"/>
    <w:rsid w:val="004C5D8B"/>
    <w:rsid w:val="004D0671"/>
    <w:rsid w:val="004E3CE6"/>
    <w:rsid w:val="004F6CDB"/>
    <w:rsid w:val="005069B3"/>
    <w:rsid w:val="00510916"/>
    <w:rsid w:val="00542659"/>
    <w:rsid w:val="00546031"/>
    <w:rsid w:val="00546F39"/>
    <w:rsid w:val="0056162F"/>
    <w:rsid w:val="005716F6"/>
    <w:rsid w:val="0057708F"/>
    <w:rsid w:val="005822EE"/>
    <w:rsid w:val="00595C9B"/>
    <w:rsid w:val="005B2918"/>
    <w:rsid w:val="005D1176"/>
    <w:rsid w:val="005E6B0D"/>
    <w:rsid w:val="00601DA5"/>
    <w:rsid w:val="00610FF6"/>
    <w:rsid w:val="0061371F"/>
    <w:rsid w:val="00625451"/>
    <w:rsid w:val="006272AC"/>
    <w:rsid w:val="00654EDA"/>
    <w:rsid w:val="006552AE"/>
    <w:rsid w:val="00673FBD"/>
    <w:rsid w:val="00693919"/>
    <w:rsid w:val="00697297"/>
    <w:rsid w:val="006B0B73"/>
    <w:rsid w:val="006B3984"/>
    <w:rsid w:val="006C23C7"/>
    <w:rsid w:val="006D3196"/>
    <w:rsid w:val="00703EAD"/>
    <w:rsid w:val="0070493D"/>
    <w:rsid w:val="007176E8"/>
    <w:rsid w:val="00724B85"/>
    <w:rsid w:val="00724C82"/>
    <w:rsid w:val="007317BA"/>
    <w:rsid w:val="00741EB9"/>
    <w:rsid w:val="007457F3"/>
    <w:rsid w:val="00746164"/>
    <w:rsid w:val="0074682F"/>
    <w:rsid w:val="00750638"/>
    <w:rsid w:val="00762CBF"/>
    <w:rsid w:val="00764983"/>
    <w:rsid w:val="007972A2"/>
    <w:rsid w:val="00797E9A"/>
    <w:rsid w:val="007B6286"/>
    <w:rsid w:val="007B6F8E"/>
    <w:rsid w:val="007C179C"/>
    <w:rsid w:val="007C2E0F"/>
    <w:rsid w:val="007E0478"/>
    <w:rsid w:val="007E44FA"/>
    <w:rsid w:val="007E6213"/>
    <w:rsid w:val="007F1729"/>
    <w:rsid w:val="007F626A"/>
    <w:rsid w:val="00800C4E"/>
    <w:rsid w:val="00816E59"/>
    <w:rsid w:val="008224FA"/>
    <w:rsid w:val="00823C2B"/>
    <w:rsid w:val="00823D2D"/>
    <w:rsid w:val="00833947"/>
    <w:rsid w:val="008431C6"/>
    <w:rsid w:val="008607DB"/>
    <w:rsid w:val="00860CC7"/>
    <w:rsid w:val="00860FBC"/>
    <w:rsid w:val="00861931"/>
    <w:rsid w:val="00863025"/>
    <w:rsid w:val="00864F05"/>
    <w:rsid w:val="00867028"/>
    <w:rsid w:val="00873857"/>
    <w:rsid w:val="0088036D"/>
    <w:rsid w:val="0089343E"/>
    <w:rsid w:val="008976E5"/>
    <w:rsid w:val="008A583C"/>
    <w:rsid w:val="008B5B8E"/>
    <w:rsid w:val="008C1487"/>
    <w:rsid w:val="008D46A3"/>
    <w:rsid w:val="008D5DA7"/>
    <w:rsid w:val="008D5DF6"/>
    <w:rsid w:val="008D62AE"/>
    <w:rsid w:val="008E073F"/>
    <w:rsid w:val="008F1E0E"/>
    <w:rsid w:val="008F2DB2"/>
    <w:rsid w:val="00901C26"/>
    <w:rsid w:val="00913B0D"/>
    <w:rsid w:val="00923840"/>
    <w:rsid w:val="00923DD5"/>
    <w:rsid w:val="009266B8"/>
    <w:rsid w:val="0094386B"/>
    <w:rsid w:val="00946218"/>
    <w:rsid w:val="00946CAE"/>
    <w:rsid w:val="00951734"/>
    <w:rsid w:val="009545C0"/>
    <w:rsid w:val="009840F8"/>
    <w:rsid w:val="00990F15"/>
    <w:rsid w:val="009B44F8"/>
    <w:rsid w:val="009C1B42"/>
    <w:rsid w:val="009C404C"/>
    <w:rsid w:val="009C6264"/>
    <w:rsid w:val="009D0B52"/>
    <w:rsid w:val="009E03F1"/>
    <w:rsid w:val="00A10CCE"/>
    <w:rsid w:val="00A2337A"/>
    <w:rsid w:val="00A26234"/>
    <w:rsid w:val="00A35321"/>
    <w:rsid w:val="00A467E0"/>
    <w:rsid w:val="00A6564C"/>
    <w:rsid w:val="00A72DD1"/>
    <w:rsid w:val="00A7391A"/>
    <w:rsid w:val="00A76E11"/>
    <w:rsid w:val="00A91039"/>
    <w:rsid w:val="00A95F67"/>
    <w:rsid w:val="00AA3024"/>
    <w:rsid w:val="00AA62E4"/>
    <w:rsid w:val="00AB4D31"/>
    <w:rsid w:val="00AC7DD7"/>
    <w:rsid w:val="00AD3513"/>
    <w:rsid w:val="00AD751A"/>
    <w:rsid w:val="00AF02C0"/>
    <w:rsid w:val="00AF08EF"/>
    <w:rsid w:val="00AF54A9"/>
    <w:rsid w:val="00AF6B70"/>
    <w:rsid w:val="00B00510"/>
    <w:rsid w:val="00B04353"/>
    <w:rsid w:val="00B06EF6"/>
    <w:rsid w:val="00B249DB"/>
    <w:rsid w:val="00B66826"/>
    <w:rsid w:val="00B70ED2"/>
    <w:rsid w:val="00BA21C8"/>
    <w:rsid w:val="00BD18D0"/>
    <w:rsid w:val="00BF555F"/>
    <w:rsid w:val="00BF5ADC"/>
    <w:rsid w:val="00C16DE3"/>
    <w:rsid w:val="00C32151"/>
    <w:rsid w:val="00C33BC6"/>
    <w:rsid w:val="00C53E6F"/>
    <w:rsid w:val="00C6198E"/>
    <w:rsid w:val="00C655E4"/>
    <w:rsid w:val="00C65DBA"/>
    <w:rsid w:val="00C75FD8"/>
    <w:rsid w:val="00C81186"/>
    <w:rsid w:val="00C906AA"/>
    <w:rsid w:val="00C91C97"/>
    <w:rsid w:val="00C91FB1"/>
    <w:rsid w:val="00CA1CF7"/>
    <w:rsid w:val="00CB23F7"/>
    <w:rsid w:val="00CB4608"/>
    <w:rsid w:val="00CC3ABE"/>
    <w:rsid w:val="00CD28DA"/>
    <w:rsid w:val="00CF1236"/>
    <w:rsid w:val="00D02E1E"/>
    <w:rsid w:val="00D07050"/>
    <w:rsid w:val="00D070E8"/>
    <w:rsid w:val="00D224DA"/>
    <w:rsid w:val="00D50F51"/>
    <w:rsid w:val="00D61E57"/>
    <w:rsid w:val="00D63609"/>
    <w:rsid w:val="00D72045"/>
    <w:rsid w:val="00D90D59"/>
    <w:rsid w:val="00DA2E25"/>
    <w:rsid w:val="00DA50CB"/>
    <w:rsid w:val="00DB763D"/>
    <w:rsid w:val="00DC6315"/>
    <w:rsid w:val="00DC6F42"/>
    <w:rsid w:val="00E06078"/>
    <w:rsid w:val="00E15354"/>
    <w:rsid w:val="00E163A1"/>
    <w:rsid w:val="00E26485"/>
    <w:rsid w:val="00E27040"/>
    <w:rsid w:val="00E27F0E"/>
    <w:rsid w:val="00E736D9"/>
    <w:rsid w:val="00E844A7"/>
    <w:rsid w:val="00E91FF8"/>
    <w:rsid w:val="00EA4996"/>
    <w:rsid w:val="00EA5D46"/>
    <w:rsid w:val="00EA7E18"/>
    <w:rsid w:val="00EB6A26"/>
    <w:rsid w:val="00ED0EF2"/>
    <w:rsid w:val="00ED299C"/>
    <w:rsid w:val="00ED5C83"/>
    <w:rsid w:val="00ED7EC6"/>
    <w:rsid w:val="00EE0C81"/>
    <w:rsid w:val="00F013F0"/>
    <w:rsid w:val="00F0276E"/>
    <w:rsid w:val="00F07B9E"/>
    <w:rsid w:val="00F13385"/>
    <w:rsid w:val="00F17719"/>
    <w:rsid w:val="00F34E1B"/>
    <w:rsid w:val="00F36CB1"/>
    <w:rsid w:val="00F75498"/>
    <w:rsid w:val="00F77B3B"/>
    <w:rsid w:val="00F81271"/>
    <w:rsid w:val="00FA08CC"/>
    <w:rsid w:val="00FB25D4"/>
    <w:rsid w:val="00FB32EE"/>
    <w:rsid w:val="00FD255D"/>
    <w:rsid w:val="00FE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14BD27"/>
  <w15:chartTrackingRefBased/>
  <w15:docId w15:val="{D6E55AA4-B7FC-114E-9A43-45D7D3B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0D"/>
    <w:pPr>
      <w:spacing w:line="480" w:lineRule="auto"/>
    </w:pPr>
    <w:rPr>
      <w:rFonts w:ascii="Times New Roman" w:hAnsi="Times New Roman"/>
    </w:rPr>
  </w:style>
  <w:style w:type="paragraph" w:styleId="Heading1">
    <w:name w:val="heading 1"/>
    <w:basedOn w:val="Normal"/>
    <w:next w:val="Normal"/>
    <w:link w:val="Heading1Char"/>
    <w:autoRedefine/>
    <w:uiPriority w:val="9"/>
    <w:qFormat/>
    <w:rsid w:val="00A76E11"/>
    <w:pPr>
      <w:keepNext/>
      <w:keepLines/>
      <w:spacing w:before="240" w:after="240" w:line="240" w:lineRule="auto"/>
      <w:outlineLvl w:val="0"/>
    </w:pPr>
    <w:rPr>
      <w:rFonts w:ascii="Arial" w:eastAsiaTheme="majorEastAsia" w:hAnsi="Arial" w:cstheme="majorBidi"/>
      <w:b/>
      <w:szCs w:val="32"/>
      <w:lang w:eastAsia="en-GB"/>
    </w:rPr>
  </w:style>
  <w:style w:type="paragraph" w:styleId="Heading2">
    <w:name w:val="heading 2"/>
    <w:aliases w:val="Thesis H2"/>
    <w:basedOn w:val="Normal"/>
    <w:next w:val="Normal"/>
    <w:link w:val="Heading2Char"/>
    <w:autoRedefine/>
    <w:uiPriority w:val="9"/>
    <w:unhideWhenUsed/>
    <w:qFormat/>
    <w:rsid w:val="000B5F06"/>
    <w:pPr>
      <w:keepNext/>
      <w:keepLines/>
      <w:numPr>
        <w:numId w:val="2"/>
      </w:numPr>
      <w:spacing w:before="300" w:after="240" w:line="360" w:lineRule="auto"/>
      <w:ind w:left="360" w:hanging="360"/>
      <w:contextualSpacing/>
      <w:outlineLvl w:val="1"/>
    </w:pPr>
    <w:rPr>
      <w:rFonts w:eastAsiaTheme="majorEastAsia" w:cstheme="majorBidi"/>
      <w:b/>
      <w:lang w:eastAsia="en-AU"/>
    </w:rPr>
  </w:style>
  <w:style w:type="paragraph" w:styleId="Heading3">
    <w:name w:val="heading 3"/>
    <w:basedOn w:val="Normal"/>
    <w:next w:val="Normal"/>
    <w:link w:val="Heading3Char"/>
    <w:autoRedefine/>
    <w:uiPriority w:val="9"/>
    <w:unhideWhenUsed/>
    <w:qFormat/>
    <w:rsid w:val="000B5F06"/>
    <w:pPr>
      <w:keepNext/>
      <w:keepLines/>
      <w:spacing w:before="120" w:after="120"/>
      <w:outlineLvl w:val="2"/>
    </w:pPr>
    <w:rPr>
      <w:rFonts w:eastAsiaTheme="majorEastAsia" w:cstheme="majorBidi"/>
      <w:b/>
      <w:bCs/>
      <w:lang w:val="en-GB" w:eastAsia="en-GB"/>
    </w:rPr>
  </w:style>
  <w:style w:type="paragraph" w:styleId="Heading4">
    <w:name w:val="heading 4"/>
    <w:aliases w:val="Heading 4-Thesis"/>
    <w:basedOn w:val="Normal"/>
    <w:next w:val="Normal"/>
    <w:link w:val="Heading4Char"/>
    <w:autoRedefine/>
    <w:uiPriority w:val="9"/>
    <w:unhideWhenUsed/>
    <w:qFormat/>
    <w:rsid w:val="001A519C"/>
    <w:pPr>
      <w:keepNext/>
      <w:spacing w:before="240" w:after="240" w:line="259" w:lineRule="auto"/>
      <w:outlineLvl w:val="3"/>
    </w:pPr>
    <w:rPr>
      <w:rFonts w:eastAsiaTheme="minorEastAsia"/>
      <w:b/>
      <w:bCs/>
      <w:szCs w:val="28"/>
      <w:lang w:eastAsia="en-AU"/>
    </w:rPr>
  </w:style>
  <w:style w:type="paragraph" w:styleId="Heading7">
    <w:name w:val="heading 7"/>
    <w:aliases w:val="Thesis Figure"/>
    <w:basedOn w:val="Normal"/>
    <w:next w:val="Normal"/>
    <w:link w:val="Heading7Char"/>
    <w:autoRedefine/>
    <w:uiPriority w:val="9"/>
    <w:unhideWhenUsed/>
    <w:qFormat/>
    <w:rsid w:val="000B3E74"/>
    <w:pPr>
      <w:keepNext/>
      <w:keepLines/>
      <w:spacing w:before="40" w:line="360" w:lineRule="auto"/>
      <w:contextualSpacing/>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F06"/>
    <w:rPr>
      <w:rFonts w:ascii="Times New Roman" w:eastAsiaTheme="majorEastAsia" w:hAnsi="Times New Roman" w:cstheme="majorBidi"/>
      <w:b/>
      <w:bCs/>
      <w:lang w:val="en-GB" w:eastAsia="en-GB"/>
    </w:rPr>
  </w:style>
  <w:style w:type="character" w:customStyle="1" w:styleId="Heading4Char">
    <w:name w:val="Heading 4 Char"/>
    <w:aliases w:val="Heading 4-Thesis Char"/>
    <w:basedOn w:val="DefaultParagraphFont"/>
    <w:link w:val="Heading4"/>
    <w:uiPriority w:val="9"/>
    <w:rsid w:val="001A519C"/>
    <w:rPr>
      <w:rFonts w:ascii="Times New Roman" w:eastAsiaTheme="minorEastAsia" w:hAnsi="Times New Roman" w:cs="Times New Roman"/>
      <w:b/>
      <w:bCs/>
      <w:szCs w:val="28"/>
      <w:lang w:eastAsia="en-AU"/>
    </w:rPr>
  </w:style>
  <w:style w:type="character" w:customStyle="1" w:styleId="Heading1Char">
    <w:name w:val="Heading 1 Char"/>
    <w:basedOn w:val="DefaultParagraphFont"/>
    <w:link w:val="Heading1"/>
    <w:uiPriority w:val="9"/>
    <w:rsid w:val="00A76E11"/>
    <w:rPr>
      <w:rFonts w:ascii="Arial" w:eastAsiaTheme="majorEastAsia" w:hAnsi="Arial" w:cstheme="majorBidi"/>
      <w:b/>
      <w:szCs w:val="32"/>
      <w:lang w:eastAsia="en-GB"/>
    </w:rPr>
  </w:style>
  <w:style w:type="character" w:customStyle="1" w:styleId="Heading2Char">
    <w:name w:val="Heading 2 Char"/>
    <w:aliases w:val="Thesis H2 Char"/>
    <w:basedOn w:val="DefaultParagraphFont"/>
    <w:link w:val="Heading2"/>
    <w:uiPriority w:val="9"/>
    <w:rsid w:val="000B5F06"/>
    <w:rPr>
      <w:rFonts w:ascii="Times New Roman" w:eastAsiaTheme="majorEastAsia" w:hAnsi="Times New Roman" w:cstheme="majorBidi"/>
      <w:b/>
      <w:lang w:eastAsia="en-AU"/>
    </w:rPr>
  </w:style>
  <w:style w:type="paragraph" w:customStyle="1" w:styleId="Table1">
    <w:name w:val="Table 1"/>
    <w:basedOn w:val="Heading4"/>
    <w:link w:val="Table1Char"/>
    <w:autoRedefine/>
    <w:qFormat/>
    <w:rsid w:val="007F1729"/>
    <w:pPr>
      <w:keepLines/>
      <w:spacing w:before="160" w:after="120" w:line="480" w:lineRule="auto"/>
      <w:jc w:val="both"/>
    </w:pPr>
    <w:rPr>
      <w:rFonts w:eastAsia="Times New Roman"/>
      <w:bCs w:val="0"/>
      <w:color w:val="000000" w:themeColor="text1"/>
      <w:szCs w:val="24"/>
      <w:lang w:eastAsia="en-US"/>
    </w:rPr>
  </w:style>
  <w:style w:type="character" w:customStyle="1" w:styleId="Table1Char">
    <w:name w:val="Table 1 Char"/>
    <w:link w:val="Table1"/>
    <w:locked/>
    <w:rsid w:val="007F1729"/>
    <w:rPr>
      <w:rFonts w:ascii="Times New Roman" w:hAnsi="Times New Roman"/>
      <w:b/>
      <w:color w:val="000000" w:themeColor="text1"/>
    </w:rPr>
  </w:style>
  <w:style w:type="paragraph" w:customStyle="1" w:styleId="Figure1">
    <w:name w:val="Figure 1"/>
    <w:basedOn w:val="Normal"/>
    <w:autoRedefine/>
    <w:qFormat/>
    <w:rsid w:val="007F1729"/>
    <w:pPr>
      <w:keepNext/>
      <w:keepLines/>
      <w:spacing w:after="120"/>
      <w:jc w:val="both"/>
      <w:outlineLvl w:val="3"/>
    </w:pPr>
    <w:rPr>
      <w:rFonts w:eastAsiaTheme="minorEastAsia"/>
      <w:b/>
      <w:iCs/>
      <w:szCs w:val="22"/>
    </w:rPr>
  </w:style>
  <w:style w:type="paragraph" w:styleId="TableofFigures">
    <w:name w:val="table of figures"/>
    <w:basedOn w:val="Normal"/>
    <w:next w:val="Normal"/>
    <w:autoRedefine/>
    <w:uiPriority w:val="99"/>
    <w:semiHidden/>
    <w:unhideWhenUsed/>
    <w:qFormat/>
    <w:rsid w:val="007F1729"/>
    <w:pPr>
      <w:spacing w:line="276" w:lineRule="auto"/>
    </w:pPr>
    <w:rPr>
      <w:szCs w:val="22"/>
    </w:rPr>
  </w:style>
  <w:style w:type="paragraph" w:styleId="BalloonText">
    <w:name w:val="Balloon Text"/>
    <w:basedOn w:val="Normal"/>
    <w:link w:val="BalloonTextChar"/>
    <w:uiPriority w:val="99"/>
    <w:semiHidden/>
    <w:unhideWhenUsed/>
    <w:rsid w:val="0056162F"/>
    <w:rPr>
      <w:rFonts w:cs="Times New Roman"/>
      <w:sz w:val="18"/>
      <w:szCs w:val="18"/>
    </w:rPr>
  </w:style>
  <w:style w:type="character" w:customStyle="1" w:styleId="BalloonTextChar">
    <w:name w:val="Balloon Text Char"/>
    <w:basedOn w:val="DefaultParagraphFont"/>
    <w:link w:val="BalloonText"/>
    <w:uiPriority w:val="99"/>
    <w:semiHidden/>
    <w:rsid w:val="0056162F"/>
    <w:rPr>
      <w:rFonts w:ascii="Times New Roman" w:hAnsi="Times New Roman" w:cs="Times New Roman"/>
      <w:b/>
      <w:sz w:val="18"/>
      <w:szCs w:val="18"/>
    </w:rPr>
  </w:style>
  <w:style w:type="paragraph" w:styleId="NoSpacing">
    <w:name w:val="No Spacing"/>
    <w:autoRedefine/>
    <w:uiPriority w:val="1"/>
    <w:qFormat/>
    <w:rsid w:val="00F07B9E"/>
    <w:rPr>
      <w:rFonts w:ascii="Times New Roman" w:eastAsia="Times New Roman" w:hAnsi="Times New Roman" w:cs="Times New Roman"/>
      <w:b/>
      <w:lang w:eastAsia="en-GB"/>
    </w:rPr>
  </w:style>
  <w:style w:type="paragraph" w:styleId="Title">
    <w:name w:val="Title"/>
    <w:basedOn w:val="Normal"/>
    <w:next w:val="Normal"/>
    <w:link w:val="TitleChar"/>
    <w:uiPriority w:val="10"/>
    <w:qFormat/>
    <w:rsid w:val="0049700B"/>
    <w:pPr>
      <w:spacing w:line="360" w:lineRule="auto"/>
      <w:contextualSpacing/>
      <w:jc w:val="center"/>
    </w:pPr>
    <w:rPr>
      <w:rFonts w:eastAsiaTheme="majorEastAsia" w:cstheme="majorBidi"/>
      <w:bCs/>
      <w:spacing w:val="-7"/>
      <w:szCs w:val="48"/>
    </w:rPr>
  </w:style>
  <w:style w:type="character" w:customStyle="1" w:styleId="TitleChar">
    <w:name w:val="Title Char"/>
    <w:basedOn w:val="DefaultParagraphFont"/>
    <w:link w:val="Title"/>
    <w:uiPriority w:val="10"/>
    <w:rsid w:val="0049700B"/>
    <w:rPr>
      <w:rFonts w:ascii="Times New Roman" w:eastAsiaTheme="majorEastAsia" w:hAnsi="Times New Roman" w:cstheme="majorBidi"/>
      <w:b/>
      <w:bCs/>
      <w:spacing w:val="-7"/>
      <w:szCs w:val="48"/>
    </w:rPr>
  </w:style>
  <w:style w:type="character" w:customStyle="1" w:styleId="Heading7Char">
    <w:name w:val="Heading 7 Char"/>
    <w:aliases w:val="Thesis Figure Char"/>
    <w:basedOn w:val="DefaultParagraphFont"/>
    <w:link w:val="Heading7"/>
    <w:uiPriority w:val="9"/>
    <w:rsid w:val="000B3E74"/>
    <w:rPr>
      <w:rFonts w:ascii="Times New Roman" w:eastAsiaTheme="majorEastAsia" w:hAnsi="Times New Roman" w:cstheme="majorBidi"/>
      <w:b/>
      <w:iCs/>
    </w:rPr>
  </w:style>
  <w:style w:type="table" w:styleId="TableGrid">
    <w:name w:val="Table Grid"/>
    <w:basedOn w:val="TableNormal"/>
    <w:uiPriority w:val="39"/>
    <w:rsid w:val="0001402C"/>
    <w:pPr>
      <w:spacing w:line="480" w:lineRule="auto"/>
    </w:pPr>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2883">
      <w:bodyDiv w:val="1"/>
      <w:marLeft w:val="0"/>
      <w:marRight w:val="0"/>
      <w:marTop w:val="0"/>
      <w:marBottom w:val="0"/>
      <w:divBdr>
        <w:top w:val="none" w:sz="0" w:space="0" w:color="auto"/>
        <w:left w:val="none" w:sz="0" w:space="0" w:color="auto"/>
        <w:bottom w:val="none" w:sz="0" w:space="0" w:color="auto"/>
        <w:right w:val="none" w:sz="0" w:space="0" w:color="auto"/>
      </w:divBdr>
      <w:divsChild>
        <w:div w:id="74102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Bulamu</dc:creator>
  <cp:keywords/>
  <dc:description/>
  <cp:lastModifiedBy>Norma Bulamu</cp:lastModifiedBy>
  <cp:revision>17</cp:revision>
  <dcterms:created xsi:type="dcterms:W3CDTF">2020-12-25T22:48:00Z</dcterms:created>
  <dcterms:modified xsi:type="dcterms:W3CDTF">2021-01-20T01:27:00Z</dcterms:modified>
</cp:coreProperties>
</file>