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 xml:space="preserve">Table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>S</w:t>
      </w:r>
      <w:r>
        <w:rPr>
          <w:rFonts w:hint="eastAsia" w:cs="Times New Roman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Differ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of</w:t>
      </w:r>
      <w:r>
        <w:rPr>
          <w:rFonts w:hint="default" w:ascii="Times New Roman" w:hAnsi="Times New Roman" w:cs="Times New Roman"/>
          <w:sz w:val="24"/>
          <w:szCs w:val="24"/>
        </w:rPr>
        <w:t xml:space="preserve"> PSQI scores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 xml:space="preserve">with different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mobile phone using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risk c</w:t>
      </w:r>
      <w:r>
        <w:rPr>
          <w:rFonts w:hint="default" w:ascii="Times New Roman" w:hAnsi="Times New Roman" w:cs="Times New Roman"/>
          <w:kern w:val="0"/>
          <w:sz w:val="24"/>
          <w:szCs w:val="24"/>
          <w:lang w:eastAsia="en-US"/>
        </w:rPr>
        <w:t>ognitive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before and during COVID-19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24"/>
          <w:lang w:eastAsia="en-US"/>
        </w:rPr>
      </w:pP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1010"/>
        <w:gridCol w:w="886"/>
        <w:gridCol w:w="1114"/>
        <w:gridCol w:w="590"/>
        <w:gridCol w:w="650"/>
        <w:gridCol w:w="240"/>
        <w:gridCol w:w="980"/>
        <w:gridCol w:w="700"/>
        <w:gridCol w:w="6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Factors</w:t>
            </w:r>
          </w:p>
        </w:tc>
        <w:tc>
          <w:tcPr>
            <w:tcW w:w="1010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Number of cases（n）</w:t>
            </w:r>
          </w:p>
        </w:tc>
        <w:tc>
          <w:tcPr>
            <w:tcW w:w="886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Percentage (%)</w:t>
            </w:r>
          </w:p>
        </w:tc>
        <w:tc>
          <w:tcPr>
            <w:tcW w:w="2354" w:type="dxa"/>
            <w:gridSpan w:val="3"/>
            <w:tcBorders>
              <w:top w:val="single" w:color="000000" w:sz="12" w:space="0"/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Before COVID-19 period</w:t>
            </w:r>
          </w:p>
        </w:tc>
        <w:tc>
          <w:tcPr>
            <w:tcW w:w="240" w:type="dxa"/>
            <w:tcBorders>
              <w:top w:val="single" w:color="000000" w:sz="12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8" w:type="dxa"/>
            <w:gridSpan w:val="3"/>
            <w:tcBorders>
              <w:top w:val="single" w:color="000000" w:sz="12" w:space="0"/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During COVID-19 period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PSQI score (M ± SD)</w:t>
            </w:r>
          </w:p>
        </w:tc>
        <w:tc>
          <w:tcPr>
            <w:tcW w:w="590" w:type="dxa"/>
            <w:tcBorders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x</w:t>
            </w:r>
            <w:r>
              <w:rPr>
                <w:rStyle w:val="4"/>
                <w:rFonts w:hint="default" w:ascii="Times New Roman" w:hAnsi="Times New Roman" w:cs="Times New Roman"/>
                <w:b/>
                <w:bCs/>
                <w:sz w:val="18"/>
                <w:szCs w:val="18"/>
                <w:lang w:bidi="ar"/>
              </w:rPr>
              <w:t>2</w:t>
            </w:r>
          </w:p>
        </w:tc>
        <w:tc>
          <w:tcPr>
            <w:tcW w:w="650" w:type="dxa"/>
            <w:tcBorders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</w:t>
            </w:r>
          </w:p>
        </w:tc>
        <w:tc>
          <w:tcPr>
            <w:tcW w:w="240" w:type="dxa"/>
            <w:tcBorders>
              <w:bottom w:val="single" w:color="000000" w:sz="12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PSQI score (M ± SD)</w:t>
            </w:r>
          </w:p>
        </w:tc>
        <w:tc>
          <w:tcPr>
            <w:tcW w:w="700" w:type="dxa"/>
            <w:tcBorders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x</w:t>
            </w:r>
            <w:r>
              <w:rPr>
                <w:rStyle w:val="4"/>
                <w:rFonts w:hint="default" w:ascii="Times New Roman" w:hAnsi="Times New Roman" w:cs="Times New Roman"/>
                <w:b/>
                <w:bCs/>
                <w:sz w:val="18"/>
                <w:szCs w:val="18"/>
                <w:lang w:bidi="ar"/>
              </w:rPr>
              <w:t>2</w:t>
            </w:r>
          </w:p>
        </w:tc>
        <w:tc>
          <w:tcPr>
            <w:tcW w:w="698" w:type="dxa"/>
            <w:tcBorders>
              <w:bottom w:val="single" w:color="000000" w:sz="12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364" w:type="dxa"/>
            <w:gridSpan w:val="3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Pros and cons</w:t>
            </w:r>
          </w:p>
        </w:tc>
        <w:tc>
          <w:tcPr>
            <w:tcW w:w="1114" w:type="dxa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Pros ＞ cons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63.95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3.83 ± 2.518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7.341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0.025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3.74 ± 2.779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15.723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＜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bidi="ar"/>
              </w:rPr>
              <w:t>0.001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Pros ＜ cons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18.52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4.28 ± 2.376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4.51 ± 2.785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Pros = cons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17.52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 ± 2.744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3.99 ± 2.974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364" w:type="dxa"/>
            <w:gridSpan w:val="3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Will I take a break during using time?</w:t>
            </w:r>
          </w:p>
        </w:tc>
        <w:tc>
          <w:tcPr>
            <w:tcW w:w="1114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Never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3.49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3.79 ± 3.51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25.007</w:t>
            </w:r>
          </w:p>
        </w:tc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＜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bidi="ar"/>
              </w:rPr>
              <w:t>0.001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4.79 ± 3.854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40.074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＜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bidi="ar"/>
              </w:rPr>
              <w:t>0.001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Rarely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24.34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4.42 ± 2.515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4.47 ± 2.818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Sometimes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43.11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3.95 ± 2.35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4.02 ± 2.725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Often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23.75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 ± 2.629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3.28 ± 2.755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Always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 ± 2.618</w:t>
            </w: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 ± 2.503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938" w:type="dxa"/>
            <w:gridSpan w:val="8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Will subjectively increase the distance between the screen and the eyes?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Never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8.89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4.01 ± 2.967</w:t>
            </w:r>
          </w:p>
        </w:tc>
        <w:tc>
          <w:tcPr>
            <w:tcW w:w="590" w:type="dxa"/>
            <w:vMerge w:val="restart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28.152</w:t>
            </w:r>
          </w:p>
        </w:tc>
        <w:tc>
          <w:tcPr>
            <w:tcW w:w="650" w:type="dxa"/>
            <w:vMerge w:val="restart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＜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bidi="ar"/>
              </w:rPr>
              <w:t>0.001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4.36 ± 3.435</w:t>
            </w:r>
          </w:p>
        </w:tc>
        <w:tc>
          <w:tcPr>
            <w:tcW w:w="700" w:type="dxa"/>
            <w:vMerge w:val="restart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37.464</w:t>
            </w:r>
          </w:p>
        </w:tc>
        <w:tc>
          <w:tcPr>
            <w:tcW w:w="698" w:type="dxa"/>
            <w:vMerge w:val="restart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＜</w:t>
            </w:r>
            <w:r>
              <w:rPr>
                <w:rStyle w:val="5"/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bidi="ar"/>
              </w:rPr>
              <w:t>0.001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Rarely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31.98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4.22 ± 2.429</w:t>
            </w:r>
          </w:p>
        </w:tc>
        <w:tc>
          <w:tcPr>
            <w:tcW w:w="59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4.26 ± 2.682</w:t>
            </w:r>
          </w:p>
        </w:tc>
        <w:tc>
          <w:tcPr>
            <w:tcW w:w="70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Sometimes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37.71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4.05 ± 2.501</w:t>
            </w:r>
          </w:p>
        </w:tc>
        <w:tc>
          <w:tcPr>
            <w:tcW w:w="59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4.03 ± 2.862</w:t>
            </w:r>
          </w:p>
        </w:tc>
        <w:tc>
          <w:tcPr>
            <w:tcW w:w="70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Often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17.28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3.37 ± 2.491</w:t>
            </w:r>
          </w:p>
        </w:tc>
        <w:tc>
          <w:tcPr>
            <w:tcW w:w="59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 ± 2.572</w:t>
            </w:r>
          </w:p>
        </w:tc>
        <w:tc>
          <w:tcPr>
            <w:tcW w:w="70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68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Always</w:t>
            </w:r>
          </w:p>
        </w:tc>
        <w:tc>
          <w:tcPr>
            <w:tcW w:w="101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8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4.15</w:t>
            </w:r>
          </w:p>
        </w:tc>
        <w:tc>
          <w:tcPr>
            <w:tcW w:w="111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 ± 2.318</w:t>
            </w:r>
          </w:p>
        </w:tc>
        <w:tc>
          <w:tcPr>
            <w:tcW w:w="59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 ± 2.331</w:t>
            </w:r>
          </w:p>
        </w:tc>
        <w:tc>
          <w:tcPr>
            <w:tcW w:w="700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eastAsia="en-US"/>
        </w:rPr>
        <w:t>Note: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PSQI – Pittsburgh Sleep Quality Index; M±SD – mean ± standard deviation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;</w:t>
      </w:r>
    </w:p>
    <w:p>
      <w:bookmarkStart w:id="0" w:name="_GoBack"/>
      <w:bookmarkEnd w:id="0"/>
    </w:p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010DF"/>
    <w:rsid w:val="0C5010DF"/>
    <w:rsid w:val="1CC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  <w:style w:type="character" w:customStyle="1" w:styleId="5">
    <w:name w:val="font91"/>
    <w:qFormat/>
    <w:uiPriority w:val="0"/>
    <w:rPr>
      <w:rFonts w:hint="default" w:ascii="Arial" w:hAnsi="Arial" w:cs="Arial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2021-01-25T12:24:00Z</dcterms:created>
  <dc:creator>Administrator</dc:creator>
  <cp:lastModifiedBy>Administrator</cp:lastModifiedBy>
  <dcterms:modified xsi:type="dcterms:W3CDTF">2021-01-26T12:22:16Z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