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C" w:rsidRDefault="00977A8C" w:rsidP="00977A8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Table 3.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Comparison of regional </w:t>
      </w:r>
      <w:proofErr w:type="spellStart"/>
      <w:r>
        <w:rPr>
          <w:rFonts w:asciiTheme="majorBidi" w:hAnsiTheme="majorBidi" w:cstheme="majorBidi"/>
          <w:sz w:val="24"/>
          <w:szCs w:val="24"/>
        </w:rPr>
        <w:t>Burkitt's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lymphoma.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Age-specific incidence rates per million 0-19 year old residents are compared together with the ratio of children to adults, Epstein-Barr virus serology, and frequency of tissue EBV latency. </w:t>
      </w:r>
    </w:p>
    <w:tbl>
      <w:tblPr>
        <w:tblStyle w:val="TableGrid"/>
        <w:tblW w:w="7848" w:type="dxa"/>
        <w:tblInd w:w="0" w:type="dxa"/>
        <w:tblLayout w:type="fixed"/>
        <w:tblLook w:val="04A0"/>
      </w:tblPr>
      <w:tblGrid>
        <w:gridCol w:w="1818"/>
        <w:gridCol w:w="1710"/>
        <w:gridCol w:w="1260"/>
        <w:gridCol w:w="900"/>
        <w:gridCol w:w="1170"/>
        <w:gridCol w:w="990"/>
      </w:tblGrid>
      <w:tr w:rsidR="00977A8C" w:rsidTr="00977A8C">
        <w:trPr>
          <w:trHeight w:val="547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ASIR</w:t>
            </w:r>
          </w:p>
          <w:p w:rsidR="00977A8C" w:rsidRDefault="00977A8C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0-19 year-old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Ratio</w:t>
            </w:r>
          </w:p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Child:adult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sEBV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tEBV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Sulaimani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 (4.7-7.7)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0.19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.674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0.92 LC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0.83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5.2 (4.2-6.2)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0.05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.707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0.73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Algeria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 (0.6-1.4)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.748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0.83 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0.88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Morocco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 (3.7-6.3)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.686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Jordan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 (3.1-4.3)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0.13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0.98 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Israel all races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 (4.3-5.7)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.919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0.87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0.34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Saudi Arabia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 (2.3-3.3)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.854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0.98 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Turkey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 (3.0-4.0)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.820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0.82 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0.93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S. Africa all races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 (1.5-1.9)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2.78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.709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0.95 EBV</w:t>
            </w:r>
          </w:p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0.78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HIV+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Uganda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21.6 (19.4-23.8)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0.21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.544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&gt;0.95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Cameroon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40.0 (32.9-47.1)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0.41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.563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0.97 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&gt;0.95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Canada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 (2.3-2.7)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2.78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0.95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 all races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 (2.3-2.5)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3.85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.926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0.83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0.30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 (2.1-2.5)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4.78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.932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0.85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0.10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Germany-West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 (2.4-3.2)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.947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0.95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4.3 (3.7-4.9)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0.82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Italy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4.0 (3.5-4.5)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0.20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.892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0.65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0.62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Spain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4.8 (4.2-5.5)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0.99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Japan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 (1.1-1.7)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2.94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.919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0.59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0.29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Korea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 (1.9-2.3)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Ped</w:t>
            </w:r>
            <w:proofErr w:type="spellEnd"/>
            <w:r>
              <w:rPr>
                <w:rFonts w:asciiTheme="majorBidi" w:hAnsiTheme="majorBidi" w:cstheme="majorBidi"/>
              </w:rPr>
              <w:t>&lt;Adult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0.87 AYD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China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 (0.3-0.5)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: 0.55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.761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0.80 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0.32</w:t>
            </w:r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Thailand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 (0.6-1.0)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Ped</w:t>
            </w:r>
            <w:proofErr w:type="spellEnd"/>
            <w:r>
              <w:rPr>
                <w:rFonts w:asciiTheme="majorBidi" w:hAnsiTheme="majorBidi" w:cstheme="majorBidi"/>
              </w:rPr>
              <w:t>&gt;Adult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.777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0.95 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977A8C" w:rsidTr="00977A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India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 (0.4-0.6)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Ped</w:t>
            </w:r>
            <w:proofErr w:type="spellEnd"/>
            <w:r>
              <w:rPr>
                <w:rFonts w:asciiTheme="majorBidi" w:hAnsiTheme="majorBidi" w:cstheme="majorBidi"/>
              </w:rPr>
              <w:t>&gt;Adult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.645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0.90 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C" w:rsidRDefault="00977A8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</w:tbl>
    <w:p w:rsidR="00977A8C" w:rsidRDefault="00977A8C" w:rsidP="00977A8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Abbreviations: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not available; ASIR, age-specific incidence rate with 95% confidence interval (95% CI); HDI, human development index [from the WHO website]; HIV, human immunodeficiency virus; </w:t>
      </w:r>
      <w:proofErr w:type="spellStart"/>
      <w:r>
        <w:rPr>
          <w:rFonts w:asciiTheme="majorBidi" w:hAnsiTheme="majorBidi" w:cstheme="majorBidi"/>
          <w:sz w:val="24"/>
          <w:szCs w:val="24"/>
        </w:rPr>
        <w:t>Ped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pediatric; EBV, Epstein-Barr virus; </w:t>
      </w:r>
      <w:proofErr w:type="spellStart"/>
      <w:r>
        <w:rPr>
          <w:rFonts w:asciiTheme="majorBidi" w:hAnsiTheme="majorBidi" w:cstheme="majorBidi"/>
          <w:sz w:val="24"/>
          <w:szCs w:val="24"/>
        </w:rPr>
        <w:t>sEBV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population serological EBV frequency; C, childhood infection, not further </w:t>
      </w:r>
      <w:proofErr w:type="spellStart"/>
      <w:r>
        <w:rPr>
          <w:rFonts w:asciiTheme="majorBidi" w:hAnsiTheme="majorBidi" w:cstheme="majorBidi"/>
          <w:sz w:val="24"/>
          <w:szCs w:val="24"/>
        </w:rPr>
        <w:t>specified</w:t>
      </w:r>
      <w:proofErr w:type="gramStart"/>
      <w:r>
        <w:rPr>
          <w:rFonts w:asciiTheme="majorBidi" w:hAnsiTheme="majorBidi" w:cstheme="majorBidi"/>
          <w:sz w:val="24"/>
          <w:szCs w:val="24"/>
        </w:rPr>
        <w:t>;EC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early childhood infection; LC, late childhood infection; AYD, adolescent and young adult infection; </w:t>
      </w:r>
      <w:proofErr w:type="spellStart"/>
      <w:r>
        <w:rPr>
          <w:rFonts w:asciiTheme="majorBidi" w:hAnsiTheme="majorBidi" w:cstheme="majorBidi"/>
          <w:sz w:val="24"/>
          <w:szCs w:val="24"/>
        </w:rPr>
        <w:t>tEBV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lymphoma tissue EBER frequency.  </w:t>
      </w:r>
    </w:p>
    <w:p w:rsidR="00C27C05" w:rsidRDefault="00C27C05"/>
    <w:sectPr w:rsidR="00C27C05" w:rsidSect="00C27C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A8C"/>
    <w:rsid w:val="00977A8C"/>
    <w:rsid w:val="00C2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A8C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Shorsh Pathology Lab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2022-02-22T07:12:00Z</dcterms:created>
  <dcterms:modified xsi:type="dcterms:W3CDTF">2022-02-22T07:12:00Z</dcterms:modified>
</cp:coreProperties>
</file>