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6745" w:rsidRDefault="00966745" w:rsidP="00966745">
      <w:pPr>
        <w:spacing w:line="480" w:lineRule="auto"/>
        <w:rPr>
          <w:rFonts w:ascii="Times New Roman" w:eastAsia="標楷體" w:hAnsi="Times New Roman" w:cs="Times New Roman"/>
          <w:b/>
          <w:szCs w:val="24"/>
        </w:rPr>
      </w:pPr>
      <w:r w:rsidRPr="006F6373">
        <w:rPr>
          <w:rFonts w:ascii="Times New Roman" w:eastAsia="標楷體" w:hAnsi="Times New Roman" w:cs="Times New Roman"/>
          <w:b/>
          <w:szCs w:val="24"/>
        </w:rPr>
        <w:t>Supplementary figure 1</w:t>
      </w:r>
      <w:bookmarkStart w:id="0" w:name="_Hlk26813529"/>
      <w:bookmarkStart w:id="1" w:name="_GoBack"/>
      <w:bookmarkEnd w:id="1"/>
    </w:p>
    <w:p w:rsidR="00966745" w:rsidRPr="006F6373" w:rsidRDefault="00966745" w:rsidP="00966745">
      <w:pPr>
        <w:spacing w:line="480" w:lineRule="auto"/>
        <w:rPr>
          <w:rFonts w:ascii="Times New Roman" w:eastAsia="標楷體" w:hAnsi="Times New Roman" w:cs="Times New Roman"/>
          <w:b/>
          <w:szCs w:val="24"/>
        </w:rPr>
      </w:pPr>
      <w:r w:rsidRPr="006F6373">
        <w:rPr>
          <w:rFonts w:ascii="Times New Roman" w:eastAsia="標楷體" w:hAnsi="Times New Roman" w:cs="Times New Roman"/>
          <w:szCs w:val="24"/>
        </w:rPr>
        <w:t>(A)</w:t>
      </w:r>
      <w:r w:rsidRPr="006F6373">
        <w:rPr>
          <w:rFonts w:ascii="Times New Roman" w:eastAsia="標楷體" w:hAnsi="Times New Roman" w:cs="Times New Roman"/>
          <w:b/>
          <w:szCs w:val="24"/>
        </w:rPr>
        <w:t xml:space="preserve"> </w:t>
      </w:r>
      <w:r w:rsidRPr="006F6373">
        <w:rPr>
          <w:rFonts w:ascii="Times New Roman" w:eastAsia="標楷體" w:hAnsi="Times New Roman" w:cs="Times New Roman"/>
          <w:szCs w:val="24"/>
        </w:rPr>
        <w:t>Training and preparation sessions of SDX system</w:t>
      </w:r>
      <w:r w:rsidRPr="006F6373">
        <w:rPr>
          <w:rFonts w:ascii="Times New Roman" w:eastAsia="標楷體" w:hAnsi="Times New Roman" w:cs="Times New Roman" w:hint="eastAsia"/>
          <w:szCs w:val="24"/>
        </w:rPr>
        <w:t xml:space="preserve"> i</w:t>
      </w:r>
      <w:r w:rsidRPr="006F6373">
        <w:rPr>
          <w:rFonts w:ascii="Times New Roman" w:eastAsia="標楷體" w:hAnsi="Times New Roman" w:cs="Times New Roman"/>
          <w:szCs w:val="24"/>
        </w:rPr>
        <w:t xml:space="preserve">ncluded (a) the determination of the inspiratory capacity and </w:t>
      </w:r>
      <w:bookmarkStart w:id="2" w:name="_Hlk26813121"/>
      <w:r w:rsidRPr="006F6373">
        <w:rPr>
          <w:rFonts w:ascii="Times New Roman" w:eastAsia="標楷體" w:hAnsi="Times New Roman" w:cs="Times New Roman"/>
          <w:szCs w:val="24"/>
        </w:rPr>
        <w:t>(b) the selection of the volumetric value</w:t>
      </w:r>
      <w:bookmarkEnd w:id="2"/>
      <w:r w:rsidRPr="006F6373">
        <w:rPr>
          <w:rFonts w:ascii="Times New Roman" w:eastAsia="標楷體" w:hAnsi="Times New Roman" w:cs="Times New Roman"/>
          <w:szCs w:val="24"/>
        </w:rPr>
        <w:t>. (c) The breath-hold level was defined as 85% of the inspiratory capacity and (d) the breath-hold range was restricted within 0.1 L.</w:t>
      </w:r>
      <w:bookmarkEnd w:id="0"/>
      <w:r w:rsidRPr="006F6373">
        <w:rPr>
          <w:rFonts w:ascii="Times New Roman" w:eastAsia="標楷體" w:hAnsi="Times New Roman" w:cs="Times New Roman"/>
          <w:szCs w:val="24"/>
        </w:rPr>
        <w:t xml:space="preserve"> </w:t>
      </w:r>
      <w:bookmarkStart w:id="3" w:name="_Hlk26813931"/>
      <w:r w:rsidRPr="006F6373">
        <w:rPr>
          <w:rFonts w:ascii="Times New Roman" w:eastAsia="標楷體" w:hAnsi="Times New Roman" w:cs="Times New Roman"/>
          <w:szCs w:val="24"/>
        </w:rPr>
        <w:t>(B) During real treatment, patients were instructed by traffic light icon to distinguish (a) non-breath-hold phase (beam off) and (b) breath-hold phase (beam on).</w:t>
      </w:r>
      <w:bookmarkEnd w:id="3"/>
    </w:p>
    <w:p w:rsidR="00966745" w:rsidRPr="006F6373" w:rsidRDefault="00966745" w:rsidP="00966745">
      <w:pPr>
        <w:spacing w:line="480" w:lineRule="auto"/>
        <w:rPr>
          <w:rFonts w:ascii="Times New Roman" w:eastAsia="標楷體" w:hAnsi="Times New Roman" w:cs="Times New Roman"/>
          <w:b/>
          <w:szCs w:val="24"/>
        </w:rPr>
      </w:pPr>
      <w:r w:rsidRPr="006F6373">
        <w:rPr>
          <w:rFonts w:ascii="Times New Roman" w:eastAsia="標楷體" w:hAnsi="Times New Roman" w:cs="Times New Roman"/>
          <w:b/>
          <w:noProof/>
          <w:szCs w:val="24"/>
        </w:rPr>
        <w:drawing>
          <wp:inline distT="0" distB="0" distL="0" distR="0" wp14:anchorId="66B5D8CE" wp14:editId="694B5204">
            <wp:extent cx="5274310" cy="4340225"/>
            <wp:effectExtent l="0" t="0" r="2540" b="317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pplementary figure 1.T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34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66745" w:rsidRPr="006F637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745"/>
    <w:rsid w:val="0070723D"/>
    <w:rsid w:val="00966745"/>
    <w:rsid w:val="00CE2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AC136"/>
  <w15:chartTrackingRefBased/>
  <w15:docId w15:val="{F29B3ECB-F144-4D66-99D5-C0AAED58C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674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edward820828@gmail.com</dc:creator>
  <cp:keywords/>
  <dc:description/>
  <cp:lastModifiedBy>edward820828@gmail.com</cp:lastModifiedBy>
  <cp:revision>1</cp:revision>
  <dcterms:created xsi:type="dcterms:W3CDTF">2020-01-05T04:36:00Z</dcterms:created>
  <dcterms:modified xsi:type="dcterms:W3CDTF">2020-01-05T04:37:00Z</dcterms:modified>
</cp:coreProperties>
</file>