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D99F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1a-1b: </w:t>
      </w:r>
      <w:proofErr w:type="spellStart"/>
      <w:r>
        <w:rPr>
          <w:rFonts w:ascii="Arial" w:hAnsi="Arial" w:cs="Arial"/>
          <w:b/>
          <w:bCs/>
        </w:rPr>
        <w:t>Nirmatrelvir</w:t>
      </w:r>
      <w:proofErr w:type="spellEnd"/>
      <w:r>
        <w:rPr>
          <w:rFonts w:ascii="Arial" w:hAnsi="Arial" w:cs="Arial"/>
          <w:b/>
          <w:bCs/>
        </w:rPr>
        <w:t xml:space="preserve"> flow chart showing cost estimations and bubble chart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47182757" w14:textId="77777777" w:rsidR="0099171C" w:rsidRDefault="0099171C" w:rsidP="0099171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Appendix 1a:</w:t>
      </w:r>
    </w:p>
    <w:p w14:paraId="04AA1E8F" w14:textId="77777777" w:rsidR="0099171C" w:rsidRDefault="0099171C" w:rsidP="0099171C">
      <w:pPr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7B1B0485" wp14:editId="56896F1B">
            <wp:extent cx="5370653" cy="4908180"/>
            <wp:effectExtent l="0" t="0" r="1905" b="0"/>
            <wp:docPr id="119" name="Picture 1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653" cy="49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014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A34FCE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DD5EF6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34ED81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2C53D6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3D2729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B82C53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2D508A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1B9CC8D" w14:textId="77777777" w:rsidR="0099171C" w:rsidRPr="00706CA8" w:rsidRDefault="0099171C" w:rsidP="0099171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Appendix 1b:</w:t>
      </w:r>
    </w:p>
    <w:p w14:paraId="2FE92DE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noProof/>
        </w:rPr>
        <w:lastRenderedPageBreak/>
        <w:drawing>
          <wp:inline distT="0" distB="0" distL="0" distR="0" wp14:anchorId="71784455" wp14:editId="2DE275CE">
            <wp:extent cx="5943600" cy="3339721"/>
            <wp:effectExtent l="0" t="0" r="0" b="635"/>
            <wp:docPr id="120" name="Picture 120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Chart, bubble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4B0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0B2A11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FDABCC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5882A6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3CEA52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9A2A1D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F26577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CF6653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394F76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4E3BB6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F9A275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7E490F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69A5BD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AC37BC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870BEE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859CCC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8112AE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5A8E16D" w14:textId="77777777" w:rsidR="0099171C" w:rsidRPr="00103D86" w:rsidRDefault="0099171C" w:rsidP="0099171C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2a: </w:t>
      </w:r>
      <w:proofErr w:type="spellStart"/>
      <w:r>
        <w:rPr>
          <w:rFonts w:ascii="Arial" w:hAnsi="Arial" w:cs="Arial"/>
          <w:b/>
          <w:bCs/>
        </w:rPr>
        <w:t>B</w:t>
      </w:r>
      <w:r w:rsidRPr="00484FE0">
        <w:rPr>
          <w:rFonts w:ascii="Arial" w:hAnsi="Arial" w:cs="Arial"/>
          <w:b/>
          <w:bCs/>
        </w:rPr>
        <w:t>aracitinib</w:t>
      </w:r>
      <w:proofErr w:type="spellEnd"/>
      <w:r>
        <w:rPr>
          <w:rFonts w:ascii="Arial" w:hAnsi="Arial" w:cs="Arial"/>
          <w:b/>
          <w:bCs/>
        </w:rPr>
        <w:t xml:space="preserve"> flow chart showing cost estimations </w:t>
      </w:r>
    </w:p>
    <w:p w14:paraId="2ADCDAD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3CE1C4D" wp14:editId="7520A636">
            <wp:extent cx="3267266" cy="4282633"/>
            <wp:effectExtent l="0" t="0" r="0" b="0"/>
            <wp:docPr id="90" name="Picture 90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iagram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718" cy="42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D4B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4C5AC8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E77BA4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232723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455615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A83C52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C30649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790618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8FB56D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D3FFA5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A73628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796974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735486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3a-3b: </w:t>
      </w:r>
      <w:r>
        <w:rPr>
          <w:rFonts w:ascii="Arial" w:hAnsi="Arial" w:cs="Arial"/>
          <w:b/>
          <w:bCs/>
        </w:rPr>
        <w:t xml:space="preserve">Dexamethasone flow chart showing cost estimations and bubble chart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1228065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3a: </w:t>
      </w:r>
    </w:p>
    <w:p w14:paraId="2489014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0956992" wp14:editId="7EFFB491">
            <wp:extent cx="3541853" cy="4722470"/>
            <wp:effectExtent l="0" t="0" r="1905" b="2540"/>
            <wp:docPr id="91" name="Picture 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50" cy="47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561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60B756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0A37BE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AD45EE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04A6B1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1FA0AC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07D009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68D4BF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5A8472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3BD954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3b: </w:t>
      </w:r>
    </w:p>
    <w:p w14:paraId="1B13B76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noProof/>
        </w:rPr>
        <w:lastRenderedPageBreak/>
        <w:drawing>
          <wp:inline distT="0" distB="0" distL="0" distR="0" wp14:anchorId="32BF172A" wp14:editId="67E86844">
            <wp:extent cx="6377651" cy="3676637"/>
            <wp:effectExtent l="0" t="0" r="0" b="0"/>
            <wp:docPr id="111" name="Picture 111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hart, bubbl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744" cy="36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CD9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230397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F1A130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658CA3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75356B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33241C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A12824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31DAC5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469AD2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52443F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B5097F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DE40B1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08A827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CBCEF6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738C47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7D504A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2217B0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4a-4d: </w:t>
      </w:r>
      <w:r>
        <w:rPr>
          <w:rFonts w:ascii="Arial" w:hAnsi="Arial" w:cs="Arial"/>
          <w:b/>
          <w:bCs/>
        </w:rPr>
        <w:t xml:space="preserve">TDF/FTC/DOL flow chart showing cost estimations and bubble charts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597A748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9D4E12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noProof/>
        </w:rPr>
        <w:drawing>
          <wp:anchor distT="0" distB="0" distL="114300" distR="114300" simplePos="0" relativeHeight="251659264" behindDoc="0" locked="0" layoutInCell="1" allowOverlap="1" wp14:anchorId="59F4F9E1" wp14:editId="26230C46">
            <wp:simplePos x="0" y="0"/>
            <wp:positionH relativeFrom="column">
              <wp:posOffset>-495300</wp:posOffset>
            </wp:positionH>
            <wp:positionV relativeFrom="paragraph">
              <wp:posOffset>266065</wp:posOffset>
            </wp:positionV>
            <wp:extent cx="7349490" cy="4823460"/>
            <wp:effectExtent l="0" t="0" r="3810" b="2540"/>
            <wp:wrapSquare wrapText="bothSides"/>
            <wp:docPr id="94" name="Picture 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4a: </w:t>
      </w:r>
    </w:p>
    <w:p w14:paraId="06CE163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B372AA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E6C070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155B65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041D12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8015D9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770724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FDDC4E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9D7659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4b: </w:t>
      </w:r>
    </w:p>
    <w:p w14:paraId="57627C4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b/>
          <w:bCs/>
          <w:noProof/>
        </w:rPr>
        <w:drawing>
          <wp:inline distT="0" distB="0" distL="0" distR="0" wp14:anchorId="299AA39C" wp14:editId="2C836AC5">
            <wp:extent cx="6597570" cy="3759162"/>
            <wp:effectExtent l="0" t="0" r="0" b="635"/>
            <wp:docPr id="85" name="Picture 85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Chart, bubbl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741" cy="375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587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DBD325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4c: </w:t>
      </w:r>
    </w:p>
    <w:p w14:paraId="1E41DEF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8A3CBE7" wp14:editId="4ED22992">
            <wp:extent cx="6331352" cy="3562168"/>
            <wp:effectExtent l="0" t="0" r="0" b="0"/>
            <wp:docPr id="86" name="Picture 8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hart, bubbl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418" cy="35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B67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>Appendix 4d:</w:t>
      </w:r>
    </w:p>
    <w:p w14:paraId="48EFCBA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9198E8" wp14:editId="3FA3F870">
            <wp:extent cx="6261893" cy="3507129"/>
            <wp:effectExtent l="0" t="0" r="0" b="0"/>
            <wp:docPr id="116" name="Picture 116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Chart, bubbl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252" cy="35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585C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BC9627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7D3DDF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5F6A86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2A6DA9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61BEF8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8BFE0E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42320B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2AA9B1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60CAB4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F14A30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5BF3F9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4F8AF2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36500D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4DE8B5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893F11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5a-5b: </w:t>
      </w:r>
      <w:r>
        <w:rPr>
          <w:rFonts w:ascii="Arial" w:hAnsi="Arial" w:cs="Arial"/>
          <w:b/>
          <w:bCs/>
        </w:rPr>
        <w:t xml:space="preserve">TAF/FTC/DOL flow chart showing cost estimations and bubble charts showing TAF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5E9464C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07EB9C8" wp14:editId="68A9E002">
            <wp:simplePos x="0" y="0"/>
            <wp:positionH relativeFrom="column">
              <wp:posOffset>-699770</wp:posOffset>
            </wp:positionH>
            <wp:positionV relativeFrom="paragraph">
              <wp:posOffset>266065</wp:posOffset>
            </wp:positionV>
            <wp:extent cx="7557770" cy="4785995"/>
            <wp:effectExtent l="0" t="0" r="0" b="1905"/>
            <wp:wrapSquare wrapText="bothSides"/>
            <wp:docPr id="95" name="Picture 9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5a: </w:t>
      </w:r>
    </w:p>
    <w:p w14:paraId="7DEA2DE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BEF14E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E02185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16DB34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884730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C3EB11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C1C5A0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6B6B1D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9D20D6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A580E8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>Appendix 5b:</w:t>
      </w:r>
    </w:p>
    <w:p w14:paraId="7F31B45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b/>
          <w:bCs/>
          <w:noProof/>
        </w:rPr>
        <w:drawing>
          <wp:inline distT="0" distB="0" distL="0" distR="0" wp14:anchorId="580388F6" wp14:editId="1AAA3636">
            <wp:extent cx="6342927" cy="3588453"/>
            <wp:effectExtent l="0" t="0" r="0" b="5715"/>
            <wp:docPr id="117" name="Picture 11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Chart, bubbl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329" cy="35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7E5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F5CB34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257013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ED7557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5F62A3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FBF63F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C6AD39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944586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DFFDCE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BCB5FD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427A81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068928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6CA685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E10970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D7F032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CA96CB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6a: </w:t>
      </w:r>
      <w:r>
        <w:rPr>
          <w:rFonts w:ascii="Arial" w:hAnsi="Arial" w:cs="Arial"/>
          <w:b/>
          <w:bCs/>
        </w:rPr>
        <w:t xml:space="preserve">TDF/FTC flow chart showing cost estimations and bubble chart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0ABCE8D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Appendix 6a:</w:t>
      </w:r>
    </w:p>
    <w:p w14:paraId="0C3CA49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noProof/>
          <w:color w:val="000000" w:themeColor="text1"/>
          <w:lang w:val="en-GB" w:eastAsia="zh-CN"/>
        </w:rPr>
        <w:drawing>
          <wp:inline distT="0" distB="0" distL="0" distR="0" wp14:anchorId="0EEE7E3A" wp14:editId="6E6D2AEB">
            <wp:extent cx="5405377" cy="4797850"/>
            <wp:effectExtent l="0" t="0" r="5080" b="3175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953" cy="47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238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154D67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EB4E2A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C67324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E01787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976FB1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48B926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97D16B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EDE6B3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5C4D26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7a-7c: </w:t>
      </w:r>
      <w:r>
        <w:rPr>
          <w:rFonts w:ascii="Arial" w:hAnsi="Arial" w:cs="Arial"/>
          <w:b/>
          <w:bCs/>
        </w:rPr>
        <w:t xml:space="preserve">Darunavir and Ritonavir flow chart showing cost estimations and bubble chart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1AC9CCE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Appendix 7a:</w:t>
      </w:r>
    </w:p>
    <w:p w14:paraId="4AC6BF5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D146DE2" wp14:editId="43C86253">
            <wp:extent cx="5943600" cy="4905641"/>
            <wp:effectExtent l="0" t="0" r="0" b="0"/>
            <wp:docPr id="112" name="Picture 112" descr="A picture containing text, screenshot, sign,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text, screenshot, sign, pos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3FE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2A7868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FE2046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CCF9ED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40D532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E3BF01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C764B9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13DCFE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B5E46D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7b: </w:t>
      </w:r>
    </w:p>
    <w:p w14:paraId="6AD038C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7970E14A" wp14:editId="7A7FDD99">
            <wp:extent cx="5943600" cy="3221180"/>
            <wp:effectExtent l="0" t="0" r="0" b="5080"/>
            <wp:docPr id="113" name="Picture 113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hart, bubble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738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Appendix 7c:</w:t>
      </w:r>
    </w:p>
    <w:p w14:paraId="184297B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b/>
          <w:bCs/>
          <w:noProof/>
        </w:rPr>
        <w:drawing>
          <wp:inline distT="0" distB="0" distL="0" distR="0" wp14:anchorId="16653164" wp14:editId="43249814">
            <wp:extent cx="6570460" cy="3692324"/>
            <wp:effectExtent l="0" t="0" r="0" b="3810"/>
            <wp:docPr id="114" name="Picture 11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Chart, scatter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21" cy="36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747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7FAA2D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8a-8b: </w:t>
      </w:r>
      <w:r>
        <w:rPr>
          <w:rFonts w:ascii="Arial" w:hAnsi="Arial" w:cs="Arial"/>
          <w:b/>
          <w:bCs/>
        </w:rPr>
        <w:t xml:space="preserve">Atazanavir and Darunavir flow chart showing cost estimations and Atazanavir bubble chart showing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2544FE8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2E42E6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8a: </w:t>
      </w:r>
    </w:p>
    <w:p w14:paraId="66D5A85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DEB0D6E" wp14:editId="6D6F30D1">
            <wp:extent cx="5870960" cy="509288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60" cy="50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14C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A8E44E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EF6E18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037096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A709CF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D41B26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C64EB2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8b: </w:t>
      </w:r>
    </w:p>
    <w:p w14:paraId="469D648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b/>
          <w:bCs/>
          <w:noProof/>
        </w:rPr>
        <w:drawing>
          <wp:inline distT="0" distB="0" distL="0" distR="0" wp14:anchorId="5DB0A581" wp14:editId="5CCA2F23">
            <wp:extent cx="6458673" cy="3653354"/>
            <wp:effectExtent l="0" t="0" r="5715" b="4445"/>
            <wp:docPr id="115" name="Picture 115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hart, bubble 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72" cy="36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352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7D3110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74057C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A73AC1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29E609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0ECB0C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346FBB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534711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7E2E9E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73504E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8093F7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5D5CC7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611EF9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920243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11AB8C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92ED5B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4C90B2C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9a-9b: </w:t>
      </w:r>
      <w:r>
        <w:rPr>
          <w:rFonts w:ascii="Arial" w:hAnsi="Arial" w:cs="Arial"/>
          <w:b/>
          <w:bCs/>
        </w:rPr>
        <w:t xml:space="preserve">SOF/DAC flow chart showing cost estimations and bubble charts showing SOF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</w:p>
    <w:p w14:paraId="2FBE53F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Appendix 9a:</w:t>
      </w:r>
    </w:p>
    <w:p w14:paraId="33A8721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37F336C" wp14:editId="51E48AAE">
            <wp:extent cx="5943600" cy="4898656"/>
            <wp:effectExtent l="0" t="0" r="0" b="3810"/>
            <wp:docPr id="96" name="Picture 9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A9A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92EA9A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E2F6AE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C24BD8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887412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7DA501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D3FC95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31CDF6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5B384D4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2FB900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>Appendix 9b</w:t>
      </w:r>
    </w:p>
    <w:p w14:paraId="37D0722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7A903E3" wp14:editId="3A06EAAA">
            <wp:extent cx="5943600" cy="3421148"/>
            <wp:effectExtent l="0" t="0" r="0" b="0"/>
            <wp:docPr id="89" name="Picture 89" descr="Chart, scatter 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Chart, scatter chart, bubble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D1F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0FF4A2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CCD587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CC7CF6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86BA9A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5578D2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AD01C0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CD08EE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807746A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2109ABF9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B17426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65B462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6A0279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091C376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A8753C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4A694F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lastRenderedPageBreak/>
        <w:t xml:space="preserve">Appendix 10a-10b: </w:t>
      </w:r>
      <w:r>
        <w:rPr>
          <w:rFonts w:ascii="Arial" w:hAnsi="Arial" w:cs="Arial"/>
          <w:b/>
          <w:bCs/>
        </w:rPr>
        <w:t xml:space="preserve">SOF/VEL flow chart showing cost estimations and bubble charts showing VEL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c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ost per kilogram over time </w:t>
      </w: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throughout 2021 </w:t>
      </w:r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as reported by </w:t>
      </w:r>
      <w:proofErr w:type="spellStart"/>
      <w:r w:rsidRPr="00484FE0"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>Panjiva</w:t>
      </w:r>
      <w:proofErr w:type="spellEnd"/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 </w:t>
      </w:r>
    </w:p>
    <w:p w14:paraId="15ADE27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AD57FB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10a: </w:t>
      </w:r>
    </w:p>
    <w:p w14:paraId="7B9167D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3665555F" wp14:editId="688900A4">
            <wp:extent cx="5943600" cy="4962936"/>
            <wp:effectExtent l="0" t="0" r="0" b="3175"/>
            <wp:docPr id="97" name="Picture 9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C30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466F829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EF1D5E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EA7490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2AA143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1D59CE7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AF1227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FC4BD58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9A0D20D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  <w:t xml:space="preserve">Appendix 10b: </w:t>
      </w:r>
    </w:p>
    <w:p w14:paraId="59A72AF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AEA7954" wp14:editId="403D7EFB">
            <wp:extent cx="6134582" cy="3409220"/>
            <wp:effectExtent l="0" t="0" r="0" b="0"/>
            <wp:docPr id="118" name="Picture 118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hart, bubble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416" cy="340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40C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5EE163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9D663A3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30B95E8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526B18C2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71A1B685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63E409AB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3E53E0FA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32EABA54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71FAE461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41186276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5F862135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37B4CE03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2E50282D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54220D14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395CA417" w14:textId="77777777" w:rsidR="0099171C" w:rsidRDefault="0099171C" w:rsidP="0099171C">
      <w:pPr>
        <w:rPr>
          <w:rFonts w:ascii="AppleSystemUIFont" w:hAnsi="AppleSystemUIFont" w:cs="AppleSystemUIFont"/>
        </w:rPr>
      </w:pPr>
    </w:p>
    <w:p w14:paraId="320FC872" w14:textId="77777777" w:rsidR="0099171C" w:rsidRDefault="0099171C" w:rsidP="0099171C">
      <w:pPr>
        <w:rPr>
          <w:rFonts w:ascii="AppleSystemUIFont" w:hAnsi="AppleSystemUIFont" w:cs="AppleSystemUIFont"/>
        </w:rPr>
      </w:pPr>
    </w:p>
    <w:p w14:paraId="228978D6" w14:textId="77777777" w:rsidR="0099171C" w:rsidRDefault="0099171C" w:rsidP="0099171C">
      <w:pPr>
        <w:rPr>
          <w:rFonts w:ascii="AppleSystemUIFont" w:hAnsi="AppleSystemUIFont" w:cs="AppleSystemUIFont"/>
        </w:rPr>
      </w:pPr>
    </w:p>
    <w:p w14:paraId="0EED5ECB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</w:p>
    <w:p w14:paraId="7A0D8D07" w14:textId="77777777" w:rsidR="0099171C" w:rsidRDefault="0099171C" w:rsidP="0099171C">
      <w:pPr>
        <w:rPr>
          <w:rFonts w:ascii="Arial" w:hAnsi="Arial" w:cs="Arial"/>
          <w:b/>
          <w:bCs/>
        </w:rPr>
      </w:pPr>
      <w:bookmarkStart w:id="0" w:name="_GoBack"/>
      <w:bookmarkEnd w:id="0"/>
    </w:p>
    <w:p w14:paraId="74E83B1A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Supplementary Data:</w:t>
      </w:r>
    </w:p>
    <w:p w14:paraId="0C305480" w14:textId="77777777" w:rsidR="0099171C" w:rsidRPr="0048527D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3F5BFE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1a-1b: </w:t>
      </w:r>
      <w:proofErr w:type="spellStart"/>
      <w:r w:rsidRPr="003F5BFE">
        <w:rPr>
          <w:rFonts w:ascii="Arial" w:hAnsi="Arial" w:cs="Arial"/>
        </w:rPr>
        <w:t>Nirmatrelvir</w:t>
      </w:r>
      <w:proofErr w:type="spellEnd"/>
      <w:r w:rsidRPr="003F5BFE">
        <w:rPr>
          <w:rFonts w:ascii="Arial" w:hAnsi="Arial" w:cs="Arial"/>
        </w:rPr>
        <w:t xml:space="preserve"> flow chart showing cost estimations and bubble chart showing </w:t>
      </w:r>
      <w:r w:rsidRPr="003F5BFE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3F5BFE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35267650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</w:p>
    <w:p w14:paraId="1F959D4D" w14:textId="77777777" w:rsidR="0099171C" w:rsidRPr="00BC3FB9" w:rsidRDefault="0099171C" w:rsidP="0099171C">
      <w:pPr>
        <w:spacing w:line="360" w:lineRule="auto"/>
        <w:rPr>
          <w:rFonts w:ascii="Arial" w:hAnsi="Arial" w:cs="Arial"/>
        </w:rPr>
      </w:pPr>
      <w:r w:rsidRPr="00BC3FB9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2a: </w:t>
      </w:r>
      <w:proofErr w:type="spellStart"/>
      <w:r w:rsidRPr="00BC3FB9">
        <w:rPr>
          <w:rFonts w:ascii="Arial" w:hAnsi="Arial" w:cs="Arial"/>
        </w:rPr>
        <w:t>Baracitinib</w:t>
      </w:r>
      <w:proofErr w:type="spellEnd"/>
      <w:r w:rsidRPr="00BC3FB9">
        <w:rPr>
          <w:rFonts w:ascii="Arial" w:hAnsi="Arial" w:cs="Arial"/>
        </w:rPr>
        <w:t xml:space="preserve"> flow chart showing cost estimations </w:t>
      </w:r>
    </w:p>
    <w:p w14:paraId="49C05C54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</w:p>
    <w:p w14:paraId="73A2D5AF" w14:textId="77777777" w:rsidR="0099171C" w:rsidRPr="00BC3FB9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BC3FB9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3a-3b: </w:t>
      </w:r>
      <w:r w:rsidRPr="00BC3FB9">
        <w:rPr>
          <w:rFonts w:ascii="Arial" w:hAnsi="Arial" w:cs="Arial"/>
        </w:rPr>
        <w:t xml:space="preserve">Dexamethasone flow chart showing cost estimations and bubble chart showing </w:t>
      </w:r>
      <w:r w:rsidRPr="00BC3FB9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BC3FB9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48EC8C3D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</w:p>
    <w:p w14:paraId="35CCEF21" w14:textId="77777777" w:rsidR="0099171C" w:rsidRPr="009725C1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9725C1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4a-4d: </w:t>
      </w:r>
      <w:r w:rsidRPr="009725C1">
        <w:rPr>
          <w:rFonts w:ascii="Arial" w:hAnsi="Arial" w:cs="Arial"/>
        </w:rPr>
        <w:t xml:space="preserve">TDF/FTC/DOL flow chart showing cost estimations and bubble charts showing </w:t>
      </w:r>
      <w:r w:rsidRPr="009725C1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9725C1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11FE9F35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</w:p>
    <w:p w14:paraId="702E5C0A" w14:textId="77777777" w:rsidR="0099171C" w:rsidRPr="00E1179D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E1179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5a-5b: </w:t>
      </w:r>
      <w:r w:rsidRPr="00E1179D">
        <w:rPr>
          <w:rFonts w:ascii="Arial" w:hAnsi="Arial" w:cs="Arial"/>
        </w:rPr>
        <w:t xml:space="preserve">TAF/FTC/DOL flow chart showing cost estimations and bubble charts showing TAF </w:t>
      </w:r>
      <w:r w:rsidRPr="00E1179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E1179D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3D8DD6C8" w14:textId="77777777" w:rsidR="0099171C" w:rsidRDefault="0099171C" w:rsidP="0099171C">
      <w:pPr>
        <w:spacing w:line="360" w:lineRule="auto"/>
        <w:rPr>
          <w:rFonts w:ascii="Arial" w:hAnsi="Arial" w:cs="Arial"/>
          <w:b/>
          <w:bCs/>
        </w:rPr>
      </w:pPr>
    </w:p>
    <w:p w14:paraId="057586E9" w14:textId="77777777" w:rsidR="0099171C" w:rsidRPr="003B060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6a: </w:t>
      </w:r>
      <w:r w:rsidRPr="003B060C">
        <w:rPr>
          <w:rFonts w:ascii="Arial" w:hAnsi="Arial" w:cs="Arial"/>
        </w:rPr>
        <w:t xml:space="preserve">TDF/FTC flow chart showing cost estimations and bubble chart showing </w:t>
      </w:r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08C53A5E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b/>
          <w:bCs/>
          <w:color w:val="000000" w:themeColor="text1"/>
          <w:lang w:val="en-GB" w:eastAsia="zh-CN"/>
        </w:rPr>
      </w:pPr>
    </w:p>
    <w:p w14:paraId="115CD196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7a-7c: </w:t>
      </w:r>
      <w:r w:rsidRPr="003B060C">
        <w:rPr>
          <w:rFonts w:ascii="Arial" w:hAnsi="Arial" w:cs="Arial"/>
        </w:rPr>
        <w:t xml:space="preserve">Darunavir and Ritonavir flow chart showing cost estimations and bubble chart showing </w:t>
      </w:r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3B060C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30E12C21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</w:p>
    <w:p w14:paraId="4966B026" w14:textId="77777777" w:rsidR="0099171C" w:rsidRPr="0048527D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8a-8b: </w:t>
      </w:r>
      <w:r w:rsidRPr="0048527D">
        <w:rPr>
          <w:rFonts w:ascii="Arial" w:hAnsi="Arial" w:cs="Arial"/>
        </w:rPr>
        <w:t xml:space="preserve">Atazanavir and Darunavir flow chart showing cost estimations and Atazanavir bubble chart showing </w:t>
      </w: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03808A8F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</w:p>
    <w:p w14:paraId="755040E0" w14:textId="77777777" w:rsidR="0099171C" w:rsidRPr="0048527D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9a-9b: </w:t>
      </w:r>
      <w:r w:rsidRPr="0048527D">
        <w:rPr>
          <w:rFonts w:ascii="Arial" w:hAnsi="Arial" w:cs="Arial"/>
        </w:rPr>
        <w:t xml:space="preserve">SOF/DAC flow chart showing cost estimations and bubble charts showing SOF </w:t>
      </w: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</w:p>
    <w:p w14:paraId="22D5C2AB" w14:textId="77777777" w:rsidR="0099171C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</w:p>
    <w:p w14:paraId="7D99E62B" w14:textId="77777777" w:rsidR="0099171C" w:rsidRPr="0048527D" w:rsidRDefault="0099171C" w:rsidP="0099171C">
      <w:pPr>
        <w:spacing w:line="360" w:lineRule="auto"/>
        <w:rPr>
          <w:rFonts w:ascii="Arial" w:eastAsiaTheme="minorEastAsia" w:hAnsi="Arial" w:cs="Arial"/>
          <w:color w:val="000000" w:themeColor="text1"/>
          <w:lang w:val="en-GB" w:eastAsia="zh-CN"/>
        </w:rPr>
      </w:pP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Appendix 10a-10b: </w:t>
      </w:r>
      <w:r w:rsidRPr="0048527D">
        <w:rPr>
          <w:rFonts w:ascii="Arial" w:hAnsi="Arial" w:cs="Arial"/>
        </w:rPr>
        <w:t xml:space="preserve">SOF/VEL flow chart showing cost estimations and bubble charts showing VEL </w:t>
      </w:r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cost per kilogram over time throughout 2021 as reported by </w:t>
      </w:r>
      <w:proofErr w:type="spellStart"/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>Panjiva</w:t>
      </w:r>
      <w:proofErr w:type="spellEnd"/>
      <w:r w:rsidRPr="0048527D">
        <w:rPr>
          <w:rFonts w:ascii="Arial" w:eastAsiaTheme="minorEastAsia" w:hAnsi="Arial" w:cs="Arial"/>
          <w:color w:val="000000" w:themeColor="text1"/>
          <w:lang w:val="en-GB" w:eastAsia="zh-CN"/>
        </w:rPr>
        <w:t xml:space="preserve"> </w:t>
      </w:r>
    </w:p>
    <w:p w14:paraId="14200DD7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2CBF9B4B" w14:textId="77777777" w:rsidR="0099171C" w:rsidRDefault="0099171C" w:rsidP="0099171C">
      <w:pPr>
        <w:rPr>
          <w:rFonts w:ascii="Arial" w:hAnsi="Arial" w:cs="Arial"/>
          <w:b/>
          <w:bCs/>
        </w:rPr>
      </w:pPr>
    </w:p>
    <w:p w14:paraId="4DB549D6" w14:textId="77777777" w:rsidR="0099171C" w:rsidRPr="00484FE0" w:rsidRDefault="0099171C" w:rsidP="0099171C">
      <w:pPr>
        <w:spacing w:line="360" w:lineRule="auto"/>
        <w:rPr>
          <w:rFonts w:ascii="Arial" w:hAnsi="Arial" w:cs="Arial"/>
          <w:b/>
          <w:bCs/>
        </w:rPr>
      </w:pPr>
      <w:r w:rsidRPr="00484FE0">
        <w:rPr>
          <w:rFonts w:ascii="Arial" w:hAnsi="Arial" w:cs="Arial"/>
          <w:b/>
          <w:bCs/>
        </w:rPr>
        <w:t xml:space="preserve">Appendix 1 – List of drug pricing sources </w:t>
      </w:r>
    </w:p>
    <w:p w14:paraId="3EDE7C6C" w14:textId="77777777" w:rsidR="0099171C" w:rsidRPr="00484FE0" w:rsidRDefault="0099171C" w:rsidP="0099171C">
      <w:pPr>
        <w:rPr>
          <w:rFonts w:ascii="Arial" w:hAnsi="Arial" w:cs="Arial"/>
        </w:rPr>
      </w:pPr>
    </w:p>
    <w:p w14:paraId="7858015D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>Bangladesh – https://medex.com.bd/brands/</w:t>
      </w:r>
    </w:p>
    <w:p w14:paraId="63394D96" w14:textId="77777777" w:rsidR="0099171C" w:rsidRPr="00484FE0" w:rsidRDefault="0099171C" w:rsidP="0099171C">
      <w:pPr>
        <w:rPr>
          <w:rFonts w:ascii="Arial" w:hAnsi="Arial" w:cs="Arial"/>
        </w:rPr>
      </w:pPr>
    </w:p>
    <w:p w14:paraId="286256A0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>France – http://base-donnees-publique.medicaments.gouv.fr/</w:t>
      </w:r>
    </w:p>
    <w:p w14:paraId="5FA1F783" w14:textId="77777777" w:rsidR="0099171C" w:rsidRPr="00484FE0" w:rsidRDefault="0099171C" w:rsidP="0099171C">
      <w:pPr>
        <w:rPr>
          <w:rFonts w:ascii="Arial" w:hAnsi="Arial" w:cs="Arial"/>
        </w:rPr>
      </w:pPr>
    </w:p>
    <w:p w14:paraId="63A1500D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>India – https://www.1mg.com/drugs/</w:t>
      </w:r>
    </w:p>
    <w:p w14:paraId="3E88FF67" w14:textId="77777777" w:rsidR="0099171C" w:rsidRPr="00484FE0" w:rsidRDefault="0099171C" w:rsidP="0099171C">
      <w:pPr>
        <w:rPr>
          <w:rFonts w:ascii="Arial" w:hAnsi="Arial" w:cs="Arial"/>
        </w:rPr>
      </w:pPr>
    </w:p>
    <w:p w14:paraId="28BAF5D9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>Kenya – https://www.pharmafinder.co.ke</w:t>
      </w:r>
    </w:p>
    <w:p w14:paraId="27766119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0377B8B4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proofErr w:type="spellStart"/>
      <w:r w:rsidRPr="0099171C">
        <w:rPr>
          <w:rFonts w:ascii="Arial" w:hAnsi="Arial" w:cs="Arial"/>
          <w:lang w:val="sv-SE"/>
        </w:rPr>
        <w:t>Turkey</w:t>
      </w:r>
      <w:proofErr w:type="spellEnd"/>
      <w:r w:rsidRPr="0099171C">
        <w:rPr>
          <w:rFonts w:ascii="Arial" w:hAnsi="Arial" w:cs="Arial"/>
          <w:lang w:val="sv-SE"/>
        </w:rPr>
        <w:t xml:space="preserve"> – https://ilacabak.com/</w:t>
      </w:r>
    </w:p>
    <w:p w14:paraId="22F582D8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3FA96DD0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 xml:space="preserve">United </w:t>
      </w:r>
      <w:proofErr w:type="spellStart"/>
      <w:r w:rsidRPr="0099171C">
        <w:rPr>
          <w:rFonts w:ascii="Arial" w:hAnsi="Arial" w:cs="Arial"/>
          <w:lang w:val="sv-SE"/>
        </w:rPr>
        <w:t>Kingdom</w:t>
      </w:r>
      <w:proofErr w:type="spellEnd"/>
      <w:r w:rsidRPr="0099171C">
        <w:rPr>
          <w:rFonts w:ascii="Arial" w:hAnsi="Arial" w:cs="Arial"/>
          <w:lang w:val="sv-SE"/>
        </w:rPr>
        <w:t xml:space="preserve"> – https://bnf.nice.org.uk/medicinal-forms/</w:t>
      </w:r>
    </w:p>
    <w:p w14:paraId="61E69A21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66B3CE76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>USA (</w:t>
      </w:r>
      <w:proofErr w:type="spellStart"/>
      <w:r w:rsidRPr="0099171C">
        <w:rPr>
          <w:rFonts w:ascii="Arial" w:hAnsi="Arial" w:cs="Arial"/>
          <w:lang w:val="sv-SE"/>
        </w:rPr>
        <w:t>Pharm</w:t>
      </w:r>
      <w:proofErr w:type="spellEnd"/>
      <w:r w:rsidRPr="0099171C">
        <w:rPr>
          <w:rFonts w:ascii="Arial" w:hAnsi="Arial" w:cs="Arial"/>
          <w:lang w:val="sv-SE"/>
        </w:rPr>
        <w:t>) – https://www.drugs.com/price-guide/</w:t>
      </w:r>
    </w:p>
    <w:p w14:paraId="1B0462FB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1255F00F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>USA (Veterans) – https://www.vendorportal.ecms.va.gov/NAC/Pharma/</w:t>
      </w:r>
    </w:p>
    <w:p w14:paraId="05E71DC2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0E6D58B2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 xml:space="preserve">Vietnam- </w:t>
      </w:r>
      <w:r w:rsidRPr="00484FE0">
        <w:rPr>
          <w:rFonts w:ascii="Arial" w:eastAsiaTheme="minorEastAsia" w:hAnsi="Arial" w:cs="Arial"/>
        </w:rPr>
        <w:t>https://drugbank.vn/thuoc/</w:t>
      </w:r>
    </w:p>
    <w:p w14:paraId="13F06781" w14:textId="77777777" w:rsidR="0099171C" w:rsidRPr="00484FE0" w:rsidRDefault="0099171C" w:rsidP="0099171C">
      <w:pPr>
        <w:rPr>
          <w:rFonts w:ascii="Arial" w:hAnsi="Arial" w:cs="Arial"/>
        </w:rPr>
      </w:pPr>
    </w:p>
    <w:p w14:paraId="08BF743E" w14:textId="77777777" w:rsidR="0099171C" w:rsidRPr="00484FE0" w:rsidRDefault="0099171C" w:rsidP="0099171C">
      <w:pPr>
        <w:rPr>
          <w:rFonts w:ascii="Arial" w:hAnsi="Arial" w:cs="Arial"/>
        </w:rPr>
      </w:pPr>
    </w:p>
    <w:p w14:paraId="33DB20BA" w14:textId="77777777" w:rsidR="0099171C" w:rsidRPr="00484FE0" w:rsidRDefault="0099171C" w:rsidP="0099171C">
      <w:pPr>
        <w:rPr>
          <w:rFonts w:ascii="Arial" w:hAnsi="Arial" w:cs="Arial"/>
        </w:rPr>
      </w:pPr>
    </w:p>
    <w:p w14:paraId="78834DDE" w14:textId="77777777" w:rsidR="0099171C" w:rsidRPr="00484FE0" w:rsidRDefault="0099171C" w:rsidP="0099171C">
      <w:pPr>
        <w:rPr>
          <w:rFonts w:ascii="Arial" w:hAnsi="Arial" w:cs="Arial"/>
          <w:b/>
          <w:bCs/>
        </w:rPr>
      </w:pPr>
      <w:r w:rsidRPr="00484FE0">
        <w:rPr>
          <w:rFonts w:ascii="Arial" w:hAnsi="Arial" w:cs="Arial"/>
          <w:b/>
          <w:bCs/>
        </w:rPr>
        <w:t xml:space="preserve">Appendix 2 – Drug pricing sources for </w:t>
      </w:r>
      <w:proofErr w:type="spellStart"/>
      <w:r w:rsidRPr="00484FE0">
        <w:rPr>
          <w:rFonts w:ascii="Arial" w:hAnsi="Arial" w:cs="Arial"/>
          <w:b/>
          <w:bCs/>
        </w:rPr>
        <w:t>molnupiravir</w:t>
      </w:r>
      <w:proofErr w:type="spellEnd"/>
      <w:r w:rsidRPr="00484FE0">
        <w:rPr>
          <w:rFonts w:ascii="Arial" w:hAnsi="Arial" w:cs="Arial"/>
          <w:b/>
          <w:bCs/>
        </w:rPr>
        <w:t xml:space="preserve"> </w:t>
      </w:r>
    </w:p>
    <w:p w14:paraId="604F36BB" w14:textId="77777777" w:rsidR="0099171C" w:rsidRPr="00484FE0" w:rsidRDefault="0099171C" w:rsidP="0099171C">
      <w:pPr>
        <w:rPr>
          <w:rFonts w:ascii="Arial" w:hAnsi="Arial" w:cs="Arial"/>
        </w:rPr>
      </w:pPr>
    </w:p>
    <w:p w14:paraId="59F39227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 xml:space="preserve">USA -  https://www.openaccessgovernment.org/merck-covid-pill-2/121962/  </w:t>
      </w:r>
    </w:p>
    <w:p w14:paraId="703AC36C" w14:textId="77777777" w:rsidR="0099171C" w:rsidRPr="00484FE0" w:rsidRDefault="0099171C" w:rsidP="0099171C">
      <w:pPr>
        <w:rPr>
          <w:rFonts w:ascii="Arial" w:hAnsi="Arial" w:cs="Arial"/>
        </w:rPr>
      </w:pPr>
    </w:p>
    <w:p w14:paraId="1967FD99" w14:textId="77777777" w:rsidR="0099171C" w:rsidRPr="00484FE0" w:rsidRDefault="0099171C" w:rsidP="0099171C">
      <w:pPr>
        <w:rPr>
          <w:rFonts w:ascii="Arial" w:hAnsi="Arial" w:cs="Arial"/>
        </w:rPr>
      </w:pPr>
      <w:r w:rsidRPr="00484FE0">
        <w:rPr>
          <w:rFonts w:ascii="Arial" w:hAnsi="Arial" w:cs="Arial"/>
        </w:rPr>
        <w:t xml:space="preserve">Thailand -  https://www.bangkokpost.com/thailand/general/2212563/cabinet-approves-purchase-of-molnupiravir </w:t>
      </w:r>
    </w:p>
    <w:p w14:paraId="457897B2" w14:textId="77777777" w:rsidR="0099171C" w:rsidRPr="00484FE0" w:rsidRDefault="0099171C" w:rsidP="0099171C">
      <w:pPr>
        <w:rPr>
          <w:rFonts w:ascii="Arial" w:hAnsi="Arial" w:cs="Arial"/>
        </w:rPr>
      </w:pPr>
    </w:p>
    <w:p w14:paraId="3E605B96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 xml:space="preserve">Bangladesh -  https://www.reuters.com/business/healthcare-pharmaceuticals/asian-firm-beximco-sell-generic-version-merck-covid-19-pill-2021-11-09/  </w:t>
      </w:r>
    </w:p>
    <w:p w14:paraId="11A64DC1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3401AACC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>Japan - https://www.japantimes.co.jp/news/2021/11/10/national/science-health/japan-covid-pill/</w:t>
      </w:r>
    </w:p>
    <w:p w14:paraId="3F022B1A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513C59DD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 xml:space="preserve">Philippines - https://www.reuters.com/world/asia-pacific/philippines-receive-300000-courses-mercks-covid-19-pill-2021-10-27/ </w:t>
      </w:r>
    </w:p>
    <w:p w14:paraId="13504FD3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0B1311A5" w14:textId="77777777" w:rsidR="0099171C" w:rsidRPr="0099171C" w:rsidRDefault="0099171C" w:rsidP="0099171C">
      <w:pPr>
        <w:rPr>
          <w:rFonts w:ascii="Arial" w:hAnsi="Arial" w:cs="Arial"/>
          <w:lang w:val="sv-SE"/>
        </w:rPr>
      </w:pPr>
      <w:r w:rsidRPr="0099171C">
        <w:rPr>
          <w:rFonts w:ascii="Arial" w:hAnsi="Arial" w:cs="Arial"/>
          <w:lang w:val="sv-SE"/>
        </w:rPr>
        <w:t xml:space="preserve">India - https://www.ndtv.com/india-news/game-changing-made-in-india-anti-covid-pills-could-be-cleared-for-use-in-days-2606341 </w:t>
      </w:r>
    </w:p>
    <w:p w14:paraId="75989F0F" w14:textId="77777777" w:rsidR="0099171C" w:rsidRPr="0099171C" w:rsidRDefault="0099171C" w:rsidP="0099171C">
      <w:pPr>
        <w:rPr>
          <w:rFonts w:ascii="Arial" w:hAnsi="Arial" w:cs="Arial"/>
          <w:lang w:val="sv-SE"/>
        </w:rPr>
      </w:pPr>
    </w:p>
    <w:p w14:paraId="444E2440" w14:textId="77777777" w:rsidR="0099171C" w:rsidRPr="0099171C" w:rsidRDefault="0099171C">
      <w:pPr>
        <w:rPr>
          <w:lang w:val="sv-SE"/>
        </w:rPr>
      </w:pPr>
    </w:p>
    <w:sectPr w:rsidR="0099171C" w:rsidRPr="0099171C" w:rsidSect="00C62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1C"/>
    <w:rsid w:val="0099171C"/>
    <w:rsid w:val="00C6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501E2"/>
  <w15:chartTrackingRefBased/>
  <w15:docId w15:val="{361B61C9-BD95-1C4A-A582-B1416442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171C"/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774</Words>
  <Characters>3999</Characters>
  <Application>Microsoft Office Word</Application>
  <DocSecurity>0</DocSecurity>
  <Lines>97</Lines>
  <Paragraphs>64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Yeh</dc:creator>
  <cp:keywords/>
  <dc:description/>
  <cp:lastModifiedBy>Jennifer Yeh</cp:lastModifiedBy>
  <cp:revision>1</cp:revision>
  <dcterms:created xsi:type="dcterms:W3CDTF">2022-04-29T17:04:00Z</dcterms:created>
  <dcterms:modified xsi:type="dcterms:W3CDTF">2022-04-29T17:04:00Z</dcterms:modified>
</cp:coreProperties>
</file>