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0B4B6" w14:textId="6A41DF87" w:rsidR="00205FE4" w:rsidRPr="00205FE4" w:rsidRDefault="00205FE4" w:rsidP="00205FE4">
      <w:pPr>
        <w:pStyle w:val="Heading6"/>
        <w:tabs>
          <w:tab w:val="clear" w:pos="1559"/>
          <w:tab w:val="left" w:pos="0"/>
        </w:tabs>
        <w:ind w:left="0" w:firstLine="0"/>
        <w:jc w:val="center"/>
        <w:rPr>
          <w:rFonts w:asciiTheme="minorHAnsi" w:hAnsiTheme="minorHAnsi" w:cstheme="minorHAnsi"/>
          <w:b/>
          <w:color w:val="000000" w:themeColor="text1"/>
          <w:sz w:val="24"/>
          <w:szCs w:val="24"/>
        </w:rPr>
      </w:pPr>
      <w:r w:rsidRPr="00205FE4">
        <w:rPr>
          <w:rFonts w:asciiTheme="minorHAnsi" w:hAnsiTheme="minorHAnsi" w:cstheme="minorHAnsi"/>
          <w:b/>
          <w:color w:val="000000" w:themeColor="text1"/>
          <w:sz w:val="24"/>
          <w:szCs w:val="24"/>
        </w:rPr>
        <w:t>Data Driven Decision Making to Characterize Clinical Personas of Parents of Children with Cystic Fibrosis: A Mixed Methods Study</w:t>
      </w:r>
    </w:p>
    <w:p w14:paraId="7C293301" w14:textId="0785D9AD" w:rsidR="00205FE4" w:rsidRPr="00205FE4" w:rsidRDefault="00205FE4" w:rsidP="00205FE4">
      <w:pPr>
        <w:jc w:val="center"/>
        <w:rPr>
          <w:b/>
          <w:lang w:val="en-NZ"/>
        </w:rPr>
      </w:pPr>
      <w:r w:rsidRPr="00205FE4">
        <w:rPr>
          <w:b/>
          <w:lang w:val="en-NZ"/>
        </w:rPr>
        <w:t>Online Supplement</w:t>
      </w:r>
    </w:p>
    <w:p w14:paraId="34FC6EBB" w14:textId="77777777" w:rsidR="00205FE4" w:rsidRPr="00205FE4" w:rsidRDefault="00205FE4" w:rsidP="00205FE4">
      <w:pPr>
        <w:rPr>
          <w:lang w:val="en-NZ"/>
        </w:rPr>
      </w:pPr>
    </w:p>
    <w:p w14:paraId="3D7D25DF" w14:textId="77777777" w:rsidR="001413AB" w:rsidRDefault="00205FE4" w:rsidP="001413AB">
      <w:pPr>
        <w:pStyle w:val="Bodytext"/>
        <w:jc w:val="center"/>
        <w:rPr>
          <w:rFonts w:asciiTheme="minorHAnsi" w:hAnsiTheme="minorHAnsi" w:cstheme="minorHAnsi"/>
          <w:b/>
          <w:bCs/>
          <w:szCs w:val="24"/>
        </w:rPr>
      </w:pPr>
      <w:r w:rsidRPr="00205FE4">
        <w:rPr>
          <w:rFonts w:asciiTheme="minorHAnsi" w:hAnsiTheme="minorHAnsi" w:cstheme="minorHAnsi"/>
          <w:szCs w:val="24"/>
        </w:rPr>
        <w:t>Rhonda D. Szczesniak, Teresa Pestian, Leo L. Duan, Dan Li, Sophia Stamper, Brycen Ferrara, Elizabeth Kramer, John P. Clancy</w:t>
      </w:r>
      <w:r w:rsidRPr="00205FE4">
        <w:rPr>
          <w:rFonts w:asciiTheme="minorHAnsi" w:hAnsiTheme="minorHAnsi" w:cstheme="minorHAnsi"/>
          <w:szCs w:val="24"/>
          <w:vertAlign w:val="superscript"/>
        </w:rPr>
        <w:t xml:space="preserve"> </w:t>
      </w:r>
      <w:r w:rsidRPr="00205FE4">
        <w:rPr>
          <w:rFonts w:asciiTheme="minorHAnsi" w:hAnsiTheme="minorHAnsi" w:cstheme="minorHAnsi"/>
          <w:szCs w:val="24"/>
        </w:rPr>
        <w:t>and Daniel Grossoehme</w:t>
      </w:r>
    </w:p>
    <w:p w14:paraId="1E374E6C" w14:textId="77777777" w:rsidR="001413AB" w:rsidRDefault="001413AB" w:rsidP="001413AB">
      <w:pPr>
        <w:pStyle w:val="Bodytext"/>
        <w:jc w:val="center"/>
        <w:rPr>
          <w:rFonts w:asciiTheme="minorHAnsi" w:hAnsiTheme="minorHAnsi" w:cstheme="minorHAnsi"/>
          <w:b/>
          <w:bCs/>
          <w:szCs w:val="24"/>
        </w:rPr>
      </w:pPr>
    </w:p>
    <w:p w14:paraId="007E58EC" w14:textId="0522AC44" w:rsidR="00205FE4" w:rsidRPr="001413AB" w:rsidRDefault="00205FE4" w:rsidP="001413AB">
      <w:pPr>
        <w:pStyle w:val="Bodytext"/>
        <w:rPr>
          <w:rFonts w:asciiTheme="minorHAnsi" w:hAnsiTheme="minorHAnsi" w:cstheme="minorHAnsi"/>
          <w:szCs w:val="24"/>
        </w:rPr>
      </w:pPr>
      <w:r w:rsidRPr="001413AB">
        <w:rPr>
          <w:rFonts w:asciiTheme="minorHAnsi" w:hAnsiTheme="minorHAnsi" w:cstheme="minorHAnsi"/>
          <w:b/>
          <w:bCs/>
          <w:szCs w:val="24"/>
        </w:rPr>
        <w:t>Table S1: Checklist for reporting mixed-methods study*</w:t>
      </w:r>
    </w:p>
    <w:tbl>
      <w:tblPr>
        <w:tblStyle w:val="PlainTable3"/>
        <w:tblW w:w="0" w:type="auto"/>
        <w:tblLook w:val="04A0" w:firstRow="1" w:lastRow="0" w:firstColumn="1" w:lastColumn="0" w:noHBand="0" w:noVBand="1"/>
      </w:tblPr>
      <w:tblGrid>
        <w:gridCol w:w="1973"/>
        <w:gridCol w:w="7117"/>
        <w:gridCol w:w="3870"/>
      </w:tblGrid>
      <w:tr w:rsidR="00012C4F" w:rsidRPr="00633D1D" w14:paraId="451F053B" w14:textId="77777777" w:rsidTr="00AA1E6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tcBorders>
          </w:tcPr>
          <w:p w14:paraId="293A121D" w14:textId="71A7F682" w:rsidR="00614A06" w:rsidRPr="00633D1D" w:rsidRDefault="00614A06" w:rsidP="00205FE4">
            <w:pPr>
              <w:pStyle w:val="Bodytext"/>
              <w:rPr>
                <w:rFonts w:asciiTheme="minorHAnsi" w:hAnsiTheme="minorHAnsi" w:cstheme="minorHAnsi"/>
                <w:sz w:val="20"/>
              </w:rPr>
            </w:pPr>
            <w:r w:rsidRPr="00633D1D">
              <w:rPr>
                <w:rFonts w:asciiTheme="minorHAnsi" w:hAnsiTheme="minorHAnsi" w:cstheme="minorHAnsi"/>
                <w:sz w:val="20"/>
              </w:rPr>
              <w:t>Manuscript section</w:t>
            </w:r>
          </w:p>
        </w:tc>
        <w:tc>
          <w:tcPr>
            <w:tcW w:w="7117" w:type="dxa"/>
            <w:tcBorders>
              <w:top w:val="single" w:sz="4" w:space="0" w:color="auto"/>
            </w:tcBorders>
          </w:tcPr>
          <w:p w14:paraId="33D59ACF" w14:textId="770D4EE9" w:rsidR="00614A06" w:rsidRPr="00633D1D" w:rsidRDefault="00614A06" w:rsidP="00205FE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Guideline</w:t>
            </w:r>
          </w:p>
        </w:tc>
        <w:tc>
          <w:tcPr>
            <w:tcW w:w="3870" w:type="dxa"/>
            <w:tcBorders>
              <w:top w:val="single" w:sz="4" w:space="0" w:color="auto"/>
            </w:tcBorders>
          </w:tcPr>
          <w:p w14:paraId="24A0BA7D" w14:textId="7655FBE0" w:rsidR="00614A06" w:rsidRPr="00633D1D" w:rsidRDefault="00614A06" w:rsidP="00205FE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Inclusion in study article</w:t>
            </w:r>
            <w:r w:rsidR="00AA1E66" w:rsidRPr="00633D1D">
              <w:rPr>
                <w:rFonts w:asciiTheme="minorHAnsi" w:hAnsiTheme="minorHAnsi" w:cstheme="minorHAnsi"/>
                <w:sz w:val="20"/>
              </w:rPr>
              <w:t>?</w:t>
            </w:r>
          </w:p>
        </w:tc>
      </w:tr>
      <w:tr w:rsidR="00012C4F" w:rsidRPr="00633D1D" w14:paraId="5E50286C" w14:textId="77777777" w:rsidTr="00193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188EA3" w14:textId="5AAD09F9" w:rsidR="00614A06" w:rsidRPr="00633D1D" w:rsidRDefault="00614A06" w:rsidP="00205FE4">
            <w:pPr>
              <w:pStyle w:val="Bodytext"/>
              <w:rPr>
                <w:rFonts w:asciiTheme="minorHAnsi" w:hAnsiTheme="minorHAnsi" w:cstheme="minorHAnsi"/>
                <w:sz w:val="20"/>
              </w:rPr>
            </w:pPr>
            <w:r w:rsidRPr="00633D1D">
              <w:rPr>
                <w:rFonts w:asciiTheme="minorHAnsi" w:hAnsiTheme="minorHAnsi" w:cstheme="minorHAnsi"/>
                <w:sz w:val="20"/>
              </w:rPr>
              <w:t>Title</w:t>
            </w:r>
          </w:p>
        </w:tc>
        <w:tc>
          <w:tcPr>
            <w:tcW w:w="7117" w:type="dxa"/>
          </w:tcPr>
          <w:p w14:paraId="2F6C8BAA" w14:textId="77777777" w:rsidR="00614A06" w:rsidRPr="00633D1D" w:rsidRDefault="00614A06" w:rsidP="00614A06">
            <w:pPr>
              <w:pStyle w:val="Bodytext"/>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Include broad terminology implying both quantitative and qualitative perspectives</w:t>
            </w:r>
          </w:p>
          <w:p w14:paraId="1324D3C4" w14:textId="633AE129" w:rsidR="00614A06" w:rsidRPr="00633D1D" w:rsidRDefault="00614A06" w:rsidP="00614A06">
            <w:pPr>
              <w:pStyle w:val="Bodytext"/>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 xml:space="preserve">Use term “mixed methods” </w:t>
            </w:r>
          </w:p>
        </w:tc>
        <w:tc>
          <w:tcPr>
            <w:tcW w:w="3870" w:type="dxa"/>
          </w:tcPr>
          <w:p w14:paraId="6417E076" w14:textId="2AED884C" w:rsidR="00614A06" w:rsidRPr="00633D1D" w:rsidRDefault="00193BDE" w:rsidP="00193BDE">
            <w:pPr>
              <w:pStyle w:val="Bodytext"/>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r w:rsidR="006A763D" w:rsidRPr="00633D1D">
              <w:rPr>
                <w:rFonts w:asciiTheme="minorHAnsi" w:hAnsiTheme="minorHAnsi" w:cstheme="minorHAnsi"/>
                <w:sz w:val="20"/>
              </w:rPr>
              <w:t>, in title</w:t>
            </w:r>
          </w:p>
          <w:p w14:paraId="06DCC3CC" w14:textId="2ACE5A93" w:rsidR="00193BDE" w:rsidRPr="00633D1D" w:rsidRDefault="00193BDE" w:rsidP="00193BDE">
            <w:pPr>
              <w:pStyle w:val="Bodytext"/>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r w:rsidR="006A763D" w:rsidRPr="00633D1D">
              <w:rPr>
                <w:rFonts w:asciiTheme="minorHAnsi" w:hAnsiTheme="minorHAnsi" w:cstheme="minorHAnsi"/>
                <w:sz w:val="20"/>
              </w:rPr>
              <w:t>, in title</w:t>
            </w:r>
          </w:p>
        </w:tc>
      </w:tr>
      <w:tr w:rsidR="00012C4F" w:rsidRPr="00633D1D" w14:paraId="6040EB75" w14:textId="77777777" w:rsidTr="00193BDE">
        <w:tc>
          <w:tcPr>
            <w:cnfStyle w:val="001000000000" w:firstRow="0" w:lastRow="0" w:firstColumn="1" w:lastColumn="0" w:oddVBand="0" w:evenVBand="0" w:oddHBand="0" w:evenHBand="0" w:firstRowFirstColumn="0" w:firstRowLastColumn="0" w:lastRowFirstColumn="0" w:lastRowLastColumn="0"/>
            <w:tcW w:w="0" w:type="auto"/>
          </w:tcPr>
          <w:p w14:paraId="442BA3BB" w14:textId="2D0B187B" w:rsidR="00614A06" w:rsidRPr="00633D1D" w:rsidRDefault="00614A06" w:rsidP="00205FE4">
            <w:pPr>
              <w:pStyle w:val="Bodytext"/>
              <w:rPr>
                <w:rFonts w:asciiTheme="minorHAnsi" w:hAnsiTheme="minorHAnsi" w:cstheme="minorHAnsi"/>
                <w:sz w:val="20"/>
              </w:rPr>
            </w:pPr>
            <w:r w:rsidRPr="00633D1D">
              <w:rPr>
                <w:rFonts w:asciiTheme="minorHAnsi" w:hAnsiTheme="minorHAnsi" w:cstheme="minorHAnsi"/>
                <w:sz w:val="20"/>
              </w:rPr>
              <w:t>Abstract</w:t>
            </w:r>
          </w:p>
        </w:tc>
        <w:tc>
          <w:tcPr>
            <w:tcW w:w="7117" w:type="dxa"/>
          </w:tcPr>
          <w:p w14:paraId="64CD1196" w14:textId="77777777" w:rsidR="00614A06" w:rsidRPr="00633D1D" w:rsidRDefault="00614A06" w:rsidP="00614A06">
            <w:pPr>
              <w:pStyle w:val="Bodytext"/>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Specify type of mixed methods design employed</w:t>
            </w:r>
          </w:p>
          <w:p w14:paraId="249B8651" w14:textId="77777777" w:rsidR="00614A06" w:rsidRPr="00633D1D" w:rsidRDefault="00614A06" w:rsidP="00614A06">
            <w:pPr>
              <w:pStyle w:val="Bodytext"/>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Specify overall mixed methods approach to inquiry</w:t>
            </w:r>
          </w:p>
          <w:p w14:paraId="312167B1" w14:textId="77777777" w:rsidR="00614A06" w:rsidRPr="00633D1D" w:rsidRDefault="00614A06" w:rsidP="00614A06">
            <w:pPr>
              <w:pStyle w:val="Bodytext"/>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05FE4">
              <w:rPr>
                <w:rFonts w:asciiTheme="minorHAnsi" w:hAnsiTheme="minorHAnsi" w:cstheme="minorHAnsi"/>
                <w:sz w:val="20"/>
              </w:rPr>
              <w:t>Identify strategy used to integrate quantitative and qualitative data should be explicit</w:t>
            </w:r>
          </w:p>
          <w:p w14:paraId="5935175F" w14:textId="13514DC6" w:rsidR="00614A06" w:rsidRPr="00633D1D" w:rsidRDefault="00614A06" w:rsidP="00614A06">
            <w:pPr>
              <w:pStyle w:val="Bodytext"/>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05FE4">
              <w:rPr>
                <w:rFonts w:asciiTheme="minorHAnsi" w:hAnsiTheme="minorHAnsi" w:cstheme="minorHAnsi"/>
                <w:sz w:val="20"/>
              </w:rPr>
              <w:t>Results/Discussion reflect mixing of qualitative and quantitative data</w:t>
            </w:r>
          </w:p>
        </w:tc>
        <w:tc>
          <w:tcPr>
            <w:tcW w:w="3870" w:type="dxa"/>
          </w:tcPr>
          <w:p w14:paraId="7A7E90F3" w14:textId="77777777" w:rsidR="00614A06" w:rsidRPr="00633D1D" w:rsidRDefault="00193BDE" w:rsidP="00193BDE">
            <w:pPr>
              <w:pStyle w:val="Bodytext"/>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 explanatory sequential</w:t>
            </w:r>
          </w:p>
          <w:p w14:paraId="023FF566" w14:textId="4FAA6C45" w:rsidR="00193BDE" w:rsidRPr="00633D1D" w:rsidRDefault="00193BDE" w:rsidP="00193BDE">
            <w:pPr>
              <w:pStyle w:val="Bodytext"/>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r w:rsidR="006A763D" w:rsidRPr="00633D1D">
              <w:rPr>
                <w:rFonts w:asciiTheme="minorHAnsi" w:hAnsiTheme="minorHAnsi" w:cstheme="minorHAnsi"/>
                <w:sz w:val="20"/>
              </w:rPr>
              <w:t>, three phases (quantitative, qualitative and integration)</w:t>
            </w:r>
          </w:p>
          <w:p w14:paraId="4FF60AE2" w14:textId="5029A95C" w:rsidR="00193BDE" w:rsidRPr="00633D1D" w:rsidRDefault="00193BDE" w:rsidP="00193BDE">
            <w:pPr>
              <w:pStyle w:val="Bodytext"/>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r w:rsidR="006F7CD4" w:rsidRPr="00633D1D">
              <w:rPr>
                <w:rFonts w:asciiTheme="minorHAnsi" w:hAnsiTheme="minorHAnsi" w:cstheme="minorHAnsi"/>
                <w:sz w:val="20"/>
              </w:rPr>
              <w:t>, integration phase</w:t>
            </w:r>
          </w:p>
          <w:p w14:paraId="64CE7A91" w14:textId="7A6B0C08" w:rsidR="00193BDE" w:rsidRPr="00633D1D" w:rsidRDefault="00193BDE" w:rsidP="00193BDE">
            <w:pPr>
              <w:pStyle w:val="Bodytext"/>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r w:rsidR="00D63759" w:rsidRPr="00633D1D">
              <w:rPr>
                <w:rFonts w:asciiTheme="minorHAnsi" w:hAnsiTheme="minorHAnsi" w:cstheme="minorHAnsi"/>
                <w:sz w:val="20"/>
              </w:rPr>
              <w:t>, mixed in conclusion section</w:t>
            </w:r>
          </w:p>
        </w:tc>
      </w:tr>
      <w:tr w:rsidR="00012C4F" w:rsidRPr="00633D1D" w14:paraId="7A0722D0" w14:textId="77777777" w:rsidTr="00193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95DF17" w14:textId="1A16EB3A" w:rsidR="00614A06" w:rsidRPr="00633D1D" w:rsidRDefault="00614A06" w:rsidP="00205FE4">
            <w:pPr>
              <w:pStyle w:val="Bodytext"/>
              <w:rPr>
                <w:rFonts w:asciiTheme="minorHAnsi" w:hAnsiTheme="minorHAnsi" w:cstheme="minorHAnsi"/>
                <w:sz w:val="20"/>
              </w:rPr>
            </w:pPr>
            <w:r w:rsidRPr="00633D1D">
              <w:rPr>
                <w:rFonts w:asciiTheme="minorHAnsi" w:hAnsiTheme="minorHAnsi" w:cstheme="minorHAnsi"/>
                <w:sz w:val="20"/>
              </w:rPr>
              <w:t>Introduction</w:t>
            </w:r>
          </w:p>
        </w:tc>
        <w:tc>
          <w:tcPr>
            <w:tcW w:w="7117" w:type="dxa"/>
          </w:tcPr>
          <w:p w14:paraId="5DA5748E" w14:textId="77777777" w:rsidR="006C704A" w:rsidRPr="00633D1D" w:rsidRDefault="006C704A" w:rsidP="006C704A">
            <w:pPr>
              <w:pStyle w:val="ListParagraph"/>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633D1D">
              <w:rPr>
                <w:rFonts w:eastAsia="Times New Roman" w:cstheme="minorHAnsi"/>
                <w:sz w:val="20"/>
                <w:szCs w:val="20"/>
              </w:rPr>
              <w:t>Clearly identify gap in the literature; foreshadow use of mixed methods</w:t>
            </w:r>
          </w:p>
          <w:p w14:paraId="2F755FCD" w14:textId="388011EF" w:rsidR="006C704A" w:rsidRPr="00633D1D" w:rsidRDefault="006C704A" w:rsidP="006C704A">
            <w:pPr>
              <w:pStyle w:val="ListParagraph"/>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633D1D">
              <w:rPr>
                <w:rFonts w:eastAsia="Times New Roman" w:cstheme="minorHAnsi"/>
                <w:sz w:val="20"/>
                <w:szCs w:val="20"/>
              </w:rPr>
              <w:t>Reflect how conceptual or theoretical perspective facilitates</w:t>
            </w:r>
            <w:r w:rsidR="00012C4F" w:rsidRPr="00633D1D">
              <w:rPr>
                <w:rFonts w:eastAsia="Times New Roman" w:cstheme="minorHAnsi"/>
                <w:sz w:val="20"/>
                <w:szCs w:val="20"/>
              </w:rPr>
              <w:t xml:space="preserve"> </w:t>
            </w:r>
            <w:r w:rsidRPr="00633D1D">
              <w:rPr>
                <w:rFonts w:eastAsia="Times New Roman" w:cstheme="minorHAnsi"/>
                <w:sz w:val="20"/>
                <w:szCs w:val="20"/>
              </w:rPr>
              <w:t>understanding of mixed methods</w:t>
            </w:r>
          </w:p>
          <w:p w14:paraId="44E90ABF" w14:textId="77777777" w:rsidR="006C704A" w:rsidRPr="00633D1D" w:rsidRDefault="006C704A" w:rsidP="006C704A">
            <w:pPr>
              <w:pStyle w:val="ListParagraph"/>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633D1D">
              <w:rPr>
                <w:rFonts w:eastAsia="Times New Roman" w:cstheme="minorHAnsi"/>
                <w:sz w:val="20"/>
                <w:szCs w:val="20"/>
              </w:rPr>
              <w:t>Support justification for why mixed methods approach is needed</w:t>
            </w:r>
          </w:p>
          <w:p w14:paraId="3B4E21F8" w14:textId="77777777" w:rsidR="006C704A" w:rsidRPr="00633D1D" w:rsidRDefault="006C704A" w:rsidP="006C704A">
            <w:pPr>
              <w:pStyle w:val="ListParagraph"/>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633D1D">
              <w:rPr>
                <w:rFonts w:eastAsia="Times New Roman" w:cstheme="minorHAnsi"/>
                <w:sz w:val="20"/>
                <w:szCs w:val="20"/>
              </w:rPr>
              <w:t>Identify the three research questions (qualitative, quantitative, and mixed methods)</w:t>
            </w:r>
          </w:p>
          <w:p w14:paraId="519C4B4C" w14:textId="1C421A3F" w:rsidR="00614A06" w:rsidRPr="00633D1D" w:rsidRDefault="006C704A" w:rsidP="00205FE4">
            <w:pPr>
              <w:pStyle w:val="ListParagraph"/>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633D1D">
              <w:rPr>
                <w:rFonts w:eastAsia="Times New Roman" w:cstheme="minorHAnsi"/>
                <w:sz w:val="20"/>
                <w:szCs w:val="20"/>
              </w:rPr>
              <w:t>Provide clear basis for Methods, Results, and Discussion</w:t>
            </w:r>
          </w:p>
        </w:tc>
        <w:tc>
          <w:tcPr>
            <w:tcW w:w="3870" w:type="dxa"/>
          </w:tcPr>
          <w:p w14:paraId="0563A9D4" w14:textId="2F82CF9F" w:rsidR="00614A06" w:rsidRPr="00633D1D" w:rsidRDefault="000B5B97" w:rsidP="000B5B97">
            <w:pPr>
              <w:pStyle w:val="Bodytex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r w:rsidR="004C1299" w:rsidRPr="00633D1D">
              <w:rPr>
                <w:rFonts w:asciiTheme="minorHAnsi" w:hAnsiTheme="minorHAnsi" w:cstheme="minorHAnsi"/>
                <w:sz w:val="20"/>
              </w:rPr>
              <w:t>, 1</w:t>
            </w:r>
            <w:r w:rsidR="004C1299" w:rsidRPr="00633D1D">
              <w:rPr>
                <w:rFonts w:asciiTheme="minorHAnsi" w:hAnsiTheme="minorHAnsi" w:cstheme="minorHAnsi"/>
                <w:sz w:val="20"/>
                <w:vertAlign w:val="superscript"/>
              </w:rPr>
              <w:t>st</w:t>
            </w:r>
            <w:r w:rsidR="004C1299" w:rsidRPr="00633D1D">
              <w:rPr>
                <w:rFonts w:asciiTheme="minorHAnsi" w:hAnsiTheme="minorHAnsi" w:cstheme="minorHAnsi"/>
                <w:sz w:val="20"/>
              </w:rPr>
              <w:t>-2</w:t>
            </w:r>
            <w:r w:rsidR="004C1299" w:rsidRPr="00633D1D">
              <w:rPr>
                <w:rFonts w:asciiTheme="minorHAnsi" w:hAnsiTheme="minorHAnsi" w:cstheme="minorHAnsi"/>
                <w:sz w:val="20"/>
                <w:vertAlign w:val="superscript"/>
              </w:rPr>
              <w:t>nd</w:t>
            </w:r>
            <w:r w:rsidR="004C1299" w:rsidRPr="00633D1D">
              <w:rPr>
                <w:rFonts w:asciiTheme="minorHAnsi" w:hAnsiTheme="minorHAnsi" w:cstheme="minorHAnsi"/>
                <w:sz w:val="20"/>
              </w:rPr>
              <w:t xml:space="preserve"> paragraphs</w:t>
            </w:r>
          </w:p>
          <w:p w14:paraId="69743F0E" w14:textId="64597654" w:rsidR="000B5B97" w:rsidRPr="00633D1D" w:rsidRDefault="000B5B97" w:rsidP="000B5B97">
            <w:pPr>
              <w:pStyle w:val="Bodytex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r w:rsidR="004C1299" w:rsidRPr="00633D1D">
              <w:rPr>
                <w:rFonts w:asciiTheme="minorHAnsi" w:hAnsiTheme="minorHAnsi" w:cstheme="minorHAnsi"/>
                <w:sz w:val="20"/>
              </w:rPr>
              <w:t>, 2</w:t>
            </w:r>
            <w:r w:rsidR="004C1299" w:rsidRPr="00633D1D">
              <w:rPr>
                <w:rFonts w:asciiTheme="minorHAnsi" w:hAnsiTheme="minorHAnsi" w:cstheme="minorHAnsi"/>
                <w:sz w:val="20"/>
                <w:vertAlign w:val="superscript"/>
              </w:rPr>
              <w:t>nd</w:t>
            </w:r>
            <w:r w:rsidR="004C1299" w:rsidRPr="00633D1D">
              <w:rPr>
                <w:rFonts w:asciiTheme="minorHAnsi" w:hAnsiTheme="minorHAnsi" w:cstheme="minorHAnsi"/>
                <w:sz w:val="20"/>
              </w:rPr>
              <w:t xml:space="preserve"> paragraph</w:t>
            </w:r>
          </w:p>
          <w:p w14:paraId="02C6917F" w14:textId="74FD47E9" w:rsidR="000B5B97" w:rsidRPr="00633D1D" w:rsidRDefault="000B5B97" w:rsidP="000B5B97">
            <w:pPr>
              <w:pStyle w:val="Bodytex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r w:rsidR="004C1299" w:rsidRPr="00633D1D">
              <w:rPr>
                <w:rFonts w:asciiTheme="minorHAnsi" w:hAnsiTheme="minorHAnsi" w:cstheme="minorHAnsi"/>
                <w:sz w:val="20"/>
              </w:rPr>
              <w:t>, 3</w:t>
            </w:r>
            <w:r w:rsidR="004C1299" w:rsidRPr="00633D1D">
              <w:rPr>
                <w:rFonts w:asciiTheme="minorHAnsi" w:hAnsiTheme="minorHAnsi" w:cstheme="minorHAnsi"/>
                <w:sz w:val="20"/>
                <w:vertAlign w:val="superscript"/>
              </w:rPr>
              <w:t>rd</w:t>
            </w:r>
            <w:r w:rsidR="004C1299" w:rsidRPr="00633D1D">
              <w:rPr>
                <w:rFonts w:asciiTheme="minorHAnsi" w:hAnsiTheme="minorHAnsi" w:cstheme="minorHAnsi"/>
                <w:sz w:val="20"/>
              </w:rPr>
              <w:t xml:space="preserve"> paragraph</w:t>
            </w:r>
          </w:p>
          <w:p w14:paraId="480B9903" w14:textId="0338E408" w:rsidR="000B5B97" w:rsidRPr="00633D1D" w:rsidRDefault="000B5B97" w:rsidP="000B5B97">
            <w:pPr>
              <w:pStyle w:val="Bodytex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r w:rsidR="00614834" w:rsidRPr="00633D1D">
              <w:rPr>
                <w:rFonts w:asciiTheme="minorHAnsi" w:hAnsiTheme="minorHAnsi" w:cstheme="minorHAnsi"/>
                <w:sz w:val="20"/>
              </w:rPr>
              <w:t>, 4</w:t>
            </w:r>
            <w:r w:rsidR="00614834" w:rsidRPr="00633D1D">
              <w:rPr>
                <w:rFonts w:asciiTheme="minorHAnsi" w:hAnsiTheme="minorHAnsi" w:cstheme="minorHAnsi"/>
                <w:sz w:val="20"/>
                <w:vertAlign w:val="superscript"/>
              </w:rPr>
              <w:t>th</w:t>
            </w:r>
            <w:r w:rsidR="00614834" w:rsidRPr="00633D1D">
              <w:rPr>
                <w:rFonts w:asciiTheme="minorHAnsi" w:hAnsiTheme="minorHAnsi" w:cstheme="minorHAnsi"/>
                <w:sz w:val="20"/>
              </w:rPr>
              <w:t xml:space="preserve"> paragraph</w:t>
            </w:r>
          </w:p>
          <w:p w14:paraId="7401898F" w14:textId="62048CE5" w:rsidR="000B5B97" w:rsidRPr="00633D1D" w:rsidRDefault="000B5B97" w:rsidP="000B5B97">
            <w:pPr>
              <w:pStyle w:val="Bodytex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r w:rsidR="00C913D6" w:rsidRPr="00633D1D">
              <w:rPr>
                <w:rFonts w:asciiTheme="minorHAnsi" w:hAnsiTheme="minorHAnsi" w:cstheme="minorHAnsi"/>
                <w:sz w:val="20"/>
              </w:rPr>
              <w:t>, 3</w:t>
            </w:r>
            <w:r w:rsidR="00C913D6" w:rsidRPr="00633D1D">
              <w:rPr>
                <w:rFonts w:asciiTheme="minorHAnsi" w:hAnsiTheme="minorHAnsi" w:cstheme="minorHAnsi"/>
                <w:sz w:val="20"/>
                <w:vertAlign w:val="superscript"/>
              </w:rPr>
              <w:t>rd</w:t>
            </w:r>
            <w:r w:rsidR="00C913D6" w:rsidRPr="00633D1D">
              <w:rPr>
                <w:rFonts w:asciiTheme="minorHAnsi" w:hAnsiTheme="minorHAnsi" w:cstheme="minorHAnsi"/>
                <w:sz w:val="20"/>
              </w:rPr>
              <w:t>-4</w:t>
            </w:r>
            <w:r w:rsidR="00C913D6" w:rsidRPr="00633D1D">
              <w:rPr>
                <w:rFonts w:asciiTheme="minorHAnsi" w:hAnsiTheme="minorHAnsi" w:cstheme="minorHAnsi"/>
                <w:sz w:val="20"/>
                <w:vertAlign w:val="superscript"/>
              </w:rPr>
              <w:t>th</w:t>
            </w:r>
            <w:r w:rsidR="00C913D6" w:rsidRPr="00633D1D">
              <w:rPr>
                <w:rFonts w:asciiTheme="minorHAnsi" w:hAnsiTheme="minorHAnsi" w:cstheme="minorHAnsi"/>
                <w:sz w:val="20"/>
              </w:rPr>
              <w:t xml:space="preserve"> paragraphs</w:t>
            </w:r>
          </w:p>
        </w:tc>
      </w:tr>
      <w:tr w:rsidR="00012C4F" w:rsidRPr="00633D1D" w14:paraId="12C7F624" w14:textId="77777777" w:rsidTr="00193BDE">
        <w:tc>
          <w:tcPr>
            <w:cnfStyle w:val="001000000000" w:firstRow="0" w:lastRow="0" w:firstColumn="1" w:lastColumn="0" w:oddVBand="0" w:evenVBand="0" w:oddHBand="0" w:evenHBand="0" w:firstRowFirstColumn="0" w:firstRowLastColumn="0" w:lastRowFirstColumn="0" w:lastRowLastColumn="0"/>
            <w:tcW w:w="0" w:type="auto"/>
          </w:tcPr>
          <w:p w14:paraId="7ECF8D1B" w14:textId="6143AAD7" w:rsidR="00614A06" w:rsidRPr="00633D1D" w:rsidRDefault="00614A06" w:rsidP="00205FE4">
            <w:pPr>
              <w:pStyle w:val="Bodytext"/>
              <w:rPr>
                <w:rFonts w:asciiTheme="minorHAnsi" w:hAnsiTheme="minorHAnsi" w:cstheme="minorHAnsi"/>
                <w:sz w:val="20"/>
              </w:rPr>
            </w:pPr>
            <w:r w:rsidRPr="00633D1D">
              <w:rPr>
                <w:rFonts w:asciiTheme="minorHAnsi" w:hAnsiTheme="minorHAnsi" w:cstheme="minorHAnsi"/>
                <w:sz w:val="20"/>
              </w:rPr>
              <w:t>Methods</w:t>
            </w:r>
          </w:p>
        </w:tc>
        <w:tc>
          <w:tcPr>
            <w:tcW w:w="7117" w:type="dxa"/>
          </w:tcPr>
          <w:p w14:paraId="78938FD3" w14:textId="77777777" w:rsidR="00193BDE" w:rsidRPr="00633D1D" w:rsidRDefault="00193BDE" w:rsidP="00193BDE">
            <w:pPr>
              <w:pStyle w:val="ListParagraph"/>
              <w:numPr>
                <w:ilvl w:val="0"/>
                <w:numId w:val="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633D1D">
              <w:rPr>
                <w:rFonts w:eastAsia="Times New Roman" w:cstheme="minorHAnsi"/>
                <w:sz w:val="20"/>
                <w:szCs w:val="20"/>
              </w:rPr>
              <w:t>Use up-to-date references to demonstrate plan for data collection, analysis, and interpretation based on newest mixed methods typology</w:t>
            </w:r>
          </w:p>
          <w:p w14:paraId="50019959" w14:textId="77777777" w:rsidR="00193BDE" w:rsidRPr="00633D1D" w:rsidRDefault="00193BDE" w:rsidP="00193BDE">
            <w:pPr>
              <w:pStyle w:val="ListParagraph"/>
              <w:numPr>
                <w:ilvl w:val="0"/>
                <w:numId w:val="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633D1D">
              <w:rPr>
                <w:rFonts w:eastAsia="Times New Roman" w:cstheme="minorHAnsi"/>
                <w:sz w:val="20"/>
                <w:szCs w:val="20"/>
              </w:rPr>
              <w:t>Identify and describe qualitative and quantitative measures, and demonstrate their contribution towards addressing the research questions</w:t>
            </w:r>
          </w:p>
          <w:p w14:paraId="7B653546" w14:textId="3714560A" w:rsidR="00614A06" w:rsidRPr="00633D1D" w:rsidRDefault="00193BDE" w:rsidP="00205FE4">
            <w:pPr>
              <w:pStyle w:val="ListParagraph"/>
              <w:numPr>
                <w:ilvl w:val="0"/>
                <w:numId w:val="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633D1D">
              <w:rPr>
                <w:rFonts w:eastAsia="Times New Roman" w:cstheme="minorHAnsi"/>
                <w:sz w:val="20"/>
                <w:szCs w:val="20"/>
              </w:rPr>
              <w:lastRenderedPageBreak/>
              <w:t>Analytic plan should identify mixed methods design and describe the qualitative analysis, and quantitative analytic methods, and type of data integration, where data integration will occur, and how integration is linked to the mixed methods design</w:t>
            </w:r>
          </w:p>
        </w:tc>
        <w:tc>
          <w:tcPr>
            <w:tcW w:w="3870" w:type="dxa"/>
          </w:tcPr>
          <w:p w14:paraId="3F7DE8E0" w14:textId="4F8AC6FD" w:rsidR="00614A06" w:rsidRPr="00633D1D" w:rsidRDefault="00060272" w:rsidP="00060272">
            <w:pPr>
              <w:pStyle w:val="Bodytext"/>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lastRenderedPageBreak/>
              <w:t>Yes</w:t>
            </w:r>
            <w:r w:rsidR="009F47FD" w:rsidRPr="00633D1D">
              <w:rPr>
                <w:rFonts w:asciiTheme="minorHAnsi" w:hAnsiTheme="minorHAnsi" w:cstheme="minorHAnsi"/>
                <w:sz w:val="20"/>
              </w:rPr>
              <w:t xml:space="preserve">, </w:t>
            </w:r>
            <w:r w:rsidR="008D0DF3" w:rsidRPr="00633D1D">
              <w:rPr>
                <w:rFonts w:asciiTheme="minorHAnsi" w:hAnsiTheme="minorHAnsi" w:cstheme="minorHAnsi"/>
                <w:sz w:val="20"/>
              </w:rPr>
              <w:t>1</w:t>
            </w:r>
            <w:r w:rsidR="008D0DF3" w:rsidRPr="00633D1D">
              <w:rPr>
                <w:rFonts w:asciiTheme="minorHAnsi" w:hAnsiTheme="minorHAnsi" w:cstheme="minorHAnsi"/>
                <w:sz w:val="20"/>
                <w:vertAlign w:val="superscript"/>
              </w:rPr>
              <w:t>st</w:t>
            </w:r>
            <w:r w:rsidR="008D0DF3" w:rsidRPr="00633D1D">
              <w:rPr>
                <w:rFonts w:asciiTheme="minorHAnsi" w:hAnsiTheme="minorHAnsi" w:cstheme="minorHAnsi"/>
                <w:sz w:val="20"/>
              </w:rPr>
              <w:t xml:space="preserve"> paragraph</w:t>
            </w:r>
          </w:p>
          <w:p w14:paraId="287F41B8" w14:textId="77777777" w:rsidR="00060272" w:rsidRPr="00633D1D" w:rsidRDefault="00060272" w:rsidP="00060272">
            <w:pPr>
              <w:pStyle w:val="Bodytext"/>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p>
          <w:p w14:paraId="74B9B0FE" w14:textId="6548FE8B" w:rsidR="00060272" w:rsidRPr="00633D1D" w:rsidRDefault="00060272" w:rsidP="00A95D14">
            <w:pPr>
              <w:pStyle w:val="Bodytext"/>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p>
        </w:tc>
      </w:tr>
      <w:tr w:rsidR="00012C4F" w:rsidRPr="00633D1D" w14:paraId="1AA5FF95" w14:textId="77777777" w:rsidTr="00193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3A6BEB" w14:textId="706A72B5" w:rsidR="00614A06" w:rsidRPr="00633D1D" w:rsidRDefault="00614A06" w:rsidP="00205FE4">
            <w:pPr>
              <w:pStyle w:val="Bodytext"/>
              <w:rPr>
                <w:rFonts w:asciiTheme="minorHAnsi" w:hAnsiTheme="minorHAnsi" w:cstheme="minorHAnsi"/>
                <w:sz w:val="20"/>
              </w:rPr>
            </w:pPr>
            <w:r w:rsidRPr="00633D1D">
              <w:rPr>
                <w:rFonts w:asciiTheme="minorHAnsi" w:hAnsiTheme="minorHAnsi" w:cstheme="minorHAnsi"/>
                <w:sz w:val="20"/>
              </w:rPr>
              <w:t>Results</w:t>
            </w:r>
          </w:p>
        </w:tc>
        <w:tc>
          <w:tcPr>
            <w:tcW w:w="7117" w:type="dxa"/>
          </w:tcPr>
          <w:p w14:paraId="731285DD" w14:textId="77777777" w:rsidR="00193BDE" w:rsidRPr="00633D1D" w:rsidRDefault="00193BDE" w:rsidP="00193BDE">
            <w:pPr>
              <w:pStyle w:val="ListParagraph"/>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633D1D">
              <w:rPr>
                <w:rFonts w:eastAsia="Times New Roman" w:cstheme="minorHAnsi"/>
                <w:sz w:val="20"/>
                <w:szCs w:val="20"/>
              </w:rPr>
              <w:t>Qualitative: include full thematic (or other) analysis</w:t>
            </w:r>
          </w:p>
          <w:p w14:paraId="28A66825" w14:textId="77777777" w:rsidR="00193BDE" w:rsidRPr="00633D1D" w:rsidRDefault="00193BDE" w:rsidP="00193BDE">
            <w:pPr>
              <w:pStyle w:val="ListParagraph"/>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633D1D">
              <w:rPr>
                <w:rFonts w:eastAsia="Times New Roman" w:cstheme="minorHAnsi"/>
                <w:sz w:val="20"/>
                <w:szCs w:val="20"/>
              </w:rPr>
              <w:t>Quantitative: reflect a full analysis including hypothesis</w:t>
            </w:r>
          </w:p>
          <w:p w14:paraId="12F62CD5" w14:textId="77777777" w:rsidR="00193BDE" w:rsidRPr="00633D1D" w:rsidRDefault="00193BDE" w:rsidP="00193BDE">
            <w:pPr>
              <w:pStyle w:val="ListParagraph"/>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633D1D">
              <w:rPr>
                <w:rFonts w:eastAsia="Times New Roman" w:cstheme="minorHAnsi"/>
                <w:sz w:val="20"/>
                <w:szCs w:val="20"/>
              </w:rPr>
              <w:t>Mixed methods: analysis shows results of data integration</w:t>
            </w:r>
          </w:p>
          <w:p w14:paraId="084AC9A0" w14:textId="778C36B3" w:rsidR="00614A06" w:rsidRPr="00633D1D" w:rsidRDefault="00193BDE" w:rsidP="00193BDE">
            <w:pPr>
              <w:pStyle w:val="ListParagraph"/>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633D1D">
              <w:rPr>
                <w:rFonts w:eastAsia="Times New Roman" w:cstheme="minorHAnsi"/>
                <w:sz w:val="20"/>
                <w:szCs w:val="20"/>
              </w:rPr>
              <w:t>Table, diagrams, and figures enhance presentation of all three types of data</w:t>
            </w:r>
          </w:p>
        </w:tc>
        <w:tc>
          <w:tcPr>
            <w:tcW w:w="3870" w:type="dxa"/>
          </w:tcPr>
          <w:p w14:paraId="6CE98611" w14:textId="18D77B23" w:rsidR="00614A06" w:rsidRPr="00633D1D" w:rsidRDefault="00060272" w:rsidP="00060272">
            <w:pPr>
              <w:pStyle w:val="Bodytex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 focus group and 1:1 interviews</w:t>
            </w:r>
          </w:p>
          <w:p w14:paraId="1D9BA158" w14:textId="4E222D4F" w:rsidR="00060272" w:rsidRPr="00633D1D" w:rsidRDefault="00060272" w:rsidP="00060272">
            <w:pPr>
              <w:pStyle w:val="Bodytex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p>
          <w:p w14:paraId="10311B13" w14:textId="08787AB6" w:rsidR="00060272" w:rsidRPr="00633D1D" w:rsidRDefault="00060272" w:rsidP="00060272">
            <w:pPr>
              <w:pStyle w:val="Bodytex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p>
          <w:p w14:paraId="110849DF" w14:textId="103351F3" w:rsidR="00060272" w:rsidRPr="00633D1D" w:rsidRDefault="00060272" w:rsidP="00060272">
            <w:pPr>
              <w:pStyle w:val="Bodytex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r w:rsidR="004F4F3C" w:rsidRPr="00633D1D">
              <w:rPr>
                <w:rFonts w:asciiTheme="minorHAnsi" w:hAnsiTheme="minorHAnsi" w:cstheme="minorHAnsi"/>
                <w:sz w:val="20"/>
              </w:rPr>
              <w:t xml:space="preserve">, </w:t>
            </w:r>
            <w:r w:rsidR="00FC398A" w:rsidRPr="00633D1D">
              <w:rPr>
                <w:rFonts w:asciiTheme="minorHAnsi" w:hAnsiTheme="minorHAnsi" w:cstheme="minorHAnsi"/>
                <w:sz w:val="20"/>
              </w:rPr>
              <w:t>Tables 1-3 (quantitative); Table 4 (qualitative and integration); Figure 1 (quantitative)</w:t>
            </w:r>
          </w:p>
          <w:p w14:paraId="3825BBE5" w14:textId="178F3B7A" w:rsidR="00060272" w:rsidRPr="00633D1D" w:rsidRDefault="00060272" w:rsidP="00205FE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012C4F" w:rsidRPr="00633D1D" w14:paraId="179FCDFA" w14:textId="77777777" w:rsidTr="00AA1E66">
        <w:tc>
          <w:tcPr>
            <w:cnfStyle w:val="001000000000" w:firstRow="0" w:lastRow="0" w:firstColumn="1" w:lastColumn="0" w:oddVBand="0" w:evenVBand="0" w:oddHBand="0" w:evenHBand="0" w:firstRowFirstColumn="0" w:firstRowLastColumn="0" w:lastRowFirstColumn="0" w:lastRowLastColumn="0"/>
            <w:tcW w:w="0" w:type="auto"/>
          </w:tcPr>
          <w:p w14:paraId="6D4AC43A" w14:textId="3A412A39" w:rsidR="00614A06" w:rsidRPr="00633D1D" w:rsidRDefault="00614A06" w:rsidP="00205FE4">
            <w:pPr>
              <w:pStyle w:val="Bodytext"/>
              <w:rPr>
                <w:rFonts w:asciiTheme="minorHAnsi" w:hAnsiTheme="minorHAnsi" w:cstheme="minorHAnsi"/>
                <w:sz w:val="20"/>
              </w:rPr>
            </w:pPr>
            <w:r w:rsidRPr="00633D1D">
              <w:rPr>
                <w:rFonts w:asciiTheme="minorHAnsi" w:hAnsiTheme="minorHAnsi" w:cstheme="minorHAnsi"/>
                <w:sz w:val="20"/>
              </w:rPr>
              <w:t>Discussion</w:t>
            </w:r>
          </w:p>
        </w:tc>
        <w:tc>
          <w:tcPr>
            <w:tcW w:w="7117" w:type="dxa"/>
          </w:tcPr>
          <w:p w14:paraId="591B707B" w14:textId="77777777" w:rsidR="00193BDE" w:rsidRPr="00633D1D" w:rsidRDefault="00193BDE" w:rsidP="00193BDE">
            <w:pPr>
              <w:pStyle w:val="ListParagraph"/>
              <w:numPr>
                <w:ilvl w:val="0"/>
                <w:numId w:val="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633D1D">
              <w:rPr>
                <w:rFonts w:eastAsia="Times New Roman" w:cstheme="minorHAnsi"/>
                <w:sz w:val="20"/>
                <w:szCs w:val="20"/>
              </w:rPr>
              <w:t>Include reflections on the results vis-a-vis the literature</w:t>
            </w:r>
          </w:p>
          <w:p w14:paraId="0CB6F77A" w14:textId="77777777" w:rsidR="00193BDE" w:rsidRPr="00633D1D" w:rsidRDefault="00193BDE" w:rsidP="00193BDE">
            <w:pPr>
              <w:pStyle w:val="ListParagraph"/>
              <w:numPr>
                <w:ilvl w:val="0"/>
                <w:numId w:val="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633D1D">
              <w:rPr>
                <w:rFonts w:eastAsia="Times New Roman" w:cstheme="minorHAnsi"/>
                <w:sz w:val="20"/>
                <w:szCs w:val="20"/>
              </w:rPr>
              <w:t>Highlight new knowledge gained through investigation implications for future research, clinical practice, theory development, and policy (as applicable)</w:t>
            </w:r>
          </w:p>
          <w:p w14:paraId="3EBDD09E" w14:textId="77777777" w:rsidR="00193BDE" w:rsidRPr="00633D1D" w:rsidRDefault="00193BDE" w:rsidP="00193BDE">
            <w:pPr>
              <w:pStyle w:val="ListParagraph"/>
              <w:numPr>
                <w:ilvl w:val="0"/>
                <w:numId w:val="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633D1D">
              <w:rPr>
                <w:rFonts w:eastAsia="Times New Roman" w:cstheme="minorHAnsi"/>
                <w:sz w:val="20"/>
                <w:szCs w:val="20"/>
              </w:rPr>
              <w:t>Highlight limitations</w:t>
            </w:r>
          </w:p>
          <w:p w14:paraId="6856E1C0" w14:textId="7FE2E6D1" w:rsidR="00614A06" w:rsidRPr="00633D1D" w:rsidRDefault="00193BDE" w:rsidP="00193BDE">
            <w:pPr>
              <w:pStyle w:val="ListParagraph"/>
              <w:numPr>
                <w:ilvl w:val="0"/>
                <w:numId w:val="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633D1D">
              <w:rPr>
                <w:rFonts w:cstheme="minorHAnsi"/>
                <w:sz w:val="20"/>
                <w:szCs w:val="20"/>
              </w:rPr>
              <w:t>Explicate unique contributions of mixed methods to underscore potential importance</w:t>
            </w:r>
          </w:p>
        </w:tc>
        <w:tc>
          <w:tcPr>
            <w:tcW w:w="3870" w:type="dxa"/>
          </w:tcPr>
          <w:p w14:paraId="274739ED" w14:textId="77777777" w:rsidR="00614A06" w:rsidRPr="00633D1D" w:rsidRDefault="007F2BC9" w:rsidP="007F2BC9">
            <w:pPr>
              <w:pStyle w:val="Bodytext"/>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p>
          <w:p w14:paraId="41CC386B" w14:textId="77777777" w:rsidR="007F2BC9" w:rsidRPr="00633D1D" w:rsidRDefault="007F2BC9" w:rsidP="007F2BC9">
            <w:pPr>
              <w:pStyle w:val="Bodytext"/>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p>
          <w:p w14:paraId="08A61B2E" w14:textId="77777777" w:rsidR="007F2BC9" w:rsidRPr="00633D1D" w:rsidRDefault="007F2BC9" w:rsidP="007F2BC9">
            <w:pPr>
              <w:pStyle w:val="Bodytext"/>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p>
          <w:p w14:paraId="681F662D" w14:textId="24ED67F1" w:rsidR="007F2BC9" w:rsidRPr="00633D1D" w:rsidRDefault="007F2BC9" w:rsidP="007F2BC9">
            <w:pPr>
              <w:pStyle w:val="Bodytext"/>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p>
        </w:tc>
      </w:tr>
      <w:tr w:rsidR="00193BDE" w:rsidRPr="001413AB" w14:paraId="0CAA9D9F" w14:textId="77777777" w:rsidTr="00AA1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1E9DB5F5" w14:textId="141C0451" w:rsidR="00614A06" w:rsidRPr="00633D1D" w:rsidRDefault="00614A06" w:rsidP="00205FE4">
            <w:pPr>
              <w:pStyle w:val="Bodytext"/>
              <w:rPr>
                <w:rFonts w:asciiTheme="minorHAnsi" w:hAnsiTheme="minorHAnsi" w:cstheme="minorHAnsi"/>
                <w:sz w:val="20"/>
              </w:rPr>
            </w:pPr>
            <w:r w:rsidRPr="00633D1D">
              <w:rPr>
                <w:rFonts w:asciiTheme="minorHAnsi" w:hAnsiTheme="minorHAnsi" w:cstheme="minorHAnsi"/>
                <w:sz w:val="20"/>
              </w:rPr>
              <w:t>References</w:t>
            </w:r>
          </w:p>
        </w:tc>
        <w:tc>
          <w:tcPr>
            <w:tcW w:w="7117" w:type="dxa"/>
            <w:tcBorders>
              <w:bottom w:val="single" w:sz="4" w:space="0" w:color="auto"/>
            </w:tcBorders>
          </w:tcPr>
          <w:p w14:paraId="235A4568" w14:textId="6ABF4949" w:rsidR="00614A06" w:rsidRPr="00633D1D" w:rsidRDefault="00193BDE" w:rsidP="00205FE4">
            <w:pPr>
              <w:pStyle w:val="ListParagraph"/>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633D1D">
              <w:rPr>
                <w:rFonts w:eastAsia="Times New Roman" w:cstheme="minorHAnsi"/>
                <w:sz w:val="20"/>
                <w:szCs w:val="20"/>
              </w:rPr>
              <w:t xml:space="preserve">Include ample methodological articles </w:t>
            </w:r>
          </w:p>
        </w:tc>
        <w:tc>
          <w:tcPr>
            <w:tcW w:w="3870" w:type="dxa"/>
            <w:tcBorders>
              <w:bottom w:val="single" w:sz="4" w:space="0" w:color="auto"/>
            </w:tcBorders>
          </w:tcPr>
          <w:p w14:paraId="5925729C" w14:textId="34C5BCF2" w:rsidR="00614A06" w:rsidRPr="00633D1D" w:rsidRDefault="007F2BC9" w:rsidP="007F2BC9">
            <w:pPr>
              <w:pStyle w:val="Bodytex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3D1D">
              <w:rPr>
                <w:rFonts w:asciiTheme="minorHAnsi" w:hAnsiTheme="minorHAnsi" w:cstheme="minorHAnsi"/>
                <w:sz w:val="20"/>
              </w:rPr>
              <w:t>Yes</w:t>
            </w:r>
          </w:p>
        </w:tc>
      </w:tr>
    </w:tbl>
    <w:p w14:paraId="456C1F19" w14:textId="6256CAB4" w:rsidR="00002100" w:rsidRDefault="00002100" w:rsidP="00002100">
      <w:pPr>
        <w:rPr>
          <w:rFonts w:eastAsia="Times New Roman" w:cstheme="minorHAnsi"/>
        </w:rPr>
      </w:pPr>
      <w:r w:rsidRPr="00C34F88">
        <w:rPr>
          <w:rFonts w:eastAsia="Times New Roman" w:cstheme="minorHAnsi"/>
        </w:rPr>
        <w:t xml:space="preserve">*directly adapted from Table II in </w:t>
      </w:r>
      <w:r w:rsidRPr="00C34F88">
        <w:rPr>
          <w:rFonts w:eastAsia="Times New Roman" w:cstheme="minorHAnsi"/>
        </w:rPr>
        <w:fldChar w:fldCharType="begin"/>
      </w:r>
      <w:r w:rsidRPr="00C34F88">
        <w:rPr>
          <w:rFonts w:eastAsia="Times New Roman" w:cstheme="minorHAnsi"/>
        </w:rPr>
        <w:instrText xml:space="preserve"> ADDIN EN.CITE &lt;EndNote&gt;&lt;Cite&gt;&lt;Author&gt;Wu&lt;/Author&gt;&lt;Year&gt;2019&lt;/Year&gt;&lt;RecNum&gt;532&lt;/RecNum&gt;&lt;DisplayText&gt;(1)&lt;/DisplayText&gt;&lt;record&gt;&lt;rec-number&gt;532&lt;/rec-number&gt;&lt;foreign-keys&gt;&lt;key app="EN" db-id="zrx9rzrr1wwtrqewvxl55ra39fwrwpdz29fz" timestamp="1575324149"&gt;532&lt;/key&gt;&lt;/foreign-keys&gt;&lt;ref-type name="Journal Article"&gt;17&lt;/ref-type&gt;&lt;contributors&gt;&lt;authors&gt;&lt;author&gt;Wu, Y. P.&lt;/author&gt;&lt;author&gt;Deatrick, J. A.&lt;/author&gt;&lt;author&gt;McQuaid, E. L.&lt;/author&gt;&lt;author&gt;Thompson, D.&lt;/author&gt;&lt;/authors&gt;&lt;/contributors&gt;&lt;auth-address&gt;Department of Dermatology, University of Utah.&amp;#xD;Cancer Control and Population Sciences, Huntsman Cancer Institute.&amp;#xD;School of Nursing, University of Pennsylvania.&amp;#xD;Departments of Psychiatry and Human Behavior and Pediatrics, Brown University, and.&amp;#xD;Department of Pediatrics-Nutrition, USDA/ARS Children&amp;apos;s Nutrition Research Center, Baylor College of Medicine.&lt;/auth-address&gt;&lt;titles&gt;&lt;title&gt;A Primer on Mixed Methods for Pediatric Researchers&lt;/title&gt;&lt;secondary-title&gt;J Pediatr Psychol&lt;/secondary-title&gt;&lt;/titles&gt;&lt;periodical&gt;&lt;full-title&gt;J Pediatr Psychol&lt;/full-title&gt;&lt;/periodical&gt;&lt;pages&gt;905-913&lt;/pages&gt;&lt;volume&gt;44&lt;/volume&gt;&lt;number&gt;8&lt;/number&gt;&lt;edition&gt;2019/07/02&lt;/edition&gt;&lt;keywords&gt;&lt;keyword&gt;professional and training issues&lt;/keyword&gt;&lt;keyword&gt;qualitative methods&lt;/keyword&gt;&lt;keyword&gt;research design and methods&lt;/keyword&gt;&lt;/keywords&gt;&lt;dates&gt;&lt;year&gt;2019&lt;/year&gt;&lt;pub-dates&gt;&lt;date&gt;Sep 1&lt;/date&gt;&lt;/pub-dates&gt;&lt;/dates&gt;&lt;isbn&gt;1465-735X (Electronic)&amp;#xD;0146-8693 (Linking)&lt;/isbn&gt;&lt;accession-num&gt;31260042&lt;/accession-num&gt;&lt;urls&gt;&lt;related-urls&gt;&lt;url&gt;https://www.ncbi.nlm.nih.gov/pubmed/31260042&lt;/url&gt;&lt;/related-urls&gt;&lt;/urls&gt;&lt;custom2&gt;PMC6705711&lt;/custom2&gt;&lt;electronic-resource-num&gt;10.1093/jpepsy/jsz052&lt;/electronic-resource-num&gt;&lt;/record&gt;&lt;/Cite&gt;&lt;/EndNote&gt;</w:instrText>
      </w:r>
      <w:r w:rsidRPr="00C34F88">
        <w:rPr>
          <w:rFonts w:eastAsia="Times New Roman" w:cstheme="minorHAnsi"/>
        </w:rPr>
        <w:fldChar w:fldCharType="separate"/>
      </w:r>
      <w:r w:rsidRPr="00C34F88">
        <w:rPr>
          <w:rFonts w:eastAsia="Times New Roman" w:cstheme="minorHAnsi"/>
          <w:noProof/>
        </w:rPr>
        <w:t>(1)</w:t>
      </w:r>
      <w:r w:rsidRPr="00C34F88">
        <w:rPr>
          <w:rFonts w:eastAsia="Times New Roman" w:cstheme="minorHAnsi"/>
        </w:rPr>
        <w:fldChar w:fldCharType="end"/>
      </w:r>
      <w:r w:rsidRPr="00C34F88">
        <w:rPr>
          <w:rFonts w:eastAsia="Times New Roman" w:cstheme="minorHAnsi"/>
        </w:rPr>
        <w:t>.</w:t>
      </w:r>
    </w:p>
    <w:p w14:paraId="36AB512E" w14:textId="655619DD" w:rsidR="00F45D00" w:rsidRDefault="00F45D00" w:rsidP="00002100">
      <w:pPr>
        <w:rPr>
          <w:rFonts w:eastAsia="Times New Roman" w:cstheme="minorHAnsi"/>
        </w:rPr>
      </w:pPr>
    </w:p>
    <w:p w14:paraId="45401538" w14:textId="77777777" w:rsidR="00C77BF4" w:rsidRDefault="00C77BF4">
      <w:pPr>
        <w:rPr>
          <w:rFonts w:eastAsia="Times New Roman" w:cstheme="minorHAnsi"/>
          <w:b/>
          <w:bCs/>
        </w:rPr>
      </w:pPr>
      <w:r>
        <w:rPr>
          <w:rFonts w:eastAsia="Times New Roman" w:cstheme="minorHAnsi"/>
          <w:b/>
          <w:bCs/>
        </w:rPr>
        <w:br w:type="page"/>
      </w:r>
    </w:p>
    <w:p w14:paraId="332B306B" w14:textId="467AD72A" w:rsidR="00F45D00" w:rsidRDefault="00F45D00" w:rsidP="00002100">
      <w:pPr>
        <w:rPr>
          <w:rFonts w:eastAsia="Times New Roman" w:cstheme="minorHAnsi"/>
          <w:b/>
          <w:bCs/>
        </w:rPr>
      </w:pPr>
      <w:r w:rsidRPr="00F45D00">
        <w:rPr>
          <w:rFonts w:eastAsia="Times New Roman" w:cstheme="minorHAnsi"/>
          <w:b/>
          <w:bCs/>
        </w:rPr>
        <w:lastRenderedPageBreak/>
        <w:t>Table S2: Narrative format of clinical personas, scenarios and implications/actions</w:t>
      </w:r>
      <w:r>
        <w:rPr>
          <w:rFonts w:eastAsia="Times New Roman" w:cstheme="minorHAnsi"/>
          <w:b/>
          <w:bCs/>
        </w:rPr>
        <w:t>*</w:t>
      </w:r>
      <w:bookmarkStart w:id="0" w:name="_GoBack"/>
      <w:bookmarkEnd w:id="0"/>
    </w:p>
    <w:p w14:paraId="719D4D95" w14:textId="3AB6397A" w:rsidR="00C77BF4" w:rsidRDefault="00C77BF4" w:rsidP="00002100">
      <w:pPr>
        <w:rPr>
          <w:rFonts w:eastAsia="Times New Roman" w:cstheme="minorHAnsi"/>
          <w:b/>
          <w:bCs/>
        </w:rPr>
      </w:pPr>
    </w:p>
    <w:tbl>
      <w:tblPr>
        <w:tblStyle w:val="TableGrid"/>
        <w:tblW w:w="14040" w:type="dxa"/>
        <w:tblInd w:w="-635" w:type="dxa"/>
        <w:tblLook w:val="04A0" w:firstRow="1" w:lastRow="0" w:firstColumn="1" w:lastColumn="0" w:noHBand="0" w:noVBand="1"/>
      </w:tblPr>
      <w:tblGrid>
        <w:gridCol w:w="7830"/>
        <w:gridCol w:w="6210"/>
      </w:tblGrid>
      <w:tr w:rsidR="00F213E8" w:rsidRPr="00301E39" w14:paraId="558C8680" w14:textId="77777777" w:rsidTr="000767F1">
        <w:tc>
          <w:tcPr>
            <w:tcW w:w="7830" w:type="dxa"/>
          </w:tcPr>
          <w:p w14:paraId="5DB7C5A7" w14:textId="77777777" w:rsidR="00F213E8" w:rsidRPr="00301E39" w:rsidRDefault="00F213E8" w:rsidP="000767F1">
            <w:pPr>
              <w:jc w:val="center"/>
              <w:rPr>
                <w:rFonts w:asciiTheme="majorHAnsi" w:hAnsiTheme="majorHAnsi" w:cstheme="majorHAnsi"/>
                <w:b/>
                <w:sz w:val="20"/>
                <w:szCs w:val="20"/>
              </w:rPr>
            </w:pPr>
            <w:r w:rsidRPr="00301E39">
              <w:rPr>
                <w:rFonts w:asciiTheme="majorHAnsi" w:hAnsiTheme="majorHAnsi" w:cstheme="majorHAnsi"/>
                <w:b/>
                <w:sz w:val="20"/>
                <w:szCs w:val="20"/>
              </w:rPr>
              <w:t>Clinical Persona (Qualitative Phase)</w:t>
            </w:r>
          </w:p>
        </w:tc>
        <w:tc>
          <w:tcPr>
            <w:tcW w:w="6210" w:type="dxa"/>
          </w:tcPr>
          <w:p w14:paraId="6E267CBE" w14:textId="77777777" w:rsidR="00F213E8" w:rsidRPr="00301E39" w:rsidRDefault="00F213E8" w:rsidP="000767F1">
            <w:pPr>
              <w:jc w:val="center"/>
              <w:rPr>
                <w:rFonts w:asciiTheme="majorHAnsi" w:hAnsiTheme="majorHAnsi" w:cstheme="majorHAnsi"/>
                <w:b/>
                <w:sz w:val="20"/>
                <w:szCs w:val="20"/>
              </w:rPr>
            </w:pPr>
            <w:r w:rsidRPr="00301E39">
              <w:rPr>
                <w:rFonts w:asciiTheme="majorHAnsi" w:hAnsiTheme="majorHAnsi" w:cstheme="majorHAnsi"/>
                <w:b/>
                <w:sz w:val="20"/>
                <w:szCs w:val="20"/>
              </w:rPr>
              <w:t>Clinical Implications/Actions (Integration Phase)</w:t>
            </w:r>
          </w:p>
        </w:tc>
      </w:tr>
      <w:tr w:rsidR="00F213E8" w:rsidRPr="00301E39" w14:paraId="2695B653" w14:textId="77777777" w:rsidTr="000767F1">
        <w:tc>
          <w:tcPr>
            <w:tcW w:w="7830" w:type="dxa"/>
          </w:tcPr>
          <w:p w14:paraId="0B10B18C" w14:textId="77777777" w:rsidR="00F213E8" w:rsidRPr="00301E39" w:rsidRDefault="00F213E8" w:rsidP="000767F1">
            <w:pPr>
              <w:rPr>
                <w:rFonts w:asciiTheme="majorHAnsi" w:hAnsiTheme="majorHAnsi" w:cstheme="majorHAnsi"/>
                <w:i/>
                <w:iCs/>
                <w:sz w:val="20"/>
                <w:szCs w:val="20"/>
              </w:rPr>
            </w:pPr>
            <w:r w:rsidRPr="00301E39">
              <w:rPr>
                <w:rFonts w:asciiTheme="majorHAnsi" w:hAnsiTheme="majorHAnsi" w:cstheme="majorHAnsi"/>
                <w:i/>
                <w:iCs/>
                <w:sz w:val="20"/>
                <w:szCs w:val="20"/>
              </w:rPr>
              <w:t xml:space="preserve">Maria is a 26-year-old Hispanic woman who has been married for three years. They have a one-year old daughter, Beatrice, and they all live about 6 miles from the CF center. Maria typically wakes up around 7am and gives Beatrice her enzymes before they all eat breakfast together. After breakfast, Maria often naps or watches TV for 3-4 hours. Maria has minimal community support but gets a lot from her social media network. Around noon she prepares lunch and usually gives Beatrice her enzymes prior to eating. Beatrice’s first airway clearance is done around noon and then they often go outdoors for activities. Maria says “I don’t put her in a bubble, what’s the point? We don’t limit her in what we let her do because of CF.” Maria does not feel CF impacts her parenting. When they return home, they eat dinner as a family and afterwards Beatrice receives a treatment. She stays up until around midnight after Beatrice and Alonzo have gone to bed. Maria finds it difficult to get even half of Beatrice’s treatments completed. Maria hopes Beatrice will learn about CF and be responsible for her own treatments as she gets older. It is her hope that Beatrice is happy and grows up to have a family of her own. Although she does not see it, Maria has symptoms of depression, which have also contributed to her questioning her faith.  </w:t>
            </w:r>
          </w:p>
          <w:p w14:paraId="1A78018F" w14:textId="77777777" w:rsidR="00F213E8" w:rsidRPr="00301E39" w:rsidRDefault="00F213E8" w:rsidP="000767F1">
            <w:pPr>
              <w:rPr>
                <w:rFonts w:asciiTheme="majorHAnsi" w:hAnsiTheme="majorHAnsi" w:cstheme="majorHAnsi"/>
                <w:i/>
                <w:iCs/>
                <w:sz w:val="20"/>
                <w:szCs w:val="20"/>
              </w:rPr>
            </w:pPr>
          </w:p>
        </w:tc>
        <w:tc>
          <w:tcPr>
            <w:tcW w:w="6210" w:type="dxa"/>
          </w:tcPr>
          <w:p w14:paraId="08E0792F" w14:textId="77777777" w:rsidR="00F213E8" w:rsidRPr="00301E39" w:rsidRDefault="00F213E8" w:rsidP="000767F1">
            <w:pPr>
              <w:rPr>
                <w:rFonts w:asciiTheme="majorHAnsi" w:hAnsiTheme="majorHAnsi" w:cstheme="majorHAnsi"/>
                <w:i/>
                <w:iCs/>
                <w:sz w:val="20"/>
                <w:szCs w:val="20"/>
              </w:rPr>
            </w:pPr>
            <w:r w:rsidRPr="00301E39">
              <w:rPr>
                <w:rFonts w:asciiTheme="majorHAnsi" w:hAnsiTheme="majorHAnsi" w:cstheme="majorHAnsi"/>
                <w:i/>
                <w:iCs/>
                <w:sz w:val="20"/>
                <w:szCs w:val="20"/>
              </w:rPr>
              <w:t>The immediate focus for this family would be on familial support. Medical intervention is not as important as mental health in this scenario. Because the family lives near the CF center, clinicians could offer monthly visits and coordinate with social workers and staff psychologists if applicable.</w:t>
            </w:r>
          </w:p>
        </w:tc>
      </w:tr>
      <w:tr w:rsidR="00F213E8" w:rsidRPr="00301E39" w14:paraId="4128C077" w14:textId="77777777" w:rsidTr="000767F1">
        <w:tc>
          <w:tcPr>
            <w:tcW w:w="7830" w:type="dxa"/>
          </w:tcPr>
          <w:p w14:paraId="5880551C" w14:textId="77777777" w:rsidR="00F213E8" w:rsidRPr="00301E39" w:rsidRDefault="00F213E8" w:rsidP="000767F1">
            <w:pPr>
              <w:rPr>
                <w:rFonts w:asciiTheme="majorHAnsi" w:hAnsiTheme="majorHAnsi" w:cstheme="majorHAnsi"/>
                <w:i/>
                <w:iCs/>
                <w:sz w:val="20"/>
                <w:szCs w:val="20"/>
              </w:rPr>
            </w:pPr>
            <w:r w:rsidRPr="00301E39">
              <w:rPr>
                <w:rFonts w:asciiTheme="majorHAnsi" w:hAnsiTheme="majorHAnsi" w:cstheme="majorHAnsi"/>
                <w:i/>
                <w:iCs/>
                <w:sz w:val="20"/>
                <w:szCs w:val="20"/>
              </w:rPr>
              <w:t xml:space="preserve">Liam is a 28-year-old Caucasian, stay-at-home, father of two-year-old Brian and 4-year-old Maddie whom both have CF. Liam and his wife treat every day like it’s their children’s last and try to fill it with fun activities. They both rely on social media for support and are not as active in the church. Liam wakes up both children to do their treatments. Liam and his wife’s anxiety about CF lead them to be diligent about getting medications and treatments on time. They eat breakfast as a family before taking both children to their CF appointments. After, they go to the park and play before returning home to do treatments and eat lunch. Having appointments for both children on the same day is necessary. They live far from the treatment center so having all appointments in one day makes it easier. Liam does chores around the house while the children play until it is time for treatments and dinner. When the children go to bed, Liam and his wife watch TV until they fall asleep. Liam wants his children to grow to be true to themselves and make good decisions and to live to an old age. </w:t>
            </w:r>
          </w:p>
          <w:p w14:paraId="4E4DED89" w14:textId="77777777" w:rsidR="00F213E8" w:rsidRPr="00301E39" w:rsidRDefault="00F213E8" w:rsidP="000767F1">
            <w:pPr>
              <w:rPr>
                <w:rFonts w:asciiTheme="majorHAnsi" w:hAnsiTheme="majorHAnsi" w:cstheme="majorHAnsi"/>
                <w:i/>
                <w:iCs/>
                <w:sz w:val="20"/>
                <w:szCs w:val="20"/>
              </w:rPr>
            </w:pPr>
          </w:p>
        </w:tc>
        <w:tc>
          <w:tcPr>
            <w:tcW w:w="6210" w:type="dxa"/>
          </w:tcPr>
          <w:p w14:paraId="1E9E7CDC" w14:textId="77777777" w:rsidR="00F213E8" w:rsidRPr="00301E39" w:rsidRDefault="00F213E8" w:rsidP="000767F1">
            <w:pPr>
              <w:rPr>
                <w:rFonts w:asciiTheme="majorHAnsi" w:hAnsiTheme="majorHAnsi" w:cstheme="majorHAnsi"/>
                <w:i/>
                <w:iCs/>
                <w:sz w:val="20"/>
                <w:szCs w:val="20"/>
              </w:rPr>
            </w:pPr>
            <w:r w:rsidRPr="00301E39">
              <w:rPr>
                <w:rFonts w:asciiTheme="majorHAnsi" w:hAnsiTheme="majorHAnsi" w:cstheme="majorHAnsi"/>
                <w:i/>
                <w:iCs/>
                <w:sz w:val="20"/>
                <w:szCs w:val="20"/>
              </w:rPr>
              <w:t>While this family has good adherence with CF, it seems they are anxious. It is concerning that that live everyday as if it is their last, this may sound like anxiety to a clinician. Clinicians could should partner with the family here to make care planning a team aspect. Partnering with the family in a medical setting can help normalize CF. Offering the family clinical research opportunities to enroll in can help alleviate some of the anxiety and give a sense of purpose. Making sure the family is properly connected with online groups is also important. With a myriad of information out there, it is imperative that the family is getting proper social media information and support. Connecting the family with a learning network that is monitored by the CF center can ensure that they are receiving proper support.</w:t>
            </w:r>
          </w:p>
        </w:tc>
      </w:tr>
      <w:tr w:rsidR="00F213E8" w:rsidRPr="00301E39" w14:paraId="0621DEA0" w14:textId="77777777" w:rsidTr="000767F1">
        <w:tc>
          <w:tcPr>
            <w:tcW w:w="7830" w:type="dxa"/>
          </w:tcPr>
          <w:p w14:paraId="536C6614" w14:textId="77777777" w:rsidR="00F213E8" w:rsidRPr="00301E39" w:rsidRDefault="00F213E8" w:rsidP="000767F1">
            <w:pPr>
              <w:rPr>
                <w:rFonts w:asciiTheme="majorHAnsi" w:hAnsiTheme="majorHAnsi" w:cstheme="majorHAnsi"/>
                <w:i/>
                <w:iCs/>
                <w:sz w:val="20"/>
                <w:szCs w:val="20"/>
              </w:rPr>
            </w:pPr>
            <w:r w:rsidRPr="00301E39">
              <w:rPr>
                <w:rFonts w:asciiTheme="majorHAnsi" w:hAnsiTheme="majorHAnsi" w:cstheme="majorHAnsi"/>
                <w:i/>
                <w:iCs/>
                <w:sz w:val="20"/>
                <w:szCs w:val="20"/>
              </w:rPr>
              <w:t xml:space="preserve">Anna is a 31-year old Caucasian woman who is happily married to Edward, with whom she has a 3-year old daughter, Francesca. They live about 15 miles away from the CF Center that follows Francesca.  Anna wakes Francesca up and gets her ready for the day. She or Edward do Francesca’s first airway clearance of the day, Anna gives Francesca her enzymes, after which they eat breakfast as a family. Feeding Francesca isn’t much of a problem, and her BMI is </w:t>
            </w:r>
            <w:r w:rsidRPr="00301E39">
              <w:rPr>
                <w:rFonts w:asciiTheme="majorHAnsi" w:hAnsiTheme="majorHAnsi" w:cstheme="majorHAnsi"/>
                <w:i/>
                <w:iCs/>
                <w:sz w:val="20"/>
                <w:szCs w:val="20"/>
              </w:rPr>
              <w:lastRenderedPageBreak/>
              <w:t>always above the 50</w:t>
            </w:r>
            <w:r w:rsidRPr="00301E39">
              <w:rPr>
                <w:rFonts w:asciiTheme="majorHAnsi" w:hAnsiTheme="majorHAnsi" w:cstheme="majorHAnsi"/>
                <w:i/>
                <w:iCs/>
                <w:sz w:val="20"/>
                <w:szCs w:val="20"/>
                <w:vertAlign w:val="superscript"/>
              </w:rPr>
              <w:t>th</w:t>
            </w:r>
            <w:r w:rsidRPr="00301E39">
              <w:rPr>
                <w:rFonts w:asciiTheme="majorHAnsi" w:hAnsiTheme="majorHAnsi" w:cstheme="majorHAnsi"/>
                <w:i/>
                <w:iCs/>
                <w:sz w:val="20"/>
                <w:szCs w:val="20"/>
              </w:rPr>
              <w:t xml:space="preserve"> percentile.  Edward leaves for work after breakfast. Anna has a Master’s degree in engineering and does consulting work from home while Francesca watches TV or naps. Sometimes Anna and Francesca run errands in the morning. Anna makes lunch, gives Francesca her enzymes, and they eat lunch together.  Afterwards, Anna naps for two hours while Francesca naps as well. When Edward gets home, they cook dinner together, give Francesca her enzymes, eat dinner, and then do Francesca’s last airway clearance treatments. They watch TV together and do nightly prayers before bed. Anna says that getting Francesca’s treatments done is, “It’s a teamwork thing because sometimes I’m available to do treatments and sometimes I’m not.” In the evening, Anna says that the second treatment is “a routine. She gets to pick out a show she wants to watch and basically you just strap the vest on her. For the most part there is hardly any fuss.” While they have had to make some adjustments to their lives together because of Francesca’s CF, Anna says that, “CF fits in like anything else. I’m a germophobe, but I’m not OCD. That’s where my faith comes in. That’s a huge thing.” She and Edward are optimistic about Anna’s future with CF; Anna believes there’s going to be a cure within the next five to ten years. Anna’s major goals right now are just to try to get Francesca to feed herself and try to get her to do things more on her own. Anna’s long-term goals are for Francesca to get the best education that she can and be an outstanding adult and to enjoy her life.</w:t>
            </w:r>
          </w:p>
          <w:p w14:paraId="0094E6BC" w14:textId="77777777" w:rsidR="00F213E8" w:rsidRPr="00301E39" w:rsidRDefault="00F213E8" w:rsidP="000767F1">
            <w:pPr>
              <w:rPr>
                <w:rFonts w:asciiTheme="majorHAnsi" w:hAnsiTheme="majorHAnsi" w:cstheme="majorHAnsi"/>
                <w:i/>
                <w:iCs/>
                <w:sz w:val="20"/>
                <w:szCs w:val="20"/>
              </w:rPr>
            </w:pPr>
          </w:p>
        </w:tc>
        <w:tc>
          <w:tcPr>
            <w:tcW w:w="6210" w:type="dxa"/>
          </w:tcPr>
          <w:p w14:paraId="6B646920" w14:textId="77777777" w:rsidR="00F213E8" w:rsidRPr="00301E39" w:rsidRDefault="00F213E8" w:rsidP="000767F1">
            <w:pPr>
              <w:rPr>
                <w:rFonts w:asciiTheme="majorHAnsi" w:hAnsiTheme="majorHAnsi" w:cstheme="majorHAnsi"/>
                <w:i/>
                <w:iCs/>
                <w:sz w:val="20"/>
                <w:szCs w:val="20"/>
              </w:rPr>
            </w:pPr>
            <w:r w:rsidRPr="00301E39">
              <w:rPr>
                <w:rFonts w:asciiTheme="majorHAnsi" w:hAnsiTheme="majorHAnsi" w:cstheme="majorHAnsi"/>
                <w:i/>
                <w:iCs/>
                <w:sz w:val="20"/>
                <w:szCs w:val="20"/>
              </w:rPr>
              <w:lastRenderedPageBreak/>
              <w:t>This family is adherent and likely to incorporate changes if needed. This is the type of family that should continue to receive support, but there is not a strong need to intervene.</w:t>
            </w:r>
          </w:p>
        </w:tc>
      </w:tr>
      <w:tr w:rsidR="00F213E8" w:rsidRPr="00301E39" w14:paraId="5FAB0856" w14:textId="77777777" w:rsidTr="000767F1">
        <w:tc>
          <w:tcPr>
            <w:tcW w:w="7830" w:type="dxa"/>
          </w:tcPr>
          <w:p w14:paraId="5C6651A7" w14:textId="77777777" w:rsidR="00F213E8" w:rsidRPr="00301E39" w:rsidRDefault="00F213E8" w:rsidP="000767F1">
            <w:pPr>
              <w:rPr>
                <w:rFonts w:asciiTheme="majorHAnsi" w:hAnsiTheme="majorHAnsi" w:cstheme="majorHAnsi"/>
                <w:i/>
                <w:iCs/>
                <w:sz w:val="20"/>
                <w:szCs w:val="20"/>
              </w:rPr>
            </w:pPr>
            <w:r w:rsidRPr="00301E39">
              <w:rPr>
                <w:rFonts w:asciiTheme="majorHAnsi" w:hAnsiTheme="majorHAnsi" w:cstheme="majorHAnsi"/>
                <w:i/>
                <w:iCs/>
                <w:sz w:val="20"/>
                <w:szCs w:val="20"/>
              </w:rPr>
              <w:t>Barbara is a 35-year-old African American woman. She is married, but her marriage has some conflict especially around finances. They are parents to 7-year-old Henry and live about 30 miles from the CF center. Barbara wakes first in the morning then wakes up Henry. Sometimes she finds it difficult because she has her own health issues including depression. She makes breakfast but is not consistent about giving Henry his enzymes or doing his airway treatments afterwards. Henry is not always cooperative with his treatments, either. Barbara usually runs errands when she is not getting Henry to school on time. She sometimes remembers to give him his enzymes when they eat at home but deciding to eat out is often spur of the moment and she rarely remembers to bring his enzymes along. Henry’s BMI has always been in the 35</w:t>
            </w:r>
            <w:r w:rsidRPr="00301E39">
              <w:rPr>
                <w:rFonts w:asciiTheme="majorHAnsi" w:hAnsiTheme="majorHAnsi" w:cstheme="majorHAnsi"/>
                <w:i/>
                <w:iCs/>
                <w:sz w:val="20"/>
                <w:szCs w:val="20"/>
                <w:vertAlign w:val="superscript"/>
              </w:rPr>
              <w:t>th</w:t>
            </w:r>
            <w:r w:rsidRPr="00301E39">
              <w:rPr>
                <w:rFonts w:asciiTheme="majorHAnsi" w:hAnsiTheme="majorHAnsi" w:cstheme="majorHAnsi"/>
                <w:i/>
                <w:iCs/>
                <w:sz w:val="20"/>
                <w:szCs w:val="20"/>
              </w:rPr>
              <w:t xml:space="preserve"> percentile. They do a treatment at some time in the afternoon before Barbara naps. Henry likes to play video games and run around outside. If she didn’t do them before, Barbara will sometimes do Henry’s next treatment while cooking dinner. They eat dinner as a family before she prays and goes to bed alone. Barbara just, “…wants him to be happy. Hopefully he’ll find a really good job and a husband or wife, whichever way he goes, and to have kids and be a good person.”</w:t>
            </w:r>
          </w:p>
          <w:p w14:paraId="5C574FFA" w14:textId="77777777" w:rsidR="00F213E8" w:rsidRPr="00301E39" w:rsidRDefault="00F213E8" w:rsidP="000767F1">
            <w:pPr>
              <w:rPr>
                <w:rFonts w:asciiTheme="majorHAnsi" w:hAnsiTheme="majorHAnsi" w:cstheme="majorHAnsi"/>
                <w:i/>
                <w:iCs/>
                <w:sz w:val="20"/>
                <w:szCs w:val="20"/>
              </w:rPr>
            </w:pPr>
          </w:p>
        </w:tc>
        <w:tc>
          <w:tcPr>
            <w:tcW w:w="6210" w:type="dxa"/>
          </w:tcPr>
          <w:p w14:paraId="1CA421A2" w14:textId="77777777" w:rsidR="00F213E8" w:rsidRPr="00301E39" w:rsidRDefault="00F213E8" w:rsidP="000767F1">
            <w:pPr>
              <w:rPr>
                <w:rFonts w:asciiTheme="majorHAnsi" w:hAnsiTheme="majorHAnsi" w:cstheme="majorHAnsi"/>
                <w:i/>
                <w:iCs/>
                <w:sz w:val="20"/>
                <w:szCs w:val="20"/>
              </w:rPr>
            </w:pPr>
            <w:r w:rsidRPr="00301E39">
              <w:rPr>
                <w:rFonts w:asciiTheme="majorHAnsi" w:hAnsiTheme="majorHAnsi" w:cstheme="majorHAnsi"/>
                <w:i/>
                <w:iCs/>
                <w:sz w:val="20"/>
                <w:szCs w:val="20"/>
              </w:rPr>
              <w:t>It seems like this family is in chaos on how to work in day to day treatments. This family does not predict that they will make spur-of-the-moment decisions, so it is likely that is a reason they are forgetting to be adherent. It is important that the team focus on the most important medical outcome of the child as to not overwhelm this family. In this scenario, it is best to focus first on enzymes to increase BMI outcomes. Educating this family is important, but since they live further away from the CF center, it may be difficult for them to incorporate more appointments in their day to day schedule. Offering telehealth with a dietitian and social worker would provide this family with the support they need.</w:t>
            </w:r>
          </w:p>
        </w:tc>
      </w:tr>
      <w:tr w:rsidR="00F213E8" w:rsidRPr="00301E39" w14:paraId="5989FF09" w14:textId="77777777" w:rsidTr="000767F1">
        <w:tc>
          <w:tcPr>
            <w:tcW w:w="7830" w:type="dxa"/>
          </w:tcPr>
          <w:p w14:paraId="3F6BA5D5" w14:textId="77777777" w:rsidR="00F213E8" w:rsidRPr="00301E39" w:rsidRDefault="00F213E8" w:rsidP="000767F1">
            <w:pPr>
              <w:rPr>
                <w:rFonts w:asciiTheme="majorHAnsi" w:hAnsiTheme="majorHAnsi" w:cstheme="majorHAnsi"/>
                <w:i/>
                <w:iCs/>
                <w:sz w:val="20"/>
                <w:szCs w:val="20"/>
              </w:rPr>
            </w:pPr>
            <w:r w:rsidRPr="00301E39">
              <w:rPr>
                <w:rFonts w:asciiTheme="majorHAnsi" w:hAnsiTheme="majorHAnsi" w:cstheme="majorHAnsi"/>
                <w:i/>
                <w:iCs/>
                <w:sz w:val="20"/>
                <w:szCs w:val="20"/>
              </w:rPr>
              <w:t xml:space="preserve">Charlie is a 30-year-old, married, Caucasian male. Together, he and his wife, have a 9-year-old daughter, Jacqueline who has CF and two daughters, aged 7 and 12, who do not have CF. In the mornings, Charlie wakes up and gets ready for work before waking Jacqueline to her </w:t>
            </w:r>
            <w:r w:rsidRPr="00301E39">
              <w:rPr>
                <w:rFonts w:asciiTheme="majorHAnsi" w:hAnsiTheme="majorHAnsi" w:cstheme="majorHAnsi"/>
                <w:i/>
                <w:iCs/>
                <w:sz w:val="20"/>
                <w:szCs w:val="20"/>
              </w:rPr>
              <w:lastRenderedPageBreak/>
              <w:t>treatments and take enzymes before breakfast and driving her to school. He says “CF is something we have to work around. The mornings are a little bit more difficult now, she wakes up, does her treatments, hurries and eats, then I take her to school.” Since Jacqueline is older now, it is easier because she is independent enough to do treatments herself. However, if she is feeling too sick or tired it can be more difficult to get them done. They have to plan their family activities around CF and make sure it is warm enough for her to be outside. Charlie notices that she tires easier than her sisters, so they have to watch out for Jacqueline more. Charlie goes to bible study once a week after work and he and his wife plan a date night once a week to make time for each other. They always make sure Jacqueline eats enough so they can keep her BMI above the 50</w:t>
            </w:r>
            <w:r w:rsidRPr="00301E39">
              <w:rPr>
                <w:rFonts w:asciiTheme="majorHAnsi" w:hAnsiTheme="majorHAnsi" w:cstheme="majorHAnsi"/>
                <w:i/>
                <w:iCs/>
                <w:sz w:val="20"/>
                <w:szCs w:val="20"/>
                <w:vertAlign w:val="superscript"/>
              </w:rPr>
              <w:t>th</w:t>
            </w:r>
            <w:r w:rsidRPr="00301E39">
              <w:rPr>
                <w:rFonts w:asciiTheme="majorHAnsi" w:hAnsiTheme="majorHAnsi" w:cstheme="majorHAnsi"/>
                <w:i/>
                <w:iCs/>
                <w:sz w:val="20"/>
                <w:szCs w:val="20"/>
              </w:rPr>
              <w:t xml:space="preserve"> percentile. They live near the CF center, but do not like when Jacqueline is hospitalized. He hopes Jacqueline understands the importance of eating and how much she needs to eat throughout her life. They say evening prayers every night as a family before bed. </w:t>
            </w:r>
          </w:p>
          <w:p w14:paraId="1FC5A703" w14:textId="77777777" w:rsidR="00F213E8" w:rsidRPr="00301E39" w:rsidRDefault="00F213E8" w:rsidP="000767F1">
            <w:pPr>
              <w:rPr>
                <w:rFonts w:asciiTheme="majorHAnsi" w:hAnsiTheme="majorHAnsi" w:cstheme="majorHAnsi"/>
                <w:i/>
                <w:iCs/>
                <w:sz w:val="20"/>
                <w:szCs w:val="20"/>
              </w:rPr>
            </w:pPr>
          </w:p>
        </w:tc>
        <w:tc>
          <w:tcPr>
            <w:tcW w:w="6210" w:type="dxa"/>
          </w:tcPr>
          <w:p w14:paraId="7CA4CE44" w14:textId="77777777" w:rsidR="00F213E8" w:rsidRPr="00301E39" w:rsidRDefault="00F213E8" w:rsidP="000767F1">
            <w:pPr>
              <w:rPr>
                <w:rFonts w:asciiTheme="majorHAnsi" w:hAnsiTheme="majorHAnsi" w:cstheme="majorHAnsi"/>
                <w:i/>
                <w:iCs/>
                <w:sz w:val="20"/>
                <w:szCs w:val="20"/>
              </w:rPr>
            </w:pPr>
            <w:r w:rsidRPr="00301E39">
              <w:rPr>
                <w:rFonts w:asciiTheme="majorHAnsi" w:hAnsiTheme="majorHAnsi" w:cstheme="majorHAnsi"/>
                <w:i/>
                <w:iCs/>
                <w:sz w:val="20"/>
                <w:szCs w:val="20"/>
              </w:rPr>
              <w:lastRenderedPageBreak/>
              <w:t xml:space="preserve">This high functioning family does a good job of adhering to medication. Now that their daughter is becoming more independent, the team can focus on educating the child to do her own treatments. Fostering this </w:t>
            </w:r>
            <w:r w:rsidRPr="00301E39">
              <w:rPr>
                <w:rFonts w:asciiTheme="majorHAnsi" w:hAnsiTheme="majorHAnsi" w:cstheme="majorHAnsi"/>
                <w:i/>
                <w:iCs/>
                <w:sz w:val="20"/>
                <w:szCs w:val="20"/>
              </w:rPr>
              <w:lastRenderedPageBreak/>
              <w:t>independence can make for a smooth transition into adolescence and alleviate some stressors this family may face.</w:t>
            </w:r>
          </w:p>
        </w:tc>
      </w:tr>
      <w:tr w:rsidR="00F213E8" w:rsidRPr="00301E39" w14:paraId="226B94D8" w14:textId="77777777" w:rsidTr="000767F1">
        <w:tc>
          <w:tcPr>
            <w:tcW w:w="7830" w:type="dxa"/>
          </w:tcPr>
          <w:p w14:paraId="1E09F1AF" w14:textId="77777777" w:rsidR="00F213E8" w:rsidRPr="00301E39" w:rsidRDefault="00F213E8" w:rsidP="000767F1">
            <w:pPr>
              <w:rPr>
                <w:rFonts w:asciiTheme="majorHAnsi" w:hAnsiTheme="majorHAnsi" w:cstheme="majorHAnsi"/>
                <w:i/>
                <w:iCs/>
                <w:sz w:val="20"/>
                <w:szCs w:val="20"/>
              </w:rPr>
            </w:pPr>
            <w:r w:rsidRPr="00301E39">
              <w:rPr>
                <w:rFonts w:asciiTheme="majorHAnsi" w:hAnsiTheme="majorHAnsi" w:cstheme="majorHAnsi"/>
                <w:i/>
                <w:iCs/>
                <w:sz w:val="20"/>
                <w:szCs w:val="20"/>
              </w:rPr>
              <w:lastRenderedPageBreak/>
              <w:t>Danielle is a 43-year-old, married, Caucasian female. She and her husband have been happily married for 20 years. They live in a rural area about 55 miles from the CF center with their 11-year-old son, Luke. Danielle makes breakfast while her husband helps with Luke’s airway treatments. Because of his late diagnosis, it has been difficult to adjust to life with CF. Danielle says they work best with a routine, but even on the weekends when there is less of a routine, they still manage 85-90% of his daily treatments. After breakfast they get ready for the day and Danielle drops Luke off at school and goes to work. She picks him up from school and Luke does his treatments himself when they return home. His BMI is below the 50</w:t>
            </w:r>
            <w:r w:rsidRPr="00301E39">
              <w:rPr>
                <w:rFonts w:asciiTheme="majorHAnsi" w:hAnsiTheme="majorHAnsi" w:cstheme="majorHAnsi"/>
                <w:i/>
                <w:iCs/>
                <w:sz w:val="20"/>
                <w:szCs w:val="20"/>
                <w:vertAlign w:val="superscript"/>
              </w:rPr>
              <w:t>th</w:t>
            </w:r>
            <w:r w:rsidRPr="00301E39">
              <w:rPr>
                <w:rFonts w:asciiTheme="majorHAnsi" w:hAnsiTheme="majorHAnsi" w:cstheme="majorHAnsi"/>
                <w:i/>
                <w:iCs/>
                <w:sz w:val="20"/>
                <w:szCs w:val="20"/>
              </w:rPr>
              <w:t xml:space="preserve"> percentile, which concerns Danielle because she wants him to live a typical life like his friends. However, she is concerned because she wants him to be involved in some sort of activity, but a late CF diagnosis makes it difficult. Right now, she just wants Luke to graduate high school. When her husband returns at 7pm, they make sure Luke gets his enzymes and they eat dinner as a family. Luke does his nightly treatments before bed.</w:t>
            </w:r>
          </w:p>
          <w:p w14:paraId="7E899240" w14:textId="77777777" w:rsidR="00F213E8" w:rsidRPr="00301E39" w:rsidRDefault="00F213E8" w:rsidP="000767F1">
            <w:pPr>
              <w:rPr>
                <w:rFonts w:asciiTheme="majorHAnsi" w:hAnsiTheme="majorHAnsi" w:cstheme="majorHAnsi"/>
                <w:i/>
                <w:iCs/>
                <w:sz w:val="20"/>
                <w:szCs w:val="20"/>
              </w:rPr>
            </w:pPr>
          </w:p>
        </w:tc>
        <w:tc>
          <w:tcPr>
            <w:tcW w:w="6210" w:type="dxa"/>
          </w:tcPr>
          <w:p w14:paraId="7EBC8C9E" w14:textId="77777777" w:rsidR="00F213E8" w:rsidRPr="00301E39" w:rsidRDefault="00F213E8" w:rsidP="000767F1">
            <w:pPr>
              <w:rPr>
                <w:rFonts w:asciiTheme="majorHAnsi" w:hAnsiTheme="majorHAnsi" w:cstheme="majorHAnsi"/>
                <w:i/>
                <w:iCs/>
                <w:sz w:val="20"/>
                <w:szCs w:val="20"/>
              </w:rPr>
            </w:pPr>
            <w:r w:rsidRPr="00301E39">
              <w:rPr>
                <w:rFonts w:asciiTheme="majorHAnsi" w:hAnsiTheme="majorHAnsi" w:cstheme="majorHAnsi"/>
                <w:i/>
                <w:iCs/>
                <w:sz w:val="20"/>
                <w:szCs w:val="20"/>
              </w:rPr>
              <w:t>Normally, when people are nervous, clinicians can see high adherence. However, this family is still struggling with their son’s BMI. Using goal setting with providers and the child to incorporate him and the family onto the team could be helpful. This will also encourage independence with the child with appropriate oversight from the team.</w:t>
            </w:r>
          </w:p>
        </w:tc>
      </w:tr>
      <w:tr w:rsidR="00F213E8" w:rsidRPr="00301E39" w14:paraId="54471CFA" w14:textId="77777777" w:rsidTr="000767F1">
        <w:tc>
          <w:tcPr>
            <w:tcW w:w="7830" w:type="dxa"/>
          </w:tcPr>
          <w:p w14:paraId="1439D74C" w14:textId="77777777" w:rsidR="00F213E8" w:rsidRPr="00301E39" w:rsidRDefault="00F213E8" w:rsidP="000767F1">
            <w:pPr>
              <w:rPr>
                <w:rFonts w:asciiTheme="majorHAnsi" w:hAnsiTheme="majorHAnsi" w:cstheme="majorHAnsi"/>
                <w:i/>
                <w:iCs/>
                <w:sz w:val="20"/>
                <w:szCs w:val="20"/>
              </w:rPr>
            </w:pPr>
            <w:r w:rsidRPr="00301E39">
              <w:rPr>
                <w:rFonts w:asciiTheme="majorHAnsi" w:hAnsiTheme="majorHAnsi" w:cstheme="majorHAnsi"/>
                <w:i/>
                <w:iCs/>
                <w:sz w:val="20"/>
                <w:szCs w:val="20"/>
              </w:rPr>
              <w:t>Emma is a 37-year-old single mother to 13-year-old, Molly. Emma wakes up around 6am and wakes Molly to do her treatments while Emma gets ready for the day. They have a quick breakfast before Emma drops Molly off at school and goes to work. Sometimes, Emma has to leave work early to take Molly to the doctor. Living near the hospital has made this easier. Emma says ““Well, I just had to change my life a lot (since CF). The feasibility of keeping drugs on you seems to get harder and harder at school. I think we have control over it. She doesn’t really think that far ahead, she’s more day by day. CF is not a bad thing in our life, just part of our life. It’s a routine.” Emma and Molly do not get quite as many treatments done in a day as they would like, but they do 50-75% of them over the week. After school or appointments, Emma drops Molly off at cheerleading practice and waits until she is finished before grabbing fast food on the way home. Molly’s BMI is around the 4</w:t>
            </w:r>
            <w:r w:rsidRPr="00301E39">
              <w:rPr>
                <w:rFonts w:asciiTheme="majorHAnsi" w:hAnsiTheme="majorHAnsi" w:cstheme="majorHAnsi"/>
                <w:i/>
                <w:iCs/>
                <w:sz w:val="20"/>
                <w:szCs w:val="20"/>
                <w:vertAlign w:val="superscript"/>
              </w:rPr>
              <w:t>th</w:t>
            </w:r>
            <w:r w:rsidRPr="00301E39">
              <w:rPr>
                <w:rFonts w:asciiTheme="majorHAnsi" w:hAnsiTheme="majorHAnsi" w:cstheme="majorHAnsi"/>
                <w:i/>
                <w:iCs/>
                <w:sz w:val="20"/>
                <w:szCs w:val="20"/>
              </w:rPr>
              <w:t xml:space="preserve"> percentile. They have dinner while </w:t>
            </w:r>
            <w:r w:rsidRPr="00301E39">
              <w:rPr>
                <w:rFonts w:asciiTheme="majorHAnsi" w:hAnsiTheme="majorHAnsi" w:cstheme="majorHAnsi"/>
                <w:i/>
                <w:iCs/>
                <w:sz w:val="20"/>
                <w:szCs w:val="20"/>
              </w:rPr>
              <w:lastRenderedPageBreak/>
              <w:t xml:space="preserve">watching TV and say nightly prayers before bed. Emma hopes Molly gets into a routine and understands the importance of treatments. </w:t>
            </w:r>
          </w:p>
          <w:p w14:paraId="0A053443" w14:textId="77777777" w:rsidR="00F213E8" w:rsidRPr="00301E39" w:rsidRDefault="00F213E8" w:rsidP="000767F1">
            <w:pPr>
              <w:rPr>
                <w:rFonts w:asciiTheme="majorHAnsi" w:hAnsiTheme="majorHAnsi" w:cstheme="majorHAnsi"/>
                <w:i/>
                <w:iCs/>
                <w:sz w:val="20"/>
                <w:szCs w:val="20"/>
              </w:rPr>
            </w:pPr>
          </w:p>
        </w:tc>
        <w:tc>
          <w:tcPr>
            <w:tcW w:w="6210" w:type="dxa"/>
          </w:tcPr>
          <w:p w14:paraId="04B2A3EB" w14:textId="77777777" w:rsidR="00F213E8" w:rsidRPr="00301E39" w:rsidRDefault="00F213E8" w:rsidP="000767F1">
            <w:pPr>
              <w:rPr>
                <w:rFonts w:asciiTheme="majorHAnsi" w:hAnsiTheme="majorHAnsi" w:cstheme="majorHAnsi"/>
                <w:i/>
                <w:iCs/>
                <w:sz w:val="20"/>
                <w:szCs w:val="20"/>
              </w:rPr>
            </w:pPr>
            <w:r w:rsidRPr="00301E39">
              <w:rPr>
                <w:rFonts w:asciiTheme="majorHAnsi" w:hAnsiTheme="majorHAnsi" w:cstheme="majorHAnsi"/>
                <w:i/>
                <w:iCs/>
                <w:sz w:val="20"/>
                <w:szCs w:val="20"/>
              </w:rPr>
              <w:lastRenderedPageBreak/>
              <w:t>It seems like this family has a good handle on their CF diagnosis. However, there is room for dietary improvements. Given their busy schedule, the team should focus on helping the family reschedule their routine and restructure their day to put more emphasis on medications.</w:t>
            </w:r>
          </w:p>
        </w:tc>
      </w:tr>
      <w:tr w:rsidR="00F213E8" w:rsidRPr="00301E39" w14:paraId="5DCE90DF" w14:textId="77777777" w:rsidTr="000767F1">
        <w:tc>
          <w:tcPr>
            <w:tcW w:w="7830" w:type="dxa"/>
          </w:tcPr>
          <w:p w14:paraId="472F7BE9" w14:textId="77777777" w:rsidR="00F213E8" w:rsidRPr="00301E39" w:rsidRDefault="00F213E8" w:rsidP="000767F1">
            <w:pPr>
              <w:rPr>
                <w:rFonts w:asciiTheme="majorHAnsi" w:hAnsiTheme="majorHAnsi" w:cstheme="majorHAnsi"/>
                <w:i/>
                <w:iCs/>
                <w:sz w:val="20"/>
                <w:szCs w:val="20"/>
              </w:rPr>
            </w:pPr>
            <w:r w:rsidRPr="00301E39">
              <w:rPr>
                <w:rFonts w:asciiTheme="majorHAnsi" w:hAnsiTheme="majorHAnsi" w:cstheme="majorHAnsi"/>
                <w:i/>
                <w:iCs/>
                <w:sz w:val="20"/>
                <w:szCs w:val="20"/>
              </w:rPr>
              <w:t>Floyd is a 36-year-old Caucasian male who is happily married. He wakes up each morning and gets ready for work while his wife wakes up their son, 4-year-old Oliver, to do his treatments and she makes breakfast. After getting ready, Floyd eats breakfast with his family and then goes to work. When he returns, he plans with his son while his wife makes dinner. Floyd wants Oliver to grow up to be a sports announcer. Oliver’s BMI is around the 35</w:t>
            </w:r>
            <w:r w:rsidRPr="00301E39">
              <w:rPr>
                <w:rFonts w:asciiTheme="majorHAnsi" w:hAnsiTheme="majorHAnsi" w:cstheme="majorHAnsi"/>
                <w:i/>
                <w:iCs/>
                <w:sz w:val="20"/>
                <w:szCs w:val="20"/>
                <w:vertAlign w:val="superscript"/>
              </w:rPr>
              <w:t>th</w:t>
            </w:r>
            <w:r w:rsidRPr="00301E39">
              <w:rPr>
                <w:rFonts w:asciiTheme="majorHAnsi" w:hAnsiTheme="majorHAnsi" w:cstheme="majorHAnsi"/>
                <w:i/>
                <w:iCs/>
                <w:sz w:val="20"/>
                <w:szCs w:val="20"/>
              </w:rPr>
              <w:t xml:space="preserve"> percentile so he has difficulty doing things other kids his age do. Floyd feels like it is difficult to get treatments done, but understands that is just how it is, and just wants him to go to high school and college and live a typical life. After they play and eat dinner, Floyd helps his wife do Oliver’s last treatment. After Oliver and his wife go to bed, Floyd stays up until midnight doing work and watching TV. His main goal is to continue his job so he can have health insurance for his family. </w:t>
            </w:r>
          </w:p>
          <w:p w14:paraId="03B1725D" w14:textId="77777777" w:rsidR="00F213E8" w:rsidRPr="00301E39" w:rsidRDefault="00F213E8" w:rsidP="000767F1">
            <w:pPr>
              <w:ind w:firstLine="720"/>
              <w:rPr>
                <w:rFonts w:asciiTheme="majorHAnsi" w:hAnsiTheme="majorHAnsi" w:cstheme="majorHAnsi"/>
                <w:i/>
                <w:iCs/>
                <w:sz w:val="20"/>
                <w:szCs w:val="20"/>
              </w:rPr>
            </w:pPr>
          </w:p>
        </w:tc>
        <w:tc>
          <w:tcPr>
            <w:tcW w:w="6210" w:type="dxa"/>
          </w:tcPr>
          <w:p w14:paraId="497D0FA9" w14:textId="77777777" w:rsidR="00F213E8" w:rsidRPr="00301E39" w:rsidRDefault="00F213E8" w:rsidP="000767F1">
            <w:pPr>
              <w:rPr>
                <w:rFonts w:asciiTheme="majorHAnsi" w:hAnsiTheme="majorHAnsi" w:cstheme="majorHAnsi"/>
                <w:i/>
                <w:iCs/>
                <w:sz w:val="20"/>
                <w:szCs w:val="20"/>
              </w:rPr>
            </w:pPr>
            <w:r w:rsidRPr="00301E39">
              <w:rPr>
                <w:rFonts w:asciiTheme="majorHAnsi" w:hAnsiTheme="majorHAnsi" w:cstheme="majorHAnsi"/>
                <w:i/>
                <w:iCs/>
                <w:sz w:val="20"/>
                <w:szCs w:val="20"/>
              </w:rPr>
              <w:t xml:space="preserve">Parents may come into the CF clinic and seem like they have high self-efficacy and are adherent. However, upon further probing it can be revealed that there are issues. Sometimes parents do not always think their lack of adherence is a problem because there is no visible evidence to support this. Offering a CT/MRI for evidence-based perception can show actual problems with non-adherence. Closer follow-up with this family is also recommended via monthly appointments and/or telehealth. </w:t>
            </w:r>
          </w:p>
        </w:tc>
      </w:tr>
    </w:tbl>
    <w:p w14:paraId="7BC7C9F8" w14:textId="77777777" w:rsidR="00C77BF4" w:rsidRDefault="00C77BF4" w:rsidP="00002100">
      <w:pPr>
        <w:rPr>
          <w:rFonts w:eastAsia="Times New Roman" w:cstheme="minorHAnsi"/>
          <w:b/>
          <w:bCs/>
        </w:rPr>
      </w:pPr>
    </w:p>
    <w:p w14:paraId="447EE363" w14:textId="52E62155" w:rsidR="00F45D00" w:rsidRDefault="00F45D00" w:rsidP="00002100">
      <w:pPr>
        <w:rPr>
          <w:rFonts w:eastAsia="Times New Roman" w:cstheme="minorHAnsi"/>
          <w:b/>
          <w:bCs/>
        </w:rPr>
      </w:pPr>
    </w:p>
    <w:p w14:paraId="6199A7F2" w14:textId="77777777" w:rsidR="00F45D00" w:rsidRPr="00F45D00" w:rsidRDefault="00F45D00" w:rsidP="00002100">
      <w:pPr>
        <w:rPr>
          <w:rFonts w:eastAsia="Times New Roman" w:cstheme="minorHAnsi"/>
          <w:b/>
          <w:bCs/>
        </w:rPr>
      </w:pPr>
    </w:p>
    <w:p w14:paraId="7EEA5C1A" w14:textId="77777777" w:rsidR="00002100" w:rsidRPr="00002100" w:rsidRDefault="00002100" w:rsidP="00002100">
      <w:pPr>
        <w:rPr>
          <w:rFonts w:ascii="Times New Roman" w:eastAsia="Times New Roman" w:hAnsi="Times New Roman" w:cs="Times New Roman"/>
        </w:rPr>
      </w:pPr>
    </w:p>
    <w:p w14:paraId="4BB60503" w14:textId="0938F5C8" w:rsidR="00002100" w:rsidRDefault="00FB76BE" w:rsidP="00FB76BE">
      <w:pPr>
        <w:jc w:val="center"/>
      </w:pPr>
      <w:r>
        <w:t>REFERECNCES</w:t>
      </w:r>
    </w:p>
    <w:p w14:paraId="77526058" w14:textId="77777777" w:rsidR="00002100" w:rsidRDefault="00002100"/>
    <w:p w14:paraId="096F0171" w14:textId="77777777" w:rsidR="00002100" w:rsidRPr="00002100" w:rsidRDefault="00002100" w:rsidP="00002100">
      <w:pPr>
        <w:pStyle w:val="EndNoteBibliography"/>
        <w:rPr>
          <w:noProof/>
        </w:rPr>
      </w:pPr>
      <w:r>
        <w:fldChar w:fldCharType="begin"/>
      </w:r>
      <w:r>
        <w:instrText xml:space="preserve"> ADDIN EN.REFLIST </w:instrText>
      </w:r>
      <w:r>
        <w:fldChar w:fldCharType="separate"/>
      </w:r>
      <w:r w:rsidRPr="00002100">
        <w:rPr>
          <w:noProof/>
        </w:rPr>
        <w:t>1.</w:t>
      </w:r>
      <w:r w:rsidRPr="00002100">
        <w:rPr>
          <w:noProof/>
        </w:rPr>
        <w:tab/>
        <w:t>Wu YP, Deatrick JA, McQuaid EL, Thompson D. A Primer on Mixed Methods for Pediatric Researchers. J Pediatr Psychol. 2019;44(8):905-13.</w:t>
      </w:r>
    </w:p>
    <w:p w14:paraId="7D07FCC2" w14:textId="117A9E99" w:rsidR="00205FE4" w:rsidRDefault="00002100">
      <w:r>
        <w:fldChar w:fldCharType="end"/>
      </w:r>
    </w:p>
    <w:sectPr w:rsidR="00205FE4" w:rsidSect="00F213E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1A08"/>
    <w:multiLevelType w:val="hybridMultilevel"/>
    <w:tmpl w:val="8ED4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5621A"/>
    <w:multiLevelType w:val="hybridMultilevel"/>
    <w:tmpl w:val="717AF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71156"/>
    <w:multiLevelType w:val="hybridMultilevel"/>
    <w:tmpl w:val="857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B0302"/>
    <w:multiLevelType w:val="hybridMultilevel"/>
    <w:tmpl w:val="5030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x9rzrr1wwtrqewvxl55ra39fwrwpdz29fz&quot;&gt;A MASTER REFS&lt;record-ids&gt;&lt;item&gt;532&lt;/item&gt;&lt;/record-ids&gt;&lt;/item&gt;&lt;/Libraries&gt;"/>
  </w:docVars>
  <w:rsids>
    <w:rsidRoot w:val="00205FE4"/>
    <w:rsid w:val="00000240"/>
    <w:rsid w:val="00002100"/>
    <w:rsid w:val="00002943"/>
    <w:rsid w:val="00012C4F"/>
    <w:rsid w:val="00045DD4"/>
    <w:rsid w:val="00050952"/>
    <w:rsid w:val="00057194"/>
    <w:rsid w:val="00060272"/>
    <w:rsid w:val="00063811"/>
    <w:rsid w:val="00066802"/>
    <w:rsid w:val="000759E6"/>
    <w:rsid w:val="00076BDC"/>
    <w:rsid w:val="000B54DC"/>
    <w:rsid w:val="000B5B97"/>
    <w:rsid w:val="000F2EAF"/>
    <w:rsid w:val="001413AB"/>
    <w:rsid w:val="0014270D"/>
    <w:rsid w:val="00150BC3"/>
    <w:rsid w:val="00156666"/>
    <w:rsid w:val="0016390C"/>
    <w:rsid w:val="001678E1"/>
    <w:rsid w:val="0017301B"/>
    <w:rsid w:val="00176347"/>
    <w:rsid w:val="00191D52"/>
    <w:rsid w:val="00193BDE"/>
    <w:rsid w:val="00196CBE"/>
    <w:rsid w:val="001A17B4"/>
    <w:rsid w:val="001E24CC"/>
    <w:rsid w:val="001E29AB"/>
    <w:rsid w:val="001F3107"/>
    <w:rsid w:val="00205FE4"/>
    <w:rsid w:val="00217A3A"/>
    <w:rsid w:val="002354B5"/>
    <w:rsid w:val="00237B8A"/>
    <w:rsid w:val="00243E5C"/>
    <w:rsid w:val="002515F6"/>
    <w:rsid w:val="002518F4"/>
    <w:rsid w:val="00262274"/>
    <w:rsid w:val="00273489"/>
    <w:rsid w:val="00283EB1"/>
    <w:rsid w:val="00293E72"/>
    <w:rsid w:val="00301113"/>
    <w:rsid w:val="00301E39"/>
    <w:rsid w:val="00335C6E"/>
    <w:rsid w:val="00344861"/>
    <w:rsid w:val="00345BCD"/>
    <w:rsid w:val="00357872"/>
    <w:rsid w:val="003A5803"/>
    <w:rsid w:val="003B5DD0"/>
    <w:rsid w:val="003C73BC"/>
    <w:rsid w:val="003D3CD2"/>
    <w:rsid w:val="003E6D3F"/>
    <w:rsid w:val="003F4020"/>
    <w:rsid w:val="003F68B8"/>
    <w:rsid w:val="004446BE"/>
    <w:rsid w:val="00445FB5"/>
    <w:rsid w:val="0046607A"/>
    <w:rsid w:val="00473CCA"/>
    <w:rsid w:val="004740ED"/>
    <w:rsid w:val="0047432F"/>
    <w:rsid w:val="0048202B"/>
    <w:rsid w:val="00494C67"/>
    <w:rsid w:val="004A314A"/>
    <w:rsid w:val="004C1299"/>
    <w:rsid w:val="004C47CA"/>
    <w:rsid w:val="004D0247"/>
    <w:rsid w:val="004D7CFE"/>
    <w:rsid w:val="004F4F3C"/>
    <w:rsid w:val="005205D0"/>
    <w:rsid w:val="00526DFC"/>
    <w:rsid w:val="005342E9"/>
    <w:rsid w:val="005545EA"/>
    <w:rsid w:val="00555BD3"/>
    <w:rsid w:val="005572C4"/>
    <w:rsid w:val="005673F6"/>
    <w:rsid w:val="0057799B"/>
    <w:rsid w:val="00582F3D"/>
    <w:rsid w:val="005A3CCD"/>
    <w:rsid w:val="005A3EFF"/>
    <w:rsid w:val="005A4D61"/>
    <w:rsid w:val="005B432B"/>
    <w:rsid w:val="005D0C82"/>
    <w:rsid w:val="00614834"/>
    <w:rsid w:val="00614A06"/>
    <w:rsid w:val="006162DB"/>
    <w:rsid w:val="00622E83"/>
    <w:rsid w:val="00633D1D"/>
    <w:rsid w:val="006420B4"/>
    <w:rsid w:val="00656E57"/>
    <w:rsid w:val="00657875"/>
    <w:rsid w:val="00687178"/>
    <w:rsid w:val="006A763D"/>
    <w:rsid w:val="006C59AF"/>
    <w:rsid w:val="006C704A"/>
    <w:rsid w:val="006E3560"/>
    <w:rsid w:val="006F7CD4"/>
    <w:rsid w:val="0071392D"/>
    <w:rsid w:val="00714361"/>
    <w:rsid w:val="00722DDA"/>
    <w:rsid w:val="007516BD"/>
    <w:rsid w:val="00751DA0"/>
    <w:rsid w:val="00775090"/>
    <w:rsid w:val="007761E7"/>
    <w:rsid w:val="007B1460"/>
    <w:rsid w:val="007D0B3B"/>
    <w:rsid w:val="007D2F22"/>
    <w:rsid w:val="007E3B07"/>
    <w:rsid w:val="007E49BB"/>
    <w:rsid w:val="007E7C02"/>
    <w:rsid w:val="007F0F47"/>
    <w:rsid w:val="007F2BC9"/>
    <w:rsid w:val="008270F9"/>
    <w:rsid w:val="0082750A"/>
    <w:rsid w:val="00846E52"/>
    <w:rsid w:val="0085529F"/>
    <w:rsid w:val="008659AB"/>
    <w:rsid w:val="00866562"/>
    <w:rsid w:val="00877A32"/>
    <w:rsid w:val="008A34D6"/>
    <w:rsid w:val="008A39AC"/>
    <w:rsid w:val="008A5C01"/>
    <w:rsid w:val="008D0DF3"/>
    <w:rsid w:val="008D46E2"/>
    <w:rsid w:val="009003A0"/>
    <w:rsid w:val="00916A3C"/>
    <w:rsid w:val="00932D42"/>
    <w:rsid w:val="009367C8"/>
    <w:rsid w:val="009669CF"/>
    <w:rsid w:val="009717CE"/>
    <w:rsid w:val="00976763"/>
    <w:rsid w:val="00980452"/>
    <w:rsid w:val="009C4FBB"/>
    <w:rsid w:val="009E0ED0"/>
    <w:rsid w:val="009E6721"/>
    <w:rsid w:val="009F156A"/>
    <w:rsid w:val="009F47FD"/>
    <w:rsid w:val="00A035BF"/>
    <w:rsid w:val="00A055B7"/>
    <w:rsid w:val="00A1270C"/>
    <w:rsid w:val="00A371F1"/>
    <w:rsid w:val="00A41005"/>
    <w:rsid w:val="00A4159B"/>
    <w:rsid w:val="00A4520F"/>
    <w:rsid w:val="00A65AFB"/>
    <w:rsid w:val="00A917C9"/>
    <w:rsid w:val="00A95D14"/>
    <w:rsid w:val="00AA1E66"/>
    <w:rsid w:val="00AB0990"/>
    <w:rsid w:val="00AC12E8"/>
    <w:rsid w:val="00AC42ED"/>
    <w:rsid w:val="00AC78CE"/>
    <w:rsid w:val="00AD65A1"/>
    <w:rsid w:val="00AE0707"/>
    <w:rsid w:val="00AE3150"/>
    <w:rsid w:val="00AE5018"/>
    <w:rsid w:val="00B0257F"/>
    <w:rsid w:val="00B05A98"/>
    <w:rsid w:val="00B10801"/>
    <w:rsid w:val="00B319F1"/>
    <w:rsid w:val="00B40422"/>
    <w:rsid w:val="00B64A5A"/>
    <w:rsid w:val="00B65A07"/>
    <w:rsid w:val="00B7667C"/>
    <w:rsid w:val="00B86330"/>
    <w:rsid w:val="00BB19DF"/>
    <w:rsid w:val="00BB66D2"/>
    <w:rsid w:val="00BC73BC"/>
    <w:rsid w:val="00BD626F"/>
    <w:rsid w:val="00BE0786"/>
    <w:rsid w:val="00BF4355"/>
    <w:rsid w:val="00BF7CDD"/>
    <w:rsid w:val="00C17FB7"/>
    <w:rsid w:val="00C20F9F"/>
    <w:rsid w:val="00C243B5"/>
    <w:rsid w:val="00C30C8F"/>
    <w:rsid w:val="00C34F88"/>
    <w:rsid w:val="00C71499"/>
    <w:rsid w:val="00C77BF4"/>
    <w:rsid w:val="00C913D6"/>
    <w:rsid w:val="00C9444F"/>
    <w:rsid w:val="00C9770D"/>
    <w:rsid w:val="00CA6E39"/>
    <w:rsid w:val="00CB1067"/>
    <w:rsid w:val="00CB437E"/>
    <w:rsid w:val="00CC4D22"/>
    <w:rsid w:val="00CC5154"/>
    <w:rsid w:val="00CF1B9A"/>
    <w:rsid w:val="00CF2A9A"/>
    <w:rsid w:val="00D312E6"/>
    <w:rsid w:val="00D42AFC"/>
    <w:rsid w:val="00D47986"/>
    <w:rsid w:val="00D5036F"/>
    <w:rsid w:val="00D63759"/>
    <w:rsid w:val="00D63E0F"/>
    <w:rsid w:val="00D95448"/>
    <w:rsid w:val="00D96061"/>
    <w:rsid w:val="00D96B61"/>
    <w:rsid w:val="00DD5476"/>
    <w:rsid w:val="00DE4685"/>
    <w:rsid w:val="00DE7116"/>
    <w:rsid w:val="00DF27B9"/>
    <w:rsid w:val="00DF4DD3"/>
    <w:rsid w:val="00E24EBF"/>
    <w:rsid w:val="00E4656C"/>
    <w:rsid w:val="00E506E5"/>
    <w:rsid w:val="00E66958"/>
    <w:rsid w:val="00E75CF8"/>
    <w:rsid w:val="00E84676"/>
    <w:rsid w:val="00E951BD"/>
    <w:rsid w:val="00EC122E"/>
    <w:rsid w:val="00EC12DC"/>
    <w:rsid w:val="00EC5458"/>
    <w:rsid w:val="00EF1EC6"/>
    <w:rsid w:val="00EF6701"/>
    <w:rsid w:val="00F213E8"/>
    <w:rsid w:val="00F33D35"/>
    <w:rsid w:val="00F360A1"/>
    <w:rsid w:val="00F45D00"/>
    <w:rsid w:val="00F63D74"/>
    <w:rsid w:val="00F85F78"/>
    <w:rsid w:val="00F951D5"/>
    <w:rsid w:val="00FA0CAA"/>
    <w:rsid w:val="00FB76BE"/>
    <w:rsid w:val="00FC035D"/>
    <w:rsid w:val="00FC398A"/>
    <w:rsid w:val="00FC5950"/>
    <w:rsid w:val="00FC65A6"/>
    <w:rsid w:val="00FD560C"/>
    <w:rsid w:val="00FE092C"/>
    <w:rsid w:val="00FE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DBC1"/>
  <w14:defaultImageDpi w14:val="32767"/>
  <w15:chartTrackingRefBased/>
  <w15:docId w15:val="{941A90CB-5153-D64C-B157-BBA9B86A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205FE4"/>
    <w:pPr>
      <w:keepNext/>
      <w:tabs>
        <w:tab w:val="left" w:pos="1559"/>
      </w:tabs>
      <w:spacing w:before="120" w:after="240"/>
      <w:ind w:left="1559" w:hanging="1559"/>
      <w:outlineLvl w:val="5"/>
    </w:pPr>
    <w:rPr>
      <w:rFonts w:ascii="Arial" w:eastAsia="Times New Roman" w:hAnsi="Arial" w:cs="Times New Roman"/>
      <w:color w:val="000080"/>
      <w:sz w:val="28"/>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FE4"/>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rsid w:val="00205FE4"/>
    <w:rPr>
      <w:rFonts w:ascii="Arial" w:eastAsia="Times New Roman" w:hAnsi="Arial" w:cs="Times New Roman"/>
      <w:color w:val="000080"/>
      <w:sz w:val="28"/>
      <w:szCs w:val="20"/>
      <w:lang w:val="en-NZ"/>
    </w:rPr>
  </w:style>
  <w:style w:type="paragraph" w:customStyle="1" w:styleId="Bodytext">
    <w:name w:val="Bodytext"/>
    <w:basedOn w:val="Normal"/>
    <w:rsid w:val="00205FE4"/>
    <w:pPr>
      <w:spacing w:after="120"/>
    </w:pPr>
    <w:rPr>
      <w:rFonts w:ascii="Times New Roman" w:eastAsia="Times New Roman" w:hAnsi="Times New Roman" w:cs="Times New Roman"/>
      <w:szCs w:val="20"/>
      <w:lang w:val="en-NZ"/>
    </w:rPr>
  </w:style>
  <w:style w:type="table" w:styleId="TableGrid">
    <w:name w:val="Table Grid"/>
    <w:basedOn w:val="TableNormal"/>
    <w:uiPriority w:val="39"/>
    <w:rsid w:val="0061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04A"/>
    <w:pPr>
      <w:ind w:left="720"/>
      <w:contextualSpacing/>
    </w:pPr>
  </w:style>
  <w:style w:type="table" w:styleId="PlainTable3">
    <w:name w:val="Plain Table 3"/>
    <w:basedOn w:val="TableNormal"/>
    <w:uiPriority w:val="43"/>
    <w:rsid w:val="00012C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EndNoteBibliographyTitle">
    <w:name w:val="EndNote Bibliography Title"/>
    <w:basedOn w:val="Normal"/>
    <w:link w:val="EndNoteBibliographyTitleChar"/>
    <w:rsid w:val="00002100"/>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002100"/>
    <w:rPr>
      <w:rFonts w:ascii="Calibri" w:hAnsi="Calibri" w:cs="Calibri"/>
    </w:rPr>
  </w:style>
  <w:style w:type="paragraph" w:customStyle="1" w:styleId="EndNoteBibliography">
    <w:name w:val="EndNote Bibliography"/>
    <w:basedOn w:val="Normal"/>
    <w:link w:val="EndNoteBibliographyChar"/>
    <w:rsid w:val="00002100"/>
    <w:rPr>
      <w:rFonts w:ascii="Calibri" w:hAnsi="Calibri" w:cs="Calibri"/>
    </w:rPr>
  </w:style>
  <w:style w:type="character" w:customStyle="1" w:styleId="EndNoteBibliographyChar">
    <w:name w:val="EndNote Bibliography Char"/>
    <w:basedOn w:val="DefaultParagraphFont"/>
    <w:link w:val="EndNoteBibliography"/>
    <w:rsid w:val="00002100"/>
    <w:rPr>
      <w:rFonts w:ascii="Calibri" w:hAnsi="Calibri" w:cs="Calibri"/>
    </w:rPr>
  </w:style>
  <w:style w:type="paragraph" w:styleId="BalloonText">
    <w:name w:val="Balloon Text"/>
    <w:basedOn w:val="Normal"/>
    <w:link w:val="BalloonTextChar"/>
    <w:uiPriority w:val="99"/>
    <w:semiHidden/>
    <w:unhideWhenUsed/>
    <w:rsid w:val="00FC39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39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05648">
      <w:bodyDiv w:val="1"/>
      <w:marLeft w:val="0"/>
      <w:marRight w:val="0"/>
      <w:marTop w:val="0"/>
      <w:marBottom w:val="0"/>
      <w:divBdr>
        <w:top w:val="none" w:sz="0" w:space="0" w:color="auto"/>
        <w:left w:val="none" w:sz="0" w:space="0" w:color="auto"/>
        <w:bottom w:val="none" w:sz="0" w:space="0" w:color="auto"/>
        <w:right w:val="none" w:sz="0" w:space="0" w:color="auto"/>
      </w:divBdr>
      <w:divsChild>
        <w:div w:id="1610158367">
          <w:marLeft w:val="0"/>
          <w:marRight w:val="0"/>
          <w:marTop w:val="0"/>
          <w:marBottom w:val="0"/>
          <w:divBdr>
            <w:top w:val="none" w:sz="0" w:space="0" w:color="auto"/>
            <w:left w:val="none" w:sz="0" w:space="0" w:color="auto"/>
            <w:bottom w:val="none" w:sz="0" w:space="0" w:color="auto"/>
            <w:right w:val="none" w:sz="0" w:space="0" w:color="auto"/>
          </w:divBdr>
          <w:divsChild>
            <w:div w:id="167408350">
              <w:marLeft w:val="0"/>
              <w:marRight w:val="0"/>
              <w:marTop w:val="0"/>
              <w:marBottom w:val="0"/>
              <w:divBdr>
                <w:top w:val="none" w:sz="0" w:space="0" w:color="auto"/>
                <w:left w:val="none" w:sz="0" w:space="0" w:color="auto"/>
                <w:bottom w:val="none" w:sz="0" w:space="0" w:color="auto"/>
                <w:right w:val="none" w:sz="0" w:space="0" w:color="auto"/>
              </w:divBdr>
              <w:divsChild>
                <w:div w:id="1055156659">
                  <w:marLeft w:val="0"/>
                  <w:marRight w:val="0"/>
                  <w:marTop w:val="0"/>
                  <w:marBottom w:val="0"/>
                  <w:divBdr>
                    <w:top w:val="none" w:sz="0" w:space="0" w:color="auto"/>
                    <w:left w:val="none" w:sz="0" w:space="0" w:color="auto"/>
                    <w:bottom w:val="none" w:sz="0" w:space="0" w:color="auto"/>
                    <w:right w:val="none" w:sz="0" w:space="0" w:color="auto"/>
                  </w:divBdr>
                  <w:divsChild>
                    <w:div w:id="1345671876">
                      <w:marLeft w:val="0"/>
                      <w:marRight w:val="0"/>
                      <w:marTop w:val="0"/>
                      <w:marBottom w:val="0"/>
                      <w:divBdr>
                        <w:top w:val="none" w:sz="0" w:space="0" w:color="auto"/>
                        <w:left w:val="none" w:sz="0" w:space="0" w:color="auto"/>
                        <w:bottom w:val="none" w:sz="0" w:space="0" w:color="auto"/>
                        <w:right w:val="none" w:sz="0" w:space="0" w:color="auto"/>
                      </w:divBdr>
                    </w:div>
                  </w:divsChild>
                </w:div>
                <w:div w:id="1500658005">
                  <w:marLeft w:val="0"/>
                  <w:marRight w:val="0"/>
                  <w:marTop w:val="0"/>
                  <w:marBottom w:val="0"/>
                  <w:divBdr>
                    <w:top w:val="none" w:sz="0" w:space="0" w:color="auto"/>
                    <w:left w:val="none" w:sz="0" w:space="0" w:color="auto"/>
                    <w:bottom w:val="none" w:sz="0" w:space="0" w:color="auto"/>
                    <w:right w:val="none" w:sz="0" w:space="0" w:color="auto"/>
                  </w:divBdr>
                  <w:divsChild>
                    <w:div w:id="601768255">
                      <w:marLeft w:val="0"/>
                      <w:marRight w:val="0"/>
                      <w:marTop w:val="0"/>
                      <w:marBottom w:val="0"/>
                      <w:divBdr>
                        <w:top w:val="none" w:sz="0" w:space="0" w:color="auto"/>
                        <w:left w:val="none" w:sz="0" w:space="0" w:color="auto"/>
                        <w:bottom w:val="none" w:sz="0" w:space="0" w:color="auto"/>
                        <w:right w:val="none" w:sz="0" w:space="0" w:color="auto"/>
                      </w:divBdr>
                    </w:div>
                    <w:div w:id="10057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Szczesniak, Rhonda</dc:creator>
  <cp:keywords/>
  <dc:description/>
  <cp:lastModifiedBy>Szczesniak, Rhonda</cp:lastModifiedBy>
  <cp:revision>32</cp:revision>
  <dcterms:created xsi:type="dcterms:W3CDTF">2019-12-02T21:40:00Z</dcterms:created>
  <dcterms:modified xsi:type="dcterms:W3CDTF">2019-12-03T17:09:00Z</dcterms:modified>
</cp:coreProperties>
</file>