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3E56" w14:textId="77777777" w:rsidR="003A2A74" w:rsidRPr="00610FFE" w:rsidRDefault="003A2A74" w:rsidP="003A2A74">
      <w:pPr>
        <w:rPr>
          <w:b/>
          <w:color w:val="000000" w:themeColor="text1"/>
          <w:sz w:val="20"/>
          <w:lang w:val="en-GB"/>
        </w:rPr>
      </w:pPr>
      <w:r w:rsidRPr="00610FFE">
        <w:rPr>
          <w:b/>
          <w:color w:val="000000" w:themeColor="text1"/>
          <w:sz w:val="20"/>
          <w:lang w:val="en-GB"/>
        </w:rPr>
        <w:t xml:space="preserve">Supplementary Data </w:t>
      </w:r>
    </w:p>
    <w:p w14:paraId="2B3820EA" w14:textId="77777777" w:rsidR="003A2A74" w:rsidRPr="00610FFE" w:rsidRDefault="003A2A74" w:rsidP="003A2A74">
      <w:pPr>
        <w:rPr>
          <w:b/>
          <w:bCs/>
          <w:color w:val="000000" w:themeColor="text1"/>
          <w:sz w:val="20"/>
          <w:szCs w:val="20"/>
        </w:rPr>
      </w:pPr>
      <w:r w:rsidRPr="00610FFE">
        <w:rPr>
          <w:b/>
          <w:bCs/>
          <w:color w:val="000000" w:themeColor="text1"/>
          <w:sz w:val="20"/>
          <w:szCs w:val="20"/>
        </w:rPr>
        <w:t>1. Review methodology</w:t>
      </w:r>
    </w:p>
    <w:p w14:paraId="23538947" w14:textId="77777777" w:rsidR="003A2A74" w:rsidRPr="00610FFE" w:rsidRDefault="003A2A74" w:rsidP="003A2A74">
      <w:pPr>
        <w:rPr>
          <w:i/>
          <w:iCs/>
          <w:color w:val="000000" w:themeColor="text1"/>
          <w:sz w:val="20"/>
          <w:szCs w:val="20"/>
          <w:lang w:eastAsia="en-GB"/>
        </w:rPr>
      </w:pPr>
      <w:r w:rsidRPr="00610FFE">
        <w:rPr>
          <w:i/>
          <w:iCs/>
          <w:color w:val="000000" w:themeColor="text1"/>
          <w:sz w:val="20"/>
          <w:szCs w:val="20"/>
          <w:lang w:eastAsia="en-GB"/>
        </w:rPr>
        <w:t>Study selection</w:t>
      </w:r>
    </w:p>
    <w:p w14:paraId="56C61B38" w14:textId="77777777" w:rsidR="003A2A74" w:rsidRDefault="003A2A74" w:rsidP="003A2A74">
      <w:pPr>
        <w:rPr>
          <w:rFonts w:cs="Arial"/>
          <w:color w:val="000000" w:themeColor="text1"/>
          <w:sz w:val="20"/>
          <w:szCs w:val="20"/>
          <w:lang w:val="en-GB"/>
        </w:rPr>
      </w:pPr>
      <w:r w:rsidRPr="00610FFE">
        <w:rPr>
          <w:color w:val="000000" w:themeColor="text1"/>
          <w:sz w:val="20"/>
          <w:szCs w:val="20"/>
          <w:lang w:eastAsia="en-GB"/>
        </w:rPr>
        <w:t xml:space="preserve">The International Vaccine Access </w:t>
      </w:r>
      <w:proofErr w:type="spellStart"/>
      <w:r w:rsidRPr="00610FFE">
        <w:rPr>
          <w:color w:val="000000" w:themeColor="text1"/>
          <w:sz w:val="20"/>
          <w:szCs w:val="20"/>
          <w:lang w:eastAsia="en-GB"/>
        </w:rPr>
        <w:t>Center</w:t>
      </w:r>
      <w:proofErr w:type="spellEnd"/>
      <w:r w:rsidRPr="00610FFE">
        <w:rPr>
          <w:color w:val="000000" w:themeColor="text1"/>
          <w:sz w:val="20"/>
          <w:szCs w:val="20"/>
          <w:lang w:eastAsia="en-GB"/>
        </w:rPr>
        <w:t xml:space="preserve"> (IVAC; Johns Hopkins Bloomberg School of Public Health, USA) </w:t>
      </w:r>
      <w:r w:rsidRPr="00610FFE">
        <w:rPr>
          <w:rFonts w:cs="Arial"/>
          <w:color w:val="000000" w:themeColor="text1"/>
          <w:sz w:val="20"/>
          <w:szCs w:val="20"/>
          <w:lang w:val="en-GB"/>
        </w:rPr>
        <w:t>and its online, VIEW-hub resource (</w:t>
      </w:r>
      <w:hyperlink r:id="rId5" w:history="1">
        <w:r w:rsidRPr="00610FFE">
          <w:rPr>
            <w:rStyle w:val="Hyperlink"/>
            <w:rFonts w:cs="Arial"/>
            <w:color w:val="000000" w:themeColor="text1"/>
            <w:lang w:val="en-GB"/>
          </w:rPr>
          <w:t>https://view-hub.org/covid-19/effectiveness-studies</w:t>
        </w:r>
      </w:hyperlink>
      <w:r w:rsidRPr="00610FFE">
        <w:rPr>
          <w:rFonts w:cs="Arial"/>
          <w:color w:val="000000" w:themeColor="text1"/>
          <w:sz w:val="20"/>
          <w:szCs w:val="20"/>
          <w:lang w:val="en-GB"/>
        </w:rPr>
        <w:t xml:space="preserve">) was selected as one of the most robust, independent systematic literature reviews of vaccine effectiveness data. The IVAC database only includes observational study effectiveness results that appeared in at least a detailed report/preprint. As per IVACs inclusion/exclusion criteria, observational studies were only eligible if the comparison group included concurrent individuals (e.g., modelled or historic controls were excluded), outcomes were laboratory-confirmed, the study design attempted to account for confounding, vaccination status was determined by self-report for </w:t>
      </w:r>
      <w:r>
        <w:rPr>
          <w:rFonts w:ascii="Cambria Math" w:hAnsi="Cambria Math" w:cs="Cambria Math"/>
          <w:color w:val="000000" w:themeColor="text1"/>
          <w:sz w:val="20"/>
          <w:szCs w:val="20"/>
          <w:lang w:val="en-GB"/>
        </w:rPr>
        <w:t xml:space="preserve"> </w:t>
      </w:r>
      <w:r w:rsidRPr="004F33BD">
        <w:rPr>
          <w:rFonts w:cstheme="minorHAnsi"/>
          <w:color w:val="000000" w:themeColor="text1"/>
          <w:sz w:val="20"/>
          <w:szCs w:val="20"/>
          <w:u w:val="single"/>
          <w:lang w:val="en-GB"/>
        </w:rPr>
        <w:t>&lt;</w:t>
      </w:r>
      <w:r w:rsidRPr="00610FFE">
        <w:rPr>
          <w:rFonts w:cs="Arial"/>
          <w:color w:val="000000" w:themeColor="text1"/>
          <w:sz w:val="20"/>
          <w:szCs w:val="20"/>
          <w:lang w:val="en-GB"/>
        </w:rPr>
        <w:t>10% of participants, confidence intervals were reported, no significant bias was present as determined by expert opinion, controls were unvaccinated (e.g., excluded if “unvaccinated” included days 0-12 post-vaccination). Only studies comparing persons with and without the clinical outcome under investigation and with and without vaccination were included (</w:t>
      </w:r>
      <w:r w:rsidRPr="00610FFE">
        <w:rPr>
          <w:rFonts w:cs="Arial"/>
          <w:b/>
          <w:bCs/>
          <w:color w:val="000000" w:themeColor="text1"/>
          <w:sz w:val="20"/>
          <w:szCs w:val="20"/>
          <w:lang w:val="en-GB"/>
        </w:rPr>
        <w:t>Supplementary Figure 1</w:t>
      </w:r>
      <w:r w:rsidRPr="00610FFE">
        <w:rPr>
          <w:rFonts w:cs="Arial"/>
          <w:color w:val="000000" w:themeColor="text1"/>
          <w:sz w:val="20"/>
          <w:szCs w:val="20"/>
          <w:lang w:val="en-GB"/>
        </w:rPr>
        <w:t>).</w:t>
      </w:r>
      <w:r w:rsidRPr="00C65281">
        <w:rPr>
          <w:rFonts w:cs="Arial"/>
          <w:color w:val="000000" w:themeColor="text1"/>
          <w:sz w:val="20"/>
          <w:szCs w:val="20"/>
          <w:vertAlign w:val="superscript"/>
          <w:lang w:val="en-GB"/>
        </w:rPr>
        <w:t>88</w:t>
      </w:r>
      <w:r w:rsidRPr="00610FFE">
        <w:rPr>
          <w:rFonts w:cs="Arial"/>
          <w:color w:val="000000" w:themeColor="text1"/>
          <w:sz w:val="20"/>
          <w:szCs w:val="20"/>
          <w:lang w:val="en-GB"/>
        </w:rPr>
        <w:t xml:space="preserve"> </w:t>
      </w:r>
    </w:p>
    <w:p w14:paraId="090F168D" w14:textId="77777777" w:rsidR="003A2A74" w:rsidRPr="00610FFE" w:rsidRDefault="003A2A74" w:rsidP="003A2A74">
      <w:pPr>
        <w:rPr>
          <w:rFonts w:cs="Arial"/>
          <w:color w:val="000000" w:themeColor="text1"/>
          <w:sz w:val="20"/>
          <w:szCs w:val="20"/>
          <w:lang w:val="en-GB"/>
        </w:rPr>
      </w:pPr>
    </w:p>
    <w:p w14:paraId="22E0E595" w14:textId="77777777" w:rsidR="003A2A74" w:rsidRDefault="003A2A74" w:rsidP="003A2A74">
      <w:pPr>
        <w:rPr>
          <w:rFonts w:cs="Arial"/>
          <w:color w:val="000000" w:themeColor="text1"/>
          <w:sz w:val="20"/>
          <w:szCs w:val="20"/>
          <w:lang w:val="en-GB"/>
        </w:rPr>
      </w:pPr>
      <w:r w:rsidRPr="00610FFE">
        <w:rPr>
          <w:rFonts w:cs="Arial"/>
          <w:color w:val="000000" w:themeColor="text1"/>
          <w:sz w:val="20"/>
          <w:szCs w:val="20"/>
          <w:lang w:val="en-GB"/>
        </w:rPr>
        <w:t xml:space="preserve">We extracted only </w:t>
      </w:r>
      <w:r>
        <w:rPr>
          <w:rFonts w:cs="Arial"/>
          <w:color w:val="000000" w:themeColor="text1"/>
          <w:sz w:val="20"/>
          <w:szCs w:val="20"/>
          <w:lang w:val="en-GB"/>
        </w:rPr>
        <w:t>VE</w:t>
      </w:r>
      <w:r w:rsidRPr="00610FFE">
        <w:rPr>
          <w:rFonts w:cs="Arial"/>
          <w:color w:val="000000" w:themeColor="text1"/>
          <w:sz w:val="20"/>
          <w:szCs w:val="20"/>
          <w:lang w:val="en-GB"/>
        </w:rPr>
        <w:t xml:space="preserve"> against disease endpoints of interest, specifically symptomatic disease, severe disease (including “hospitalisation”), and death. We considered at least </w:t>
      </w:r>
      <w:r>
        <w:rPr>
          <w:rFonts w:cs="Arial"/>
          <w:color w:val="000000" w:themeColor="text1"/>
          <w:sz w:val="20"/>
          <w:szCs w:val="20"/>
          <w:lang w:val="en-GB"/>
        </w:rPr>
        <w:t>two</w:t>
      </w:r>
      <w:r w:rsidRPr="00610FFE">
        <w:rPr>
          <w:rFonts w:cs="Arial"/>
          <w:color w:val="000000" w:themeColor="text1"/>
          <w:sz w:val="20"/>
          <w:szCs w:val="20"/>
          <w:lang w:val="en-GB"/>
        </w:rPr>
        <w:t xml:space="preserve"> doses necessary for full immunisation resulting in the exclusion of all 22 studies reporting VE for Ad26.COV2.S. Note that IVAC only includes results if at least </w:t>
      </w:r>
      <w:r>
        <w:rPr>
          <w:rFonts w:cs="Arial"/>
          <w:color w:val="000000" w:themeColor="text1"/>
          <w:sz w:val="20"/>
          <w:szCs w:val="20"/>
          <w:lang w:val="en-GB"/>
        </w:rPr>
        <w:t>one</w:t>
      </w:r>
      <w:r w:rsidRPr="00610FFE">
        <w:rPr>
          <w:rFonts w:cs="Arial"/>
          <w:color w:val="000000" w:themeColor="text1"/>
          <w:sz w:val="20"/>
          <w:szCs w:val="20"/>
          <w:lang w:val="en-GB"/>
        </w:rPr>
        <w:t xml:space="preserve"> week had passed between the final dose and case detection, and they exclude effectiveness values for which the follow-up period after final dose was </w:t>
      </w:r>
      <w:r>
        <w:rPr>
          <w:rFonts w:cs="Arial"/>
          <w:color w:val="000000" w:themeColor="text1"/>
          <w:sz w:val="20"/>
          <w:szCs w:val="20"/>
          <w:lang w:val="en-GB"/>
        </w:rPr>
        <w:t>more than six</w:t>
      </w:r>
      <w:r w:rsidRPr="00610FFE">
        <w:rPr>
          <w:rFonts w:cs="Arial"/>
          <w:color w:val="000000" w:themeColor="text1"/>
          <w:sz w:val="20"/>
          <w:szCs w:val="20"/>
          <w:lang w:val="en-GB"/>
        </w:rPr>
        <w:t xml:space="preserve"> months.</w:t>
      </w:r>
      <w:r>
        <w:rPr>
          <w:rFonts w:cs="Arial"/>
          <w:color w:val="000000" w:themeColor="text1"/>
          <w:sz w:val="20"/>
          <w:szCs w:val="20"/>
          <w:vertAlign w:val="superscript"/>
          <w:lang w:val="en-GB"/>
        </w:rPr>
        <w:t>88</w:t>
      </w:r>
      <w:r w:rsidRPr="00610FFE">
        <w:rPr>
          <w:rFonts w:cs="Arial"/>
          <w:color w:val="000000" w:themeColor="text1"/>
          <w:sz w:val="20"/>
          <w:szCs w:val="20"/>
          <w:lang w:val="en-GB"/>
        </w:rPr>
        <w:t xml:space="preserve"> Additionally, IVAC classifies effectiveness against specific SARS-CoV-2 variants if sequencing (or other molecular methods) either, </w:t>
      </w:r>
      <w:proofErr w:type="spellStart"/>
      <w:r w:rsidRPr="00610FFE">
        <w:rPr>
          <w:rFonts w:cs="Arial"/>
          <w:color w:val="000000" w:themeColor="text1"/>
          <w:sz w:val="20"/>
          <w:szCs w:val="20"/>
          <w:lang w:val="en-GB"/>
        </w:rPr>
        <w:t>i</w:t>
      </w:r>
      <w:proofErr w:type="spellEnd"/>
      <w:r w:rsidRPr="00610FFE">
        <w:rPr>
          <w:rFonts w:cs="Arial"/>
          <w:color w:val="000000" w:themeColor="text1"/>
          <w:sz w:val="20"/>
          <w:szCs w:val="20"/>
          <w:lang w:val="en-GB"/>
        </w:rPr>
        <w:t>) confirmed the variant in all cases contributing to the estimate; or, ii) confirmed the variant caused the vast majority of cases in sample of study participants or of the larger population from which they came.</w:t>
      </w:r>
      <w:r>
        <w:rPr>
          <w:rFonts w:cs="Arial"/>
          <w:color w:val="000000" w:themeColor="text1"/>
          <w:sz w:val="20"/>
          <w:szCs w:val="20"/>
          <w:vertAlign w:val="superscript"/>
          <w:lang w:val="en-GB"/>
        </w:rPr>
        <w:t>88</w:t>
      </w:r>
      <w:r w:rsidRPr="00610FFE">
        <w:rPr>
          <w:rFonts w:cs="Arial"/>
          <w:color w:val="000000" w:themeColor="text1"/>
          <w:sz w:val="20"/>
          <w:szCs w:val="20"/>
          <w:lang w:val="en-GB"/>
        </w:rPr>
        <w:t xml:space="preserve"> </w:t>
      </w:r>
    </w:p>
    <w:p w14:paraId="28D44E1C" w14:textId="77777777" w:rsidR="003A2A74" w:rsidRPr="00610FFE" w:rsidRDefault="003A2A74" w:rsidP="003A2A74">
      <w:pPr>
        <w:rPr>
          <w:rFonts w:cs="Arial"/>
          <w:color w:val="000000" w:themeColor="text1"/>
          <w:sz w:val="20"/>
          <w:szCs w:val="20"/>
          <w:lang w:val="en-GB"/>
        </w:rPr>
      </w:pPr>
    </w:p>
    <w:p w14:paraId="73C55EDC" w14:textId="77777777" w:rsidR="003A2A74" w:rsidRDefault="003A2A74" w:rsidP="003A2A74">
      <w:pPr>
        <w:rPr>
          <w:rFonts w:cs="Arial"/>
          <w:color w:val="000000" w:themeColor="text1"/>
          <w:sz w:val="20"/>
          <w:szCs w:val="20"/>
          <w:lang w:val="en-GB"/>
        </w:rPr>
      </w:pPr>
      <w:r w:rsidRPr="00610FFE">
        <w:rPr>
          <w:rFonts w:cs="Arial"/>
          <w:color w:val="000000" w:themeColor="text1"/>
          <w:sz w:val="20"/>
          <w:szCs w:val="20"/>
          <w:lang w:val="en-GB"/>
        </w:rPr>
        <w:t xml:space="preserve">To prevent skewing of vaccine comparisons, vaccines with less than five VE estimates were excluded from this review resulting in four vaccines (or combinations of) available for review, BNT162b2, </w:t>
      </w:r>
      <w:r>
        <w:rPr>
          <w:rFonts w:cs="Arial"/>
          <w:color w:val="000000" w:themeColor="text1"/>
          <w:sz w:val="20"/>
          <w:szCs w:val="20"/>
          <w:lang w:val="en-GB"/>
        </w:rPr>
        <w:t>m</w:t>
      </w:r>
      <w:r w:rsidRPr="00610FFE">
        <w:rPr>
          <w:rFonts w:cs="Arial"/>
          <w:color w:val="000000" w:themeColor="text1"/>
          <w:sz w:val="20"/>
          <w:szCs w:val="20"/>
          <w:lang w:val="en-GB"/>
        </w:rPr>
        <w:t>RNA-1273, AZD1222 and CoronaVac (</w:t>
      </w:r>
      <w:r w:rsidRPr="00610FFE">
        <w:rPr>
          <w:rFonts w:cs="Arial"/>
          <w:b/>
          <w:bCs/>
          <w:color w:val="000000" w:themeColor="text1"/>
          <w:sz w:val="20"/>
          <w:szCs w:val="20"/>
          <w:lang w:val="en-GB"/>
        </w:rPr>
        <w:t>Supplementary Table 1, 2</w:t>
      </w:r>
      <w:r w:rsidRPr="00610FFE">
        <w:rPr>
          <w:rFonts w:cs="Arial"/>
          <w:color w:val="000000" w:themeColor="text1"/>
          <w:sz w:val="20"/>
          <w:szCs w:val="20"/>
          <w:lang w:val="en-GB"/>
        </w:rPr>
        <w:t xml:space="preserve">). As there were only 5 VE studies reported for CoronaVac, it was also excluded from the formal review however study data is presented in </w:t>
      </w:r>
      <w:r w:rsidRPr="00610FFE">
        <w:rPr>
          <w:rFonts w:cs="Arial"/>
          <w:b/>
          <w:bCs/>
          <w:color w:val="000000" w:themeColor="text1"/>
          <w:sz w:val="20"/>
          <w:szCs w:val="20"/>
          <w:lang w:val="en-GB"/>
        </w:rPr>
        <w:t>Supplementary Table 3</w:t>
      </w:r>
      <w:r w:rsidRPr="00610FFE">
        <w:rPr>
          <w:rFonts w:cs="Arial"/>
          <w:color w:val="000000" w:themeColor="text1"/>
          <w:sz w:val="20"/>
          <w:szCs w:val="20"/>
          <w:lang w:val="en-GB"/>
        </w:rPr>
        <w:t xml:space="preserve"> for completeness. Finally, as </w:t>
      </w:r>
      <w:proofErr w:type="gramStart"/>
      <w:r w:rsidRPr="00610FFE">
        <w:rPr>
          <w:rFonts w:cs="Arial"/>
          <w:color w:val="000000" w:themeColor="text1"/>
          <w:sz w:val="20"/>
          <w:szCs w:val="20"/>
          <w:lang w:val="en-GB"/>
        </w:rPr>
        <w:t>a number of</w:t>
      </w:r>
      <w:proofErr w:type="gramEnd"/>
      <w:r w:rsidRPr="00610FFE">
        <w:rPr>
          <w:rFonts w:cs="Arial"/>
          <w:color w:val="000000" w:themeColor="text1"/>
          <w:sz w:val="20"/>
          <w:szCs w:val="20"/>
          <w:lang w:val="en-GB"/>
        </w:rPr>
        <w:t xml:space="preserve"> mixed mRNA schedule studies were included, we elected to combine all mRNA VE data to provide a simpler “platform” view. This enabled a much simpler comparison of mRNA vaccines (BNT162b2 and mRNA-1273) to viral vector vaccines (represented by AZD1222). </w:t>
      </w:r>
    </w:p>
    <w:p w14:paraId="75D52431" w14:textId="77777777" w:rsidR="003A2A74" w:rsidRPr="00610FFE" w:rsidRDefault="003A2A74" w:rsidP="003A2A74">
      <w:pPr>
        <w:rPr>
          <w:rFonts w:cs="Arial"/>
          <w:color w:val="000000" w:themeColor="text1"/>
          <w:sz w:val="20"/>
          <w:szCs w:val="20"/>
          <w:lang w:val="en-GB"/>
        </w:rPr>
      </w:pPr>
    </w:p>
    <w:p w14:paraId="0CDA58D3" w14:textId="77777777" w:rsidR="003A2A74" w:rsidRPr="00610FFE" w:rsidRDefault="003A2A74" w:rsidP="003A2A74">
      <w:pPr>
        <w:rPr>
          <w:rStyle w:val="s1"/>
          <w:rFonts w:cstheme="minorHAnsi"/>
          <w:color w:val="000000" w:themeColor="text1"/>
          <w:sz w:val="20"/>
          <w:szCs w:val="20"/>
        </w:rPr>
      </w:pPr>
      <w:r w:rsidRPr="00610FFE">
        <w:rPr>
          <w:rStyle w:val="s1"/>
          <w:rFonts w:cstheme="minorHAnsi"/>
          <w:color w:val="000000" w:themeColor="text1"/>
          <w:sz w:val="20"/>
          <w:szCs w:val="20"/>
        </w:rPr>
        <w:t>In addition to the primary review of the IVAC database, we also performed a separate extraction of VE estimates from only those studies with comparative arms to assess the VE of AZD1222 and either BNT162b2 or mRNA-1273 or a heterologous mRNA schedule in the same settings (</w:t>
      </w:r>
      <w:r w:rsidRPr="00610FFE">
        <w:rPr>
          <w:rStyle w:val="s1"/>
          <w:rFonts w:cstheme="minorHAnsi"/>
          <w:b/>
          <w:bCs/>
          <w:color w:val="000000" w:themeColor="text1"/>
          <w:sz w:val="20"/>
          <w:szCs w:val="20"/>
        </w:rPr>
        <w:t xml:space="preserve">Supplementary Figure </w:t>
      </w:r>
      <w:r w:rsidRPr="00610FFE">
        <w:rPr>
          <w:rStyle w:val="s1"/>
          <w:rFonts w:cstheme="minorHAnsi"/>
          <w:b/>
          <w:bCs/>
          <w:color w:val="000000" w:themeColor="text1"/>
          <w:sz w:val="20"/>
          <w:szCs w:val="20"/>
        </w:rPr>
        <w:lastRenderedPageBreak/>
        <w:t>2</w:t>
      </w:r>
      <w:r w:rsidRPr="00610FFE">
        <w:rPr>
          <w:rStyle w:val="s1"/>
          <w:rFonts w:cstheme="minorHAnsi"/>
          <w:color w:val="000000" w:themeColor="text1"/>
          <w:sz w:val="20"/>
          <w:szCs w:val="20"/>
        </w:rPr>
        <w:t xml:space="preserve">). This was intended to provide greater confidence in author comparability assessments attributed to these vaccines. </w:t>
      </w:r>
    </w:p>
    <w:p w14:paraId="2F8E5538" w14:textId="77777777" w:rsidR="003A2A74" w:rsidRPr="00610FFE" w:rsidRDefault="003A2A74" w:rsidP="003A2A74">
      <w:pPr>
        <w:rPr>
          <w:rFonts w:cs="Arial"/>
          <w:color w:val="000000" w:themeColor="text1"/>
          <w:sz w:val="20"/>
          <w:szCs w:val="20"/>
          <w:lang w:val="en-GB"/>
        </w:rPr>
      </w:pPr>
      <w:r w:rsidRPr="00610FFE">
        <w:rPr>
          <w:rFonts w:cs="Arial"/>
          <w:color w:val="000000" w:themeColor="text1"/>
          <w:sz w:val="20"/>
          <w:szCs w:val="20"/>
          <w:lang w:val="en-GB"/>
        </w:rPr>
        <w:t>A parallel review of safety data from studies included in the IVAC database was not possible as this data is not currently captured. Any safety assessments discussed here are based on author consensus of existing safety literature.</w:t>
      </w:r>
    </w:p>
    <w:p w14:paraId="02681286" w14:textId="77777777" w:rsidR="003A2A74" w:rsidRPr="00610FFE" w:rsidRDefault="003A2A74" w:rsidP="003A2A74">
      <w:pPr>
        <w:rPr>
          <w:rFonts w:cs="Arial"/>
          <w:color w:val="000000" w:themeColor="text1"/>
          <w:sz w:val="20"/>
          <w:szCs w:val="20"/>
          <w:lang w:val="en-GB"/>
        </w:rPr>
      </w:pPr>
    </w:p>
    <w:p w14:paraId="6D9B559A" w14:textId="77777777" w:rsidR="003A2A74" w:rsidRPr="00610FFE" w:rsidRDefault="003A2A74" w:rsidP="003A2A74">
      <w:pPr>
        <w:rPr>
          <w:rFonts w:cs="Arial"/>
          <w:i/>
          <w:iCs/>
          <w:color w:val="000000" w:themeColor="text1"/>
          <w:sz w:val="20"/>
          <w:szCs w:val="20"/>
          <w:lang w:val="en-GB"/>
        </w:rPr>
      </w:pPr>
      <w:r w:rsidRPr="00610FFE">
        <w:rPr>
          <w:rFonts w:cs="Arial"/>
          <w:i/>
          <w:iCs/>
          <w:color w:val="000000" w:themeColor="text1"/>
          <w:sz w:val="20"/>
          <w:szCs w:val="20"/>
          <w:lang w:val="en-GB"/>
        </w:rPr>
        <w:t>Data visualisation</w:t>
      </w:r>
    </w:p>
    <w:p w14:paraId="7B2FD441" w14:textId="77777777" w:rsidR="003A2A74" w:rsidRPr="00610FFE" w:rsidRDefault="003A2A74" w:rsidP="003A2A74">
      <w:pPr>
        <w:rPr>
          <w:rStyle w:val="s1"/>
          <w:rFonts w:cstheme="minorHAnsi"/>
          <w:color w:val="000000" w:themeColor="text1"/>
          <w:sz w:val="20"/>
          <w:szCs w:val="20"/>
        </w:rPr>
      </w:pPr>
      <w:r w:rsidRPr="00610FFE">
        <w:rPr>
          <w:color w:val="000000" w:themeColor="text1"/>
          <w:sz w:val="20"/>
          <w:szCs w:val="20"/>
        </w:rPr>
        <w:t>VE estimates for each vaccine platform were combined and</w:t>
      </w:r>
      <w:r w:rsidRPr="00610FFE">
        <w:rPr>
          <w:rStyle w:val="s1"/>
          <w:rFonts w:cstheme="minorHAnsi"/>
          <w:color w:val="000000" w:themeColor="text1"/>
          <w:sz w:val="20"/>
          <w:szCs w:val="20"/>
        </w:rPr>
        <w:t xml:space="preserve"> stratified across VOC, age, study design and prior SARS-CoV-2 infection. To retain individual data clarity, VE point estimates are presented graphically from highest to lowest with their respective confidence intervals. Additionally, for studies where it was possible to extract a meaningful estimate of the time since vaccination, we attempted to assess potential waning of VE over time. Studies were stratified according to VE estimates recorded as “early” (14+ days post dose 2), “intermediate” (14-63 days post dose 2) and “late” (&gt;140 days post dose 2). </w:t>
      </w:r>
      <w:r w:rsidRPr="00C22AFF">
        <w:rPr>
          <w:rFonts w:cstheme="minorHAnsi"/>
          <w:color w:val="000000" w:themeColor="text1"/>
          <w:sz w:val="20"/>
          <w:szCs w:val="20"/>
        </w:rPr>
        <w:t>To enable expert discussions regarding platform comparisons, means and confidence intervals were calculated and provided for all figures. Statistical comparisons were conducted using two-tailed t-tests. P-values greater than 0.05 were considered as a non-significant difference</w:t>
      </w:r>
      <w:r w:rsidRPr="00610FFE">
        <w:rPr>
          <w:rStyle w:val="s1"/>
          <w:rFonts w:cstheme="minorHAnsi"/>
          <w:color w:val="000000" w:themeColor="text1"/>
          <w:sz w:val="20"/>
          <w:szCs w:val="20"/>
        </w:rPr>
        <w:t>.</w:t>
      </w:r>
    </w:p>
    <w:p w14:paraId="74EEB453" w14:textId="77777777" w:rsidR="003A2A74" w:rsidRPr="00610FFE" w:rsidRDefault="003A2A74" w:rsidP="003A2A74">
      <w:pPr>
        <w:rPr>
          <w:color w:val="000000" w:themeColor="text1"/>
          <w:sz w:val="20"/>
          <w:szCs w:val="20"/>
        </w:rPr>
      </w:pPr>
    </w:p>
    <w:p w14:paraId="0488D7F5" w14:textId="77777777" w:rsidR="003A2A74" w:rsidRPr="00610FFE" w:rsidRDefault="003A2A74" w:rsidP="003A2A74">
      <w:pPr>
        <w:rPr>
          <w:i/>
          <w:iCs/>
          <w:color w:val="000000" w:themeColor="text1"/>
          <w:sz w:val="20"/>
          <w:szCs w:val="20"/>
        </w:rPr>
      </w:pPr>
      <w:r w:rsidRPr="00610FFE">
        <w:rPr>
          <w:i/>
          <w:iCs/>
          <w:color w:val="000000" w:themeColor="text1"/>
          <w:sz w:val="20"/>
          <w:szCs w:val="20"/>
        </w:rPr>
        <w:t>Non-IVAC data</w:t>
      </w:r>
    </w:p>
    <w:p w14:paraId="10D1729A" w14:textId="77777777" w:rsidR="003A2A74" w:rsidRPr="00610FFE" w:rsidRDefault="003A2A74" w:rsidP="003A2A74">
      <w:pPr>
        <w:rPr>
          <w:color w:val="000000" w:themeColor="text1"/>
          <w:sz w:val="20"/>
          <w:szCs w:val="20"/>
        </w:rPr>
      </w:pPr>
      <w:r w:rsidRPr="00610FFE">
        <w:rPr>
          <w:color w:val="000000" w:themeColor="text1"/>
          <w:sz w:val="20"/>
          <w:szCs w:val="20"/>
        </w:rPr>
        <w:t xml:space="preserve">Following data extraction, </w:t>
      </w:r>
      <w:proofErr w:type="gramStart"/>
      <w:r w:rsidRPr="00610FFE">
        <w:rPr>
          <w:color w:val="000000" w:themeColor="text1"/>
          <w:sz w:val="20"/>
          <w:szCs w:val="20"/>
        </w:rPr>
        <w:t>a number of</w:t>
      </w:r>
      <w:proofErr w:type="gramEnd"/>
      <w:r w:rsidRPr="00610FFE">
        <w:rPr>
          <w:color w:val="000000" w:themeColor="text1"/>
          <w:sz w:val="20"/>
          <w:szCs w:val="20"/>
        </w:rPr>
        <w:t xml:space="preserve"> data gaps were apparent within the current IVAC dataset, primarily relating to VE in Asian populations, VE against the Omicron variant and VE for booster schedules. To enable expert discussion with a view to provide advice relevant for the current vaccination situations in Asia, we sourced local or international comparative datasets to address these data gaps as follows:</w:t>
      </w:r>
    </w:p>
    <w:p w14:paraId="4E2631F2" w14:textId="77777777" w:rsidR="003A2A74" w:rsidRPr="00610FFE" w:rsidRDefault="003A2A74" w:rsidP="003A2A74">
      <w:pPr>
        <w:pStyle w:val="ListParagraph"/>
        <w:numPr>
          <w:ilvl w:val="0"/>
          <w:numId w:val="14"/>
        </w:numPr>
        <w:rPr>
          <w:sz w:val="20"/>
          <w:szCs w:val="20"/>
        </w:rPr>
      </w:pPr>
      <w:r w:rsidRPr="00610FFE">
        <w:rPr>
          <w:sz w:val="20"/>
          <w:szCs w:val="20"/>
        </w:rPr>
        <w:t>Asian data</w:t>
      </w:r>
    </w:p>
    <w:p w14:paraId="2A56ED01" w14:textId="77777777" w:rsidR="003A2A74" w:rsidRPr="00610FFE" w:rsidRDefault="003A2A74" w:rsidP="003A2A74">
      <w:pPr>
        <w:pStyle w:val="ListParagraph"/>
        <w:ind w:left="720"/>
        <w:rPr>
          <w:b w:val="0"/>
          <w:bCs w:val="0"/>
          <w:sz w:val="20"/>
          <w:szCs w:val="20"/>
        </w:rPr>
      </w:pPr>
      <w:r w:rsidRPr="00610FFE">
        <w:rPr>
          <w:b w:val="0"/>
          <w:bCs w:val="0"/>
          <w:sz w:val="20"/>
          <w:szCs w:val="20"/>
        </w:rPr>
        <w:t>A limited number of comparative VE studies after full vaccination are available in Asian settings. A recent Ministry of Health study from Malaysia</w:t>
      </w:r>
      <w:r>
        <w:rPr>
          <w:b w:val="0"/>
          <w:bCs w:val="0"/>
          <w:sz w:val="20"/>
          <w:szCs w:val="20"/>
          <w:vertAlign w:val="superscript"/>
        </w:rPr>
        <w:t>26</w:t>
      </w:r>
      <w:r w:rsidRPr="00610FFE">
        <w:rPr>
          <w:b w:val="0"/>
          <w:bCs w:val="0"/>
          <w:sz w:val="20"/>
          <w:szCs w:val="20"/>
        </w:rPr>
        <w:t xml:space="preserve"> provides primary schedule data for BNT162b2, CoronaVac and AZD1222. </w:t>
      </w:r>
      <w:proofErr w:type="gramStart"/>
      <w:r w:rsidRPr="00610FFE">
        <w:rPr>
          <w:b w:val="0"/>
          <w:bCs w:val="0"/>
          <w:sz w:val="20"/>
          <w:szCs w:val="20"/>
        </w:rPr>
        <w:t>A number of</w:t>
      </w:r>
      <w:proofErr w:type="gramEnd"/>
      <w:r w:rsidRPr="00610FFE">
        <w:rPr>
          <w:b w:val="0"/>
          <w:bCs w:val="0"/>
          <w:sz w:val="20"/>
          <w:szCs w:val="20"/>
        </w:rPr>
        <w:t xml:space="preserve"> VE studies have been conducted in different provinces in Thailand</w:t>
      </w:r>
      <w:r>
        <w:rPr>
          <w:b w:val="0"/>
          <w:bCs w:val="0"/>
          <w:sz w:val="20"/>
          <w:szCs w:val="20"/>
          <w:vertAlign w:val="superscript"/>
        </w:rPr>
        <w:t>32</w:t>
      </w:r>
      <w:r w:rsidRPr="00610FFE">
        <w:rPr>
          <w:b w:val="0"/>
          <w:bCs w:val="0"/>
          <w:sz w:val="20"/>
          <w:szCs w:val="20"/>
        </w:rPr>
        <w:t xml:space="preserve"> and are being collated by the Department of Disease Control.</w:t>
      </w:r>
      <w:r w:rsidRPr="00E97367">
        <w:rPr>
          <w:b w:val="0"/>
          <w:bCs w:val="0"/>
          <w:sz w:val="20"/>
          <w:szCs w:val="20"/>
          <w:vertAlign w:val="superscript"/>
        </w:rPr>
        <w:t>89</w:t>
      </w:r>
      <w:r w:rsidRPr="00610FFE">
        <w:rPr>
          <w:b w:val="0"/>
          <w:bCs w:val="0"/>
          <w:sz w:val="20"/>
          <w:szCs w:val="20"/>
        </w:rPr>
        <w:t xml:space="preserve"> These provide both primary schedule VE data and data following a third booster dose</w:t>
      </w:r>
      <w:r>
        <w:rPr>
          <w:b w:val="0"/>
          <w:bCs w:val="0"/>
          <w:sz w:val="20"/>
          <w:szCs w:val="20"/>
        </w:rPr>
        <w:t xml:space="preserve"> (</w:t>
      </w:r>
      <w:r w:rsidRPr="00E01D2F">
        <w:rPr>
          <w:sz w:val="20"/>
          <w:szCs w:val="20"/>
        </w:rPr>
        <w:t>Table 1</w:t>
      </w:r>
      <w:r>
        <w:rPr>
          <w:b w:val="0"/>
          <w:bCs w:val="0"/>
          <w:sz w:val="20"/>
          <w:szCs w:val="20"/>
        </w:rPr>
        <w:t>)</w:t>
      </w:r>
      <w:r w:rsidRPr="00610FFE">
        <w:rPr>
          <w:b w:val="0"/>
          <w:bCs w:val="0"/>
          <w:sz w:val="20"/>
          <w:szCs w:val="20"/>
        </w:rPr>
        <w:t>.</w:t>
      </w:r>
    </w:p>
    <w:p w14:paraId="63CEFBE7" w14:textId="77777777" w:rsidR="003A2A74" w:rsidRPr="00610FFE" w:rsidRDefault="003A2A74" w:rsidP="003A2A74">
      <w:pPr>
        <w:pStyle w:val="ListParagraph"/>
        <w:numPr>
          <w:ilvl w:val="0"/>
          <w:numId w:val="14"/>
        </w:numPr>
        <w:rPr>
          <w:sz w:val="20"/>
          <w:szCs w:val="20"/>
        </w:rPr>
      </w:pPr>
      <w:r w:rsidRPr="00610FFE">
        <w:rPr>
          <w:sz w:val="20"/>
          <w:szCs w:val="20"/>
        </w:rPr>
        <w:t>Omicron data</w:t>
      </w:r>
    </w:p>
    <w:p w14:paraId="16A2C422" w14:textId="77777777" w:rsidR="003A2A74" w:rsidRPr="00610FFE" w:rsidRDefault="003A2A74" w:rsidP="003A2A74">
      <w:pPr>
        <w:pStyle w:val="ListParagraph"/>
        <w:ind w:left="720"/>
        <w:rPr>
          <w:sz w:val="20"/>
          <w:szCs w:val="20"/>
        </w:rPr>
      </w:pPr>
      <w:r w:rsidRPr="00610FFE">
        <w:rPr>
          <w:b w:val="0"/>
          <w:bCs w:val="0"/>
          <w:sz w:val="20"/>
          <w:szCs w:val="20"/>
        </w:rPr>
        <w:t>The authors felt that the most credible comparison of VE against the Omicron variant for mRNA and AZD1222 vaccines was available from the United Kingdom via Public Health England (PHE) surveillance.</w:t>
      </w:r>
      <w:r>
        <w:rPr>
          <w:b w:val="0"/>
          <w:bCs w:val="0"/>
          <w:sz w:val="20"/>
          <w:szCs w:val="20"/>
          <w:vertAlign w:val="superscript"/>
        </w:rPr>
        <w:t>2,90</w:t>
      </w:r>
      <w:r w:rsidRPr="00610FFE">
        <w:rPr>
          <w:b w:val="0"/>
          <w:bCs w:val="0"/>
          <w:sz w:val="20"/>
          <w:szCs w:val="20"/>
        </w:rPr>
        <w:t xml:space="preserve"> This provides both primary schedule and booster data.</w:t>
      </w:r>
    </w:p>
    <w:p w14:paraId="7D4AFF73" w14:textId="77777777" w:rsidR="003A2A74" w:rsidRPr="00610FFE" w:rsidRDefault="003A2A74" w:rsidP="003A2A74">
      <w:pPr>
        <w:pStyle w:val="ListParagraph"/>
        <w:numPr>
          <w:ilvl w:val="0"/>
          <w:numId w:val="14"/>
        </w:numPr>
        <w:rPr>
          <w:sz w:val="20"/>
          <w:szCs w:val="20"/>
        </w:rPr>
      </w:pPr>
      <w:r w:rsidRPr="00610FFE">
        <w:rPr>
          <w:sz w:val="20"/>
          <w:szCs w:val="20"/>
        </w:rPr>
        <w:t>Booster data</w:t>
      </w:r>
    </w:p>
    <w:p w14:paraId="4136DA56" w14:textId="77777777" w:rsidR="003A2A74" w:rsidRPr="00610FFE" w:rsidRDefault="003A2A74" w:rsidP="003A2A74">
      <w:pPr>
        <w:pStyle w:val="ListParagraph"/>
        <w:ind w:left="720"/>
        <w:rPr>
          <w:b w:val="0"/>
          <w:bCs w:val="0"/>
          <w:sz w:val="20"/>
          <w:szCs w:val="20"/>
        </w:rPr>
      </w:pPr>
      <w:r w:rsidRPr="00610FFE">
        <w:rPr>
          <w:b w:val="0"/>
          <w:bCs w:val="0"/>
          <w:sz w:val="20"/>
          <w:szCs w:val="20"/>
        </w:rPr>
        <w:t>In addition to the booster data available from Thailand and PHE, a study with a schedule relevant for Asian countries is also available from Chile and evaluates AZD1222, BNT162b2 and CoronaVac VE following a third dose in individuals primed with two doses of CoronaVac</w:t>
      </w:r>
      <w:r>
        <w:rPr>
          <w:b w:val="0"/>
          <w:bCs w:val="0"/>
          <w:sz w:val="20"/>
          <w:szCs w:val="20"/>
        </w:rPr>
        <w:t xml:space="preserve"> (</w:t>
      </w:r>
      <w:r w:rsidRPr="00CF7353">
        <w:rPr>
          <w:sz w:val="20"/>
          <w:szCs w:val="20"/>
        </w:rPr>
        <w:t>Table 1</w:t>
      </w:r>
      <w:r>
        <w:rPr>
          <w:b w:val="0"/>
          <w:bCs w:val="0"/>
          <w:sz w:val="20"/>
          <w:szCs w:val="20"/>
        </w:rPr>
        <w:t>)</w:t>
      </w:r>
      <w:r w:rsidRPr="00610FFE">
        <w:rPr>
          <w:b w:val="0"/>
          <w:bCs w:val="0"/>
          <w:sz w:val="20"/>
          <w:szCs w:val="20"/>
        </w:rPr>
        <w:t>.</w:t>
      </w:r>
      <w:r>
        <w:rPr>
          <w:b w:val="0"/>
          <w:bCs w:val="0"/>
          <w:sz w:val="20"/>
          <w:szCs w:val="20"/>
          <w:vertAlign w:val="superscript"/>
        </w:rPr>
        <w:t>18</w:t>
      </w:r>
      <w:r w:rsidRPr="00610FFE">
        <w:rPr>
          <w:b w:val="0"/>
          <w:bCs w:val="0"/>
          <w:sz w:val="20"/>
          <w:szCs w:val="20"/>
        </w:rPr>
        <w:t xml:space="preserve"> </w:t>
      </w:r>
    </w:p>
    <w:p w14:paraId="7062DCF2" w14:textId="77777777" w:rsidR="003A2A74" w:rsidRPr="00610FFE" w:rsidRDefault="003A2A74" w:rsidP="003A2A74">
      <w:pPr>
        <w:rPr>
          <w:color w:val="000000" w:themeColor="text1"/>
          <w:sz w:val="20"/>
          <w:szCs w:val="20"/>
        </w:rPr>
      </w:pPr>
      <w:r w:rsidRPr="00610FFE">
        <w:rPr>
          <w:color w:val="000000" w:themeColor="text1"/>
          <w:sz w:val="20"/>
          <w:szCs w:val="20"/>
        </w:rPr>
        <w:t xml:space="preserve"> </w:t>
      </w:r>
    </w:p>
    <w:p w14:paraId="1BC3299A" w14:textId="77777777" w:rsidR="003A2A74" w:rsidRPr="00610FFE" w:rsidRDefault="003A2A74" w:rsidP="003A2A74">
      <w:pPr>
        <w:spacing w:line="240" w:lineRule="auto"/>
        <w:rPr>
          <w:color w:val="000000" w:themeColor="text1"/>
          <w:sz w:val="20"/>
          <w:szCs w:val="20"/>
          <w:lang w:eastAsia="en-GB"/>
        </w:rPr>
      </w:pPr>
    </w:p>
    <w:p w14:paraId="291FABD3" w14:textId="77777777" w:rsidR="003A2A74" w:rsidRPr="00610FFE" w:rsidRDefault="003A2A74" w:rsidP="003A2A74">
      <w:pPr>
        <w:keepNext/>
        <w:rPr>
          <w:b/>
          <w:bCs/>
          <w:i/>
          <w:iCs/>
          <w:color w:val="000000" w:themeColor="text1"/>
          <w:sz w:val="20"/>
          <w:szCs w:val="20"/>
          <w:lang w:val="en-GB"/>
        </w:rPr>
      </w:pPr>
      <w:r w:rsidRPr="00610FFE">
        <w:rPr>
          <w:color w:val="000000" w:themeColor="text1"/>
          <w:sz w:val="20"/>
          <w:szCs w:val="20"/>
          <w:lang w:val="en-GB"/>
        </w:rPr>
        <w:t xml:space="preserve"> </w:t>
      </w:r>
    </w:p>
    <w:p w14:paraId="3F0F7DF1" w14:textId="77777777" w:rsidR="003A2A74" w:rsidRPr="00610FFE" w:rsidRDefault="003A2A74" w:rsidP="003A2A74">
      <w:pPr>
        <w:pStyle w:val="Heading2"/>
        <w:numPr>
          <w:ilvl w:val="0"/>
          <w:numId w:val="0"/>
        </w:numPr>
        <w:ind w:left="357" w:hanging="357"/>
        <w:rPr>
          <w:sz w:val="20"/>
          <w:szCs w:val="20"/>
        </w:rPr>
      </w:pPr>
    </w:p>
    <w:p w14:paraId="505F5A8B" w14:textId="77777777" w:rsidR="003A2A74" w:rsidRPr="00610FFE" w:rsidRDefault="003A2A74" w:rsidP="003A2A74">
      <w:pPr>
        <w:spacing w:line="240" w:lineRule="auto"/>
        <w:rPr>
          <w:color w:val="000000" w:themeColor="text1"/>
          <w:sz w:val="20"/>
          <w:lang w:val="en-GB"/>
        </w:rPr>
        <w:sectPr w:rsidR="003A2A74" w:rsidRPr="00610FFE" w:rsidSect="003A2A74">
          <w:endnotePr>
            <w:numFmt w:val="decimal"/>
          </w:endnotePr>
          <w:pgSz w:w="11900" w:h="16820"/>
          <w:pgMar w:top="1440" w:right="1440" w:bottom="1440" w:left="1440" w:header="1009" w:footer="709" w:gutter="0"/>
          <w:cols w:space="708"/>
          <w:docGrid w:linePitch="360"/>
        </w:sectPr>
      </w:pPr>
    </w:p>
    <w:tbl>
      <w:tblP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4"/>
        <w:gridCol w:w="1934"/>
        <w:gridCol w:w="8476"/>
      </w:tblGrid>
      <w:tr w:rsidR="003A2A74" w:rsidRPr="00610FFE" w14:paraId="1787A8C6" w14:textId="77777777" w:rsidTr="00C54757">
        <w:trPr>
          <w:trHeight w:val="233"/>
          <w:tblHeader/>
        </w:trPr>
        <w:tc>
          <w:tcPr>
            <w:tcW w:w="2093" w:type="dxa"/>
            <w:shd w:val="clear" w:color="auto" w:fill="auto"/>
            <w:noWrap/>
            <w:vAlign w:val="center"/>
            <w:hideMark/>
          </w:tcPr>
          <w:p w14:paraId="75217816" w14:textId="77777777" w:rsidR="003A2A74" w:rsidRPr="00610FFE" w:rsidRDefault="003A2A74" w:rsidP="00C54757">
            <w:pPr>
              <w:spacing w:line="240" w:lineRule="auto"/>
              <w:rPr>
                <w:rFonts w:ascii="Arial" w:eastAsia="Times New Roman" w:hAnsi="Arial" w:cs="Arial"/>
                <w:b/>
                <w:bCs/>
                <w:color w:val="000000" w:themeColor="text1"/>
                <w:sz w:val="14"/>
                <w:szCs w:val="14"/>
                <w:lang w:eastAsia="en-SG"/>
              </w:rPr>
            </w:pPr>
            <w:r w:rsidRPr="00610FFE">
              <w:rPr>
                <w:rFonts w:ascii="Arial" w:eastAsia="Times New Roman" w:hAnsi="Arial" w:cs="Arial"/>
                <w:b/>
                <w:bCs/>
                <w:color w:val="000000" w:themeColor="text1"/>
                <w:sz w:val="14"/>
                <w:szCs w:val="14"/>
                <w:lang w:eastAsia="en-SG"/>
              </w:rPr>
              <w:lastRenderedPageBreak/>
              <w:t>Source</w:t>
            </w:r>
          </w:p>
        </w:tc>
        <w:tc>
          <w:tcPr>
            <w:tcW w:w="1704" w:type="dxa"/>
            <w:shd w:val="clear" w:color="auto" w:fill="auto"/>
            <w:noWrap/>
            <w:vAlign w:val="center"/>
            <w:hideMark/>
          </w:tcPr>
          <w:p w14:paraId="2008CBEC" w14:textId="77777777" w:rsidR="003A2A74" w:rsidRPr="00610FFE" w:rsidRDefault="003A2A74" w:rsidP="00C54757">
            <w:pPr>
              <w:spacing w:line="240" w:lineRule="auto"/>
              <w:rPr>
                <w:rFonts w:ascii="Arial" w:eastAsia="Times New Roman" w:hAnsi="Arial" w:cs="Arial"/>
                <w:b/>
                <w:bCs/>
                <w:color w:val="000000" w:themeColor="text1"/>
                <w:sz w:val="14"/>
                <w:szCs w:val="14"/>
                <w:lang w:eastAsia="en-SG"/>
              </w:rPr>
            </w:pPr>
            <w:r w:rsidRPr="00610FFE">
              <w:rPr>
                <w:rFonts w:ascii="Arial" w:eastAsia="Times New Roman" w:hAnsi="Arial" w:cs="Arial"/>
                <w:b/>
                <w:bCs/>
                <w:color w:val="000000" w:themeColor="text1"/>
                <w:sz w:val="14"/>
                <w:szCs w:val="14"/>
                <w:lang w:eastAsia="en-SG"/>
              </w:rPr>
              <w:t>Country</w:t>
            </w:r>
          </w:p>
        </w:tc>
        <w:tc>
          <w:tcPr>
            <w:tcW w:w="1934" w:type="dxa"/>
            <w:shd w:val="clear" w:color="auto" w:fill="auto"/>
            <w:noWrap/>
            <w:vAlign w:val="center"/>
            <w:hideMark/>
          </w:tcPr>
          <w:p w14:paraId="0C83CDD1" w14:textId="77777777" w:rsidR="003A2A74" w:rsidRPr="00610FFE" w:rsidRDefault="003A2A74" w:rsidP="00C54757">
            <w:pPr>
              <w:spacing w:line="240" w:lineRule="auto"/>
              <w:rPr>
                <w:rFonts w:ascii="Arial" w:eastAsia="Times New Roman" w:hAnsi="Arial" w:cs="Arial"/>
                <w:b/>
                <w:bCs/>
                <w:color w:val="000000" w:themeColor="text1"/>
                <w:sz w:val="14"/>
                <w:szCs w:val="14"/>
                <w:lang w:eastAsia="en-SG"/>
              </w:rPr>
            </w:pPr>
            <w:r w:rsidRPr="00610FFE">
              <w:rPr>
                <w:rFonts w:ascii="Arial" w:eastAsia="Times New Roman" w:hAnsi="Arial" w:cs="Arial"/>
                <w:b/>
                <w:bCs/>
                <w:color w:val="000000" w:themeColor="text1"/>
                <w:sz w:val="14"/>
                <w:szCs w:val="14"/>
                <w:lang w:eastAsia="en-SG"/>
              </w:rPr>
              <w:t>Design</w:t>
            </w:r>
          </w:p>
        </w:tc>
        <w:tc>
          <w:tcPr>
            <w:tcW w:w="8476" w:type="dxa"/>
            <w:shd w:val="clear" w:color="auto" w:fill="auto"/>
            <w:noWrap/>
            <w:vAlign w:val="center"/>
            <w:hideMark/>
          </w:tcPr>
          <w:p w14:paraId="377B7D6E" w14:textId="77777777" w:rsidR="003A2A74" w:rsidRPr="00610FFE" w:rsidRDefault="003A2A74" w:rsidP="00C54757">
            <w:pPr>
              <w:spacing w:line="240" w:lineRule="auto"/>
              <w:rPr>
                <w:rFonts w:ascii="Arial" w:eastAsia="Times New Roman" w:hAnsi="Arial" w:cs="Arial"/>
                <w:b/>
                <w:bCs/>
                <w:color w:val="000000" w:themeColor="text1"/>
                <w:sz w:val="14"/>
                <w:szCs w:val="14"/>
                <w:lang w:eastAsia="en-SG"/>
              </w:rPr>
            </w:pPr>
            <w:r w:rsidRPr="00610FFE">
              <w:rPr>
                <w:rFonts w:ascii="Arial" w:eastAsia="Times New Roman" w:hAnsi="Arial" w:cs="Arial"/>
                <w:b/>
                <w:bCs/>
                <w:color w:val="000000" w:themeColor="text1"/>
                <w:sz w:val="14"/>
                <w:szCs w:val="14"/>
                <w:lang w:eastAsia="en-SG"/>
              </w:rPr>
              <w:t>URL</w:t>
            </w:r>
          </w:p>
        </w:tc>
      </w:tr>
      <w:tr w:rsidR="003A2A74" w:rsidRPr="00610FFE" w14:paraId="6D0B4E5E" w14:textId="77777777" w:rsidTr="00C54757">
        <w:trPr>
          <w:trHeight w:val="233"/>
          <w:tblHeader/>
        </w:trPr>
        <w:tc>
          <w:tcPr>
            <w:tcW w:w="2093" w:type="dxa"/>
            <w:shd w:val="clear" w:color="auto" w:fill="auto"/>
            <w:noWrap/>
            <w:vAlign w:val="center"/>
            <w:hideMark/>
          </w:tcPr>
          <w:p w14:paraId="4A62762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Abu-</w:t>
            </w:r>
            <w:proofErr w:type="spellStart"/>
            <w:r w:rsidRPr="00610FFE">
              <w:rPr>
                <w:rFonts w:ascii="Arial" w:eastAsia="Times New Roman" w:hAnsi="Arial" w:cs="Arial"/>
                <w:color w:val="000000" w:themeColor="text1"/>
                <w:sz w:val="14"/>
                <w:szCs w:val="14"/>
                <w:lang w:eastAsia="en-SG"/>
              </w:rPr>
              <w:t>Raddad</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3E5C18F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Qatar</w:t>
            </w:r>
          </w:p>
        </w:tc>
        <w:tc>
          <w:tcPr>
            <w:tcW w:w="1934" w:type="dxa"/>
            <w:shd w:val="clear" w:color="auto" w:fill="auto"/>
            <w:noWrap/>
            <w:vAlign w:val="center"/>
            <w:hideMark/>
          </w:tcPr>
          <w:p w14:paraId="6E3701F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4F543893"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 w:history="1">
              <w:r w:rsidRPr="00610FFE">
                <w:rPr>
                  <w:rFonts w:ascii="Arial" w:eastAsia="Times New Roman" w:hAnsi="Arial" w:cs="Arial"/>
                  <w:color w:val="000000" w:themeColor="text1"/>
                  <w:sz w:val="14"/>
                  <w:szCs w:val="14"/>
                  <w:u w:val="single"/>
                  <w:lang w:eastAsia="en-SG"/>
                </w:rPr>
                <w:t>https://www.nejm.org/doi/10.1056/NEJMc2119432</w:t>
              </w:r>
            </w:hyperlink>
          </w:p>
        </w:tc>
      </w:tr>
      <w:tr w:rsidR="003A2A74" w:rsidRPr="00610FFE" w14:paraId="75932F17" w14:textId="77777777" w:rsidTr="00C54757">
        <w:trPr>
          <w:trHeight w:val="233"/>
          <w:tblHeader/>
        </w:trPr>
        <w:tc>
          <w:tcPr>
            <w:tcW w:w="2093" w:type="dxa"/>
            <w:shd w:val="clear" w:color="auto" w:fill="auto"/>
            <w:noWrap/>
            <w:vAlign w:val="center"/>
            <w:hideMark/>
          </w:tcPr>
          <w:p w14:paraId="65CA6CB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Alali et al. 2021</w:t>
            </w:r>
          </w:p>
        </w:tc>
        <w:tc>
          <w:tcPr>
            <w:tcW w:w="1704" w:type="dxa"/>
            <w:shd w:val="clear" w:color="auto" w:fill="auto"/>
            <w:noWrap/>
            <w:vAlign w:val="center"/>
            <w:hideMark/>
          </w:tcPr>
          <w:p w14:paraId="21B9E9B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Kuwait</w:t>
            </w:r>
          </w:p>
        </w:tc>
        <w:tc>
          <w:tcPr>
            <w:tcW w:w="1934" w:type="dxa"/>
            <w:shd w:val="clear" w:color="auto" w:fill="auto"/>
            <w:noWrap/>
            <w:vAlign w:val="center"/>
            <w:hideMark/>
          </w:tcPr>
          <w:p w14:paraId="744822F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0E733A60"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 w:history="1">
              <w:r w:rsidRPr="00610FFE">
                <w:rPr>
                  <w:rFonts w:ascii="Arial" w:eastAsia="Times New Roman" w:hAnsi="Arial" w:cs="Arial"/>
                  <w:color w:val="000000" w:themeColor="text1"/>
                  <w:sz w:val="14"/>
                  <w:szCs w:val="14"/>
                  <w:u w:val="single"/>
                  <w:lang w:eastAsia="en-SG"/>
                </w:rPr>
                <w:t>https://www.mdpi.com/2227-9032/9/12/1692/htm</w:t>
              </w:r>
            </w:hyperlink>
          </w:p>
        </w:tc>
      </w:tr>
      <w:tr w:rsidR="003A2A74" w:rsidRPr="00610FFE" w14:paraId="035FADA6" w14:textId="77777777" w:rsidTr="00C54757">
        <w:trPr>
          <w:trHeight w:val="233"/>
          <w:tblHeader/>
        </w:trPr>
        <w:tc>
          <w:tcPr>
            <w:tcW w:w="2093" w:type="dxa"/>
            <w:shd w:val="clear" w:color="auto" w:fill="auto"/>
            <w:noWrap/>
            <w:vAlign w:val="center"/>
            <w:hideMark/>
          </w:tcPr>
          <w:p w14:paraId="2A828AB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Amodio</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6D10E7B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Italy</w:t>
            </w:r>
          </w:p>
        </w:tc>
        <w:tc>
          <w:tcPr>
            <w:tcW w:w="1934" w:type="dxa"/>
            <w:shd w:val="clear" w:color="auto" w:fill="auto"/>
            <w:noWrap/>
            <w:vAlign w:val="center"/>
            <w:hideMark/>
          </w:tcPr>
          <w:p w14:paraId="3C95879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 xml:space="preserve">Retrospective </w:t>
            </w:r>
          </w:p>
        </w:tc>
        <w:tc>
          <w:tcPr>
            <w:tcW w:w="8476" w:type="dxa"/>
            <w:shd w:val="clear" w:color="auto" w:fill="auto"/>
            <w:noWrap/>
            <w:vAlign w:val="center"/>
            <w:hideMark/>
          </w:tcPr>
          <w:p w14:paraId="4F802D89"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8" w:history="1">
              <w:r w:rsidRPr="00610FFE">
                <w:rPr>
                  <w:rFonts w:ascii="Arial" w:eastAsia="Times New Roman" w:hAnsi="Arial" w:cs="Arial"/>
                  <w:color w:val="000000" w:themeColor="text1"/>
                  <w:sz w:val="14"/>
                  <w:szCs w:val="14"/>
                  <w:u w:val="single"/>
                  <w:lang w:eastAsia="en-SG"/>
                </w:rPr>
                <w:t>https://papers.ssrn.com/sol3/papers.cfm?abstract_id=4001786</w:t>
              </w:r>
            </w:hyperlink>
          </w:p>
        </w:tc>
      </w:tr>
      <w:tr w:rsidR="003A2A74" w:rsidRPr="00610FFE" w14:paraId="4EF3109D" w14:textId="77777777" w:rsidTr="00C54757">
        <w:trPr>
          <w:trHeight w:val="233"/>
          <w:tblHeader/>
        </w:trPr>
        <w:tc>
          <w:tcPr>
            <w:tcW w:w="2093" w:type="dxa"/>
            <w:shd w:val="clear" w:color="auto" w:fill="auto"/>
            <w:noWrap/>
            <w:vAlign w:val="center"/>
            <w:hideMark/>
          </w:tcPr>
          <w:p w14:paraId="08957AB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Andrews et al. 2022</w:t>
            </w:r>
          </w:p>
        </w:tc>
        <w:tc>
          <w:tcPr>
            <w:tcW w:w="1704" w:type="dxa"/>
            <w:shd w:val="clear" w:color="auto" w:fill="auto"/>
            <w:noWrap/>
            <w:vAlign w:val="center"/>
            <w:hideMark/>
          </w:tcPr>
          <w:p w14:paraId="6991AE4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England</w:t>
            </w:r>
          </w:p>
        </w:tc>
        <w:tc>
          <w:tcPr>
            <w:tcW w:w="1934" w:type="dxa"/>
            <w:shd w:val="clear" w:color="auto" w:fill="auto"/>
            <w:noWrap/>
            <w:vAlign w:val="center"/>
            <w:hideMark/>
          </w:tcPr>
          <w:p w14:paraId="14D78D9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2C5EE139"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9" w:history="1">
              <w:r w:rsidRPr="00610FFE">
                <w:rPr>
                  <w:rFonts w:ascii="Arial" w:eastAsia="Times New Roman" w:hAnsi="Arial" w:cs="Arial"/>
                  <w:color w:val="000000" w:themeColor="text1"/>
                  <w:sz w:val="14"/>
                  <w:szCs w:val="14"/>
                  <w:u w:val="single"/>
                  <w:lang w:eastAsia="en-SG"/>
                </w:rPr>
                <w:t>https://www.nejm.org/doi/pdf/10.1056/NEJMoa2115481?articleTools=true</w:t>
              </w:r>
            </w:hyperlink>
          </w:p>
        </w:tc>
      </w:tr>
      <w:tr w:rsidR="003A2A74" w:rsidRPr="00610FFE" w14:paraId="6FF5C2C1" w14:textId="77777777" w:rsidTr="00C54757">
        <w:trPr>
          <w:trHeight w:val="199"/>
          <w:tblHeader/>
        </w:trPr>
        <w:tc>
          <w:tcPr>
            <w:tcW w:w="2093" w:type="dxa"/>
            <w:shd w:val="clear" w:color="auto" w:fill="auto"/>
            <w:noWrap/>
            <w:vAlign w:val="center"/>
            <w:hideMark/>
          </w:tcPr>
          <w:p w14:paraId="5DD126C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Andrews et al. 2022</w:t>
            </w:r>
          </w:p>
        </w:tc>
        <w:tc>
          <w:tcPr>
            <w:tcW w:w="1704" w:type="dxa"/>
            <w:shd w:val="clear" w:color="auto" w:fill="auto"/>
            <w:noWrap/>
            <w:vAlign w:val="center"/>
            <w:hideMark/>
          </w:tcPr>
          <w:p w14:paraId="3BC8C48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England</w:t>
            </w:r>
          </w:p>
        </w:tc>
        <w:tc>
          <w:tcPr>
            <w:tcW w:w="1934" w:type="dxa"/>
            <w:shd w:val="clear" w:color="auto" w:fill="auto"/>
            <w:noWrap/>
            <w:vAlign w:val="center"/>
            <w:hideMark/>
          </w:tcPr>
          <w:p w14:paraId="2027758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24D3E49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0" w:history="1">
              <w:r w:rsidRPr="00610FFE">
                <w:rPr>
                  <w:rFonts w:ascii="Arial" w:eastAsia="Times New Roman" w:hAnsi="Arial" w:cs="Arial"/>
                  <w:color w:val="000000" w:themeColor="text1"/>
                  <w:sz w:val="14"/>
                  <w:szCs w:val="14"/>
                  <w:u w:val="single"/>
                  <w:lang w:eastAsia="en-SG"/>
                </w:rPr>
                <w:t>https://assets.publishing.service.gov.uk/government/uploads/system/uploads/attachment_data/file/1050236/technical-briefing-34-14-january-2022.pdf</w:t>
              </w:r>
            </w:hyperlink>
          </w:p>
        </w:tc>
      </w:tr>
      <w:tr w:rsidR="003A2A74" w:rsidRPr="00610FFE" w14:paraId="6E4BAE12" w14:textId="77777777" w:rsidTr="00C54757">
        <w:trPr>
          <w:trHeight w:val="233"/>
          <w:tblHeader/>
        </w:trPr>
        <w:tc>
          <w:tcPr>
            <w:tcW w:w="2093" w:type="dxa"/>
            <w:shd w:val="clear" w:color="auto" w:fill="auto"/>
            <w:noWrap/>
            <w:vAlign w:val="center"/>
            <w:hideMark/>
          </w:tcPr>
          <w:p w14:paraId="423D6C0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Angel et al. 2021</w:t>
            </w:r>
          </w:p>
        </w:tc>
        <w:tc>
          <w:tcPr>
            <w:tcW w:w="1704" w:type="dxa"/>
            <w:shd w:val="clear" w:color="auto" w:fill="auto"/>
            <w:noWrap/>
            <w:vAlign w:val="center"/>
            <w:hideMark/>
          </w:tcPr>
          <w:p w14:paraId="4965795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54ECFF0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2300BC7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1" w:history="1">
              <w:r w:rsidRPr="00610FFE">
                <w:rPr>
                  <w:rFonts w:ascii="Arial" w:eastAsia="Times New Roman" w:hAnsi="Arial" w:cs="Arial"/>
                  <w:color w:val="000000" w:themeColor="text1"/>
                  <w:sz w:val="14"/>
                  <w:szCs w:val="14"/>
                  <w:u w:val="single"/>
                  <w:lang w:eastAsia="en-SG"/>
                </w:rPr>
                <w:t>https://jamanetwork.com/journals/jama/fullarticle/2779853</w:t>
              </w:r>
            </w:hyperlink>
          </w:p>
        </w:tc>
      </w:tr>
      <w:tr w:rsidR="003A2A74" w:rsidRPr="00610FFE" w14:paraId="66FE4C5B" w14:textId="77777777" w:rsidTr="00C54757">
        <w:trPr>
          <w:trHeight w:val="233"/>
          <w:tblHeader/>
        </w:trPr>
        <w:tc>
          <w:tcPr>
            <w:tcW w:w="2093" w:type="dxa"/>
            <w:shd w:val="clear" w:color="auto" w:fill="auto"/>
            <w:noWrap/>
            <w:vAlign w:val="center"/>
            <w:hideMark/>
          </w:tcPr>
          <w:p w14:paraId="6861DE4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Arregoces</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0D9824E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Colombia</w:t>
            </w:r>
          </w:p>
        </w:tc>
        <w:tc>
          <w:tcPr>
            <w:tcW w:w="1934" w:type="dxa"/>
            <w:shd w:val="clear" w:color="auto" w:fill="auto"/>
            <w:noWrap/>
            <w:vAlign w:val="center"/>
            <w:hideMark/>
          </w:tcPr>
          <w:p w14:paraId="20CB873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Matched- pair cohort study</w:t>
            </w:r>
          </w:p>
        </w:tc>
        <w:tc>
          <w:tcPr>
            <w:tcW w:w="8476" w:type="dxa"/>
            <w:shd w:val="clear" w:color="auto" w:fill="auto"/>
            <w:noWrap/>
            <w:vAlign w:val="center"/>
            <w:hideMark/>
          </w:tcPr>
          <w:p w14:paraId="3B0FC4D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2" w:history="1">
              <w:r w:rsidRPr="00610FFE">
                <w:rPr>
                  <w:rFonts w:ascii="Arial" w:eastAsia="Times New Roman" w:hAnsi="Arial" w:cs="Arial"/>
                  <w:color w:val="000000" w:themeColor="text1"/>
                  <w:sz w:val="14"/>
                  <w:szCs w:val="14"/>
                  <w:u w:val="single"/>
                  <w:lang w:eastAsia="en-SG"/>
                </w:rPr>
                <w:t>https://papers.ssrn.com/sol3/papers.cfm?abstract_id=3944059</w:t>
              </w:r>
            </w:hyperlink>
          </w:p>
        </w:tc>
      </w:tr>
      <w:tr w:rsidR="003A2A74" w:rsidRPr="00610FFE" w14:paraId="20F0DCB1" w14:textId="77777777" w:rsidTr="00C54757">
        <w:trPr>
          <w:trHeight w:val="233"/>
          <w:tblHeader/>
        </w:trPr>
        <w:tc>
          <w:tcPr>
            <w:tcW w:w="2093" w:type="dxa"/>
            <w:shd w:val="clear" w:color="auto" w:fill="auto"/>
            <w:noWrap/>
            <w:vAlign w:val="center"/>
            <w:hideMark/>
          </w:tcPr>
          <w:p w14:paraId="44C4355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Bajema</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3640501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5C4D15E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144E7526"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3" w:history="1">
              <w:r w:rsidRPr="00610FFE">
                <w:rPr>
                  <w:rFonts w:ascii="Arial" w:eastAsia="Times New Roman" w:hAnsi="Arial" w:cs="Arial"/>
                  <w:color w:val="000000" w:themeColor="text1"/>
                  <w:sz w:val="14"/>
                  <w:szCs w:val="14"/>
                  <w:u w:val="single"/>
                  <w:lang w:eastAsia="en-SG"/>
                </w:rPr>
                <w:t>https://www.cdc.gov/mmwr/volumes/70/wr/mm7049a2.htm?s_cid=mm7049a2_w</w:t>
              </w:r>
            </w:hyperlink>
          </w:p>
        </w:tc>
      </w:tr>
      <w:tr w:rsidR="003A2A74" w:rsidRPr="00610FFE" w14:paraId="5F4C91A3" w14:textId="77777777" w:rsidTr="00C54757">
        <w:trPr>
          <w:trHeight w:val="233"/>
          <w:tblHeader/>
        </w:trPr>
        <w:tc>
          <w:tcPr>
            <w:tcW w:w="2093" w:type="dxa"/>
            <w:shd w:val="clear" w:color="auto" w:fill="auto"/>
            <w:noWrap/>
            <w:vAlign w:val="center"/>
            <w:hideMark/>
          </w:tcPr>
          <w:p w14:paraId="534F3A6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Berec</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217F916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Czech Republic</w:t>
            </w:r>
          </w:p>
        </w:tc>
        <w:tc>
          <w:tcPr>
            <w:tcW w:w="1934" w:type="dxa"/>
            <w:shd w:val="clear" w:color="auto" w:fill="auto"/>
            <w:noWrap/>
            <w:vAlign w:val="center"/>
            <w:hideMark/>
          </w:tcPr>
          <w:p w14:paraId="35F9E10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4E3B983F"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4" w:history="1">
              <w:r w:rsidRPr="00610FFE">
                <w:rPr>
                  <w:rFonts w:ascii="Arial" w:eastAsia="Times New Roman" w:hAnsi="Arial" w:cs="Arial"/>
                  <w:color w:val="000000" w:themeColor="text1"/>
                  <w:sz w:val="14"/>
                  <w:szCs w:val="14"/>
                  <w:u w:val="single"/>
                  <w:lang w:eastAsia="en-SG"/>
                </w:rPr>
                <w:t>https://www.medrxiv.org/content/10.1101/2021.12.10.21267590v1.full.pdf</w:t>
              </w:r>
            </w:hyperlink>
          </w:p>
        </w:tc>
      </w:tr>
      <w:tr w:rsidR="003A2A74" w:rsidRPr="00610FFE" w14:paraId="231B9596" w14:textId="77777777" w:rsidTr="00C54757">
        <w:trPr>
          <w:trHeight w:val="233"/>
          <w:tblHeader/>
        </w:trPr>
        <w:tc>
          <w:tcPr>
            <w:tcW w:w="2093" w:type="dxa"/>
            <w:shd w:val="clear" w:color="auto" w:fill="auto"/>
            <w:noWrap/>
            <w:vAlign w:val="center"/>
            <w:hideMark/>
          </w:tcPr>
          <w:p w14:paraId="177BF18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Botton</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08ECD32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France</w:t>
            </w:r>
          </w:p>
        </w:tc>
        <w:tc>
          <w:tcPr>
            <w:tcW w:w="1934" w:type="dxa"/>
            <w:shd w:val="clear" w:color="auto" w:fill="auto"/>
            <w:noWrap/>
            <w:vAlign w:val="center"/>
            <w:hideMark/>
          </w:tcPr>
          <w:p w14:paraId="006D719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 xml:space="preserve">Retrospective </w:t>
            </w:r>
          </w:p>
        </w:tc>
        <w:tc>
          <w:tcPr>
            <w:tcW w:w="8476" w:type="dxa"/>
            <w:shd w:val="clear" w:color="auto" w:fill="auto"/>
            <w:noWrap/>
            <w:vAlign w:val="center"/>
            <w:hideMark/>
          </w:tcPr>
          <w:p w14:paraId="01AB48F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5" w:history="1">
              <w:r w:rsidRPr="00610FFE">
                <w:rPr>
                  <w:rFonts w:ascii="Arial" w:eastAsia="Times New Roman" w:hAnsi="Arial" w:cs="Arial"/>
                  <w:color w:val="000000" w:themeColor="text1"/>
                  <w:sz w:val="14"/>
                  <w:szCs w:val="14"/>
                  <w:u w:val="single"/>
                  <w:lang w:eastAsia="en-SG"/>
                </w:rPr>
                <w:t>https://www.sciencedirect.com/science/article/pii/S0264410X21016170?via%3Dihub</w:t>
              </w:r>
            </w:hyperlink>
          </w:p>
        </w:tc>
      </w:tr>
      <w:tr w:rsidR="003A2A74" w:rsidRPr="00610FFE" w14:paraId="5C85D12F" w14:textId="77777777" w:rsidTr="00C54757">
        <w:trPr>
          <w:trHeight w:val="233"/>
          <w:tblHeader/>
        </w:trPr>
        <w:tc>
          <w:tcPr>
            <w:tcW w:w="2093" w:type="dxa"/>
            <w:shd w:val="clear" w:color="auto" w:fill="auto"/>
            <w:noWrap/>
            <w:vAlign w:val="center"/>
            <w:hideMark/>
          </w:tcPr>
          <w:p w14:paraId="744656A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Bruxvoort</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4976DD8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701C932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Matched prospective cohort</w:t>
            </w:r>
          </w:p>
        </w:tc>
        <w:tc>
          <w:tcPr>
            <w:tcW w:w="8476" w:type="dxa"/>
            <w:shd w:val="clear" w:color="auto" w:fill="auto"/>
            <w:noWrap/>
            <w:vAlign w:val="center"/>
            <w:hideMark/>
          </w:tcPr>
          <w:p w14:paraId="134516B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6" w:history="1">
              <w:r w:rsidRPr="00610FFE">
                <w:rPr>
                  <w:rFonts w:ascii="Arial" w:eastAsia="Times New Roman" w:hAnsi="Arial" w:cs="Arial"/>
                  <w:color w:val="000000" w:themeColor="text1"/>
                  <w:sz w:val="14"/>
                  <w:szCs w:val="14"/>
                  <w:u w:val="single"/>
                  <w:lang w:eastAsia="en-SG"/>
                </w:rPr>
                <w:t>https://www.sciencedirect.com/science/article/pii/S2667193X21001307</w:t>
              </w:r>
            </w:hyperlink>
          </w:p>
        </w:tc>
      </w:tr>
      <w:tr w:rsidR="003A2A74" w:rsidRPr="00610FFE" w14:paraId="539FC507" w14:textId="77777777" w:rsidTr="00C54757">
        <w:trPr>
          <w:trHeight w:val="233"/>
          <w:tblHeader/>
        </w:trPr>
        <w:tc>
          <w:tcPr>
            <w:tcW w:w="2093" w:type="dxa"/>
            <w:shd w:val="clear" w:color="auto" w:fill="auto"/>
            <w:noWrap/>
            <w:vAlign w:val="center"/>
            <w:hideMark/>
          </w:tcPr>
          <w:p w14:paraId="14B6DC5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Cerqueira</w:t>
            </w:r>
            <w:proofErr w:type="spellEnd"/>
            <w:r w:rsidRPr="00610FFE">
              <w:rPr>
                <w:rFonts w:ascii="Arial" w:eastAsia="Times New Roman" w:hAnsi="Arial" w:cs="Arial"/>
                <w:color w:val="000000" w:themeColor="text1"/>
                <w:sz w:val="14"/>
                <w:szCs w:val="14"/>
                <w:lang w:eastAsia="en-SG"/>
              </w:rPr>
              <w:t>-Silva et al. 2021</w:t>
            </w:r>
          </w:p>
        </w:tc>
        <w:tc>
          <w:tcPr>
            <w:tcW w:w="1704" w:type="dxa"/>
            <w:shd w:val="clear" w:color="auto" w:fill="auto"/>
            <w:noWrap/>
            <w:vAlign w:val="center"/>
            <w:hideMark/>
          </w:tcPr>
          <w:p w14:paraId="462F5DB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Brazil</w:t>
            </w:r>
          </w:p>
        </w:tc>
        <w:tc>
          <w:tcPr>
            <w:tcW w:w="1934" w:type="dxa"/>
            <w:shd w:val="clear" w:color="auto" w:fill="auto"/>
            <w:noWrap/>
            <w:vAlign w:val="center"/>
            <w:hideMark/>
          </w:tcPr>
          <w:p w14:paraId="222A9E6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580BB15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7" w:history="1">
              <w:r w:rsidRPr="00610FFE">
                <w:rPr>
                  <w:rFonts w:ascii="Arial" w:eastAsia="Times New Roman" w:hAnsi="Arial" w:cs="Arial"/>
                  <w:color w:val="000000" w:themeColor="text1"/>
                  <w:sz w:val="14"/>
                  <w:szCs w:val="14"/>
                  <w:u w:val="single"/>
                  <w:lang w:eastAsia="en-SG"/>
                </w:rPr>
                <w:t>https://www.medrxiv.org/content/10.1101/2021.12.21.21268058v1.full.pdf</w:t>
              </w:r>
            </w:hyperlink>
          </w:p>
        </w:tc>
      </w:tr>
      <w:tr w:rsidR="003A2A74" w:rsidRPr="00610FFE" w14:paraId="5EEBCA04" w14:textId="77777777" w:rsidTr="00C54757">
        <w:trPr>
          <w:trHeight w:val="233"/>
          <w:tblHeader/>
        </w:trPr>
        <w:tc>
          <w:tcPr>
            <w:tcW w:w="2093" w:type="dxa"/>
            <w:shd w:val="clear" w:color="auto" w:fill="auto"/>
            <w:noWrap/>
            <w:vAlign w:val="center"/>
            <w:hideMark/>
          </w:tcPr>
          <w:p w14:paraId="335676A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Cerqueira</w:t>
            </w:r>
            <w:proofErr w:type="spellEnd"/>
            <w:r w:rsidRPr="00610FFE">
              <w:rPr>
                <w:rFonts w:ascii="Arial" w:eastAsia="Times New Roman" w:hAnsi="Arial" w:cs="Arial"/>
                <w:color w:val="000000" w:themeColor="text1"/>
                <w:sz w:val="14"/>
                <w:szCs w:val="14"/>
                <w:lang w:eastAsia="en-SG"/>
              </w:rPr>
              <w:t>-Silva et al. 2022</w:t>
            </w:r>
          </w:p>
        </w:tc>
        <w:tc>
          <w:tcPr>
            <w:tcW w:w="1704" w:type="dxa"/>
            <w:shd w:val="clear" w:color="auto" w:fill="auto"/>
            <w:noWrap/>
            <w:vAlign w:val="center"/>
            <w:hideMark/>
          </w:tcPr>
          <w:p w14:paraId="1711FD9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Brazil</w:t>
            </w:r>
          </w:p>
        </w:tc>
        <w:tc>
          <w:tcPr>
            <w:tcW w:w="1934" w:type="dxa"/>
            <w:shd w:val="clear" w:color="auto" w:fill="auto"/>
            <w:noWrap/>
            <w:vAlign w:val="center"/>
            <w:hideMark/>
          </w:tcPr>
          <w:p w14:paraId="28397FE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40ECFE7D"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8" w:history="1">
              <w:r w:rsidRPr="00610FFE">
                <w:rPr>
                  <w:rFonts w:ascii="Arial" w:eastAsia="Times New Roman" w:hAnsi="Arial" w:cs="Arial"/>
                  <w:color w:val="000000" w:themeColor="text1"/>
                  <w:sz w:val="14"/>
                  <w:szCs w:val="14"/>
                  <w:u w:val="single"/>
                  <w:lang w:eastAsia="en-SG"/>
                </w:rPr>
                <w:t>https://www.nature.com/articles/s41591-022-01701-w.pdf</w:t>
              </w:r>
            </w:hyperlink>
          </w:p>
        </w:tc>
      </w:tr>
      <w:tr w:rsidR="003A2A74" w:rsidRPr="00610FFE" w14:paraId="2C58D2C6" w14:textId="77777777" w:rsidTr="00C54757">
        <w:trPr>
          <w:trHeight w:val="233"/>
          <w:tblHeader/>
        </w:trPr>
        <w:tc>
          <w:tcPr>
            <w:tcW w:w="2093" w:type="dxa"/>
            <w:shd w:val="clear" w:color="auto" w:fill="auto"/>
            <w:noWrap/>
            <w:vAlign w:val="center"/>
            <w:hideMark/>
          </w:tcPr>
          <w:p w14:paraId="16B1D5A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Chemaitelly</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3F5ECF4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Qatar</w:t>
            </w:r>
          </w:p>
        </w:tc>
        <w:tc>
          <w:tcPr>
            <w:tcW w:w="1934" w:type="dxa"/>
            <w:shd w:val="clear" w:color="auto" w:fill="auto"/>
            <w:noWrap/>
            <w:vAlign w:val="center"/>
            <w:hideMark/>
          </w:tcPr>
          <w:p w14:paraId="3342753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17978F15"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19" w:history="1">
              <w:r w:rsidRPr="00610FFE">
                <w:rPr>
                  <w:rFonts w:ascii="Arial" w:eastAsia="Times New Roman" w:hAnsi="Arial" w:cs="Arial"/>
                  <w:color w:val="000000" w:themeColor="text1"/>
                  <w:sz w:val="14"/>
                  <w:szCs w:val="14"/>
                  <w:u w:val="single"/>
                  <w:lang w:eastAsia="en-SG"/>
                </w:rPr>
                <w:t>https://www.medrxiv.org/content/10.1101/2022.02.07.22270568v1.full.pdf</w:t>
              </w:r>
            </w:hyperlink>
          </w:p>
        </w:tc>
      </w:tr>
      <w:tr w:rsidR="003A2A74" w:rsidRPr="00610FFE" w14:paraId="625C00AC" w14:textId="77777777" w:rsidTr="00C54757">
        <w:trPr>
          <w:trHeight w:val="233"/>
          <w:tblHeader/>
        </w:trPr>
        <w:tc>
          <w:tcPr>
            <w:tcW w:w="2093" w:type="dxa"/>
            <w:shd w:val="clear" w:color="auto" w:fill="auto"/>
            <w:noWrap/>
            <w:vAlign w:val="center"/>
            <w:hideMark/>
          </w:tcPr>
          <w:p w14:paraId="669ACDF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Chiew</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5BDC8D5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Singapore</w:t>
            </w:r>
          </w:p>
        </w:tc>
        <w:tc>
          <w:tcPr>
            <w:tcW w:w="1934" w:type="dxa"/>
            <w:shd w:val="clear" w:color="auto" w:fill="auto"/>
            <w:noWrap/>
            <w:vAlign w:val="center"/>
            <w:hideMark/>
          </w:tcPr>
          <w:p w14:paraId="3727322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75BCAD94"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0" w:history="1">
              <w:r w:rsidRPr="00610FFE">
                <w:rPr>
                  <w:rFonts w:ascii="Arial" w:eastAsia="Times New Roman" w:hAnsi="Arial" w:cs="Arial"/>
                  <w:color w:val="000000" w:themeColor="text1"/>
                  <w:sz w:val="14"/>
                  <w:szCs w:val="14"/>
                  <w:u w:val="single"/>
                  <w:lang w:eastAsia="en-SG"/>
                </w:rPr>
                <w:t>https://papers.ssrn.com/sol3/papers.cfm?abstract_id=3996796</w:t>
              </w:r>
            </w:hyperlink>
          </w:p>
        </w:tc>
      </w:tr>
      <w:tr w:rsidR="003A2A74" w:rsidRPr="00610FFE" w14:paraId="57DC3F9B" w14:textId="77777777" w:rsidTr="00C54757">
        <w:trPr>
          <w:trHeight w:val="233"/>
          <w:tblHeader/>
        </w:trPr>
        <w:tc>
          <w:tcPr>
            <w:tcW w:w="2093" w:type="dxa"/>
            <w:shd w:val="clear" w:color="auto" w:fill="auto"/>
            <w:noWrap/>
            <w:vAlign w:val="center"/>
            <w:hideMark/>
          </w:tcPr>
          <w:p w14:paraId="7E92B4B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Chung et al. 2021</w:t>
            </w:r>
          </w:p>
        </w:tc>
        <w:tc>
          <w:tcPr>
            <w:tcW w:w="1704" w:type="dxa"/>
            <w:shd w:val="clear" w:color="auto" w:fill="auto"/>
            <w:noWrap/>
            <w:vAlign w:val="center"/>
            <w:hideMark/>
          </w:tcPr>
          <w:p w14:paraId="5D2B3EA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Canada</w:t>
            </w:r>
          </w:p>
        </w:tc>
        <w:tc>
          <w:tcPr>
            <w:tcW w:w="1934" w:type="dxa"/>
            <w:shd w:val="clear" w:color="auto" w:fill="auto"/>
            <w:noWrap/>
            <w:vAlign w:val="center"/>
            <w:hideMark/>
          </w:tcPr>
          <w:p w14:paraId="5F0F377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 negative case control</w:t>
            </w:r>
          </w:p>
        </w:tc>
        <w:tc>
          <w:tcPr>
            <w:tcW w:w="8476" w:type="dxa"/>
            <w:shd w:val="clear" w:color="auto" w:fill="auto"/>
            <w:noWrap/>
            <w:vAlign w:val="center"/>
            <w:hideMark/>
          </w:tcPr>
          <w:p w14:paraId="65CF2C1D"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1" w:history="1">
              <w:r w:rsidRPr="00610FFE">
                <w:rPr>
                  <w:rFonts w:ascii="Arial" w:eastAsia="Times New Roman" w:hAnsi="Arial" w:cs="Arial"/>
                  <w:color w:val="000000" w:themeColor="text1"/>
                  <w:sz w:val="14"/>
                  <w:szCs w:val="14"/>
                  <w:u w:val="single"/>
                  <w:lang w:eastAsia="en-SG"/>
                </w:rPr>
                <w:t>https://doi.org/10.1136/bmj.n1943</w:t>
              </w:r>
            </w:hyperlink>
          </w:p>
        </w:tc>
      </w:tr>
      <w:tr w:rsidR="003A2A74" w:rsidRPr="00610FFE" w14:paraId="5767401A" w14:textId="77777777" w:rsidTr="00C54757">
        <w:trPr>
          <w:trHeight w:val="233"/>
          <w:tblHeader/>
        </w:trPr>
        <w:tc>
          <w:tcPr>
            <w:tcW w:w="2093" w:type="dxa"/>
            <w:shd w:val="clear" w:color="auto" w:fill="auto"/>
            <w:noWrap/>
            <w:vAlign w:val="center"/>
            <w:hideMark/>
          </w:tcPr>
          <w:p w14:paraId="37810CC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Chung et al. 2022</w:t>
            </w:r>
          </w:p>
        </w:tc>
        <w:tc>
          <w:tcPr>
            <w:tcW w:w="1704" w:type="dxa"/>
            <w:shd w:val="clear" w:color="auto" w:fill="auto"/>
            <w:noWrap/>
            <w:vAlign w:val="center"/>
            <w:hideMark/>
          </w:tcPr>
          <w:p w14:paraId="6CD4F91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4165321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62404A17"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2" w:history="1">
              <w:r w:rsidRPr="00610FFE">
                <w:rPr>
                  <w:rFonts w:ascii="Arial" w:eastAsia="Times New Roman" w:hAnsi="Arial" w:cs="Arial"/>
                  <w:color w:val="000000" w:themeColor="text1"/>
                  <w:sz w:val="14"/>
                  <w:szCs w:val="14"/>
                  <w:u w:val="single"/>
                  <w:lang w:eastAsia="en-SG"/>
                </w:rPr>
                <w:t>https://www.medrxiv.org/content/10.1101/2021.12.30.21267928v1.full.pdf</w:t>
              </w:r>
            </w:hyperlink>
          </w:p>
        </w:tc>
      </w:tr>
      <w:tr w:rsidR="003A2A74" w:rsidRPr="00610FFE" w14:paraId="3D42E7EF" w14:textId="77777777" w:rsidTr="00C54757">
        <w:trPr>
          <w:trHeight w:val="233"/>
          <w:tblHeader/>
        </w:trPr>
        <w:tc>
          <w:tcPr>
            <w:tcW w:w="2093" w:type="dxa"/>
            <w:shd w:val="clear" w:color="auto" w:fill="auto"/>
            <w:noWrap/>
            <w:vAlign w:val="center"/>
            <w:hideMark/>
          </w:tcPr>
          <w:p w14:paraId="2F1306E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Collie et al. 2021</w:t>
            </w:r>
          </w:p>
        </w:tc>
        <w:tc>
          <w:tcPr>
            <w:tcW w:w="1704" w:type="dxa"/>
            <w:shd w:val="clear" w:color="auto" w:fill="auto"/>
            <w:noWrap/>
            <w:vAlign w:val="center"/>
            <w:hideMark/>
          </w:tcPr>
          <w:p w14:paraId="07FD980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South Africa</w:t>
            </w:r>
          </w:p>
        </w:tc>
        <w:tc>
          <w:tcPr>
            <w:tcW w:w="1934" w:type="dxa"/>
            <w:shd w:val="clear" w:color="auto" w:fill="auto"/>
            <w:noWrap/>
            <w:vAlign w:val="center"/>
            <w:hideMark/>
          </w:tcPr>
          <w:p w14:paraId="26BD130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3E9034B5"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3" w:history="1">
              <w:r w:rsidRPr="00610FFE">
                <w:rPr>
                  <w:rFonts w:ascii="Arial" w:eastAsia="Times New Roman" w:hAnsi="Arial" w:cs="Arial"/>
                  <w:color w:val="000000" w:themeColor="text1"/>
                  <w:sz w:val="14"/>
                  <w:szCs w:val="14"/>
                  <w:u w:val="single"/>
                  <w:lang w:eastAsia="en-SG"/>
                </w:rPr>
                <w:t>https://www.nejm.org/doi/full/10.1056/NEJMc2119270</w:t>
              </w:r>
            </w:hyperlink>
          </w:p>
        </w:tc>
      </w:tr>
      <w:tr w:rsidR="003A2A74" w:rsidRPr="00610FFE" w14:paraId="6B6ECBCF" w14:textId="77777777" w:rsidTr="00C54757">
        <w:trPr>
          <w:trHeight w:val="233"/>
          <w:tblHeader/>
        </w:trPr>
        <w:tc>
          <w:tcPr>
            <w:tcW w:w="2093" w:type="dxa"/>
            <w:shd w:val="clear" w:color="auto" w:fill="auto"/>
            <w:noWrap/>
            <w:vAlign w:val="center"/>
            <w:hideMark/>
          </w:tcPr>
          <w:p w14:paraId="4AC8900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Emborg</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0B4AD62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Denmark</w:t>
            </w:r>
          </w:p>
        </w:tc>
        <w:tc>
          <w:tcPr>
            <w:tcW w:w="1934" w:type="dxa"/>
            <w:shd w:val="clear" w:color="auto" w:fill="auto"/>
            <w:noWrap/>
            <w:vAlign w:val="center"/>
            <w:hideMark/>
          </w:tcPr>
          <w:p w14:paraId="51058B8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Cohort</w:t>
            </w:r>
          </w:p>
        </w:tc>
        <w:tc>
          <w:tcPr>
            <w:tcW w:w="8476" w:type="dxa"/>
            <w:shd w:val="clear" w:color="auto" w:fill="auto"/>
            <w:noWrap/>
            <w:vAlign w:val="center"/>
            <w:hideMark/>
          </w:tcPr>
          <w:p w14:paraId="5CC778B6"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4" w:history="1">
              <w:r w:rsidRPr="00610FFE">
                <w:rPr>
                  <w:rFonts w:ascii="Arial" w:eastAsia="Times New Roman" w:hAnsi="Arial" w:cs="Arial"/>
                  <w:color w:val="000000" w:themeColor="text1"/>
                  <w:sz w:val="14"/>
                  <w:szCs w:val="14"/>
                  <w:u w:val="single"/>
                  <w:lang w:eastAsia="en-SG"/>
                </w:rPr>
                <w:t>https://www.medrxiv.org/content/10.1101/2021.05.27.21257583v1</w:t>
              </w:r>
            </w:hyperlink>
          </w:p>
        </w:tc>
      </w:tr>
      <w:tr w:rsidR="003A2A74" w:rsidRPr="00610FFE" w14:paraId="54A1C14E" w14:textId="77777777" w:rsidTr="00C54757">
        <w:trPr>
          <w:trHeight w:val="233"/>
          <w:tblHeader/>
        </w:trPr>
        <w:tc>
          <w:tcPr>
            <w:tcW w:w="2093" w:type="dxa"/>
            <w:shd w:val="clear" w:color="auto" w:fill="auto"/>
            <w:noWrap/>
            <w:vAlign w:val="center"/>
            <w:hideMark/>
          </w:tcPr>
          <w:p w14:paraId="148DC16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Flacco et al. 2021</w:t>
            </w:r>
          </w:p>
        </w:tc>
        <w:tc>
          <w:tcPr>
            <w:tcW w:w="1704" w:type="dxa"/>
            <w:shd w:val="clear" w:color="auto" w:fill="auto"/>
            <w:noWrap/>
            <w:vAlign w:val="center"/>
            <w:hideMark/>
          </w:tcPr>
          <w:p w14:paraId="1D417A5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Italy</w:t>
            </w:r>
          </w:p>
        </w:tc>
        <w:tc>
          <w:tcPr>
            <w:tcW w:w="1934" w:type="dxa"/>
            <w:shd w:val="clear" w:color="auto" w:fill="auto"/>
            <w:noWrap/>
            <w:vAlign w:val="center"/>
            <w:hideMark/>
          </w:tcPr>
          <w:p w14:paraId="73FF20F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1DA16B65"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5" w:history="1">
              <w:r w:rsidRPr="00610FFE">
                <w:rPr>
                  <w:rFonts w:ascii="Arial" w:eastAsia="Times New Roman" w:hAnsi="Arial" w:cs="Arial"/>
                  <w:color w:val="000000" w:themeColor="text1"/>
                  <w:sz w:val="14"/>
                  <w:szCs w:val="14"/>
                  <w:u w:val="single"/>
                  <w:lang w:eastAsia="en-SG"/>
                </w:rPr>
                <w:t>https://doi.org/10.3390/vaccines9060628</w:t>
              </w:r>
            </w:hyperlink>
          </w:p>
        </w:tc>
      </w:tr>
      <w:tr w:rsidR="003A2A74" w:rsidRPr="00610FFE" w14:paraId="57125866" w14:textId="77777777" w:rsidTr="00C54757">
        <w:trPr>
          <w:trHeight w:val="233"/>
          <w:tblHeader/>
        </w:trPr>
        <w:tc>
          <w:tcPr>
            <w:tcW w:w="2093" w:type="dxa"/>
            <w:shd w:val="clear" w:color="auto" w:fill="auto"/>
            <w:noWrap/>
            <w:vAlign w:val="center"/>
            <w:hideMark/>
          </w:tcPr>
          <w:p w14:paraId="5C81AF5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Florea</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76308CE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3F9B1E4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3CE5CDB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6" w:history="1">
              <w:r w:rsidRPr="00610FFE">
                <w:rPr>
                  <w:rFonts w:ascii="Arial" w:eastAsia="Times New Roman" w:hAnsi="Arial" w:cs="Arial"/>
                  <w:color w:val="000000" w:themeColor="text1"/>
                  <w:sz w:val="14"/>
                  <w:szCs w:val="14"/>
                  <w:u w:val="single"/>
                  <w:lang w:eastAsia="en-SG"/>
                </w:rPr>
                <w:t>https://www.medrxiv.org/content/10.1101/2021.12.13.21267620v2</w:t>
              </w:r>
            </w:hyperlink>
          </w:p>
        </w:tc>
      </w:tr>
      <w:tr w:rsidR="003A2A74" w:rsidRPr="00610FFE" w14:paraId="251E3DC7" w14:textId="77777777" w:rsidTr="00C54757">
        <w:trPr>
          <w:trHeight w:val="233"/>
          <w:tblHeader/>
        </w:trPr>
        <w:tc>
          <w:tcPr>
            <w:tcW w:w="2093" w:type="dxa"/>
            <w:shd w:val="clear" w:color="auto" w:fill="auto"/>
            <w:noWrap/>
            <w:vAlign w:val="center"/>
            <w:hideMark/>
          </w:tcPr>
          <w:p w14:paraId="75D6163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Giansante</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31205CE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Italy</w:t>
            </w:r>
          </w:p>
        </w:tc>
        <w:tc>
          <w:tcPr>
            <w:tcW w:w="1934" w:type="dxa"/>
            <w:shd w:val="clear" w:color="auto" w:fill="auto"/>
            <w:noWrap/>
            <w:vAlign w:val="center"/>
            <w:hideMark/>
          </w:tcPr>
          <w:p w14:paraId="4198167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02A23D8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7" w:history="1">
              <w:r w:rsidRPr="00610FFE">
                <w:rPr>
                  <w:rFonts w:ascii="Arial" w:eastAsia="Times New Roman" w:hAnsi="Arial" w:cs="Arial"/>
                  <w:color w:val="000000" w:themeColor="text1"/>
                  <w:sz w:val="14"/>
                  <w:szCs w:val="14"/>
                  <w:u w:val="single"/>
                  <w:lang w:eastAsia="en-SG"/>
                </w:rPr>
                <w:t>https://www.mattioli1885journals.com/index.php/actabiomedica/article/view/11896/10087</w:t>
              </w:r>
            </w:hyperlink>
          </w:p>
        </w:tc>
      </w:tr>
      <w:tr w:rsidR="003A2A74" w:rsidRPr="00610FFE" w14:paraId="6D811743" w14:textId="77777777" w:rsidTr="00C54757">
        <w:trPr>
          <w:trHeight w:val="233"/>
          <w:tblHeader/>
        </w:trPr>
        <w:tc>
          <w:tcPr>
            <w:tcW w:w="2093" w:type="dxa"/>
            <w:shd w:val="clear" w:color="auto" w:fill="auto"/>
            <w:noWrap/>
            <w:vAlign w:val="center"/>
            <w:hideMark/>
          </w:tcPr>
          <w:p w14:paraId="1434D2D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Glatman</w:t>
            </w:r>
            <w:proofErr w:type="spellEnd"/>
            <w:r w:rsidRPr="00610FFE">
              <w:rPr>
                <w:rFonts w:ascii="Arial" w:eastAsia="Times New Roman" w:hAnsi="Arial" w:cs="Arial"/>
                <w:color w:val="000000" w:themeColor="text1"/>
                <w:sz w:val="14"/>
                <w:szCs w:val="14"/>
                <w:lang w:eastAsia="en-SG"/>
              </w:rPr>
              <w:t>-Freedman et al. 2021</w:t>
            </w:r>
          </w:p>
        </w:tc>
        <w:tc>
          <w:tcPr>
            <w:tcW w:w="1704" w:type="dxa"/>
            <w:shd w:val="clear" w:color="auto" w:fill="auto"/>
            <w:noWrap/>
            <w:vAlign w:val="center"/>
            <w:hideMark/>
          </w:tcPr>
          <w:p w14:paraId="4988460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0BF3A44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1CF13B6A"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8" w:history="1">
              <w:r w:rsidRPr="00610FFE">
                <w:rPr>
                  <w:rFonts w:ascii="Arial" w:eastAsia="Times New Roman" w:hAnsi="Arial" w:cs="Arial"/>
                  <w:color w:val="000000" w:themeColor="text1"/>
                  <w:sz w:val="14"/>
                  <w:szCs w:val="14"/>
                  <w:u w:val="single"/>
                  <w:lang w:eastAsia="en-SG"/>
                </w:rPr>
                <w:t>https://www.thelancet.com/journals/ebiom/article/PIIS2352-3964(21)00367-4/fulltext</w:t>
              </w:r>
            </w:hyperlink>
          </w:p>
        </w:tc>
      </w:tr>
      <w:tr w:rsidR="003A2A74" w:rsidRPr="00610FFE" w14:paraId="64CF07E0" w14:textId="77777777" w:rsidTr="00C54757">
        <w:trPr>
          <w:trHeight w:val="233"/>
          <w:tblHeader/>
        </w:trPr>
        <w:tc>
          <w:tcPr>
            <w:tcW w:w="2093" w:type="dxa"/>
            <w:shd w:val="clear" w:color="auto" w:fill="auto"/>
            <w:noWrap/>
            <w:vAlign w:val="center"/>
            <w:hideMark/>
          </w:tcPr>
          <w:p w14:paraId="0C6669A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Goldberg et al. 2021</w:t>
            </w:r>
          </w:p>
        </w:tc>
        <w:tc>
          <w:tcPr>
            <w:tcW w:w="1704" w:type="dxa"/>
            <w:shd w:val="clear" w:color="auto" w:fill="auto"/>
            <w:noWrap/>
            <w:vAlign w:val="center"/>
            <w:hideMark/>
          </w:tcPr>
          <w:p w14:paraId="4FF0703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560D65B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5B04DE3F"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29" w:history="1">
              <w:r w:rsidRPr="00610FFE">
                <w:rPr>
                  <w:rFonts w:ascii="Arial" w:eastAsia="Times New Roman" w:hAnsi="Arial" w:cs="Arial"/>
                  <w:color w:val="000000" w:themeColor="text1"/>
                  <w:sz w:val="14"/>
                  <w:szCs w:val="14"/>
                  <w:u w:val="single"/>
                  <w:lang w:eastAsia="en-SG"/>
                </w:rPr>
                <w:t>https://www.medrxiv.org/content/10.1101/2021.04.20.21255670v1</w:t>
              </w:r>
            </w:hyperlink>
          </w:p>
        </w:tc>
      </w:tr>
      <w:tr w:rsidR="003A2A74" w:rsidRPr="00610FFE" w14:paraId="4220FF12" w14:textId="77777777" w:rsidTr="00C54757">
        <w:trPr>
          <w:trHeight w:val="233"/>
          <w:tblHeader/>
        </w:trPr>
        <w:tc>
          <w:tcPr>
            <w:tcW w:w="2093" w:type="dxa"/>
            <w:shd w:val="clear" w:color="auto" w:fill="auto"/>
            <w:noWrap/>
            <w:vAlign w:val="center"/>
            <w:hideMark/>
          </w:tcPr>
          <w:p w14:paraId="756E194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Grannis et al. 2021</w:t>
            </w:r>
          </w:p>
        </w:tc>
        <w:tc>
          <w:tcPr>
            <w:tcW w:w="1704" w:type="dxa"/>
            <w:shd w:val="clear" w:color="auto" w:fill="auto"/>
            <w:noWrap/>
            <w:vAlign w:val="center"/>
            <w:hideMark/>
          </w:tcPr>
          <w:p w14:paraId="1BCCB12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16B40E0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148B6150"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0" w:anchor="suggestedcitation" w:history="1">
              <w:r w:rsidRPr="00610FFE">
                <w:rPr>
                  <w:rFonts w:ascii="Arial" w:eastAsia="Times New Roman" w:hAnsi="Arial" w:cs="Arial"/>
                  <w:color w:val="000000" w:themeColor="text1"/>
                  <w:sz w:val="14"/>
                  <w:szCs w:val="14"/>
                  <w:u w:val="single"/>
                  <w:lang w:eastAsia="en-SG"/>
                </w:rPr>
                <w:t>https://www.cdc.gov/mmwr/volumes/70/wr/mm7037e2.htm?s_cid=mm7037e2_w#suggestedcitation</w:t>
              </w:r>
            </w:hyperlink>
          </w:p>
        </w:tc>
      </w:tr>
      <w:tr w:rsidR="003A2A74" w:rsidRPr="00610FFE" w14:paraId="6F8E5DDE" w14:textId="77777777" w:rsidTr="00C54757">
        <w:trPr>
          <w:trHeight w:val="233"/>
          <w:tblHeader/>
        </w:trPr>
        <w:tc>
          <w:tcPr>
            <w:tcW w:w="2093" w:type="dxa"/>
            <w:shd w:val="clear" w:color="auto" w:fill="auto"/>
            <w:noWrap/>
            <w:vAlign w:val="center"/>
            <w:hideMark/>
          </w:tcPr>
          <w:p w14:paraId="06E63A8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Haas et al. 2021</w:t>
            </w:r>
          </w:p>
        </w:tc>
        <w:tc>
          <w:tcPr>
            <w:tcW w:w="1704" w:type="dxa"/>
            <w:shd w:val="clear" w:color="auto" w:fill="auto"/>
            <w:noWrap/>
            <w:vAlign w:val="center"/>
            <w:hideMark/>
          </w:tcPr>
          <w:p w14:paraId="4960BAA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1EE4FEB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520D9EB5"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1" w:history="1">
              <w:r w:rsidRPr="00610FFE">
                <w:rPr>
                  <w:rFonts w:ascii="Arial" w:eastAsia="Times New Roman" w:hAnsi="Arial" w:cs="Arial"/>
                  <w:color w:val="000000" w:themeColor="text1"/>
                  <w:sz w:val="14"/>
                  <w:szCs w:val="14"/>
                  <w:u w:val="single"/>
                  <w:lang w:eastAsia="en-SG"/>
                </w:rPr>
                <w:t>https://www.thelancet.com/journals/lancet/article/PIIS0140-6736(21)00947-8/fulltext</w:t>
              </w:r>
            </w:hyperlink>
          </w:p>
        </w:tc>
      </w:tr>
      <w:tr w:rsidR="003A2A74" w:rsidRPr="00610FFE" w14:paraId="45D021D2" w14:textId="77777777" w:rsidTr="00C54757">
        <w:trPr>
          <w:trHeight w:val="233"/>
          <w:tblHeader/>
        </w:trPr>
        <w:tc>
          <w:tcPr>
            <w:tcW w:w="2093" w:type="dxa"/>
            <w:shd w:val="clear" w:color="auto" w:fill="auto"/>
            <w:noWrap/>
            <w:vAlign w:val="center"/>
            <w:hideMark/>
          </w:tcPr>
          <w:p w14:paraId="43B3FED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Hitchings et al. 2021</w:t>
            </w:r>
          </w:p>
        </w:tc>
        <w:tc>
          <w:tcPr>
            <w:tcW w:w="1704" w:type="dxa"/>
            <w:shd w:val="clear" w:color="auto" w:fill="auto"/>
            <w:noWrap/>
            <w:vAlign w:val="center"/>
            <w:hideMark/>
          </w:tcPr>
          <w:p w14:paraId="6B454FC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Brazil</w:t>
            </w:r>
          </w:p>
        </w:tc>
        <w:tc>
          <w:tcPr>
            <w:tcW w:w="1934" w:type="dxa"/>
            <w:shd w:val="clear" w:color="auto" w:fill="auto"/>
            <w:noWrap/>
            <w:vAlign w:val="center"/>
            <w:hideMark/>
          </w:tcPr>
          <w:p w14:paraId="5D1384C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50D99258"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2" w:history="1">
              <w:r w:rsidRPr="00610FFE">
                <w:rPr>
                  <w:rFonts w:ascii="Arial" w:eastAsia="Times New Roman" w:hAnsi="Arial" w:cs="Arial"/>
                  <w:color w:val="000000" w:themeColor="text1"/>
                  <w:sz w:val="14"/>
                  <w:szCs w:val="14"/>
                  <w:u w:val="single"/>
                  <w:lang w:eastAsia="en-SG"/>
                </w:rPr>
                <w:t>https://www.nature.com/articles/s41467-021-26459-6</w:t>
              </w:r>
            </w:hyperlink>
          </w:p>
        </w:tc>
      </w:tr>
      <w:tr w:rsidR="003A2A74" w:rsidRPr="00610FFE" w14:paraId="35EF2F26" w14:textId="77777777" w:rsidTr="00C54757">
        <w:trPr>
          <w:trHeight w:val="233"/>
          <w:tblHeader/>
        </w:trPr>
        <w:tc>
          <w:tcPr>
            <w:tcW w:w="2093" w:type="dxa"/>
            <w:shd w:val="clear" w:color="auto" w:fill="auto"/>
            <w:noWrap/>
            <w:vAlign w:val="center"/>
            <w:hideMark/>
          </w:tcPr>
          <w:p w14:paraId="5CAE45B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Irizarry et al. 2021</w:t>
            </w:r>
          </w:p>
        </w:tc>
        <w:tc>
          <w:tcPr>
            <w:tcW w:w="1704" w:type="dxa"/>
            <w:shd w:val="clear" w:color="auto" w:fill="auto"/>
            <w:noWrap/>
            <w:vAlign w:val="center"/>
            <w:hideMark/>
          </w:tcPr>
          <w:p w14:paraId="24B446F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Puerto Rico</w:t>
            </w:r>
          </w:p>
        </w:tc>
        <w:tc>
          <w:tcPr>
            <w:tcW w:w="1934" w:type="dxa"/>
            <w:shd w:val="clear" w:color="auto" w:fill="auto"/>
            <w:noWrap/>
            <w:vAlign w:val="center"/>
            <w:hideMark/>
          </w:tcPr>
          <w:p w14:paraId="3312EC9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780A15B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r w:rsidRPr="00610FFE">
              <w:rPr>
                <w:rFonts w:ascii="Arial" w:eastAsia="Times New Roman" w:hAnsi="Arial" w:cs="Arial"/>
                <w:color w:val="000000" w:themeColor="text1"/>
                <w:sz w:val="14"/>
                <w:szCs w:val="14"/>
                <w:u w:val="single"/>
                <w:lang w:eastAsia="en-SG"/>
              </w:rPr>
              <w:t>https://papers.ssrn.com/sol3/papers.cfm?abstract_id=3957118</w:t>
            </w:r>
          </w:p>
        </w:tc>
      </w:tr>
      <w:tr w:rsidR="003A2A74" w:rsidRPr="00610FFE" w14:paraId="66D3C341" w14:textId="77777777" w:rsidTr="00C54757">
        <w:trPr>
          <w:trHeight w:val="233"/>
          <w:tblHeader/>
        </w:trPr>
        <w:tc>
          <w:tcPr>
            <w:tcW w:w="2093" w:type="dxa"/>
            <w:shd w:val="clear" w:color="auto" w:fill="auto"/>
            <w:noWrap/>
            <w:vAlign w:val="center"/>
            <w:hideMark/>
          </w:tcPr>
          <w:p w14:paraId="33F0846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Jara</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2D14DEE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Chile</w:t>
            </w:r>
          </w:p>
        </w:tc>
        <w:tc>
          <w:tcPr>
            <w:tcW w:w="1934" w:type="dxa"/>
            <w:shd w:val="clear" w:color="auto" w:fill="auto"/>
            <w:noWrap/>
            <w:vAlign w:val="center"/>
            <w:hideMark/>
          </w:tcPr>
          <w:p w14:paraId="14B727B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517A95D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3" w:history="1">
              <w:r w:rsidRPr="00610FFE">
                <w:rPr>
                  <w:rFonts w:ascii="Arial" w:eastAsia="Times New Roman" w:hAnsi="Arial" w:cs="Arial"/>
                  <w:color w:val="000000" w:themeColor="text1"/>
                  <w:sz w:val="14"/>
                  <w:szCs w:val="14"/>
                  <w:u w:val="single"/>
                  <w:lang w:eastAsia="en-SG"/>
                </w:rPr>
                <w:t>https://www.nejm.org/doi/10.1056/NEJMoa2107715</w:t>
              </w:r>
            </w:hyperlink>
          </w:p>
        </w:tc>
      </w:tr>
      <w:tr w:rsidR="003A2A74" w:rsidRPr="00610FFE" w14:paraId="6C2334EC" w14:textId="77777777" w:rsidTr="00C54757">
        <w:trPr>
          <w:trHeight w:val="233"/>
          <w:tblHeader/>
        </w:trPr>
        <w:tc>
          <w:tcPr>
            <w:tcW w:w="2093" w:type="dxa"/>
            <w:shd w:val="clear" w:color="auto" w:fill="auto"/>
            <w:noWrap/>
            <w:vAlign w:val="center"/>
            <w:hideMark/>
          </w:tcPr>
          <w:p w14:paraId="64F6868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Katikireddi</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6092E04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Scotland</w:t>
            </w:r>
          </w:p>
        </w:tc>
        <w:tc>
          <w:tcPr>
            <w:tcW w:w="1934" w:type="dxa"/>
            <w:shd w:val="clear" w:color="auto" w:fill="auto"/>
            <w:noWrap/>
            <w:vAlign w:val="center"/>
            <w:hideMark/>
          </w:tcPr>
          <w:p w14:paraId="7DB3B0D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719494F3"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4" w:history="1">
              <w:r w:rsidRPr="00610FFE">
                <w:rPr>
                  <w:rFonts w:ascii="Arial" w:eastAsia="Times New Roman" w:hAnsi="Arial" w:cs="Arial"/>
                  <w:color w:val="000000" w:themeColor="text1"/>
                  <w:sz w:val="14"/>
                  <w:szCs w:val="14"/>
                  <w:u w:val="single"/>
                  <w:lang w:eastAsia="en-SG"/>
                </w:rPr>
                <w:t>https://www.thelancet.com/journals/lancet/article/PIIS0140-6736(21)02754-9/fulltext</w:t>
              </w:r>
            </w:hyperlink>
          </w:p>
        </w:tc>
      </w:tr>
      <w:tr w:rsidR="003A2A74" w:rsidRPr="00610FFE" w14:paraId="7EF1F266" w14:textId="77777777" w:rsidTr="00C54757">
        <w:trPr>
          <w:trHeight w:val="233"/>
          <w:tblHeader/>
        </w:trPr>
        <w:tc>
          <w:tcPr>
            <w:tcW w:w="2093" w:type="dxa"/>
            <w:shd w:val="clear" w:color="auto" w:fill="auto"/>
            <w:noWrap/>
            <w:vAlign w:val="center"/>
            <w:hideMark/>
          </w:tcPr>
          <w:p w14:paraId="1DB22B5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Katz et al. 2021</w:t>
            </w:r>
          </w:p>
        </w:tc>
        <w:tc>
          <w:tcPr>
            <w:tcW w:w="1704" w:type="dxa"/>
            <w:shd w:val="clear" w:color="auto" w:fill="auto"/>
            <w:noWrap/>
            <w:vAlign w:val="center"/>
            <w:hideMark/>
          </w:tcPr>
          <w:p w14:paraId="57344CF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0C7A773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513BD1F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5" w:history="1">
              <w:r w:rsidRPr="00610FFE">
                <w:rPr>
                  <w:rFonts w:ascii="Arial" w:eastAsia="Times New Roman" w:hAnsi="Arial" w:cs="Arial"/>
                  <w:color w:val="000000" w:themeColor="text1"/>
                  <w:sz w:val="14"/>
                  <w:szCs w:val="14"/>
                  <w:u w:val="single"/>
                  <w:lang w:eastAsia="en-SG"/>
                </w:rPr>
                <w:t>https://www.sciencedirect.com/science/article/pii/S0264410X21015802?via%3Dihub</w:t>
              </w:r>
            </w:hyperlink>
          </w:p>
        </w:tc>
      </w:tr>
      <w:tr w:rsidR="003A2A74" w:rsidRPr="00610FFE" w14:paraId="0CFD054B" w14:textId="77777777" w:rsidTr="00C54757">
        <w:trPr>
          <w:trHeight w:val="233"/>
          <w:tblHeader/>
        </w:trPr>
        <w:tc>
          <w:tcPr>
            <w:tcW w:w="2093" w:type="dxa"/>
            <w:shd w:val="clear" w:color="auto" w:fill="auto"/>
            <w:noWrap/>
            <w:vAlign w:val="center"/>
            <w:hideMark/>
          </w:tcPr>
          <w:p w14:paraId="22ED29D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Kissling et al. 2021</w:t>
            </w:r>
          </w:p>
        </w:tc>
        <w:tc>
          <w:tcPr>
            <w:tcW w:w="1704" w:type="dxa"/>
            <w:shd w:val="clear" w:color="auto" w:fill="auto"/>
            <w:noWrap/>
            <w:vAlign w:val="center"/>
            <w:hideMark/>
          </w:tcPr>
          <w:p w14:paraId="7F6A0D0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Croatia, France, Ireland, Netherlands, Portugal, Romania, Spain, and UK</w:t>
            </w:r>
          </w:p>
        </w:tc>
        <w:tc>
          <w:tcPr>
            <w:tcW w:w="1934" w:type="dxa"/>
            <w:shd w:val="clear" w:color="auto" w:fill="auto"/>
            <w:noWrap/>
            <w:vAlign w:val="center"/>
            <w:hideMark/>
          </w:tcPr>
          <w:p w14:paraId="2282475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AF7BC3A"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6" w:history="1">
              <w:r w:rsidRPr="00610FFE">
                <w:rPr>
                  <w:rFonts w:ascii="Arial" w:eastAsia="Times New Roman" w:hAnsi="Arial" w:cs="Arial"/>
                  <w:color w:val="000000" w:themeColor="text1"/>
                  <w:sz w:val="14"/>
                  <w:szCs w:val="14"/>
                  <w:u w:val="single"/>
                  <w:lang w:eastAsia="en-SG"/>
                </w:rPr>
                <w:t>https://osf.io/3nhps/</w:t>
              </w:r>
            </w:hyperlink>
          </w:p>
        </w:tc>
      </w:tr>
      <w:tr w:rsidR="003A2A74" w:rsidRPr="00610FFE" w14:paraId="69257C89" w14:textId="77777777" w:rsidTr="00C54757">
        <w:trPr>
          <w:trHeight w:val="233"/>
          <w:tblHeader/>
        </w:trPr>
        <w:tc>
          <w:tcPr>
            <w:tcW w:w="2093" w:type="dxa"/>
            <w:shd w:val="clear" w:color="auto" w:fill="auto"/>
            <w:noWrap/>
            <w:vAlign w:val="center"/>
            <w:hideMark/>
          </w:tcPr>
          <w:p w14:paraId="61C0CA6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Lauring</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3C2218E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0321377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2C58E3B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7" w:history="1">
              <w:r w:rsidRPr="00610FFE">
                <w:rPr>
                  <w:rFonts w:ascii="Arial" w:eastAsia="Times New Roman" w:hAnsi="Arial" w:cs="Arial"/>
                  <w:color w:val="000000" w:themeColor="text1"/>
                  <w:sz w:val="14"/>
                  <w:szCs w:val="14"/>
                  <w:u w:val="single"/>
                  <w:lang w:eastAsia="en-SG"/>
                </w:rPr>
                <w:t>https://www.medrxiv.org/content/10.1101/2022.02.06.22270558v1.full.pdf</w:t>
              </w:r>
            </w:hyperlink>
          </w:p>
        </w:tc>
      </w:tr>
      <w:tr w:rsidR="003A2A74" w:rsidRPr="00610FFE" w14:paraId="5D70B170" w14:textId="77777777" w:rsidTr="00C54757">
        <w:trPr>
          <w:trHeight w:val="233"/>
          <w:tblHeader/>
        </w:trPr>
        <w:tc>
          <w:tcPr>
            <w:tcW w:w="2093" w:type="dxa"/>
            <w:shd w:val="clear" w:color="auto" w:fill="auto"/>
            <w:noWrap/>
            <w:vAlign w:val="center"/>
            <w:hideMark/>
          </w:tcPr>
          <w:p w14:paraId="5E27916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lastRenderedPageBreak/>
              <w:t>Lin et al. 2021</w:t>
            </w:r>
          </w:p>
        </w:tc>
        <w:tc>
          <w:tcPr>
            <w:tcW w:w="1704" w:type="dxa"/>
            <w:shd w:val="clear" w:color="auto" w:fill="auto"/>
            <w:noWrap/>
            <w:vAlign w:val="center"/>
            <w:hideMark/>
          </w:tcPr>
          <w:p w14:paraId="2F02CD8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1993801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4AA60092"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r w:rsidRPr="00610FFE">
              <w:rPr>
                <w:rFonts w:ascii="Arial" w:eastAsia="Times New Roman" w:hAnsi="Arial" w:cs="Arial"/>
                <w:color w:val="000000" w:themeColor="text1"/>
                <w:sz w:val="14"/>
                <w:szCs w:val="14"/>
                <w:u w:val="single"/>
                <w:lang w:eastAsia="en-SG"/>
              </w:rPr>
              <w:t>https://www.medrxiv.org/content/10.1101/2021.10.25.21265304v1.full.pdf</w:t>
            </w:r>
          </w:p>
        </w:tc>
      </w:tr>
      <w:tr w:rsidR="003A2A74" w:rsidRPr="00610FFE" w14:paraId="2B9504D6" w14:textId="77777777" w:rsidTr="00C54757">
        <w:trPr>
          <w:trHeight w:val="233"/>
          <w:tblHeader/>
        </w:trPr>
        <w:tc>
          <w:tcPr>
            <w:tcW w:w="2093" w:type="dxa"/>
            <w:shd w:val="clear" w:color="auto" w:fill="auto"/>
            <w:noWrap/>
            <w:vAlign w:val="center"/>
            <w:hideMark/>
          </w:tcPr>
          <w:p w14:paraId="4753EBB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Lopez Bernal et al. 2021</w:t>
            </w:r>
          </w:p>
        </w:tc>
        <w:tc>
          <w:tcPr>
            <w:tcW w:w="1704" w:type="dxa"/>
            <w:shd w:val="clear" w:color="auto" w:fill="auto"/>
            <w:noWrap/>
            <w:vAlign w:val="center"/>
            <w:hideMark/>
          </w:tcPr>
          <w:p w14:paraId="7986464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2F44307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6603670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8" w:history="1">
              <w:r w:rsidRPr="00610FFE">
                <w:rPr>
                  <w:rFonts w:ascii="Arial" w:eastAsia="Times New Roman" w:hAnsi="Arial" w:cs="Arial"/>
                  <w:color w:val="000000" w:themeColor="text1"/>
                  <w:sz w:val="14"/>
                  <w:szCs w:val="14"/>
                  <w:u w:val="single"/>
                  <w:lang w:eastAsia="en-SG"/>
                </w:rPr>
                <w:t>https://www.nejm.org/doi/10.1056/NEJMoa2108891</w:t>
              </w:r>
            </w:hyperlink>
          </w:p>
        </w:tc>
      </w:tr>
      <w:tr w:rsidR="003A2A74" w:rsidRPr="00610FFE" w14:paraId="28BF35A9" w14:textId="77777777" w:rsidTr="00C54757">
        <w:trPr>
          <w:trHeight w:val="233"/>
          <w:tblHeader/>
        </w:trPr>
        <w:tc>
          <w:tcPr>
            <w:tcW w:w="2093" w:type="dxa"/>
            <w:shd w:val="clear" w:color="auto" w:fill="auto"/>
            <w:noWrap/>
            <w:vAlign w:val="center"/>
            <w:hideMark/>
          </w:tcPr>
          <w:p w14:paraId="0EE7588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Lytras</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5C3C74F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Greece</w:t>
            </w:r>
          </w:p>
        </w:tc>
        <w:tc>
          <w:tcPr>
            <w:tcW w:w="1934" w:type="dxa"/>
            <w:shd w:val="clear" w:color="auto" w:fill="auto"/>
            <w:noWrap/>
            <w:vAlign w:val="center"/>
            <w:hideMark/>
          </w:tcPr>
          <w:p w14:paraId="165FB82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71280E7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https://www.medrxiv.org/content/10.1101/2022.01.28.22270009v1.full.pdf</w:t>
            </w:r>
          </w:p>
        </w:tc>
      </w:tr>
      <w:tr w:rsidR="003A2A74" w:rsidRPr="00610FFE" w14:paraId="29EB3B43" w14:textId="77777777" w:rsidTr="00C54757">
        <w:trPr>
          <w:trHeight w:val="233"/>
          <w:tblHeader/>
        </w:trPr>
        <w:tc>
          <w:tcPr>
            <w:tcW w:w="2093" w:type="dxa"/>
            <w:shd w:val="clear" w:color="auto" w:fill="auto"/>
            <w:noWrap/>
            <w:vAlign w:val="center"/>
            <w:hideMark/>
          </w:tcPr>
          <w:p w14:paraId="4A7A4CD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Machado et al. 2021</w:t>
            </w:r>
          </w:p>
        </w:tc>
        <w:tc>
          <w:tcPr>
            <w:tcW w:w="1704" w:type="dxa"/>
            <w:shd w:val="clear" w:color="auto" w:fill="auto"/>
            <w:noWrap/>
            <w:vAlign w:val="center"/>
            <w:hideMark/>
          </w:tcPr>
          <w:p w14:paraId="50E1BF2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Portugal</w:t>
            </w:r>
          </w:p>
        </w:tc>
        <w:tc>
          <w:tcPr>
            <w:tcW w:w="1934" w:type="dxa"/>
            <w:shd w:val="clear" w:color="auto" w:fill="auto"/>
            <w:noWrap/>
            <w:vAlign w:val="center"/>
            <w:hideMark/>
          </w:tcPr>
          <w:p w14:paraId="7F6EEAB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5D308856"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39" w:history="1">
              <w:r w:rsidRPr="00610FFE">
                <w:rPr>
                  <w:rFonts w:ascii="Arial" w:eastAsia="Times New Roman" w:hAnsi="Arial" w:cs="Arial"/>
                  <w:color w:val="000000" w:themeColor="text1"/>
                  <w:sz w:val="14"/>
                  <w:szCs w:val="14"/>
                  <w:u w:val="single"/>
                  <w:lang w:eastAsia="en-SG"/>
                </w:rPr>
                <w:t>https://www.medrxiv.org/content/10.1101/2021.12.10.21267619v1</w:t>
              </w:r>
            </w:hyperlink>
          </w:p>
        </w:tc>
      </w:tr>
      <w:tr w:rsidR="003A2A74" w:rsidRPr="00610FFE" w14:paraId="1ACC11C1" w14:textId="77777777" w:rsidTr="00C54757">
        <w:trPr>
          <w:trHeight w:val="233"/>
          <w:tblHeader/>
        </w:trPr>
        <w:tc>
          <w:tcPr>
            <w:tcW w:w="2093" w:type="dxa"/>
            <w:shd w:val="clear" w:color="auto" w:fill="auto"/>
            <w:noWrap/>
            <w:vAlign w:val="center"/>
            <w:hideMark/>
          </w:tcPr>
          <w:p w14:paraId="404D420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Martinez-Bas et al. 2021</w:t>
            </w:r>
          </w:p>
        </w:tc>
        <w:tc>
          <w:tcPr>
            <w:tcW w:w="1704" w:type="dxa"/>
            <w:shd w:val="clear" w:color="auto" w:fill="auto"/>
            <w:noWrap/>
            <w:vAlign w:val="center"/>
            <w:hideMark/>
          </w:tcPr>
          <w:p w14:paraId="6EEA9AF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Spain</w:t>
            </w:r>
          </w:p>
        </w:tc>
        <w:tc>
          <w:tcPr>
            <w:tcW w:w="1934" w:type="dxa"/>
            <w:shd w:val="clear" w:color="auto" w:fill="auto"/>
            <w:noWrap/>
            <w:vAlign w:val="center"/>
            <w:hideMark/>
          </w:tcPr>
          <w:p w14:paraId="3949190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44520D1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0" w:history="1">
              <w:r w:rsidRPr="00610FFE">
                <w:rPr>
                  <w:rFonts w:ascii="Arial" w:eastAsia="Times New Roman" w:hAnsi="Arial" w:cs="Arial"/>
                  <w:color w:val="000000" w:themeColor="text1"/>
                  <w:sz w:val="14"/>
                  <w:szCs w:val="14"/>
                  <w:u w:val="single"/>
                  <w:lang w:eastAsia="en-SG"/>
                </w:rPr>
                <w:t>https://www.eurosurveillance.org/content/10.2807/1560-7917.ES.2021.26.21.2100438</w:t>
              </w:r>
            </w:hyperlink>
          </w:p>
        </w:tc>
      </w:tr>
      <w:tr w:rsidR="003A2A74" w:rsidRPr="00610FFE" w14:paraId="1D1F5945" w14:textId="77777777" w:rsidTr="00C54757">
        <w:trPr>
          <w:trHeight w:val="233"/>
          <w:tblHeader/>
        </w:trPr>
        <w:tc>
          <w:tcPr>
            <w:tcW w:w="2093" w:type="dxa"/>
            <w:shd w:val="clear" w:color="auto" w:fill="auto"/>
            <w:noWrap/>
            <w:vAlign w:val="center"/>
            <w:hideMark/>
          </w:tcPr>
          <w:p w14:paraId="21D1E50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Martínez-Baz et al. 2021</w:t>
            </w:r>
          </w:p>
        </w:tc>
        <w:tc>
          <w:tcPr>
            <w:tcW w:w="1704" w:type="dxa"/>
            <w:shd w:val="clear" w:color="auto" w:fill="auto"/>
            <w:noWrap/>
            <w:vAlign w:val="center"/>
            <w:hideMark/>
          </w:tcPr>
          <w:p w14:paraId="0C4BA45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Spain</w:t>
            </w:r>
          </w:p>
        </w:tc>
        <w:tc>
          <w:tcPr>
            <w:tcW w:w="1934" w:type="dxa"/>
            <w:shd w:val="clear" w:color="auto" w:fill="auto"/>
            <w:noWrap/>
            <w:vAlign w:val="center"/>
            <w:hideMark/>
          </w:tcPr>
          <w:p w14:paraId="4CED82C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4EBF54A7"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1" w:anchor="html_fulltext" w:history="1">
              <w:r w:rsidRPr="00610FFE">
                <w:rPr>
                  <w:rFonts w:ascii="Arial" w:eastAsia="Times New Roman" w:hAnsi="Arial" w:cs="Arial"/>
                  <w:color w:val="000000" w:themeColor="text1"/>
                  <w:sz w:val="14"/>
                  <w:szCs w:val="14"/>
                  <w:u w:val="single"/>
                  <w:lang w:eastAsia="en-SG"/>
                </w:rPr>
                <w:t>https://www.eurosurveillance.org/content/10.2807/1560-7917.ES.2021.26.39.2100894#html_fulltext</w:t>
              </w:r>
            </w:hyperlink>
          </w:p>
        </w:tc>
      </w:tr>
      <w:tr w:rsidR="003A2A74" w:rsidRPr="00610FFE" w14:paraId="47AC4577" w14:textId="77777777" w:rsidTr="00C54757">
        <w:trPr>
          <w:trHeight w:val="233"/>
          <w:tblHeader/>
        </w:trPr>
        <w:tc>
          <w:tcPr>
            <w:tcW w:w="2093" w:type="dxa"/>
            <w:shd w:val="clear" w:color="auto" w:fill="auto"/>
            <w:noWrap/>
            <w:vAlign w:val="center"/>
            <w:hideMark/>
          </w:tcPr>
          <w:p w14:paraId="56B0744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Mason et al. 2021</w:t>
            </w:r>
          </w:p>
        </w:tc>
        <w:tc>
          <w:tcPr>
            <w:tcW w:w="1704" w:type="dxa"/>
            <w:shd w:val="clear" w:color="auto" w:fill="auto"/>
            <w:noWrap/>
            <w:vAlign w:val="center"/>
            <w:hideMark/>
          </w:tcPr>
          <w:p w14:paraId="4A6A655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6EBEC3B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Case control</w:t>
            </w:r>
          </w:p>
        </w:tc>
        <w:tc>
          <w:tcPr>
            <w:tcW w:w="8476" w:type="dxa"/>
            <w:shd w:val="clear" w:color="auto" w:fill="auto"/>
            <w:noWrap/>
            <w:vAlign w:val="center"/>
            <w:hideMark/>
          </w:tcPr>
          <w:p w14:paraId="2767797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2" w:history="1">
              <w:r w:rsidRPr="00610FFE">
                <w:rPr>
                  <w:rFonts w:ascii="Arial" w:eastAsia="Times New Roman" w:hAnsi="Arial" w:cs="Arial"/>
                  <w:color w:val="000000" w:themeColor="text1"/>
                  <w:sz w:val="14"/>
                  <w:szCs w:val="14"/>
                  <w:u w:val="single"/>
                  <w:lang w:eastAsia="en-SG"/>
                </w:rPr>
                <w:t>https://bmcmedicine.biomedcentral.com/track/pdf/10.1186/s12916-021-02149-4.pdf</w:t>
              </w:r>
            </w:hyperlink>
          </w:p>
        </w:tc>
      </w:tr>
      <w:tr w:rsidR="003A2A74" w:rsidRPr="00610FFE" w14:paraId="0670C5E3" w14:textId="77777777" w:rsidTr="00C54757">
        <w:trPr>
          <w:trHeight w:val="233"/>
          <w:tblHeader/>
        </w:trPr>
        <w:tc>
          <w:tcPr>
            <w:tcW w:w="2093" w:type="dxa"/>
            <w:shd w:val="clear" w:color="auto" w:fill="auto"/>
            <w:noWrap/>
            <w:vAlign w:val="center"/>
            <w:hideMark/>
          </w:tcPr>
          <w:p w14:paraId="36F1C1A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McLean et al. 2021</w:t>
            </w:r>
          </w:p>
        </w:tc>
        <w:tc>
          <w:tcPr>
            <w:tcW w:w="1704" w:type="dxa"/>
            <w:shd w:val="clear" w:color="auto" w:fill="auto"/>
            <w:noWrap/>
            <w:vAlign w:val="center"/>
            <w:hideMark/>
          </w:tcPr>
          <w:p w14:paraId="739EA17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27A654B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330CA05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3" w:history="1">
              <w:r w:rsidRPr="00610FFE">
                <w:rPr>
                  <w:rFonts w:ascii="Arial" w:eastAsia="Times New Roman" w:hAnsi="Arial" w:cs="Arial"/>
                  <w:color w:val="000000" w:themeColor="text1"/>
                  <w:sz w:val="14"/>
                  <w:szCs w:val="14"/>
                  <w:u w:val="single"/>
                  <w:lang w:eastAsia="en-SG"/>
                </w:rPr>
                <w:t>https://www.medrxiv.org/content/10.1101/2021.12.14.21267809v1</w:t>
              </w:r>
            </w:hyperlink>
          </w:p>
        </w:tc>
      </w:tr>
      <w:tr w:rsidR="003A2A74" w:rsidRPr="00610FFE" w14:paraId="43AB13C2" w14:textId="77777777" w:rsidTr="00C54757">
        <w:trPr>
          <w:trHeight w:val="233"/>
          <w:tblHeader/>
        </w:trPr>
        <w:tc>
          <w:tcPr>
            <w:tcW w:w="2093" w:type="dxa"/>
            <w:shd w:val="clear" w:color="auto" w:fill="auto"/>
            <w:noWrap/>
            <w:vAlign w:val="center"/>
            <w:hideMark/>
          </w:tcPr>
          <w:p w14:paraId="2F644E7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Meyer et al. 2021</w:t>
            </w:r>
          </w:p>
        </w:tc>
        <w:tc>
          <w:tcPr>
            <w:tcW w:w="1704" w:type="dxa"/>
            <w:shd w:val="clear" w:color="auto" w:fill="auto"/>
            <w:noWrap/>
            <w:vAlign w:val="center"/>
            <w:hideMark/>
          </w:tcPr>
          <w:p w14:paraId="3623CDA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Germany</w:t>
            </w:r>
          </w:p>
        </w:tc>
        <w:tc>
          <w:tcPr>
            <w:tcW w:w="1934" w:type="dxa"/>
            <w:shd w:val="clear" w:color="auto" w:fill="auto"/>
            <w:noWrap/>
            <w:vAlign w:val="center"/>
            <w:hideMark/>
          </w:tcPr>
          <w:p w14:paraId="16955B0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7AD11F4F"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4" w:history="1">
              <w:r w:rsidRPr="00610FFE">
                <w:rPr>
                  <w:rFonts w:ascii="Arial" w:eastAsia="Times New Roman" w:hAnsi="Arial" w:cs="Arial"/>
                  <w:color w:val="000000" w:themeColor="text1"/>
                  <w:sz w:val="14"/>
                  <w:szCs w:val="14"/>
                  <w:u w:val="single"/>
                  <w:lang w:eastAsia="en-SG"/>
                </w:rPr>
                <w:t>https://www.medrxiv.org/content/10.1101/2021.09.13.21262519v1.full.pdf</w:t>
              </w:r>
            </w:hyperlink>
          </w:p>
        </w:tc>
      </w:tr>
      <w:tr w:rsidR="003A2A74" w:rsidRPr="00610FFE" w14:paraId="41A9FCE7" w14:textId="77777777" w:rsidTr="00C54757">
        <w:trPr>
          <w:trHeight w:val="233"/>
          <w:tblHeader/>
        </w:trPr>
        <w:tc>
          <w:tcPr>
            <w:tcW w:w="2093" w:type="dxa"/>
            <w:shd w:val="clear" w:color="auto" w:fill="auto"/>
            <w:noWrap/>
            <w:vAlign w:val="center"/>
            <w:hideMark/>
          </w:tcPr>
          <w:p w14:paraId="1521CF4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Nasreen et al. 2021</w:t>
            </w:r>
          </w:p>
        </w:tc>
        <w:tc>
          <w:tcPr>
            <w:tcW w:w="1704" w:type="dxa"/>
            <w:shd w:val="clear" w:color="auto" w:fill="auto"/>
            <w:noWrap/>
            <w:vAlign w:val="center"/>
            <w:hideMark/>
          </w:tcPr>
          <w:p w14:paraId="4D19631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Canada</w:t>
            </w:r>
          </w:p>
        </w:tc>
        <w:tc>
          <w:tcPr>
            <w:tcW w:w="1934" w:type="dxa"/>
            <w:shd w:val="clear" w:color="auto" w:fill="auto"/>
            <w:noWrap/>
            <w:vAlign w:val="center"/>
            <w:hideMark/>
          </w:tcPr>
          <w:p w14:paraId="61FAEE6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297B93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5" w:history="1">
              <w:r w:rsidRPr="00610FFE">
                <w:rPr>
                  <w:rFonts w:ascii="Arial" w:eastAsia="Times New Roman" w:hAnsi="Arial" w:cs="Arial"/>
                  <w:color w:val="000000" w:themeColor="text1"/>
                  <w:sz w:val="14"/>
                  <w:szCs w:val="14"/>
                  <w:u w:val="single"/>
                  <w:lang w:eastAsia="en-SG"/>
                </w:rPr>
                <w:t>https://www.medrxiv.org/content/10.1101/2021.06.28.21259420v3</w:t>
              </w:r>
            </w:hyperlink>
          </w:p>
        </w:tc>
      </w:tr>
      <w:tr w:rsidR="003A2A74" w:rsidRPr="00610FFE" w14:paraId="259950ED" w14:textId="77777777" w:rsidTr="00C54757">
        <w:trPr>
          <w:trHeight w:val="233"/>
          <w:tblHeader/>
        </w:trPr>
        <w:tc>
          <w:tcPr>
            <w:tcW w:w="2093" w:type="dxa"/>
            <w:shd w:val="clear" w:color="auto" w:fill="auto"/>
            <w:noWrap/>
            <w:vAlign w:val="center"/>
            <w:hideMark/>
          </w:tcPr>
          <w:p w14:paraId="3157F61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Nordström</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1689D2B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Sweden</w:t>
            </w:r>
          </w:p>
        </w:tc>
        <w:tc>
          <w:tcPr>
            <w:tcW w:w="1934" w:type="dxa"/>
            <w:shd w:val="clear" w:color="auto" w:fill="auto"/>
            <w:noWrap/>
            <w:vAlign w:val="center"/>
            <w:hideMark/>
          </w:tcPr>
          <w:p w14:paraId="4064721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6879D97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6" w:history="1">
              <w:r w:rsidRPr="00610FFE">
                <w:rPr>
                  <w:rFonts w:ascii="Arial" w:eastAsia="Times New Roman" w:hAnsi="Arial" w:cs="Arial"/>
                  <w:color w:val="000000" w:themeColor="text1"/>
                  <w:sz w:val="14"/>
                  <w:szCs w:val="14"/>
                  <w:u w:val="single"/>
                  <w:lang w:eastAsia="en-SG"/>
                </w:rPr>
                <w:t>https://papers.ssrn.com/sol3/papers.cfm?abstract_id=3949410</w:t>
              </w:r>
            </w:hyperlink>
          </w:p>
        </w:tc>
      </w:tr>
      <w:tr w:rsidR="003A2A74" w:rsidRPr="00610FFE" w14:paraId="36E5FBE1" w14:textId="77777777" w:rsidTr="00C54757">
        <w:trPr>
          <w:trHeight w:val="233"/>
          <w:tblHeader/>
        </w:trPr>
        <w:tc>
          <w:tcPr>
            <w:tcW w:w="2093" w:type="dxa"/>
            <w:shd w:val="clear" w:color="auto" w:fill="auto"/>
            <w:noWrap/>
            <w:vAlign w:val="center"/>
            <w:hideMark/>
          </w:tcPr>
          <w:p w14:paraId="05C256A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Nordström</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0B826A1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Sweden</w:t>
            </w:r>
          </w:p>
        </w:tc>
        <w:tc>
          <w:tcPr>
            <w:tcW w:w="1934" w:type="dxa"/>
            <w:shd w:val="clear" w:color="auto" w:fill="auto"/>
            <w:noWrap/>
            <w:vAlign w:val="center"/>
            <w:hideMark/>
          </w:tcPr>
          <w:p w14:paraId="252C6A5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33F7723A"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7" w:history="1">
              <w:r w:rsidRPr="00610FFE">
                <w:rPr>
                  <w:rFonts w:ascii="Arial" w:eastAsia="Times New Roman" w:hAnsi="Arial" w:cs="Arial"/>
                  <w:color w:val="000000" w:themeColor="text1"/>
                  <w:sz w:val="14"/>
                  <w:szCs w:val="14"/>
                  <w:u w:val="single"/>
                  <w:lang w:eastAsia="en-SG"/>
                </w:rPr>
                <w:t>https://www.sciencedirect.com/science/article/pii/S2666776221002350</w:t>
              </w:r>
            </w:hyperlink>
          </w:p>
        </w:tc>
      </w:tr>
      <w:tr w:rsidR="003A2A74" w:rsidRPr="00610FFE" w14:paraId="7C9F1B02" w14:textId="77777777" w:rsidTr="00C54757">
        <w:trPr>
          <w:trHeight w:val="233"/>
          <w:tblHeader/>
        </w:trPr>
        <w:tc>
          <w:tcPr>
            <w:tcW w:w="2093" w:type="dxa"/>
            <w:shd w:val="clear" w:color="auto" w:fill="auto"/>
            <w:noWrap/>
            <w:vAlign w:val="center"/>
            <w:hideMark/>
          </w:tcPr>
          <w:p w14:paraId="2FFCB44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Olson et al. 2022</w:t>
            </w:r>
          </w:p>
        </w:tc>
        <w:tc>
          <w:tcPr>
            <w:tcW w:w="1704" w:type="dxa"/>
            <w:shd w:val="clear" w:color="auto" w:fill="auto"/>
            <w:noWrap/>
            <w:vAlign w:val="center"/>
            <w:hideMark/>
          </w:tcPr>
          <w:p w14:paraId="0C9D54A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0AC52F0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Case control</w:t>
            </w:r>
          </w:p>
        </w:tc>
        <w:tc>
          <w:tcPr>
            <w:tcW w:w="8476" w:type="dxa"/>
            <w:shd w:val="clear" w:color="auto" w:fill="auto"/>
            <w:noWrap/>
            <w:vAlign w:val="center"/>
            <w:hideMark/>
          </w:tcPr>
          <w:p w14:paraId="49A93D3D"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8" w:history="1">
              <w:r w:rsidRPr="00610FFE">
                <w:rPr>
                  <w:rFonts w:ascii="Arial" w:eastAsia="Times New Roman" w:hAnsi="Arial" w:cs="Arial"/>
                  <w:color w:val="000000" w:themeColor="text1"/>
                  <w:sz w:val="14"/>
                  <w:szCs w:val="14"/>
                  <w:u w:val="single"/>
                  <w:lang w:eastAsia="en-SG"/>
                </w:rPr>
                <w:t>https://www.nejm.org/doi/pdf/10.1056/NEJMoa2117995?articleTools=true</w:t>
              </w:r>
            </w:hyperlink>
          </w:p>
        </w:tc>
      </w:tr>
      <w:tr w:rsidR="003A2A74" w:rsidRPr="00610FFE" w14:paraId="544C4945" w14:textId="77777777" w:rsidTr="00C54757">
        <w:trPr>
          <w:trHeight w:val="233"/>
          <w:tblHeader/>
        </w:trPr>
        <w:tc>
          <w:tcPr>
            <w:tcW w:w="2093" w:type="dxa"/>
            <w:shd w:val="clear" w:color="auto" w:fill="auto"/>
            <w:noWrap/>
            <w:vAlign w:val="center"/>
            <w:hideMark/>
          </w:tcPr>
          <w:p w14:paraId="7EDC115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Olson et al. 2021</w:t>
            </w:r>
          </w:p>
        </w:tc>
        <w:tc>
          <w:tcPr>
            <w:tcW w:w="1704" w:type="dxa"/>
            <w:shd w:val="clear" w:color="auto" w:fill="auto"/>
            <w:noWrap/>
            <w:vAlign w:val="center"/>
            <w:hideMark/>
          </w:tcPr>
          <w:p w14:paraId="5B92FD8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31149DF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EFD3E4F"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49" w:history="1">
              <w:r w:rsidRPr="00610FFE">
                <w:rPr>
                  <w:rFonts w:ascii="Arial" w:eastAsia="Times New Roman" w:hAnsi="Arial" w:cs="Arial"/>
                  <w:color w:val="000000" w:themeColor="text1"/>
                  <w:sz w:val="14"/>
                  <w:szCs w:val="14"/>
                  <w:u w:val="single"/>
                  <w:lang w:eastAsia="en-SG"/>
                </w:rPr>
                <w:t>https://www.cdc.gov/mmwr/volumes/70/wr/mm7042e1.htm?s_cid=mm7042e1_w</w:t>
              </w:r>
            </w:hyperlink>
          </w:p>
        </w:tc>
      </w:tr>
      <w:tr w:rsidR="003A2A74" w:rsidRPr="00610FFE" w14:paraId="3641F8BE" w14:textId="77777777" w:rsidTr="00C54757">
        <w:trPr>
          <w:trHeight w:val="233"/>
          <w:tblHeader/>
        </w:trPr>
        <w:tc>
          <w:tcPr>
            <w:tcW w:w="2093" w:type="dxa"/>
            <w:shd w:val="clear" w:color="auto" w:fill="auto"/>
            <w:noWrap/>
            <w:vAlign w:val="center"/>
            <w:hideMark/>
          </w:tcPr>
          <w:p w14:paraId="0DA3BD8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Ostropolets</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5DAB89C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18D0D8E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1F1CFDD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0" w:history="1">
              <w:r w:rsidRPr="00610FFE">
                <w:rPr>
                  <w:rFonts w:ascii="Arial" w:eastAsia="Times New Roman" w:hAnsi="Arial" w:cs="Arial"/>
                  <w:color w:val="000000" w:themeColor="text1"/>
                  <w:sz w:val="14"/>
                  <w:szCs w:val="14"/>
                  <w:u w:val="single"/>
                  <w:lang w:eastAsia="en-SG"/>
                </w:rPr>
                <w:t>https://www.medrxiv.org/content/10.1101/2021.12.22.21268253v1.full-text</w:t>
              </w:r>
            </w:hyperlink>
          </w:p>
        </w:tc>
      </w:tr>
      <w:tr w:rsidR="003A2A74" w:rsidRPr="00610FFE" w14:paraId="3BA11F31" w14:textId="77777777" w:rsidTr="00C54757">
        <w:trPr>
          <w:trHeight w:val="467"/>
          <w:tblHeader/>
        </w:trPr>
        <w:tc>
          <w:tcPr>
            <w:tcW w:w="2093" w:type="dxa"/>
            <w:shd w:val="clear" w:color="auto" w:fill="auto"/>
            <w:noWrap/>
            <w:vAlign w:val="center"/>
            <w:hideMark/>
          </w:tcPr>
          <w:p w14:paraId="1BF0653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Pawlowski et al. 2021</w:t>
            </w:r>
          </w:p>
        </w:tc>
        <w:tc>
          <w:tcPr>
            <w:tcW w:w="1704" w:type="dxa"/>
            <w:shd w:val="clear" w:color="auto" w:fill="auto"/>
            <w:noWrap/>
            <w:vAlign w:val="center"/>
            <w:hideMark/>
          </w:tcPr>
          <w:p w14:paraId="7068DBA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01BF979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2E277AD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1" w:history="1">
              <w:r w:rsidRPr="00610FFE">
                <w:rPr>
                  <w:rFonts w:ascii="Arial" w:eastAsia="Times New Roman" w:hAnsi="Arial" w:cs="Arial"/>
                  <w:color w:val="000000" w:themeColor="text1"/>
                  <w:sz w:val="14"/>
                  <w:szCs w:val="14"/>
                  <w:u w:val="single"/>
                  <w:lang w:eastAsia="en-SG"/>
                </w:rPr>
                <w:t>https://www.cell.com/med/pdf/S2666-6340(21)00238-5.pdf?_returnURL=https%3A%2F%2Flinkinghub.elsevier.com%2Fretrieve%2Fpii%2FS2666634021002385%3Fshowall%3Dtrue</w:t>
              </w:r>
            </w:hyperlink>
          </w:p>
        </w:tc>
      </w:tr>
      <w:tr w:rsidR="003A2A74" w:rsidRPr="00610FFE" w14:paraId="6BDB9998" w14:textId="77777777" w:rsidTr="00C54757">
        <w:trPr>
          <w:trHeight w:val="233"/>
          <w:tblHeader/>
        </w:trPr>
        <w:tc>
          <w:tcPr>
            <w:tcW w:w="2093" w:type="dxa"/>
            <w:shd w:val="clear" w:color="auto" w:fill="auto"/>
            <w:noWrap/>
            <w:vAlign w:val="center"/>
            <w:hideMark/>
          </w:tcPr>
          <w:p w14:paraId="2F36806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Petrás</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58E8D4F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Czech Republic</w:t>
            </w:r>
          </w:p>
        </w:tc>
        <w:tc>
          <w:tcPr>
            <w:tcW w:w="1934" w:type="dxa"/>
            <w:shd w:val="clear" w:color="auto" w:fill="auto"/>
            <w:noWrap/>
            <w:vAlign w:val="center"/>
            <w:hideMark/>
          </w:tcPr>
          <w:p w14:paraId="773E267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2656D2A4"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2" w:history="1">
              <w:r w:rsidRPr="00610FFE">
                <w:rPr>
                  <w:rFonts w:ascii="Arial" w:eastAsia="Times New Roman" w:hAnsi="Arial" w:cs="Arial"/>
                  <w:color w:val="000000" w:themeColor="text1"/>
                  <w:sz w:val="14"/>
                  <w:szCs w:val="14"/>
                  <w:u w:val="single"/>
                  <w:lang w:eastAsia="en-SG"/>
                </w:rPr>
                <w:t>https://www.mdpi.com/2076-393X/10/1/9/htm</w:t>
              </w:r>
            </w:hyperlink>
          </w:p>
        </w:tc>
      </w:tr>
      <w:tr w:rsidR="003A2A74" w:rsidRPr="00610FFE" w14:paraId="5935524C" w14:textId="77777777" w:rsidTr="00C54757">
        <w:trPr>
          <w:trHeight w:val="463"/>
          <w:tblHeader/>
        </w:trPr>
        <w:tc>
          <w:tcPr>
            <w:tcW w:w="2093" w:type="dxa"/>
            <w:shd w:val="clear" w:color="auto" w:fill="auto"/>
            <w:noWrap/>
            <w:vAlign w:val="center"/>
            <w:hideMark/>
          </w:tcPr>
          <w:p w14:paraId="62A0490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PHE 2021</w:t>
            </w:r>
          </w:p>
        </w:tc>
        <w:tc>
          <w:tcPr>
            <w:tcW w:w="1704" w:type="dxa"/>
            <w:shd w:val="clear" w:color="auto" w:fill="auto"/>
            <w:noWrap/>
            <w:vAlign w:val="center"/>
            <w:hideMark/>
          </w:tcPr>
          <w:p w14:paraId="3A1DEE6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294FB7F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252453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3" w:history="1">
              <w:r w:rsidRPr="00610FFE">
                <w:rPr>
                  <w:rFonts w:ascii="Arial" w:eastAsia="Times New Roman" w:hAnsi="Arial" w:cs="Arial"/>
                  <w:color w:val="000000" w:themeColor="text1"/>
                  <w:sz w:val="14"/>
                  <w:szCs w:val="14"/>
                  <w:u w:val="single"/>
                  <w:lang w:eastAsia="en-SG"/>
                </w:rPr>
                <w:t>https://assets.publishing.service.gov.uk/government/uploads/system/uploads/attachment_data/file/990089/Vaccine_surveillance_report_-_week_20.pdf</w:t>
              </w:r>
            </w:hyperlink>
          </w:p>
        </w:tc>
      </w:tr>
      <w:tr w:rsidR="003A2A74" w:rsidRPr="00610FFE" w14:paraId="781C8A35" w14:textId="77777777" w:rsidTr="00C54757">
        <w:trPr>
          <w:trHeight w:val="413"/>
          <w:tblHeader/>
        </w:trPr>
        <w:tc>
          <w:tcPr>
            <w:tcW w:w="2093" w:type="dxa"/>
            <w:shd w:val="clear" w:color="auto" w:fill="auto"/>
            <w:noWrap/>
            <w:vAlign w:val="center"/>
            <w:hideMark/>
          </w:tcPr>
          <w:p w14:paraId="6DA3243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PHE 2021</w:t>
            </w:r>
          </w:p>
        </w:tc>
        <w:tc>
          <w:tcPr>
            <w:tcW w:w="1704" w:type="dxa"/>
            <w:shd w:val="clear" w:color="auto" w:fill="auto"/>
            <w:noWrap/>
            <w:vAlign w:val="center"/>
            <w:hideMark/>
          </w:tcPr>
          <w:p w14:paraId="26B166C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7EC1235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Screening Method</w:t>
            </w:r>
          </w:p>
        </w:tc>
        <w:tc>
          <w:tcPr>
            <w:tcW w:w="8476" w:type="dxa"/>
            <w:shd w:val="clear" w:color="auto" w:fill="auto"/>
            <w:noWrap/>
            <w:vAlign w:val="center"/>
            <w:hideMark/>
          </w:tcPr>
          <w:p w14:paraId="52754673"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4" w:history="1">
              <w:r w:rsidRPr="00610FFE">
                <w:rPr>
                  <w:rFonts w:ascii="Arial" w:eastAsia="Times New Roman" w:hAnsi="Arial" w:cs="Arial"/>
                  <w:color w:val="000000" w:themeColor="text1"/>
                  <w:sz w:val="14"/>
                  <w:szCs w:val="14"/>
                  <w:u w:val="single"/>
                  <w:lang w:eastAsia="en-SG"/>
                </w:rPr>
                <w:t>https://assets.publishing.service.gov.uk/government/uploads/system/uploads/attachment_data/file/963532/COVID-19_vaccine_effectiveness_surveillance_report_February_2021_FINAL.pdf</w:t>
              </w:r>
            </w:hyperlink>
          </w:p>
        </w:tc>
      </w:tr>
      <w:tr w:rsidR="003A2A74" w:rsidRPr="00610FFE" w14:paraId="6BD3E07D" w14:textId="77777777" w:rsidTr="00C54757">
        <w:trPr>
          <w:trHeight w:val="233"/>
          <w:tblHeader/>
        </w:trPr>
        <w:tc>
          <w:tcPr>
            <w:tcW w:w="2093" w:type="dxa"/>
            <w:shd w:val="clear" w:color="auto" w:fill="auto"/>
            <w:noWrap/>
            <w:vAlign w:val="center"/>
            <w:hideMark/>
          </w:tcPr>
          <w:p w14:paraId="79EF0AB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Poukka</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6279F07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Finland</w:t>
            </w:r>
          </w:p>
        </w:tc>
        <w:tc>
          <w:tcPr>
            <w:tcW w:w="1934" w:type="dxa"/>
            <w:shd w:val="clear" w:color="auto" w:fill="auto"/>
            <w:noWrap/>
            <w:vAlign w:val="center"/>
            <w:hideMark/>
          </w:tcPr>
          <w:p w14:paraId="7B0A8F5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5F2A10D0"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5" w:history="1">
              <w:r w:rsidRPr="00610FFE">
                <w:rPr>
                  <w:rFonts w:ascii="Arial" w:eastAsia="Times New Roman" w:hAnsi="Arial" w:cs="Arial"/>
                  <w:color w:val="000000" w:themeColor="text1"/>
                  <w:sz w:val="14"/>
                  <w:szCs w:val="14"/>
                  <w:u w:val="single"/>
                  <w:lang w:eastAsia="en-SG"/>
                </w:rPr>
                <w:t>https://www.sciencedirect.com/science/article/pii/S0264410X21016406?via%3Dihub</w:t>
              </w:r>
            </w:hyperlink>
          </w:p>
        </w:tc>
      </w:tr>
      <w:tr w:rsidR="003A2A74" w:rsidRPr="00610FFE" w14:paraId="55E977EB" w14:textId="77777777" w:rsidTr="00C54757">
        <w:trPr>
          <w:trHeight w:val="233"/>
          <w:tblHeader/>
        </w:trPr>
        <w:tc>
          <w:tcPr>
            <w:tcW w:w="2093" w:type="dxa"/>
            <w:shd w:val="clear" w:color="auto" w:fill="auto"/>
            <w:noWrap/>
            <w:vAlign w:val="center"/>
            <w:hideMark/>
          </w:tcPr>
          <w:p w14:paraId="3A580EF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Pritchard et al. 2021</w:t>
            </w:r>
          </w:p>
        </w:tc>
        <w:tc>
          <w:tcPr>
            <w:tcW w:w="1704" w:type="dxa"/>
            <w:shd w:val="clear" w:color="auto" w:fill="auto"/>
            <w:noWrap/>
            <w:vAlign w:val="center"/>
            <w:hideMark/>
          </w:tcPr>
          <w:p w14:paraId="5F425DB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1011FC5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1D0B4F2F"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r w:rsidRPr="00610FFE">
              <w:rPr>
                <w:rFonts w:ascii="Arial" w:eastAsia="Times New Roman" w:hAnsi="Arial" w:cs="Arial"/>
                <w:color w:val="000000" w:themeColor="text1"/>
                <w:sz w:val="14"/>
                <w:szCs w:val="14"/>
                <w:u w:val="single"/>
                <w:lang w:eastAsia="en-SG"/>
              </w:rPr>
              <w:t>https://www.nature.com/articles/s41591-021-01410-w</w:t>
            </w:r>
          </w:p>
        </w:tc>
      </w:tr>
      <w:tr w:rsidR="003A2A74" w:rsidRPr="00610FFE" w14:paraId="3734AB5F" w14:textId="77777777" w:rsidTr="00C54757">
        <w:trPr>
          <w:trHeight w:val="233"/>
          <w:tblHeader/>
        </w:trPr>
        <w:tc>
          <w:tcPr>
            <w:tcW w:w="2093" w:type="dxa"/>
            <w:shd w:val="clear" w:color="auto" w:fill="auto"/>
            <w:noWrap/>
            <w:vAlign w:val="center"/>
            <w:hideMark/>
          </w:tcPr>
          <w:p w14:paraId="78AA54E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Prunas</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3987F64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30003CB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Matched case-control</w:t>
            </w:r>
          </w:p>
        </w:tc>
        <w:tc>
          <w:tcPr>
            <w:tcW w:w="8476" w:type="dxa"/>
            <w:shd w:val="clear" w:color="auto" w:fill="auto"/>
            <w:noWrap/>
            <w:vAlign w:val="center"/>
            <w:hideMark/>
          </w:tcPr>
          <w:p w14:paraId="1426FFE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6" w:history="1">
              <w:r w:rsidRPr="00610FFE">
                <w:rPr>
                  <w:rFonts w:ascii="Arial" w:eastAsia="Times New Roman" w:hAnsi="Arial" w:cs="Arial"/>
                  <w:color w:val="000000" w:themeColor="text1"/>
                  <w:sz w:val="14"/>
                  <w:szCs w:val="14"/>
                  <w:u w:val="single"/>
                  <w:lang w:eastAsia="en-SG"/>
                </w:rPr>
                <w:t>https://www.medrxiv.org/content/10.1101/2022.01.04.22268776v1.full.pdf</w:t>
              </w:r>
            </w:hyperlink>
          </w:p>
        </w:tc>
      </w:tr>
      <w:tr w:rsidR="003A2A74" w:rsidRPr="00610FFE" w14:paraId="6F5605ED" w14:textId="77777777" w:rsidTr="00C54757">
        <w:trPr>
          <w:trHeight w:val="233"/>
          <w:tblHeader/>
        </w:trPr>
        <w:tc>
          <w:tcPr>
            <w:tcW w:w="2093" w:type="dxa"/>
            <w:shd w:val="clear" w:color="auto" w:fill="auto"/>
            <w:noWrap/>
            <w:vAlign w:val="center"/>
            <w:hideMark/>
          </w:tcPr>
          <w:p w14:paraId="7A9F1C8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Puranik</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45171A2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2253F8C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0A7CC31E"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7" w:history="1">
              <w:r w:rsidRPr="00610FFE">
                <w:rPr>
                  <w:rFonts w:ascii="Arial" w:eastAsia="Times New Roman" w:hAnsi="Arial" w:cs="Arial"/>
                  <w:color w:val="000000" w:themeColor="text1"/>
                  <w:sz w:val="14"/>
                  <w:szCs w:val="14"/>
                  <w:u w:val="single"/>
                  <w:lang w:eastAsia="en-SG"/>
                </w:rPr>
                <w:t>https://www.medrxiv.org/content/10.1101/2021.08.06.21261707v2.full.pdf</w:t>
              </w:r>
            </w:hyperlink>
          </w:p>
        </w:tc>
      </w:tr>
      <w:tr w:rsidR="003A2A74" w:rsidRPr="00610FFE" w14:paraId="5BC51D2F" w14:textId="77777777" w:rsidTr="00C54757">
        <w:trPr>
          <w:trHeight w:val="233"/>
          <w:tblHeader/>
        </w:trPr>
        <w:tc>
          <w:tcPr>
            <w:tcW w:w="2093" w:type="dxa"/>
            <w:shd w:val="clear" w:color="auto" w:fill="auto"/>
            <w:noWrap/>
            <w:vAlign w:val="center"/>
            <w:hideMark/>
          </w:tcPr>
          <w:p w14:paraId="522E3F7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Ranzani</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5346C24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Brazil</w:t>
            </w:r>
          </w:p>
        </w:tc>
        <w:tc>
          <w:tcPr>
            <w:tcW w:w="1934" w:type="dxa"/>
            <w:shd w:val="clear" w:color="auto" w:fill="auto"/>
            <w:noWrap/>
            <w:vAlign w:val="center"/>
            <w:hideMark/>
          </w:tcPr>
          <w:p w14:paraId="5C98012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4E70E319"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8" w:history="1">
              <w:r w:rsidRPr="00610FFE">
                <w:rPr>
                  <w:rFonts w:ascii="Arial" w:eastAsia="Times New Roman" w:hAnsi="Arial" w:cs="Arial"/>
                  <w:color w:val="000000" w:themeColor="text1"/>
                  <w:sz w:val="14"/>
                  <w:szCs w:val="14"/>
                  <w:u w:val="single"/>
                  <w:lang w:eastAsia="en-SG"/>
                </w:rPr>
                <w:t>https://doi.org/10.1136/bmj.n2015</w:t>
              </w:r>
            </w:hyperlink>
          </w:p>
        </w:tc>
      </w:tr>
      <w:tr w:rsidR="003A2A74" w:rsidRPr="00610FFE" w14:paraId="579944EE" w14:textId="77777777" w:rsidTr="00C54757">
        <w:trPr>
          <w:trHeight w:val="233"/>
          <w:tblHeader/>
        </w:trPr>
        <w:tc>
          <w:tcPr>
            <w:tcW w:w="2093" w:type="dxa"/>
            <w:shd w:val="clear" w:color="auto" w:fill="auto"/>
            <w:noWrap/>
            <w:vAlign w:val="center"/>
            <w:hideMark/>
          </w:tcPr>
          <w:p w14:paraId="33FD6B8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Reis et al. 2021</w:t>
            </w:r>
          </w:p>
        </w:tc>
        <w:tc>
          <w:tcPr>
            <w:tcW w:w="1704" w:type="dxa"/>
            <w:shd w:val="clear" w:color="auto" w:fill="auto"/>
            <w:noWrap/>
            <w:vAlign w:val="center"/>
            <w:hideMark/>
          </w:tcPr>
          <w:p w14:paraId="1C127FD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0CBE5F1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7E532AAE"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59" w:history="1">
              <w:r w:rsidRPr="00610FFE">
                <w:rPr>
                  <w:rFonts w:ascii="Arial" w:eastAsia="Times New Roman" w:hAnsi="Arial" w:cs="Arial"/>
                  <w:color w:val="000000" w:themeColor="text1"/>
                  <w:sz w:val="14"/>
                  <w:szCs w:val="14"/>
                  <w:u w:val="single"/>
                  <w:lang w:eastAsia="en-SG"/>
                </w:rPr>
                <w:t>https://www.nejm.org/doi/10.1056/NEJMc2114290</w:t>
              </w:r>
            </w:hyperlink>
          </w:p>
        </w:tc>
      </w:tr>
      <w:tr w:rsidR="003A2A74" w:rsidRPr="00610FFE" w14:paraId="57D53817" w14:textId="77777777" w:rsidTr="00C54757">
        <w:trPr>
          <w:trHeight w:val="233"/>
          <w:tblHeader/>
        </w:trPr>
        <w:tc>
          <w:tcPr>
            <w:tcW w:w="2093" w:type="dxa"/>
            <w:shd w:val="clear" w:color="auto" w:fill="auto"/>
            <w:noWrap/>
            <w:vAlign w:val="center"/>
            <w:hideMark/>
          </w:tcPr>
          <w:p w14:paraId="2DF631B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Roberts et al. 2022</w:t>
            </w:r>
          </w:p>
        </w:tc>
        <w:tc>
          <w:tcPr>
            <w:tcW w:w="1704" w:type="dxa"/>
            <w:shd w:val="clear" w:color="auto" w:fill="auto"/>
            <w:noWrap/>
            <w:vAlign w:val="center"/>
            <w:hideMark/>
          </w:tcPr>
          <w:p w14:paraId="58DDBF0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4DF633F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933EB42"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0" w:history="1">
              <w:r w:rsidRPr="00610FFE">
                <w:rPr>
                  <w:rFonts w:ascii="Arial" w:eastAsia="Times New Roman" w:hAnsi="Arial" w:cs="Arial"/>
                  <w:color w:val="000000" w:themeColor="text1"/>
                  <w:sz w:val="14"/>
                  <w:szCs w:val="14"/>
                  <w:u w:val="single"/>
                  <w:lang w:eastAsia="en-SG"/>
                </w:rPr>
                <w:t>https://www.medrxiv.org/content/10.1101/2022.01.29.22269971v1.full.pdf</w:t>
              </w:r>
            </w:hyperlink>
          </w:p>
        </w:tc>
      </w:tr>
      <w:tr w:rsidR="003A2A74" w:rsidRPr="00610FFE" w14:paraId="4DE717CE" w14:textId="77777777" w:rsidTr="00C54757">
        <w:trPr>
          <w:trHeight w:val="233"/>
          <w:tblHeader/>
        </w:trPr>
        <w:tc>
          <w:tcPr>
            <w:tcW w:w="2093" w:type="dxa"/>
            <w:shd w:val="clear" w:color="auto" w:fill="auto"/>
            <w:noWrap/>
            <w:vAlign w:val="center"/>
            <w:hideMark/>
          </w:tcPr>
          <w:p w14:paraId="29D5A09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Saciuk</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037EEA0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Israel</w:t>
            </w:r>
          </w:p>
        </w:tc>
        <w:tc>
          <w:tcPr>
            <w:tcW w:w="1934" w:type="dxa"/>
            <w:shd w:val="clear" w:color="auto" w:fill="auto"/>
            <w:noWrap/>
            <w:vAlign w:val="center"/>
            <w:hideMark/>
          </w:tcPr>
          <w:p w14:paraId="36E5876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1E8776D9"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1" w:history="1">
              <w:r w:rsidRPr="00610FFE">
                <w:rPr>
                  <w:rFonts w:ascii="Arial" w:eastAsia="Times New Roman" w:hAnsi="Arial" w:cs="Arial"/>
                  <w:color w:val="000000" w:themeColor="text1"/>
                  <w:sz w:val="14"/>
                  <w:szCs w:val="14"/>
                  <w:u w:val="single"/>
                  <w:lang w:eastAsia="en-SG"/>
                </w:rPr>
                <w:t>https://www.sciencedirect.com/science/article/pii/S009174352100520X?via%3Dihub</w:t>
              </w:r>
            </w:hyperlink>
          </w:p>
        </w:tc>
      </w:tr>
      <w:tr w:rsidR="003A2A74" w:rsidRPr="00610FFE" w14:paraId="115CDA46" w14:textId="77777777" w:rsidTr="00C54757">
        <w:trPr>
          <w:trHeight w:val="233"/>
          <w:tblHeader/>
        </w:trPr>
        <w:tc>
          <w:tcPr>
            <w:tcW w:w="2093" w:type="dxa"/>
            <w:shd w:val="clear" w:color="auto" w:fill="auto"/>
            <w:noWrap/>
            <w:vAlign w:val="center"/>
            <w:hideMark/>
          </w:tcPr>
          <w:p w14:paraId="358923C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Self et al. 2021</w:t>
            </w:r>
          </w:p>
        </w:tc>
        <w:tc>
          <w:tcPr>
            <w:tcW w:w="1704" w:type="dxa"/>
            <w:shd w:val="clear" w:color="auto" w:fill="auto"/>
            <w:noWrap/>
            <w:vAlign w:val="center"/>
            <w:hideMark/>
          </w:tcPr>
          <w:p w14:paraId="692EA9B6"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3E31A73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11E82194"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2" w:history="1">
              <w:r w:rsidRPr="00610FFE">
                <w:rPr>
                  <w:rFonts w:ascii="Arial" w:eastAsia="Times New Roman" w:hAnsi="Arial" w:cs="Arial"/>
                  <w:color w:val="000000" w:themeColor="text1"/>
                  <w:sz w:val="14"/>
                  <w:szCs w:val="14"/>
                  <w:u w:val="single"/>
                  <w:lang w:eastAsia="en-SG"/>
                </w:rPr>
                <w:t>https://www.cdc.gov/mmwr/volumes/70/wr/mm7038e1.htm?s_cid=mm7038e1_w</w:t>
              </w:r>
            </w:hyperlink>
          </w:p>
        </w:tc>
      </w:tr>
      <w:tr w:rsidR="003A2A74" w:rsidRPr="00610FFE" w14:paraId="7283625C" w14:textId="77777777" w:rsidTr="00C54757">
        <w:trPr>
          <w:trHeight w:val="233"/>
          <w:tblHeader/>
        </w:trPr>
        <w:tc>
          <w:tcPr>
            <w:tcW w:w="2093" w:type="dxa"/>
            <w:shd w:val="clear" w:color="auto" w:fill="auto"/>
            <w:noWrap/>
            <w:vAlign w:val="center"/>
            <w:hideMark/>
          </w:tcPr>
          <w:p w14:paraId="322E690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Sheikh et al. 2021</w:t>
            </w:r>
          </w:p>
        </w:tc>
        <w:tc>
          <w:tcPr>
            <w:tcW w:w="1704" w:type="dxa"/>
            <w:shd w:val="clear" w:color="auto" w:fill="auto"/>
            <w:noWrap/>
            <w:vAlign w:val="center"/>
            <w:hideMark/>
          </w:tcPr>
          <w:p w14:paraId="3980E55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Scotland</w:t>
            </w:r>
          </w:p>
        </w:tc>
        <w:tc>
          <w:tcPr>
            <w:tcW w:w="1934" w:type="dxa"/>
            <w:shd w:val="clear" w:color="auto" w:fill="auto"/>
            <w:noWrap/>
            <w:vAlign w:val="center"/>
            <w:hideMark/>
          </w:tcPr>
          <w:p w14:paraId="20EB681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02041AC3"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3" w:history="1">
              <w:r w:rsidRPr="00610FFE">
                <w:rPr>
                  <w:rFonts w:ascii="Arial" w:eastAsia="Times New Roman" w:hAnsi="Arial" w:cs="Arial"/>
                  <w:color w:val="000000" w:themeColor="text1"/>
                  <w:sz w:val="14"/>
                  <w:szCs w:val="14"/>
                  <w:u w:val="single"/>
                  <w:lang w:eastAsia="en-SG"/>
                </w:rPr>
                <w:t>https://www.nejm.org/doi/10.1056/NEJMc2113864</w:t>
              </w:r>
            </w:hyperlink>
          </w:p>
        </w:tc>
      </w:tr>
      <w:tr w:rsidR="003A2A74" w:rsidRPr="00610FFE" w14:paraId="43B41D36" w14:textId="77777777" w:rsidTr="00C54757">
        <w:trPr>
          <w:trHeight w:val="233"/>
          <w:tblHeader/>
        </w:trPr>
        <w:tc>
          <w:tcPr>
            <w:tcW w:w="2093" w:type="dxa"/>
            <w:shd w:val="clear" w:color="auto" w:fill="auto"/>
            <w:noWrap/>
            <w:vAlign w:val="center"/>
            <w:hideMark/>
          </w:tcPr>
          <w:p w14:paraId="3561541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Skowronski</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71E4D4A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Canada</w:t>
            </w:r>
          </w:p>
        </w:tc>
        <w:tc>
          <w:tcPr>
            <w:tcW w:w="1934" w:type="dxa"/>
            <w:shd w:val="clear" w:color="auto" w:fill="auto"/>
            <w:noWrap/>
            <w:vAlign w:val="center"/>
            <w:hideMark/>
          </w:tcPr>
          <w:p w14:paraId="72BE9E4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15CBBA3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4" w:history="1">
              <w:r w:rsidRPr="00610FFE">
                <w:rPr>
                  <w:rFonts w:ascii="Arial" w:eastAsia="Times New Roman" w:hAnsi="Arial" w:cs="Arial"/>
                  <w:color w:val="000000" w:themeColor="text1"/>
                  <w:sz w:val="14"/>
                  <w:szCs w:val="14"/>
                  <w:u w:val="single"/>
                  <w:lang w:eastAsia="en-SG"/>
                </w:rPr>
                <w:t>https://www.medrxiv.org/content/10.1101/2021.10.26.21265397v1</w:t>
              </w:r>
            </w:hyperlink>
          </w:p>
        </w:tc>
      </w:tr>
      <w:tr w:rsidR="003A2A74" w:rsidRPr="00610FFE" w14:paraId="2F934A3B" w14:textId="77777777" w:rsidTr="00C54757">
        <w:trPr>
          <w:trHeight w:val="233"/>
          <w:tblHeader/>
        </w:trPr>
        <w:tc>
          <w:tcPr>
            <w:tcW w:w="2093" w:type="dxa"/>
            <w:shd w:val="clear" w:color="auto" w:fill="auto"/>
            <w:noWrap/>
            <w:vAlign w:val="center"/>
            <w:hideMark/>
          </w:tcPr>
          <w:p w14:paraId="6FD167C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Stowe et al. 2021</w:t>
            </w:r>
          </w:p>
        </w:tc>
        <w:tc>
          <w:tcPr>
            <w:tcW w:w="1704" w:type="dxa"/>
            <w:shd w:val="clear" w:color="auto" w:fill="auto"/>
            <w:noWrap/>
            <w:vAlign w:val="center"/>
            <w:hideMark/>
          </w:tcPr>
          <w:p w14:paraId="4F87EC6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2C84150A"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6227E544"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r w:rsidRPr="00610FFE">
              <w:rPr>
                <w:rFonts w:ascii="Arial" w:eastAsia="Times New Roman" w:hAnsi="Arial" w:cs="Arial"/>
                <w:color w:val="000000" w:themeColor="text1"/>
                <w:sz w:val="14"/>
                <w:szCs w:val="14"/>
                <w:u w:val="single"/>
                <w:lang w:eastAsia="en-SG"/>
              </w:rPr>
              <w:t>https://khub.net/web/phe-national/public-library/-/document_library/v2WsRK3ZlEig/view/479607266</w:t>
            </w:r>
          </w:p>
        </w:tc>
      </w:tr>
      <w:tr w:rsidR="003A2A74" w:rsidRPr="00610FFE" w14:paraId="3A29625A" w14:textId="77777777" w:rsidTr="00C54757">
        <w:trPr>
          <w:trHeight w:val="233"/>
          <w:tblHeader/>
        </w:trPr>
        <w:tc>
          <w:tcPr>
            <w:tcW w:w="2093" w:type="dxa"/>
            <w:shd w:val="clear" w:color="auto" w:fill="auto"/>
            <w:noWrap/>
            <w:vAlign w:val="center"/>
            <w:hideMark/>
          </w:tcPr>
          <w:p w14:paraId="40937BD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Suryatma</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7501FE9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Indonesia</w:t>
            </w:r>
          </w:p>
        </w:tc>
        <w:tc>
          <w:tcPr>
            <w:tcW w:w="1934" w:type="dxa"/>
            <w:shd w:val="clear" w:color="auto" w:fill="auto"/>
            <w:noWrap/>
            <w:vAlign w:val="center"/>
            <w:hideMark/>
          </w:tcPr>
          <w:p w14:paraId="6890650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0681BC81"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5" w:history="1">
              <w:r w:rsidRPr="00610FFE">
                <w:rPr>
                  <w:rFonts w:ascii="Arial" w:eastAsia="Times New Roman" w:hAnsi="Arial" w:cs="Arial"/>
                  <w:color w:val="000000" w:themeColor="text1"/>
                  <w:sz w:val="14"/>
                  <w:szCs w:val="14"/>
                  <w:u w:val="single"/>
                  <w:lang w:eastAsia="en-SG"/>
                </w:rPr>
                <w:t>https://www.medrxiv.org/content/10.1101/2022.02.02.22270351v1.full.pdf</w:t>
              </w:r>
            </w:hyperlink>
          </w:p>
        </w:tc>
      </w:tr>
      <w:tr w:rsidR="003A2A74" w:rsidRPr="00610FFE" w14:paraId="5C63CD0D" w14:textId="77777777" w:rsidTr="00C54757">
        <w:trPr>
          <w:trHeight w:val="233"/>
          <w:tblHeader/>
        </w:trPr>
        <w:tc>
          <w:tcPr>
            <w:tcW w:w="2093" w:type="dxa"/>
            <w:shd w:val="clear" w:color="auto" w:fill="auto"/>
            <w:noWrap/>
            <w:vAlign w:val="center"/>
            <w:hideMark/>
          </w:tcPr>
          <w:p w14:paraId="60AEE71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Tang et al. 2021</w:t>
            </w:r>
          </w:p>
        </w:tc>
        <w:tc>
          <w:tcPr>
            <w:tcW w:w="1704" w:type="dxa"/>
            <w:shd w:val="clear" w:color="auto" w:fill="auto"/>
            <w:noWrap/>
            <w:vAlign w:val="center"/>
            <w:hideMark/>
          </w:tcPr>
          <w:p w14:paraId="30E459B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Qatar</w:t>
            </w:r>
          </w:p>
        </w:tc>
        <w:tc>
          <w:tcPr>
            <w:tcW w:w="1934" w:type="dxa"/>
            <w:shd w:val="clear" w:color="auto" w:fill="auto"/>
            <w:noWrap/>
            <w:vAlign w:val="center"/>
            <w:hideMark/>
          </w:tcPr>
          <w:p w14:paraId="43536F3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2DE7CB9"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r w:rsidRPr="00610FFE">
              <w:rPr>
                <w:rFonts w:ascii="Arial" w:eastAsia="Times New Roman" w:hAnsi="Arial" w:cs="Arial"/>
                <w:color w:val="000000" w:themeColor="text1"/>
                <w:sz w:val="14"/>
                <w:szCs w:val="14"/>
                <w:u w:val="single"/>
                <w:lang w:eastAsia="en-SG"/>
              </w:rPr>
              <w:t>https://www.nature.com/articles/s41591-021-01583-4#Tab4</w:t>
            </w:r>
          </w:p>
        </w:tc>
      </w:tr>
      <w:tr w:rsidR="003A2A74" w:rsidRPr="00610FFE" w14:paraId="60705330" w14:textId="77777777" w:rsidTr="00C54757">
        <w:trPr>
          <w:trHeight w:val="233"/>
          <w:tblHeader/>
        </w:trPr>
        <w:tc>
          <w:tcPr>
            <w:tcW w:w="2093" w:type="dxa"/>
            <w:shd w:val="clear" w:color="auto" w:fill="auto"/>
            <w:noWrap/>
            <w:vAlign w:val="center"/>
            <w:hideMark/>
          </w:tcPr>
          <w:p w14:paraId="7BBE51B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Tartof</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4F51220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76937D3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1337D844"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6" w:history="1">
              <w:r w:rsidRPr="00610FFE">
                <w:rPr>
                  <w:rFonts w:ascii="Arial" w:eastAsia="Times New Roman" w:hAnsi="Arial" w:cs="Arial"/>
                  <w:color w:val="000000" w:themeColor="text1"/>
                  <w:sz w:val="14"/>
                  <w:szCs w:val="14"/>
                  <w:u w:val="single"/>
                  <w:lang w:eastAsia="en-SG"/>
                </w:rPr>
                <w:t>https://papers.ssrn.com/sol3/papers.cfm?abstract_id=3989856</w:t>
              </w:r>
            </w:hyperlink>
          </w:p>
        </w:tc>
      </w:tr>
      <w:tr w:rsidR="003A2A74" w:rsidRPr="00610FFE" w14:paraId="0E67B6D2" w14:textId="77777777" w:rsidTr="00C54757">
        <w:trPr>
          <w:trHeight w:val="233"/>
          <w:tblHeader/>
        </w:trPr>
        <w:tc>
          <w:tcPr>
            <w:tcW w:w="2093" w:type="dxa"/>
            <w:shd w:val="clear" w:color="auto" w:fill="auto"/>
            <w:noWrap/>
            <w:vAlign w:val="center"/>
            <w:hideMark/>
          </w:tcPr>
          <w:p w14:paraId="503431E7"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lastRenderedPageBreak/>
              <w:t>Tartof</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7D6B401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1687602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62811DF9"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7" w:history="1">
              <w:r w:rsidRPr="00610FFE">
                <w:rPr>
                  <w:rFonts w:ascii="Arial" w:eastAsia="Times New Roman" w:hAnsi="Arial" w:cs="Arial"/>
                  <w:color w:val="000000" w:themeColor="text1"/>
                  <w:sz w:val="14"/>
                  <w:szCs w:val="14"/>
                  <w:u w:val="single"/>
                  <w:lang w:eastAsia="en-SG"/>
                </w:rPr>
                <w:t>https://papers.ssrn.com/sol3/papers.cfm?abstract_id=4011905</w:t>
              </w:r>
            </w:hyperlink>
          </w:p>
        </w:tc>
      </w:tr>
      <w:tr w:rsidR="003A2A74" w:rsidRPr="00610FFE" w14:paraId="4F770AF7" w14:textId="77777777" w:rsidTr="00C54757">
        <w:trPr>
          <w:trHeight w:val="233"/>
          <w:tblHeader/>
        </w:trPr>
        <w:tc>
          <w:tcPr>
            <w:tcW w:w="2093" w:type="dxa"/>
            <w:shd w:val="clear" w:color="auto" w:fill="auto"/>
            <w:noWrap/>
            <w:vAlign w:val="center"/>
            <w:hideMark/>
          </w:tcPr>
          <w:p w14:paraId="3BDD5634"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Tenforde</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3540E06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14EDD59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0328CE17"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8" w:history="1">
              <w:r w:rsidRPr="00610FFE">
                <w:rPr>
                  <w:rFonts w:ascii="Arial" w:eastAsia="Times New Roman" w:hAnsi="Arial" w:cs="Arial"/>
                  <w:color w:val="000000" w:themeColor="text1"/>
                  <w:sz w:val="14"/>
                  <w:szCs w:val="14"/>
                  <w:u w:val="single"/>
                  <w:lang w:eastAsia="en-SG"/>
                </w:rPr>
                <w:t>https://jamanetwork.com/journals/jama/fullarticle/2786039</w:t>
              </w:r>
            </w:hyperlink>
          </w:p>
        </w:tc>
      </w:tr>
      <w:tr w:rsidR="003A2A74" w:rsidRPr="00610FFE" w14:paraId="246E7E8D" w14:textId="77777777" w:rsidTr="00C54757">
        <w:trPr>
          <w:trHeight w:val="233"/>
          <w:tblHeader/>
        </w:trPr>
        <w:tc>
          <w:tcPr>
            <w:tcW w:w="2093" w:type="dxa"/>
            <w:shd w:val="clear" w:color="auto" w:fill="auto"/>
            <w:noWrap/>
            <w:vAlign w:val="center"/>
            <w:hideMark/>
          </w:tcPr>
          <w:p w14:paraId="24EC91EE"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Tenforde</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22A72D0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0277500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36458790"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69" w:history="1">
              <w:r w:rsidRPr="00610FFE">
                <w:rPr>
                  <w:rFonts w:ascii="Arial" w:eastAsia="Times New Roman" w:hAnsi="Arial" w:cs="Arial"/>
                  <w:color w:val="000000" w:themeColor="text1"/>
                  <w:sz w:val="14"/>
                  <w:szCs w:val="14"/>
                  <w:u w:val="single"/>
                  <w:lang w:eastAsia="en-SG"/>
                </w:rPr>
                <w:t>https://doi.org/10.1093/cid/ciab687</w:t>
              </w:r>
            </w:hyperlink>
          </w:p>
        </w:tc>
      </w:tr>
      <w:tr w:rsidR="003A2A74" w:rsidRPr="00610FFE" w14:paraId="47C1D9A8" w14:textId="77777777" w:rsidTr="00C54757">
        <w:trPr>
          <w:trHeight w:val="233"/>
          <w:tblHeader/>
        </w:trPr>
        <w:tc>
          <w:tcPr>
            <w:tcW w:w="2093" w:type="dxa"/>
            <w:shd w:val="clear" w:color="auto" w:fill="auto"/>
            <w:noWrap/>
            <w:vAlign w:val="center"/>
            <w:hideMark/>
          </w:tcPr>
          <w:p w14:paraId="3DF9AC8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Tenforde</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2E5CB7E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36089C6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0364A95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0" w:history="1">
              <w:r w:rsidRPr="00610FFE">
                <w:rPr>
                  <w:rFonts w:ascii="Arial" w:eastAsia="Times New Roman" w:hAnsi="Arial" w:cs="Arial"/>
                  <w:color w:val="000000" w:themeColor="text1"/>
                  <w:sz w:val="14"/>
                  <w:szCs w:val="14"/>
                  <w:u w:val="single"/>
                  <w:lang w:eastAsia="en-SG"/>
                </w:rPr>
                <w:t>https://www.cdc.gov/mmwr/volumes/70/wr/mm7018e1.htm?s_cid=mm7018e1_x</w:t>
              </w:r>
            </w:hyperlink>
          </w:p>
        </w:tc>
      </w:tr>
      <w:tr w:rsidR="003A2A74" w:rsidRPr="00610FFE" w14:paraId="706B88FC" w14:textId="77777777" w:rsidTr="00C54757">
        <w:trPr>
          <w:trHeight w:val="233"/>
          <w:tblHeader/>
        </w:trPr>
        <w:tc>
          <w:tcPr>
            <w:tcW w:w="2093" w:type="dxa"/>
            <w:shd w:val="clear" w:color="auto" w:fill="auto"/>
            <w:noWrap/>
            <w:vAlign w:val="center"/>
            <w:hideMark/>
          </w:tcPr>
          <w:p w14:paraId="72C7D473"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Tenforde</w:t>
            </w:r>
            <w:proofErr w:type="spellEnd"/>
            <w:r w:rsidRPr="00610FFE">
              <w:rPr>
                <w:rFonts w:ascii="Arial" w:eastAsia="Times New Roman" w:hAnsi="Arial" w:cs="Arial"/>
                <w:color w:val="000000" w:themeColor="text1"/>
                <w:sz w:val="14"/>
                <w:szCs w:val="14"/>
                <w:lang w:eastAsia="en-SG"/>
              </w:rPr>
              <w:t xml:space="preserve"> et al. 2022</w:t>
            </w:r>
          </w:p>
        </w:tc>
        <w:tc>
          <w:tcPr>
            <w:tcW w:w="1704" w:type="dxa"/>
            <w:shd w:val="clear" w:color="auto" w:fill="auto"/>
            <w:noWrap/>
            <w:vAlign w:val="center"/>
            <w:hideMark/>
          </w:tcPr>
          <w:p w14:paraId="772E387C"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4339DED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1E279AD4"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1" w:history="1">
              <w:r w:rsidRPr="00610FFE">
                <w:rPr>
                  <w:rFonts w:ascii="Arial" w:eastAsia="Times New Roman" w:hAnsi="Arial" w:cs="Arial"/>
                  <w:color w:val="000000" w:themeColor="text1"/>
                  <w:sz w:val="14"/>
                  <w:szCs w:val="14"/>
                  <w:u w:val="single"/>
                  <w:lang w:eastAsia="en-SG"/>
                </w:rPr>
                <w:t>https://www.cdc.gov/mmwr/volumes/71/wr/mm7104a2.htm?s_cid=mm7104a2_w</w:t>
              </w:r>
            </w:hyperlink>
          </w:p>
        </w:tc>
      </w:tr>
      <w:tr w:rsidR="003A2A74" w:rsidRPr="00610FFE" w14:paraId="5086C2C7" w14:textId="77777777" w:rsidTr="00C54757">
        <w:trPr>
          <w:trHeight w:val="233"/>
          <w:tblHeader/>
        </w:trPr>
        <w:tc>
          <w:tcPr>
            <w:tcW w:w="2093" w:type="dxa"/>
            <w:shd w:val="clear" w:color="auto" w:fill="auto"/>
            <w:noWrap/>
            <w:vAlign w:val="center"/>
            <w:hideMark/>
          </w:tcPr>
          <w:p w14:paraId="687320C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Thompson et al. 2022</w:t>
            </w:r>
          </w:p>
        </w:tc>
        <w:tc>
          <w:tcPr>
            <w:tcW w:w="1704" w:type="dxa"/>
            <w:shd w:val="clear" w:color="auto" w:fill="auto"/>
            <w:noWrap/>
            <w:vAlign w:val="center"/>
            <w:hideMark/>
          </w:tcPr>
          <w:p w14:paraId="23BE896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5FA9227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769BC2A2"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2" w:history="1">
              <w:r w:rsidRPr="00610FFE">
                <w:rPr>
                  <w:rFonts w:ascii="Arial" w:eastAsia="Times New Roman" w:hAnsi="Arial" w:cs="Arial"/>
                  <w:color w:val="000000" w:themeColor="text1"/>
                  <w:sz w:val="14"/>
                  <w:szCs w:val="14"/>
                  <w:u w:val="single"/>
                  <w:lang w:eastAsia="en-SG"/>
                </w:rPr>
                <w:t>https://www.cdc.gov/mmwr/volumes/71/wr/mm7104e3.htm?s_cid=mm7104e3_w</w:t>
              </w:r>
            </w:hyperlink>
          </w:p>
        </w:tc>
      </w:tr>
      <w:tr w:rsidR="003A2A74" w:rsidRPr="00610FFE" w14:paraId="33D8A88E" w14:textId="77777777" w:rsidTr="00C54757">
        <w:trPr>
          <w:trHeight w:val="233"/>
          <w:tblHeader/>
        </w:trPr>
        <w:tc>
          <w:tcPr>
            <w:tcW w:w="2093" w:type="dxa"/>
            <w:shd w:val="clear" w:color="auto" w:fill="auto"/>
            <w:noWrap/>
            <w:vAlign w:val="center"/>
            <w:hideMark/>
          </w:tcPr>
          <w:p w14:paraId="5CEB24E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Tseng et al. 2022</w:t>
            </w:r>
          </w:p>
        </w:tc>
        <w:tc>
          <w:tcPr>
            <w:tcW w:w="1704" w:type="dxa"/>
            <w:shd w:val="clear" w:color="auto" w:fill="auto"/>
            <w:noWrap/>
            <w:vAlign w:val="center"/>
            <w:hideMark/>
          </w:tcPr>
          <w:p w14:paraId="43F4BA1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1E93F95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2DD08705"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3" w:history="1">
              <w:r w:rsidRPr="00610FFE">
                <w:rPr>
                  <w:rFonts w:ascii="Arial" w:eastAsia="Times New Roman" w:hAnsi="Arial" w:cs="Arial"/>
                  <w:color w:val="000000" w:themeColor="text1"/>
                  <w:sz w:val="14"/>
                  <w:szCs w:val="14"/>
                  <w:u w:val="single"/>
                  <w:lang w:eastAsia="en-SG"/>
                </w:rPr>
                <w:t>https://www.medrxiv.org/content/10.1101/2022.01.07.22268919v2</w:t>
              </w:r>
            </w:hyperlink>
          </w:p>
        </w:tc>
      </w:tr>
      <w:tr w:rsidR="003A2A74" w:rsidRPr="00610FFE" w14:paraId="3CCD5BAC" w14:textId="77777777" w:rsidTr="00C54757">
        <w:trPr>
          <w:trHeight w:val="506"/>
          <w:tblHeader/>
        </w:trPr>
        <w:tc>
          <w:tcPr>
            <w:tcW w:w="2093" w:type="dxa"/>
            <w:shd w:val="clear" w:color="auto" w:fill="auto"/>
            <w:noWrap/>
            <w:vAlign w:val="center"/>
            <w:hideMark/>
          </w:tcPr>
          <w:p w14:paraId="19C70BFB"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UKHSA 2022</w:t>
            </w:r>
          </w:p>
        </w:tc>
        <w:tc>
          <w:tcPr>
            <w:tcW w:w="1704" w:type="dxa"/>
            <w:shd w:val="clear" w:color="auto" w:fill="auto"/>
            <w:noWrap/>
            <w:vAlign w:val="center"/>
            <w:hideMark/>
          </w:tcPr>
          <w:p w14:paraId="04235F19"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England</w:t>
            </w:r>
          </w:p>
        </w:tc>
        <w:tc>
          <w:tcPr>
            <w:tcW w:w="1934" w:type="dxa"/>
            <w:shd w:val="clear" w:color="auto" w:fill="auto"/>
            <w:noWrap/>
            <w:vAlign w:val="center"/>
            <w:hideMark/>
          </w:tcPr>
          <w:p w14:paraId="5C03FD6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201E130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4" w:history="1">
              <w:r w:rsidRPr="00610FFE">
                <w:rPr>
                  <w:rFonts w:ascii="Arial" w:eastAsia="Times New Roman" w:hAnsi="Arial" w:cs="Arial"/>
                  <w:color w:val="000000" w:themeColor="text1"/>
                  <w:sz w:val="14"/>
                  <w:szCs w:val="14"/>
                  <w:u w:val="single"/>
                  <w:lang w:eastAsia="en-SG"/>
                </w:rPr>
                <w:t>https://assets.publishing.service.gov.uk/government/uploads/system/uploads/attachment_data/file/1050721/Vaccine-surveillance-report-week-4.pdf</w:t>
              </w:r>
            </w:hyperlink>
          </w:p>
        </w:tc>
      </w:tr>
      <w:tr w:rsidR="003A2A74" w:rsidRPr="00610FFE" w14:paraId="16FB3FF0" w14:textId="77777777" w:rsidTr="00C54757">
        <w:trPr>
          <w:trHeight w:val="233"/>
          <w:tblHeader/>
        </w:trPr>
        <w:tc>
          <w:tcPr>
            <w:tcW w:w="2093" w:type="dxa"/>
            <w:shd w:val="clear" w:color="auto" w:fill="auto"/>
            <w:noWrap/>
            <w:vAlign w:val="center"/>
            <w:hideMark/>
          </w:tcPr>
          <w:p w14:paraId="2D42A4A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proofErr w:type="spellStart"/>
            <w:r w:rsidRPr="00610FFE">
              <w:rPr>
                <w:rFonts w:ascii="Arial" w:eastAsia="Times New Roman" w:hAnsi="Arial" w:cs="Arial"/>
                <w:color w:val="000000" w:themeColor="text1"/>
                <w:sz w:val="14"/>
                <w:szCs w:val="14"/>
                <w:lang w:eastAsia="en-SG"/>
              </w:rPr>
              <w:t>Vokó</w:t>
            </w:r>
            <w:proofErr w:type="spellEnd"/>
            <w:r w:rsidRPr="00610FFE">
              <w:rPr>
                <w:rFonts w:ascii="Arial" w:eastAsia="Times New Roman" w:hAnsi="Arial" w:cs="Arial"/>
                <w:color w:val="000000" w:themeColor="text1"/>
                <w:sz w:val="14"/>
                <w:szCs w:val="14"/>
                <w:lang w:eastAsia="en-SG"/>
              </w:rPr>
              <w:t xml:space="preserve"> et al. 2021</w:t>
            </w:r>
          </w:p>
        </w:tc>
        <w:tc>
          <w:tcPr>
            <w:tcW w:w="1704" w:type="dxa"/>
            <w:shd w:val="clear" w:color="auto" w:fill="auto"/>
            <w:noWrap/>
            <w:vAlign w:val="center"/>
            <w:hideMark/>
          </w:tcPr>
          <w:p w14:paraId="70B4A73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Hungary</w:t>
            </w:r>
          </w:p>
        </w:tc>
        <w:tc>
          <w:tcPr>
            <w:tcW w:w="1934" w:type="dxa"/>
            <w:shd w:val="clear" w:color="auto" w:fill="auto"/>
            <w:noWrap/>
            <w:vAlign w:val="center"/>
            <w:hideMark/>
          </w:tcPr>
          <w:p w14:paraId="5D7EBF91"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Retrospective</w:t>
            </w:r>
          </w:p>
        </w:tc>
        <w:tc>
          <w:tcPr>
            <w:tcW w:w="8476" w:type="dxa"/>
            <w:shd w:val="clear" w:color="auto" w:fill="auto"/>
            <w:noWrap/>
            <w:vAlign w:val="center"/>
            <w:hideMark/>
          </w:tcPr>
          <w:p w14:paraId="62880380"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r w:rsidRPr="00610FFE">
              <w:rPr>
                <w:rFonts w:ascii="Arial" w:eastAsia="Times New Roman" w:hAnsi="Arial" w:cs="Arial"/>
                <w:color w:val="000000" w:themeColor="text1"/>
                <w:sz w:val="14"/>
                <w:szCs w:val="14"/>
                <w:u w:val="single"/>
                <w:lang w:eastAsia="en-SG"/>
              </w:rPr>
              <w:t>https://www.clinicalmicrobiologyandinfection.com/article/S1198-743X(21)00639-X/fulltext</w:t>
            </w:r>
          </w:p>
        </w:tc>
      </w:tr>
      <w:tr w:rsidR="003A2A74" w:rsidRPr="00610FFE" w14:paraId="78C18CFF" w14:textId="77777777" w:rsidTr="00C54757">
        <w:trPr>
          <w:trHeight w:val="233"/>
          <w:tblHeader/>
        </w:trPr>
        <w:tc>
          <w:tcPr>
            <w:tcW w:w="2093" w:type="dxa"/>
            <w:shd w:val="clear" w:color="auto" w:fill="auto"/>
            <w:noWrap/>
            <w:vAlign w:val="center"/>
            <w:hideMark/>
          </w:tcPr>
          <w:p w14:paraId="3FD0860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Whitaker et al. 2022</w:t>
            </w:r>
          </w:p>
        </w:tc>
        <w:tc>
          <w:tcPr>
            <w:tcW w:w="1704" w:type="dxa"/>
            <w:shd w:val="clear" w:color="auto" w:fill="auto"/>
            <w:noWrap/>
            <w:vAlign w:val="center"/>
            <w:hideMark/>
          </w:tcPr>
          <w:p w14:paraId="3DB2519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UK</w:t>
            </w:r>
          </w:p>
        </w:tc>
        <w:tc>
          <w:tcPr>
            <w:tcW w:w="1934" w:type="dxa"/>
            <w:shd w:val="clear" w:color="auto" w:fill="auto"/>
            <w:noWrap/>
            <w:vAlign w:val="center"/>
            <w:hideMark/>
          </w:tcPr>
          <w:p w14:paraId="7CF2188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Prospective</w:t>
            </w:r>
          </w:p>
        </w:tc>
        <w:tc>
          <w:tcPr>
            <w:tcW w:w="8476" w:type="dxa"/>
            <w:shd w:val="clear" w:color="auto" w:fill="auto"/>
            <w:noWrap/>
            <w:vAlign w:val="center"/>
            <w:hideMark/>
          </w:tcPr>
          <w:p w14:paraId="6EA2DB3C"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5" w:history="1">
              <w:r w:rsidRPr="00610FFE">
                <w:rPr>
                  <w:rFonts w:ascii="Arial" w:eastAsia="Times New Roman" w:hAnsi="Arial" w:cs="Arial"/>
                  <w:color w:val="000000" w:themeColor="text1"/>
                  <w:sz w:val="14"/>
                  <w:szCs w:val="14"/>
                  <w:u w:val="single"/>
                  <w:lang w:eastAsia="en-SG"/>
                </w:rPr>
                <w:t>https://www.journalofinfection.com/article/S0163-4453(21)00664-2/fulltext</w:t>
              </w:r>
            </w:hyperlink>
          </w:p>
        </w:tc>
      </w:tr>
      <w:tr w:rsidR="003A2A74" w:rsidRPr="00610FFE" w14:paraId="2C04A594" w14:textId="77777777" w:rsidTr="00C54757">
        <w:trPr>
          <w:trHeight w:val="233"/>
          <w:tblHeader/>
        </w:trPr>
        <w:tc>
          <w:tcPr>
            <w:tcW w:w="2093" w:type="dxa"/>
            <w:shd w:val="clear" w:color="auto" w:fill="auto"/>
            <w:noWrap/>
            <w:vAlign w:val="center"/>
            <w:hideMark/>
          </w:tcPr>
          <w:p w14:paraId="344B0ABF"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Young-Xu et al. 2021</w:t>
            </w:r>
          </w:p>
        </w:tc>
        <w:tc>
          <w:tcPr>
            <w:tcW w:w="1704" w:type="dxa"/>
            <w:shd w:val="clear" w:color="auto" w:fill="auto"/>
            <w:noWrap/>
            <w:vAlign w:val="center"/>
            <w:hideMark/>
          </w:tcPr>
          <w:p w14:paraId="3DE821D2"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0D66465D"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Test-negative case control</w:t>
            </w:r>
          </w:p>
        </w:tc>
        <w:tc>
          <w:tcPr>
            <w:tcW w:w="8476" w:type="dxa"/>
            <w:shd w:val="clear" w:color="auto" w:fill="auto"/>
            <w:noWrap/>
            <w:vAlign w:val="center"/>
            <w:hideMark/>
          </w:tcPr>
          <w:p w14:paraId="27A625CB"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6" w:history="1">
              <w:r w:rsidRPr="00610FFE">
                <w:rPr>
                  <w:rFonts w:ascii="Arial" w:eastAsia="Times New Roman" w:hAnsi="Arial" w:cs="Arial"/>
                  <w:color w:val="000000" w:themeColor="text1"/>
                  <w:sz w:val="14"/>
                  <w:szCs w:val="14"/>
                  <w:u w:val="single"/>
                  <w:lang w:eastAsia="en-SG"/>
                </w:rPr>
                <w:t>https://jamanetwork.com/journals/jamanetworkopen/fullarticle/2784769</w:t>
              </w:r>
            </w:hyperlink>
          </w:p>
        </w:tc>
      </w:tr>
      <w:tr w:rsidR="003A2A74" w:rsidRPr="00610FFE" w14:paraId="1115D21D" w14:textId="77777777" w:rsidTr="00C54757">
        <w:trPr>
          <w:trHeight w:val="233"/>
          <w:tblHeader/>
        </w:trPr>
        <w:tc>
          <w:tcPr>
            <w:tcW w:w="2093" w:type="dxa"/>
            <w:shd w:val="clear" w:color="auto" w:fill="auto"/>
            <w:noWrap/>
            <w:vAlign w:val="center"/>
            <w:hideMark/>
          </w:tcPr>
          <w:p w14:paraId="4950E785"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Young-Xu et al. 2022</w:t>
            </w:r>
          </w:p>
        </w:tc>
        <w:tc>
          <w:tcPr>
            <w:tcW w:w="1704" w:type="dxa"/>
            <w:shd w:val="clear" w:color="auto" w:fill="auto"/>
            <w:noWrap/>
            <w:vAlign w:val="center"/>
            <w:hideMark/>
          </w:tcPr>
          <w:p w14:paraId="3FCEC178"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USA</w:t>
            </w:r>
          </w:p>
        </w:tc>
        <w:tc>
          <w:tcPr>
            <w:tcW w:w="1934" w:type="dxa"/>
            <w:shd w:val="clear" w:color="auto" w:fill="auto"/>
            <w:noWrap/>
            <w:vAlign w:val="center"/>
            <w:hideMark/>
          </w:tcPr>
          <w:p w14:paraId="79E0DE80" w14:textId="77777777" w:rsidR="003A2A74" w:rsidRPr="00610FFE" w:rsidRDefault="003A2A74" w:rsidP="00C54757">
            <w:pPr>
              <w:spacing w:line="240" w:lineRule="auto"/>
              <w:rPr>
                <w:rFonts w:ascii="Arial" w:eastAsia="Times New Roman" w:hAnsi="Arial" w:cs="Arial"/>
                <w:color w:val="000000" w:themeColor="text1"/>
                <w:sz w:val="14"/>
                <w:szCs w:val="14"/>
                <w:lang w:eastAsia="en-SG"/>
              </w:rPr>
            </w:pPr>
            <w:r w:rsidRPr="00610FFE">
              <w:rPr>
                <w:rFonts w:ascii="Arial" w:eastAsia="Times New Roman" w:hAnsi="Arial" w:cs="Arial"/>
                <w:color w:val="000000" w:themeColor="text1"/>
                <w:sz w:val="14"/>
                <w:szCs w:val="14"/>
                <w:lang w:eastAsia="en-SG"/>
              </w:rPr>
              <w:t>Matched test-negative case control</w:t>
            </w:r>
          </w:p>
        </w:tc>
        <w:tc>
          <w:tcPr>
            <w:tcW w:w="8476" w:type="dxa"/>
            <w:shd w:val="clear" w:color="auto" w:fill="auto"/>
            <w:noWrap/>
            <w:vAlign w:val="center"/>
            <w:hideMark/>
          </w:tcPr>
          <w:p w14:paraId="42C4C066" w14:textId="77777777" w:rsidR="003A2A74" w:rsidRPr="00610FFE" w:rsidRDefault="003A2A74" w:rsidP="00C54757">
            <w:pPr>
              <w:spacing w:line="240" w:lineRule="auto"/>
              <w:rPr>
                <w:rFonts w:ascii="Arial" w:eastAsia="Times New Roman" w:hAnsi="Arial" w:cs="Arial"/>
                <w:color w:val="000000" w:themeColor="text1"/>
                <w:sz w:val="14"/>
                <w:szCs w:val="14"/>
                <w:u w:val="single"/>
                <w:lang w:eastAsia="en-SG"/>
              </w:rPr>
            </w:pPr>
            <w:hyperlink r:id="rId77" w:history="1">
              <w:r w:rsidRPr="00610FFE">
                <w:rPr>
                  <w:rFonts w:ascii="Arial" w:eastAsia="Times New Roman" w:hAnsi="Arial" w:cs="Arial"/>
                  <w:color w:val="000000" w:themeColor="text1"/>
                  <w:sz w:val="14"/>
                  <w:szCs w:val="14"/>
                  <w:u w:val="single"/>
                  <w:lang w:eastAsia="en-SG"/>
                </w:rPr>
                <w:t>https://www.medrxiv.org/content/10.1101/2022.01.15.22269360v1.full.pdf</w:t>
              </w:r>
            </w:hyperlink>
          </w:p>
        </w:tc>
      </w:tr>
    </w:tbl>
    <w:p w14:paraId="0D2A59D6" w14:textId="77777777" w:rsidR="003A2A74" w:rsidRPr="00610FFE" w:rsidRDefault="003A2A74" w:rsidP="003A2A74">
      <w:pPr>
        <w:spacing w:line="240" w:lineRule="auto"/>
        <w:rPr>
          <w:b/>
          <w:i/>
          <w:color w:val="000000" w:themeColor="text1"/>
          <w:sz w:val="20"/>
          <w:lang w:val="en-GB"/>
        </w:rPr>
      </w:pPr>
    </w:p>
    <w:p w14:paraId="2CC51C2B" w14:textId="77777777" w:rsidR="003A2A74" w:rsidRPr="004F33BD" w:rsidRDefault="003A2A74" w:rsidP="003A2A74">
      <w:pPr>
        <w:rPr>
          <w:iCs/>
          <w:color w:val="000000" w:themeColor="text1"/>
          <w:sz w:val="20"/>
          <w:lang w:val="en-GB"/>
        </w:rPr>
      </w:pPr>
      <w:r w:rsidRPr="004F33BD">
        <w:rPr>
          <w:b/>
          <w:iCs/>
          <w:color w:val="000000" w:themeColor="text1"/>
          <w:sz w:val="20"/>
          <w:lang w:val="en-GB"/>
        </w:rPr>
        <w:t xml:space="preserve">Supplementary Table 1. </w:t>
      </w:r>
      <w:r w:rsidRPr="004F33BD">
        <w:rPr>
          <w:iCs/>
          <w:color w:val="000000" w:themeColor="text1"/>
          <w:sz w:val="20"/>
          <w:szCs w:val="20"/>
          <w:lang w:val="en-GB"/>
        </w:rPr>
        <w:t>All</w:t>
      </w:r>
      <w:r w:rsidRPr="004F33BD">
        <w:rPr>
          <w:iCs/>
          <w:color w:val="000000" w:themeColor="text1"/>
          <w:sz w:val="20"/>
          <w:lang w:val="en-GB"/>
        </w:rPr>
        <w:t xml:space="preserve"> studies extracted from the IVAC database reporting VE for either symptomatic infection, hospitalisations or death that were used in our analyses. </w:t>
      </w:r>
    </w:p>
    <w:p w14:paraId="20D664A8" w14:textId="77777777" w:rsidR="003A2A74" w:rsidRPr="00610FFE" w:rsidRDefault="003A2A74" w:rsidP="003A2A74">
      <w:pPr>
        <w:spacing w:line="240" w:lineRule="auto"/>
        <w:rPr>
          <w:i/>
          <w:color w:val="000000" w:themeColor="text1"/>
          <w:sz w:val="20"/>
          <w:lang w:val="en-GB"/>
        </w:rPr>
      </w:pPr>
    </w:p>
    <w:p w14:paraId="5BE03C00" w14:textId="77777777" w:rsidR="003A2A74" w:rsidRPr="00610FFE" w:rsidRDefault="003A2A74" w:rsidP="003A2A74">
      <w:pPr>
        <w:spacing w:line="240" w:lineRule="auto"/>
        <w:rPr>
          <w:color w:val="000000" w:themeColor="text1"/>
          <w:sz w:val="20"/>
          <w:lang w:val="en-GB"/>
        </w:rPr>
      </w:pPr>
      <w:r w:rsidRPr="00610FFE">
        <w:rPr>
          <w:color w:val="000000" w:themeColor="text1"/>
          <w:sz w:val="20"/>
          <w:lang w:val="en-GB"/>
        </w:rPr>
        <w:br w:type="page"/>
      </w:r>
    </w:p>
    <w:p w14:paraId="446AA3F7" w14:textId="77777777" w:rsidR="003A2A74" w:rsidRPr="00610FFE" w:rsidRDefault="003A2A74" w:rsidP="003A2A74">
      <w:pPr>
        <w:spacing w:line="240" w:lineRule="auto"/>
        <w:rPr>
          <w:color w:val="000000" w:themeColor="text1"/>
          <w:sz w:val="20"/>
          <w:lang w:val="en-GB"/>
        </w:rPr>
        <w:sectPr w:rsidR="003A2A74" w:rsidRPr="00610FFE" w:rsidSect="00185E33">
          <w:endnotePr>
            <w:numFmt w:val="decimal"/>
          </w:endnotePr>
          <w:pgSz w:w="16840" w:h="11901" w:orient="landscape"/>
          <w:pgMar w:top="1440" w:right="1440" w:bottom="1440" w:left="1440" w:header="1009" w:footer="709" w:gutter="0"/>
          <w:cols w:space="708"/>
          <w:docGrid w:linePitch="360"/>
        </w:sectPr>
      </w:pPr>
    </w:p>
    <w:tbl>
      <w:tblPr>
        <w:tblStyle w:val="TableGrid1"/>
        <w:tblW w:w="5794" w:type="dxa"/>
        <w:tblLook w:val="04A0" w:firstRow="1" w:lastRow="0" w:firstColumn="1" w:lastColumn="0" w:noHBand="0" w:noVBand="1"/>
      </w:tblPr>
      <w:tblGrid>
        <w:gridCol w:w="3754"/>
        <w:gridCol w:w="2040"/>
      </w:tblGrid>
      <w:tr w:rsidR="003A2A74" w:rsidRPr="009F087F" w14:paraId="6F939BBA" w14:textId="77777777" w:rsidTr="00C54757">
        <w:trPr>
          <w:trHeight w:val="502"/>
        </w:trPr>
        <w:tc>
          <w:tcPr>
            <w:tcW w:w="3754" w:type="dxa"/>
            <w:tcBorders>
              <w:top w:val="single" w:sz="4" w:space="0" w:color="auto"/>
              <w:left w:val="nil"/>
              <w:bottom w:val="single" w:sz="4" w:space="0" w:color="auto"/>
              <w:right w:val="single" w:sz="4" w:space="0" w:color="auto"/>
            </w:tcBorders>
            <w:vAlign w:val="center"/>
          </w:tcPr>
          <w:p w14:paraId="4A211E03" w14:textId="77777777" w:rsidR="003A2A74" w:rsidRPr="00185E33" w:rsidRDefault="003A2A74" w:rsidP="00C54757">
            <w:pPr>
              <w:spacing w:line="240" w:lineRule="auto"/>
              <w:rPr>
                <w:rFonts w:ascii="Arial" w:hAnsi="Arial" w:cs="Arial"/>
                <w:b/>
                <w:bCs/>
              </w:rPr>
            </w:pPr>
            <w:r w:rsidRPr="00185E33">
              <w:rPr>
                <w:rFonts w:ascii="Arial" w:hAnsi="Arial" w:cs="Arial"/>
                <w:b/>
                <w:bCs/>
              </w:rPr>
              <w:lastRenderedPageBreak/>
              <w:t>Study characteristic</w:t>
            </w:r>
          </w:p>
        </w:tc>
        <w:tc>
          <w:tcPr>
            <w:tcW w:w="2039" w:type="dxa"/>
            <w:tcBorders>
              <w:top w:val="single" w:sz="4" w:space="0" w:color="auto"/>
              <w:left w:val="single" w:sz="4" w:space="0" w:color="auto"/>
              <w:bottom w:val="single" w:sz="4" w:space="0" w:color="auto"/>
              <w:right w:val="nil"/>
            </w:tcBorders>
            <w:vAlign w:val="center"/>
          </w:tcPr>
          <w:p w14:paraId="7389266A" w14:textId="77777777" w:rsidR="003A2A74" w:rsidRPr="00185E33" w:rsidRDefault="003A2A74" w:rsidP="00C54757">
            <w:pPr>
              <w:spacing w:line="240" w:lineRule="auto"/>
              <w:rPr>
                <w:rFonts w:ascii="Arial" w:hAnsi="Arial" w:cs="Arial"/>
                <w:b/>
                <w:bCs/>
              </w:rPr>
            </w:pPr>
            <w:r w:rsidRPr="00185E33">
              <w:rPr>
                <w:rFonts w:ascii="Arial" w:hAnsi="Arial" w:cs="Arial"/>
                <w:b/>
                <w:bCs/>
              </w:rPr>
              <w:t>Number of Studies</w:t>
            </w:r>
          </w:p>
        </w:tc>
      </w:tr>
      <w:tr w:rsidR="003A2A74" w:rsidRPr="009F087F" w14:paraId="4309B855" w14:textId="77777777" w:rsidTr="00C54757">
        <w:trPr>
          <w:trHeight w:val="369"/>
        </w:trPr>
        <w:tc>
          <w:tcPr>
            <w:tcW w:w="5794" w:type="dxa"/>
            <w:gridSpan w:val="2"/>
            <w:tcBorders>
              <w:top w:val="single" w:sz="4" w:space="0" w:color="auto"/>
              <w:left w:val="nil"/>
              <w:bottom w:val="single" w:sz="4" w:space="0" w:color="auto"/>
              <w:right w:val="nil"/>
            </w:tcBorders>
            <w:vAlign w:val="center"/>
          </w:tcPr>
          <w:p w14:paraId="0CCA2C14" w14:textId="77777777" w:rsidR="003A2A74" w:rsidRPr="00185E33" w:rsidRDefault="003A2A74" w:rsidP="003A2A74">
            <w:pPr>
              <w:numPr>
                <w:ilvl w:val="0"/>
                <w:numId w:val="20"/>
              </w:numPr>
              <w:spacing w:line="240" w:lineRule="auto"/>
              <w:contextualSpacing/>
              <w:jc w:val="center"/>
              <w:rPr>
                <w:rFonts w:ascii="Arial" w:hAnsi="Arial" w:cs="Arial"/>
                <w:b/>
                <w:bCs/>
              </w:rPr>
            </w:pPr>
            <w:r w:rsidRPr="00185E33">
              <w:rPr>
                <w:rFonts w:ascii="Arial" w:hAnsi="Arial" w:cs="Arial"/>
                <w:b/>
                <w:bCs/>
              </w:rPr>
              <w:t>COVID-19 vaccine(s) studied</w:t>
            </w:r>
          </w:p>
        </w:tc>
      </w:tr>
      <w:tr w:rsidR="003A2A74" w:rsidRPr="009F087F" w14:paraId="4AA42F44" w14:textId="77777777" w:rsidTr="00C54757">
        <w:trPr>
          <w:trHeight w:val="276"/>
        </w:trPr>
        <w:tc>
          <w:tcPr>
            <w:tcW w:w="3754" w:type="dxa"/>
            <w:tcBorders>
              <w:top w:val="single" w:sz="4" w:space="0" w:color="auto"/>
              <w:left w:val="nil"/>
              <w:bottom w:val="nil"/>
              <w:right w:val="single" w:sz="4" w:space="0" w:color="auto"/>
            </w:tcBorders>
            <w:vAlign w:val="center"/>
          </w:tcPr>
          <w:p w14:paraId="66F17024" w14:textId="77777777" w:rsidR="003A2A74" w:rsidRPr="00185E33" w:rsidRDefault="003A2A74" w:rsidP="00C54757">
            <w:pPr>
              <w:spacing w:line="240" w:lineRule="auto"/>
              <w:rPr>
                <w:rFonts w:ascii="Arial" w:hAnsi="Arial" w:cs="Arial"/>
              </w:rPr>
            </w:pPr>
            <w:r w:rsidRPr="00185E33">
              <w:rPr>
                <w:rFonts w:ascii="Arial" w:hAnsi="Arial" w:cs="Arial"/>
              </w:rPr>
              <w:t>BNT162b2</w:t>
            </w:r>
          </w:p>
        </w:tc>
        <w:tc>
          <w:tcPr>
            <w:tcW w:w="2039" w:type="dxa"/>
            <w:tcBorders>
              <w:top w:val="single" w:sz="4" w:space="0" w:color="auto"/>
              <w:left w:val="single" w:sz="4" w:space="0" w:color="auto"/>
              <w:bottom w:val="nil"/>
              <w:right w:val="nil"/>
            </w:tcBorders>
            <w:vAlign w:val="center"/>
          </w:tcPr>
          <w:p w14:paraId="5767F80F" w14:textId="77777777" w:rsidR="003A2A74" w:rsidRPr="00185E33" w:rsidRDefault="003A2A74" w:rsidP="00C54757">
            <w:pPr>
              <w:spacing w:line="240" w:lineRule="auto"/>
              <w:rPr>
                <w:rFonts w:ascii="Arial" w:hAnsi="Arial" w:cs="Arial"/>
              </w:rPr>
            </w:pPr>
            <w:r w:rsidRPr="00185E33">
              <w:rPr>
                <w:rFonts w:ascii="Arial" w:hAnsi="Arial" w:cs="Arial"/>
              </w:rPr>
              <w:t>58</w:t>
            </w:r>
          </w:p>
        </w:tc>
      </w:tr>
      <w:tr w:rsidR="003A2A74" w:rsidRPr="009F087F" w14:paraId="50D58C92" w14:textId="77777777" w:rsidTr="00C54757">
        <w:trPr>
          <w:trHeight w:val="276"/>
        </w:trPr>
        <w:tc>
          <w:tcPr>
            <w:tcW w:w="3754" w:type="dxa"/>
            <w:tcBorders>
              <w:top w:val="nil"/>
              <w:left w:val="nil"/>
              <w:bottom w:val="nil"/>
              <w:right w:val="single" w:sz="4" w:space="0" w:color="auto"/>
            </w:tcBorders>
            <w:vAlign w:val="center"/>
          </w:tcPr>
          <w:p w14:paraId="17B6190D" w14:textId="77777777" w:rsidR="003A2A74" w:rsidRPr="00185E33" w:rsidRDefault="003A2A74" w:rsidP="00C54757">
            <w:pPr>
              <w:spacing w:line="240" w:lineRule="auto"/>
              <w:rPr>
                <w:rFonts w:ascii="Arial" w:hAnsi="Arial" w:cs="Arial"/>
              </w:rPr>
            </w:pPr>
            <w:r w:rsidRPr="00185E33">
              <w:rPr>
                <w:rFonts w:ascii="Arial" w:hAnsi="Arial" w:cs="Arial"/>
              </w:rPr>
              <w:t>mRNA-1273</w:t>
            </w:r>
          </w:p>
        </w:tc>
        <w:tc>
          <w:tcPr>
            <w:tcW w:w="2039" w:type="dxa"/>
            <w:tcBorders>
              <w:top w:val="nil"/>
              <w:left w:val="single" w:sz="4" w:space="0" w:color="auto"/>
              <w:bottom w:val="nil"/>
              <w:right w:val="nil"/>
            </w:tcBorders>
            <w:vAlign w:val="center"/>
          </w:tcPr>
          <w:p w14:paraId="3FEBB6EE" w14:textId="77777777" w:rsidR="003A2A74" w:rsidRPr="00185E33" w:rsidRDefault="003A2A74" w:rsidP="00C54757">
            <w:pPr>
              <w:spacing w:line="240" w:lineRule="auto"/>
              <w:rPr>
                <w:rFonts w:ascii="Arial" w:hAnsi="Arial" w:cs="Arial"/>
              </w:rPr>
            </w:pPr>
            <w:r w:rsidRPr="00185E33">
              <w:rPr>
                <w:rFonts w:ascii="Arial" w:hAnsi="Arial" w:cs="Arial"/>
              </w:rPr>
              <w:t>34</w:t>
            </w:r>
          </w:p>
        </w:tc>
      </w:tr>
      <w:tr w:rsidR="003A2A74" w:rsidRPr="009F087F" w14:paraId="7629B44C" w14:textId="77777777" w:rsidTr="00C54757">
        <w:trPr>
          <w:trHeight w:val="276"/>
        </w:trPr>
        <w:tc>
          <w:tcPr>
            <w:tcW w:w="3754" w:type="dxa"/>
            <w:tcBorders>
              <w:top w:val="nil"/>
              <w:left w:val="nil"/>
              <w:bottom w:val="nil"/>
              <w:right w:val="single" w:sz="4" w:space="0" w:color="auto"/>
            </w:tcBorders>
            <w:vAlign w:val="center"/>
          </w:tcPr>
          <w:p w14:paraId="2B7E9B27" w14:textId="77777777" w:rsidR="003A2A74" w:rsidRPr="00185E33" w:rsidRDefault="003A2A74" w:rsidP="00C54757">
            <w:pPr>
              <w:spacing w:line="240" w:lineRule="auto"/>
              <w:rPr>
                <w:rFonts w:ascii="Arial" w:hAnsi="Arial" w:cs="Arial"/>
              </w:rPr>
            </w:pPr>
            <w:r w:rsidRPr="00185E33">
              <w:rPr>
                <w:rFonts w:ascii="Arial" w:hAnsi="Arial" w:cs="Arial"/>
              </w:rPr>
              <w:t>Heterologous mRNA</w:t>
            </w:r>
          </w:p>
        </w:tc>
        <w:tc>
          <w:tcPr>
            <w:tcW w:w="2039" w:type="dxa"/>
            <w:tcBorders>
              <w:top w:val="nil"/>
              <w:left w:val="single" w:sz="4" w:space="0" w:color="auto"/>
              <w:bottom w:val="nil"/>
              <w:right w:val="nil"/>
            </w:tcBorders>
            <w:vAlign w:val="center"/>
          </w:tcPr>
          <w:p w14:paraId="3312E00A" w14:textId="77777777" w:rsidR="003A2A74" w:rsidRPr="00185E33" w:rsidRDefault="003A2A74" w:rsidP="00C54757">
            <w:pPr>
              <w:spacing w:line="240" w:lineRule="auto"/>
              <w:rPr>
                <w:rFonts w:ascii="Arial" w:hAnsi="Arial" w:cs="Arial"/>
              </w:rPr>
            </w:pPr>
            <w:r w:rsidRPr="00185E33">
              <w:rPr>
                <w:rFonts w:ascii="Arial" w:hAnsi="Arial" w:cs="Arial"/>
              </w:rPr>
              <w:t>14</w:t>
            </w:r>
          </w:p>
        </w:tc>
      </w:tr>
      <w:tr w:rsidR="003A2A74" w:rsidRPr="009F087F" w14:paraId="6510A4D7" w14:textId="77777777" w:rsidTr="00C54757">
        <w:trPr>
          <w:trHeight w:val="276"/>
        </w:trPr>
        <w:tc>
          <w:tcPr>
            <w:tcW w:w="3754" w:type="dxa"/>
            <w:tcBorders>
              <w:top w:val="nil"/>
              <w:left w:val="nil"/>
              <w:bottom w:val="nil"/>
              <w:right w:val="single" w:sz="4" w:space="0" w:color="auto"/>
            </w:tcBorders>
            <w:vAlign w:val="center"/>
          </w:tcPr>
          <w:p w14:paraId="38F6D18E" w14:textId="77777777" w:rsidR="003A2A74" w:rsidRPr="00185E33" w:rsidRDefault="003A2A74" w:rsidP="00C54757">
            <w:pPr>
              <w:spacing w:line="240" w:lineRule="auto"/>
              <w:rPr>
                <w:rFonts w:ascii="Arial" w:hAnsi="Arial" w:cs="Arial"/>
              </w:rPr>
            </w:pPr>
            <w:r w:rsidRPr="00185E33">
              <w:rPr>
                <w:rFonts w:ascii="Arial" w:hAnsi="Arial" w:cs="Arial"/>
              </w:rPr>
              <w:t>AZD1222</w:t>
            </w:r>
          </w:p>
        </w:tc>
        <w:tc>
          <w:tcPr>
            <w:tcW w:w="2039" w:type="dxa"/>
            <w:tcBorders>
              <w:top w:val="nil"/>
              <w:left w:val="single" w:sz="4" w:space="0" w:color="auto"/>
              <w:bottom w:val="nil"/>
              <w:right w:val="nil"/>
            </w:tcBorders>
            <w:vAlign w:val="center"/>
          </w:tcPr>
          <w:p w14:paraId="6FD1F77F" w14:textId="77777777" w:rsidR="003A2A74" w:rsidRPr="00185E33" w:rsidRDefault="003A2A74" w:rsidP="00C54757">
            <w:pPr>
              <w:spacing w:line="240" w:lineRule="auto"/>
              <w:rPr>
                <w:rFonts w:ascii="Arial" w:hAnsi="Arial" w:cs="Arial"/>
              </w:rPr>
            </w:pPr>
            <w:r w:rsidRPr="00185E33">
              <w:rPr>
                <w:rFonts w:ascii="Arial" w:hAnsi="Arial" w:cs="Arial"/>
              </w:rPr>
              <w:t>25</w:t>
            </w:r>
          </w:p>
        </w:tc>
      </w:tr>
      <w:tr w:rsidR="003A2A74" w:rsidRPr="009F087F" w14:paraId="3E7E81C6" w14:textId="77777777" w:rsidTr="00C54757">
        <w:trPr>
          <w:trHeight w:val="276"/>
        </w:trPr>
        <w:tc>
          <w:tcPr>
            <w:tcW w:w="3754" w:type="dxa"/>
            <w:tcBorders>
              <w:top w:val="nil"/>
              <w:left w:val="nil"/>
              <w:bottom w:val="single" w:sz="4" w:space="0" w:color="auto"/>
              <w:right w:val="single" w:sz="4" w:space="0" w:color="auto"/>
            </w:tcBorders>
            <w:vAlign w:val="center"/>
          </w:tcPr>
          <w:p w14:paraId="4A90C6EA" w14:textId="77777777" w:rsidR="003A2A74" w:rsidRPr="00185E33" w:rsidRDefault="003A2A74" w:rsidP="00C54757">
            <w:pPr>
              <w:spacing w:line="240" w:lineRule="auto"/>
              <w:rPr>
                <w:rFonts w:ascii="Arial" w:hAnsi="Arial" w:cs="Arial"/>
              </w:rPr>
            </w:pPr>
            <w:r w:rsidRPr="00185E33">
              <w:rPr>
                <w:rFonts w:ascii="Arial" w:hAnsi="Arial" w:cs="Arial"/>
              </w:rPr>
              <w:t>CoronaVac (Sinovac)</w:t>
            </w:r>
          </w:p>
        </w:tc>
        <w:tc>
          <w:tcPr>
            <w:tcW w:w="2039" w:type="dxa"/>
            <w:tcBorders>
              <w:top w:val="nil"/>
              <w:left w:val="single" w:sz="4" w:space="0" w:color="auto"/>
              <w:bottom w:val="single" w:sz="4" w:space="0" w:color="auto"/>
              <w:right w:val="nil"/>
            </w:tcBorders>
            <w:vAlign w:val="center"/>
          </w:tcPr>
          <w:p w14:paraId="2F2BCDAF" w14:textId="77777777" w:rsidR="003A2A74" w:rsidRPr="00185E33" w:rsidRDefault="003A2A74" w:rsidP="00C54757">
            <w:pPr>
              <w:spacing w:line="240" w:lineRule="auto"/>
              <w:rPr>
                <w:rFonts w:ascii="Arial" w:hAnsi="Arial" w:cs="Arial"/>
              </w:rPr>
            </w:pPr>
            <w:r w:rsidRPr="00185E33">
              <w:rPr>
                <w:rFonts w:ascii="Arial" w:hAnsi="Arial" w:cs="Arial"/>
              </w:rPr>
              <w:t>5</w:t>
            </w:r>
          </w:p>
        </w:tc>
      </w:tr>
      <w:tr w:rsidR="003A2A74" w:rsidRPr="009F087F" w14:paraId="7EE2519F" w14:textId="77777777" w:rsidTr="00C54757">
        <w:trPr>
          <w:trHeight w:val="391"/>
        </w:trPr>
        <w:tc>
          <w:tcPr>
            <w:tcW w:w="5794" w:type="dxa"/>
            <w:gridSpan w:val="2"/>
            <w:tcBorders>
              <w:top w:val="single" w:sz="4" w:space="0" w:color="auto"/>
              <w:left w:val="nil"/>
              <w:bottom w:val="single" w:sz="4" w:space="0" w:color="auto"/>
              <w:right w:val="nil"/>
            </w:tcBorders>
            <w:vAlign w:val="center"/>
          </w:tcPr>
          <w:p w14:paraId="1645628C" w14:textId="77777777" w:rsidR="003A2A74" w:rsidRPr="00185E33" w:rsidRDefault="003A2A74" w:rsidP="003A2A74">
            <w:pPr>
              <w:numPr>
                <w:ilvl w:val="0"/>
                <w:numId w:val="20"/>
              </w:numPr>
              <w:spacing w:line="240" w:lineRule="auto"/>
              <w:contextualSpacing/>
              <w:jc w:val="center"/>
              <w:rPr>
                <w:rFonts w:ascii="Arial" w:hAnsi="Arial" w:cs="Arial"/>
                <w:b/>
                <w:bCs/>
              </w:rPr>
            </w:pPr>
            <w:r w:rsidRPr="00185E33">
              <w:rPr>
                <w:rFonts w:ascii="Arial" w:hAnsi="Arial" w:cs="Arial"/>
                <w:b/>
                <w:bCs/>
              </w:rPr>
              <w:t>Study design</w:t>
            </w:r>
          </w:p>
        </w:tc>
      </w:tr>
      <w:tr w:rsidR="003A2A74" w:rsidRPr="009F087F" w14:paraId="58FA6E2A" w14:textId="77777777" w:rsidTr="00C54757">
        <w:trPr>
          <w:trHeight w:val="276"/>
        </w:trPr>
        <w:tc>
          <w:tcPr>
            <w:tcW w:w="3754" w:type="dxa"/>
            <w:tcBorders>
              <w:top w:val="single" w:sz="4" w:space="0" w:color="auto"/>
              <w:left w:val="nil"/>
              <w:bottom w:val="nil"/>
              <w:right w:val="single" w:sz="4" w:space="0" w:color="auto"/>
            </w:tcBorders>
            <w:vAlign w:val="center"/>
          </w:tcPr>
          <w:p w14:paraId="4B624CE1" w14:textId="77777777" w:rsidR="003A2A74" w:rsidRPr="00185E33" w:rsidRDefault="003A2A74" w:rsidP="00C54757">
            <w:pPr>
              <w:spacing w:line="240" w:lineRule="auto"/>
              <w:rPr>
                <w:rFonts w:ascii="Arial" w:hAnsi="Arial" w:cs="Arial"/>
              </w:rPr>
            </w:pPr>
            <w:r w:rsidRPr="00185E33">
              <w:rPr>
                <w:rFonts w:ascii="Arial" w:hAnsi="Arial" w:cs="Arial"/>
              </w:rPr>
              <w:t>Retrospective</w:t>
            </w:r>
          </w:p>
        </w:tc>
        <w:tc>
          <w:tcPr>
            <w:tcW w:w="2039" w:type="dxa"/>
            <w:tcBorders>
              <w:top w:val="single" w:sz="4" w:space="0" w:color="auto"/>
              <w:left w:val="single" w:sz="4" w:space="0" w:color="auto"/>
              <w:bottom w:val="nil"/>
              <w:right w:val="nil"/>
            </w:tcBorders>
            <w:vAlign w:val="center"/>
          </w:tcPr>
          <w:p w14:paraId="152C20FE" w14:textId="77777777" w:rsidR="003A2A74" w:rsidRPr="00185E33" w:rsidRDefault="003A2A74" w:rsidP="00C54757">
            <w:pPr>
              <w:spacing w:line="240" w:lineRule="auto"/>
              <w:rPr>
                <w:rFonts w:ascii="Arial" w:hAnsi="Arial" w:cs="Arial"/>
              </w:rPr>
            </w:pPr>
            <w:r w:rsidRPr="00185E33">
              <w:rPr>
                <w:rFonts w:ascii="Arial" w:hAnsi="Arial" w:cs="Arial"/>
              </w:rPr>
              <w:t>30</w:t>
            </w:r>
          </w:p>
        </w:tc>
      </w:tr>
      <w:tr w:rsidR="003A2A74" w:rsidRPr="009F087F" w14:paraId="32AEBA89" w14:textId="77777777" w:rsidTr="00C54757">
        <w:trPr>
          <w:trHeight w:val="276"/>
        </w:trPr>
        <w:tc>
          <w:tcPr>
            <w:tcW w:w="3754" w:type="dxa"/>
            <w:tcBorders>
              <w:top w:val="nil"/>
              <w:left w:val="nil"/>
              <w:bottom w:val="nil"/>
              <w:right w:val="single" w:sz="4" w:space="0" w:color="auto"/>
            </w:tcBorders>
            <w:vAlign w:val="center"/>
          </w:tcPr>
          <w:p w14:paraId="1A611C73" w14:textId="77777777" w:rsidR="003A2A74" w:rsidRPr="00185E33" w:rsidRDefault="003A2A74" w:rsidP="00C54757">
            <w:pPr>
              <w:spacing w:line="240" w:lineRule="auto"/>
              <w:rPr>
                <w:rFonts w:ascii="Arial" w:hAnsi="Arial" w:cs="Arial"/>
              </w:rPr>
            </w:pPr>
            <w:r w:rsidRPr="00185E33">
              <w:rPr>
                <w:rFonts w:ascii="Arial" w:hAnsi="Arial" w:cs="Arial"/>
              </w:rPr>
              <w:t>Prospective</w:t>
            </w:r>
          </w:p>
        </w:tc>
        <w:tc>
          <w:tcPr>
            <w:tcW w:w="2039" w:type="dxa"/>
            <w:tcBorders>
              <w:top w:val="nil"/>
              <w:left w:val="single" w:sz="4" w:space="0" w:color="auto"/>
              <w:bottom w:val="nil"/>
              <w:right w:val="nil"/>
            </w:tcBorders>
            <w:vAlign w:val="center"/>
          </w:tcPr>
          <w:p w14:paraId="1A8D1D6E" w14:textId="77777777" w:rsidR="003A2A74" w:rsidRPr="00185E33" w:rsidRDefault="003A2A74" w:rsidP="00C54757">
            <w:pPr>
              <w:spacing w:line="240" w:lineRule="auto"/>
              <w:rPr>
                <w:rFonts w:ascii="Arial" w:hAnsi="Arial" w:cs="Arial"/>
              </w:rPr>
            </w:pPr>
            <w:r w:rsidRPr="00185E33">
              <w:rPr>
                <w:rFonts w:ascii="Arial" w:hAnsi="Arial" w:cs="Arial"/>
              </w:rPr>
              <w:t>10</w:t>
            </w:r>
          </w:p>
        </w:tc>
      </w:tr>
      <w:tr w:rsidR="003A2A74" w:rsidRPr="009F087F" w14:paraId="74571B8A" w14:textId="77777777" w:rsidTr="00C54757">
        <w:trPr>
          <w:trHeight w:val="276"/>
        </w:trPr>
        <w:tc>
          <w:tcPr>
            <w:tcW w:w="3754" w:type="dxa"/>
            <w:tcBorders>
              <w:top w:val="nil"/>
              <w:left w:val="nil"/>
              <w:bottom w:val="nil"/>
              <w:right w:val="single" w:sz="4" w:space="0" w:color="auto"/>
            </w:tcBorders>
            <w:vAlign w:val="center"/>
          </w:tcPr>
          <w:p w14:paraId="7436EEBC" w14:textId="77777777" w:rsidR="003A2A74" w:rsidRPr="00185E33" w:rsidRDefault="003A2A74" w:rsidP="00C54757">
            <w:pPr>
              <w:spacing w:line="240" w:lineRule="auto"/>
              <w:rPr>
                <w:rFonts w:ascii="Arial" w:hAnsi="Arial" w:cs="Arial"/>
              </w:rPr>
            </w:pPr>
            <w:r w:rsidRPr="00185E33">
              <w:rPr>
                <w:rFonts w:ascii="Arial" w:hAnsi="Arial" w:cs="Arial"/>
              </w:rPr>
              <w:t>Test-negative case-control</w:t>
            </w:r>
          </w:p>
        </w:tc>
        <w:tc>
          <w:tcPr>
            <w:tcW w:w="2039" w:type="dxa"/>
            <w:tcBorders>
              <w:top w:val="nil"/>
              <w:left w:val="single" w:sz="4" w:space="0" w:color="auto"/>
              <w:bottom w:val="nil"/>
              <w:right w:val="nil"/>
            </w:tcBorders>
            <w:vAlign w:val="center"/>
          </w:tcPr>
          <w:p w14:paraId="7A71A1BF" w14:textId="77777777" w:rsidR="003A2A74" w:rsidRPr="00185E33" w:rsidRDefault="003A2A74" w:rsidP="00C54757">
            <w:pPr>
              <w:spacing w:line="240" w:lineRule="auto"/>
              <w:rPr>
                <w:rFonts w:ascii="Arial" w:hAnsi="Arial" w:cs="Arial"/>
              </w:rPr>
            </w:pPr>
            <w:r w:rsidRPr="00185E33">
              <w:rPr>
                <w:rFonts w:ascii="Arial" w:hAnsi="Arial" w:cs="Arial"/>
              </w:rPr>
              <w:t>34</w:t>
            </w:r>
          </w:p>
        </w:tc>
      </w:tr>
      <w:tr w:rsidR="003A2A74" w:rsidRPr="009F087F" w14:paraId="0EC8A97A" w14:textId="77777777" w:rsidTr="00C54757">
        <w:trPr>
          <w:trHeight w:val="276"/>
        </w:trPr>
        <w:tc>
          <w:tcPr>
            <w:tcW w:w="3754" w:type="dxa"/>
            <w:tcBorders>
              <w:top w:val="nil"/>
              <w:left w:val="nil"/>
              <w:bottom w:val="single" w:sz="4" w:space="0" w:color="auto"/>
              <w:right w:val="single" w:sz="4" w:space="0" w:color="auto"/>
            </w:tcBorders>
            <w:vAlign w:val="center"/>
          </w:tcPr>
          <w:p w14:paraId="4CC8606A" w14:textId="77777777" w:rsidR="003A2A74" w:rsidRPr="00185E33" w:rsidRDefault="003A2A74" w:rsidP="00C54757">
            <w:pPr>
              <w:spacing w:line="240" w:lineRule="auto"/>
              <w:rPr>
                <w:rFonts w:ascii="Arial" w:hAnsi="Arial" w:cs="Arial"/>
              </w:rPr>
            </w:pPr>
            <w:r w:rsidRPr="00185E33">
              <w:rPr>
                <w:rFonts w:ascii="Arial" w:hAnsi="Arial" w:cs="Arial"/>
              </w:rPr>
              <w:t>Other</w:t>
            </w:r>
          </w:p>
        </w:tc>
        <w:tc>
          <w:tcPr>
            <w:tcW w:w="2039" w:type="dxa"/>
            <w:tcBorders>
              <w:top w:val="nil"/>
              <w:left w:val="single" w:sz="4" w:space="0" w:color="auto"/>
              <w:bottom w:val="single" w:sz="4" w:space="0" w:color="auto"/>
              <w:right w:val="nil"/>
            </w:tcBorders>
            <w:vAlign w:val="center"/>
          </w:tcPr>
          <w:p w14:paraId="3E278FE9" w14:textId="77777777" w:rsidR="003A2A74" w:rsidRPr="00185E33" w:rsidRDefault="003A2A74" w:rsidP="00C54757">
            <w:pPr>
              <w:spacing w:line="240" w:lineRule="auto"/>
              <w:rPr>
                <w:rFonts w:ascii="Arial" w:hAnsi="Arial" w:cs="Arial"/>
              </w:rPr>
            </w:pPr>
            <w:r w:rsidRPr="00185E33">
              <w:rPr>
                <w:rFonts w:ascii="Arial" w:hAnsi="Arial" w:cs="Arial"/>
              </w:rPr>
              <w:t>5</w:t>
            </w:r>
          </w:p>
        </w:tc>
      </w:tr>
      <w:tr w:rsidR="003A2A74" w:rsidRPr="009F087F" w14:paraId="64F7CFAD" w14:textId="77777777" w:rsidTr="00C54757">
        <w:trPr>
          <w:trHeight w:val="388"/>
        </w:trPr>
        <w:tc>
          <w:tcPr>
            <w:tcW w:w="5794" w:type="dxa"/>
            <w:gridSpan w:val="2"/>
            <w:tcBorders>
              <w:top w:val="single" w:sz="4" w:space="0" w:color="auto"/>
              <w:left w:val="nil"/>
              <w:bottom w:val="single" w:sz="4" w:space="0" w:color="auto"/>
              <w:right w:val="nil"/>
            </w:tcBorders>
            <w:vAlign w:val="center"/>
          </w:tcPr>
          <w:p w14:paraId="431A59E7" w14:textId="77777777" w:rsidR="003A2A74" w:rsidRPr="00185E33" w:rsidRDefault="003A2A74" w:rsidP="003A2A74">
            <w:pPr>
              <w:numPr>
                <w:ilvl w:val="0"/>
                <w:numId w:val="20"/>
              </w:numPr>
              <w:spacing w:line="240" w:lineRule="auto"/>
              <w:contextualSpacing/>
              <w:jc w:val="center"/>
              <w:rPr>
                <w:rFonts w:ascii="Arial" w:hAnsi="Arial" w:cs="Arial"/>
                <w:b/>
                <w:bCs/>
              </w:rPr>
            </w:pPr>
            <w:r w:rsidRPr="00185E33">
              <w:rPr>
                <w:rFonts w:ascii="Arial" w:hAnsi="Arial" w:cs="Arial"/>
                <w:b/>
                <w:bCs/>
              </w:rPr>
              <w:t>Sample size</w:t>
            </w:r>
          </w:p>
        </w:tc>
      </w:tr>
      <w:tr w:rsidR="003A2A74" w:rsidRPr="009F087F" w14:paraId="4382034C" w14:textId="77777777" w:rsidTr="00C54757">
        <w:trPr>
          <w:trHeight w:val="276"/>
        </w:trPr>
        <w:tc>
          <w:tcPr>
            <w:tcW w:w="3754" w:type="dxa"/>
            <w:tcBorders>
              <w:top w:val="single" w:sz="4" w:space="0" w:color="auto"/>
              <w:left w:val="nil"/>
              <w:bottom w:val="nil"/>
              <w:right w:val="single" w:sz="4" w:space="0" w:color="auto"/>
            </w:tcBorders>
            <w:vAlign w:val="center"/>
          </w:tcPr>
          <w:p w14:paraId="11E71B1C" w14:textId="77777777" w:rsidR="003A2A74" w:rsidRPr="00185E33" w:rsidRDefault="003A2A74" w:rsidP="00C54757">
            <w:pPr>
              <w:spacing w:line="240" w:lineRule="auto"/>
              <w:rPr>
                <w:rFonts w:ascii="Arial" w:hAnsi="Arial" w:cs="Arial"/>
              </w:rPr>
            </w:pPr>
            <w:r w:rsidRPr="00185E33">
              <w:rPr>
                <w:rFonts w:ascii="Arial" w:hAnsi="Arial" w:cs="Arial"/>
              </w:rPr>
              <w:t>&lt;1,000</w:t>
            </w:r>
          </w:p>
        </w:tc>
        <w:tc>
          <w:tcPr>
            <w:tcW w:w="2039" w:type="dxa"/>
            <w:tcBorders>
              <w:top w:val="single" w:sz="4" w:space="0" w:color="auto"/>
              <w:left w:val="single" w:sz="4" w:space="0" w:color="auto"/>
              <w:bottom w:val="nil"/>
              <w:right w:val="nil"/>
            </w:tcBorders>
            <w:vAlign w:val="center"/>
          </w:tcPr>
          <w:p w14:paraId="6A07ACEE" w14:textId="77777777" w:rsidR="003A2A74" w:rsidRPr="00185E33" w:rsidRDefault="003A2A74" w:rsidP="00C54757">
            <w:pPr>
              <w:spacing w:line="240" w:lineRule="auto"/>
              <w:rPr>
                <w:rFonts w:ascii="Arial" w:hAnsi="Arial" w:cs="Arial"/>
              </w:rPr>
            </w:pPr>
            <w:r w:rsidRPr="00185E33">
              <w:rPr>
                <w:rFonts w:ascii="Arial" w:hAnsi="Arial" w:cs="Arial"/>
              </w:rPr>
              <w:t>2</w:t>
            </w:r>
          </w:p>
        </w:tc>
      </w:tr>
      <w:tr w:rsidR="003A2A74" w:rsidRPr="009F087F" w14:paraId="1756ED4B" w14:textId="77777777" w:rsidTr="00C54757">
        <w:trPr>
          <w:trHeight w:val="276"/>
        </w:trPr>
        <w:tc>
          <w:tcPr>
            <w:tcW w:w="3754" w:type="dxa"/>
            <w:tcBorders>
              <w:top w:val="nil"/>
              <w:left w:val="nil"/>
              <w:bottom w:val="nil"/>
              <w:right w:val="single" w:sz="4" w:space="0" w:color="auto"/>
            </w:tcBorders>
            <w:vAlign w:val="center"/>
          </w:tcPr>
          <w:p w14:paraId="6DC55678" w14:textId="77777777" w:rsidR="003A2A74" w:rsidRPr="00185E33" w:rsidRDefault="003A2A74" w:rsidP="00C54757">
            <w:pPr>
              <w:spacing w:line="240" w:lineRule="auto"/>
              <w:rPr>
                <w:rFonts w:ascii="Arial" w:hAnsi="Arial" w:cs="Arial"/>
              </w:rPr>
            </w:pPr>
            <w:r w:rsidRPr="00185E33">
              <w:rPr>
                <w:rFonts w:ascii="Arial" w:hAnsi="Arial" w:cs="Arial"/>
              </w:rPr>
              <w:t>1,000-10,000</w:t>
            </w:r>
          </w:p>
        </w:tc>
        <w:tc>
          <w:tcPr>
            <w:tcW w:w="2039" w:type="dxa"/>
            <w:tcBorders>
              <w:top w:val="nil"/>
              <w:left w:val="single" w:sz="4" w:space="0" w:color="auto"/>
              <w:bottom w:val="nil"/>
              <w:right w:val="nil"/>
            </w:tcBorders>
            <w:vAlign w:val="center"/>
          </w:tcPr>
          <w:p w14:paraId="46932DF5" w14:textId="77777777" w:rsidR="003A2A74" w:rsidRPr="00185E33" w:rsidRDefault="003A2A74" w:rsidP="00C54757">
            <w:pPr>
              <w:spacing w:line="240" w:lineRule="auto"/>
              <w:rPr>
                <w:rFonts w:ascii="Arial" w:hAnsi="Arial" w:cs="Arial"/>
              </w:rPr>
            </w:pPr>
            <w:r w:rsidRPr="00185E33">
              <w:rPr>
                <w:rFonts w:ascii="Arial" w:hAnsi="Arial" w:cs="Arial"/>
              </w:rPr>
              <w:t>13</w:t>
            </w:r>
          </w:p>
        </w:tc>
      </w:tr>
      <w:tr w:rsidR="003A2A74" w:rsidRPr="009F087F" w14:paraId="264EF639" w14:textId="77777777" w:rsidTr="00C54757">
        <w:trPr>
          <w:trHeight w:val="276"/>
        </w:trPr>
        <w:tc>
          <w:tcPr>
            <w:tcW w:w="3754" w:type="dxa"/>
            <w:tcBorders>
              <w:top w:val="nil"/>
              <w:left w:val="nil"/>
              <w:bottom w:val="nil"/>
              <w:right w:val="single" w:sz="4" w:space="0" w:color="auto"/>
            </w:tcBorders>
            <w:vAlign w:val="center"/>
          </w:tcPr>
          <w:p w14:paraId="7CDA0F30" w14:textId="77777777" w:rsidR="003A2A74" w:rsidRPr="00185E33" w:rsidRDefault="003A2A74" w:rsidP="00C54757">
            <w:pPr>
              <w:spacing w:line="240" w:lineRule="auto"/>
              <w:rPr>
                <w:rFonts w:ascii="Arial" w:hAnsi="Arial" w:cs="Arial"/>
              </w:rPr>
            </w:pPr>
            <w:r w:rsidRPr="00185E33">
              <w:rPr>
                <w:rFonts w:ascii="Arial" w:hAnsi="Arial" w:cs="Arial"/>
              </w:rPr>
              <w:t>10,000-100,000</w:t>
            </w:r>
          </w:p>
        </w:tc>
        <w:tc>
          <w:tcPr>
            <w:tcW w:w="2039" w:type="dxa"/>
            <w:tcBorders>
              <w:top w:val="nil"/>
              <w:left w:val="single" w:sz="4" w:space="0" w:color="auto"/>
              <w:bottom w:val="nil"/>
              <w:right w:val="nil"/>
            </w:tcBorders>
            <w:vAlign w:val="center"/>
          </w:tcPr>
          <w:p w14:paraId="5485A670" w14:textId="77777777" w:rsidR="003A2A74" w:rsidRPr="00185E33" w:rsidRDefault="003A2A74" w:rsidP="00C54757">
            <w:pPr>
              <w:spacing w:line="240" w:lineRule="auto"/>
              <w:rPr>
                <w:rFonts w:ascii="Arial" w:hAnsi="Arial" w:cs="Arial"/>
              </w:rPr>
            </w:pPr>
            <w:r w:rsidRPr="00185E33">
              <w:rPr>
                <w:rFonts w:ascii="Arial" w:hAnsi="Arial" w:cs="Arial"/>
              </w:rPr>
              <w:t>20</w:t>
            </w:r>
          </w:p>
        </w:tc>
      </w:tr>
      <w:tr w:rsidR="003A2A74" w:rsidRPr="009F087F" w14:paraId="4F8E35A5" w14:textId="77777777" w:rsidTr="00C54757">
        <w:trPr>
          <w:trHeight w:val="276"/>
        </w:trPr>
        <w:tc>
          <w:tcPr>
            <w:tcW w:w="3754" w:type="dxa"/>
            <w:tcBorders>
              <w:top w:val="nil"/>
              <w:left w:val="nil"/>
              <w:bottom w:val="nil"/>
              <w:right w:val="single" w:sz="4" w:space="0" w:color="auto"/>
            </w:tcBorders>
            <w:vAlign w:val="center"/>
          </w:tcPr>
          <w:p w14:paraId="3E48B2E3" w14:textId="77777777" w:rsidR="003A2A74" w:rsidRPr="00185E33" w:rsidRDefault="003A2A74" w:rsidP="00C54757">
            <w:pPr>
              <w:spacing w:line="240" w:lineRule="auto"/>
              <w:rPr>
                <w:rFonts w:ascii="Arial" w:hAnsi="Arial" w:cs="Arial"/>
              </w:rPr>
            </w:pPr>
            <w:r w:rsidRPr="00185E33">
              <w:rPr>
                <w:rFonts w:ascii="Arial" w:hAnsi="Arial" w:cs="Arial"/>
              </w:rPr>
              <w:t>100,000-1,000,000</w:t>
            </w:r>
          </w:p>
        </w:tc>
        <w:tc>
          <w:tcPr>
            <w:tcW w:w="2039" w:type="dxa"/>
            <w:tcBorders>
              <w:top w:val="nil"/>
              <w:left w:val="single" w:sz="4" w:space="0" w:color="auto"/>
              <w:bottom w:val="nil"/>
              <w:right w:val="nil"/>
            </w:tcBorders>
            <w:vAlign w:val="center"/>
          </w:tcPr>
          <w:p w14:paraId="06038190" w14:textId="77777777" w:rsidR="003A2A74" w:rsidRPr="00185E33" w:rsidRDefault="003A2A74" w:rsidP="00C54757">
            <w:pPr>
              <w:spacing w:line="240" w:lineRule="auto"/>
              <w:rPr>
                <w:rFonts w:ascii="Arial" w:hAnsi="Arial" w:cs="Arial"/>
              </w:rPr>
            </w:pPr>
            <w:r w:rsidRPr="00185E33">
              <w:rPr>
                <w:rFonts w:ascii="Arial" w:hAnsi="Arial" w:cs="Arial"/>
              </w:rPr>
              <w:t>21</w:t>
            </w:r>
          </w:p>
        </w:tc>
      </w:tr>
      <w:tr w:rsidR="003A2A74" w:rsidRPr="009F087F" w14:paraId="2142412C" w14:textId="77777777" w:rsidTr="00C54757">
        <w:trPr>
          <w:trHeight w:val="276"/>
        </w:trPr>
        <w:tc>
          <w:tcPr>
            <w:tcW w:w="3754" w:type="dxa"/>
            <w:tcBorders>
              <w:top w:val="nil"/>
              <w:left w:val="nil"/>
              <w:bottom w:val="nil"/>
              <w:right w:val="single" w:sz="4" w:space="0" w:color="auto"/>
            </w:tcBorders>
            <w:vAlign w:val="center"/>
          </w:tcPr>
          <w:p w14:paraId="1DACEDF5" w14:textId="77777777" w:rsidR="003A2A74" w:rsidRPr="00185E33" w:rsidRDefault="003A2A74" w:rsidP="00C54757">
            <w:pPr>
              <w:spacing w:line="240" w:lineRule="auto"/>
              <w:rPr>
                <w:rFonts w:ascii="Arial" w:hAnsi="Arial" w:cs="Arial"/>
              </w:rPr>
            </w:pPr>
            <w:r w:rsidRPr="00185E33">
              <w:rPr>
                <w:rFonts w:ascii="Arial" w:hAnsi="Arial" w:cs="Arial"/>
              </w:rPr>
              <w:t>1,000,000-10,000,000</w:t>
            </w:r>
          </w:p>
        </w:tc>
        <w:tc>
          <w:tcPr>
            <w:tcW w:w="2039" w:type="dxa"/>
            <w:tcBorders>
              <w:top w:val="nil"/>
              <w:left w:val="single" w:sz="4" w:space="0" w:color="auto"/>
              <w:bottom w:val="nil"/>
              <w:right w:val="nil"/>
            </w:tcBorders>
            <w:vAlign w:val="center"/>
          </w:tcPr>
          <w:p w14:paraId="0E31A2E1" w14:textId="77777777" w:rsidR="003A2A74" w:rsidRPr="00185E33" w:rsidRDefault="003A2A74" w:rsidP="00C54757">
            <w:pPr>
              <w:spacing w:line="240" w:lineRule="auto"/>
              <w:rPr>
                <w:rFonts w:ascii="Arial" w:hAnsi="Arial" w:cs="Arial"/>
              </w:rPr>
            </w:pPr>
            <w:r w:rsidRPr="00185E33">
              <w:rPr>
                <w:rFonts w:ascii="Arial" w:hAnsi="Arial" w:cs="Arial"/>
              </w:rPr>
              <w:t>17</w:t>
            </w:r>
          </w:p>
        </w:tc>
      </w:tr>
      <w:tr w:rsidR="003A2A74" w:rsidRPr="009F087F" w14:paraId="30C7A2BA" w14:textId="77777777" w:rsidTr="00C54757">
        <w:trPr>
          <w:trHeight w:val="276"/>
        </w:trPr>
        <w:tc>
          <w:tcPr>
            <w:tcW w:w="3754" w:type="dxa"/>
            <w:tcBorders>
              <w:top w:val="nil"/>
              <w:left w:val="nil"/>
              <w:bottom w:val="nil"/>
              <w:right w:val="single" w:sz="4" w:space="0" w:color="auto"/>
            </w:tcBorders>
            <w:vAlign w:val="center"/>
          </w:tcPr>
          <w:p w14:paraId="05CAE7A4" w14:textId="77777777" w:rsidR="003A2A74" w:rsidRPr="00185E33" w:rsidRDefault="003A2A74" w:rsidP="00C54757">
            <w:pPr>
              <w:spacing w:line="240" w:lineRule="auto"/>
              <w:rPr>
                <w:rFonts w:ascii="Arial" w:hAnsi="Arial" w:cs="Arial"/>
              </w:rPr>
            </w:pPr>
            <w:r w:rsidRPr="00185E33">
              <w:rPr>
                <w:rFonts w:ascii="Arial" w:hAnsi="Arial" w:cs="Arial"/>
              </w:rPr>
              <w:t>&gt;10,000,000</w:t>
            </w:r>
          </w:p>
        </w:tc>
        <w:tc>
          <w:tcPr>
            <w:tcW w:w="2039" w:type="dxa"/>
            <w:tcBorders>
              <w:top w:val="nil"/>
              <w:left w:val="single" w:sz="4" w:space="0" w:color="auto"/>
              <w:bottom w:val="nil"/>
              <w:right w:val="nil"/>
            </w:tcBorders>
            <w:vAlign w:val="center"/>
          </w:tcPr>
          <w:p w14:paraId="542529F6" w14:textId="77777777" w:rsidR="003A2A74" w:rsidRPr="00185E33" w:rsidRDefault="003A2A74" w:rsidP="00C54757">
            <w:pPr>
              <w:spacing w:line="240" w:lineRule="auto"/>
              <w:rPr>
                <w:rFonts w:ascii="Arial" w:hAnsi="Arial" w:cs="Arial"/>
              </w:rPr>
            </w:pPr>
            <w:r w:rsidRPr="00185E33">
              <w:rPr>
                <w:rFonts w:ascii="Arial" w:hAnsi="Arial" w:cs="Arial"/>
              </w:rPr>
              <w:t>2</w:t>
            </w:r>
          </w:p>
        </w:tc>
      </w:tr>
      <w:tr w:rsidR="003A2A74" w:rsidRPr="009F087F" w14:paraId="16BAF247" w14:textId="77777777" w:rsidTr="00C54757">
        <w:trPr>
          <w:trHeight w:val="276"/>
        </w:trPr>
        <w:tc>
          <w:tcPr>
            <w:tcW w:w="3754" w:type="dxa"/>
            <w:tcBorders>
              <w:top w:val="nil"/>
              <w:left w:val="nil"/>
              <w:bottom w:val="single" w:sz="4" w:space="0" w:color="auto"/>
              <w:right w:val="single" w:sz="4" w:space="0" w:color="auto"/>
            </w:tcBorders>
            <w:vAlign w:val="center"/>
          </w:tcPr>
          <w:p w14:paraId="75BA83AC" w14:textId="77777777" w:rsidR="003A2A74" w:rsidRPr="00185E33" w:rsidRDefault="003A2A74" w:rsidP="00C54757">
            <w:pPr>
              <w:spacing w:line="240" w:lineRule="auto"/>
              <w:rPr>
                <w:rFonts w:ascii="Arial" w:hAnsi="Arial" w:cs="Arial"/>
              </w:rPr>
            </w:pPr>
            <w:r w:rsidRPr="00185E33">
              <w:rPr>
                <w:rFonts w:ascii="Arial" w:hAnsi="Arial" w:cs="Arial"/>
              </w:rPr>
              <w:t>N/A</w:t>
            </w:r>
          </w:p>
        </w:tc>
        <w:tc>
          <w:tcPr>
            <w:tcW w:w="2039" w:type="dxa"/>
            <w:tcBorders>
              <w:top w:val="nil"/>
              <w:left w:val="single" w:sz="4" w:space="0" w:color="auto"/>
              <w:bottom w:val="single" w:sz="4" w:space="0" w:color="auto"/>
              <w:right w:val="nil"/>
            </w:tcBorders>
            <w:vAlign w:val="center"/>
          </w:tcPr>
          <w:p w14:paraId="0F5A4FFA" w14:textId="77777777" w:rsidR="003A2A74" w:rsidRPr="00185E33" w:rsidRDefault="003A2A74" w:rsidP="00C54757">
            <w:pPr>
              <w:spacing w:line="240" w:lineRule="auto"/>
              <w:rPr>
                <w:rFonts w:ascii="Arial" w:hAnsi="Arial" w:cs="Arial"/>
              </w:rPr>
            </w:pPr>
            <w:r w:rsidRPr="00185E33">
              <w:rPr>
                <w:rFonts w:ascii="Arial" w:hAnsi="Arial" w:cs="Arial"/>
              </w:rPr>
              <w:t>4</w:t>
            </w:r>
          </w:p>
        </w:tc>
      </w:tr>
      <w:tr w:rsidR="003A2A74" w:rsidRPr="009F087F" w14:paraId="58A53AEE" w14:textId="77777777" w:rsidTr="00C54757">
        <w:trPr>
          <w:trHeight w:val="474"/>
        </w:trPr>
        <w:tc>
          <w:tcPr>
            <w:tcW w:w="5794" w:type="dxa"/>
            <w:gridSpan w:val="2"/>
            <w:tcBorders>
              <w:top w:val="single" w:sz="4" w:space="0" w:color="auto"/>
              <w:left w:val="nil"/>
              <w:bottom w:val="single" w:sz="4" w:space="0" w:color="auto"/>
              <w:right w:val="nil"/>
            </w:tcBorders>
            <w:vAlign w:val="center"/>
          </w:tcPr>
          <w:p w14:paraId="1CED5A13" w14:textId="77777777" w:rsidR="003A2A74" w:rsidRPr="00185E33" w:rsidRDefault="003A2A74" w:rsidP="003A2A74">
            <w:pPr>
              <w:numPr>
                <w:ilvl w:val="0"/>
                <w:numId w:val="20"/>
              </w:numPr>
              <w:spacing w:line="240" w:lineRule="auto"/>
              <w:contextualSpacing/>
              <w:jc w:val="center"/>
              <w:rPr>
                <w:rFonts w:ascii="Arial" w:hAnsi="Arial" w:cs="Arial"/>
                <w:b/>
                <w:bCs/>
              </w:rPr>
            </w:pPr>
            <w:r w:rsidRPr="00185E33">
              <w:rPr>
                <w:rFonts w:ascii="Arial" w:hAnsi="Arial" w:cs="Arial"/>
                <w:b/>
                <w:bCs/>
              </w:rPr>
              <w:t>Age ranges</w:t>
            </w:r>
          </w:p>
        </w:tc>
      </w:tr>
      <w:tr w:rsidR="003A2A74" w:rsidRPr="009F087F" w14:paraId="085FD22C" w14:textId="77777777" w:rsidTr="00C54757">
        <w:trPr>
          <w:trHeight w:val="276"/>
        </w:trPr>
        <w:tc>
          <w:tcPr>
            <w:tcW w:w="3754" w:type="dxa"/>
            <w:tcBorders>
              <w:top w:val="single" w:sz="4" w:space="0" w:color="auto"/>
              <w:left w:val="nil"/>
              <w:bottom w:val="nil"/>
              <w:right w:val="single" w:sz="4" w:space="0" w:color="auto"/>
            </w:tcBorders>
            <w:vAlign w:val="center"/>
          </w:tcPr>
          <w:p w14:paraId="55D2A6DC" w14:textId="77777777" w:rsidR="003A2A74" w:rsidRPr="00185E33" w:rsidRDefault="003A2A74" w:rsidP="00C54757">
            <w:pPr>
              <w:spacing w:line="240" w:lineRule="auto"/>
              <w:rPr>
                <w:rFonts w:ascii="Arial" w:hAnsi="Arial" w:cs="Arial"/>
              </w:rPr>
            </w:pPr>
            <w:r w:rsidRPr="00185E33">
              <w:rPr>
                <w:rFonts w:ascii="Arial" w:hAnsi="Arial" w:cs="Arial"/>
              </w:rPr>
              <w:t>12-18</w:t>
            </w:r>
          </w:p>
        </w:tc>
        <w:tc>
          <w:tcPr>
            <w:tcW w:w="2039" w:type="dxa"/>
            <w:tcBorders>
              <w:top w:val="single" w:sz="4" w:space="0" w:color="auto"/>
              <w:left w:val="single" w:sz="4" w:space="0" w:color="auto"/>
              <w:bottom w:val="nil"/>
              <w:right w:val="nil"/>
            </w:tcBorders>
            <w:vAlign w:val="center"/>
          </w:tcPr>
          <w:p w14:paraId="0D581D11" w14:textId="77777777" w:rsidR="003A2A74" w:rsidRPr="00185E33" w:rsidRDefault="003A2A74" w:rsidP="00C54757">
            <w:pPr>
              <w:spacing w:line="240" w:lineRule="auto"/>
              <w:rPr>
                <w:rFonts w:ascii="Arial" w:hAnsi="Arial" w:cs="Arial"/>
              </w:rPr>
            </w:pPr>
            <w:r w:rsidRPr="00185E33">
              <w:rPr>
                <w:rFonts w:ascii="Arial" w:hAnsi="Arial" w:cs="Arial"/>
              </w:rPr>
              <w:t>5</w:t>
            </w:r>
          </w:p>
        </w:tc>
      </w:tr>
      <w:tr w:rsidR="003A2A74" w:rsidRPr="009F087F" w14:paraId="2D4F689D" w14:textId="77777777" w:rsidTr="00C54757">
        <w:trPr>
          <w:trHeight w:val="276"/>
        </w:trPr>
        <w:tc>
          <w:tcPr>
            <w:tcW w:w="3754" w:type="dxa"/>
            <w:tcBorders>
              <w:top w:val="nil"/>
              <w:left w:val="nil"/>
              <w:bottom w:val="nil"/>
              <w:right w:val="single" w:sz="4" w:space="0" w:color="auto"/>
            </w:tcBorders>
            <w:vAlign w:val="center"/>
          </w:tcPr>
          <w:p w14:paraId="5F0E8FEA" w14:textId="77777777" w:rsidR="003A2A74" w:rsidRPr="00185E33" w:rsidRDefault="003A2A74" w:rsidP="00C54757">
            <w:pPr>
              <w:spacing w:line="240" w:lineRule="auto"/>
              <w:rPr>
                <w:rFonts w:ascii="Arial" w:hAnsi="Arial" w:cs="Arial"/>
              </w:rPr>
            </w:pPr>
            <w:r w:rsidRPr="00185E33">
              <w:rPr>
                <w:rFonts w:ascii="Arial" w:hAnsi="Arial" w:cs="Arial"/>
              </w:rPr>
              <w:t>&gt;12</w:t>
            </w:r>
          </w:p>
        </w:tc>
        <w:tc>
          <w:tcPr>
            <w:tcW w:w="2039" w:type="dxa"/>
            <w:tcBorders>
              <w:top w:val="nil"/>
              <w:left w:val="single" w:sz="4" w:space="0" w:color="auto"/>
              <w:bottom w:val="nil"/>
              <w:right w:val="nil"/>
            </w:tcBorders>
            <w:vAlign w:val="center"/>
          </w:tcPr>
          <w:p w14:paraId="4CB3EB1C" w14:textId="77777777" w:rsidR="003A2A74" w:rsidRPr="00185E33" w:rsidRDefault="003A2A74" w:rsidP="00C54757">
            <w:pPr>
              <w:spacing w:line="240" w:lineRule="auto"/>
              <w:rPr>
                <w:rFonts w:ascii="Arial" w:hAnsi="Arial" w:cs="Arial"/>
              </w:rPr>
            </w:pPr>
            <w:r w:rsidRPr="00185E33">
              <w:rPr>
                <w:rFonts w:ascii="Arial" w:hAnsi="Arial" w:cs="Arial"/>
              </w:rPr>
              <w:t>4</w:t>
            </w:r>
          </w:p>
        </w:tc>
      </w:tr>
      <w:tr w:rsidR="003A2A74" w:rsidRPr="009F087F" w14:paraId="3243A42C" w14:textId="77777777" w:rsidTr="00C54757">
        <w:trPr>
          <w:trHeight w:val="276"/>
        </w:trPr>
        <w:tc>
          <w:tcPr>
            <w:tcW w:w="3754" w:type="dxa"/>
            <w:tcBorders>
              <w:top w:val="nil"/>
              <w:left w:val="nil"/>
              <w:bottom w:val="nil"/>
              <w:right w:val="single" w:sz="4" w:space="0" w:color="auto"/>
            </w:tcBorders>
            <w:vAlign w:val="center"/>
          </w:tcPr>
          <w:p w14:paraId="5A6D27E6" w14:textId="77777777" w:rsidR="003A2A74" w:rsidRPr="00185E33" w:rsidRDefault="003A2A74" w:rsidP="00C54757">
            <w:pPr>
              <w:spacing w:line="240" w:lineRule="auto"/>
              <w:rPr>
                <w:rFonts w:ascii="Arial" w:hAnsi="Arial" w:cs="Arial"/>
              </w:rPr>
            </w:pPr>
            <w:r w:rsidRPr="00185E33">
              <w:rPr>
                <w:rFonts w:ascii="Arial" w:hAnsi="Arial" w:cs="Arial"/>
              </w:rPr>
              <w:t>&gt;15</w:t>
            </w:r>
          </w:p>
        </w:tc>
        <w:tc>
          <w:tcPr>
            <w:tcW w:w="2039" w:type="dxa"/>
            <w:tcBorders>
              <w:top w:val="nil"/>
              <w:left w:val="single" w:sz="4" w:space="0" w:color="auto"/>
              <w:bottom w:val="nil"/>
              <w:right w:val="nil"/>
            </w:tcBorders>
            <w:vAlign w:val="center"/>
          </w:tcPr>
          <w:p w14:paraId="28A08CBB" w14:textId="77777777" w:rsidR="003A2A74" w:rsidRPr="00185E33" w:rsidRDefault="003A2A74" w:rsidP="00C54757">
            <w:pPr>
              <w:spacing w:line="240" w:lineRule="auto"/>
              <w:rPr>
                <w:rFonts w:ascii="Arial" w:hAnsi="Arial" w:cs="Arial"/>
              </w:rPr>
            </w:pPr>
            <w:r w:rsidRPr="00185E33">
              <w:rPr>
                <w:rFonts w:ascii="Arial" w:hAnsi="Arial" w:cs="Arial"/>
              </w:rPr>
              <w:t>1</w:t>
            </w:r>
          </w:p>
        </w:tc>
      </w:tr>
      <w:tr w:rsidR="003A2A74" w:rsidRPr="009F087F" w14:paraId="397DE699" w14:textId="77777777" w:rsidTr="00C54757">
        <w:trPr>
          <w:trHeight w:val="276"/>
        </w:trPr>
        <w:tc>
          <w:tcPr>
            <w:tcW w:w="3754" w:type="dxa"/>
            <w:tcBorders>
              <w:top w:val="nil"/>
              <w:left w:val="nil"/>
              <w:bottom w:val="nil"/>
              <w:right w:val="single" w:sz="4" w:space="0" w:color="auto"/>
            </w:tcBorders>
            <w:vAlign w:val="center"/>
          </w:tcPr>
          <w:p w14:paraId="67FDF556" w14:textId="77777777" w:rsidR="003A2A74" w:rsidRPr="00185E33" w:rsidRDefault="003A2A74" w:rsidP="00C54757">
            <w:pPr>
              <w:spacing w:line="240" w:lineRule="auto"/>
              <w:rPr>
                <w:rFonts w:ascii="Arial" w:hAnsi="Arial" w:cs="Arial"/>
              </w:rPr>
            </w:pPr>
            <w:r w:rsidRPr="00185E33">
              <w:rPr>
                <w:rFonts w:ascii="Arial" w:hAnsi="Arial" w:cs="Arial"/>
              </w:rPr>
              <w:t>&gt;16</w:t>
            </w:r>
          </w:p>
        </w:tc>
        <w:tc>
          <w:tcPr>
            <w:tcW w:w="2039" w:type="dxa"/>
            <w:tcBorders>
              <w:top w:val="nil"/>
              <w:left w:val="single" w:sz="4" w:space="0" w:color="auto"/>
              <w:bottom w:val="nil"/>
              <w:right w:val="nil"/>
            </w:tcBorders>
            <w:vAlign w:val="center"/>
          </w:tcPr>
          <w:p w14:paraId="14B9DDC7" w14:textId="77777777" w:rsidR="003A2A74" w:rsidRPr="00185E33" w:rsidRDefault="003A2A74" w:rsidP="00C54757">
            <w:pPr>
              <w:spacing w:line="240" w:lineRule="auto"/>
              <w:rPr>
                <w:rFonts w:ascii="Arial" w:hAnsi="Arial" w:cs="Arial"/>
              </w:rPr>
            </w:pPr>
            <w:r w:rsidRPr="00185E33">
              <w:rPr>
                <w:rFonts w:ascii="Arial" w:hAnsi="Arial" w:cs="Arial"/>
              </w:rPr>
              <w:t>40</w:t>
            </w:r>
          </w:p>
        </w:tc>
      </w:tr>
      <w:tr w:rsidR="003A2A74" w:rsidRPr="009F087F" w14:paraId="0056CDEF" w14:textId="77777777" w:rsidTr="00C54757">
        <w:trPr>
          <w:trHeight w:val="276"/>
        </w:trPr>
        <w:tc>
          <w:tcPr>
            <w:tcW w:w="3754" w:type="dxa"/>
            <w:tcBorders>
              <w:top w:val="nil"/>
              <w:left w:val="nil"/>
              <w:bottom w:val="nil"/>
              <w:right w:val="single" w:sz="4" w:space="0" w:color="auto"/>
            </w:tcBorders>
            <w:vAlign w:val="center"/>
          </w:tcPr>
          <w:p w14:paraId="2E04441D" w14:textId="77777777" w:rsidR="003A2A74" w:rsidRPr="00185E33" w:rsidRDefault="003A2A74" w:rsidP="00C54757">
            <w:pPr>
              <w:spacing w:line="240" w:lineRule="auto"/>
              <w:rPr>
                <w:rFonts w:ascii="Arial" w:hAnsi="Arial" w:cs="Arial"/>
              </w:rPr>
            </w:pPr>
            <w:r w:rsidRPr="00185E33">
              <w:rPr>
                <w:rFonts w:ascii="Arial" w:hAnsi="Arial" w:cs="Arial"/>
              </w:rPr>
              <w:t>16-89</w:t>
            </w:r>
          </w:p>
        </w:tc>
        <w:tc>
          <w:tcPr>
            <w:tcW w:w="2039" w:type="dxa"/>
            <w:tcBorders>
              <w:top w:val="nil"/>
              <w:left w:val="single" w:sz="4" w:space="0" w:color="auto"/>
              <w:bottom w:val="nil"/>
              <w:right w:val="nil"/>
            </w:tcBorders>
            <w:vAlign w:val="center"/>
          </w:tcPr>
          <w:p w14:paraId="74B5DFC7" w14:textId="77777777" w:rsidR="003A2A74" w:rsidRPr="00185E33" w:rsidRDefault="003A2A74" w:rsidP="00C54757">
            <w:pPr>
              <w:spacing w:line="240" w:lineRule="auto"/>
              <w:rPr>
                <w:rFonts w:ascii="Arial" w:hAnsi="Arial" w:cs="Arial"/>
              </w:rPr>
            </w:pPr>
            <w:r w:rsidRPr="00185E33">
              <w:rPr>
                <w:rFonts w:ascii="Arial" w:hAnsi="Arial" w:cs="Arial"/>
              </w:rPr>
              <w:t>1</w:t>
            </w:r>
          </w:p>
        </w:tc>
      </w:tr>
      <w:tr w:rsidR="003A2A74" w:rsidRPr="009F087F" w14:paraId="29C8DCC5" w14:textId="77777777" w:rsidTr="00C54757">
        <w:trPr>
          <w:trHeight w:val="276"/>
        </w:trPr>
        <w:tc>
          <w:tcPr>
            <w:tcW w:w="3754" w:type="dxa"/>
            <w:tcBorders>
              <w:top w:val="nil"/>
              <w:left w:val="nil"/>
              <w:bottom w:val="nil"/>
              <w:right w:val="single" w:sz="4" w:space="0" w:color="auto"/>
            </w:tcBorders>
            <w:vAlign w:val="center"/>
          </w:tcPr>
          <w:p w14:paraId="1D26E806" w14:textId="77777777" w:rsidR="003A2A74" w:rsidRPr="00185E33" w:rsidRDefault="003A2A74" w:rsidP="00C54757">
            <w:pPr>
              <w:spacing w:line="240" w:lineRule="auto"/>
              <w:rPr>
                <w:rFonts w:ascii="Arial" w:hAnsi="Arial" w:cs="Arial"/>
              </w:rPr>
            </w:pPr>
            <w:r w:rsidRPr="00185E33">
              <w:rPr>
                <w:rFonts w:ascii="Arial" w:hAnsi="Arial" w:cs="Arial"/>
              </w:rPr>
              <w:t>&gt;60</w:t>
            </w:r>
          </w:p>
        </w:tc>
        <w:tc>
          <w:tcPr>
            <w:tcW w:w="2039" w:type="dxa"/>
            <w:tcBorders>
              <w:top w:val="nil"/>
              <w:left w:val="single" w:sz="4" w:space="0" w:color="auto"/>
              <w:bottom w:val="nil"/>
              <w:right w:val="nil"/>
            </w:tcBorders>
            <w:vAlign w:val="center"/>
          </w:tcPr>
          <w:p w14:paraId="789FE95F" w14:textId="77777777" w:rsidR="003A2A74" w:rsidRPr="00185E33" w:rsidRDefault="003A2A74" w:rsidP="00C54757">
            <w:pPr>
              <w:spacing w:line="240" w:lineRule="auto"/>
              <w:rPr>
                <w:rFonts w:ascii="Arial" w:hAnsi="Arial" w:cs="Arial"/>
              </w:rPr>
            </w:pPr>
            <w:r w:rsidRPr="00185E33">
              <w:rPr>
                <w:rFonts w:ascii="Arial" w:hAnsi="Arial" w:cs="Arial"/>
              </w:rPr>
              <w:t>8</w:t>
            </w:r>
          </w:p>
        </w:tc>
      </w:tr>
      <w:tr w:rsidR="003A2A74" w:rsidRPr="009F087F" w14:paraId="49DF58AF" w14:textId="77777777" w:rsidTr="00C54757">
        <w:trPr>
          <w:trHeight w:val="276"/>
        </w:trPr>
        <w:tc>
          <w:tcPr>
            <w:tcW w:w="3754" w:type="dxa"/>
            <w:tcBorders>
              <w:top w:val="nil"/>
              <w:left w:val="nil"/>
              <w:bottom w:val="nil"/>
              <w:right w:val="single" w:sz="4" w:space="0" w:color="auto"/>
            </w:tcBorders>
            <w:vAlign w:val="center"/>
          </w:tcPr>
          <w:p w14:paraId="19CA43C4" w14:textId="77777777" w:rsidR="003A2A74" w:rsidRPr="00185E33" w:rsidRDefault="003A2A74" w:rsidP="00C54757">
            <w:pPr>
              <w:spacing w:line="240" w:lineRule="auto"/>
              <w:rPr>
                <w:rFonts w:ascii="Arial" w:hAnsi="Arial" w:cs="Arial"/>
              </w:rPr>
            </w:pPr>
            <w:r w:rsidRPr="00185E33">
              <w:rPr>
                <w:rFonts w:ascii="Arial" w:hAnsi="Arial" w:cs="Arial"/>
              </w:rPr>
              <w:t>80-83</w:t>
            </w:r>
          </w:p>
        </w:tc>
        <w:tc>
          <w:tcPr>
            <w:tcW w:w="2039" w:type="dxa"/>
            <w:tcBorders>
              <w:top w:val="nil"/>
              <w:left w:val="single" w:sz="4" w:space="0" w:color="auto"/>
              <w:bottom w:val="nil"/>
              <w:right w:val="nil"/>
            </w:tcBorders>
            <w:vAlign w:val="center"/>
          </w:tcPr>
          <w:p w14:paraId="7F9673A4" w14:textId="77777777" w:rsidR="003A2A74" w:rsidRPr="00185E33" w:rsidRDefault="003A2A74" w:rsidP="00C54757">
            <w:pPr>
              <w:spacing w:line="240" w:lineRule="auto"/>
              <w:rPr>
                <w:rFonts w:ascii="Arial" w:hAnsi="Arial" w:cs="Arial"/>
              </w:rPr>
            </w:pPr>
            <w:r w:rsidRPr="00185E33">
              <w:rPr>
                <w:rFonts w:ascii="Arial" w:hAnsi="Arial" w:cs="Arial"/>
              </w:rPr>
              <w:t>1</w:t>
            </w:r>
          </w:p>
        </w:tc>
      </w:tr>
      <w:tr w:rsidR="003A2A74" w:rsidRPr="009F087F" w14:paraId="0B3BE5B9" w14:textId="77777777" w:rsidTr="00C54757">
        <w:trPr>
          <w:trHeight w:val="276"/>
        </w:trPr>
        <w:tc>
          <w:tcPr>
            <w:tcW w:w="3754" w:type="dxa"/>
            <w:tcBorders>
              <w:top w:val="nil"/>
              <w:left w:val="nil"/>
              <w:bottom w:val="single" w:sz="4" w:space="0" w:color="auto"/>
              <w:right w:val="single" w:sz="4" w:space="0" w:color="auto"/>
            </w:tcBorders>
            <w:vAlign w:val="center"/>
          </w:tcPr>
          <w:p w14:paraId="185A0007" w14:textId="77777777" w:rsidR="003A2A74" w:rsidRPr="00185E33" w:rsidRDefault="003A2A74" w:rsidP="00C54757">
            <w:pPr>
              <w:spacing w:line="240" w:lineRule="auto"/>
              <w:rPr>
                <w:rFonts w:ascii="Arial" w:hAnsi="Arial" w:cs="Arial"/>
              </w:rPr>
            </w:pPr>
            <w:r w:rsidRPr="00185E33">
              <w:rPr>
                <w:rFonts w:ascii="Arial" w:hAnsi="Arial" w:cs="Arial"/>
              </w:rPr>
              <w:t>N/A</w:t>
            </w:r>
          </w:p>
        </w:tc>
        <w:tc>
          <w:tcPr>
            <w:tcW w:w="2039" w:type="dxa"/>
            <w:tcBorders>
              <w:top w:val="nil"/>
              <w:left w:val="single" w:sz="4" w:space="0" w:color="auto"/>
              <w:bottom w:val="single" w:sz="4" w:space="0" w:color="auto"/>
              <w:right w:val="nil"/>
            </w:tcBorders>
            <w:vAlign w:val="center"/>
          </w:tcPr>
          <w:p w14:paraId="4FBFC6D6" w14:textId="77777777" w:rsidR="003A2A74" w:rsidRPr="00185E33" w:rsidRDefault="003A2A74" w:rsidP="00C54757">
            <w:pPr>
              <w:spacing w:line="240" w:lineRule="auto"/>
              <w:rPr>
                <w:rFonts w:ascii="Arial" w:hAnsi="Arial" w:cs="Arial"/>
              </w:rPr>
            </w:pPr>
            <w:r w:rsidRPr="00185E33">
              <w:rPr>
                <w:rFonts w:ascii="Arial" w:hAnsi="Arial" w:cs="Arial"/>
              </w:rPr>
              <w:t>19</w:t>
            </w:r>
          </w:p>
        </w:tc>
      </w:tr>
      <w:tr w:rsidR="003A2A74" w:rsidRPr="009F087F" w14:paraId="5F2F6626" w14:textId="77777777" w:rsidTr="00C54757">
        <w:trPr>
          <w:trHeight w:val="447"/>
        </w:trPr>
        <w:tc>
          <w:tcPr>
            <w:tcW w:w="5794" w:type="dxa"/>
            <w:gridSpan w:val="2"/>
            <w:tcBorders>
              <w:top w:val="single" w:sz="4" w:space="0" w:color="auto"/>
              <w:left w:val="nil"/>
              <w:bottom w:val="single" w:sz="4" w:space="0" w:color="auto"/>
              <w:right w:val="nil"/>
            </w:tcBorders>
            <w:vAlign w:val="center"/>
          </w:tcPr>
          <w:p w14:paraId="13E8A5DA" w14:textId="77777777" w:rsidR="003A2A74" w:rsidRPr="00185E33" w:rsidRDefault="003A2A74" w:rsidP="003A2A74">
            <w:pPr>
              <w:numPr>
                <w:ilvl w:val="0"/>
                <w:numId w:val="20"/>
              </w:numPr>
              <w:spacing w:line="240" w:lineRule="auto"/>
              <w:contextualSpacing/>
              <w:jc w:val="center"/>
              <w:rPr>
                <w:rFonts w:ascii="Arial" w:hAnsi="Arial" w:cs="Arial"/>
                <w:b/>
                <w:bCs/>
              </w:rPr>
            </w:pPr>
            <w:r w:rsidRPr="00185E33">
              <w:rPr>
                <w:rFonts w:ascii="Arial" w:hAnsi="Arial" w:cs="Arial"/>
                <w:b/>
                <w:bCs/>
              </w:rPr>
              <w:t>Geographical region of study</w:t>
            </w:r>
          </w:p>
        </w:tc>
      </w:tr>
      <w:tr w:rsidR="003A2A74" w:rsidRPr="009F087F" w14:paraId="408A26CA" w14:textId="77777777" w:rsidTr="00C54757">
        <w:trPr>
          <w:trHeight w:val="276"/>
        </w:trPr>
        <w:tc>
          <w:tcPr>
            <w:tcW w:w="3754" w:type="dxa"/>
            <w:tcBorders>
              <w:top w:val="single" w:sz="4" w:space="0" w:color="auto"/>
              <w:left w:val="nil"/>
              <w:bottom w:val="nil"/>
              <w:right w:val="single" w:sz="4" w:space="0" w:color="auto"/>
            </w:tcBorders>
            <w:vAlign w:val="center"/>
          </w:tcPr>
          <w:p w14:paraId="386EA45C" w14:textId="77777777" w:rsidR="003A2A74" w:rsidRPr="00185E33" w:rsidRDefault="003A2A74" w:rsidP="00C54757">
            <w:pPr>
              <w:spacing w:line="240" w:lineRule="auto"/>
              <w:rPr>
                <w:rFonts w:ascii="Arial" w:hAnsi="Arial" w:cs="Arial"/>
              </w:rPr>
            </w:pPr>
            <w:r w:rsidRPr="00185E33">
              <w:rPr>
                <w:rFonts w:ascii="Arial" w:hAnsi="Arial" w:cs="Arial"/>
              </w:rPr>
              <w:t>Northern America (US, Canada)</w:t>
            </w:r>
          </w:p>
        </w:tc>
        <w:tc>
          <w:tcPr>
            <w:tcW w:w="2039" w:type="dxa"/>
            <w:tcBorders>
              <w:top w:val="single" w:sz="4" w:space="0" w:color="auto"/>
              <w:left w:val="single" w:sz="4" w:space="0" w:color="auto"/>
              <w:bottom w:val="nil"/>
              <w:right w:val="nil"/>
            </w:tcBorders>
            <w:vAlign w:val="center"/>
          </w:tcPr>
          <w:p w14:paraId="07A42E20" w14:textId="77777777" w:rsidR="003A2A74" w:rsidRPr="00185E33" w:rsidRDefault="003A2A74" w:rsidP="00C54757">
            <w:pPr>
              <w:spacing w:line="240" w:lineRule="auto"/>
              <w:rPr>
                <w:rFonts w:ascii="Arial" w:hAnsi="Arial" w:cs="Arial"/>
              </w:rPr>
            </w:pPr>
            <w:r w:rsidRPr="00185E33">
              <w:rPr>
                <w:rFonts w:ascii="Arial" w:hAnsi="Arial" w:cs="Arial"/>
              </w:rPr>
              <w:t>28</w:t>
            </w:r>
          </w:p>
        </w:tc>
      </w:tr>
      <w:tr w:rsidR="003A2A74" w:rsidRPr="009F087F" w14:paraId="18DABE62" w14:textId="77777777" w:rsidTr="00C54757">
        <w:trPr>
          <w:trHeight w:val="276"/>
        </w:trPr>
        <w:tc>
          <w:tcPr>
            <w:tcW w:w="3754" w:type="dxa"/>
            <w:tcBorders>
              <w:top w:val="nil"/>
              <w:left w:val="nil"/>
              <w:bottom w:val="nil"/>
              <w:right w:val="single" w:sz="4" w:space="0" w:color="auto"/>
            </w:tcBorders>
            <w:vAlign w:val="center"/>
          </w:tcPr>
          <w:p w14:paraId="0EFEF0D2" w14:textId="77777777" w:rsidR="003A2A74" w:rsidRPr="00185E33" w:rsidRDefault="003A2A74" w:rsidP="00C54757">
            <w:pPr>
              <w:spacing w:line="240" w:lineRule="auto"/>
              <w:rPr>
                <w:rFonts w:ascii="Arial" w:hAnsi="Arial" w:cs="Arial"/>
              </w:rPr>
            </w:pPr>
            <w:r w:rsidRPr="00185E33">
              <w:rPr>
                <w:rFonts w:ascii="Arial" w:hAnsi="Arial" w:cs="Arial"/>
              </w:rPr>
              <w:t>Continental Europe</w:t>
            </w:r>
          </w:p>
        </w:tc>
        <w:tc>
          <w:tcPr>
            <w:tcW w:w="2039" w:type="dxa"/>
            <w:tcBorders>
              <w:top w:val="nil"/>
              <w:left w:val="single" w:sz="4" w:space="0" w:color="auto"/>
              <w:bottom w:val="nil"/>
              <w:right w:val="nil"/>
            </w:tcBorders>
            <w:vAlign w:val="center"/>
          </w:tcPr>
          <w:p w14:paraId="65696F2B" w14:textId="77777777" w:rsidR="003A2A74" w:rsidRPr="00185E33" w:rsidRDefault="003A2A74" w:rsidP="00C54757">
            <w:pPr>
              <w:spacing w:line="240" w:lineRule="auto"/>
              <w:rPr>
                <w:rFonts w:ascii="Arial" w:hAnsi="Arial" w:cs="Arial"/>
              </w:rPr>
            </w:pPr>
            <w:r w:rsidRPr="00185E33">
              <w:rPr>
                <w:rFonts w:ascii="Arial" w:hAnsi="Arial" w:cs="Arial"/>
              </w:rPr>
              <w:t>19</w:t>
            </w:r>
          </w:p>
        </w:tc>
      </w:tr>
      <w:tr w:rsidR="003A2A74" w:rsidRPr="009F087F" w14:paraId="3E7DFA49" w14:textId="77777777" w:rsidTr="00C54757">
        <w:trPr>
          <w:trHeight w:val="276"/>
        </w:trPr>
        <w:tc>
          <w:tcPr>
            <w:tcW w:w="3754" w:type="dxa"/>
            <w:tcBorders>
              <w:top w:val="nil"/>
              <w:left w:val="nil"/>
              <w:bottom w:val="nil"/>
              <w:right w:val="single" w:sz="4" w:space="0" w:color="auto"/>
            </w:tcBorders>
            <w:vAlign w:val="center"/>
          </w:tcPr>
          <w:p w14:paraId="1AC66F73" w14:textId="77777777" w:rsidR="003A2A74" w:rsidRPr="00185E33" w:rsidRDefault="003A2A74" w:rsidP="00C54757">
            <w:pPr>
              <w:spacing w:line="240" w:lineRule="auto"/>
              <w:rPr>
                <w:rFonts w:ascii="Arial" w:hAnsi="Arial" w:cs="Arial"/>
              </w:rPr>
            </w:pPr>
            <w:r w:rsidRPr="00185E33">
              <w:rPr>
                <w:rFonts w:ascii="Arial" w:hAnsi="Arial" w:cs="Arial"/>
              </w:rPr>
              <w:t>Middle East</w:t>
            </w:r>
          </w:p>
        </w:tc>
        <w:tc>
          <w:tcPr>
            <w:tcW w:w="2039" w:type="dxa"/>
            <w:tcBorders>
              <w:top w:val="nil"/>
              <w:left w:val="single" w:sz="4" w:space="0" w:color="auto"/>
              <w:bottom w:val="nil"/>
              <w:right w:val="nil"/>
            </w:tcBorders>
            <w:vAlign w:val="center"/>
          </w:tcPr>
          <w:p w14:paraId="49AE4AF2" w14:textId="77777777" w:rsidR="003A2A74" w:rsidRPr="00185E33" w:rsidRDefault="003A2A74" w:rsidP="00C54757">
            <w:pPr>
              <w:spacing w:line="240" w:lineRule="auto"/>
              <w:rPr>
                <w:rFonts w:ascii="Arial" w:hAnsi="Arial" w:cs="Arial"/>
              </w:rPr>
            </w:pPr>
            <w:r w:rsidRPr="00185E33">
              <w:rPr>
                <w:rFonts w:ascii="Arial" w:hAnsi="Arial" w:cs="Arial"/>
              </w:rPr>
              <w:t>12</w:t>
            </w:r>
          </w:p>
        </w:tc>
      </w:tr>
      <w:tr w:rsidR="003A2A74" w:rsidRPr="009F087F" w14:paraId="65C22391" w14:textId="77777777" w:rsidTr="00C54757">
        <w:trPr>
          <w:trHeight w:val="276"/>
        </w:trPr>
        <w:tc>
          <w:tcPr>
            <w:tcW w:w="3754" w:type="dxa"/>
            <w:tcBorders>
              <w:top w:val="nil"/>
              <w:left w:val="nil"/>
              <w:bottom w:val="nil"/>
              <w:right w:val="single" w:sz="4" w:space="0" w:color="auto"/>
            </w:tcBorders>
            <w:vAlign w:val="center"/>
          </w:tcPr>
          <w:p w14:paraId="01F78A3B" w14:textId="77777777" w:rsidR="003A2A74" w:rsidRPr="00185E33" w:rsidRDefault="003A2A74" w:rsidP="00C54757">
            <w:pPr>
              <w:spacing w:line="240" w:lineRule="auto"/>
              <w:rPr>
                <w:rFonts w:ascii="Arial" w:hAnsi="Arial" w:cs="Arial"/>
              </w:rPr>
            </w:pPr>
            <w:r w:rsidRPr="00185E33">
              <w:rPr>
                <w:rFonts w:ascii="Arial" w:hAnsi="Arial" w:cs="Arial"/>
              </w:rPr>
              <w:t>United Kingdom</w:t>
            </w:r>
          </w:p>
        </w:tc>
        <w:tc>
          <w:tcPr>
            <w:tcW w:w="2039" w:type="dxa"/>
            <w:tcBorders>
              <w:top w:val="nil"/>
              <w:left w:val="single" w:sz="4" w:space="0" w:color="auto"/>
              <w:bottom w:val="nil"/>
              <w:right w:val="nil"/>
            </w:tcBorders>
            <w:vAlign w:val="center"/>
          </w:tcPr>
          <w:p w14:paraId="107EA665" w14:textId="77777777" w:rsidR="003A2A74" w:rsidRPr="00185E33" w:rsidRDefault="003A2A74" w:rsidP="00C54757">
            <w:pPr>
              <w:spacing w:line="240" w:lineRule="auto"/>
              <w:rPr>
                <w:rFonts w:ascii="Arial" w:hAnsi="Arial" w:cs="Arial"/>
              </w:rPr>
            </w:pPr>
            <w:r w:rsidRPr="00185E33">
              <w:rPr>
                <w:rFonts w:ascii="Arial" w:hAnsi="Arial" w:cs="Arial"/>
              </w:rPr>
              <w:t>11</w:t>
            </w:r>
          </w:p>
        </w:tc>
      </w:tr>
      <w:tr w:rsidR="003A2A74" w:rsidRPr="009F087F" w14:paraId="76B90340" w14:textId="77777777" w:rsidTr="00C54757">
        <w:trPr>
          <w:trHeight w:val="276"/>
        </w:trPr>
        <w:tc>
          <w:tcPr>
            <w:tcW w:w="3754" w:type="dxa"/>
            <w:tcBorders>
              <w:top w:val="nil"/>
              <w:left w:val="nil"/>
              <w:bottom w:val="nil"/>
              <w:right w:val="single" w:sz="4" w:space="0" w:color="auto"/>
            </w:tcBorders>
            <w:vAlign w:val="center"/>
          </w:tcPr>
          <w:p w14:paraId="63DB6F54" w14:textId="77777777" w:rsidR="003A2A74" w:rsidRPr="00185E33" w:rsidRDefault="003A2A74" w:rsidP="00C54757">
            <w:pPr>
              <w:spacing w:line="240" w:lineRule="auto"/>
              <w:rPr>
                <w:rFonts w:ascii="Arial" w:hAnsi="Arial" w:cs="Arial"/>
              </w:rPr>
            </w:pPr>
            <w:r w:rsidRPr="00185E33">
              <w:rPr>
                <w:rFonts w:ascii="Arial" w:hAnsi="Arial" w:cs="Arial"/>
              </w:rPr>
              <w:t>Central &amp; Southern America</w:t>
            </w:r>
          </w:p>
        </w:tc>
        <w:tc>
          <w:tcPr>
            <w:tcW w:w="2039" w:type="dxa"/>
            <w:tcBorders>
              <w:top w:val="nil"/>
              <w:left w:val="single" w:sz="4" w:space="0" w:color="auto"/>
              <w:bottom w:val="nil"/>
              <w:right w:val="nil"/>
            </w:tcBorders>
            <w:vAlign w:val="center"/>
          </w:tcPr>
          <w:p w14:paraId="744ADACE" w14:textId="77777777" w:rsidR="003A2A74" w:rsidRPr="00185E33" w:rsidRDefault="003A2A74" w:rsidP="00C54757">
            <w:pPr>
              <w:spacing w:line="240" w:lineRule="auto"/>
              <w:rPr>
                <w:rFonts w:ascii="Arial" w:hAnsi="Arial" w:cs="Arial"/>
              </w:rPr>
            </w:pPr>
            <w:r w:rsidRPr="00185E33">
              <w:rPr>
                <w:rFonts w:ascii="Arial" w:hAnsi="Arial" w:cs="Arial"/>
              </w:rPr>
              <w:t>6</w:t>
            </w:r>
          </w:p>
        </w:tc>
      </w:tr>
      <w:tr w:rsidR="003A2A74" w:rsidRPr="009F087F" w14:paraId="4FC8053F" w14:textId="77777777" w:rsidTr="00C54757">
        <w:trPr>
          <w:trHeight w:val="276"/>
        </w:trPr>
        <w:tc>
          <w:tcPr>
            <w:tcW w:w="3754" w:type="dxa"/>
            <w:tcBorders>
              <w:top w:val="nil"/>
              <w:left w:val="nil"/>
              <w:bottom w:val="nil"/>
              <w:right w:val="single" w:sz="4" w:space="0" w:color="auto"/>
            </w:tcBorders>
            <w:vAlign w:val="center"/>
          </w:tcPr>
          <w:p w14:paraId="32BE962D" w14:textId="77777777" w:rsidR="003A2A74" w:rsidRPr="00185E33" w:rsidRDefault="003A2A74" w:rsidP="00C54757">
            <w:pPr>
              <w:spacing w:line="240" w:lineRule="auto"/>
              <w:rPr>
                <w:rFonts w:ascii="Arial" w:hAnsi="Arial" w:cs="Arial"/>
              </w:rPr>
            </w:pPr>
            <w:r w:rsidRPr="00185E33">
              <w:rPr>
                <w:rFonts w:ascii="Arial" w:hAnsi="Arial" w:cs="Arial"/>
              </w:rPr>
              <w:t>Asia-Pacific</w:t>
            </w:r>
          </w:p>
        </w:tc>
        <w:tc>
          <w:tcPr>
            <w:tcW w:w="2039" w:type="dxa"/>
            <w:tcBorders>
              <w:top w:val="nil"/>
              <w:left w:val="single" w:sz="4" w:space="0" w:color="auto"/>
              <w:bottom w:val="nil"/>
              <w:right w:val="nil"/>
            </w:tcBorders>
            <w:vAlign w:val="center"/>
          </w:tcPr>
          <w:p w14:paraId="549413CA" w14:textId="77777777" w:rsidR="003A2A74" w:rsidRPr="00185E33" w:rsidRDefault="003A2A74" w:rsidP="00C54757">
            <w:pPr>
              <w:spacing w:line="240" w:lineRule="auto"/>
              <w:rPr>
                <w:rFonts w:ascii="Arial" w:hAnsi="Arial" w:cs="Arial"/>
              </w:rPr>
            </w:pPr>
            <w:r w:rsidRPr="00185E33">
              <w:rPr>
                <w:rFonts w:ascii="Arial" w:hAnsi="Arial" w:cs="Arial"/>
              </w:rPr>
              <w:t>2</w:t>
            </w:r>
          </w:p>
        </w:tc>
      </w:tr>
      <w:tr w:rsidR="003A2A74" w:rsidRPr="009F087F" w14:paraId="4C0CD014" w14:textId="77777777" w:rsidTr="00C54757">
        <w:trPr>
          <w:trHeight w:val="276"/>
        </w:trPr>
        <w:tc>
          <w:tcPr>
            <w:tcW w:w="3754" w:type="dxa"/>
            <w:tcBorders>
              <w:top w:val="nil"/>
              <w:left w:val="nil"/>
              <w:bottom w:val="single" w:sz="4" w:space="0" w:color="auto"/>
              <w:right w:val="single" w:sz="4" w:space="0" w:color="auto"/>
            </w:tcBorders>
            <w:vAlign w:val="center"/>
          </w:tcPr>
          <w:p w14:paraId="477E2C0F" w14:textId="77777777" w:rsidR="003A2A74" w:rsidRPr="00185E33" w:rsidRDefault="003A2A74" w:rsidP="00C54757">
            <w:pPr>
              <w:spacing w:line="240" w:lineRule="auto"/>
              <w:rPr>
                <w:rFonts w:ascii="Arial" w:hAnsi="Arial" w:cs="Arial"/>
              </w:rPr>
            </w:pPr>
            <w:r w:rsidRPr="00185E33">
              <w:rPr>
                <w:rFonts w:ascii="Arial" w:hAnsi="Arial" w:cs="Arial"/>
              </w:rPr>
              <w:t>South Africa</w:t>
            </w:r>
          </w:p>
        </w:tc>
        <w:tc>
          <w:tcPr>
            <w:tcW w:w="2039" w:type="dxa"/>
            <w:tcBorders>
              <w:top w:val="nil"/>
              <w:left w:val="single" w:sz="4" w:space="0" w:color="auto"/>
              <w:bottom w:val="single" w:sz="4" w:space="0" w:color="auto"/>
              <w:right w:val="nil"/>
            </w:tcBorders>
            <w:vAlign w:val="center"/>
          </w:tcPr>
          <w:p w14:paraId="4E6D240C" w14:textId="77777777" w:rsidR="003A2A74" w:rsidRPr="00185E33" w:rsidRDefault="003A2A74" w:rsidP="00C54757">
            <w:pPr>
              <w:spacing w:line="240" w:lineRule="auto"/>
              <w:rPr>
                <w:rFonts w:ascii="Arial" w:hAnsi="Arial" w:cs="Arial"/>
              </w:rPr>
            </w:pPr>
            <w:r w:rsidRPr="00185E33">
              <w:rPr>
                <w:rFonts w:ascii="Arial" w:hAnsi="Arial" w:cs="Arial"/>
              </w:rPr>
              <w:t>1</w:t>
            </w:r>
          </w:p>
        </w:tc>
      </w:tr>
    </w:tbl>
    <w:p w14:paraId="22976270" w14:textId="77777777" w:rsidR="003A2A74" w:rsidRDefault="003A2A74" w:rsidP="003A2A74">
      <w:pPr>
        <w:spacing w:line="240" w:lineRule="auto"/>
        <w:rPr>
          <w:b/>
          <w:color w:val="000000" w:themeColor="text1"/>
          <w:sz w:val="20"/>
          <w:lang w:val="en-GB"/>
        </w:rPr>
      </w:pPr>
    </w:p>
    <w:p w14:paraId="24A82DFE" w14:textId="77777777" w:rsidR="003A2A74" w:rsidRPr="00610FFE" w:rsidRDefault="003A2A74" w:rsidP="003A2A74">
      <w:pPr>
        <w:rPr>
          <w:color w:val="000000" w:themeColor="text1"/>
          <w:sz w:val="20"/>
          <w:lang w:val="en-GB"/>
        </w:rPr>
      </w:pPr>
      <w:r w:rsidRPr="004F33BD">
        <w:rPr>
          <w:b/>
          <w:color w:val="000000" w:themeColor="text1"/>
          <w:sz w:val="20"/>
          <w:lang w:val="en-GB"/>
        </w:rPr>
        <w:t xml:space="preserve">Supplementary Table </w:t>
      </w:r>
      <w:r w:rsidRPr="004F33BD">
        <w:rPr>
          <w:b/>
          <w:color w:val="000000" w:themeColor="text1"/>
          <w:sz w:val="20"/>
          <w:lang w:val="en-GB"/>
        </w:rPr>
        <w:fldChar w:fldCharType="begin"/>
      </w:r>
      <w:r w:rsidRPr="004F33BD">
        <w:rPr>
          <w:b/>
          <w:color w:val="000000" w:themeColor="text1"/>
          <w:sz w:val="20"/>
          <w:lang w:val="en-GB"/>
        </w:rPr>
        <w:instrText xml:space="preserve"> SEQ Table \* ARABIC </w:instrText>
      </w:r>
      <w:r w:rsidRPr="004F33BD">
        <w:rPr>
          <w:b/>
          <w:color w:val="000000" w:themeColor="text1"/>
          <w:sz w:val="20"/>
          <w:lang w:val="en-GB"/>
        </w:rPr>
        <w:fldChar w:fldCharType="separate"/>
      </w:r>
      <w:r>
        <w:rPr>
          <w:b/>
          <w:noProof/>
          <w:color w:val="000000" w:themeColor="text1"/>
          <w:sz w:val="20"/>
          <w:lang w:val="en-GB"/>
        </w:rPr>
        <w:t>2</w:t>
      </w:r>
      <w:r w:rsidRPr="004F33BD">
        <w:rPr>
          <w:b/>
          <w:color w:val="000000" w:themeColor="text1"/>
          <w:sz w:val="20"/>
          <w:lang w:val="en-GB"/>
        </w:rPr>
        <w:fldChar w:fldCharType="end"/>
      </w:r>
      <w:r w:rsidRPr="004F33BD">
        <w:rPr>
          <w:b/>
          <w:color w:val="000000" w:themeColor="text1"/>
          <w:sz w:val="20"/>
          <w:lang w:val="en-GB"/>
        </w:rPr>
        <w:t xml:space="preserve">. </w:t>
      </w:r>
      <w:r w:rsidRPr="00F72C84">
        <w:rPr>
          <w:b/>
          <w:color w:val="000000" w:themeColor="text1"/>
          <w:sz w:val="20"/>
          <w:lang w:val="en-GB"/>
        </w:rPr>
        <w:t>Characteristics</w:t>
      </w:r>
      <w:r w:rsidRPr="00610FFE">
        <w:rPr>
          <w:b/>
          <w:color w:val="000000" w:themeColor="text1"/>
          <w:sz w:val="20"/>
          <w:lang w:val="en-GB"/>
        </w:rPr>
        <w:t xml:space="preserve"> of studies included in our review</w:t>
      </w:r>
      <w:r w:rsidRPr="00610FFE">
        <w:rPr>
          <w:color w:val="000000" w:themeColor="text1"/>
          <w:sz w:val="20"/>
          <w:lang w:val="en-GB"/>
        </w:rPr>
        <w:t xml:space="preserve">. On February 10, 2022, we extracted and analysed </w:t>
      </w:r>
      <w:proofErr w:type="gramStart"/>
      <w:r w:rsidRPr="00610FFE">
        <w:rPr>
          <w:color w:val="000000" w:themeColor="text1"/>
          <w:sz w:val="20"/>
          <w:lang w:val="en-GB"/>
        </w:rPr>
        <w:t>publicly-available</w:t>
      </w:r>
      <w:proofErr w:type="gramEnd"/>
      <w:r w:rsidRPr="00610FFE">
        <w:rPr>
          <w:color w:val="000000" w:themeColor="text1"/>
          <w:sz w:val="20"/>
          <w:lang w:val="en-GB"/>
        </w:rPr>
        <w:t xml:space="preserve"> data in </w:t>
      </w:r>
      <w:r>
        <w:rPr>
          <w:color w:val="000000" w:themeColor="text1"/>
          <w:sz w:val="20"/>
          <w:lang w:val="en-GB"/>
        </w:rPr>
        <w:t>79</w:t>
      </w:r>
      <w:r w:rsidRPr="00610FFE">
        <w:rPr>
          <w:color w:val="000000" w:themeColor="text1"/>
          <w:sz w:val="20"/>
          <w:lang w:val="en-GB"/>
        </w:rPr>
        <w:t xml:space="preserve"> studies compiled by IVAC which reported data on effectiveness of vaccines against SARS-CoV-2 infection, COVID-19-related hospitalisations and deaths). Our analysis was conducted in </w:t>
      </w:r>
      <w:r w:rsidRPr="00610FFE">
        <w:rPr>
          <w:color w:val="000000" w:themeColor="text1"/>
          <w:sz w:val="20"/>
          <w:lang w:val="en-GB"/>
        </w:rPr>
        <w:lastRenderedPageBreak/>
        <w:t>accordance with PRISMA recommendations. Most studies were test-negative case-control or retrospective in nature and had a sample size of 100,000 to 1,000,000 individuals aged 16 years and older.</w:t>
      </w:r>
    </w:p>
    <w:p w14:paraId="62F931CD" w14:textId="77777777" w:rsidR="003A2A74" w:rsidRPr="00610FFE" w:rsidRDefault="003A2A74" w:rsidP="003A2A74">
      <w:pPr>
        <w:spacing w:line="240" w:lineRule="auto"/>
        <w:rPr>
          <w:i/>
          <w:color w:val="000000" w:themeColor="text1"/>
          <w:sz w:val="20"/>
          <w:lang w:val="en-GB"/>
        </w:rPr>
      </w:pPr>
    </w:p>
    <w:p w14:paraId="0CF87F16" w14:textId="77777777" w:rsidR="003A2A74" w:rsidRPr="00610FFE" w:rsidRDefault="003A2A74" w:rsidP="003A2A74">
      <w:pPr>
        <w:spacing w:line="240" w:lineRule="auto"/>
        <w:rPr>
          <w:b/>
          <w:i/>
          <w:color w:val="000000" w:themeColor="text1"/>
          <w:sz w:val="20"/>
          <w:lang w:val="en-GB"/>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5"/>
        <w:gridCol w:w="1559"/>
        <w:gridCol w:w="911"/>
        <w:gridCol w:w="1326"/>
        <w:gridCol w:w="1701"/>
        <w:gridCol w:w="1480"/>
      </w:tblGrid>
      <w:tr w:rsidR="003A2A74" w:rsidRPr="00E7018A" w14:paraId="5356D004" w14:textId="77777777" w:rsidTr="00C54757">
        <w:trPr>
          <w:trHeight w:val="290"/>
        </w:trPr>
        <w:tc>
          <w:tcPr>
            <w:tcW w:w="1980" w:type="dxa"/>
            <w:shd w:val="clear" w:color="auto" w:fill="auto"/>
            <w:noWrap/>
            <w:vAlign w:val="center"/>
            <w:hideMark/>
          </w:tcPr>
          <w:p w14:paraId="34301AE7" w14:textId="77777777" w:rsidR="003A2A74" w:rsidRPr="00E7018A" w:rsidRDefault="003A2A74" w:rsidP="00C54757">
            <w:pPr>
              <w:spacing w:line="240" w:lineRule="auto"/>
              <w:rPr>
                <w:rFonts w:eastAsia="Times New Roman" w:cstheme="minorHAnsi"/>
                <w:b/>
                <w:bCs/>
                <w:color w:val="000000" w:themeColor="text1"/>
                <w:lang w:eastAsia="en-SG"/>
              </w:rPr>
            </w:pPr>
            <w:r w:rsidRPr="00E7018A">
              <w:rPr>
                <w:rFonts w:eastAsia="Times New Roman" w:cstheme="minorHAnsi"/>
                <w:b/>
                <w:bCs/>
                <w:color w:val="000000" w:themeColor="text1"/>
                <w:lang w:eastAsia="en-SG"/>
              </w:rPr>
              <w:t>Source</w:t>
            </w:r>
          </w:p>
        </w:tc>
        <w:tc>
          <w:tcPr>
            <w:tcW w:w="1165" w:type="dxa"/>
            <w:shd w:val="clear" w:color="auto" w:fill="auto"/>
            <w:noWrap/>
            <w:vAlign w:val="center"/>
            <w:hideMark/>
          </w:tcPr>
          <w:p w14:paraId="3484D454" w14:textId="77777777" w:rsidR="003A2A74" w:rsidRPr="00E7018A" w:rsidRDefault="003A2A74" w:rsidP="00C54757">
            <w:pPr>
              <w:spacing w:line="240" w:lineRule="auto"/>
              <w:rPr>
                <w:rFonts w:eastAsia="Times New Roman" w:cstheme="minorHAnsi"/>
                <w:b/>
                <w:bCs/>
                <w:color w:val="000000" w:themeColor="text1"/>
                <w:lang w:eastAsia="en-SG"/>
              </w:rPr>
            </w:pPr>
            <w:r w:rsidRPr="00E7018A">
              <w:rPr>
                <w:rFonts w:eastAsia="Times New Roman" w:cstheme="minorHAnsi"/>
                <w:b/>
                <w:bCs/>
                <w:color w:val="000000" w:themeColor="text1"/>
                <w:lang w:eastAsia="en-SG"/>
              </w:rPr>
              <w:t>Country</w:t>
            </w:r>
          </w:p>
        </w:tc>
        <w:tc>
          <w:tcPr>
            <w:tcW w:w="1559" w:type="dxa"/>
            <w:shd w:val="clear" w:color="auto" w:fill="auto"/>
            <w:noWrap/>
            <w:vAlign w:val="center"/>
            <w:hideMark/>
          </w:tcPr>
          <w:p w14:paraId="66D26E22" w14:textId="77777777" w:rsidR="003A2A74" w:rsidRPr="00E7018A" w:rsidRDefault="003A2A74" w:rsidP="00C54757">
            <w:pPr>
              <w:spacing w:line="240" w:lineRule="auto"/>
              <w:rPr>
                <w:rFonts w:eastAsia="Times New Roman" w:cstheme="minorHAnsi"/>
                <w:b/>
                <w:bCs/>
                <w:color w:val="000000" w:themeColor="text1"/>
                <w:lang w:eastAsia="en-SG"/>
              </w:rPr>
            </w:pPr>
            <w:r w:rsidRPr="00E7018A">
              <w:rPr>
                <w:rFonts w:eastAsia="Times New Roman" w:cstheme="minorHAnsi"/>
                <w:b/>
                <w:bCs/>
                <w:color w:val="000000" w:themeColor="text1"/>
                <w:lang w:eastAsia="en-SG"/>
              </w:rPr>
              <w:t>Study Design</w:t>
            </w:r>
          </w:p>
        </w:tc>
        <w:tc>
          <w:tcPr>
            <w:tcW w:w="911" w:type="dxa"/>
            <w:shd w:val="clear" w:color="auto" w:fill="auto"/>
            <w:noWrap/>
            <w:vAlign w:val="center"/>
            <w:hideMark/>
          </w:tcPr>
          <w:p w14:paraId="31D80377" w14:textId="77777777" w:rsidR="003A2A74" w:rsidRPr="00E7018A" w:rsidRDefault="003A2A74" w:rsidP="00C54757">
            <w:pPr>
              <w:spacing w:line="240" w:lineRule="auto"/>
              <w:jc w:val="center"/>
              <w:rPr>
                <w:rFonts w:eastAsia="Times New Roman" w:cstheme="minorHAnsi"/>
                <w:b/>
                <w:bCs/>
                <w:color w:val="000000" w:themeColor="text1"/>
                <w:lang w:eastAsia="en-SG"/>
              </w:rPr>
            </w:pPr>
            <w:r w:rsidRPr="00E7018A">
              <w:rPr>
                <w:rFonts w:eastAsia="Times New Roman" w:cstheme="minorHAnsi"/>
                <w:b/>
                <w:bCs/>
                <w:color w:val="000000" w:themeColor="text1"/>
                <w:lang w:eastAsia="en-SG"/>
              </w:rPr>
              <w:t>Age (Years)</w:t>
            </w:r>
          </w:p>
        </w:tc>
        <w:tc>
          <w:tcPr>
            <w:tcW w:w="1326" w:type="dxa"/>
            <w:shd w:val="clear" w:color="auto" w:fill="auto"/>
            <w:noWrap/>
            <w:vAlign w:val="center"/>
            <w:hideMark/>
          </w:tcPr>
          <w:p w14:paraId="4709C266" w14:textId="77777777" w:rsidR="003A2A74" w:rsidRPr="00E7018A" w:rsidRDefault="003A2A74" w:rsidP="00C54757">
            <w:pPr>
              <w:spacing w:line="240" w:lineRule="auto"/>
              <w:rPr>
                <w:rFonts w:eastAsia="Times New Roman" w:cstheme="minorHAnsi"/>
                <w:b/>
                <w:bCs/>
                <w:color w:val="000000" w:themeColor="text1"/>
                <w:lang w:eastAsia="en-SG"/>
              </w:rPr>
            </w:pPr>
            <w:r w:rsidRPr="00E7018A">
              <w:rPr>
                <w:rFonts w:eastAsia="Times New Roman" w:cstheme="minorHAnsi"/>
                <w:b/>
                <w:bCs/>
                <w:color w:val="000000" w:themeColor="text1"/>
                <w:lang w:eastAsia="en-SG"/>
              </w:rPr>
              <w:t>Variant</w:t>
            </w:r>
          </w:p>
        </w:tc>
        <w:tc>
          <w:tcPr>
            <w:tcW w:w="1701" w:type="dxa"/>
            <w:shd w:val="clear" w:color="auto" w:fill="auto"/>
            <w:noWrap/>
            <w:vAlign w:val="center"/>
            <w:hideMark/>
          </w:tcPr>
          <w:p w14:paraId="5C73988C" w14:textId="77777777" w:rsidR="003A2A74" w:rsidRPr="00E7018A" w:rsidRDefault="003A2A74" w:rsidP="00C54757">
            <w:pPr>
              <w:spacing w:line="240" w:lineRule="auto"/>
              <w:rPr>
                <w:rFonts w:eastAsia="Times New Roman" w:cstheme="minorHAnsi"/>
                <w:b/>
                <w:bCs/>
                <w:color w:val="000000" w:themeColor="text1"/>
                <w:lang w:eastAsia="en-SG"/>
              </w:rPr>
            </w:pPr>
            <w:r w:rsidRPr="00E7018A">
              <w:rPr>
                <w:rFonts w:eastAsia="Times New Roman" w:cstheme="minorHAnsi"/>
                <w:b/>
                <w:bCs/>
                <w:color w:val="000000" w:themeColor="text1"/>
                <w:lang w:eastAsia="en-SG"/>
              </w:rPr>
              <w:t>Outcome</w:t>
            </w:r>
          </w:p>
        </w:tc>
        <w:tc>
          <w:tcPr>
            <w:tcW w:w="1480" w:type="dxa"/>
            <w:shd w:val="clear" w:color="auto" w:fill="auto"/>
            <w:noWrap/>
            <w:vAlign w:val="center"/>
            <w:hideMark/>
          </w:tcPr>
          <w:p w14:paraId="59B0165D" w14:textId="77777777" w:rsidR="003A2A74" w:rsidRPr="00E7018A" w:rsidRDefault="003A2A74" w:rsidP="00C54757">
            <w:pPr>
              <w:spacing w:line="240" w:lineRule="auto"/>
              <w:jc w:val="center"/>
              <w:rPr>
                <w:rFonts w:eastAsia="Times New Roman" w:cstheme="minorHAnsi"/>
                <w:b/>
                <w:bCs/>
                <w:color w:val="000000" w:themeColor="text1"/>
                <w:lang w:eastAsia="en-SG"/>
              </w:rPr>
            </w:pPr>
            <w:r w:rsidRPr="00E7018A">
              <w:rPr>
                <w:rFonts w:eastAsia="Times New Roman" w:cstheme="minorHAnsi"/>
                <w:b/>
                <w:bCs/>
                <w:color w:val="000000" w:themeColor="text1"/>
                <w:lang w:eastAsia="en-SG"/>
              </w:rPr>
              <w:t>2nd Dose VE (95% CI)</w:t>
            </w:r>
          </w:p>
        </w:tc>
      </w:tr>
      <w:tr w:rsidR="003A2A74" w:rsidRPr="00E7018A" w14:paraId="020E430D" w14:textId="77777777" w:rsidTr="00C54757">
        <w:trPr>
          <w:trHeight w:val="290"/>
        </w:trPr>
        <w:tc>
          <w:tcPr>
            <w:tcW w:w="1980" w:type="dxa"/>
            <w:vMerge w:val="restart"/>
            <w:shd w:val="clear" w:color="auto" w:fill="auto"/>
            <w:noWrap/>
            <w:vAlign w:val="center"/>
            <w:hideMark/>
          </w:tcPr>
          <w:p w14:paraId="44770850" w14:textId="77777777" w:rsidR="003A2A74" w:rsidRPr="00E7018A" w:rsidRDefault="003A2A74" w:rsidP="00C54757">
            <w:pPr>
              <w:spacing w:line="240" w:lineRule="auto"/>
              <w:rPr>
                <w:rFonts w:eastAsia="Times New Roman" w:cstheme="minorHAnsi"/>
                <w:color w:val="000000" w:themeColor="text1"/>
                <w:lang w:eastAsia="en-SG"/>
              </w:rPr>
            </w:pPr>
            <w:proofErr w:type="spellStart"/>
            <w:r w:rsidRPr="00E7018A">
              <w:rPr>
                <w:rFonts w:eastAsia="Times New Roman" w:cstheme="minorHAnsi"/>
                <w:color w:val="000000" w:themeColor="text1"/>
                <w:lang w:eastAsia="en-SG"/>
              </w:rPr>
              <w:t>Cerqueira</w:t>
            </w:r>
            <w:proofErr w:type="spellEnd"/>
            <w:r w:rsidRPr="00E7018A">
              <w:rPr>
                <w:rFonts w:eastAsia="Times New Roman" w:cstheme="minorHAnsi"/>
                <w:color w:val="000000" w:themeColor="text1"/>
                <w:lang w:eastAsia="en-SG"/>
              </w:rPr>
              <w:t>-Silva et al. 2021</w:t>
            </w:r>
          </w:p>
          <w:p w14:paraId="2586BD41"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val="restart"/>
            <w:shd w:val="clear" w:color="auto" w:fill="auto"/>
            <w:noWrap/>
            <w:vAlign w:val="center"/>
            <w:hideMark/>
          </w:tcPr>
          <w:p w14:paraId="3D17386F"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Brazil</w:t>
            </w:r>
          </w:p>
        </w:tc>
        <w:tc>
          <w:tcPr>
            <w:tcW w:w="1559" w:type="dxa"/>
            <w:vMerge w:val="restart"/>
            <w:shd w:val="clear" w:color="auto" w:fill="auto"/>
            <w:noWrap/>
            <w:vAlign w:val="center"/>
            <w:hideMark/>
          </w:tcPr>
          <w:p w14:paraId="3EDCE1A7"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Test-negative case control</w:t>
            </w:r>
          </w:p>
        </w:tc>
        <w:tc>
          <w:tcPr>
            <w:tcW w:w="911" w:type="dxa"/>
            <w:vMerge w:val="restart"/>
            <w:shd w:val="clear" w:color="auto" w:fill="auto"/>
            <w:noWrap/>
            <w:vAlign w:val="center"/>
            <w:hideMark/>
          </w:tcPr>
          <w:p w14:paraId="3AC989A7"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&gt; 18</w:t>
            </w:r>
          </w:p>
        </w:tc>
        <w:tc>
          <w:tcPr>
            <w:tcW w:w="1326" w:type="dxa"/>
            <w:vMerge w:val="restart"/>
            <w:shd w:val="clear" w:color="auto" w:fill="auto"/>
            <w:noWrap/>
            <w:vAlign w:val="center"/>
            <w:hideMark/>
          </w:tcPr>
          <w:p w14:paraId="60B2982B"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Non-VOC, Gamma, Delta</w:t>
            </w:r>
          </w:p>
        </w:tc>
        <w:tc>
          <w:tcPr>
            <w:tcW w:w="1701" w:type="dxa"/>
            <w:shd w:val="clear" w:color="auto" w:fill="auto"/>
            <w:noWrap/>
            <w:vAlign w:val="center"/>
            <w:hideMark/>
          </w:tcPr>
          <w:p w14:paraId="3E8494EB"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Symptomatic reinfection</w:t>
            </w:r>
          </w:p>
        </w:tc>
        <w:tc>
          <w:tcPr>
            <w:tcW w:w="1480" w:type="dxa"/>
            <w:shd w:val="clear" w:color="auto" w:fill="auto"/>
            <w:noWrap/>
            <w:vAlign w:val="center"/>
            <w:hideMark/>
          </w:tcPr>
          <w:p w14:paraId="7F51D967"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39 (36-43)</w:t>
            </w:r>
          </w:p>
        </w:tc>
      </w:tr>
      <w:tr w:rsidR="003A2A74" w:rsidRPr="00E7018A" w14:paraId="10BA13B3" w14:textId="77777777" w:rsidTr="00C54757">
        <w:trPr>
          <w:trHeight w:val="290"/>
        </w:trPr>
        <w:tc>
          <w:tcPr>
            <w:tcW w:w="1980" w:type="dxa"/>
            <w:vMerge/>
            <w:shd w:val="clear" w:color="auto" w:fill="auto"/>
            <w:noWrap/>
            <w:vAlign w:val="center"/>
            <w:hideMark/>
          </w:tcPr>
          <w:p w14:paraId="782EFC4C"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shd w:val="clear" w:color="auto" w:fill="auto"/>
            <w:noWrap/>
            <w:vAlign w:val="center"/>
            <w:hideMark/>
          </w:tcPr>
          <w:p w14:paraId="3D91E0C1" w14:textId="77777777" w:rsidR="003A2A74" w:rsidRPr="00E7018A" w:rsidRDefault="003A2A74" w:rsidP="00C54757">
            <w:pPr>
              <w:spacing w:line="240" w:lineRule="auto"/>
              <w:rPr>
                <w:rFonts w:eastAsia="Times New Roman" w:cstheme="minorHAnsi"/>
                <w:color w:val="000000" w:themeColor="text1"/>
                <w:lang w:eastAsia="en-SG"/>
              </w:rPr>
            </w:pPr>
          </w:p>
        </w:tc>
        <w:tc>
          <w:tcPr>
            <w:tcW w:w="1559" w:type="dxa"/>
            <w:vMerge/>
            <w:shd w:val="clear" w:color="auto" w:fill="auto"/>
            <w:noWrap/>
            <w:vAlign w:val="center"/>
            <w:hideMark/>
          </w:tcPr>
          <w:p w14:paraId="2068214F" w14:textId="77777777" w:rsidR="003A2A74" w:rsidRPr="00E7018A" w:rsidRDefault="003A2A74" w:rsidP="00C54757">
            <w:pPr>
              <w:spacing w:line="240" w:lineRule="auto"/>
              <w:rPr>
                <w:rFonts w:eastAsia="Times New Roman" w:cstheme="minorHAnsi"/>
                <w:color w:val="000000" w:themeColor="text1"/>
                <w:lang w:eastAsia="en-SG"/>
              </w:rPr>
            </w:pPr>
          </w:p>
        </w:tc>
        <w:tc>
          <w:tcPr>
            <w:tcW w:w="911" w:type="dxa"/>
            <w:vMerge/>
            <w:shd w:val="clear" w:color="auto" w:fill="auto"/>
            <w:noWrap/>
            <w:vAlign w:val="center"/>
            <w:hideMark/>
          </w:tcPr>
          <w:p w14:paraId="55D29B54" w14:textId="77777777" w:rsidR="003A2A74" w:rsidRPr="00E7018A" w:rsidRDefault="003A2A74" w:rsidP="00C54757">
            <w:pPr>
              <w:spacing w:line="240" w:lineRule="auto"/>
              <w:jc w:val="center"/>
              <w:rPr>
                <w:rFonts w:eastAsia="Times New Roman" w:cstheme="minorHAnsi"/>
                <w:color w:val="000000" w:themeColor="text1"/>
                <w:lang w:eastAsia="en-SG"/>
              </w:rPr>
            </w:pPr>
          </w:p>
        </w:tc>
        <w:tc>
          <w:tcPr>
            <w:tcW w:w="1326" w:type="dxa"/>
            <w:vMerge/>
            <w:shd w:val="clear" w:color="auto" w:fill="auto"/>
            <w:noWrap/>
            <w:vAlign w:val="center"/>
            <w:hideMark/>
          </w:tcPr>
          <w:p w14:paraId="0B9DD83C" w14:textId="77777777" w:rsidR="003A2A74" w:rsidRPr="00E7018A" w:rsidRDefault="003A2A74" w:rsidP="00C54757">
            <w:pPr>
              <w:spacing w:line="240" w:lineRule="auto"/>
              <w:rPr>
                <w:rFonts w:eastAsia="Times New Roman" w:cstheme="minorHAnsi"/>
                <w:color w:val="000000" w:themeColor="text1"/>
                <w:lang w:eastAsia="en-SG"/>
              </w:rPr>
            </w:pPr>
          </w:p>
        </w:tc>
        <w:tc>
          <w:tcPr>
            <w:tcW w:w="1701" w:type="dxa"/>
            <w:shd w:val="clear" w:color="auto" w:fill="auto"/>
            <w:noWrap/>
            <w:vAlign w:val="center"/>
            <w:hideMark/>
          </w:tcPr>
          <w:p w14:paraId="417D2CCB"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Hospitalization or death</w:t>
            </w:r>
          </w:p>
        </w:tc>
        <w:tc>
          <w:tcPr>
            <w:tcW w:w="1480" w:type="dxa"/>
            <w:shd w:val="clear" w:color="auto" w:fill="auto"/>
            <w:noWrap/>
            <w:vAlign w:val="center"/>
            <w:hideMark/>
          </w:tcPr>
          <w:p w14:paraId="7A2C4E05"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81 (75-86)</w:t>
            </w:r>
          </w:p>
        </w:tc>
      </w:tr>
      <w:tr w:rsidR="003A2A74" w:rsidRPr="00E7018A" w14:paraId="4529C194" w14:textId="77777777" w:rsidTr="00C54757">
        <w:trPr>
          <w:trHeight w:val="290"/>
        </w:trPr>
        <w:tc>
          <w:tcPr>
            <w:tcW w:w="1980" w:type="dxa"/>
            <w:vMerge w:val="restart"/>
            <w:shd w:val="clear" w:color="auto" w:fill="auto"/>
            <w:noWrap/>
            <w:vAlign w:val="center"/>
            <w:hideMark/>
          </w:tcPr>
          <w:p w14:paraId="4D92737F" w14:textId="77777777" w:rsidR="003A2A74" w:rsidRPr="00E7018A" w:rsidRDefault="003A2A74" w:rsidP="00C54757">
            <w:pPr>
              <w:spacing w:line="240" w:lineRule="auto"/>
              <w:rPr>
                <w:rFonts w:eastAsia="Times New Roman" w:cstheme="minorHAnsi"/>
                <w:color w:val="000000" w:themeColor="text1"/>
                <w:lang w:eastAsia="en-SG"/>
              </w:rPr>
            </w:pPr>
            <w:proofErr w:type="spellStart"/>
            <w:r w:rsidRPr="00E7018A">
              <w:rPr>
                <w:rFonts w:eastAsia="Times New Roman" w:cstheme="minorHAnsi"/>
                <w:color w:val="000000" w:themeColor="text1"/>
                <w:lang w:eastAsia="en-SG"/>
              </w:rPr>
              <w:t>Jara</w:t>
            </w:r>
            <w:proofErr w:type="spellEnd"/>
            <w:r w:rsidRPr="00E7018A">
              <w:rPr>
                <w:rFonts w:eastAsia="Times New Roman" w:cstheme="minorHAnsi"/>
                <w:color w:val="000000" w:themeColor="text1"/>
                <w:lang w:eastAsia="en-SG"/>
              </w:rPr>
              <w:t xml:space="preserve"> et al. 2022</w:t>
            </w:r>
          </w:p>
        </w:tc>
        <w:tc>
          <w:tcPr>
            <w:tcW w:w="1165" w:type="dxa"/>
            <w:vMerge w:val="restart"/>
            <w:shd w:val="clear" w:color="auto" w:fill="auto"/>
            <w:noWrap/>
            <w:vAlign w:val="center"/>
            <w:hideMark/>
          </w:tcPr>
          <w:p w14:paraId="0665B531"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Chile</w:t>
            </w:r>
          </w:p>
        </w:tc>
        <w:tc>
          <w:tcPr>
            <w:tcW w:w="1559" w:type="dxa"/>
            <w:vMerge w:val="restart"/>
            <w:shd w:val="clear" w:color="auto" w:fill="auto"/>
            <w:noWrap/>
            <w:vAlign w:val="center"/>
            <w:hideMark/>
          </w:tcPr>
          <w:p w14:paraId="06E4DB6A"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Prospective</w:t>
            </w:r>
          </w:p>
        </w:tc>
        <w:tc>
          <w:tcPr>
            <w:tcW w:w="911" w:type="dxa"/>
            <w:vMerge w:val="restart"/>
            <w:shd w:val="clear" w:color="auto" w:fill="auto"/>
            <w:noWrap/>
            <w:vAlign w:val="center"/>
            <w:hideMark/>
          </w:tcPr>
          <w:p w14:paraId="14C23758"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&gt; 18</w:t>
            </w:r>
          </w:p>
        </w:tc>
        <w:tc>
          <w:tcPr>
            <w:tcW w:w="1326" w:type="dxa"/>
            <w:vMerge w:val="restart"/>
            <w:shd w:val="clear" w:color="auto" w:fill="auto"/>
            <w:noWrap/>
            <w:vAlign w:val="center"/>
            <w:hideMark/>
          </w:tcPr>
          <w:p w14:paraId="79D1E988"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Alpha, Gamma</w:t>
            </w:r>
          </w:p>
        </w:tc>
        <w:tc>
          <w:tcPr>
            <w:tcW w:w="1701" w:type="dxa"/>
            <w:shd w:val="clear" w:color="auto" w:fill="auto"/>
            <w:noWrap/>
            <w:vAlign w:val="center"/>
            <w:hideMark/>
          </w:tcPr>
          <w:p w14:paraId="04F8F9F3"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Hospitalization</w:t>
            </w:r>
          </w:p>
        </w:tc>
        <w:tc>
          <w:tcPr>
            <w:tcW w:w="1480" w:type="dxa"/>
            <w:shd w:val="clear" w:color="auto" w:fill="auto"/>
            <w:noWrap/>
            <w:vAlign w:val="center"/>
            <w:hideMark/>
          </w:tcPr>
          <w:p w14:paraId="5E999659"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88 (87-88)</w:t>
            </w:r>
          </w:p>
        </w:tc>
      </w:tr>
      <w:tr w:rsidR="003A2A74" w:rsidRPr="00E7018A" w14:paraId="1F7EEBBC" w14:textId="77777777" w:rsidTr="00C54757">
        <w:trPr>
          <w:trHeight w:val="290"/>
        </w:trPr>
        <w:tc>
          <w:tcPr>
            <w:tcW w:w="1980" w:type="dxa"/>
            <w:vMerge/>
            <w:shd w:val="clear" w:color="auto" w:fill="auto"/>
            <w:noWrap/>
            <w:vAlign w:val="center"/>
            <w:hideMark/>
          </w:tcPr>
          <w:p w14:paraId="6DF41E29"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shd w:val="clear" w:color="auto" w:fill="auto"/>
            <w:noWrap/>
            <w:vAlign w:val="center"/>
            <w:hideMark/>
          </w:tcPr>
          <w:p w14:paraId="4935EB1A" w14:textId="77777777" w:rsidR="003A2A74" w:rsidRPr="00E7018A" w:rsidRDefault="003A2A74" w:rsidP="00C54757">
            <w:pPr>
              <w:spacing w:line="240" w:lineRule="auto"/>
              <w:rPr>
                <w:rFonts w:eastAsia="Times New Roman" w:cstheme="minorHAnsi"/>
                <w:color w:val="000000" w:themeColor="text1"/>
                <w:lang w:eastAsia="en-SG"/>
              </w:rPr>
            </w:pPr>
          </w:p>
        </w:tc>
        <w:tc>
          <w:tcPr>
            <w:tcW w:w="1559" w:type="dxa"/>
            <w:vMerge/>
            <w:shd w:val="clear" w:color="auto" w:fill="auto"/>
            <w:noWrap/>
            <w:vAlign w:val="center"/>
            <w:hideMark/>
          </w:tcPr>
          <w:p w14:paraId="348926FA" w14:textId="77777777" w:rsidR="003A2A74" w:rsidRPr="00E7018A" w:rsidRDefault="003A2A74" w:rsidP="00C54757">
            <w:pPr>
              <w:spacing w:line="240" w:lineRule="auto"/>
              <w:rPr>
                <w:rFonts w:eastAsia="Times New Roman" w:cstheme="minorHAnsi"/>
                <w:color w:val="000000" w:themeColor="text1"/>
                <w:lang w:eastAsia="en-SG"/>
              </w:rPr>
            </w:pPr>
          </w:p>
        </w:tc>
        <w:tc>
          <w:tcPr>
            <w:tcW w:w="911" w:type="dxa"/>
            <w:vMerge/>
            <w:shd w:val="clear" w:color="auto" w:fill="auto"/>
            <w:noWrap/>
            <w:vAlign w:val="center"/>
            <w:hideMark/>
          </w:tcPr>
          <w:p w14:paraId="0CA91931" w14:textId="77777777" w:rsidR="003A2A74" w:rsidRPr="00E7018A" w:rsidRDefault="003A2A74" w:rsidP="00C54757">
            <w:pPr>
              <w:spacing w:line="240" w:lineRule="auto"/>
              <w:jc w:val="center"/>
              <w:rPr>
                <w:rFonts w:eastAsia="Times New Roman" w:cstheme="minorHAnsi"/>
                <w:color w:val="000000" w:themeColor="text1"/>
                <w:lang w:eastAsia="en-SG"/>
              </w:rPr>
            </w:pPr>
          </w:p>
        </w:tc>
        <w:tc>
          <w:tcPr>
            <w:tcW w:w="1326" w:type="dxa"/>
            <w:vMerge/>
            <w:shd w:val="clear" w:color="auto" w:fill="auto"/>
            <w:noWrap/>
            <w:vAlign w:val="center"/>
            <w:hideMark/>
          </w:tcPr>
          <w:p w14:paraId="4E383482" w14:textId="77777777" w:rsidR="003A2A74" w:rsidRPr="00E7018A" w:rsidRDefault="003A2A74" w:rsidP="00C54757">
            <w:pPr>
              <w:spacing w:line="240" w:lineRule="auto"/>
              <w:rPr>
                <w:rFonts w:eastAsia="Times New Roman" w:cstheme="minorHAnsi"/>
                <w:color w:val="000000" w:themeColor="text1"/>
                <w:lang w:eastAsia="en-SG"/>
              </w:rPr>
            </w:pPr>
          </w:p>
        </w:tc>
        <w:tc>
          <w:tcPr>
            <w:tcW w:w="1701" w:type="dxa"/>
            <w:shd w:val="clear" w:color="auto" w:fill="auto"/>
            <w:noWrap/>
            <w:vAlign w:val="center"/>
            <w:hideMark/>
          </w:tcPr>
          <w:p w14:paraId="5D43328C"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Death</w:t>
            </w:r>
          </w:p>
        </w:tc>
        <w:tc>
          <w:tcPr>
            <w:tcW w:w="1480" w:type="dxa"/>
            <w:shd w:val="clear" w:color="auto" w:fill="auto"/>
            <w:noWrap/>
            <w:vAlign w:val="center"/>
            <w:hideMark/>
          </w:tcPr>
          <w:p w14:paraId="75F6FE19"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86 (85-88)</w:t>
            </w:r>
          </w:p>
        </w:tc>
      </w:tr>
      <w:tr w:rsidR="003A2A74" w:rsidRPr="00E7018A" w14:paraId="3924F032" w14:textId="77777777" w:rsidTr="00C54757">
        <w:trPr>
          <w:trHeight w:val="290"/>
        </w:trPr>
        <w:tc>
          <w:tcPr>
            <w:tcW w:w="1980" w:type="dxa"/>
            <w:vMerge w:val="restart"/>
            <w:shd w:val="clear" w:color="auto" w:fill="auto"/>
            <w:noWrap/>
            <w:vAlign w:val="center"/>
            <w:hideMark/>
          </w:tcPr>
          <w:p w14:paraId="63265F71" w14:textId="77777777" w:rsidR="003A2A74" w:rsidRPr="00E7018A" w:rsidRDefault="003A2A74" w:rsidP="00C54757">
            <w:pPr>
              <w:spacing w:line="240" w:lineRule="auto"/>
              <w:rPr>
                <w:rFonts w:eastAsia="Times New Roman" w:cstheme="minorHAnsi"/>
                <w:color w:val="000000" w:themeColor="text1"/>
                <w:lang w:eastAsia="en-SG"/>
              </w:rPr>
            </w:pPr>
            <w:proofErr w:type="spellStart"/>
            <w:r w:rsidRPr="00E7018A">
              <w:rPr>
                <w:rFonts w:eastAsia="Times New Roman" w:cstheme="minorHAnsi"/>
                <w:color w:val="000000" w:themeColor="text1"/>
                <w:lang w:eastAsia="en-SG"/>
              </w:rPr>
              <w:t>Ranzani</w:t>
            </w:r>
            <w:proofErr w:type="spellEnd"/>
            <w:r w:rsidRPr="00E7018A">
              <w:rPr>
                <w:rFonts w:eastAsia="Times New Roman" w:cstheme="minorHAnsi"/>
                <w:color w:val="000000" w:themeColor="text1"/>
                <w:lang w:eastAsia="en-SG"/>
              </w:rPr>
              <w:t xml:space="preserve"> et al. 2021</w:t>
            </w:r>
          </w:p>
        </w:tc>
        <w:tc>
          <w:tcPr>
            <w:tcW w:w="1165" w:type="dxa"/>
            <w:vMerge w:val="restart"/>
            <w:shd w:val="clear" w:color="auto" w:fill="auto"/>
            <w:noWrap/>
            <w:vAlign w:val="center"/>
            <w:hideMark/>
          </w:tcPr>
          <w:p w14:paraId="52284B37"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Brazil</w:t>
            </w:r>
          </w:p>
        </w:tc>
        <w:tc>
          <w:tcPr>
            <w:tcW w:w="1559" w:type="dxa"/>
            <w:vMerge w:val="restart"/>
            <w:shd w:val="clear" w:color="auto" w:fill="auto"/>
            <w:noWrap/>
            <w:vAlign w:val="center"/>
            <w:hideMark/>
          </w:tcPr>
          <w:p w14:paraId="6EDA5CA9"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Test-negative case control</w:t>
            </w:r>
          </w:p>
        </w:tc>
        <w:tc>
          <w:tcPr>
            <w:tcW w:w="911" w:type="dxa"/>
            <w:vMerge w:val="restart"/>
            <w:shd w:val="clear" w:color="auto" w:fill="auto"/>
            <w:noWrap/>
            <w:vAlign w:val="center"/>
            <w:hideMark/>
          </w:tcPr>
          <w:p w14:paraId="4A21BDE0"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&gt; 70</w:t>
            </w:r>
          </w:p>
        </w:tc>
        <w:tc>
          <w:tcPr>
            <w:tcW w:w="1326" w:type="dxa"/>
            <w:vMerge w:val="restart"/>
            <w:shd w:val="clear" w:color="auto" w:fill="auto"/>
            <w:noWrap/>
            <w:vAlign w:val="center"/>
            <w:hideMark/>
          </w:tcPr>
          <w:p w14:paraId="0B7E053B"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Gamma</w:t>
            </w:r>
          </w:p>
        </w:tc>
        <w:tc>
          <w:tcPr>
            <w:tcW w:w="1701" w:type="dxa"/>
            <w:shd w:val="clear" w:color="auto" w:fill="auto"/>
            <w:noWrap/>
            <w:vAlign w:val="center"/>
            <w:hideMark/>
          </w:tcPr>
          <w:p w14:paraId="7C9B6D84"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Symptomatic Infection</w:t>
            </w:r>
          </w:p>
        </w:tc>
        <w:tc>
          <w:tcPr>
            <w:tcW w:w="1480" w:type="dxa"/>
            <w:shd w:val="clear" w:color="auto" w:fill="auto"/>
            <w:noWrap/>
            <w:vAlign w:val="center"/>
            <w:hideMark/>
          </w:tcPr>
          <w:p w14:paraId="71C54CEC"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47 (39-54)</w:t>
            </w:r>
          </w:p>
        </w:tc>
      </w:tr>
      <w:tr w:rsidR="003A2A74" w:rsidRPr="00E7018A" w14:paraId="71816F91" w14:textId="77777777" w:rsidTr="00C54757">
        <w:trPr>
          <w:trHeight w:val="290"/>
        </w:trPr>
        <w:tc>
          <w:tcPr>
            <w:tcW w:w="1980" w:type="dxa"/>
            <w:vMerge/>
            <w:shd w:val="clear" w:color="auto" w:fill="auto"/>
            <w:noWrap/>
            <w:vAlign w:val="center"/>
          </w:tcPr>
          <w:p w14:paraId="591F8EBF"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shd w:val="clear" w:color="auto" w:fill="auto"/>
            <w:noWrap/>
            <w:vAlign w:val="center"/>
          </w:tcPr>
          <w:p w14:paraId="2AB41466" w14:textId="77777777" w:rsidR="003A2A74" w:rsidRPr="00E7018A" w:rsidRDefault="003A2A74" w:rsidP="00C54757">
            <w:pPr>
              <w:spacing w:line="240" w:lineRule="auto"/>
              <w:rPr>
                <w:rFonts w:eastAsia="Times New Roman" w:cstheme="minorHAnsi"/>
                <w:color w:val="000000" w:themeColor="text1"/>
                <w:lang w:eastAsia="en-SG"/>
              </w:rPr>
            </w:pPr>
          </w:p>
        </w:tc>
        <w:tc>
          <w:tcPr>
            <w:tcW w:w="1559" w:type="dxa"/>
            <w:vMerge/>
            <w:shd w:val="clear" w:color="auto" w:fill="auto"/>
            <w:noWrap/>
            <w:vAlign w:val="center"/>
          </w:tcPr>
          <w:p w14:paraId="597F4CD1" w14:textId="77777777" w:rsidR="003A2A74" w:rsidRPr="00E7018A" w:rsidRDefault="003A2A74" w:rsidP="00C54757">
            <w:pPr>
              <w:spacing w:line="240" w:lineRule="auto"/>
              <w:rPr>
                <w:rFonts w:eastAsia="Times New Roman" w:cstheme="minorHAnsi"/>
                <w:color w:val="000000" w:themeColor="text1"/>
                <w:lang w:eastAsia="en-SG"/>
              </w:rPr>
            </w:pPr>
          </w:p>
        </w:tc>
        <w:tc>
          <w:tcPr>
            <w:tcW w:w="911" w:type="dxa"/>
            <w:vMerge/>
            <w:shd w:val="clear" w:color="auto" w:fill="auto"/>
            <w:noWrap/>
            <w:vAlign w:val="center"/>
          </w:tcPr>
          <w:p w14:paraId="03B2DDDF" w14:textId="77777777" w:rsidR="003A2A74" w:rsidRPr="00E7018A" w:rsidRDefault="003A2A74" w:rsidP="00C54757">
            <w:pPr>
              <w:spacing w:line="240" w:lineRule="auto"/>
              <w:jc w:val="center"/>
              <w:rPr>
                <w:rFonts w:eastAsia="Times New Roman" w:cstheme="minorHAnsi"/>
                <w:color w:val="000000" w:themeColor="text1"/>
                <w:lang w:eastAsia="en-SG"/>
              </w:rPr>
            </w:pPr>
          </w:p>
        </w:tc>
        <w:tc>
          <w:tcPr>
            <w:tcW w:w="1326" w:type="dxa"/>
            <w:vMerge/>
            <w:shd w:val="clear" w:color="auto" w:fill="auto"/>
            <w:noWrap/>
            <w:vAlign w:val="center"/>
          </w:tcPr>
          <w:p w14:paraId="7FF675B8" w14:textId="77777777" w:rsidR="003A2A74" w:rsidRPr="00E7018A" w:rsidRDefault="003A2A74" w:rsidP="00C54757">
            <w:pPr>
              <w:spacing w:line="240" w:lineRule="auto"/>
              <w:rPr>
                <w:rFonts w:eastAsia="Times New Roman" w:cstheme="minorHAnsi"/>
                <w:color w:val="000000" w:themeColor="text1"/>
                <w:lang w:eastAsia="en-SG"/>
              </w:rPr>
            </w:pPr>
          </w:p>
        </w:tc>
        <w:tc>
          <w:tcPr>
            <w:tcW w:w="1701" w:type="dxa"/>
            <w:shd w:val="clear" w:color="auto" w:fill="auto"/>
            <w:noWrap/>
            <w:vAlign w:val="center"/>
            <w:hideMark/>
          </w:tcPr>
          <w:p w14:paraId="2D0F1F83"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Hospitalization</w:t>
            </w:r>
          </w:p>
        </w:tc>
        <w:tc>
          <w:tcPr>
            <w:tcW w:w="1480" w:type="dxa"/>
            <w:shd w:val="clear" w:color="auto" w:fill="auto"/>
            <w:noWrap/>
            <w:vAlign w:val="center"/>
            <w:hideMark/>
          </w:tcPr>
          <w:p w14:paraId="3838AE3F"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56 (47-63)</w:t>
            </w:r>
          </w:p>
        </w:tc>
      </w:tr>
      <w:tr w:rsidR="003A2A74" w:rsidRPr="00E7018A" w14:paraId="0BBED9DB" w14:textId="77777777" w:rsidTr="00C54757">
        <w:trPr>
          <w:trHeight w:val="290"/>
        </w:trPr>
        <w:tc>
          <w:tcPr>
            <w:tcW w:w="1980" w:type="dxa"/>
            <w:vMerge/>
            <w:shd w:val="clear" w:color="auto" w:fill="auto"/>
            <w:noWrap/>
            <w:vAlign w:val="center"/>
          </w:tcPr>
          <w:p w14:paraId="0DA1EEDC"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shd w:val="clear" w:color="auto" w:fill="auto"/>
            <w:noWrap/>
            <w:vAlign w:val="center"/>
          </w:tcPr>
          <w:p w14:paraId="18553807" w14:textId="77777777" w:rsidR="003A2A74" w:rsidRPr="00E7018A" w:rsidRDefault="003A2A74" w:rsidP="00C54757">
            <w:pPr>
              <w:spacing w:line="240" w:lineRule="auto"/>
              <w:rPr>
                <w:rFonts w:eastAsia="Times New Roman" w:cstheme="minorHAnsi"/>
                <w:color w:val="000000" w:themeColor="text1"/>
                <w:lang w:eastAsia="en-SG"/>
              </w:rPr>
            </w:pPr>
          </w:p>
        </w:tc>
        <w:tc>
          <w:tcPr>
            <w:tcW w:w="1559" w:type="dxa"/>
            <w:vMerge/>
            <w:shd w:val="clear" w:color="auto" w:fill="auto"/>
            <w:noWrap/>
            <w:vAlign w:val="center"/>
          </w:tcPr>
          <w:p w14:paraId="185330AC" w14:textId="77777777" w:rsidR="003A2A74" w:rsidRPr="00E7018A" w:rsidRDefault="003A2A74" w:rsidP="00C54757">
            <w:pPr>
              <w:spacing w:line="240" w:lineRule="auto"/>
              <w:rPr>
                <w:rFonts w:eastAsia="Times New Roman" w:cstheme="minorHAnsi"/>
                <w:color w:val="000000" w:themeColor="text1"/>
                <w:lang w:eastAsia="en-SG"/>
              </w:rPr>
            </w:pPr>
          </w:p>
        </w:tc>
        <w:tc>
          <w:tcPr>
            <w:tcW w:w="911" w:type="dxa"/>
            <w:vMerge/>
            <w:shd w:val="clear" w:color="auto" w:fill="auto"/>
            <w:noWrap/>
            <w:vAlign w:val="center"/>
          </w:tcPr>
          <w:p w14:paraId="4A7EFEF1" w14:textId="77777777" w:rsidR="003A2A74" w:rsidRPr="00E7018A" w:rsidRDefault="003A2A74" w:rsidP="00C54757">
            <w:pPr>
              <w:spacing w:line="240" w:lineRule="auto"/>
              <w:jc w:val="center"/>
              <w:rPr>
                <w:rFonts w:eastAsia="Times New Roman" w:cstheme="minorHAnsi"/>
                <w:color w:val="000000" w:themeColor="text1"/>
                <w:lang w:eastAsia="en-SG"/>
              </w:rPr>
            </w:pPr>
          </w:p>
        </w:tc>
        <w:tc>
          <w:tcPr>
            <w:tcW w:w="1326" w:type="dxa"/>
            <w:vMerge/>
            <w:shd w:val="clear" w:color="auto" w:fill="auto"/>
            <w:noWrap/>
            <w:vAlign w:val="center"/>
          </w:tcPr>
          <w:p w14:paraId="05072FD5" w14:textId="77777777" w:rsidR="003A2A74" w:rsidRPr="00E7018A" w:rsidRDefault="003A2A74" w:rsidP="00C54757">
            <w:pPr>
              <w:spacing w:line="240" w:lineRule="auto"/>
              <w:rPr>
                <w:rFonts w:eastAsia="Times New Roman" w:cstheme="minorHAnsi"/>
                <w:color w:val="000000" w:themeColor="text1"/>
                <w:lang w:eastAsia="en-SG"/>
              </w:rPr>
            </w:pPr>
          </w:p>
        </w:tc>
        <w:tc>
          <w:tcPr>
            <w:tcW w:w="1701" w:type="dxa"/>
            <w:shd w:val="clear" w:color="auto" w:fill="auto"/>
            <w:noWrap/>
            <w:vAlign w:val="center"/>
            <w:hideMark/>
          </w:tcPr>
          <w:p w14:paraId="7FC2AE68"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Death</w:t>
            </w:r>
          </w:p>
        </w:tc>
        <w:tc>
          <w:tcPr>
            <w:tcW w:w="1480" w:type="dxa"/>
            <w:shd w:val="clear" w:color="auto" w:fill="auto"/>
            <w:noWrap/>
            <w:vAlign w:val="center"/>
            <w:hideMark/>
          </w:tcPr>
          <w:p w14:paraId="6AA9B62D"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61 (49-71)</w:t>
            </w:r>
          </w:p>
        </w:tc>
      </w:tr>
      <w:tr w:rsidR="003A2A74" w:rsidRPr="00E7018A" w14:paraId="2E220040" w14:textId="77777777" w:rsidTr="00C54757">
        <w:trPr>
          <w:trHeight w:val="290"/>
        </w:trPr>
        <w:tc>
          <w:tcPr>
            <w:tcW w:w="1980" w:type="dxa"/>
            <w:vMerge w:val="restart"/>
            <w:shd w:val="clear" w:color="auto" w:fill="auto"/>
            <w:noWrap/>
            <w:vAlign w:val="center"/>
            <w:hideMark/>
          </w:tcPr>
          <w:p w14:paraId="33B8638D" w14:textId="77777777" w:rsidR="003A2A74" w:rsidRPr="00E7018A" w:rsidRDefault="003A2A74" w:rsidP="00C54757">
            <w:pPr>
              <w:spacing w:line="240" w:lineRule="auto"/>
              <w:rPr>
                <w:rFonts w:eastAsia="Times New Roman" w:cstheme="minorHAnsi"/>
                <w:color w:val="000000" w:themeColor="text1"/>
                <w:lang w:eastAsia="en-SG"/>
              </w:rPr>
            </w:pPr>
            <w:proofErr w:type="spellStart"/>
            <w:r w:rsidRPr="00E7018A">
              <w:rPr>
                <w:rFonts w:eastAsia="Times New Roman" w:cstheme="minorHAnsi"/>
                <w:color w:val="000000" w:themeColor="text1"/>
                <w:lang w:eastAsia="en-SG"/>
              </w:rPr>
              <w:t>Cerqueira</w:t>
            </w:r>
            <w:proofErr w:type="spellEnd"/>
            <w:r w:rsidRPr="00E7018A">
              <w:rPr>
                <w:rFonts w:eastAsia="Times New Roman" w:cstheme="minorHAnsi"/>
                <w:color w:val="000000" w:themeColor="text1"/>
                <w:lang w:eastAsia="en-SG"/>
              </w:rPr>
              <w:t>-Silva et al. 2022</w:t>
            </w:r>
          </w:p>
        </w:tc>
        <w:tc>
          <w:tcPr>
            <w:tcW w:w="1165" w:type="dxa"/>
            <w:vMerge w:val="restart"/>
            <w:shd w:val="clear" w:color="auto" w:fill="auto"/>
            <w:noWrap/>
            <w:vAlign w:val="center"/>
            <w:hideMark/>
          </w:tcPr>
          <w:p w14:paraId="43CFEC84"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Brazil</w:t>
            </w:r>
          </w:p>
        </w:tc>
        <w:tc>
          <w:tcPr>
            <w:tcW w:w="1559" w:type="dxa"/>
            <w:vMerge w:val="restart"/>
            <w:shd w:val="clear" w:color="auto" w:fill="auto"/>
            <w:noWrap/>
            <w:vAlign w:val="center"/>
            <w:hideMark/>
          </w:tcPr>
          <w:p w14:paraId="1AB16B0F"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Test-negative case control</w:t>
            </w:r>
          </w:p>
        </w:tc>
        <w:tc>
          <w:tcPr>
            <w:tcW w:w="911" w:type="dxa"/>
            <w:vMerge w:val="restart"/>
            <w:shd w:val="clear" w:color="auto" w:fill="auto"/>
            <w:noWrap/>
            <w:vAlign w:val="center"/>
            <w:hideMark/>
          </w:tcPr>
          <w:p w14:paraId="2364CF88" w14:textId="77777777" w:rsidR="003A2A74" w:rsidRPr="00E7018A" w:rsidRDefault="003A2A74" w:rsidP="00C54757">
            <w:pPr>
              <w:spacing w:line="240" w:lineRule="auto"/>
              <w:jc w:val="center"/>
              <w:rPr>
                <w:rFonts w:eastAsia="Times New Roman" w:cstheme="minorHAnsi"/>
                <w:color w:val="000000" w:themeColor="text1"/>
                <w:lang w:eastAsia="en-SG"/>
              </w:rPr>
            </w:pPr>
            <w:proofErr w:type="spellStart"/>
            <w:r w:rsidRPr="00E7018A">
              <w:rPr>
                <w:rFonts w:eastAsia="Times New Roman" w:cstheme="minorHAnsi"/>
                <w:color w:val="000000" w:themeColor="text1"/>
                <w:lang w:eastAsia="en-SG"/>
              </w:rPr>
              <w:t>na</w:t>
            </w:r>
            <w:proofErr w:type="spellEnd"/>
          </w:p>
        </w:tc>
        <w:tc>
          <w:tcPr>
            <w:tcW w:w="1326" w:type="dxa"/>
            <w:vMerge w:val="restart"/>
            <w:shd w:val="clear" w:color="auto" w:fill="auto"/>
            <w:noWrap/>
            <w:vAlign w:val="center"/>
            <w:hideMark/>
          </w:tcPr>
          <w:p w14:paraId="6D7A46E8"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Gamma. Delta</w:t>
            </w:r>
          </w:p>
        </w:tc>
        <w:tc>
          <w:tcPr>
            <w:tcW w:w="1701" w:type="dxa"/>
            <w:shd w:val="clear" w:color="auto" w:fill="auto"/>
            <w:noWrap/>
            <w:vAlign w:val="center"/>
            <w:hideMark/>
          </w:tcPr>
          <w:p w14:paraId="06FF1C75"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Hospitalization</w:t>
            </w:r>
          </w:p>
        </w:tc>
        <w:tc>
          <w:tcPr>
            <w:tcW w:w="1480" w:type="dxa"/>
            <w:shd w:val="clear" w:color="auto" w:fill="auto"/>
            <w:noWrap/>
            <w:vAlign w:val="center"/>
            <w:hideMark/>
          </w:tcPr>
          <w:p w14:paraId="03F376D2"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82 (81-83)</w:t>
            </w:r>
          </w:p>
        </w:tc>
      </w:tr>
      <w:tr w:rsidR="003A2A74" w:rsidRPr="00E7018A" w14:paraId="34BE485E" w14:textId="77777777" w:rsidTr="00C54757">
        <w:trPr>
          <w:trHeight w:val="290"/>
        </w:trPr>
        <w:tc>
          <w:tcPr>
            <w:tcW w:w="1980" w:type="dxa"/>
            <w:vMerge/>
            <w:shd w:val="clear" w:color="auto" w:fill="auto"/>
            <w:noWrap/>
            <w:vAlign w:val="center"/>
          </w:tcPr>
          <w:p w14:paraId="6970664C"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shd w:val="clear" w:color="auto" w:fill="auto"/>
            <w:noWrap/>
            <w:vAlign w:val="center"/>
          </w:tcPr>
          <w:p w14:paraId="181163A7" w14:textId="77777777" w:rsidR="003A2A74" w:rsidRPr="00E7018A" w:rsidRDefault="003A2A74" w:rsidP="00C54757">
            <w:pPr>
              <w:spacing w:line="240" w:lineRule="auto"/>
              <w:rPr>
                <w:rFonts w:eastAsia="Times New Roman" w:cstheme="minorHAnsi"/>
                <w:color w:val="000000" w:themeColor="text1"/>
                <w:lang w:eastAsia="en-SG"/>
              </w:rPr>
            </w:pPr>
          </w:p>
        </w:tc>
        <w:tc>
          <w:tcPr>
            <w:tcW w:w="1559" w:type="dxa"/>
            <w:vMerge/>
            <w:shd w:val="clear" w:color="auto" w:fill="auto"/>
            <w:noWrap/>
            <w:vAlign w:val="center"/>
          </w:tcPr>
          <w:p w14:paraId="6E28C2AD" w14:textId="77777777" w:rsidR="003A2A74" w:rsidRPr="00E7018A" w:rsidRDefault="003A2A74" w:rsidP="00C54757">
            <w:pPr>
              <w:spacing w:line="240" w:lineRule="auto"/>
              <w:rPr>
                <w:rFonts w:eastAsia="Times New Roman" w:cstheme="minorHAnsi"/>
                <w:color w:val="000000" w:themeColor="text1"/>
                <w:lang w:eastAsia="en-SG"/>
              </w:rPr>
            </w:pPr>
          </w:p>
        </w:tc>
        <w:tc>
          <w:tcPr>
            <w:tcW w:w="911" w:type="dxa"/>
            <w:vMerge/>
            <w:shd w:val="clear" w:color="auto" w:fill="auto"/>
            <w:noWrap/>
            <w:vAlign w:val="center"/>
          </w:tcPr>
          <w:p w14:paraId="2CC14BDA" w14:textId="77777777" w:rsidR="003A2A74" w:rsidRPr="00E7018A" w:rsidRDefault="003A2A74" w:rsidP="00C54757">
            <w:pPr>
              <w:spacing w:line="240" w:lineRule="auto"/>
              <w:jc w:val="center"/>
              <w:rPr>
                <w:rFonts w:eastAsia="Times New Roman" w:cstheme="minorHAnsi"/>
                <w:color w:val="000000" w:themeColor="text1"/>
                <w:lang w:eastAsia="en-SG"/>
              </w:rPr>
            </w:pPr>
          </w:p>
        </w:tc>
        <w:tc>
          <w:tcPr>
            <w:tcW w:w="1326" w:type="dxa"/>
            <w:vMerge/>
            <w:shd w:val="clear" w:color="auto" w:fill="auto"/>
            <w:noWrap/>
            <w:vAlign w:val="center"/>
          </w:tcPr>
          <w:p w14:paraId="0E87BE58" w14:textId="77777777" w:rsidR="003A2A74" w:rsidRPr="00E7018A" w:rsidRDefault="003A2A74" w:rsidP="00C54757">
            <w:pPr>
              <w:spacing w:line="240" w:lineRule="auto"/>
              <w:rPr>
                <w:rFonts w:eastAsia="Times New Roman" w:cstheme="minorHAnsi"/>
                <w:color w:val="000000" w:themeColor="text1"/>
                <w:lang w:eastAsia="en-SG"/>
              </w:rPr>
            </w:pPr>
          </w:p>
        </w:tc>
        <w:tc>
          <w:tcPr>
            <w:tcW w:w="1701" w:type="dxa"/>
            <w:shd w:val="clear" w:color="auto" w:fill="auto"/>
            <w:noWrap/>
            <w:vAlign w:val="center"/>
            <w:hideMark/>
          </w:tcPr>
          <w:p w14:paraId="089DE8C6"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Death</w:t>
            </w:r>
          </w:p>
        </w:tc>
        <w:tc>
          <w:tcPr>
            <w:tcW w:w="1480" w:type="dxa"/>
            <w:shd w:val="clear" w:color="auto" w:fill="auto"/>
            <w:noWrap/>
            <w:vAlign w:val="center"/>
            <w:hideMark/>
          </w:tcPr>
          <w:p w14:paraId="2CF7AD40"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83 (82-84)</w:t>
            </w:r>
          </w:p>
        </w:tc>
      </w:tr>
      <w:tr w:rsidR="003A2A74" w:rsidRPr="00E7018A" w14:paraId="75C365D1" w14:textId="77777777" w:rsidTr="00C54757">
        <w:trPr>
          <w:trHeight w:val="290"/>
        </w:trPr>
        <w:tc>
          <w:tcPr>
            <w:tcW w:w="1980" w:type="dxa"/>
            <w:vMerge w:val="restart"/>
            <w:shd w:val="clear" w:color="auto" w:fill="auto"/>
            <w:noWrap/>
            <w:vAlign w:val="center"/>
            <w:hideMark/>
          </w:tcPr>
          <w:p w14:paraId="02EB0901" w14:textId="77777777" w:rsidR="003A2A74" w:rsidRPr="00E7018A" w:rsidRDefault="003A2A74" w:rsidP="00C54757">
            <w:pPr>
              <w:spacing w:line="240" w:lineRule="auto"/>
              <w:rPr>
                <w:rFonts w:eastAsia="Times New Roman" w:cstheme="minorHAnsi"/>
                <w:color w:val="000000" w:themeColor="text1"/>
                <w:lang w:eastAsia="en-SG"/>
              </w:rPr>
            </w:pPr>
            <w:proofErr w:type="spellStart"/>
            <w:r w:rsidRPr="00E7018A">
              <w:rPr>
                <w:rFonts w:eastAsia="Times New Roman" w:cstheme="minorHAnsi"/>
                <w:color w:val="000000" w:themeColor="text1"/>
                <w:lang w:eastAsia="en-SG"/>
              </w:rPr>
              <w:t>Suryatma</w:t>
            </w:r>
            <w:proofErr w:type="spellEnd"/>
            <w:r w:rsidRPr="00E7018A">
              <w:rPr>
                <w:rFonts w:eastAsia="Times New Roman" w:cstheme="minorHAnsi"/>
                <w:color w:val="000000" w:themeColor="text1"/>
                <w:lang w:eastAsia="en-SG"/>
              </w:rPr>
              <w:t xml:space="preserve"> et al. 2022</w:t>
            </w:r>
          </w:p>
        </w:tc>
        <w:tc>
          <w:tcPr>
            <w:tcW w:w="1165" w:type="dxa"/>
            <w:vMerge w:val="restart"/>
            <w:shd w:val="clear" w:color="auto" w:fill="auto"/>
            <w:noWrap/>
            <w:vAlign w:val="center"/>
            <w:hideMark/>
          </w:tcPr>
          <w:p w14:paraId="0DC53073"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Indonesia</w:t>
            </w:r>
          </w:p>
        </w:tc>
        <w:tc>
          <w:tcPr>
            <w:tcW w:w="1559" w:type="dxa"/>
            <w:vMerge w:val="restart"/>
            <w:shd w:val="clear" w:color="auto" w:fill="auto"/>
            <w:noWrap/>
            <w:vAlign w:val="center"/>
            <w:hideMark/>
          </w:tcPr>
          <w:p w14:paraId="60E07163"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Test-negative case control</w:t>
            </w:r>
          </w:p>
        </w:tc>
        <w:tc>
          <w:tcPr>
            <w:tcW w:w="911" w:type="dxa"/>
            <w:vMerge w:val="restart"/>
            <w:shd w:val="clear" w:color="auto" w:fill="auto"/>
            <w:noWrap/>
            <w:vAlign w:val="center"/>
            <w:hideMark/>
          </w:tcPr>
          <w:p w14:paraId="1D6AC9FE"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&gt; 18</w:t>
            </w:r>
          </w:p>
        </w:tc>
        <w:tc>
          <w:tcPr>
            <w:tcW w:w="1326" w:type="dxa"/>
            <w:vMerge w:val="restart"/>
            <w:shd w:val="clear" w:color="auto" w:fill="auto"/>
            <w:noWrap/>
            <w:vAlign w:val="center"/>
            <w:hideMark/>
          </w:tcPr>
          <w:p w14:paraId="24D3E5C0"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Non-VOC, Alpha</w:t>
            </w:r>
          </w:p>
        </w:tc>
        <w:tc>
          <w:tcPr>
            <w:tcW w:w="1701" w:type="dxa"/>
            <w:shd w:val="clear" w:color="auto" w:fill="auto"/>
            <w:noWrap/>
            <w:vAlign w:val="center"/>
            <w:hideMark/>
          </w:tcPr>
          <w:p w14:paraId="7021AD5F"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Hospitalization</w:t>
            </w:r>
          </w:p>
        </w:tc>
        <w:tc>
          <w:tcPr>
            <w:tcW w:w="1480" w:type="dxa"/>
            <w:shd w:val="clear" w:color="auto" w:fill="auto"/>
            <w:noWrap/>
            <w:vAlign w:val="center"/>
            <w:hideMark/>
          </w:tcPr>
          <w:p w14:paraId="5704FF4F"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71 (63-78)</w:t>
            </w:r>
          </w:p>
        </w:tc>
      </w:tr>
      <w:tr w:rsidR="003A2A74" w:rsidRPr="00E7018A" w14:paraId="3C0D4531" w14:textId="77777777" w:rsidTr="00C54757">
        <w:trPr>
          <w:trHeight w:val="290"/>
        </w:trPr>
        <w:tc>
          <w:tcPr>
            <w:tcW w:w="1980" w:type="dxa"/>
            <w:vMerge/>
            <w:shd w:val="clear" w:color="auto" w:fill="auto"/>
            <w:noWrap/>
            <w:vAlign w:val="center"/>
          </w:tcPr>
          <w:p w14:paraId="6426073F" w14:textId="77777777" w:rsidR="003A2A74" w:rsidRPr="00E7018A" w:rsidRDefault="003A2A74" w:rsidP="00C54757">
            <w:pPr>
              <w:spacing w:line="240" w:lineRule="auto"/>
              <w:rPr>
                <w:rFonts w:eastAsia="Times New Roman" w:cstheme="minorHAnsi"/>
                <w:color w:val="000000" w:themeColor="text1"/>
                <w:lang w:eastAsia="en-SG"/>
              </w:rPr>
            </w:pPr>
          </w:p>
        </w:tc>
        <w:tc>
          <w:tcPr>
            <w:tcW w:w="1165" w:type="dxa"/>
            <w:vMerge/>
            <w:shd w:val="clear" w:color="auto" w:fill="auto"/>
            <w:noWrap/>
            <w:vAlign w:val="center"/>
          </w:tcPr>
          <w:p w14:paraId="21F0F3B3" w14:textId="77777777" w:rsidR="003A2A74" w:rsidRPr="00E7018A" w:rsidRDefault="003A2A74" w:rsidP="00C54757">
            <w:pPr>
              <w:spacing w:line="240" w:lineRule="auto"/>
              <w:rPr>
                <w:rFonts w:eastAsia="Times New Roman" w:cstheme="minorHAnsi"/>
                <w:color w:val="000000" w:themeColor="text1"/>
                <w:lang w:eastAsia="en-SG"/>
              </w:rPr>
            </w:pPr>
          </w:p>
        </w:tc>
        <w:tc>
          <w:tcPr>
            <w:tcW w:w="1559" w:type="dxa"/>
            <w:vMerge/>
            <w:shd w:val="clear" w:color="auto" w:fill="auto"/>
            <w:noWrap/>
            <w:vAlign w:val="center"/>
          </w:tcPr>
          <w:p w14:paraId="33C1DE83" w14:textId="77777777" w:rsidR="003A2A74" w:rsidRPr="00E7018A" w:rsidRDefault="003A2A74" w:rsidP="00C54757">
            <w:pPr>
              <w:spacing w:line="240" w:lineRule="auto"/>
              <w:rPr>
                <w:rFonts w:eastAsia="Times New Roman" w:cstheme="minorHAnsi"/>
                <w:color w:val="000000" w:themeColor="text1"/>
                <w:lang w:eastAsia="en-SG"/>
              </w:rPr>
            </w:pPr>
          </w:p>
        </w:tc>
        <w:tc>
          <w:tcPr>
            <w:tcW w:w="911" w:type="dxa"/>
            <w:vMerge/>
            <w:shd w:val="clear" w:color="auto" w:fill="auto"/>
            <w:noWrap/>
            <w:vAlign w:val="center"/>
          </w:tcPr>
          <w:p w14:paraId="2F82222E" w14:textId="77777777" w:rsidR="003A2A74" w:rsidRPr="00E7018A" w:rsidRDefault="003A2A74" w:rsidP="00C54757">
            <w:pPr>
              <w:spacing w:line="240" w:lineRule="auto"/>
              <w:rPr>
                <w:rFonts w:eastAsia="Times New Roman" w:cstheme="minorHAnsi"/>
                <w:color w:val="000000" w:themeColor="text1"/>
                <w:lang w:eastAsia="en-SG"/>
              </w:rPr>
            </w:pPr>
          </w:p>
        </w:tc>
        <w:tc>
          <w:tcPr>
            <w:tcW w:w="1326" w:type="dxa"/>
            <w:vMerge/>
            <w:shd w:val="clear" w:color="auto" w:fill="auto"/>
            <w:noWrap/>
            <w:vAlign w:val="center"/>
          </w:tcPr>
          <w:p w14:paraId="2E660957" w14:textId="77777777" w:rsidR="003A2A74" w:rsidRPr="00E7018A" w:rsidRDefault="003A2A74" w:rsidP="00C54757">
            <w:pPr>
              <w:spacing w:line="240" w:lineRule="auto"/>
              <w:rPr>
                <w:rFonts w:eastAsia="Times New Roman" w:cstheme="minorHAnsi"/>
                <w:color w:val="000000" w:themeColor="text1"/>
                <w:lang w:eastAsia="en-SG"/>
              </w:rPr>
            </w:pPr>
          </w:p>
        </w:tc>
        <w:tc>
          <w:tcPr>
            <w:tcW w:w="1701" w:type="dxa"/>
            <w:shd w:val="clear" w:color="auto" w:fill="auto"/>
            <w:noWrap/>
            <w:vAlign w:val="center"/>
            <w:hideMark/>
          </w:tcPr>
          <w:p w14:paraId="1B812526" w14:textId="77777777" w:rsidR="003A2A74" w:rsidRPr="00E7018A" w:rsidRDefault="003A2A74" w:rsidP="00C54757">
            <w:pPr>
              <w:spacing w:line="240" w:lineRule="auto"/>
              <w:rPr>
                <w:rFonts w:eastAsia="Times New Roman" w:cstheme="minorHAnsi"/>
                <w:color w:val="000000" w:themeColor="text1"/>
                <w:lang w:eastAsia="en-SG"/>
              </w:rPr>
            </w:pPr>
            <w:r w:rsidRPr="00E7018A">
              <w:rPr>
                <w:rFonts w:eastAsia="Times New Roman" w:cstheme="minorHAnsi"/>
                <w:color w:val="000000" w:themeColor="text1"/>
                <w:lang w:eastAsia="en-SG"/>
              </w:rPr>
              <w:t>Death</w:t>
            </w:r>
          </w:p>
        </w:tc>
        <w:tc>
          <w:tcPr>
            <w:tcW w:w="1480" w:type="dxa"/>
            <w:shd w:val="clear" w:color="auto" w:fill="auto"/>
            <w:noWrap/>
            <w:vAlign w:val="center"/>
            <w:hideMark/>
          </w:tcPr>
          <w:p w14:paraId="447AF4C7" w14:textId="77777777" w:rsidR="003A2A74" w:rsidRPr="00E7018A" w:rsidRDefault="003A2A74" w:rsidP="00C54757">
            <w:pPr>
              <w:spacing w:line="240" w:lineRule="auto"/>
              <w:jc w:val="center"/>
              <w:rPr>
                <w:rFonts w:eastAsia="Times New Roman" w:cstheme="minorHAnsi"/>
                <w:color w:val="000000" w:themeColor="text1"/>
                <w:lang w:eastAsia="en-SG"/>
              </w:rPr>
            </w:pPr>
            <w:r w:rsidRPr="00E7018A">
              <w:rPr>
                <w:rFonts w:eastAsia="Times New Roman" w:cstheme="minorHAnsi"/>
                <w:color w:val="000000" w:themeColor="text1"/>
                <w:lang w:eastAsia="en-SG"/>
              </w:rPr>
              <w:t>87 (65-95)</w:t>
            </w:r>
          </w:p>
        </w:tc>
      </w:tr>
    </w:tbl>
    <w:p w14:paraId="64244CE7" w14:textId="77777777" w:rsidR="003A2A74" w:rsidRPr="00610FFE" w:rsidRDefault="003A2A74" w:rsidP="003A2A74">
      <w:pPr>
        <w:spacing w:line="240" w:lineRule="auto"/>
        <w:rPr>
          <w:b/>
          <w:i/>
          <w:color w:val="000000" w:themeColor="text1"/>
          <w:sz w:val="20"/>
          <w:lang w:val="en-GB"/>
        </w:rPr>
      </w:pPr>
    </w:p>
    <w:p w14:paraId="5FA72D88" w14:textId="77777777" w:rsidR="003A2A74" w:rsidRPr="002717D4" w:rsidRDefault="003A2A74" w:rsidP="003A2A74">
      <w:pPr>
        <w:rPr>
          <w:iCs/>
          <w:color w:val="000000" w:themeColor="text1"/>
          <w:sz w:val="20"/>
          <w:lang w:val="en-GB"/>
        </w:rPr>
      </w:pPr>
      <w:r w:rsidRPr="002717D4">
        <w:rPr>
          <w:b/>
          <w:iCs/>
          <w:color w:val="000000" w:themeColor="text1"/>
          <w:sz w:val="20"/>
          <w:lang w:val="en-GB"/>
        </w:rPr>
        <w:t xml:space="preserve">Supplementary Table </w:t>
      </w:r>
      <w:r w:rsidRPr="002717D4">
        <w:rPr>
          <w:b/>
          <w:iCs/>
          <w:color w:val="000000" w:themeColor="text1"/>
          <w:sz w:val="20"/>
          <w:lang w:val="en-GB"/>
        </w:rPr>
        <w:fldChar w:fldCharType="begin"/>
      </w:r>
      <w:r w:rsidRPr="002717D4">
        <w:rPr>
          <w:b/>
          <w:iCs/>
          <w:color w:val="000000" w:themeColor="text1"/>
          <w:sz w:val="20"/>
          <w:lang w:val="en-GB"/>
        </w:rPr>
        <w:instrText xml:space="preserve"> SEQ Table \* ARABIC </w:instrText>
      </w:r>
      <w:r w:rsidRPr="002717D4">
        <w:rPr>
          <w:b/>
          <w:iCs/>
          <w:color w:val="000000" w:themeColor="text1"/>
          <w:sz w:val="20"/>
          <w:lang w:val="en-GB"/>
        </w:rPr>
        <w:fldChar w:fldCharType="separate"/>
      </w:r>
      <w:r>
        <w:rPr>
          <w:b/>
          <w:iCs/>
          <w:noProof/>
          <w:color w:val="000000" w:themeColor="text1"/>
          <w:sz w:val="20"/>
          <w:lang w:val="en-GB"/>
        </w:rPr>
        <w:t>3</w:t>
      </w:r>
      <w:r w:rsidRPr="002717D4">
        <w:rPr>
          <w:b/>
          <w:iCs/>
          <w:color w:val="000000" w:themeColor="text1"/>
          <w:sz w:val="20"/>
          <w:lang w:val="en-GB"/>
        </w:rPr>
        <w:fldChar w:fldCharType="end"/>
      </w:r>
      <w:r w:rsidRPr="002717D4">
        <w:rPr>
          <w:b/>
          <w:iCs/>
          <w:color w:val="000000" w:themeColor="text1"/>
          <w:sz w:val="20"/>
          <w:lang w:val="en-GB"/>
        </w:rPr>
        <w:t xml:space="preserve">. </w:t>
      </w:r>
      <w:r w:rsidRPr="00636744">
        <w:rPr>
          <w:b/>
          <w:bCs/>
          <w:iCs/>
          <w:color w:val="000000" w:themeColor="text1"/>
          <w:sz w:val="20"/>
          <w:szCs w:val="20"/>
          <w:lang w:val="en-GB"/>
        </w:rPr>
        <w:t>CoronaVac</w:t>
      </w:r>
      <w:r w:rsidRPr="00636744">
        <w:rPr>
          <w:b/>
          <w:bCs/>
          <w:iCs/>
          <w:color w:val="000000" w:themeColor="text1"/>
          <w:sz w:val="20"/>
          <w:lang w:val="en-GB"/>
        </w:rPr>
        <w:t xml:space="preserve"> studies included in the IVAC database reporting VE for either symptomatic infection, </w:t>
      </w:r>
      <w:proofErr w:type="gramStart"/>
      <w:r w:rsidRPr="00636744">
        <w:rPr>
          <w:b/>
          <w:bCs/>
          <w:iCs/>
          <w:color w:val="000000" w:themeColor="text1"/>
          <w:sz w:val="20"/>
          <w:lang w:val="en-GB"/>
        </w:rPr>
        <w:t>hospitalisations</w:t>
      </w:r>
      <w:proofErr w:type="gramEnd"/>
      <w:r w:rsidRPr="00636744">
        <w:rPr>
          <w:b/>
          <w:bCs/>
          <w:iCs/>
          <w:color w:val="000000" w:themeColor="text1"/>
          <w:sz w:val="20"/>
          <w:lang w:val="en-GB"/>
        </w:rPr>
        <w:t xml:space="preserve"> or death. </w:t>
      </w:r>
    </w:p>
    <w:p w14:paraId="2B8A9EA9" w14:textId="77777777" w:rsidR="003A2A74" w:rsidRPr="00610FFE" w:rsidRDefault="003A2A74" w:rsidP="003A2A74">
      <w:pPr>
        <w:spacing w:line="240" w:lineRule="auto"/>
        <w:rPr>
          <w:color w:val="000000" w:themeColor="text1"/>
          <w:sz w:val="20"/>
          <w:szCs w:val="20"/>
        </w:rPr>
      </w:pPr>
    </w:p>
    <w:p w14:paraId="7FF59494" w14:textId="77777777" w:rsidR="003A2A74" w:rsidRPr="00610FFE" w:rsidRDefault="003A2A74" w:rsidP="003A2A74">
      <w:pPr>
        <w:spacing w:line="240" w:lineRule="auto"/>
        <w:rPr>
          <w:color w:val="000000" w:themeColor="text1"/>
          <w:sz w:val="20"/>
          <w:szCs w:val="20"/>
        </w:rPr>
      </w:pPr>
    </w:p>
    <w:p w14:paraId="0B51F425" w14:textId="77777777" w:rsidR="003A2A74" w:rsidRDefault="003A2A74" w:rsidP="003A2A74">
      <w:pPr>
        <w:spacing w:line="240" w:lineRule="auto"/>
        <w:rPr>
          <w:i/>
          <w:sz w:val="20"/>
          <w:lang w:val="en-GB"/>
        </w:rPr>
      </w:pPr>
      <w:r>
        <w:rPr>
          <w:i/>
          <w:sz w:val="20"/>
          <w:lang w:val="en-GB"/>
        </w:rPr>
        <w:br w:type="page"/>
      </w:r>
    </w:p>
    <w:p w14:paraId="620FE503" w14:textId="77777777" w:rsidR="003A2A74" w:rsidRPr="00610FFE" w:rsidRDefault="003A2A74" w:rsidP="003A2A74">
      <w:pPr>
        <w:spacing w:line="240" w:lineRule="auto"/>
        <w:rPr>
          <w:color w:val="000000" w:themeColor="text1"/>
          <w:sz w:val="20"/>
          <w:lang w:val="en-GB"/>
        </w:rPr>
      </w:pPr>
    </w:p>
    <w:p w14:paraId="16D19F6D" w14:textId="77777777" w:rsidR="003A2A74" w:rsidRDefault="003A2A74" w:rsidP="003A2A74">
      <w:pPr>
        <w:pStyle w:val="Caption"/>
        <w:jc w:val="center"/>
        <w:rPr>
          <w:lang w:val="en-GB"/>
        </w:rPr>
      </w:pPr>
      <w:r>
        <w:rPr>
          <w:noProof/>
          <w:lang w:val="en-GB"/>
        </w:rPr>
        <w:drawing>
          <wp:inline distT="0" distB="0" distL="0" distR="0" wp14:anchorId="229F04F3" wp14:editId="498D9DD1">
            <wp:extent cx="5189414" cy="77025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196762" cy="7713457"/>
                    </a:xfrm>
                    <a:prstGeom prst="rect">
                      <a:avLst/>
                    </a:prstGeom>
                  </pic:spPr>
                </pic:pic>
              </a:graphicData>
            </a:graphic>
          </wp:inline>
        </w:drawing>
      </w:r>
    </w:p>
    <w:p w14:paraId="02DDCB54" w14:textId="77777777" w:rsidR="003A2A74" w:rsidRDefault="003A2A74" w:rsidP="003A2A74">
      <w:pPr>
        <w:rPr>
          <w:b/>
          <w:i/>
          <w:sz w:val="20"/>
          <w:lang w:val="en-GB"/>
        </w:rPr>
      </w:pPr>
      <w:r w:rsidRPr="00B67CF6">
        <w:rPr>
          <w:b/>
          <w:bCs/>
          <w:iCs/>
          <w:sz w:val="20"/>
          <w:lang w:val="en-GB"/>
        </w:rPr>
        <w:lastRenderedPageBreak/>
        <w:t xml:space="preserve">Supplementary Figure 1. Preferred Reporting Items for Systematic Reviews and Meta-analyses (PRISMA) diagram. </w:t>
      </w:r>
      <w:r w:rsidRPr="00B67CF6">
        <w:rPr>
          <w:iCs/>
          <w:sz w:val="20"/>
          <w:lang w:val="en-GB"/>
        </w:rPr>
        <w:t>Inclusion and exclusion criteria applied by IVAC facilitated our extraction of relevant studies and data from the database.</w:t>
      </w:r>
      <w:r w:rsidRPr="00610FFE">
        <w:rPr>
          <w:b/>
          <w:i/>
          <w:sz w:val="20"/>
          <w:lang w:val="en-GB"/>
        </w:rPr>
        <w:t xml:space="preserve"> </w:t>
      </w:r>
    </w:p>
    <w:p w14:paraId="11CE07DF" w14:textId="77777777" w:rsidR="003A2A74" w:rsidRPr="00185E33" w:rsidRDefault="003A2A74" w:rsidP="003A2A74">
      <w:pPr>
        <w:pStyle w:val="Heading3"/>
        <w:ind w:left="0" w:firstLine="0"/>
        <w:rPr>
          <w:sz w:val="20"/>
          <w:szCs w:val="20"/>
        </w:rPr>
      </w:pPr>
      <w:r>
        <w:rPr>
          <w:noProof/>
          <w:sz w:val="20"/>
          <w:szCs w:val="20"/>
        </w:rPr>
        <w:drawing>
          <wp:inline distT="0" distB="0" distL="0" distR="0" wp14:anchorId="58EC35F6" wp14:editId="78DF12CD">
            <wp:extent cx="5727700" cy="5361305"/>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7700" cy="5361305"/>
                    </a:xfrm>
                    <a:prstGeom prst="rect">
                      <a:avLst/>
                    </a:prstGeom>
                  </pic:spPr>
                </pic:pic>
              </a:graphicData>
            </a:graphic>
          </wp:inline>
        </w:drawing>
      </w:r>
    </w:p>
    <w:p w14:paraId="2810ABE4" w14:textId="77777777" w:rsidR="003A2A74" w:rsidRDefault="003A2A74" w:rsidP="003A2A74">
      <w:pPr>
        <w:pStyle w:val="Heading2"/>
        <w:numPr>
          <w:ilvl w:val="0"/>
          <w:numId w:val="0"/>
        </w:numPr>
        <w:rPr>
          <w:b w:val="0"/>
          <w:sz w:val="20"/>
          <w:szCs w:val="20"/>
        </w:rPr>
      </w:pPr>
      <w:r>
        <w:rPr>
          <w:sz w:val="20"/>
        </w:rPr>
        <w:t xml:space="preserve">Supplementary </w:t>
      </w:r>
      <w:r w:rsidRPr="00610FFE">
        <w:rPr>
          <w:sz w:val="20"/>
        </w:rPr>
        <w:t xml:space="preserve">Figure 2. Comparability of VE in individual studies. </w:t>
      </w:r>
      <w:r w:rsidRPr="00610FFE">
        <w:rPr>
          <w:b w:val="0"/>
          <w:sz w:val="20"/>
        </w:rPr>
        <w:t xml:space="preserve">Studies with comparative arms to assess the VE of AZD1222 and either BNT162b2 or mRNA-1273 or a heterologous mRNA schedule in the same settings. Within the larger </w:t>
      </w:r>
      <w:r w:rsidRPr="00610FFE">
        <w:rPr>
          <w:b w:val="0"/>
          <w:sz w:val="20"/>
          <w:szCs w:val="20"/>
        </w:rPr>
        <w:t xml:space="preserve">dataset of </w:t>
      </w:r>
      <w:r>
        <w:rPr>
          <w:b w:val="0"/>
          <w:sz w:val="20"/>
          <w:szCs w:val="20"/>
        </w:rPr>
        <w:t>79</w:t>
      </w:r>
      <w:r w:rsidRPr="00610FFE">
        <w:rPr>
          <w:b w:val="0"/>
          <w:sz w:val="20"/>
          <w:szCs w:val="20"/>
        </w:rPr>
        <w:t xml:space="preserve"> studies, </w:t>
      </w:r>
      <w:r>
        <w:rPr>
          <w:b w:val="0"/>
          <w:sz w:val="20"/>
          <w:szCs w:val="20"/>
        </w:rPr>
        <w:t>18</w:t>
      </w:r>
      <w:r w:rsidRPr="00610FFE">
        <w:rPr>
          <w:b w:val="0"/>
          <w:sz w:val="20"/>
          <w:szCs w:val="20"/>
        </w:rPr>
        <w:t xml:space="preserve"> studies reported VE against relevant outcomes for AZD1222 in parallel with an mRNA vaccine and inactivated vaccine (1 study). Studies were further stratified by a) symptomatic infection, b) hospitalisation, and c) death due to Delta in addition to VE for each outcome in older adults.</w:t>
      </w:r>
    </w:p>
    <w:p w14:paraId="69943047" w14:textId="77777777" w:rsidR="007C0F0C" w:rsidRDefault="007C0F0C"/>
    <w:sectPr w:rsidR="007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haker 2 Lancet">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B1"/>
    <w:multiLevelType w:val="hybridMultilevel"/>
    <w:tmpl w:val="6FDCB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448FB"/>
    <w:multiLevelType w:val="hybridMultilevel"/>
    <w:tmpl w:val="4C4C8FC4"/>
    <w:lvl w:ilvl="0" w:tplc="BA086ACA">
      <w:start w:val="2"/>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4F4082F"/>
    <w:multiLevelType w:val="hybridMultilevel"/>
    <w:tmpl w:val="512EBDE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25CDD"/>
    <w:multiLevelType w:val="hybridMultilevel"/>
    <w:tmpl w:val="A448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F679F"/>
    <w:multiLevelType w:val="multilevel"/>
    <w:tmpl w:val="D78CB384"/>
    <w:styleLink w:val="CurrentList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62677D"/>
    <w:multiLevelType w:val="hybridMultilevel"/>
    <w:tmpl w:val="512EBDE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F1609"/>
    <w:multiLevelType w:val="hybridMultilevel"/>
    <w:tmpl w:val="8DF8E0DA"/>
    <w:lvl w:ilvl="0" w:tplc="C2E44D80">
      <w:start w:val="1"/>
      <w:numFmt w:val="decimal"/>
      <w:pStyle w:val="Heading1"/>
      <w:lvlText w:val="%1."/>
      <w:lvlJc w:val="left"/>
      <w:pPr>
        <w:ind w:left="502" w:hanging="360"/>
      </w:pPr>
      <w:rPr>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D72F4"/>
    <w:multiLevelType w:val="multilevel"/>
    <w:tmpl w:val="D78CB384"/>
    <w:styleLink w:val="CurrentList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DAB0C3B"/>
    <w:multiLevelType w:val="multilevel"/>
    <w:tmpl w:val="D78CB384"/>
    <w:styleLink w:val="CurrentList3"/>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3525560"/>
    <w:multiLevelType w:val="hybridMultilevel"/>
    <w:tmpl w:val="968624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3AD1642"/>
    <w:multiLevelType w:val="hybridMultilevel"/>
    <w:tmpl w:val="9E92BB2C"/>
    <w:lvl w:ilvl="0" w:tplc="65B2DCF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5F2"/>
    <w:multiLevelType w:val="multilevel"/>
    <w:tmpl w:val="DA022400"/>
    <w:lvl w:ilvl="0">
      <w:start w:val="1"/>
      <w:numFmt w:val="upperLetter"/>
      <w:lvlText w:val="%1."/>
      <w:lvlJc w:val="left"/>
      <w:pPr>
        <w:ind w:left="360" w:hanging="360"/>
      </w:pPr>
      <w:rPr>
        <w:rFonts w:hint="default"/>
      </w:rPr>
    </w:lvl>
    <w:lvl w:ilvl="1">
      <w:start w:val="1"/>
      <w:numFmt w:val="lowerRoman"/>
      <w:pStyle w:val="Heading2"/>
      <w:lvlText w:val="%2."/>
      <w:lvlJc w:val="left"/>
      <w:pPr>
        <w:ind w:left="357" w:hanging="357"/>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A4F7030"/>
    <w:multiLevelType w:val="multilevel"/>
    <w:tmpl w:val="350A0E1E"/>
    <w:styleLink w:val="CurrentList4"/>
    <w:lvl w:ilvl="0">
      <w:start w:val="1"/>
      <w:numFmt w:val="upperLetter"/>
      <w:lvlText w:val="%1."/>
      <w:lvlJc w:val="left"/>
      <w:pPr>
        <w:ind w:left="360" w:hanging="360"/>
      </w:p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F81458C"/>
    <w:multiLevelType w:val="hybridMultilevel"/>
    <w:tmpl w:val="9F8E950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6FD6221"/>
    <w:multiLevelType w:val="multilevel"/>
    <w:tmpl w:val="8BE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928D6"/>
    <w:multiLevelType w:val="hybridMultilevel"/>
    <w:tmpl w:val="A0544D6C"/>
    <w:lvl w:ilvl="0" w:tplc="ABE4BE14">
      <w:start w:val="1"/>
      <w:numFmt w:val="bullet"/>
      <w:lvlText w:val="•"/>
      <w:lvlJc w:val="left"/>
      <w:pPr>
        <w:tabs>
          <w:tab w:val="num" w:pos="720"/>
        </w:tabs>
        <w:ind w:left="720" w:hanging="360"/>
      </w:pPr>
      <w:rPr>
        <w:rFonts w:ascii="Arial" w:hAnsi="Arial" w:hint="default"/>
      </w:rPr>
    </w:lvl>
    <w:lvl w:ilvl="1" w:tplc="B8BC871A" w:tentative="1">
      <w:start w:val="1"/>
      <w:numFmt w:val="bullet"/>
      <w:lvlText w:val="•"/>
      <w:lvlJc w:val="left"/>
      <w:pPr>
        <w:tabs>
          <w:tab w:val="num" w:pos="1440"/>
        </w:tabs>
        <w:ind w:left="1440" w:hanging="360"/>
      </w:pPr>
      <w:rPr>
        <w:rFonts w:ascii="Arial" w:hAnsi="Arial" w:hint="default"/>
      </w:rPr>
    </w:lvl>
    <w:lvl w:ilvl="2" w:tplc="709CB03A" w:tentative="1">
      <w:start w:val="1"/>
      <w:numFmt w:val="bullet"/>
      <w:lvlText w:val="•"/>
      <w:lvlJc w:val="left"/>
      <w:pPr>
        <w:tabs>
          <w:tab w:val="num" w:pos="2160"/>
        </w:tabs>
        <w:ind w:left="2160" w:hanging="360"/>
      </w:pPr>
      <w:rPr>
        <w:rFonts w:ascii="Arial" w:hAnsi="Arial" w:hint="default"/>
      </w:rPr>
    </w:lvl>
    <w:lvl w:ilvl="3" w:tplc="580C58BC" w:tentative="1">
      <w:start w:val="1"/>
      <w:numFmt w:val="bullet"/>
      <w:lvlText w:val="•"/>
      <w:lvlJc w:val="left"/>
      <w:pPr>
        <w:tabs>
          <w:tab w:val="num" w:pos="2880"/>
        </w:tabs>
        <w:ind w:left="2880" w:hanging="360"/>
      </w:pPr>
      <w:rPr>
        <w:rFonts w:ascii="Arial" w:hAnsi="Arial" w:hint="default"/>
      </w:rPr>
    </w:lvl>
    <w:lvl w:ilvl="4" w:tplc="AEA8DCC8" w:tentative="1">
      <w:start w:val="1"/>
      <w:numFmt w:val="bullet"/>
      <w:lvlText w:val="•"/>
      <w:lvlJc w:val="left"/>
      <w:pPr>
        <w:tabs>
          <w:tab w:val="num" w:pos="3600"/>
        </w:tabs>
        <w:ind w:left="3600" w:hanging="360"/>
      </w:pPr>
      <w:rPr>
        <w:rFonts w:ascii="Arial" w:hAnsi="Arial" w:hint="default"/>
      </w:rPr>
    </w:lvl>
    <w:lvl w:ilvl="5" w:tplc="9600FCBE" w:tentative="1">
      <w:start w:val="1"/>
      <w:numFmt w:val="bullet"/>
      <w:lvlText w:val="•"/>
      <w:lvlJc w:val="left"/>
      <w:pPr>
        <w:tabs>
          <w:tab w:val="num" w:pos="4320"/>
        </w:tabs>
        <w:ind w:left="4320" w:hanging="360"/>
      </w:pPr>
      <w:rPr>
        <w:rFonts w:ascii="Arial" w:hAnsi="Arial" w:hint="default"/>
      </w:rPr>
    </w:lvl>
    <w:lvl w:ilvl="6" w:tplc="B05A2302" w:tentative="1">
      <w:start w:val="1"/>
      <w:numFmt w:val="bullet"/>
      <w:lvlText w:val="•"/>
      <w:lvlJc w:val="left"/>
      <w:pPr>
        <w:tabs>
          <w:tab w:val="num" w:pos="5040"/>
        </w:tabs>
        <w:ind w:left="5040" w:hanging="360"/>
      </w:pPr>
      <w:rPr>
        <w:rFonts w:ascii="Arial" w:hAnsi="Arial" w:hint="default"/>
      </w:rPr>
    </w:lvl>
    <w:lvl w:ilvl="7" w:tplc="76C62DF0" w:tentative="1">
      <w:start w:val="1"/>
      <w:numFmt w:val="bullet"/>
      <w:lvlText w:val="•"/>
      <w:lvlJc w:val="left"/>
      <w:pPr>
        <w:tabs>
          <w:tab w:val="num" w:pos="5760"/>
        </w:tabs>
        <w:ind w:left="5760" w:hanging="360"/>
      </w:pPr>
      <w:rPr>
        <w:rFonts w:ascii="Arial" w:hAnsi="Arial" w:hint="default"/>
      </w:rPr>
    </w:lvl>
    <w:lvl w:ilvl="8" w:tplc="C1D0DC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374E2"/>
    <w:multiLevelType w:val="multilevel"/>
    <w:tmpl w:val="A5F40B42"/>
    <w:styleLink w:val="ShawnaMixedNumbering"/>
    <w:lvl w:ilvl="0">
      <w:start w:val="1"/>
      <w:numFmt w:val="upperLetter"/>
      <w:lvlText w:val="%1."/>
      <w:lvlJc w:val="left"/>
      <w:pPr>
        <w:ind w:left="360" w:hanging="360"/>
      </w:pPr>
    </w:lvl>
    <w:lvl w:ilvl="1">
      <w:start w:val="1"/>
      <w:numFmt w:val="lowerRoman"/>
      <w:lvlText w:val="%2."/>
      <w:lvlJc w:val="left"/>
      <w:pPr>
        <w:ind w:left="357" w:hanging="357"/>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1B213CA"/>
    <w:multiLevelType w:val="hybridMultilevel"/>
    <w:tmpl w:val="A28C7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E79E6"/>
    <w:multiLevelType w:val="hybridMultilevel"/>
    <w:tmpl w:val="6CE4F9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5B44F43"/>
    <w:multiLevelType w:val="hybridMultilevel"/>
    <w:tmpl w:val="BCACA3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ED1B21"/>
    <w:multiLevelType w:val="multilevel"/>
    <w:tmpl w:val="EA00888A"/>
    <w:styleLink w:val="CurrentList5"/>
    <w:lvl w:ilvl="0">
      <w:start w:val="1"/>
      <w:numFmt w:val="upperLetter"/>
      <w:lvlText w:val="%1."/>
      <w:lvlJc w:val="left"/>
      <w:pPr>
        <w:ind w:left="360" w:hanging="360"/>
      </w:pPr>
    </w:lvl>
    <w:lvl w:ilvl="1">
      <w:start w:val="1"/>
      <w:numFmt w:val="lowerRoman"/>
      <w:lvlText w:val="%2."/>
      <w:lvlJc w:val="left"/>
      <w:pPr>
        <w:ind w:left="357" w:hanging="357"/>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51648851">
    <w:abstractNumId w:val="11"/>
  </w:num>
  <w:num w:numId="2" w16cid:durableId="116800682">
    <w:abstractNumId w:val="4"/>
  </w:num>
  <w:num w:numId="3" w16cid:durableId="338626356">
    <w:abstractNumId w:val="7"/>
  </w:num>
  <w:num w:numId="4" w16cid:durableId="158665989">
    <w:abstractNumId w:val="8"/>
  </w:num>
  <w:num w:numId="5" w16cid:durableId="977226938">
    <w:abstractNumId w:val="12"/>
  </w:num>
  <w:num w:numId="6" w16cid:durableId="848520382">
    <w:abstractNumId w:val="16"/>
  </w:num>
  <w:num w:numId="7" w16cid:durableId="353188919">
    <w:abstractNumId w:val="20"/>
  </w:num>
  <w:num w:numId="8" w16cid:durableId="957838507">
    <w:abstractNumId w:val="6"/>
  </w:num>
  <w:num w:numId="9" w16cid:durableId="569312455">
    <w:abstractNumId w:val="2"/>
  </w:num>
  <w:num w:numId="10" w16cid:durableId="1953046635">
    <w:abstractNumId w:val="0"/>
  </w:num>
  <w:num w:numId="11" w16cid:durableId="1770158861">
    <w:abstractNumId w:val="1"/>
  </w:num>
  <w:num w:numId="12" w16cid:durableId="1963416744">
    <w:abstractNumId w:val="9"/>
  </w:num>
  <w:num w:numId="13" w16cid:durableId="1653868409">
    <w:abstractNumId w:val="14"/>
  </w:num>
  <w:num w:numId="14" w16cid:durableId="1492133497">
    <w:abstractNumId w:val="13"/>
  </w:num>
  <w:num w:numId="15" w16cid:durableId="589386676">
    <w:abstractNumId w:val="17"/>
  </w:num>
  <w:num w:numId="16" w16cid:durableId="1889798385">
    <w:abstractNumId w:val="10"/>
  </w:num>
  <w:num w:numId="17" w16cid:durableId="951673542">
    <w:abstractNumId w:val="18"/>
  </w:num>
  <w:num w:numId="18" w16cid:durableId="212617301">
    <w:abstractNumId w:val="15"/>
  </w:num>
  <w:num w:numId="19" w16cid:durableId="397477535">
    <w:abstractNumId w:val="5"/>
  </w:num>
  <w:num w:numId="20" w16cid:durableId="754546089">
    <w:abstractNumId w:val="19"/>
  </w:num>
  <w:num w:numId="21" w16cid:durableId="869955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74"/>
    <w:rsid w:val="003A2A74"/>
    <w:rsid w:val="007C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2C69"/>
  <w15:chartTrackingRefBased/>
  <w15:docId w15:val="{FF163A3A-625A-4E88-B353-D4493F46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74"/>
    <w:pPr>
      <w:spacing w:after="0" w:line="360" w:lineRule="auto"/>
    </w:pPr>
    <w:rPr>
      <w:rFonts w:eastAsia="PMingLiU"/>
      <w:sz w:val="24"/>
      <w:szCs w:val="24"/>
      <w:lang w:val="en-SG"/>
    </w:rPr>
  </w:style>
  <w:style w:type="paragraph" w:styleId="Heading1">
    <w:name w:val="heading 1"/>
    <w:basedOn w:val="ListParagraph"/>
    <w:next w:val="Normal"/>
    <w:link w:val="Heading1Char"/>
    <w:uiPriority w:val="9"/>
    <w:qFormat/>
    <w:rsid w:val="003A2A74"/>
    <w:pPr>
      <w:numPr>
        <w:numId w:val="8"/>
      </w:numPr>
      <w:outlineLvl w:val="0"/>
    </w:pPr>
  </w:style>
  <w:style w:type="paragraph" w:styleId="Heading2">
    <w:name w:val="heading 2"/>
    <w:basedOn w:val="ListParagraph"/>
    <w:next w:val="Normal"/>
    <w:link w:val="Heading2Char"/>
    <w:uiPriority w:val="9"/>
    <w:unhideWhenUsed/>
    <w:qFormat/>
    <w:rsid w:val="003A2A74"/>
    <w:pPr>
      <w:numPr>
        <w:ilvl w:val="1"/>
        <w:numId w:val="1"/>
      </w:numPr>
      <w:outlineLvl w:val="1"/>
    </w:pPr>
  </w:style>
  <w:style w:type="paragraph" w:styleId="Heading3">
    <w:name w:val="heading 3"/>
    <w:basedOn w:val="Heading2"/>
    <w:next w:val="Normal"/>
    <w:link w:val="Heading3Char"/>
    <w:uiPriority w:val="9"/>
    <w:unhideWhenUsed/>
    <w:qFormat/>
    <w:rsid w:val="003A2A74"/>
    <w:pPr>
      <w:numPr>
        <w:ilvl w:val="0"/>
        <w:numId w:val="0"/>
      </w:numPr>
      <w:adjustRightInd w:val="0"/>
      <w:ind w:left="108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74"/>
    <w:rPr>
      <w:rFonts w:eastAsia="PMingLiU" w:cstheme="minorHAnsi"/>
      <w:b/>
      <w:bCs/>
      <w:color w:val="000000" w:themeColor="text1"/>
      <w:sz w:val="24"/>
      <w:szCs w:val="24"/>
      <w:lang w:val="en-GB"/>
    </w:rPr>
  </w:style>
  <w:style w:type="character" w:customStyle="1" w:styleId="Heading2Char">
    <w:name w:val="Heading 2 Char"/>
    <w:basedOn w:val="DefaultParagraphFont"/>
    <w:link w:val="Heading2"/>
    <w:uiPriority w:val="9"/>
    <w:rsid w:val="003A2A74"/>
    <w:rPr>
      <w:rFonts w:eastAsia="PMingLiU" w:cstheme="minorHAnsi"/>
      <w:b/>
      <w:bCs/>
      <w:color w:val="000000" w:themeColor="text1"/>
      <w:sz w:val="24"/>
      <w:szCs w:val="24"/>
      <w:lang w:val="en-GB"/>
    </w:rPr>
  </w:style>
  <w:style w:type="character" w:customStyle="1" w:styleId="Heading3Char">
    <w:name w:val="Heading 3 Char"/>
    <w:basedOn w:val="DefaultParagraphFont"/>
    <w:link w:val="Heading3"/>
    <w:uiPriority w:val="9"/>
    <w:rsid w:val="003A2A74"/>
    <w:rPr>
      <w:rFonts w:eastAsia="PMingLiU" w:cstheme="minorHAnsi"/>
      <w:b/>
      <w:bCs/>
      <w:color w:val="000000" w:themeColor="text1"/>
      <w:sz w:val="24"/>
      <w:szCs w:val="24"/>
      <w:lang w:val="en-GB"/>
    </w:rPr>
  </w:style>
  <w:style w:type="paragraph" w:styleId="Header">
    <w:name w:val="header"/>
    <w:basedOn w:val="Normal"/>
    <w:link w:val="HeaderChar"/>
    <w:uiPriority w:val="99"/>
    <w:unhideWhenUsed/>
    <w:rsid w:val="003A2A74"/>
    <w:pPr>
      <w:tabs>
        <w:tab w:val="center" w:pos="4513"/>
        <w:tab w:val="right" w:pos="9026"/>
      </w:tabs>
    </w:pPr>
  </w:style>
  <w:style w:type="character" w:customStyle="1" w:styleId="HeaderChar">
    <w:name w:val="Header Char"/>
    <w:basedOn w:val="DefaultParagraphFont"/>
    <w:link w:val="Header"/>
    <w:uiPriority w:val="99"/>
    <w:rsid w:val="003A2A74"/>
    <w:rPr>
      <w:rFonts w:eastAsia="PMingLiU"/>
      <w:sz w:val="24"/>
      <w:szCs w:val="24"/>
      <w:lang w:val="en-SG"/>
    </w:rPr>
  </w:style>
  <w:style w:type="paragraph" w:styleId="Footer">
    <w:name w:val="footer"/>
    <w:basedOn w:val="Normal"/>
    <w:link w:val="FooterChar"/>
    <w:uiPriority w:val="99"/>
    <w:unhideWhenUsed/>
    <w:rsid w:val="003A2A74"/>
    <w:pPr>
      <w:tabs>
        <w:tab w:val="center" w:pos="4513"/>
        <w:tab w:val="right" w:pos="9026"/>
      </w:tabs>
    </w:pPr>
  </w:style>
  <w:style w:type="character" w:customStyle="1" w:styleId="FooterChar">
    <w:name w:val="Footer Char"/>
    <w:basedOn w:val="DefaultParagraphFont"/>
    <w:link w:val="Footer"/>
    <w:uiPriority w:val="99"/>
    <w:rsid w:val="003A2A74"/>
    <w:rPr>
      <w:rFonts w:eastAsia="PMingLiU"/>
      <w:sz w:val="24"/>
      <w:szCs w:val="24"/>
      <w:lang w:val="en-SG"/>
    </w:rPr>
  </w:style>
  <w:style w:type="paragraph" w:styleId="ListParagraph">
    <w:name w:val="List Paragraph"/>
    <w:basedOn w:val="Normal"/>
    <w:uiPriority w:val="34"/>
    <w:qFormat/>
    <w:rsid w:val="003A2A74"/>
    <w:pPr>
      <w:contextualSpacing/>
    </w:pPr>
    <w:rPr>
      <w:rFonts w:cstheme="minorHAnsi"/>
      <w:b/>
      <w:bCs/>
      <w:color w:val="000000" w:themeColor="text1"/>
      <w:lang w:val="en-GB"/>
    </w:rPr>
  </w:style>
  <w:style w:type="paragraph" w:styleId="Revision">
    <w:name w:val="Revision"/>
    <w:hidden/>
    <w:uiPriority w:val="99"/>
    <w:semiHidden/>
    <w:rsid w:val="003A2A74"/>
    <w:pPr>
      <w:spacing w:after="0" w:line="240" w:lineRule="auto"/>
    </w:pPr>
    <w:rPr>
      <w:rFonts w:eastAsiaTheme="minorEastAsia"/>
      <w:sz w:val="24"/>
      <w:szCs w:val="24"/>
      <w:lang w:val="en-SG"/>
    </w:rPr>
  </w:style>
  <w:style w:type="character" w:styleId="CommentReference">
    <w:name w:val="annotation reference"/>
    <w:basedOn w:val="DefaultParagraphFont"/>
    <w:uiPriority w:val="99"/>
    <w:semiHidden/>
    <w:unhideWhenUsed/>
    <w:rsid w:val="003A2A74"/>
    <w:rPr>
      <w:sz w:val="16"/>
      <w:szCs w:val="16"/>
    </w:rPr>
  </w:style>
  <w:style w:type="paragraph" w:styleId="CommentText">
    <w:name w:val="annotation text"/>
    <w:basedOn w:val="Normal"/>
    <w:link w:val="CommentTextChar"/>
    <w:uiPriority w:val="99"/>
    <w:unhideWhenUsed/>
    <w:rsid w:val="003A2A74"/>
    <w:rPr>
      <w:sz w:val="20"/>
      <w:szCs w:val="20"/>
    </w:rPr>
  </w:style>
  <w:style w:type="character" w:customStyle="1" w:styleId="CommentTextChar">
    <w:name w:val="Comment Text Char"/>
    <w:basedOn w:val="DefaultParagraphFont"/>
    <w:link w:val="CommentText"/>
    <w:uiPriority w:val="99"/>
    <w:rsid w:val="003A2A74"/>
    <w:rPr>
      <w:rFonts w:eastAsia="PMingLiU"/>
      <w:sz w:val="20"/>
      <w:szCs w:val="20"/>
      <w:lang w:val="en-SG"/>
    </w:rPr>
  </w:style>
  <w:style w:type="paragraph" w:styleId="CommentSubject">
    <w:name w:val="annotation subject"/>
    <w:basedOn w:val="CommentText"/>
    <w:next w:val="CommentText"/>
    <w:link w:val="CommentSubjectChar"/>
    <w:uiPriority w:val="99"/>
    <w:semiHidden/>
    <w:unhideWhenUsed/>
    <w:rsid w:val="003A2A74"/>
    <w:rPr>
      <w:b/>
      <w:bCs/>
    </w:rPr>
  </w:style>
  <w:style w:type="character" w:customStyle="1" w:styleId="CommentSubjectChar">
    <w:name w:val="Comment Subject Char"/>
    <w:basedOn w:val="CommentTextChar"/>
    <w:link w:val="CommentSubject"/>
    <w:uiPriority w:val="99"/>
    <w:semiHidden/>
    <w:rsid w:val="003A2A74"/>
    <w:rPr>
      <w:rFonts w:eastAsia="PMingLiU"/>
      <w:b/>
      <w:bCs/>
      <w:sz w:val="20"/>
      <w:szCs w:val="20"/>
      <w:lang w:val="en-SG"/>
    </w:rPr>
  </w:style>
  <w:style w:type="character" w:styleId="PlaceholderText">
    <w:name w:val="Placeholder Text"/>
    <w:basedOn w:val="DefaultParagraphFont"/>
    <w:uiPriority w:val="99"/>
    <w:semiHidden/>
    <w:rsid w:val="003A2A74"/>
    <w:rPr>
      <w:color w:val="808080"/>
    </w:rPr>
  </w:style>
  <w:style w:type="character" w:styleId="Hyperlink">
    <w:name w:val="Hyperlink"/>
    <w:basedOn w:val="DefaultParagraphFont"/>
    <w:uiPriority w:val="99"/>
    <w:unhideWhenUsed/>
    <w:rsid w:val="003A2A74"/>
    <w:rPr>
      <w:color w:val="0563C1" w:themeColor="hyperlink"/>
      <w:u w:val="single"/>
    </w:rPr>
  </w:style>
  <w:style w:type="character" w:customStyle="1" w:styleId="UnresolvedMention1">
    <w:name w:val="Unresolved Mention1"/>
    <w:basedOn w:val="DefaultParagraphFont"/>
    <w:uiPriority w:val="99"/>
    <w:semiHidden/>
    <w:unhideWhenUsed/>
    <w:rsid w:val="003A2A74"/>
    <w:rPr>
      <w:color w:val="605E5C"/>
      <w:shd w:val="clear" w:color="auto" w:fill="E1DFDD"/>
    </w:rPr>
  </w:style>
  <w:style w:type="character" w:styleId="FollowedHyperlink">
    <w:name w:val="FollowedHyperlink"/>
    <w:basedOn w:val="DefaultParagraphFont"/>
    <w:uiPriority w:val="99"/>
    <w:semiHidden/>
    <w:unhideWhenUsed/>
    <w:rsid w:val="003A2A74"/>
    <w:rPr>
      <w:color w:val="954F72" w:themeColor="followedHyperlink"/>
      <w:u w:val="single"/>
    </w:rPr>
  </w:style>
  <w:style w:type="character" w:styleId="PageNumber">
    <w:name w:val="page number"/>
    <w:basedOn w:val="DefaultParagraphFont"/>
    <w:uiPriority w:val="99"/>
    <w:semiHidden/>
    <w:unhideWhenUsed/>
    <w:rsid w:val="003A2A74"/>
  </w:style>
  <w:style w:type="paragraph" w:styleId="EndnoteText">
    <w:name w:val="endnote text"/>
    <w:basedOn w:val="Normal"/>
    <w:link w:val="EndnoteTextChar"/>
    <w:uiPriority w:val="99"/>
    <w:unhideWhenUsed/>
    <w:rsid w:val="003A2A74"/>
    <w:rPr>
      <w:sz w:val="20"/>
      <w:szCs w:val="20"/>
    </w:rPr>
  </w:style>
  <w:style w:type="character" w:customStyle="1" w:styleId="EndnoteTextChar">
    <w:name w:val="Endnote Text Char"/>
    <w:basedOn w:val="DefaultParagraphFont"/>
    <w:link w:val="EndnoteText"/>
    <w:uiPriority w:val="99"/>
    <w:rsid w:val="003A2A74"/>
    <w:rPr>
      <w:rFonts w:eastAsia="PMingLiU"/>
      <w:sz w:val="20"/>
      <w:szCs w:val="20"/>
      <w:lang w:val="en-SG"/>
    </w:rPr>
  </w:style>
  <w:style w:type="character" w:styleId="EndnoteReference">
    <w:name w:val="endnote reference"/>
    <w:basedOn w:val="DefaultParagraphFont"/>
    <w:uiPriority w:val="99"/>
    <w:semiHidden/>
    <w:unhideWhenUsed/>
    <w:rsid w:val="003A2A74"/>
    <w:rPr>
      <w:vertAlign w:val="superscript"/>
    </w:rPr>
  </w:style>
  <w:style w:type="character" w:customStyle="1" w:styleId="apple-converted-space">
    <w:name w:val="apple-converted-space"/>
    <w:basedOn w:val="DefaultParagraphFont"/>
    <w:rsid w:val="003A2A74"/>
  </w:style>
  <w:style w:type="character" w:styleId="Emphasis">
    <w:name w:val="Emphasis"/>
    <w:basedOn w:val="DefaultParagraphFont"/>
    <w:uiPriority w:val="20"/>
    <w:qFormat/>
    <w:rsid w:val="003A2A74"/>
    <w:rPr>
      <w:i/>
      <w:iCs/>
    </w:rPr>
  </w:style>
  <w:style w:type="paragraph" w:styleId="FootnoteText">
    <w:name w:val="footnote text"/>
    <w:basedOn w:val="Normal"/>
    <w:link w:val="FootnoteTextChar"/>
    <w:uiPriority w:val="99"/>
    <w:semiHidden/>
    <w:unhideWhenUsed/>
    <w:rsid w:val="003A2A74"/>
    <w:rPr>
      <w:sz w:val="20"/>
      <w:szCs w:val="20"/>
    </w:rPr>
  </w:style>
  <w:style w:type="character" w:customStyle="1" w:styleId="FootnoteTextChar">
    <w:name w:val="Footnote Text Char"/>
    <w:basedOn w:val="DefaultParagraphFont"/>
    <w:link w:val="FootnoteText"/>
    <w:uiPriority w:val="99"/>
    <w:semiHidden/>
    <w:rsid w:val="003A2A74"/>
    <w:rPr>
      <w:rFonts w:eastAsia="PMingLiU"/>
      <w:sz w:val="20"/>
      <w:szCs w:val="20"/>
      <w:lang w:val="en-SG"/>
    </w:rPr>
  </w:style>
  <w:style w:type="character" w:styleId="FootnoteReference">
    <w:name w:val="footnote reference"/>
    <w:basedOn w:val="DefaultParagraphFont"/>
    <w:uiPriority w:val="99"/>
    <w:semiHidden/>
    <w:unhideWhenUsed/>
    <w:rsid w:val="003A2A74"/>
    <w:rPr>
      <w:vertAlign w:val="superscript"/>
    </w:rPr>
  </w:style>
  <w:style w:type="paragraph" w:styleId="NormalWeb">
    <w:name w:val="Normal (Web)"/>
    <w:basedOn w:val="Normal"/>
    <w:uiPriority w:val="99"/>
    <w:unhideWhenUsed/>
    <w:rsid w:val="003A2A74"/>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3A2A74"/>
    <w:rPr>
      <w:rFonts w:ascii="Helvetica Neue" w:hAnsi="Helvetica Neue" w:cs="Times New Roman"/>
      <w:color w:val="3B341A"/>
      <w:sz w:val="17"/>
      <w:szCs w:val="17"/>
      <w:lang w:eastAsia="en-GB"/>
    </w:rPr>
  </w:style>
  <w:style w:type="paragraph" w:customStyle="1" w:styleId="p2">
    <w:name w:val="p2"/>
    <w:basedOn w:val="Normal"/>
    <w:rsid w:val="003A2A74"/>
    <w:rPr>
      <w:rFonts w:ascii="Helvetica" w:hAnsi="Helvetica" w:cs="Times New Roman"/>
      <w:lang w:eastAsia="en-GB"/>
    </w:rPr>
  </w:style>
  <w:style w:type="character" w:customStyle="1" w:styleId="s1">
    <w:name w:val="s1"/>
    <w:basedOn w:val="DefaultParagraphFont"/>
    <w:rsid w:val="003A2A74"/>
    <w:rPr>
      <w:rFonts w:ascii="Helvetica Neue" w:hAnsi="Helvetica Neue" w:hint="default"/>
      <w:b w:val="0"/>
      <w:bCs w:val="0"/>
      <w:i w:val="0"/>
      <w:iCs w:val="0"/>
      <w:sz w:val="17"/>
      <w:szCs w:val="17"/>
    </w:rPr>
  </w:style>
  <w:style w:type="numbering" w:customStyle="1" w:styleId="CurrentList1">
    <w:name w:val="Current List1"/>
    <w:uiPriority w:val="99"/>
    <w:rsid w:val="003A2A74"/>
    <w:pPr>
      <w:numPr>
        <w:numId w:val="2"/>
      </w:numPr>
    </w:pPr>
  </w:style>
  <w:style w:type="numbering" w:customStyle="1" w:styleId="CurrentList2">
    <w:name w:val="Current List2"/>
    <w:uiPriority w:val="99"/>
    <w:rsid w:val="003A2A74"/>
    <w:pPr>
      <w:numPr>
        <w:numId w:val="3"/>
      </w:numPr>
    </w:pPr>
  </w:style>
  <w:style w:type="numbering" w:customStyle="1" w:styleId="CurrentList3">
    <w:name w:val="Current List3"/>
    <w:uiPriority w:val="99"/>
    <w:rsid w:val="003A2A74"/>
    <w:pPr>
      <w:numPr>
        <w:numId w:val="4"/>
      </w:numPr>
    </w:pPr>
  </w:style>
  <w:style w:type="numbering" w:customStyle="1" w:styleId="CurrentList4">
    <w:name w:val="Current List4"/>
    <w:uiPriority w:val="99"/>
    <w:rsid w:val="003A2A74"/>
    <w:pPr>
      <w:numPr>
        <w:numId w:val="5"/>
      </w:numPr>
    </w:pPr>
  </w:style>
  <w:style w:type="numbering" w:customStyle="1" w:styleId="ShawnaMixedNumbering">
    <w:name w:val="Shawna_MixedNumbering"/>
    <w:uiPriority w:val="99"/>
    <w:rsid w:val="003A2A74"/>
    <w:pPr>
      <w:numPr>
        <w:numId w:val="6"/>
      </w:numPr>
    </w:pPr>
  </w:style>
  <w:style w:type="table" w:styleId="TableGrid">
    <w:name w:val="Table Grid"/>
    <w:basedOn w:val="TableNormal"/>
    <w:uiPriority w:val="39"/>
    <w:rsid w:val="003A2A74"/>
    <w:pPr>
      <w:spacing w:after="0" w:line="240" w:lineRule="auto"/>
    </w:pPr>
    <w:rPr>
      <w:rFonts w:eastAsia="PMingLiU"/>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5">
    <w:name w:val="Current List5"/>
    <w:uiPriority w:val="99"/>
    <w:rsid w:val="003A2A74"/>
    <w:pPr>
      <w:numPr>
        <w:numId w:val="7"/>
      </w:numPr>
    </w:pPr>
  </w:style>
  <w:style w:type="paragraph" w:styleId="Caption">
    <w:name w:val="caption"/>
    <w:basedOn w:val="Normal"/>
    <w:next w:val="Normal"/>
    <w:uiPriority w:val="35"/>
    <w:unhideWhenUsed/>
    <w:qFormat/>
    <w:rsid w:val="003A2A74"/>
    <w:pPr>
      <w:spacing w:after="200" w:line="240" w:lineRule="auto"/>
    </w:pPr>
    <w:rPr>
      <w:b/>
      <w:bCs/>
      <w:i/>
      <w:iCs/>
      <w:color w:val="000000" w:themeColor="text1"/>
    </w:rPr>
  </w:style>
  <w:style w:type="character" w:styleId="LineNumber">
    <w:name w:val="line number"/>
    <w:basedOn w:val="DefaultParagraphFont"/>
    <w:uiPriority w:val="99"/>
    <w:semiHidden/>
    <w:unhideWhenUsed/>
    <w:rsid w:val="003A2A74"/>
  </w:style>
  <w:style w:type="paragraph" w:styleId="BalloonText">
    <w:name w:val="Balloon Text"/>
    <w:basedOn w:val="Normal"/>
    <w:link w:val="BalloonTextChar"/>
    <w:uiPriority w:val="99"/>
    <w:semiHidden/>
    <w:unhideWhenUsed/>
    <w:rsid w:val="003A2A7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A2A74"/>
    <w:rPr>
      <w:rFonts w:ascii="Segoe UI" w:eastAsia="PMingLiU" w:hAnsi="Segoe UI" w:cs="Segoe UI"/>
      <w:sz w:val="24"/>
      <w:szCs w:val="24"/>
      <w:lang w:val="en-SG"/>
    </w:rPr>
  </w:style>
  <w:style w:type="character" w:customStyle="1" w:styleId="UnresolvedMention2">
    <w:name w:val="Unresolved Mention2"/>
    <w:basedOn w:val="DefaultParagraphFont"/>
    <w:uiPriority w:val="99"/>
    <w:semiHidden/>
    <w:unhideWhenUsed/>
    <w:rsid w:val="003A2A74"/>
    <w:rPr>
      <w:color w:val="605E5C"/>
      <w:shd w:val="clear" w:color="auto" w:fill="E1DFDD"/>
    </w:rPr>
  </w:style>
  <w:style w:type="paragraph" w:customStyle="1" w:styleId="Default">
    <w:name w:val="Default"/>
    <w:rsid w:val="003A2A74"/>
    <w:pPr>
      <w:autoSpaceDE w:val="0"/>
      <w:autoSpaceDN w:val="0"/>
      <w:adjustRightInd w:val="0"/>
      <w:spacing w:after="0" w:line="240" w:lineRule="auto"/>
    </w:pPr>
    <w:rPr>
      <w:rFonts w:ascii="Shaker 2 Lancet" w:eastAsia="PMingLiU" w:hAnsi="Shaker 2 Lancet" w:cs="Shaker 2 Lancet"/>
      <w:color w:val="000000"/>
      <w:sz w:val="24"/>
      <w:szCs w:val="24"/>
      <w:lang w:val="en-SG"/>
    </w:rPr>
  </w:style>
  <w:style w:type="paragraph" w:customStyle="1" w:styleId="Pa5">
    <w:name w:val="Pa5"/>
    <w:basedOn w:val="Default"/>
    <w:next w:val="Default"/>
    <w:uiPriority w:val="99"/>
    <w:rsid w:val="003A2A74"/>
    <w:pPr>
      <w:spacing w:line="131" w:lineRule="atLeast"/>
    </w:pPr>
    <w:rPr>
      <w:rFonts w:cstheme="minorBidi"/>
      <w:color w:val="auto"/>
    </w:rPr>
  </w:style>
  <w:style w:type="character" w:styleId="UnresolvedMention">
    <w:name w:val="Unresolved Mention"/>
    <w:basedOn w:val="DefaultParagraphFont"/>
    <w:uiPriority w:val="99"/>
    <w:semiHidden/>
    <w:unhideWhenUsed/>
    <w:rsid w:val="003A2A74"/>
    <w:rPr>
      <w:color w:val="605E5C"/>
      <w:shd w:val="clear" w:color="auto" w:fill="E1DFDD"/>
    </w:rPr>
  </w:style>
  <w:style w:type="paragraph" w:customStyle="1" w:styleId="loaitem">
    <w:name w:val="loa__item"/>
    <w:basedOn w:val="Normal"/>
    <w:rsid w:val="003A2A74"/>
    <w:pPr>
      <w:spacing w:before="100" w:beforeAutospacing="1" w:after="100" w:afterAutospacing="1" w:line="240" w:lineRule="auto"/>
    </w:pPr>
    <w:rPr>
      <w:rFonts w:ascii="Times New Roman" w:eastAsia="Times New Roman" w:hAnsi="Times New Roman" w:cs="Times New Roman"/>
      <w:lang w:eastAsia="en-SG"/>
    </w:rPr>
  </w:style>
  <w:style w:type="character" w:customStyle="1" w:styleId="etal-word">
    <w:name w:val="etal-word"/>
    <w:basedOn w:val="DefaultParagraphFont"/>
    <w:rsid w:val="003A2A74"/>
  </w:style>
  <w:style w:type="character" w:customStyle="1" w:styleId="show">
    <w:name w:val="show"/>
    <w:basedOn w:val="DefaultParagraphFont"/>
    <w:rsid w:val="003A2A74"/>
  </w:style>
  <w:style w:type="character" w:customStyle="1" w:styleId="article-headeraccess">
    <w:name w:val="article-header__access"/>
    <w:basedOn w:val="DefaultParagraphFont"/>
    <w:rsid w:val="003A2A74"/>
  </w:style>
  <w:style w:type="character" w:customStyle="1" w:styleId="article-headerpublish-datelabel">
    <w:name w:val="article-header__publish-date__label"/>
    <w:basedOn w:val="DefaultParagraphFont"/>
    <w:rsid w:val="003A2A74"/>
  </w:style>
  <w:style w:type="character" w:customStyle="1" w:styleId="article-headerpublish-datevalue">
    <w:name w:val="article-header__publish-date__value"/>
    <w:basedOn w:val="DefaultParagraphFont"/>
    <w:rsid w:val="003A2A74"/>
  </w:style>
  <w:style w:type="character" w:customStyle="1" w:styleId="article-headerdoi">
    <w:name w:val="article-header__doi"/>
    <w:basedOn w:val="DefaultParagraphFont"/>
    <w:rsid w:val="003A2A74"/>
  </w:style>
  <w:style w:type="character" w:customStyle="1" w:styleId="article-headerdoilabel">
    <w:name w:val="article-header__doi__label"/>
    <w:basedOn w:val="DefaultParagraphFont"/>
    <w:rsid w:val="003A2A74"/>
  </w:style>
  <w:style w:type="table" w:customStyle="1" w:styleId="TableGrid1">
    <w:name w:val="Table Grid1"/>
    <w:basedOn w:val="TableNormal"/>
    <w:next w:val="TableGrid"/>
    <w:uiPriority w:val="39"/>
    <w:rsid w:val="003A2A74"/>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mmwr/volumes/70/wr/mm7049a2.htm?s_cid=mm7049a2_w" TargetMode="External"/><Relationship Id="rId18" Type="http://schemas.openxmlformats.org/officeDocument/2006/relationships/hyperlink" Target="https://www.nature.com/articles/s41591-022-01701-w.pdf" TargetMode="External"/><Relationship Id="rId26" Type="http://schemas.openxmlformats.org/officeDocument/2006/relationships/hyperlink" Target="https://www.medrxiv.org/content/10.1101/2021.12.13.21267620v2" TargetMode="External"/><Relationship Id="rId39" Type="http://schemas.openxmlformats.org/officeDocument/2006/relationships/hyperlink" Target="https://www.medrxiv.org/content/10.1101/2021.12.10.21267619v1" TargetMode="External"/><Relationship Id="rId21" Type="http://schemas.openxmlformats.org/officeDocument/2006/relationships/hyperlink" Target="https://doi.org/10.1136/bmj.n1943" TargetMode="External"/><Relationship Id="rId34" Type="http://schemas.openxmlformats.org/officeDocument/2006/relationships/hyperlink" Target="https://www.thelancet.com/journals/lancet/article/PIIS0140-6736(21)02754-9/fulltext" TargetMode="External"/><Relationship Id="rId42" Type="http://schemas.openxmlformats.org/officeDocument/2006/relationships/hyperlink" Target="https://bmcmedicine.biomedcentral.com/track/pdf/10.1186/s12916-021-02149-4.pdf" TargetMode="External"/><Relationship Id="rId47" Type="http://schemas.openxmlformats.org/officeDocument/2006/relationships/hyperlink" Target="https://www.sciencedirect.com/science/article/pii/S2666776221002350" TargetMode="External"/><Relationship Id="rId50" Type="http://schemas.openxmlformats.org/officeDocument/2006/relationships/hyperlink" Target="https://www.medrxiv.org/content/10.1101/2021.12.22.21268253v1.full-text" TargetMode="External"/><Relationship Id="rId55" Type="http://schemas.openxmlformats.org/officeDocument/2006/relationships/hyperlink" Target="https://www.sciencedirect.com/science/article/pii/S0264410X21016406?via%3Dihub" TargetMode="External"/><Relationship Id="rId63" Type="http://schemas.openxmlformats.org/officeDocument/2006/relationships/hyperlink" Target="https://www.nejm.org/doi/10.1056/NEJMc2113864" TargetMode="External"/><Relationship Id="rId68" Type="http://schemas.openxmlformats.org/officeDocument/2006/relationships/hyperlink" Target="https://jamanetwork.com/journals/jama/fullarticle/2786039" TargetMode="External"/><Relationship Id="rId76" Type="http://schemas.openxmlformats.org/officeDocument/2006/relationships/hyperlink" Target="https://jamanetwork.com/journals/jamanetworkopen/fullarticle/2784769" TargetMode="External"/><Relationship Id="rId7" Type="http://schemas.openxmlformats.org/officeDocument/2006/relationships/hyperlink" Target="https://www.mdpi.com/2227-9032/9/12/1692/htm" TargetMode="External"/><Relationship Id="rId71" Type="http://schemas.openxmlformats.org/officeDocument/2006/relationships/hyperlink" Target="https://www.cdc.gov/mmwr/volumes/71/wr/mm7104a2.htm?s_cid=mm7104a2_w" TargetMode="External"/><Relationship Id="rId2" Type="http://schemas.openxmlformats.org/officeDocument/2006/relationships/styles" Target="styles.xml"/><Relationship Id="rId16" Type="http://schemas.openxmlformats.org/officeDocument/2006/relationships/hyperlink" Target="https://www.sciencedirect.com/science/article/pii/S2667193X21001307" TargetMode="External"/><Relationship Id="rId29" Type="http://schemas.openxmlformats.org/officeDocument/2006/relationships/hyperlink" Target="https://www.medrxiv.org/content/10.1101/2021.04.20.21255670v1" TargetMode="External"/><Relationship Id="rId11" Type="http://schemas.openxmlformats.org/officeDocument/2006/relationships/hyperlink" Target="https://jamanetwork.com/journals/jama/fullarticle/2779853" TargetMode="External"/><Relationship Id="rId24" Type="http://schemas.openxmlformats.org/officeDocument/2006/relationships/hyperlink" Target="https://www.medrxiv.org/content/10.1101/2021.05.27.21257583v1" TargetMode="External"/><Relationship Id="rId32" Type="http://schemas.openxmlformats.org/officeDocument/2006/relationships/hyperlink" Target="https://www.nature.com/articles/s41467-021-26459-6" TargetMode="External"/><Relationship Id="rId37" Type="http://schemas.openxmlformats.org/officeDocument/2006/relationships/hyperlink" Target="https://www.medrxiv.org/content/10.1101/2022.02.06.22270558v1.full.pdf" TargetMode="External"/><Relationship Id="rId40" Type="http://schemas.openxmlformats.org/officeDocument/2006/relationships/hyperlink" Target="https://www.eurosurveillance.org/content/10.2807/1560-7917.ES.2021.26.21.2100438" TargetMode="External"/><Relationship Id="rId45" Type="http://schemas.openxmlformats.org/officeDocument/2006/relationships/hyperlink" Target="https://www.medrxiv.org/content/10.1101/2021.06.28.21259420v3" TargetMode="External"/><Relationship Id="rId53" Type="http://schemas.openxmlformats.org/officeDocument/2006/relationships/hyperlink" Target="https://assets.publishing.service.gov.uk/government/uploads/system/uploads/attachment_data/file/990089/Vaccine_surveillance_report_-_week_20.pdf" TargetMode="External"/><Relationship Id="rId58" Type="http://schemas.openxmlformats.org/officeDocument/2006/relationships/hyperlink" Target="https://doi.org/10.1136/bmj.n2015" TargetMode="External"/><Relationship Id="rId66" Type="http://schemas.openxmlformats.org/officeDocument/2006/relationships/hyperlink" Target="https://papers.ssrn.com/sol3/papers.cfm?abstract_id=3989856" TargetMode="External"/><Relationship Id="rId74" Type="http://schemas.openxmlformats.org/officeDocument/2006/relationships/hyperlink" Target="https://assets.publishing.service.gov.uk/government/uploads/system/uploads/attachment_data/file/1050721/Vaccine-surveillance-report-week-4.pdf" TargetMode="External"/><Relationship Id="rId79" Type="http://schemas.openxmlformats.org/officeDocument/2006/relationships/image" Target="media/image2.tiff"/><Relationship Id="rId5" Type="http://schemas.openxmlformats.org/officeDocument/2006/relationships/hyperlink" Target="https://view-hub.org/covid-19/effectiveness-studies" TargetMode="External"/><Relationship Id="rId61" Type="http://schemas.openxmlformats.org/officeDocument/2006/relationships/hyperlink" Target="https://www.sciencedirect.com/science/article/pii/S009174352100520X?via%3Dihub" TargetMode="External"/><Relationship Id="rId10" Type="http://schemas.openxmlformats.org/officeDocument/2006/relationships/hyperlink" Target="https://assets.publishing.service.gov.uk/government/uploads/system/uploads/attachment_data/file/1050236/technical-briefing-34-14-january-2022.pdf" TargetMode="External"/><Relationship Id="rId19" Type="http://schemas.openxmlformats.org/officeDocument/2006/relationships/hyperlink" Target="https://www.medrxiv.org/content/10.1101/2022.02.07.22270568v1.full.pdf" TargetMode="External"/><Relationship Id="rId31" Type="http://schemas.openxmlformats.org/officeDocument/2006/relationships/hyperlink" Target="https://www.thelancet.com/journals/lancet/article/PIIS0140-6736(21)00947-8/fulltext" TargetMode="External"/><Relationship Id="rId44" Type="http://schemas.openxmlformats.org/officeDocument/2006/relationships/hyperlink" Target="https://www.medrxiv.org/content/10.1101/2021.09.13.21262519v1.full.pdf" TargetMode="External"/><Relationship Id="rId52" Type="http://schemas.openxmlformats.org/officeDocument/2006/relationships/hyperlink" Target="https://www.mdpi.com/2076-393X/10/1/9/htm" TargetMode="External"/><Relationship Id="rId60" Type="http://schemas.openxmlformats.org/officeDocument/2006/relationships/hyperlink" Target="https://www.medrxiv.org/content/10.1101/2022.01.29.22269971v1.full.pdf" TargetMode="External"/><Relationship Id="rId65" Type="http://schemas.openxmlformats.org/officeDocument/2006/relationships/hyperlink" Target="https://www.medrxiv.org/content/10.1101/2022.02.02.22270351v1.full.pdf" TargetMode="External"/><Relationship Id="rId73" Type="http://schemas.openxmlformats.org/officeDocument/2006/relationships/hyperlink" Target="https://www.medrxiv.org/content/10.1101/2022.01.07.22268919v2" TargetMode="External"/><Relationship Id="rId78" Type="http://schemas.openxmlformats.org/officeDocument/2006/relationships/image" Target="media/image1.ti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jm.org/doi/pdf/10.1056/NEJMoa2115481?articleTools=true" TargetMode="External"/><Relationship Id="rId14" Type="http://schemas.openxmlformats.org/officeDocument/2006/relationships/hyperlink" Target="https://www.medrxiv.org/content/10.1101/2021.12.10.21267590v1.full.pdf" TargetMode="External"/><Relationship Id="rId22" Type="http://schemas.openxmlformats.org/officeDocument/2006/relationships/hyperlink" Target="https://www.medrxiv.org/content/10.1101/2021.12.30.21267928v1.full.pdf" TargetMode="External"/><Relationship Id="rId27" Type="http://schemas.openxmlformats.org/officeDocument/2006/relationships/hyperlink" Target="https://www.mattioli1885journals.com/index.php/actabiomedica/article/view/11896/10087" TargetMode="External"/><Relationship Id="rId30" Type="http://schemas.openxmlformats.org/officeDocument/2006/relationships/hyperlink" Target="https://www.cdc.gov/mmwr/volumes/70/wr/mm7037e2.htm?s_cid=mm7037e2_w" TargetMode="External"/><Relationship Id="rId35" Type="http://schemas.openxmlformats.org/officeDocument/2006/relationships/hyperlink" Target="https://www.sciencedirect.com/science/article/pii/S0264410X21015802?via%3Dihub" TargetMode="External"/><Relationship Id="rId43" Type="http://schemas.openxmlformats.org/officeDocument/2006/relationships/hyperlink" Target="https://www.medrxiv.org/content/10.1101/2021.12.14.21267809v1" TargetMode="External"/><Relationship Id="rId48" Type="http://schemas.openxmlformats.org/officeDocument/2006/relationships/hyperlink" Target="https://www.nejm.org/doi/pdf/10.1056/NEJMoa2117995?articleTools=true" TargetMode="External"/><Relationship Id="rId56" Type="http://schemas.openxmlformats.org/officeDocument/2006/relationships/hyperlink" Target="https://www.medrxiv.org/content/10.1101/2022.01.04.22268776v1.full.pdf" TargetMode="External"/><Relationship Id="rId64" Type="http://schemas.openxmlformats.org/officeDocument/2006/relationships/hyperlink" Target="https://www.medrxiv.org/content/10.1101/2021.10.26.21265397v1" TargetMode="External"/><Relationship Id="rId69" Type="http://schemas.openxmlformats.org/officeDocument/2006/relationships/hyperlink" Target="https://doi.org/10.1093/cid/ciab687" TargetMode="External"/><Relationship Id="rId77" Type="http://schemas.openxmlformats.org/officeDocument/2006/relationships/hyperlink" Target="https://www.medrxiv.org/content/10.1101/2022.01.15.22269360v1.full.pdf" TargetMode="External"/><Relationship Id="rId8" Type="http://schemas.openxmlformats.org/officeDocument/2006/relationships/hyperlink" Target="https://papers.ssrn.com/sol3/papers.cfm?abstract_id=4001786" TargetMode="External"/><Relationship Id="rId51" Type="http://schemas.openxmlformats.org/officeDocument/2006/relationships/hyperlink" Target="https://www.cell.com/med/pdf/S2666-6340(21)00238-5.pdf?_returnURL=https%3A%2F%2Flinkinghub.elsevier.com%2Fretrieve%2Fpii%2FS2666634021002385%3Fshowall%3Dtrue" TargetMode="External"/><Relationship Id="rId72" Type="http://schemas.openxmlformats.org/officeDocument/2006/relationships/hyperlink" Target="https://www.cdc.gov/mmwr/volumes/71/wr/mm7104e3.htm?s_cid=mm7104e3_w"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apers.ssrn.com/sol3/papers.cfm?abstract_id=3944059" TargetMode="External"/><Relationship Id="rId17" Type="http://schemas.openxmlformats.org/officeDocument/2006/relationships/hyperlink" Target="https://www.medrxiv.org/content/10.1101/2021.12.21.21268058v1.full.pdf" TargetMode="External"/><Relationship Id="rId25" Type="http://schemas.openxmlformats.org/officeDocument/2006/relationships/hyperlink" Target="https://doi.org/10.3390/vaccines9060628" TargetMode="External"/><Relationship Id="rId33" Type="http://schemas.openxmlformats.org/officeDocument/2006/relationships/hyperlink" Target="https://www.nejm.org/doi/10.1056/NEJMoa2107715" TargetMode="External"/><Relationship Id="rId38" Type="http://schemas.openxmlformats.org/officeDocument/2006/relationships/hyperlink" Target="https://www.nejm.org/doi/10.1056/NEJMoa2108891" TargetMode="External"/><Relationship Id="rId46" Type="http://schemas.openxmlformats.org/officeDocument/2006/relationships/hyperlink" Target="https://papers.ssrn.com/sol3/papers.cfm?abstract_id=3949410" TargetMode="External"/><Relationship Id="rId59" Type="http://schemas.openxmlformats.org/officeDocument/2006/relationships/hyperlink" Target="https://www.nejm.org/doi/10.1056/NEJMc2114290" TargetMode="External"/><Relationship Id="rId67" Type="http://schemas.openxmlformats.org/officeDocument/2006/relationships/hyperlink" Target="https://papers.ssrn.com/sol3/papers.cfm?abstract_id=4011905" TargetMode="External"/><Relationship Id="rId20" Type="http://schemas.openxmlformats.org/officeDocument/2006/relationships/hyperlink" Target="https://papers.ssrn.com/sol3/papers.cfm?abstract_id=3996796" TargetMode="External"/><Relationship Id="rId41" Type="http://schemas.openxmlformats.org/officeDocument/2006/relationships/hyperlink" Target="https://www.eurosurveillance.org/content/10.2807/1560-7917.ES.2021.26.39.2100894" TargetMode="External"/><Relationship Id="rId54" Type="http://schemas.openxmlformats.org/officeDocument/2006/relationships/hyperlink" Target="https://assets.publishing.service.gov.uk/government/uploads/system/uploads/attachment_data/file/963532/COVID-19_vaccine_effectiveness_surveillance_report_February_2021_FINAL.pdf" TargetMode="External"/><Relationship Id="rId62" Type="http://schemas.openxmlformats.org/officeDocument/2006/relationships/hyperlink" Target="https://www.cdc.gov/mmwr/volumes/70/wr/mm7038e1.htm?s_cid=mm7038e1_w" TargetMode="External"/><Relationship Id="rId70" Type="http://schemas.openxmlformats.org/officeDocument/2006/relationships/hyperlink" Target="https://www.cdc.gov/mmwr/volumes/70/wr/mm7018e1.htm?s_cid=mm7018e1_x" TargetMode="External"/><Relationship Id="rId75" Type="http://schemas.openxmlformats.org/officeDocument/2006/relationships/hyperlink" Target="https://www.journalofinfection.com/article/S0163-4453(21)00664-2/fulltext" TargetMode="External"/><Relationship Id="rId1" Type="http://schemas.openxmlformats.org/officeDocument/2006/relationships/numbering" Target="numbering.xml"/><Relationship Id="rId6" Type="http://schemas.openxmlformats.org/officeDocument/2006/relationships/hyperlink" Target="https://www.nejm.org/doi/10.1056/NEJMc2119432" TargetMode="External"/><Relationship Id="rId15" Type="http://schemas.openxmlformats.org/officeDocument/2006/relationships/hyperlink" Target="https://www.sciencedirect.com/science/article/pii/S0264410X21016170?via%3Dihub" TargetMode="External"/><Relationship Id="rId23" Type="http://schemas.openxmlformats.org/officeDocument/2006/relationships/hyperlink" Target="https://www.nejm.org/doi/full/10.1056/NEJMc2119270" TargetMode="External"/><Relationship Id="rId28" Type="http://schemas.openxmlformats.org/officeDocument/2006/relationships/hyperlink" Target="https://www.thelancet.com/journals/ebiom/article/PIIS2352-3964(21)00367-4/fulltext" TargetMode="External"/><Relationship Id="rId36" Type="http://schemas.openxmlformats.org/officeDocument/2006/relationships/hyperlink" Target="https://osf.io/3nhps/" TargetMode="External"/><Relationship Id="rId49" Type="http://schemas.openxmlformats.org/officeDocument/2006/relationships/hyperlink" Target="https://www.cdc.gov/mmwr/volumes/70/wr/mm7042e1.htm?s_cid=mm7042e1_w" TargetMode="External"/><Relationship Id="rId57" Type="http://schemas.openxmlformats.org/officeDocument/2006/relationships/hyperlink" Target="https://www.medrxiv.org/content/10.1101/2021.08.06.21261707v2.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3665</Words>
  <Characters>20894</Characters>
  <Application>Microsoft Office Word</Application>
  <DocSecurity>0</DocSecurity>
  <Lines>174</Lines>
  <Paragraphs>49</Paragraphs>
  <ScaleCrop>false</ScaleCrop>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2022-05-09T15:30:00Z</dcterms:created>
  <dcterms:modified xsi:type="dcterms:W3CDTF">2022-05-09T15:31:00Z</dcterms:modified>
</cp:coreProperties>
</file>