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F9" w:rsidRPr="001C2CDF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  <w:r w:rsidRPr="001C2CDF">
        <w:rPr>
          <w:rFonts w:asciiTheme="majorBidi" w:hAnsiTheme="majorBidi" w:cstheme="majorBidi"/>
          <w:b/>
          <w:bCs/>
          <w:sz w:val="20"/>
          <w:szCs w:val="20"/>
        </w:rPr>
        <w:t>TABLE 2.</w:t>
      </w:r>
      <w:r w:rsidRPr="001C2CDF">
        <w:rPr>
          <w:rFonts w:asciiTheme="majorBidi" w:hAnsiTheme="majorBidi" w:cstheme="majorBidi"/>
          <w:sz w:val="20"/>
          <w:szCs w:val="20"/>
        </w:rPr>
        <w:t xml:space="preserve"> summarize findings by publishing order. 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282"/>
        <w:gridCol w:w="832"/>
        <w:gridCol w:w="893"/>
        <w:gridCol w:w="527"/>
        <w:gridCol w:w="325"/>
        <w:gridCol w:w="354"/>
        <w:gridCol w:w="363"/>
        <w:gridCol w:w="132"/>
        <w:gridCol w:w="772"/>
        <w:gridCol w:w="84"/>
        <w:gridCol w:w="380"/>
        <w:gridCol w:w="331"/>
        <w:gridCol w:w="588"/>
        <w:gridCol w:w="852"/>
        <w:gridCol w:w="864"/>
        <w:gridCol w:w="1221"/>
        <w:gridCol w:w="1158"/>
        <w:gridCol w:w="1112"/>
        <w:gridCol w:w="1005"/>
      </w:tblGrid>
      <w:tr w:rsidR="004A2BF9" w:rsidTr="004D03DD">
        <w:trPr>
          <w:trHeight w:val="547"/>
        </w:trPr>
        <w:tc>
          <w:tcPr>
            <w:tcW w:w="460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Conclusion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Confounding factors adjustment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Outcome P-value</w:t>
            </w:r>
          </w:p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49" w:type="pct"/>
            <w:gridSpan w:val="11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Outcome</w:t>
            </w:r>
          </w:p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Mean ± SD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Duration of follow up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Inflammatory factors analyzed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Population case/control (number, gender, and age)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Study group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Study design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Study (author, year, country)</w:t>
            </w:r>
          </w:p>
        </w:tc>
      </w:tr>
      <w:tr w:rsidR="004A2BF9" w:rsidTr="004D03DD">
        <w:trPr>
          <w:trHeight w:val="800"/>
        </w:trPr>
        <w:tc>
          <w:tcPr>
            <w:tcW w:w="46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No significant relation between GI and CRP in groups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Adjusted for sex, center, ethnicity, and baseline waist circumference, (log)HDL cholesterol, and age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0.86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LF/LGI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(N=121)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LF/HGI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(N=116)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HM/LGI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(N=116)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HM/HGI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(N=111)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HS/HGI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(N=85)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24 weeks 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CRP (mg/L)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548 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(230 men/ 318 women, mean age for men 52 ± 10 and women 51 ± 9)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Healthy people 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dietary intervention 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Jebb, 2010, UK</w:t>
            </w:r>
          </w:p>
        </w:tc>
      </w:tr>
      <w:tr w:rsidR="004A2BF9" w:rsidTr="004D03DD">
        <w:trPr>
          <w:trHeight w:val="192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9" w:type="pct"/>
            <w:gridSpan w:val="11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CRP (mg/L)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268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0.57 (0.16, 1.90)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0.5 (0.10, 1.95)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0.4 (0.14, 1.10)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0.54 (0.20, 1.90)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0.7 (0.16, 2.30)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baseline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344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0.6 (0.20, 1.70)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0.7 (0.20, 2.40)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0.7 (0.20, 2.00)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0.65 (0.20, 2.30)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0.95 (0.30, 1.85)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Follow-up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580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+8.0 (-13.5, 33.9)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+22.4 (-7.6, 60.3)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+36.3 (3.0, 78.2)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+3.8 (-21.4, 35.6)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+21.3 (-5.8, 55.2)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Percentage change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280"/>
        </w:trPr>
        <w:tc>
          <w:tcPr>
            <w:tcW w:w="46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No significant relation between GI and CRP in groups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Adjusted for baseline (weight and body fat) or baseline and metformin (other variables) by using the general linear model ANOVA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0.24</w:t>
            </w:r>
          </w:p>
        </w:tc>
        <w:tc>
          <w:tcPr>
            <w:tcW w:w="729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CHD (n=46)</w:t>
            </w:r>
          </w:p>
        </w:tc>
        <w:tc>
          <w:tcPr>
            <w:tcW w:w="440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Low GI (n=50)</w:t>
            </w:r>
          </w:p>
        </w:tc>
        <w:tc>
          <w:tcPr>
            <w:tcW w:w="480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12 months or until they achieved a 7% weight loss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CRP (mg/L)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96 (0 men/96 women, mean age: 30.1)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overweight and obese premenopausal women with PCOS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dietary intervention 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Marsh, 2010, Australia </w:t>
            </w:r>
          </w:p>
        </w:tc>
      </w:tr>
      <w:tr w:rsidR="004A2BF9" w:rsidTr="004D03DD">
        <w:trPr>
          <w:trHeight w:val="188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9" w:type="pct"/>
            <w:gridSpan w:val="11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CRP (mg/L) change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357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9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4.6 ± 0.5</w:t>
            </w:r>
          </w:p>
        </w:tc>
        <w:tc>
          <w:tcPr>
            <w:tcW w:w="440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5.3 ± 0.8</w:t>
            </w:r>
          </w:p>
        </w:tc>
        <w:tc>
          <w:tcPr>
            <w:tcW w:w="480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Baseline 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265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9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-0.6 ± 0.7</w:t>
            </w:r>
          </w:p>
        </w:tc>
        <w:tc>
          <w:tcPr>
            <w:tcW w:w="440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-1.2 ± 0.3</w:t>
            </w:r>
          </w:p>
        </w:tc>
        <w:tc>
          <w:tcPr>
            <w:tcW w:w="480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Changes from baseline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589"/>
        </w:trPr>
        <w:tc>
          <w:tcPr>
            <w:tcW w:w="46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non-digestible carbohydrate (generally low GI carbohydrate) increases inflammatory biomarkers lesser than digestible carbohydrate (high GI carbohydrate) 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N/M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0–4 h Postprandial concentration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0–2 h Postprandial concentration</w:t>
            </w:r>
          </w:p>
        </w:tc>
        <w:tc>
          <w:tcPr>
            <w:tcW w:w="794" w:type="pct"/>
            <w:gridSpan w:val="6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Fasting concentration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60 minutes before consumption to 240 minutes after consumption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IL-6 (pg/mL)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TNF-a (pg/mL)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10 (10men/0 women, age 21 ± 2.0)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Healthy people 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randomized Crossover study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Priebe, 2010, Netherland</w:t>
            </w:r>
          </w:p>
        </w:tc>
      </w:tr>
      <w:tr w:rsidR="004A2BF9" w:rsidTr="004D03DD">
        <w:trPr>
          <w:trHeight w:val="150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D4377B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377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&lt;0.05</w:t>
            </w:r>
          </w:p>
        </w:tc>
        <w:tc>
          <w:tcPr>
            <w:tcW w:w="1649" w:type="pct"/>
            <w:gridSpan w:val="11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IL-6 (pg/mL)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569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D4377B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5.1 ± 0.7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5.2 ± 0.8</w:t>
            </w:r>
          </w:p>
        </w:tc>
        <w:tc>
          <w:tcPr>
            <w:tcW w:w="475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7.0 ± 0.8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Low GI (n=10)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03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D4377B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19.7 ± 5.1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15.0 ± 4.5</w:t>
            </w:r>
          </w:p>
        </w:tc>
        <w:tc>
          <w:tcPr>
            <w:tcW w:w="475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13.1 ± 4.2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High GI (n=10)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302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D4377B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377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&lt;0.05 </w:t>
            </w:r>
          </w:p>
        </w:tc>
        <w:tc>
          <w:tcPr>
            <w:tcW w:w="1649" w:type="pct"/>
            <w:gridSpan w:val="11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TNF-a (pg/mL)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34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5.3 6 1.6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5.5 6 1.8</w:t>
            </w:r>
          </w:p>
        </w:tc>
        <w:tc>
          <w:tcPr>
            <w:tcW w:w="475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5.7 ± 1.9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Low GI (n=10)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79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7.8 6 2.1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6.7 6 1.7</w:t>
            </w:r>
          </w:p>
        </w:tc>
        <w:tc>
          <w:tcPr>
            <w:tcW w:w="475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6.6 ± 1.8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High GI (n=10)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Pr="001C2CDF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Continue </w:t>
      </w:r>
      <w:r w:rsidRPr="001C2CDF">
        <w:rPr>
          <w:rFonts w:asciiTheme="majorBidi" w:hAnsiTheme="majorBidi" w:cstheme="majorBidi"/>
          <w:b/>
          <w:bCs/>
          <w:sz w:val="20"/>
          <w:szCs w:val="20"/>
        </w:rPr>
        <w:t>TABLE 2.</w:t>
      </w:r>
      <w:r w:rsidRPr="001C2CDF">
        <w:rPr>
          <w:rFonts w:asciiTheme="majorBidi" w:hAnsiTheme="majorBidi" w:cstheme="majorBidi"/>
          <w:sz w:val="20"/>
          <w:szCs w:val="20"/>
        </w:rPr>
        <w:t xml:space="preserve"> summarize findings by publishing order. 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282"/>
        <w:gridCol w:w="832"/>
        <w:gridCol w:w="801"/>
        <w:gridCol w:w="619"/>
        <w:gridCol w:w="628"/>
        <w:gridCol w:w="9"/>
        <w:gridCol w:w="458"/>
        <w:gridCol w:w="98"/>
        <w:gridCol w:w="613"/>
        <w:gridCol w:w="181"/>
        <w:gridCol w:w="317"/>
        <w:gridCol w:w="107"/>
        <w:gridCol w:w="919"/>
        <w:gridCol w:w="852"/>
        <w:gridCol w:w="864"/>
        <w:gridCol w:w="1221"/>
        <w:gridCol w:w="1158"/>
        <w:gridCol w:w="1112"/>
        <w:gridCol w:w="1005"/>
      </w:tblGrid>
      <w:tr w:rsidR="004A2BF9" w:rsidTr="004D03DD">
        <w:trPr>
          <w:trHeight w:val="547"/>
        </w:trPr>
        <w:tc>
          <w:tcPr>
            <w:tcW w:w="460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lastRenderedPageBreak/>
              <w:t>Conclusion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Confounding factors adjustment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Outcome P-value</w:t>
            </w:r>
          </w:p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49" w:type="pct"/>
            <w:gridSpan w:val="11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Outcome</w:t>
            </w:r>
          </w:p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Mean ± SD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Duration of follow up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Inflammatory factors analyzed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Population case/control (number, gender, and age)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Study group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Study design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Study (author, year, country)</w:t>
            </w:r>
          </w:p>
        </w:tc>
      </w:tr>
      <w:tr w:rsidR="004A2BF9" w:rsidTr="004D03DD">
        <w:trPr>
          <w:trHeight w:val="1257"/>
        </w:trPr>
        <w:tc>
          <w:tcPr>
            <w:tcW w:w="46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no analyses were performed according to GI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Adjusted for gender, age, and race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59.6 (n=258)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58.8 (n=284)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55.8 (n=570)</w:t>
            </w:r>
          </w:p>
        </w:tc>
        <w:tc>
          <w:tcPr>
            <w:tcW w:w="196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55.2 (n=284)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54.4 (n=319)</w:t>
            </w:r>
          </w:p>
        </w:tc>
        <w:tc>
          <w:tcPr>
            <w:tcW w:w="210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50.2 (n=31)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reported GI of groups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from baseline and year 2 of the study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IL-6 (pg/mL)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CRP (mg/ml)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TNF-a (pg/mL)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1751 (percentage of men is different from 36.7% to 83.9% in groups,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aged 70–79)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Aged healthy people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cohort study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Anderson, 2011, USA</w:t>
            </w:r>
          </w:p>
        </w:tc>
      </w:tr>
      <w:tr w:rsidR="004A2BF9" w:rsidTr="004D03DD">
        <w:trPr>
          <w:trHeight w:val="150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N/M</w:t>
            </w:r>
          </w:p>
        </w:tc>
        <w:tc>
          <w:tcPr>
            <w:tcW w:w="1649" w:type="pct"/>
            <w:gridSpan w:val="11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IL-6 (pg/mL) Geometric mean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50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1.9</w:t>
            </w:r>
          </w:p>
        </w:tc>
        <w:tc>
          <w:tcPr>
            <w:tcW w:w="196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1.9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210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208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N/M</w:t>
            </w:r>
          </w:p>
        </w:tc>
        <w:tc>
          <w:tcPr>
            <w:tcW w:w="1649" w:type="pct"/>
            <w:gridSpan w:val="11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CRP (mg/ml) Geometric mean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209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1.7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196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210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222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N/M</w:t>
            </w:r>
          </w:p>
        </w:tc>
        <w:tc>
          <w:tcPr>
            <w:tcW w:w="1649" w:type="pct"/>
            <w:gridSpan w:val="11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TNF-a (pg/mL) Geometric mean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63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3.0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196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2.9</w:t>
            </w:r>
          </w:p>
        </w:tc>
        <w:tc>
          <w:tcPr>
            <w:tcW w:w="210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2.9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334"/>
        </w:trPr>
        <w:tc>
          <w:tcPr>
            <w:tcW w:w="46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No significant relation between GI and CRP in groups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None but Rank transformed for analysis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Overall=</w:t>
            </w:r>
            <w:r w:rsidRPr="001C2CDF">
              <w:rPr>
                <w:rFonts w:asciiTheme="majorBidi" w:hAnsiTheme="majorBidi" w:cstheme="majorBidi"/>
                <w:color w:val="231F20"/>
                <w:sz w:val="15"/>
                <w:szCs w:val="15"/>
              </w:rPr>
              <w:t xml:space="preserve"> 0.13</w:t>
            </w: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A2BF9" w:rsidRPr="00D4377B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377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Trend=</w:t>
            </w:r>
            <w:r w:rsidRPr="00D4377B">
              <w:rPr>
                <w:rFonts w:asciiTheme="majorBidi" w:hAnsiTheme="majorBidi" w:cstheme="majorBidi"/>
                <w:b/>
                <w:bCs/>
                <w:color w:val="231F20"/>
                <w:sz w:val="15"/>
                <w:szCs w:val="15"/>
              </w:rPr>
              <w:t xml:space="preserve"> 0.05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Very Low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Carbohydrate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(n=21)</w:t>
            </w:r>
          </w:p>
        </w:tc>
        <w:tc>
          <w:tcPr>
            <w:tcW w:w="380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Low Glycemic Index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(n=21)</w:t>
            </w:r>
          </w:p>
        </w:tc>
        <w:tc>
          <w:tcPr>
            <w:tcW w:w="420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Low Fat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(n=21)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Pre–Weight-Loss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Baseline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Not clear but was During Weight-Loss Maintenance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color w:val="231F20"/>
                <w:sz w:val="16"/>
                <w:szCs w:val="16"/>
              </w:rPr>
              <w:t>CRP (mg/L)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color w:val="231F20"/>
                <w:sz w:val="16"/>
                <w:szCs w:val="16"/>
              </w:rPr>
              <w:t xml:space="preserve">21 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color w:val="231F20"/>
                <w:sz w:val="16"/>
                <w:szCs w:val="16"/>
              </w:rPr>
              <w:t>(13 men/8 women, aged 30.3)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color w:val="231F20"/>
                <w:sz w:val="16"/>
                <w:szCs w:val="16"/>
              </w:rPr>
              <w:t>overweight and obese young adults</w:t>
            </w: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color w:val="231F20"/>
                <w:sz w:val="16"/>
                <w:szCs w:val="16"/>
              </w:rPr>
              <w:t>controlled 3-way crossover study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Ebbeling</w:t>
            </w:r>
            <w:r w:rsidRPr="001C2CDF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1</w:t>
            </w:r>
            <w:r w:rsidRPr="001C2CDF">
              <w:rPr>
                <w:rFonts w:asciiTheme="majorBidi" w:hAnsiTheme="majorBidi" w:cstheme="majorBidi"/>
                <w:sz w:val="16"/>
                <w:szCs w:val="16"/>
              </w:rPr>
              <w:t>, 2012, USA</w:t>
            </w:r>
          </w:p>
        </w:tc>
      </w:tr>
      <w:tr w:rsidR="004A2BF9" w:rsidTr="004D03DD">
        <w:trPr>
          <w:trHeight w:val="184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9" w:type="pct"/>
            <w:gridSpan w:val="11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b/>
                <w:bCs/>
                <w:color w:val="231F20"/>
                <w:sz w:val="16"/>
                <w:szCs w:val="16"/>
              </w:rPr>
              <w:t xml:space="preserve">CRP (mg/L) changes 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394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-0.87 (0.57 to 2.69)</w:t>
            </w:r>
          </w:p>
        </w:tc>
        <w:tc>
          <w:tcPr>
            <w:tcW w:w="380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-0.76 (0.50 to 2.20)</w:t>
            </w:r>
          </w:p>
        </w:tc>
        <w:tc>
          <w:tcPr>
            <w:tcW w:w="420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-0.78 (0.38 to 1.92)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1.75 (0.44 to 4.61)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96"/>
        </w:trPr>
        <w:tc>
          <w:tcPr>
            <w:tcW w:w="46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no significant relation founded in both TNF and CRP but IL-6 was significantly decreased in the low GI group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N/M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0.24</w:t>
            </w: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High GI (n=10)</w:t>
            </w:r>
          </w:p>
        </w:tc>
        <w:tc>
          <w:tcPr>
            <w:tcW w:w="469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Low GI (n=10)</w:t>
            </w: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Less than a week (24 to 48 h)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TNF (pg/mL) 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IL-6 (pg/ml) 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CRP (mg/l) 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20 </w:t>
            </w:r>
            <w:r w:rsidRPr="001C2CDF">
              <w:rPr>
                <w:rFonts w:asciiTheme="majorBidi" w:hAnsiTheme="majorBidi" w:cstheme="majorBidi"/>
                <w:color w:val="231F20"/>
                <w:sz w:val="16"/>
                <w:szCs w:val="16"/>
              </w:rPr>
              <w:t>(0 men/20 women, aged 30.3)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overweight and obese women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dietary intervention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McNulty, 2012, USA</w:t>
            </w:r>
          </w:p>
        </w:tc>
      </w:tr>
      <w:tr w:rsidR="004A2BF9" w:rsidTr="004D03DD">
        <w:trPr>
          <w:trHeight w:val="100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9" w:type="pct"/>
            <w:gridSpan w:val="11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TNF (pg/mL) 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00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1.79 ± 0.43</w:t>
            </w:r>
          </w:p>
        </w:tc>
        <w:tc>
          <w:tcPr>
            <w:tcW w:w="469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1.13 ± 0.18</w:t>
            </w: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Pre-exercise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37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1.67 ± 0.26</w:t>
            </w:r>
          </w:p>
        </w:tc>
        <w:tc>
          <w:tcPr>
            <w:tcW w:w="469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1.06 ± 0.11</w:t>
            </w: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Post-exercise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88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1.20 ± 0.13</w:t>
            </w:r>
          </w:p>
        </w:tc>
        <w:tc>
          <w:tcPr>
            <w:tcW w:w="469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0.98 ± 0.13</w:t>
            </w: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24 h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12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1.32 ± 0.18</w:t>
            </w:r>
          </w:p>
        </w:tc>
        <w:tc>
          <w:tcPr>
            <w:tcW w:w="469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1.12 ± 0.16</w:t>
            </w: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48 h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75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0.42</w:t>
            </w:r>
          </w:p>
        </w:tc>
        <w:tc>
          <w:tcPr>
            <w:tcW w:w="1649" w:type="pct"/>
            <w:gridSpan w:val="11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IL-6 (pg/ml) 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50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3.05 ± 0.61</w:t>
            </w:r>
          </w:p>
        </w:tc>
        <w:tc>
          <w:tcPr>
            <w:tcW w:w="469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2.28 ± 0.52*</w:t>
            </w: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Pre-exercise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62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3.96 ± 0.59</w:t>
            </w:r>
          </w:p>
        </w:tc>
        <w:tc>
          <w:tcPr>
            <w:tcW w:w="469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3.0 ± 0.52*</w:t>
            </w: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Post-exercise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83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2.84 ± 0.50</w:t>
            </w:r>
          </w:p>
        </w:tc>
        <w:tc>
          <w:tcPr>
            <w:tcW w:w="469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2.59 ± 0.49*</w:t>
            </w: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24 h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214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2.64 ± 0.51</w:t>
            </w:r>
          </w:p>
        </w:tc>
        <w:tc>
          <w:tcPr>
            <w:tcW w:w="469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2.23 ± 0.39*</w:t>
            </w: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48 h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42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0.59</w:t>
            </w:r>
          </w:p>
        </w:tc>
        <w:tc>
          <w:tcPr>
            <w:tcW w:w="1649" w:type="pct"/>
            <w:gridSpan w:val="11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CRP (mg/l)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79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2.46 ± 0.86</w:t>
            </w:r>
          </w:p>
        </w:tc>
        <w:tc>
          <w:tcPr>
            <w:tcW w:w="469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2.06 ± 0.48</w:t>
            </w: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Pre-exercise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03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2.87 ± 1.06</w:t>
            </w:r>
          </w:p>
        </w:tc>
        <w:tc>
          <w:tcPr>
            <w:tcW w:w="469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2.00 ± 0.51</w:t>
            </w: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Post-exercise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50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2.81 ± 1.13</w:t>
            </w:r>
          </w:p>
        </w:tc>
        <w:tc>
          <w:tcPr>
            <w:tcW w:w="469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2.23 ± 0.36</w:t>
            </w: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24 h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95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2.40 ± 0.77</w:t>
            </w:r>
          </w:p>
        </w:tc>
        <w:tc>
          <w:tcPr>
            <w:tcW w:w="469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2.13 ± 0.38</w:t>
            </w: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48 h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Pr="001C2CDF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Continue </w:t>
      </w:r>
      <w:r w:rsidRPr="001C2CDF">
        <w:rPr>
          <w:rFonts w:asciiTheme="majorBidi" w:hAnsiTheme="majorBidi" w:cstheme="majorBidi"/>
          <w:b/>
          <w:bCs/>
          <w:sz w:val="20"/>
          <w:szCs w:val="20"/>
        </w:rPr>
        <w:t>TABLE 2.</w:t>
      </w:r>
      <w:r w:rsidRPr="001C2CDF">
        <w:rPr>
          <w:rFonts w:asciiTheme="majorBidi" w:hAnsiTheme="majorBidi" w:cstheme="majorBidi"/>
          <w:sz w:val="20"/>
          <w:szCs w:val="20"/>
        </w:rPr>
        <w:t xml:space="preserve"> summarize findings by publishing order. 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282"/>
        <w:gridCol w:w="832"/>
        <w:gridCol w:w="1420"/>
        <w:gridCol w:w="325"/>
        <w:gridCol w:w="717"/>
        <w:gridCol w:w="763"/>
        <w:gridCol w:w="605"/>
        <w:gridCol w:w="919"/>
        <w:gridCol w:w="852"/>
        <w:gridCol w:w="864"/>
        <w:gridCol w:w="1221"/>
        <w:gridCol w:w="1158"/>
        <w:gridCol w:w="1112"/>
        <w:gridCol w:w="1005"/>
      </w:tblGrid>
      <w:tr w:rsidR="004A2BF9" w:rsidTr="004D03DD">
        <w:trPr>
          <w:trHeight w:val="547"/>
        </w:trPr>
        <w:tc>
          <w:tcPr>
            <w:tcW w:w="460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lastRenderedPageBreak/>
              <w:t>Conclusion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Confounding factors adjustment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Outcome P-value</w:t>
            </w:r>
          </w:p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49" w:type="pct"/>
            <w:gridSpan w:val="6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Outcome</w:t>
            </w:r>
          </w:p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Mean ± SD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Duration of follow up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Inflammatory factors analyzed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Population case/control (number, gender, and age)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Study group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Study design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Study (author, year, country)</w:t>
            </w:r>
          </w:p>
        </w:tc>
      </w:tr>
      <w:tr w:rsidR="004A2BF9" w:rsidTr="004D03DD">
        <w:trPr>
          <w:trHeight w:val="282"/>
        </w:trPr>
        <w:tc>
          <w:tcPr>
            <w:tcW w:w="46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changes in GI after 1 year did not have any significant relation between GI and both IL-6 and TNF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Adjusted for sex, age, changes in waist circumference, changes in body mass index, intervention group, physical activity in leisure time, smoking, insulin use, presence of type 2 diabetes mellitus, w-3 fatty-acid intake, and fibre</w:t>
            </w:r>
            <w:r w:rsidRPr="001C2CDF">
              <w:rPr>
                <w:rFonts w:asciiTheme="majorBidi" w:hAnsiTheme="majorBidi" w:cstheme="majorBidi"/>
                <w:sz w:val="16"/>
                <w:szCs w:val="16"/>
                <w:rtl/>
              </w:rPr>
              <w:t>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Q4 (n=128)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Q3 (n=128)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Q2 (n=129)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Q1 (n=126)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 year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IL-6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(pg/mL)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TNF (pg/mL)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568,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Q1: 126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Q2: 129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Q3: 128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Q4: 128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(Men: 227/Women: 284, men aged 55-80 years and women 60-80 years)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no cardiovascular disease and met one or more of the two following criteria: three or more cardiovascular risk factors, or type 2 diabetes mellitus 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cohort dietary intervention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M. Bullo</w:t>
            </w:r>
            <w:r w:rsidRPr="001C2CDF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</w:t>
            </w:r>
            <w:r w:rsidRPr="001C2CDF">
              <w:rPr>
                <w:rFonts w:asciiTheme="majorBidi" w:hAnsiTheme="majorBidi" w:cstheme="majorBidi"/>
                <w:sz w:val="16"/>
                <w:szCs w:val="16"/>
              </w:rPr>
              <w:t>, 2013, Spain</w:t>
            </w:r>
          </w:p>
        </w:tc>
      </w:tr>
      <w:tr w:rsidR="004A2BF9" w:rsidTr="004D03DD">
        <w:trPr>
          <w:trHeight w:val="524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0.969</w:t>
            </w:r>
          </w:p>
        </w:tc>
        <w:tc>
          <w:tcPr>
            <w:tcW w:w="1649" w:type="pct"/>
            <w:gridSpan w:val="6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IL-6 (pg/mL) change relative to the change in quartile (Q) 1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820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0.33 (-3.11 to 3.78)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-1.80 (-5.13 to 1.53)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 -0.61 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(-3.92 to 2.70)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672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0.798</w:t>
            </w:r>
          </w:p>
        </w:tc>
        <w:tc>
          <w:tcPr>
            <w:tcW w:w="1649" w:type="pct"/>
            <w:gridSpan w:val="6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TNF (pg/mL) change relative to the change in quartile (Q) 1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841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1.63 (_3.99 to 7.25)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-2.49 (-7.93 to 2.94)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-0.04 (-5.45 to 5.36)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A2BF9" w:rsidRPr="001C2CDF" w:rsidRDefault="004A2BF9" w:rsidP="004D03D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299"/>
        </w:trPr>
        <w:tc>
          <w:tcPr>
            <w:tcW w:w="46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GI has a significant relation with HS-CRP but no significant change founded in IL-6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N/M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55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Controls (n=31)</w:t>
            </w:r>
          </w:p>
        </w:tc>
        <w:tc>
          <w:tcPr>
            <w:tcW w:w="794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Low GI/GL (n=28)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12 weeks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HS-CRP (μg/mL)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IL-6 (pg/mL)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61 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(Men: 27/ women: 31, age: 61.3 and 63 for Low GI/GL and Controls groups respectively)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type 2 diabetes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dietary intervention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Ariana, 2014, Greece</w:t>
            </w:r>
          </w:p>
        </w:tc>
      </w:tr>
      <w:tr w:rsidR="004A2BF9" w:rsidTr="004D03DD">
        <w:trPr>
          <w:trHeight w:val="312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D4377B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4377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0.007</w:t>
            </w:r>
          </w:p>
        </w:tc>
        <w:tc>
          <w:tcPr>
            <w:tcW w:w="1649" w:type="pct"/>
            <w:gridSpan w:val="6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HS-CRP (μg/mL) change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424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55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vertAlign w:val="superscript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0.7 ±</w:t>
            </w:r>
            <w:r w:rsidRPr="001C2CDF">
              <w:rPr>
                <w:rFonts w:asciiTheme="majorBidi" w:eastAsia="MTSY" w:hAnsiTheme="majorBidi" w:cstheme="majorBidi"/>
                <w:sz w:val="16"/>
                <w:szCs w:val="16"/>
              </w:rPr>
              <w:t xml:space="preserve"> </w:t>
            </w: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794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eastAsia="MTSY" w:hAnsiTheme="majorBidi" w:cstheme="majorBidi"/>
                <w:sz w:val="16"/>
                <w:szCs w:val="16"/>
              </w:rPr>
              <w:t xml:space="preserve">−1.4 </w:t>
            </w:r>
            <w:r w:rsidRPr="001C2CDF">
              <w:rPr>
                <w:rFonts w:asciiTheme="majorBidi" w:hAnsiTheme="majorBidi" w:cstheme="majorBidi"/>
                <w:sz w:val="16"/>
                <w:szCs w:val="16"/>
              </w:rPr>
              <w:t>±</w:t>
            </w:r>
            <w:r w:rsidRPr="001C2CDF">
              <w:rPr>
                <w:rFonts w:asciiTheme="majorBidi" w:eastAsia="MTSY" w:hAnsiTheme="majorBidi" w:cstheme="majorBidi"/>
                <w:sz w:val="16"/>
                <w:szCs w:val="16"/>
              </w:rPr>
              <w:t xml:space="preserve"> 0.7</w:t>
            </w:r>
            <w:r w:rsidRPr="001C2CDF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 *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272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0.718</w:t>
            </w:r>
          </w:p>
        </w:tc>
        <w:tc>
          <w:tcPr>
            <w:tcW w:w="1649" w:type="pct"/>
            <w:gridSpan w:val="6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IL-6 (pg/mL) change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475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55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0.7 ±</w:t>
            </w:r>
            <w:r w:rsidRPr="001C2CDF">
              <w:rPr>
                <w:rFonts w:asciiTheme="majorBidi" w:eastAsia="MTSY" w:hAnsiTheme="majorBidi" w:cstheme="majorBidi"/>
                <w:sz w:val="16"/>
                <w:szCs w:val="16"/>
              </w:rPr>
              <w:t xml:space="preserve"> </w:t>
            </w: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794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eastAsia="MTSY" w:hAnsiTheme="majorBidi" w:cstheme="majorBidi"/>
                <w:sz w:val="16"/>
                <w:szCs w:val="16"/>
              </w:rPr>
              <w:t xml:space="preserve">−0.1 </w:t>
            </w:r>
            <w:r w:rsidRPr="001C2CDF">
              <w:rPr>
                <w:rFonts w:asciiTheme="majorBidi" w:hAnsiTheme="majorBidi" w:cstheme="majorBidi"/>
                <w:sz w:val="16"/>
                <w:szCs w:val="16"/>
              </w:rPr>
              <w:t>±</w:t>
            </w:r>
            <w:r w:rsidRPr="001C2CDF">
              <w:rPr>
                <w:rFonts w:asciiTheme="majorBidi" w:eastAsia="MTSY" w:hAnsiTheme="majorBidi" w:cstheme="majorBidi"/>
                <w:sz w:val="16"/>
                <w:szCs w:val="16"/>
              </w:rPr>
              <w:t xml:space="preserve"> 0.3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19"/>
        </w:trPr>
        <w:tc>
          <w:tcPr>
            <w:tcW w:w="46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no significant relation founded between GI with either IL-6 or TNF-a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N/M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NS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Control Group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Intervention Group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early pregnancy and to 28 weeks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</w:pPr>
            <w:r w:rsidRPr="001C2CDF"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  <w:t>TNF-a (pg/mL)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  <w:t>IL-6 (pg/mL)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621 (0 men/ 621 women, age not mentioned) 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Pregnant women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dietary intervention 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Wash, 2014, Ireland</w:t>
            </w:r>
          </w:p>
        </w:tc>
      </w:tr>
      <w:tr w:rsidR="004A2BF9" w:rsidTr="004D03DD">
        <w:trPr>
          <w:trHeight w:val="87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649" w:type="pct"/>
            <w:gridSpan w:val="6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1C2CDF">
              <w:rPr>
                <w:rFonts w:asciiTheme="majorBidi" w:eastAsiaTheme="minorEastAsia" w:hAnsiTheme="majorBidi" w:cstheme="majorBidi"/>
                <w:b/>
                <w:bCs/>
                <w:sz w:val="16"/>
                <w:szCs w:val="16"/>
                <w:lang w:eastAsia="zh-CN" w:bidi="fa-IR"/>
              </w:rPr>
              <w:t>TNF-a (pg/mL)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71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  <w:t>4.60 (2.91-7.57)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  <w:t>4.82 (3.02-7.50)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  <w:t>First trimester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19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  <w:t>4.65 (3.09-7.71)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  <w:t>5.36 (3.19-7.83)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  <w:t>28 weeks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87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  <w:t>5.08 (0.88-8.49)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  <w:t>5.62 (0.58-9.2)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Cord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34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NS</w:t>
            </w:r>
          </w:p>
        </w:tc>
        <w:tc>
          <w:tcPr>
            <w:tcW w:w="1649" w:type="pct"/>
            <w:gridSpan w:val="6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1C2CDF">
              <w:rPr>
                <w:rFonts w:asciiTheme="majorBidi" w:eastAsiaTheme="minorEastAsia" w:hAnsiTheme="majorBidi" w:cstheme="majorBidi"/>
                <w:b/>
                <w:bCs/>
                <w:sz w:val="16"/>
                <w:szCs w:val="16"/>
                <w:lang w:eastAsia="zh-CN" w:bidi="fa-IR"/>
              </w:rPr>
              <w:t>IL-6 (pg/mL)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03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  <w:t>9.48 (4.38-26.26)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  <w:t>9.70 (4.17-21.1)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  <w:t>First trimester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11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  <w:t>9.37 (4.21-22.34)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  <w:t>9.98 (5.38-20.8)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  <w:t>28 weeks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74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  <w:t>9.17 (3.06-23.91)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  <w:t>10.95 (3.55-29.0)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Cord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Pr="001C2CDF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Continue </w:t>
      </w:r>
      <w:r w:rsidRPr="001C2CDF">
        <w:rPr>
          <w:rFonts w:asciiTheme="majorBidi" w:hAnsiTheme="majorBidi" w:cstheme="majorBidi"/>
          <w:b/>
          <w:bCs/>
          <w:sz w:val="20"/>
          <w:szCs w:val="20"/>
        </w:rPr>
        <w:t>TABLE 2.</w:t>
      </w:r>
      <w:r w:rsidRPr="001C2CDF">
        <w:rPr>
          <w:rFonts w:asciiTheme="majorBidi" w:hAnsiTheme="majorBidi" w:cstheme="majorBidi"/>
          <w:sz w:val="20"/>
          <w:szCs w:val="20"/>
        </w:rPr>
        <w:t xml:space="preserve"> summarize findings by publishing order. 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282"/>
        <w:gridCol w:w="832"/>
        <w:gridCol w:w="1420"/>
        <w:gridCol w:w="1043"/>
        <w:gridCol w:w="418"/>
        <w:gridCol w:w="950"/>
        <w:gridCol w:w="331"/>
        <w:gridCol w:w="588"/>
        <w:gridCol w:w="852"/>
        <w:gridCol w:w="864"/>
        <w:gridCol w:w="1221"/>
        <w:gridCol w:w="1158"/>
        <w:gridCol w:w="1112"/>
        <w:gridCol w:w="1005"/>
      </w:tblGrid>
      <w:tr w:rsidR="004A2BF9" w:rsidTr="004D03DD">
        <w:trPr>
          <w:trHeight w:val="547"/>
        </w:trPr>
        <w:tc>
          <w:tcPr>
            <w:tcW w:w="460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lastRenderedPageBreak/>
              <w:t>Conclusion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Confounding factors adjustment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Outcome P-value</w:t>
            </w:r>
          </w:p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49" w:type="pct"/>
            <w:gridSpan w:val="6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Outcome</w:t>
            </w:r>
          </w:p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Mean ± SD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Duration of follow up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Inflammatory factors analyzed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Population case/control (number, gender, and age)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Study group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Study design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Study (author, year, country)</w:t>
            </w:r>
          </w:p>
        </w:tc>
      </w:tr>
      <w:tr w:rsidR="004A2BF9" w:rsidTr="004D03DD">
        <w:trPr>
          <w:trHeight w:val="184"/>
        </w:trPr>
        <w:tc>
          <w:tcPr>
            <w:tcW w:w="46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No significant relation between groups for both IL-6 and CRP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N/M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0.457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Low Fat diet (n = 40)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High GI (n = 40)</w:t>
            </w:r>
          </w:p>
        </w:tc>
        <w:tc>
          <w:tcPr>
            <w:tcW w:w="649" w:type="pct"/>
            <w:gridSpan w:val="3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Low GI (n = 41)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6 months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IL-6 (pg/mL)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CRP (mg/mL)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122 (men: 25/women: 97, aged 42.5 to 44.1 in groups)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overweight and obese adults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Controlled clinical trial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Juanola-Falgarona, 2014, Spain</w:t>
            </w:r>
          </w:p>
        </w:tc>
      </w:tr>
      <w:tr w:rsidR="004A2BF9" w:rsidTr="004D03DD">
        <w:trPr>
          <w:trHeight w:val="149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649" w:type="pct"/>
            <w:gridSpan w:val="6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CRP (mg/mL) 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39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3.70±5.59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3.58 ± 6.25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2.99 ± 4.34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Baseline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92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-20.04 ± 1.72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-20.07 ± 2.74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-20.19 ± 1.78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6-m change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03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0.162</w:t>
            </w:r>
          </w:p>
        </w:tc>
        <w:tc>
          <w:tcPr>
            <w:tcW w:w="1649" w:type="pct"/>
            <w:gridSpan w:val="6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IL-6 (pg/mL)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241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1.66 ± 1.11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1.36 ± 0.90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1.67 ± 1.18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Baseline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588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-20.01 ± 0.72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0.12 ± 0.91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-20.27 ± 0.86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6-m change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454"/>
        </w:trPr>
        <w:tc>
          <w:tcPr>
            <w:tcW w:w="46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There is a significant relation between GI with IL-6 and TNF-a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N/M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5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High GI (n=5)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Low GI (n=5)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time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60 minutes before consumption to 180 minutes after consumption 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IL-6 (pg/mL)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TNF-a (pg/mL) 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10 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(10men/ 0 women, aged 27 ± 5)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type 1 diabetes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dietary intervention 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Campbell</w:t>
            </w:r>
            <w:r w:rsidRPr="001C2CDF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3</w:t>
            </w:r>
            <w:r w:rsidRPr="001C2CDF">
              <w:rPr>
                <w:rFonts w:asciiTheme="majorBidi" w:hAnsiTheme="majorBidi" w:cstheme="majorBidi"/>
                <w:sz w:val="16"/>
                <w:szCs w:val="16"/>
              </w:rPr>
              <w:t>, 2014, UK</w:t>
            </w:r>
          </w:p>
        </w:tc>
      </w:tr>
      <w:tr w:rsidR="004A2BF9" w:rsidTr="004D03DD">
        <w:trPr>
          <w:trHeight w:val="425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D4377B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4377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&lt;0.05</w:t>
            </w:r>
          </w:p>
        </w:tc>
        <w:tc>
          <w:tcPr>
            <w:tcW w:w="1649" w:type="pct"/>
            <w:gridSpan w:val="6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IL-6 (pg/mL)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238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D4377B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5.8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-60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212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D4377B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5.2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4.8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meal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87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D4377B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5.3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4.2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60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83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D4377B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8.7</w:t>
            </w:r>
            <w:r w:rsidRPr="001C2CDF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vertAlign w:val="superscript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4.5</w:t>
            </w:r>
            <w:r w:rsidRPr="001C2CDF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120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25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D4377B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8.2</w:t>
            </w:r>
            <w:r w:rsidRPr="001C2CDF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vertAlign w:val="superscript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4.2</w:t>
            </w:r>
            <w:r w:rsidRPr="001C2CDF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180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401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D4377B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4377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&lt;0.05</w:t>
            </w:r>
          </w:p>
        </w:tc>
        <w:tc>
          <w:tcPr>
            <w:tcW w:w="1649" w:type="pct"/>
            <w:gridSpan w:val="6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TNF-a (pg/mL)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75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5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5.6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5.8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-60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25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5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4.5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4.5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meal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75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5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6.7</w:t>
            </w:r>
            <w:r w:rsidRPr="001C2CDF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vertAlign w:val="superscript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3.6</w:t>
            </w:r>
            <w:r w:rsidRPr="001C2CDF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60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75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5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6.6</w:t>
            </w:r>
            <w:r w:rsidRPr="001C2CDF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vertAlign w:val="superscript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4.2</w:t>
            </w:r>
            <w:r w:rsidRPr="001C2CDF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120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38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5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6.1</w:t>
            </w:r>
            <w:r w:rsidRPr="001C2CDF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vertAlign w:val="superscript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3.8</w:t>
            </w:r>
            <w:r w:rsidRPr="001C2CDF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180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4A2BF9" w:rsidRPr="001C2CDF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Continue </w:t>
      </w:r>
      <w:r w:rsidRPr="001C2CDF">
        <w:rPr>
          <w:rFonts w:asciiTheme="majorBidi" w:hAnsiTheme="majorBidi" w:cstheme="majorBidi"/>
          <w:b/>
          <w:bCs/>
          <w:sz w:val="20"/>
          <w:szCs w:val="20"/>
        </w:rPr>
        <w:t>TABLE 2.</w:t>
      </w:r>
      <w:r w:rsidRPr="001C2CDF">
        <w:rPr>
          <w:rFonts w:asciiTheme="majorBidi" w:hAnsiTheme="majorBidi" w:cstheme="majorBidi"/>
          <w:sz w:val="20"/>
          <w:szCs w:val="20"/>
        </w:rPr>
        <w:t xml:space="preserve"> summarize findings by publishing order. 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282"/>
        <w:gridCol w:w="832"/>
        <w:gridCol w:w="1745"/>
        <w:gridCol w:w="717"/>
        <w:gridCol w:w="778"/>
        <w:gridCol w:w="1509"/>
        <w:gridCol w:w="852"/>
        <w:gridCol w:w="864"/>
        <w:gridCol w:w="1221"/>
        <w:gridCol w:w="1158"/>
        <w:gridCol w:w="1112"/>
        <w:gridCol w:w="1005"/>
      </w:tblGrid>
      <w:tr w:rsidR="004A2BF9" w:rsidTr="004D03DD">
        <w:trPr>
          <w:trHeight w:val="547"/>
        </w:trPr>
        <w:tc>
          <w:tcPr>
            <w:tcW w:w="460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Conclusion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Confounding factors adjustment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Outcome P-value</w:t>
            </w:r>
          </w:p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49" w:type="pct"/>
            <w:gridSpan w:val="4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lastRenderedPageBreak/>
              <w:t>Outcome</w:t>
            </w:r>
          </w:p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Mean ± SD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Duration of follow up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Inflammatory </w:t>
            </w: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lastRenderedPageBreak/>
              <w:t>factors analyzed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lastRenderedPageBreak/>
              <w:t xml:space="preserve">Population case/control (number, </w:t>
            </w: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lastRenderedPageBreak/>
              <w:t>gender, and age)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lastRenderedPageBreak/>
              <w:t>Study group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Study design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4A2BF9" w:rsidRPr="00DE54E3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E54E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Study (author, </w:t>
            </w:r>
            <w:r w:rsidRPr="00DE54E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year, country)</w:t>
            </w:r>
          </w:p>
        </w:tc>
      </w:tr>
      <w:tr w:rsidR="004A2BF9" w:rsidTr="004D03DD">
        <w:trPr>
          <w:trHeight w:val="140"/>
        </w:trPr>
        <w:tc>
          <w:tcPr>
            <w:tcW w:w="46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Diet low in GI can significantly reduce HS-CRP in comparison with Conventional Diet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Adjusted for age, BMI, smoking, alcohol consumption, history of hypertension, history of hypercholesterolemia, and duration of diabetes.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D4377B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4377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&lt;0.05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Conventional Diet/ High GI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Low-Intermediate GI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24 weeks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HS-CRP (mg/dL)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53 (24 men/ 29 women, mean age</w:t>
            </w:r>
            <w:r w:rsidRPr="001C2CDF">
              <w:rPr>
                <w:rFonts w:asciiTheme="majorBidi" w:hAnsiTheme="majorBidi" w:cstheme="majorBidi"/>
              </w:rPr>
              <w:t xml:space="preserve"> </w:t>
            </w:r>
            <w:r w:rsidRPr="001C2CDF">
              <w:rPr>
                <w:rFonts w:asciiTheme="majorBidi" w:hAnsiTheme="majorBidi" w:cstheme="majorBidi"/>
                <w:sz w:val="16"/>
                <w:szCs w:val="16"/>
              </w:rPr>
              <w:t>42 ± 2.0 years)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</w:pP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eastAsiaTheme="minorEastAsia" w:hAnsiTheme="majorBidi" w:cstheme="majorBidi"/>
                <w:sz w:val="16"/>
                <w:szCs w:val="16"/>
                <w:lang w:eastAsia="zh-CN" w:bidi="fa-IR"/>
              </w:rPr>
              <w:t xml:space="preserve"> overweight people with </w:t>
            </w:r>
            <w:r w:rsidRPr="001C2CDF">
              <w:rPr>
                <w:rFonts w:asciiTheme="majorBidi" w:hAnsiTheme="majorBidi" w:cstheme="majorBidi"/>
                <w:sz w:val="16"/>
                <w:szCs w:val="16"/>
              </w:rPr>
              <w:t>type 2 diabetes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dietary intervention 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Bahado</w:t>
            </w:r>
            <w:r w:rsidRPr="001C2CDF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4</w:t>
            </w:r>
            <w:r w:rsidRPr="001C2CDF">
              <w:rPr>
                <w:rFonts w:asciiTheme="majorBidi" w:hAnsiTheme="majorBidi" w:cstheme="majorBidi"/>
                <w:sz w:val="16"/>
                <w:szCs w:val="16"/>
              </w:rPr>
              <w:t>-Singh, 2015, Jamaica</w:t>
            </w:r>
          </w:p>
        </w:tc>
      </w:tr>
      <w:tr w:rsidR="004A2BF9" w:rsidTr="004D03DD">
        <w:trPr>
          <w:trHeight w:val="150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649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HS-CRP (mg/dL)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98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1.12 ± 0.30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1.36 ± 0.21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Baseline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166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-0.33 ± 1.09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-0.65 ± 0.19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Different between week 12 and baseline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214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-0.17 ± 0.31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-0.52 ± 0.17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Different between week 24 and baseline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739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-15.18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-38.24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% Difference between week 24 and baseline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2BF9" w:rsidTr="004D03DD">
        <w:trPr>
          <w:trHeight w:val="514"/>
        </w:trPr>
        <w:tc>
          <w:tcPr>
            <w:tcW w:w="46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No significant relation before and after intervention 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N/M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NS</w:t>
            </w:r>
          </w:p>
        </w:tc>
        <w:tc>
          <w:tcPr>
            <w:tcW w:w="1649" w:type="pct"/>
            <w:gridSpan w:val="4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TNF-a (pg/mL)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3 months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 xml:space="preserve">TNF-a (pg/mL) 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22 (0men/22 women, age 26.76 ± 5.08)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Women with PCOS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Dietary Intervention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2CDF">
              <w:rPr>
                <w:rFonts w:asciiTheme="majorBidi" w:hAnsiTheme="majorBidi" w:cstheme="majorBidi"/>
                <w:sz w:val="16"/>
                <w:szCs w:val="16"/>
              </w:rPr>
              <w:t>Szczuko, 2018, Poland</w:t>
            </w:r>
          </w:p>
        </w:tc>
      </w:tr>
      <w:tr w:rsidR="004A2BF9" w:rsidTr="004D03DD">
        <w:trPr>
          <w:trHeight w:val="474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5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2CDF">
              <w:rPr>
                <w:rFonts w:asciiTheme="majorBidi" w:hAnsiTheme="majorBidi" w:cstheme="majorBidi"/>
                <w:sz w:val="18"/>
                <w:szCs w:val="18"/>
              </w:rPr>
              <w:t>after</w:t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2CDF">
              <w:rPr>
                <w:rFonts w:asciiTheme="majorBidi" w:hAnsiTheme="majorBidi" w:cstheme="majorBidi"/>
                <w:sz w:val="18"/>
                <w:szCs w:val="18"/>
              </w:rPr>
              <w:t>before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A2BF9" w:rsidTr="004D03DD">
        <w:trPr>
          <w:trHeight w:val="739"/>
        </w:trPr>
        <w:tc>
          <w:tcPr>
            <w:tcW w:w="46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55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2CDF">
              <w:rPr>
                <w:rFonts w:asciiTheme="majorBidi" w:hAnsiTheme="majorBidi" w:cstheme="majorBidi"/>
                <w:sz w:val="18"/>
                <w:szCs w:val="18"/>
              </w:rPr>
              <w:t>57.626 (43.48–98.83)</w:t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2CDF">
              <w:rPr>
                <w:rFonts w:asciiTheme="majorBidi" w:hAnsiTheme="majorBidi" w:cstheme="majorBidi"/>
                <w:sz w:val="18"/>
                <w:szCs w:val="18"/>
              </w:rPr>
              <w:t>59.69 (35.79–104.4)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A2BF9" w:rsidTr="004D03DD">
        <w:trPr>
          <w:trHeight w:val="739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4A2BF9" w:rsidRPr="001C2CDF" w:rsidRDefault="004A2BF9" w:rsidP="004D03D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C2CDF">
              <w:rPr>
                <w:rFonts w:asciiTheme="majorBidi" w:hAnsiTheme="majorBidi" w:cstheme="majorBidi"/>
                <w:sz w:val="20"/>
                <w:szCs w:val="20"/>
              </w:rPr>
              <w:t>To convert CRP to nmol/L, multiply by 9.524</w:t>
            </w:r>
          </w:p>
          <w:p w:rsidR="004A2BF9" w:rsidRPr="001C2CDF" w:rsidRDefault="004A2BF9" w:rsidP="004D03D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C2CDF">
              <w:rPr>
                <w:rFonts w:asciiTheme="majorBidi" w:hAnsiTheme="majorBidi" w:cstheme="majorBidi"/>
                <w:sz w:val="20"/>
                <w:szCs w:val="20"/>
              </w:rPr>
              <w:t xml:space="preserve">Population quartile to their glycemic index at baseline. </w:t>
            </w:r>
          </w:p>
          <w:p w:rsidR="004A2BF9" w:rsidRPr="001C2CDF" w:rsidRDefault="004A2BF9" w:rsidP="004D03D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C2CDF">
              <w:rPr>
                <w:rFonts w:asciiTheme="majorBidi" w:hAnsiTheme="majorBidi" w:cstheme="majorBidi"/>
                <w:sz w:val="20"/>
                <w:szCs w:val="20"/>
              </w:rPr>
              <w:t>Outcome’s mean is extracted from the article chart by JavaTpoint software (Approximate</w:t>
            </w:r>
            <w:r w:rsidRPr="001C2CD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</w:t>
            </w:r>
          </w:p>
          <w:p w:rsidR="004A2BF9" w:rsidRPr="001C2CDF" w:rsidRDefault="004A2BF9" w:rsidP="004D03D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C2CDF">
              <w:rPr>
                <w:rFonts w:asciiTheme="majorBidi" w:hAnsiTheme="majorBidi" w:cstheme="majorBidi"/>
                <w:sz w:val="20"/>
                <w:szCs w:val="20"/>
              </w:rPr>
              <w:t>The sampling of studies is 1:1 grouping but the specific size of each group was not mentioned in the text.</w:t>
            </w:r>
          </w:p>
          <w:p w:rsidR="004A2BF9" w:rsidRPr="001C2CDF" w:rsidRDefault="004A2BF9" w:rsidP="004D03DD">
            <w:pPr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1C2CDF">
              <w:rPr>
                <w:rFonts w:asciiTheme="majorBidi" w:hAnsiTheme="majorBidi" w:cstheme="majorBidi"/>
                <w:sz w:val="20"/>
                <w:szCs w:val="20"/>
              </w:rPr>
              <w:t>* Was significant within-group after the intervention</w:t>
            </w:r>
          </w:p>
          <w:p w:rsidR="004A2BF9" w:rsidRPr="001C2CDF" w:rsidRDefault="004A2BF9" w:rsidP="004D03DD">
            <w:pPr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1C2CDF">
              <w:rPr>
                <w:rFonts w:asciiTheme="majorBidi" w:hAnsiTheme="majorBidi" w:cstheme="majorBidi"/>
                <w:sz w:val="20"/>
                <w:szCs w:val="20"/>
              </w:rPr>
              <w:t>outcomes with the same alphabet (</w:t>
            </w:r>
            <w:r w:rsidRPr="001C2CD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abcd</w:t>
            </w:r>
            <w:r w:rsidRPr="001C2CDF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1C2CD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</w:t>
            </w:r>
            <w:r w:rsidRPr="001C2CDF">
              <w:rPr>
                <w:rFonts w:asciiTheme="majorBidi" w:hAnsiTheme="majorBidi" w:cstheme="majorBidi"/>
                <w:sz w:val="20"/>
                <w:szCs w:val="20"/>
              </w:rPr>
              <w:t>are significant with each other</w:t>
            </w:r>
          </w:p>
          <w:p w:rsidR="004A2BF9" w:rsidRPr="001C2CDF" w:rsidRDefault="004A2BF9" w:rsidP="004D03D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2CDF">
              <w:rPr>
                <w:rFonts w:asciiTheme="majorBidi" w:hAnsiTheme="majorBidi" w:cstheme="majorBidi"/>
                <w:sz w:val="20"/>
                <w:szCs w:val="20"/>
              </w:rPr>
              <w:t xml:space="preserve">N/M: Not Mentioned, GI: Glycemic Index, GL: Glycemic Load, IL-6: Interleukin-6, IL-1: Interleukin-1, TNF-a: Tumor Necrosis Factor Alfa, TNF: Tumor Necrosis Factor, CRP: C-Reactive Protein, HS-CRP: High Sensitive C-Reactive Protein, CHD: conventional healthy diet, PCOS: polycystic ovary syndrome, NS: not significant </w:t>
            </w:r>
          </w:p>
          <w:p w:rsidR="004A2BF9" w:rsidRPr="001C2CDF" w:rsidRDefault="004A2BF9" w:rsidP="004D03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4A2BF9" w:rsidRPr="001C2CDF" w:rsidRDefault="004A2BF9" w:rsidP="004A2BF9">
      <w:pPr>
        <w:ind w:firstLine="142"/>
        <w:jc w:val="both"/>
        <w:rPr>
          <w:rFonts w:asciiTheme="majorBidi" w:hAnsiTheme="majorBidi" w:cstheme="majorBidi"/>
          <w:sz w:val="20"/>
          <w:szCs w:val="20"/>
        </w:rPr>
      </w:pPr>
    </w:p>
    <w:p w:rsidR="001760E5" w:rsidRDefault="004A2BF9">
      <w:bookmarkStart w:id="0" w:name="_GoBack"/>
      <w:bookmarkEnd w:id="0"/>
    </w:p>
    <w:sectPr w:rsidR="001760E5" w:rsidSect="002562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TS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36B"/>
    <w:multiLevelType w:val="multilevel"/>
    <w:tmpl w:val="36EE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A6B89"/>
    <w:multiLevelType w:val="hybridMultilevel"/>
    <w:tmpl w:val="18468C34"/>
    <w:lvl w:ilvl="0" w:tplc="DA56A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A7622" w:tentative="1">
      <w:start w:val="1"/>
      <w:numFmt w:val="lowerLetter"/>
      <w:lvlText w:val="%2."/>
      <w:lvlJc w:val="left"/>
      <w:pPr>
        <w:ind w:left="1440" w:hanging="360"/>
      </w:pPr>
    </w:lvl>
    <w:lvl w:ilvl="2" w:tplc="5FA822F0" w:tentative="1">
      <w:start w:val="1"/>
      <w:numFmt w:val="lowerRoman"/>
      <w:lvlText w:val="%3."/>
      <w:lvlJc w:val="right"/>
      <w:pPr>
        <w:ind w:left="2160" w:hanging="180"/>
      </w:pPr>
    </w:lvl>
    <w:lvl w:ilvl="3" w:tplc="D98083C6" w:tentative="1">
      <w:start w:val="1"/>
      <w:numFmt w:val="decimal"/>
      <w:lvlText w:val="%4."/>
      <w:lvlJc w:val="left"/>
      <w:pPr>
        <w:ind w:left="2880" w:hanging="360"/>
      </w:pPr>
    </w:lvl>
    <w:lvl w:ilvl="4" w:tplc="C93CB26A" w:tentative="1">
      <w:start w:val="1"/>
      <w:numFmt w:val="lowerLetter"/>
      <w:lvlText w:val="%5."/>
      <w:lvlJc w:val="left"/>
      <w:pPr>
        <w:ind w:left="3600" w:hanging="360"/>
      </w:pPr>
    </w:lvl>
    <w:lvl w:ilvl="5" w:tplc="27369314" w:tentative="1">
      <w:start w:val="1"/>
      <w:numFmt w:val="lowerRoman"/>
      <w:lvlText w:val="%6."/>
      <w:lvlJc w:val="right"/>
      <w:pPr>
        <w:ind w:left="4320" w:hanging="180"/>
      </w:pPr>
    </w:lvl>
    <w:lvl w:ilvl="6" w:tplc="CC8EDE64" w:tentative="1">
      <w:start w:val="1"/>
      <w:numFmt w:val="decimal"/>
      <w:lvlText w:val="%7."/>
      <w:lvlJc w:val="left"/>
      <w:pPr>
        <w:ind w:left="5040" w:hanging="360"/>
      </w:pPr>
    </w:lvl>
    <w:lvl w:ilvl="7" w:tplc="2EFAA70C" w:tentative="1">
      <w:start w:val="1"/>
      <w:numFmt w:val="lowerLetter"/>
      <w:lvlText w:val="%8."/>
      <w:lvlJc w:val="left"/>
      <w:pPr>
        <w:ind w:left="5760" w:hanging="360"/>
      </w:pPr>
    </w:lvl>
    <w:lvl w:ilvl="8" w:tplc="0DB2E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745A6"/>
    <w:multiLevelType w:val="hybridMultilevel"/>
    <w:tmpl w:val="18468C34"/>
    <w:lvl w:ilvl="0" w:tplc="BFB29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60E342" w:tentative="1">
      <w:start w:val="1"/>
      <w:numFmt w:val="lowerLetter"/>
      <w:lvlText w:val="%2."/>
      <w:lvlJc w:val="left"/>
      <w:pPr>
        <w:ind w:left="1440" w:hanging="360"/>
      </w:pPr>
    </w:lvl>
    <w:lvl w:ilvl="2" w:tplc="F5BE3FFC" w:tentative="1">
      <w:start w:val="1"/>
      <w:numFmt w:val="lowerRoman"/>
      <w:lvlText w:val="%3."/>
      <w:lvlJc w:val="right"/>
      <w:pPr>
        <w:ind w:left="2160" w:hanging="180"/>
      </w:pPr>
    </w:lvl>
    <w:lvl w:ilvl="3" w:tplc="070A7508" w:tentative="1">
      <w:start w:val="1"/>
      <w:numFmt w:val="decimal"/>
      <w:lvlText w:val="%4."/>
      <w:lvlJc w:val="left"/>
      <w:pPr>
        <w:ind w:left="2880" w:hanging="360"/>
      </w:pPr>
    </w:lvl>
    <w:lvl w:ilvl="4" w:tplc="44FA7DFA" w:tentative="1">
      <w:start w:val="1"/>
      <w:numFmt w:val="lowerLetter"/>
      <w:lvlText w:val="%5."/>
      <w:lvlJc w:val="left"/>
      <w:pPr>
        <w:ind w:left="3600" w:hanging="360"/>
      </w:pPr>
    </w:lvl>
    <w:lvl w:ilvl="5" w:tplc="737E2468" w:tentative="1">
      <w:start w:val="1"/>
      <w:numFmt w:val="lowerRoman"/>
      <w:lvlText w:val="%6."/>
      <w:lvlJc w:val="right"/>
      <w:pPr>
        <w:ind w:left="4320" w:hanging="180"/>
      </w:pPr>
    </w:lvl>
    <w:lvl w:ilvl="6" w:tplc="F71A6504" w:tentative="1">
      <w:start w:val="1"/>
      <w:numFmt w:val="decimal"/>
      <w:lvlText w:val="%7."/>
      <w:lvlJc w:val="left"/>
      <w:pPr>
        <w:ind w:left="5040" w:hanging="360"/>
      </w:pPr>
    </w:lvl>
    <w:lvl w:ilvl="7" w:tplc="CD40BA56" w:tentative="1">
      <w:start w:val="1"/>
      <w:numFmt w:val="lowerLetter"/>
      <w:lvlText w:val="%8."/>
      <w:lvlJc w:val="left"/>
      <w:pPr>
        <w:ind w:left="5760" w:hanging="360"/>
      </w:pPr>
    </w:lvl>
    <w:lvl w:ilvl="8" w:tplc="F0F80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C4002"/>
    <w:multiLevelType w:val="hybridMultilevel"/>
    <w:tmpl w:val="9BDE3B94"/>
    <w:lvl w:ilvl="0" w:tplc="D6F8783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76867A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2E2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43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00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64E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EC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47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A2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738D2"/>
    <w:multiLevelType w:val="hybridMultilevel"/>
    <w:tmpl w:val="30D4AD66"/>
    <w:lvl w:ilvl="0" w:tplc="3886BF8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C1C0490">
      <w:start w:val="1"/>
      <w:numFmt w:val="lowerLetter"/>
      <w:lvlText w:val="%2."/>
      <w:lvlJc w:val="left"/>
      <w:pPr>
        <w:ind w:left="1014" w:hanging="360"/>
      </w:pPr>
    </w:lvl>
    <w:lvl w:ilvl="2" w:tplc="7196F406" w:tentative="1">
      <w:start w:val="1"/>
      <w:numFmt w:val="lowerRoman"/>
      <w:lvlText w:val="%3."/>
      <w:lvlJc w:val="right"/>
      <w:pPr>
        <w:ind w:left="1734" w:hanging="180"/>
      </w:pPr>
    </w:lvl>
    <w:lvl w:ilvl="3" w:tplc="4FAAA384" w:tentative="1">
      <w:start w:val="1"/>
      <w:numFmt w:val="decimal"/>
      <w:lvlText w:val="%4."/>
      <w:lvlJc w:val="left"/>
      <w:pPr>
        <w:ind w:left="2454" w:hanging="360"/>
      </w:pPr>
    </w:lvl>
    <w:lvl w:ilvl="4" w:tplc="88D03468" w:tentative="1">
      <w:start w:val="1"/>
      <w:numFmt w:val="lowerLetter"/>
      <w:lvlText w:val="%5."/>
      <w:lvlJc w:val="left"/>
      <w:pPr>
        <w:ind w:left="3174" w:hanging="360"/>
      </w:pPr>
    </w:lvl>
    <w:lvl w:ilvl="5" w:tplc="D1B235A8" w:tentative="1">
      <w:start w:val="1"/>
      <w:numFmt w:val="lowerRoman"/>
      <w:lvlText w:val="%6."/>
      <w:lvlJc w:val="right"/>
      <w:pPr>
        <w:ind w:left="3894" w:hanging="180"/>
      </w:pPr>
    </w:lvl>
    <w:lvl w:ilvl="6" w:tplc="D13CA0CE" w:tentative="1">
      <w:start w:val="1"/>
      <w:numFmt w:val="decimal"/>
      <w:lvlText w:val="%7."/>
      <w:lvlJc w:val="left"/>
      <w:pPr>
        <w:ind w:left="4614" w:hanging="360"/>
      </w:pPr>
    </w:lvl>
    <w:lvl w:ilvl="7" w:tplc="69D6A0D0" w:tentative="1">
      <w:start w:val="1"/>
      <w:numFmt w:val="lowerLetter"/>
      <w:lvlText w:val="%8."/>
      <w:lvlJc w:val="left"/>
      <w:pPr>
        <w:ind w:left="5334" w:hanging="360"/>
      </w:pPr>
    </w:lvl>
    <w:lvl w:ilvl="8" w:tplc="FCBEAFFA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F9"/>
    <w:rsid w:val="004A2BF9"/>
    <w:rsid w:val="008A3324"/>
    <w:rsid w:val="00B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715C4-82AE-4742-9F55-1E4CB981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A2BF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A2BF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A2BF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A2BF9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4A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BF9"/>
  </w:style>
  <w:style w:type="paragraph" w:styleId="Footer">
    <w:name w:val="footer"/>
    <w:basedOn w:val="Normal"/>
    <w:link w:val="FooterChar"/>
    <w:uiPriority w:val="99"/>
    <w:unhideWhenUsed/>
    <w:rsid w:val="004A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BF9"/>
  </w:style>
  <w:style w:type="paragraph" w:styleId="ListParagraph">
    <w:name w:val="List Paragraph"/>
    <w:basedOn w:val="Normal"/>
    <w:uiPriority w:val="34"/>
    <w:qFormat/>
    <w:rsid w:val="004A2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2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fa-IR"/>
    </w:rPr>
  </w:style>
  <w:style w:type="paragraph" w:customStyle="1" w:styleId="Pa9">
    <w:name w:val="Pa9"/>
    <w:basedOn w:val="Default"/>
    <w:next w:val="Default"/>
    <w:uiPriority w:val="99"/>
    <w:rsid w:val="004A2BF9"/>
    <w:pPr>
      <w:spacing w:line="161" w:lineRule="atLeast"/>
    </w:pPr>
    <w:rPr>
      <w:rFonts w:ascii="Myriad Pro" w:hAnsi="Myriad Pro" w:cstheme="minorBidi"/>
      <w:color w:val="auto"/>
      <w:lang w:bidi="ar-SA"/>
    </w:rPr>
  </w:style>
  <w:style w:type="paragraph" w:customStyle="1" w:styleId="Pa14">
    <w:name w:val="Pa14"/>
    <w:basedOn w:val="Default"/>
    <w:next w:val="Default"/>
    <w:uiPriority w:val="99"/>
    <w:rsid w:val="004A2BF9"/>
    <w:pPr>
      <w:spacing w:line="161" w:lineRule="atLeast"/>
    </w:pPr>
    <w:rPr>
      <w:rFonts w:ascii="Myriad Pro" w:hAnsi="Myriad Pro" w:cstheme="minorBidi"/>
      <w:color w:val="auto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4A2BF9"/>
  </w:style>
  <w:style w:type="paragraph" w:styleId="NormalWeb">
    <w:name w:val="Normal (Web)"/>
    <w:basedOn w:val="Normal"/>
    <w:uiPriority w:val="99"/>
    <w:semiHidden/>
    <w:unhideWhenUsed/>
    <w:rsid w:val="004A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A2BF9"/>
    <w:rPr>
      <w:b/>
      <w:bCs/>
    </w:rPr>
  </w:style>
  <w:style w:type="character" w:styleId="Hyperlink">
    <w:name w:val="Hyperlink"/>
    <w:basedOn w:val="DefaultParagraphFont"/>
    <w:uiPriority w:val="99"/>
    <w:unhideWhenUsed/>
    <w:rsid w:val="004A2B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A2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Nawale</dc:creator>
  <cp:keywords/>
  <dc:description/>
  <cp:lastModifiedBy>Nilesh Nawale</cp:lastModifiedBy>
  <cp:revision>1</cp:revision>
  <dcterms:created xsi:type="dcterms:W3CDTF">2022-05-02T09:38:00Z</dcterms:created>
  <dcterms:modified xsi:type="dcterms:W3CDTF">2022-05-02T09:39:00Z</dcterms:modified>
</cp:coreProperties>
</file>