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4E320C" w14:textId="1C74564F" w:rsidR="00291F89" w:rsidRPr="00291F89" w:rsidRDefault="00291F89" w:rsidP="00DB2AB6">
      <w:pPr>
        <w:autoSpaceDE w:val="0"/>
        <w:spacing w:after="60" w:line="360" w:lineRule="auto"/>
        <w:jc w:val="center"/>
        <w:rPr>
          <w:rFonts w:ascii="Arial" w:hAnsi="Arial" w:cs="Arial"/>
          <w:sz w:val="24"/>
          <w:szCs w:val="24"/>
          <w:u w:val="single"/>
          <w:lang w:val="en-GB"/>
        </w:rPr>
      </w:pPr>
      <w:r w:rsidRPr="00291F89">
        <w:rPr>
          <w:rFonts w:ascii="Arial" w:hAnsi="Arial" w:cs="Arial"/>
          <w:sz w:val="24"/>
          <w:szCs w:val="24"/>
          <w:u w:val="single"/>
          <w:lang w:val="en-GB"/>
        </w:rPr>
        <w:t>SUPPLEMENTAL MATERIAL</w:t>
      </w:r>
    </w:p>
    <w:p w14:paraId="0ADBC2F6" w14:textId="6EB59A87" w:rsidR="00291F89" w:rsidRPr="00291F89" w:rsidRDefault="00291F89" w:rsidP="00291F89">
      <w:pPr>
        <w:autoSpaceDE w:val="0"/>
        <w:spacing w:after="60" w:line="360" w:lineRule="auto"/>
        <w:jc w:val="center"/>
        <w:rPr>
          <w:rFonts w:ascii="Arial" w:hAnsi="Arial" w:cs="Arial"/>
          <w:lang w:val="en-GB"/>
        </w:rPr>
      </w:pPr>
    </w:p>
    <w:p w14:paraId="2B614DFF" w14:textId="2B1EC50C" w:rsidR="00DB2AB6" w:rsidRPr="00DB2AB6" w:rsidRDefault="00DB2AB6" w:rsidP="00291F89">
      <w:pPr>
        <w:autoSpaceDE w:val="0"/>
        <w:spacing w:after="0" w:line="360" w:lineRule="auto"/>
        <w:jc w:val="center"/>
        <w:rPr>
          <w:rFonts w:ascii="Arial" w:hAnsi="Arial" w:cs="Arial"/>
          <w:sz w:val="26"/>
          <w:szCs w:val="26"/>
          <w:lang w:val="en-GB"/>
        </w:rPr>
      </w:pPr>
      <w:r w:rsidRPr="00DB2AB6">
        <w:rPr>
          <w:rFonts w:ascii="Arial" w:hAnsi="Arial" w:cs="Arial"/>
          <w:sz w:val="26"/>
          <w:szCs w:val="26"/>
          <w:lang w:val="en-GB"/>
        </w:rPr>
        <w:t xml:space="preserve">Novel tRNA-like transcripts from the </w:t>
      </w:r>
      <w:r w:rsidRPr="00DB2AB6">
        <w:rPr>
          <w:rFonts w:ascii="Arial" w:hAnsi="Arial" w:cs="Arial"/>
          <w:i/>
          <w:sz w:val="26"/>
          <w:szCs w:val="26"/>
          <w:lang w:val="en-GB"/>
        </w:rPr>
        <w:t>NEAT1-MALAT1</w:t>
      </w:r>
      <w:r w:rsidRPr="00DB2AB6">
        <w:rPr>
          <w:rFonts w:ascii="Arial" w:hAnsi="Arial" w:cs="Arial"/>
          <w:sz w:val="26"/>
          <w:szCs w:val="26"/>
          <w:lang w:val="en-GB"/>
        </w:rPr>
        <w:t xml:space="preserve"> genomic region critically influence human innate immunity and macrophage functions</w:t>
      </w:r>
    </w:p>
    <w:p w14:paraId="4EF9F219" w14:textId="77777777" w:rsidR="00DB2AB6" w:rsidRPr="00DB2AB6" w:rsidRDefault="00DB2AB6" w:rsidP="00DB2AB6">
      <w:pPr>
        <w:autoSpaceDE w:val="0"/>
        <w:spacing w:after="60" w:line="360" w:lineRule="auto"/>
        <w:jc w:val="center"/>
        <w:rPr>
          <w:rFonts w:ascii="Arial" w:hAnsi="Arial" w:cs="Arial"/>
          <w:sz w:val="2"/>
          <w:szCs w:val="2"/>
          <w:lang w:val="en-US"/>
        </w:rPr>
      </w:pPr>
    </w:p>
    <w:p w14:paraId="65C98757" w14:textId="77777777" w:rsidR="00DB2AB6" w:rsidRPr="00DB2AB6" w:rsidRDefault="00DB2AB6" w:rsidP="00DB2AB6">
      <w:pPr>
        <w:spacing w:after="0" w:line="360" w:lineRule="auto"/>
        <w:jc w:val="center"/>
        <w:rPr>
          <w:rFonts w:ascii="Arial" w:hAnsi="Arial" w:cs="Arial"/>
          <w:color w:val="000000"/>
          <w:sz w:val="6"/>
          <w:szCs w:val="6"/>
          <w:lang w:val="en-US"/>
        </w:rPr>
      </w:pPr>
    </w:p>
    <w:p w14:paraId="7F5A01C6" w14:textId="77777777" w:rsidR="00DB2AB6" w:rsidRPr="00DB2AB6" w:rsidRDefault="00DB2AB6" w:rsidP="00291F89">
      <w:pPr>
        <w:spacing w:after="0" w:line="240" w:lineRule="auto"/>
        <w:jc w:val="center"/>
        <w:rPr>
          <w:rFonts w:ascii="Arial" w:hAnsi="Arial" w:cs="Arial"/>
          <w:color w:val="000000"/>
          <w:lang w:val="en-US"/>
        </w:rPr>
      </w:pPr>
      <w:r w:rsidRPr="00DB2AB6">
        <w:rPr>
          <w:rFonts w:ascii="Arial" w:hAnsi="Arial" w:cs="Arial"/>
          <w:color w:val="000000"/>
          <w:lang w:val="en-US"/>
        </w:rPr>
        <w:t xml:space="preserve">Martina Gast </w:t>
      </w:r>
      <w:r w:rsidRPr="00DB2AB6">
        <w:rPr>
          <w:rFonts w:ascii="Arial" w:hAnsi="Arial" w:cs="Arial"/>
          <w:color w:val="000000"/>
          <w:vertAlign w:val="superscript"/>
          <w:lang w:val="en-US"/>
        </w:rPr>
        <w:t>1,2 #</w:t>
      </w:r>
      <w:r w:rsidRPr="00DB2AB6">
        <w:rPr>
          <w:rFonts w:ascii="Arial" w:hAnsi="Arial" w:cs="Arial"/>
          <w:color w:val="000000"/>
          <w:lang w:val="en-US"/>
        </w:rPr>
        <w:t xml:space="preserve">, Vanasa Nageswaran </w:t>
      </w:r>
      <w:r w:rsidRPr="00DB2AB6">
        <w:rPr>
          <w:rFonts w:ascii="Arial" w:hAnsi="Arial" w:cs="Arial"/>
          <w:color w:val="000000"/>
          <w:vertAlign w:val="superscript"/>
          <w:lang w:val="en-US"/>
        </w:rPr>
        <w:t>1,3 #</w:t>
      </w:r>
      <w:r w:rsidRPr="00DB2AB6">
        <w:rPr>
          <w:rFonts w:ascii="Arial" w:hAnsi="Arial" w:cs="Arial"/>
          <w:color w:val="000000"/>
          <w:lang w:val="en-US"/>
        </w:rPr>
        <w:t>, Andreas W. Kuss</w:t>
      </w:r>
      <w:r w:rsidRPr="00DB2AB6">
        <w:rPr>
          <w:rFonts w:ascii="Arial" w:hAnsi="Arial" w:cs="Arial"/>
          <w:color w:val="000000"/>
          <w:vertAlign w:val="superscript"/>
          <w:lang w:val="en-US"/>
        </w:rPr>
        <w:t xml:space="preserve"> 4 </w:t>
      </w:r>
      <w:bookmarkStart w:id="0" w:name="OLE_LINK6"/>
      <w:bookmarkStart w:id="1" w:name="OLE_LINK7"/>
      <w:r w:rsidRPr="00DB2AB6">
        <w:rPr>
          <w:rFonts w:ascii="Arial" w:hAnsi="Arial" w:cs="Arial"/>
          <w:color w:val="000000"/>
          <w:vertAlign w:val="superscript"/>
          <w:lang w:val="en-US"/>
        </w:rPr>
        <w:t>#</w:t>
      </w:r>
      <w:r w:rsidRPr="00DB2AB6">
        <w:rPr>
          <w:rFonts w:ascii="Arial" w:hAnsi="Arial" w:cs="Arial"/>
          <w:color w:val="000000"/>
          <w:lang w:val="en-US"/>
        </w:rPr>
        <w:t xml:space="preserve">, </w:t>
      </w:r>
      <w:bookmarkEnd w:id="0"/>
      <w:bookmarkEnd w:id="1"/>
      <w:r w:rsidRPr="00DB2AB6">
        <w:rPr>
          <w:rFonts w:ascii="Arial" w:hAnsi="Arial" w:cs="Arial"/>
          <w:lang w:val="en-US" w:eastAsia="en-US"/>
        </w:rPr>
        <w:t xml:space="preserve">Ana </w:t>
      </w:r>
      <w:proofErr w:type="spellStart"/>
      <w:r w:rsidRPr="00DB2AB6">
        <w:rPr>
          <w:rFonts w:ascii="Arial" w:hAnsi="Arial" w:cs="Arial"/>
          <w:lang w:val="en-US" w:eastAsia="en-US"/>
        </w:rPr>
        <w:t>Tzvetkova</w:t>
      </w:r>
      <w:proofErr w:type="spellEnd"/>
      <w:r w:rsidRPr="00DB2AB6">
        <w:rPr>
          <w:rFonts w:ascii="Arial" w:hAnsi="Arial" w:cs="Arial"/>
          <w:lang w:val="en-US" w:eastAsia="en-US"/>
        </w:rPr>
        <w:t xml:space="preserve"> </w:t>
      </w:r>
      <w:r w:rsidRPr="00DB2AB6">
        <w:rPr>
          <w:rFonts w:ascii="Arial" w:hAnsi="Arial" w:cs="Arial"/>
          <w:vertAlign w:val="superscript"/>
          <w:lang w:val="en-US" w:eastAsia="en-US"/>
        </w:rPr>
        <w:t>4,5</w:t>
      </w:r>
      <w:r w:rsidRPr="00DB2AB6">
        <w:rPr>
          <w:rFonts w:ascii="Arial" w:hAnsi="Arial" w:cs="Arial"/>
          <w:color w:val="000000"/>
          <w:lang w:val="en-US"/>
        </w:rPr>
        <w:t xml:space="preserve">, </w:t>
      </w:r>
      <w:proofErr w:type="spellStart"/>
      <w:r w:rsidRPr="00DB2AB6">
        <w:rPr>
          <w:rFonts w:ascii="Arial" w:hAnsi="Arial" w:cs="Arial"/>
          <w:color w:val="000000"/>
          <w:lang w:val="en-US"/>
        </w:rPr>
        <w:t>Xiaomin</w:t>
      </w:r>
      <w:proofErr w:type="spellEnd"/>
      <w:r w:rsidRPr="00DB2AB6">
        <w:rPr>
          <w:rFonts w:ascii="Arial" w:hAnsi="Arial" w:cs="Arial"/>
          <w:color w:val="000000"/>
          <w:lang w:val="en-US"/>
        </w:rPr>
        <w:t xml:space="preserve"> Wang </w:t>
      </w:r>
      <w:r w:rsidRPr="00DB2AB6">
        <w:rPr>
          <w:rFonts w:ascii="Arial" w:hAnsi="Arial" w:cs="Arial"/>
          <w:color w:val="000000"/>
          <w:vertAlign w:val="superscript"/>
          <w:lang w:val="en-US"/>
        </w:rPr>
        <w:t>1</w:t>
      </w:r>
      <w:r w:rsidRPr="00DB2AB6">
        <w:rPr>
          <w:rFonts w:ascii="Arial" w:hAnsi="Arial" w:cs="Arial"/>
          <w:lang w:val="en-US" w:eastAsia="en-US"/>
        </w:rPr>
        <w:t xml:space="preserve">, </w:t>
      </w:r>
      <w:r w:rsidRPr="00DB2AB6">
        <w:rPr>
          <w:rFonts w:ascii="Arial" w:hAnsi="Arial" w:cs="Arial"/>
          <w:color w:val="000000"/>
          <w:lang w:val="en-US"/>
        </w:rPr>
        <w:t xml:space="preserve">Liliana H. Mochmann </w:t>
      </w:r>
      <w:r w:rsidRPr="00DB2AB6">
        <w:rPr>
          <w:rFonts w:ascii="Arial" w:hAnsi="Arial" w:cs="Arial"/>
          <w:color w:val="000000"/>
          <w:vertAlign w:val="superscript"/>
          <w:lang w:val="en-US"/>
        </w:rPr>
        <w:t>1</w:t>
      </w:r>
      <w:r w:rsidRPr="00DB2AB6">
        <w:rPr>
          <w:rFonts w:ascii="Arial" w:hAnsi="Arial" w:cs="Arial"/>
          <w:color w:val="000000"/>
          <w:lang w:val="en-US"/>
        </w:rPr>
        <w:t xml:space="preserve">, </w:t>
      </w:r>
      <w:proofErr w:type="spellStart"/>
      <w:r w:rsidRPr="00DB2AB6">
        <w:rPr>
          <w:rFonts w:ascii="Arial" w:hAnsi="Arial" w:cs="Arial"/>
          <w:color w:val="000000"/>
          <w:lang w:val="en-US"/>
        </w:rPr>
        <w:t>Pegah</w:t>
      </w:r>
      <w:proofErr w:type="spellEnd"/>
      <w:r w:rsidRPr="00DB2AB6">
        <w:rPr>
          <w:rFonts w:ascii="Arial" w:hAnsi="Arial" w:cs="Arial"/>
          <w:color w:val="000000"/>
          <w:lang w:val="en-US"/>
        </w:rPr>
        <w:t xml:space="preserve"> </w:t>
      </w:r>
      <w:proofErr w:type="spellStart"/>
      <w:r w:rsidRPr="00DB2AB6">
        <w:rPr>
          <w:rFonts w:ascii="Arial" w:hAnsi="Arial" w:cs="Arial"/>
          <w:color w:val="000000"/>
          <w:lang w:val="en-US"/>
        </w:rPr>
        <w:t>Ramezani</w:t>
      </w:r>
      <w:proofErr w:type="spellEnd"/>
      <w:r w:rsidRPr="00DB2AB6">
        <w:rPr>
          <w:rFonts w:ascii="Arial" w:hAnsi="Arial" w:cs="Arial"/>
          <w:color w:val="000000"/>
          <w:lang w:val="en-US"/>
        </w:rPr>
        <w:t xml:space="preserve">-Rad </w:t>
      </w:r>
      <w:r w:rsidRPr="00DB2AB6">
        <w:rPr>
          <w:rFonts w:ascii="Arial" w:hAnsi="Arial" w:cs="Arial"/>
          <w:color w:val="000000"/>
          <w:vertAlign w:val="superscript"/>
          <w:lang w:val="en-US"/>
        </w:rPr>
        <w:t>1</w:t>
      </w:r>
      <w:r w:rsidRPr="00DB2AB6">
        <w:rPr>
          <w:rFonts w:ascii="Arial" w:hAnsi="Arial" w:cs="Arial"/>
          <w:color w:val="000000"/>
          <w:lang w:val="en-US"/>
        </w:rPr>
        <w:t xml:space="preserve">, Stefan Weiss </w:t>
      </w:r>
      <w:r w:rsidRPr="00DB2AB6">
        <w:rPr>
          <w:rFonts w:ascii="Arial" w:hAnsi="Arial" w:cs="Arial"/>
          <w:color w:val="000000"/>
          <w:vertAlign w:val="superscript"/>
          <w:lang w:val="en-US"/>
        </w:rPr>
        <w:t>4,6</w:t>
      </w:r>
      <w:r w:rsidRPr="00DB2AB6">
        <w:rPr>
          <w:rFonts w:ascii="Arial" w:hAnsi="Arial" w:cs="Arial"/>
          <w:color w:val="000000"/>
          <w:lang w:val="en-US"/>
        </w:rPr>
        <w:t xml:space="preserve">, Stefan </w:t>
      </w:r>
      <w:proofErr w:type="spellStart"/>
      <w:r w:rsidRPr="00DB2AB6">
        <w:rPr>
          <w:rFonts w:ascii="Arial" w:hAnsi="Arial" w:cs="Arial"/>
          <w:color w:val="000000"/>
          <w:lang w:val="en-US"/>
        </w:rPr>
        <w:t>Simm</w:t>
      </w:r>
      <w:proofErr w:type="spellEnd"/>
      <w:r w:rsidRPr="00DB2AB6">
        <w:rPr>
          <w:rFonts w:ascii="Arial" w:hAnsi="Arial" w:cs="Arial"/>
          <w:color w:val="000000"/>
          <w:lang w:val="en-US"/>
        </w:rPr>
        <w:t xml:space="preserve"> </w:t>
      </w:r>
      <w:r w:rsidRPr="00DB2AB6">
        <w:rPr>
          <w:rFonts w:ascii="Arial" w:hAnsi="Arial" w:cs="Arial"/>
          <w:vertAlign w:val="superscript"/>
          <w:lang w:val="en-US" w:eastAsia="en-US"/>
        </w:rPr>
        <w:t>5</w:t>
      </w:r>
      <w:r w:rsidRPr="00DB2AB6">
        <w:rPr>
          <w:rFonts w:ascii="Arial" w:hAnsi="Arial" w:cs="Arial"/>
          <w:color w:val="000000"/>
          <w:lang w:val="en-US"/>
        </w:rPr>
        <w:t xml:space="preserve">, Tanja Zeller </w:t>
      </w:r>
      <w:r w:rsidRPr="00DB2AB6">
        <w:rPr>
          <w:rFonts w:ascii="Arial" w:hAnsi="Arial" w:cs="Arial"/>
          <w:color w:val="000000"/>
          <w:vertAlign w:val="superscript"/>
          <w:lang w:val="en-US"/>
        </w:rPr>
        <w:t>7,8</w:t>
      </w:r>
      <w:r w:rsidRPr="00DB2AB6">
        <w:rPr>
          <w:rFonts w:ascii="Arial" w:hAnsi="Arial" w:cs="Arial"/>
          <w:color w:val="000000"/>
          <w:lang w:val="en-US"/>
        </w:rPr>
        <w:t xml:space="preserve">, Henry </w:t>
      </w:r>
      <w:proofErr w:type="spellStart"/>
      <w:r w:rsidRPr="00DB2AB6">
        <w:rPr>
          <w:rFonts w:ascii="Arial" w:hAnsi="Arial" w:cs="Arial"/>
          <w:color w:val="000000"/>
          <w:lang w:val="en-US"/>
        </w:rPr>
        <w:t>Voelzke</w:t>
      </w:r>
      <w:proofErr w:type="spellEnd"/>
      <w:r w:rsidRPr="00DB2AB6">
        <w:rPr>
          <w:rFonts w:ascii="Arial" w:hAnsi="Arial" w:cs="Arial"/>
          <w:color w:val="000000"/>
          <w:lang w:val="en-US"/>
        </w:rPr>
        <w:t xml:space="preserve"> </w:t>
      </w:r>
      <w:r w:rsidRPr="00DB2AB6">
        <w:rPr>
          <w:rFonts w:ascii="Arial" w:hAnsi="Arial" w:cs="Arial"/>
          <w:color w:val="000000"/>
          <w:vertAlign w:val="superscript"/>
          <w:lang w:val="en-US"/>
        </w:rPr>
        <w:t>6,9</w:t>
      </w:r>
      <w:r w:rsidRPr="00DB2AB6">
        <w:rPr>
          <w:rFonts w:ascii="Arial" w:hAnsi="Arial" w:cs="Arial"/>
          <w:color w:val="000000"/>
          <w:lang w:val="en-US"/>
        </w:rPr>
        <w:t xml:space="preserve">,  Wolfgang Hoffmann </w:t>
      </w:r>
      <w:r w:rsidRPr="00DB2AB6">
        <w:rPr>
          <w:rFonts w:ascii="Arial" w:hAnsi="Arial" w:cs="Arial"/>
          <w:color w:val="000000"/>
          <w:vertAlign w:val="superscript"/>
          <w:lang w:val="en-US"/>
        </w:rPr>
        <w:t>6,9</w:t>
      </w:r>
      <w:r w:rsidRPr="00DB2AB6">
        <w:rPr>
          <w:rFonts w:ascii="Arial" w:hAnsi="Arial" w:cs="Arial"/>
          <w:color w:val="000000"/>
          <w:lang w:val="en-US"/>
        </w:rPr>
        <w:t xml:space="preserve">, Uwe </w:t>
      </w:r>
      <w:proofErr w:type="spellStart"/>
      <w:r w:rsidRPr="00DB2AB6">
        <w:rPr>
          <w:rFonts w:ascii="Arial" w:hAnsi="Arial" w:cs="Arial"/>
          <w:color w:val="000000"/>
          <w:lang w:val="en-US"/>
        </w:rPr>
        <w:t>Völker</w:t>
      </w:r>
      <w:proofErr w:type="spellEnd"/>
      <w:r w:rsidRPr="00DB2AB6">
        <w:rPr>
          <w:rFonts w:ascii="Arial" w:hAnsi="Arial" w:cs="Arial"/>
          <w:color w:val="000000"/>
          <w:lang w:val="en-US"/>
        </w:rPr>
        <w:t xml:space="preserve"> </w:t>
      </w:r>
      <w:r w:rsidRPr="00DB2AB6">
        <w:rPr>
          <w:rFonts w:ascii="Arial" w:hAnsi="Arial" w:cs="Arial"/>
          <w:color w:val="000000"/>
          <w:vertAlign w:val="superscript"/>
          <w:lang w:val="en-US"/>
        </w:rPr>
        <w:t>4,6</w:t>
      </w:r>
      <w:r w:rsidRPr="00DB2AB6">
        <w:rPr>
          <w:rFonts w:ascii="Arial" w:hAnsi="Arial" w:cs="Arial"/>
          <w:color w:val="000000"/>
          <w:lang w:val="en-US"/>
        </w:rPr>
        <w:t xml:space="preserve">, Stefan B. Felix </w:t>
      </w:r>
      <w:r w:rsidRPr="00DB2AB6">
        <w:rPr>
          <w:rFonts w:ascii="Arial" w:hAnsi="Arial" w:cs="Arial"/>
          <w:color w:val="000000"/>
          <w:vertAlign w:val="superscript"/>
          <w:lang w:val="en-US"/>
        </w:rPr>
        <w:t>6,10</w:t>
      </w:r>
      <w:r w:rsidRPr="00DB2AB6">
        <w:rPr>
          <w:rFonts w:ascii="Arial" w:hAnsi="Arial" w:cs="Arial"/>
          <w:color w:val="000000"/>
          <w:lang w:val="en-US"/>
        </w:rPr>
        <w:t xml:space="preserve">, Marcus </w:t>
      </w:r>
      <w:proofErr w:type="spellStart"/>
      <w:r w:rsidRPr="00DB2AB6">
        <w:rPr>
          <w:rFonts w:ascii="Arial" w:hAnsi="Arial" w:cs="Arial"/>
          <w:color w:val="000000"/>
          <w:lang w:val="en-US"/>
        </w:rPr>
        <w:t>Dörr</w:t>
      </w:r>
      <w:proofErr w:type="spellEnd"/>
      <w:r w:rsidRPr="00DB2AB6">
        <w:rPr>
          <w:rFonts w:ascii="Arial" w:hAnsi="Arial" w:cs="Arial"/>
          <w:color w:val="000000"/>
          <w:lang w:val="en-US"/>
        </w:rPr>
        <w:t xml:space="preserve"> </w:t>
      </w:r>
      <w:r w:rsidRPr="00DB2AB6">
        <w:rPr>
          <w:rFonts w:ascii="Arial" w:hAnsi="Arial" w:cs="Arial"/>
          <w:color w:val="000000"/>
          <w:vertAlign w:val="superscript"/>
          <w:lang w:val="en-US"/>
        </w:rPr>
        <w:t>6,10</w:t>
      </w:r>
      <w:r w:rsidRPr="00DB2AB6">
        <w:rPr>
          <w:rFonts w:ascii="Arial" w:hAnsi="Arial" w:cs="Arial"/>
          <w:color w:val="000000"/>
          <w:lang w:val="en-US"/>
        </w:rPr>
        <w:t xml:space="preserve">, Antje </w:t>
      </w:r>
      <w:proofErr w:type="spellStart"/>
      <w:r w:rsidRPr="00DB2AB6">
        <w:rPr>
          <w:rFonts w:ascii="Arial" w:hAnsi="Arial" w:cs="Arial"/>
          <w:color w:val="000000"/>
          <w:lang w:val="en-US"/>
        </w:rPr>
        <w:t>Beling</w:t>
      </w:r>
      <w:proofErr w:type="spellEnd"/>
      <w:r w:rsidRPr="00DB2AB6">
        <w:rPr>
          <w:rFonts w:ascii="Arial" w:hAnsi="Arial" w:cs="Arial"/>
          <w:color w:val="000000"/>
          <w:lang w:val="en-US"/>
        </w:rPr>
        <w:t xml:space="preserve"> </w:t>
      </w:r>
      <w:r w:rsidRPr="00DB2AB6">
        <w:rPr>
          <w:rFonts w:ascii="Arial" w:hAnsi="Arial" w:cs="Arial"/>
          <w:color w:val="000000"/>
          <w:vertAlign w:val="superscript"/>
          <w:lang w:val="en-US"/>
        </w:rPr>
        <w:t>2,11,12</w:t>
      </w:r>
      <w:r w:rsidRPr="00DB2AB6">
        <w:rPr>
          <w:rFonts w:ascii="Arial" w:hAnsi="Arial" w:cs="Arial"/>
          <w:color w:val="000000"/>
          <w:lang w:val="en-US"/>
        </w:rPr>
        <w:t xml:space="preserve">, </w:t>
      </w:r>
      <w:r w:rsidRPr="00DB2AB6">
        <w:rPr>
          <w:rFonts w:ascii="Arial" w:hAnsi="Arial" w:cs="Arial"/>
          <w:color w:val="000000"/>
          <w:lang w:val="en-US" w:eastAsia="en-US"/>
        </w:rPr>
        <w:t xml:space="preserve">Carsten Skurk </w:t>
      </w:r>
      <w:r w:rsidRPr="00DB2AB6">
        <w:rPr>
          <w:rFonts w:ascii="Arial" w:hAnsi="Arial" w:cs="Arial"/>
          <w:color w:val="000000"/>
          <w:vertAlign w:val="superscript"/>
          <w:lang w:val="en-US" w:eastAsia="en-US"/>
        </w:rPr>
        <w:t>1,2</w:t>
      </w:r>
      <w:r w:rsidRPr="00DB2AB6">
        <w:rPr>
          <w:rFonts w:ascii="Arial" w:hAnsi="Arial" w:cs="Arial"/>
          <w:lang w:val="en-US" w:eastAsia="en-US"/>
        </w:rPr>
        <w:t>,</w:t>
      </w:r>
      <w:r w:rsidRPr="00DB2AB6">
        <w:rPr>
          <w:rFonts w:ascii="Arial" w:hAnsi="Arial" w:cs="Arial"/>
          <w:color w:val="000000"/>
          <w:lang w:val="en-US" w:eastAsia="en-US"/>
        </w:rPr>
        <w:t xml:space="preserve"> </w:t>
      </w:r>
      <w:r w:rsidRPr="00DB2AB6">
        <w:rPr>
          <w:rFonts w:ascii="Arial" w:hAnsi="Arial" w:cs="Arial"/>
          <w:color w:val="000000"/>
          <w:lang w:val="en-US"/>
        </w:rPr>
        <w:t xml:space="preserve">David-Manuel </w:t>
      </w:r>
      <w:proofErr w:type="spellStart"/>
      <w:r w:rsidRPr="00DB2AB6">
        <w:rPr>
          <w:rFonts w:ascii="Arial" w:hAnsi="Arial" w:cs="Arial"/>
          <w:color w:val="000000"/>
          <w:lang w:val="en-US"/>
        </w:rPr>
        <w:t>Leistner</w:t>
      </w:r>
      <w:proofErr w:type="spellEnd"/>
      <w:r w:rsidRPr="00DB2AB6">
        <w:rPr>
          <w:rFonts w:ascii="Arial" w:hAnsi="Arial" w:cs="Arial"/>
          <w:color w:val="000000"/>
          <w:lang w:val="en-US"/>
        </w:rPr>
        <w:t xml:space="preserve"> </w:t>
      </w:r>
      <w:r w:rsidRPr="00DB2AB6">
        <w:rPr>
          <w:rFonts w:ascii="Arial" w:hAnsi="Arial" w:cs="Arial"/>
          <w:color w:val="000000"/>
          <w:vertAlign w:val="superscript"/>
          <w:lang w:val="en-US"/>
        </w:rPr>
        <w:t>1,2,12</w:t>
      </w:r>
      <w:r w:rsidRPr="00DB2AB6">
        <w:rPr>
          <w:rFonts w:ascii="Arial" w:hAnsi="Arial" w:cs="Arial"/>
          <w:color w:val="000000"/>
          <w:lang w:val="en-US"/>
        </w:rPr>
        <w:t xml:space="preserve">, Bernhard H. Rauch </w:t>
      </w:r>
      <w:r w:rsidRPr="00DB2AB6">
        <w:rPr>
          <w:rFonts w:ascii="Arial" w:hAnsi="Arial" w:cs="Arial"/>
          <w:color w:val="000000"/>
          <w:vertAlign w:val="superscript"/>
          <w:lang w:val="en-US"/>
        </w:rPr>
        <w:t>6,13,14</w:t>
      </w:r>
      <w:r w:rsidRPr="00DB2AB6">
        <w:rPr>
          <w:rFonts w:ascii="Arial" w:hAnsi="Arial" w:cs="Arial"/>
          <w:color w:val="000000"/>
          <w:lang w:val="en-US"/>
        </w:rPr>
        <w:t xml:space="preserve">, </w:t>
      </w:r>
      <w:proofErr w:type="spellStart"/>
      <w:r w:rsidRPr="00DB2AB6">
        <w:rPr>
          <w:rFonts w:ascii="Arial" w:hAnsi="Arial" w:cs="Arial"/>
          <w:color w:val="000000"/>
          <w:lang w:val="en-US"/>
        </w:rPr>
        <w:t>Tetsuro</w:t>
      </w:r>
      <w:proofErr w:type="spellEnd"/>
      <w:r w:rsidRPr="00DB2AB6">
        <w:rPr>
          <w:rFonts w:ascii="Arial" w:hAnsi="Arial" w:cs="Arial"/>
          <w:color w:val="000000"/>
          <w:lang w:val="en-US"/>
        </w:rPr>
        <w:t xml:space="preserve"> Hirose </w:t>
      </w:r>
      <w:r w:rsidRPr="00DB2AB6">
        <w:rPr>
          <w:rFonts w:ascii="Arial" w:hAnsi="Arial" w:cs="Arial"/>
          <w:color w:val="000000"/>
          <w:vertAlign w:val="superscript"/>
          <w:lang w:val="en-US"/>
        </w:rPr>
        <w:t>15</w:t>
      </w:r>
      <w:r w:rsidRPr="00DB2AB6">
        <w:rPr>
          <w:rFonts w:ascii="Arial" w:hAnsi="Arial" w:cs="Arial"/>
          <w:color w:val="000000"/>
          <w:lang w:val="en-US"/>
        </w:rPr>
        <w:t xml:space="preserve">, Bettina </w:t>
      </w:r>
      <w:proofErr w:type="spellStart"/>
      <w:r w:rsidRPr="00DB2AB6">
        <w:rPr>
          <w:rFonts w:ascii="Arial" w:hAnsi="Arial" w:cs="Arial"/>
          <w:color w:val="000000"/>
          <w:lang w:val="en-US"/>
        </w:rPr>
        <w:t>Heidecker</w:t>
      </w:r>
      <w:proofErr w:type="spellEnd"/>
      <w:r w:rsidRPr="00DB2AB6">
        <w:rPr>
          <w:rFonts w:ascii="Arial" w:hAnsi="Arial" w:cs="Arial"/>
          <w:color w:val="000000"/>
          <w:lang w:val="en-US"/>
        </w:rPr>
        <w:t xml:space="preserve"> </w:t>
      </w:r>
      <w:r w:rsidRPr="00DB2AB6">
        <w:rPr>
          <w:rFonts w:ascii="Arial" w:hAnsi="Arial" w:cs="Arial"/>
          <w:color w:val="000000"/>
          <w:vertAlign w:val="superscript"/>
          <w:lang w:val="en-US"/>
        </w:rPr>
        <w:t>1</w:t>
      </w:r>
      <w:r w:rsidRPr="00DB2AB6">
        <w:rPr>
          <w:rFonts w:ascii="Arial" w:hAnsi="Arial" w:cs="Arial"/>
          <w:lang w:val="en-US" w:eastAsia="en-US"/>
        </w:rPr>
        <w:t xml:space="preserve">, </w:t>
      </w:r>
      <w:r w:rsidRPr="00DB2AB6">
        <w:rPr>
          <w:rFonts w:ascii="Arial" w:hAnsi="Arial" w:cs="Arial"/>
          <w:color w:val="000000"/>
          <w:lang w:val="en-US"/>
        </w:rPr>
        <w:t xml:space="preserve">Karin </w:t>
      </w:r>
      <w:proofErr w:type="spellStart"/>
      <w:r w:rsidRPr="00DB2AB6">
        <w:rPr>
          <w:rFonts w:ascii="Arial" w:hAnsi="Arial" w:cs="Arial"/>
          <w:color w:val="000000"/>
          <w:lang w:val="en-US"/>
        </w:rPr>
        <w:t>Klingel</w:t>
      </w:r>
      <w:proofErr w:type="spellEnd"/>
      <w:r w:rsidRPr="00DB2AB6">
        <w:rPr>
          <w:rFonts w:ascii="Arial" w:hAnsi="Arial" w:cs="Arial"/>
          <w:color w:val="000000"/>
          <w:lang w:val="en-US"/>
        </w:rPr>
        <w:t xml:space="preserve"> </w:t>
      </w:r>
      <w:r w:rsidRPr="00DB2AB6">
        <w:rPr>
          <w:rFonts w:ascii="Arial" w:hAnsi="Arial" w:cs="Arial"/>
          <w:color w:val="000000"/>
          <w:vertAlign w:val="superscript"/>
          <w:lang w:val="en-US"/>
        </w:rPr>
        <w:t>16</w:t>
      </w:r>
      <w:r w:rsidRPr="00DB2AB6">
        <w:rPr>
          <w:rFonts w:ascii="Arial" w:hAnsi="Arial" w:cs="Arial"/>
          <w:color w:val="000000"/>
          <w:lang w:val="en-US"/>
        </w:rPr>
        <w:t xml:space="preserve">, Shinichi Nakagawa </w:t>
      </w:r>
      <w:r w:rsidRPr="00DB2AB6">
        <w:rPr>
          <w:rFonts w:ascii="Arial" w:hAnsi="Arial" w:cs="Arial"/>
          <w:color w:val="000000"/>
          <w:vertAlign w:val="superscript"/>
          <w:lang w:val="en-US"/>
        </w:rPr>
        <w:t>17,18</w:t>
      </w:r>
      <w:r w:rsidRPr="00DB2AB6">
        <w:rPr>
          <w:rFonts w:ascii="Arial" w:hAnsi="Arial" w:cs="Arial"/>
          <w:color w:val="000000"/>
          <w:lang w:val="en-US"/>
        </w:rPr>
        <w:t xml:space="preserve">, Wolfram C. Poller </w:t>
      </w:r>
      <w:r w:rsidRPr="00DB2AB6">
        <w:rPr>
          <w:rFonts w:ascii="Arial" w:hAnsi="Arial" w:cs="Arial"/>
          <w:color w:val="000000"/>
          <w:vertAlign w:val="superscript"/>
          <w:lang w:val="en-US"/>
        </w:rPr>
        <w:t>19,20</w:t>
      </w:r>
      <w:r w:rsidRPr="00DB2AB6">
        <w:rPr>
          <w:rFonts w:ascii="Arial" w:hAnsi="Arial" w:cs="Arial"/>
          <w:color w:val="000000"/>
          <w:lang w:val="en-US"/>
        </w:rPr>
        <w:t xml:space="preserve">, Filip K. </w:t>
      </w:r>
      <w:proofErr w:type="spellStart"/>
      <w:r w:rsidRPr="00DB2AB6">
        <w:rPr>
          <w:rFonts w:ascii="Arial" w:hAnsi="Arial" w:cs="Arial"/>
          <w:color w:val="000000"/>
          <w:lang w:val="en-US"/>
        </w:rPr>
        <w:t>Swirski</w:t>
      </w:r>
      <w:proofErr w:type="spellEnd"/>
      <w:r w:rsidRPr="00DB2AB6">
        <w:rPr>
          <w:rFonts w:ascii="Arial" w:hAnsi="Arial" w:cs="Arial"/>
          <w:color w:val="000000"/>
          <w:lang w:val="en-US"/>
        </w:rPr>
        <w:t xml:space="preserve"> </w:t>
      </w:r>
      <w:r w:rsidRPr="00DB2AB6">
        <w:rPr>
          <w:rFonts w:ascii="Arial" w:hAnsi="Arial" w:cs="Arial"/>
          <w:color w:val="000000"/>
          <w:vertAlign w:val="superscript"/>
          <w:lang w:val="en-US"/>
        </w:rPr>
        <w:t>19,20</w:t>
      </w:r>
      <w:r w:rsidRPr="00DB2AB6">
        <w:rPr>
          <w:rFonts w:ascii="Arial" w:hAnsi="Arial" w:cs="Arial"/>
          <w:color w:val="000000"/>
          <w:lang w:val="en-US"/>
        </w:rPr>
        <w:t xml:space="preserve">, </w:t>
      </w:r>
    </w:p>
    <w:p w14:paraId="3B02FBB8" w14:textId="77777777" w:rsidR="00DB2AB6" w:rsidRPr="00DB2AB6" w:rsidRDefault="00DB2AB6" w:rsidP="00291F89">
      <w:pPr>
        <w:spacing w:after="0" w:line="240" w:lineRule="auto"/>
        <w:jc w:val="center"/>
        <w:rPr>
          <w:rFonts w:ascii="Arial" w:hAnsi="Arial" w:cs="Arial"/>
          <w:iCs/>
          <w:color w:val="000000"/>
          <w:lang w:val="en-US"/>
        </w:rPr>
      </w:pPr>
      <w:r w:rsidRPr="00DB2AB6">
        <w:rPr>
          <w:rFonts w:ascii="Arial" w:hAnsi="Arial" w:cs="Arial"/>
          <w:color w:val="000000"/>
          <w:lang w:val="en-US"/>
        </w:rPr>
        <w:t xml:space="preserve">Arash Haghikia </w:t>
      </w:r>
      <w:r w:rsidRPr="00DB2AB6">
        <w:rPr>
          <w:rFonts w:ascii="Arial" w:hAnsi="Arial" w:cs="Arial"/>
          <w:color w:val="000000"/>
          <w:vertAlign w:val="superscript"/>
          <w:lang w:val="en-US"/>
        </w:rPr>
        <w:t>1,2,12 #</w:t>
      </w:r>
      <w:r w:rsidRPr="00DB2AB6">
        <w:rPr>
          <w:rFonts w:ascii="Arial" w:hAnsi="Arial" w:cs="Arial"/>
          <w:color w:val="000000"/>
          <w:lang w:val="en-US"/>
        </w:rPr>
        <w:t xml:space="preserve">, Wolfgang Poller </w:t>
      </w:r>
      <w:r w:rsidRPr="00DB2AB6">
        <w:rPr>
          <w:rFonts w:ascii="Arial" w:hAnsi="Arial" w:cs="Arial"/>
          <w:color w:val="000000"/>
          <w:vertAlign w:val="superscript"/>
          <w:lang w:val="en-US"/>
        </w:rPr>
        <w:t>1,2,21 # §</w:t>
      </w:r>
    </w:p>
    <w:p w14:paraId="7C7FA62B" w14:textId="77777777" w:rsidR="00DB2AB6" w:rsidRPr="00DB2AB6" w:rsidRDefault="00DB2AB6" w:rsidP="00DB2AB6">
      <w:pPr>
        <w:spacing w:after="0" w:line="360" w:lineRule="auto"/>
        <w:jc w:val="center"/>
        <w:rPr>
          <w:rFonts w:ascii="Arial" w:hAnsi="Arial" w:cs="Arial"/>
          <w:color w:val="000000"/>
          <w:sz w:val="18"/>
          <w:szCs w:val="18"/>
          <w:vertAlign w:val="superscript"/>
          <w:lang w:val="en-US"/>
        </w:rPr>
      </w:pPr>
    </w:p>
    <w:p w14:paraId="4816C824" w14:textId="77777777" w:rsidR="00DB2AB6" w:rsidRPr="00DB2AB6" w:rsidRDefault="00DB2AB6" w:rsidP="00291F89">
      <w:pPr>
        <w:spacing w:after="20" w:line="240" w:lineRule="auto"/>
        <w:jc w:val="center"/>
        <w:rPr>
          <w:rFonts w:ascii="Arial" w:hAnsi="Arial" w:cs="Arial"/>
          <w:color w:val="000000"/>
          <w:sz w:val="17"/>
          <w:szCs w:val="17"/>
          <w:lang w:val="en-US"/>
        </w:rPr>
      </w:pPr>
      <w:r w:rsidRPr="00DB2AB6">
        <w:rPr>
          <w:rFonts w:ascii="Arial" w:hAnsi="Arial" w:cs="Arial"/>
          <w:color w:val="000000"/>
          <w:sz w:val="17"/>
          <w:szCs w:val="17"/>
          <w:vertAlign w:val="superscript"/>
          <w:lang w:val="en-US"/>
        </w:rPr>
        <w:t xml:space="preserve">1 </w:t>
      </w:r>
      <w:r w:rsidRPr="00DB2AB6">
        <w:rPr>
          <w:rFonts w:ascii="Arial" w:hAnsi="Arial" w:cs="Arial"/>
          <w:color w:val="000000"/>
          <w:sz w:val="17"/>
          <w:szCs w:val="17"/>
          <w:lang w:val="en-US"/>
        </w:rPr>
        <w:t xml:space="preserve">Department of Cardiology, Campus </w:t>
      </w:r>
      <w:r w:rsidRPr="00DB2AB6">
        <w:rPr>
          <w:rFonts w:ascii="Arial" w:hAnsi="Arial" w:cs="Arial"/>
          <w:i/>
          <w:color w:val="000000"/>
          <w:sz w:val="17"/>
          <w:szCs w:val="17"/>
          <w:lang w:val="en-US"/>
        </w:rPr>
        <w:t>Benjamin Franklin</w:t>
      </w:r>
      <w:r w:rsidRPr="00DB2AB6">
        <w:rPr>
          <w:rFonts w:ascii="Arial" w:hAnsi="Arial" w:cs="Arial"/>
          <w:color w:val="000000"/>
          <w:sz w:val="17"/>
          <w:szCs w:val="17"/>
          <w:lang w:val="en-US"/>
        </w:rPr>
        <w:t xml:space="preserve">; </w:t>
      </w:r>
      <w:r w:rsidRPr="00DB2AB6">
        <w:rPr>
          <w:rFonts w:ascii="Arial" w:hAnsi="Arial" w:cs="Arial"/>
          <w:color w:val="000000"/>
          <w:sz w:val="17"/>
          <w:szCs w:val="17"/>
          <w:vertAlign w:val="superscript"/>
          <w:lang w:val="en-US"/>
        </w:rPr>
        <w:t xml:space="preserve">11 </w:t>
      </w:r>
      <w:r w:rsidRPr="00DB2AB6">
        <w:rPr>
          <w:rFonts w:ascii="Arial" w:hAnsi="Arial" w:cs="Arial"/>
          <w:bCs/>
          <w:color w:val="000000"/>
          <w:sz w:val="17"/>
          <w:szCs w:val="17"/>
          <w:lang w:val="en-GB"/>
        </w:rPr>
        <w:t xml:space="preserve">Institute for </w:t>
      </w:r>
      <w:r w:rsidRPr="00DB2AB6">
        <w:rPr>
          <w:rFonts w:ascii="Arial" w:hAnsi="Arial" w:cs="Arial"/>
          <w:bCs/>
          <w:color w:val="000000"/>
          <w:sz w:val="17"/>
          <w:szCs w:val="17"/>
          <w:lang w:val="en-US"/>
        </w:rPr>
        <w:t xml:space="preserve">Biochemistry; and </w:t>
      </w:r>
      <w:r w:rsidRPr="00DB2AB6">
        <w:rPr>
          <w:rFonts w:ascii="Arial" w:hAnsi="Arial" w:cs="Arial"/>
          <w:color w:val="000000"/>
          <w:sz w:val="17"/>
          <w:szCs w:val="17"/>
          <w:vertAlign w:val="superscript"/>
          <w:lang w:val="en-US"/>
        </w:rPr>
        <w:t xml:space="preserve">21 </w:t>
      </w:r>
      <w:r w:rsidRPr="00DB2AB6">
        <w:rPr>
          <w:rFonts w:ascii="Arial" w:hAnsi="Arial" w:cs="Arial"/>
          <w:color w:val="000000"/>
          <w:sz w:val="17"/>
          <w:szCs w:val="17"/>
          <w:lang w:val="en-US"/>
        </w:rPr>
        <w:t xml:space="preserve">Berlin-Brandenburg Center for Regenerative Therapies (BCRT), all at </w:t>
      </w:r>
      <w:proofErr w:type="spellStart"/>
      <w:r w:rsidRPr="00DB2AB6">
        <w:rPr>
          <w:rFonts w:ascii="Arial" w:hAnsi="Arial" w:cs="Arial"/>
          <w:color w:val="000000"/>
          <w:sz w:val="17"/>
          <w:szCs w:val="17"/>
          <w:lang w:val="en-US"/>
        </w:rPr>
        <w:t>Charité</w:t>
      </w:r>
      <w:proofErr w:type="spellEnd"/>
      <w:r w:rsidRPr="00DB2AB6">
        <w:rPr>
          <w:rFonts w:ascii="Arial" w:hAnsi="Arial" w:cs="Arial"/>
          <w:color w:val="000000"/>
          <w:sz w:val="17"/>
          <w:szCs w:val="17"/>
          <w:lang w:val="en-US"/>
        </w:rPr>
        <w:t xml:space="preserve"> - </w:t>
      </w:r>
      <w:proofErr w:type="spellStart"/>
      <w:r w:rsidRPr="00DB2AB6">
        <w:rPr>
          <w:rFonts w:ascii="Arial" w:hAnsi="Arial" w:cs="Arial"/>
          <w:color w:val="000000"/>
          <w:sz w:val="17"/>
          <w:szCs w:val="17"/>
          <w:lang w:val="en-US"/>
        </w:rPr>
        <w:t>Universitätsmedizin</w:t>
      </w:r>
      <w:proofErr w:type="spellEnd"/>
      <w:r w:rsidRPr="00DB2AB6">
        <w:rPr>
          <w:rFonts w:ascii="Arial" w:hAnsi="Arial" w:cs="Arial"/>
          <w:color w:val="000000"/>
          <w:sz w:val="17"/>
          <w:szCs w:val="17"/>
          <w:lang w:val="en-US"/>
        </w:rPr>
        <w:t xml:space="preserve"> Berlin, </w:t>
      </w:r>
      <w:proofErr w:type="spellStart"/>
      <w:r w:rsidRPr="00DB2AB6">
        <w:rPr>
          <w:rFonts w:ascii="Arial" w:hAnsi="Arial" w:cs="Arial"/>
          <w:color w:val="000000"/>
          <w:sz w:val="17"/>
          <w:szCs w:val="17"/>
          <w:lang w:val="en-US"/>
        </w:rPr>
        <w:t>Charité-Universitätsmedizin</w:t>
      </w:r>
      <w:proofErr w:type="spellEnd"/>
      <w:r w:rsidRPr="00DB2AB6">
        <w:rPr>
          <w:rFonts w:ascii="Arial" w:hAnsi="Arial" w:cs="Arial"/>
          <w:color w:val="000000"/>
          <w:sz w:val="17"/>
          <w:szCs w:val="17"/>
          <w:lang w:val="en-US"/>
        </w:rPr>
        <w:t xml:space="preserve"> Berlin, corporate member of </w:t>
      </w:r>
      <w:proofErr w:type="spellStart"/>
      <w:r w:rsidRPr="00DB2AB6">
        <w:rPr>
          <w:rFonts w:ascii="Arial" w:hAnsi="Arial" w:cs="Arial"/>
          <w:color w:val="000000"/>
          <w:sz w:val="17"/>
          <w:szCs w:val="17"/>
          <w:lang w:val="en-US"/>
        </w:rPr>
        <w:t>Freie</w:t>
      </w:r>
      <w:proofErr w:type="spellEnd"/>
      <w:r w:rsidRPr="00DB2AB6">
        <w:rPr>
          <w:rFonts w:ascii="Arial" w:hAnsi="Arial" w:cs="Arial"/>
          <w:color w:val="000000"/>
          <w:sz w:val="17"/>
          <w:szCs w:val="17"/>
          <w:lang w:val="en-US"/>
        </w:rPr>
        <w:t xml:space="preserve"> Universität Berlin, Humboldt-Universität </w:t>
      </w:r>
      <w:proofErr w:type="spellStart"/>
      <w:r w:rsidRPr="00DB2AB6">
        <w:rPr>
          <w:rFonts w:ascii="Arial" w:hAnsi="Arial" w:cs="Arial"/>
          <w:color w:val="000000"/>
          <w:sz w:val="17"/>
          <w:szCs w:val="17"/>
          <w:lang w:val="en-US"/>
        </w:rPr>
        <w:t>zu</w:t>
      </w:r>
      <w:proofErr w:type="spellEnd"/>
      <w:r w:rsidRPr="00DB2AB6">
        <w:rPr>
          <w:rFonts w:ascii="Arial" w:hAnsi="Arial" w:cs="Arial"/>
          <w:color w:val="000000"/>
          <w:sz w:val="17"/>
          <w:szCs w:val="17"/>
          <w:lang w:val="en-US"/>
        </w:rPr>
        <w:t xml:space="preserve"> Berlin, and Berlin Institute of Health, Berlin, Germany.</w:t>
      </w:r>
    </w:p>
    <w:p w14:paraId="2D08E51F" w14:textId="77777777" w:rsidR="00DB2AB6" w:rsidRPr="00DB2AB6" w:rsidRDefault="00DB2AB6" w:rsidP="00291F89">
      <w:pPr>
        <w:spacing w:after="20" w:line="240" w:lineRule="auto"/>
        <w:jc w:val="center"/>
        <w:rPr>
          <w:rFonts w:ascii="Arial" w:hAnsi="Arial" w:cs="Arial"/>
          <w:color w:val="000000"/>
          <w:sz w:val="17"/>
          <w:szCs w:val="17"/>
          <w:lang w:val="en-US"/>
        </w:rPr>
      </w:pPr>
      <w:r w:rsidRPr="00DB2AB6">
        <w:rPr>
          <w:rFonts w:ascii="Arial" w:hAnsi="Arial" w:cs="Arial"/>
          <w:color w:val="000000"/>
          <w:sz w:val="17"/>
          <w:szCs w:val="17"/>
          <w:vertAlign w:val="superscript"/>
          <w:lang w:val="en-US"/>
        </w:rPr>
        <w:t>3</w:t>
      </w:r>
      <w:r w:rsidRPr="00DB2AB6">
        <w:rPr>
          <w:rFonts w:ascii="Arial" w:hAnsi="Arial" w:cs="Arial"/>
          <w:color w:val="000000"/>
          <w:sz w:val="17"/>
          <w:szCs w:val="17"/>
          <w:lang w:val="en-US"/>
        </w:rPr>
        <w:t xml:space="preserve"> Institute for Chemistry and Biochemistry, </w:t>
      </w:r>
      <w:proofErr w:type="spellStart"/>
      <w:r w:rsidRPr="00DB2AB6">
        <w:rPr>
          <w:rFonts w:ascii="Arial" w:hAnsi="Arial" w:cs="Arial"/>
          <w:color w:val="000000"/>
          <w:sz w:val="17"/>
          <w:szCs w:val="17"/>
          <w:lang w:val="en-US"/>
        </w:rPr>
        <w:t>Freie</w:t>
      </w:r>
      <w:proofErr w:type="spellEnd"/>
      <w:r w:rsidRPr="00DB2AB6">
        <w:rPr>
          <w:rFonts w:ascii="Arial" w:hAnsi="Arial" w:cs="Arial"/>
          <w:color w:val="000000"/>
          <w:sz w:val="17"/>
          <w:szCs w:val="17"/>
          <w:lang w:val="en-US"/>
        </w:rPr>
        <w:t xml:space="preserve"> Universität Berlin, Berlin, Germany. </w:t>
      </w:r>
    </w:p>
    <w:p w14:paraId="494A9A26" w14:textId="77777777" w:rsidR="00DB2AB6" w:rsidRPr="00DB2AB6" w:rsidRDefault="00DB2AB6" w:rsidP="00291F89">
      <w:pPr>
        <w:spacing w:after="20" w:line="240" w:lineRule="auto"/>
        <w:jc w:val="center"/>
        <w:rPr>
          <w:rFonts w:ascii="Arial" w:hAnsi="Arial" w:cs="Arial"/>
          <w:color w:val="000000"/>
          <w:sz w:val="17"/>
          <w:szCs w:val="17"/>
          <w:lang w:val="en-US"/>
        </w:rPr>
      </w:pPr>
      <w:r w:rsidRPr="00DB2AB6">
        <w:rPr>
          <w:rFonts w:ascii="Arial" w:hAnsi="Arial" w:cs="Arial"/>
          <w:color w:val="000000"/>
          <w:sz w:val="17"/>
          <w:szCs w:val="17"/>
          <w:vertAlign w:val="superscript"/>
          <w:lang w:val="en-US"/>
        </w:rPr>
        <w:t>4</w:t>
      </w:r>
      <w:r w:rsidRPr="00DB2AB6">
        <w:rPr>
          <w:rFonts w:ascii="Arial" w:hAnsi="Arial" w:cs="Arial"/>
          <w:color w:val="000000"/>
          <w:sz w:val="17"/>
          <w:szCs w:val="17"/>
          <w:lang w:val="en-US"/>
        </w:rPr>
        <w:t xml:space="preserve"> Department of Functional Genomics, Interfaculty Institute of Genetics and Functional Genomics; and </w:t>
      </w:r>
      <w:r w:rsidRPr="00DB2AB6">
        <w:rPr>
          <w:rFonts w:ascii="Arial" w:hAnsi="Arial" w:cs="Arial"/>
          <w:color w:val="000000"/>
          <w:sz w:val="17"/>
          <w:szCs w:val="17"/>
          <w:vertAlign w:val="superscript"/>
          <w:lang w:val="en-US"/>
        </w:rPr>
        <w:t>5</w:t>
      </w:r>
      <w:r w:rsidRPr="00DB2AB6">
        <w:rPr>
          <w:rFonts w:ascii="Arial" w:hAnsi="Arial" w:cs="Arial"/>
          <w:color w:val="000000"/>
          <w:sz w:val="17"/>
          <w:szCs w:val="17"/>
          <w:lang w:val="en-US"/>
        </w:rPr>
        <w:t xml:space="preserve"> Institute of Bioinformatics, both at University Medicine Greifswald, Greifswald, Germany.</w:t>
      </w:r>
    </w:p>
    <w:p w14:paraId="4E086D02" w14:textId="77777777" w:rsidR="00DB2AB6" w:rsidRPr="00DB2AB6" w:rsidRDefault="00DB2AB6" w:rsidP="00291F89">
      <w:pPr>
        <w:spacing w:after="20" w:line="240" w:lineRule="auto"/>
        <w:jc w:val="center"/>
        <w:rPr>
          <w:rFonts w:ascii="Arial" w:hAnsi="Arial" w:cs="Arial"/>
          <w:color w:val="000000"/>
          <w:sz w:val="17"/>
          <w:szCs w:val="17"/>
          <w:vertAlign w:val="superscript"/>
          <w:lang w:val="en-US"/>
        </w:rPr>
      </w:pPr>
      <w:r w:rsidRPr="00DB2AB6">
        <w:rPr>
          <w:rFonts w:ascii="Arial" w:hAnsi="Arial" w:cs="Arial"/>
          <w:color w:val="000000"/>
          <w:sz w:val="17"/>
          <w:szCs w:val="17"/>
          <w:vertAlign w:val="superscript"/>
          <w:lang w:val="en-US"/>
        </w:rPr>
        <w:t xml:space="preserve">7 </w:t>
      </w:r>
      <w:r w:rsidRPr="00DB2AB6">
        <w:rPr>
          <w:rFonts w:ascii="Arial" w:hAnsi="Arial" w:cs="Arial"/>
          <w:color w:val="000000"/>
          <w:sz w:val="17"/>
          <w:szCs w:val="17"/>
          <w:lang w:val="en-US"/>
        </w:rPr>
        <w:t>Clinic for General and Interventional Cardiology, University Heart and Vascular Center Hamburg, Hamburg, Germany.</w:t>
      </w:r>
      <w:r w:rsidRPr="00DB2AB6">
        <w:rPr>
          <w:rFonts w:ascii="Arial" w:hAnsi="Arial" w:cs="Arial"/>
          <w:color w:val="000000"/>
          <w:sz w:val="17"/>
          <w:szCs w:val="17"/>
          <w:vertAlign w:val="superscript"/>
          <w:lang w:val="en-US"/>
        </w:rPr>
        <w:t xml:space="preserve"> </w:t>
      </w:r>
    </w:p>
    <w:p w14:paraId="344AD153" w14:textId="77777777" w:rsidR="00DB2AB6" w:rsidRPr="00DB2AB6" w:rsidRDefault="00DB2AB6" w:rsidP="00291F89">
      <w:pPr>
        <w:spacing w:after="20" w:line="240" w:lineRule="auto"/>
        <w:jc w:val="center"/>
        <w:rPr>
          <w:rFonts w:ascii="Arial" w:hAnsi="Arial" w:cs="Arial"/>
          <w:color w:val="000000"/>
          <w:sz w:val="17"/>
          <w:szCs w:val="17"/>
          <w:lang w:val="en-US"/>
        </w:rPr>
      </w:pPr>
      <w:r w:rsidRPr="00DB2AB6">
        <w:rPr>
          <w:rFonts w:ascii="Arial" w:hAnsi="Arial" w:cs="Arial"/>
          <w:color w:val="000000"/>
          <w:sz w:val="17"/>
          <w:szCs w:val="17"/>
          <w:vertAlign w:val="superscript"/>
          <w:lang w:val="en-US"/>
        </w:rPr>
        <w:t xml:space="preserve">9 </w:t>
      </w:r>
      <w:r w:rsidRPr="00DB2AB6">
        <w:rPr>
          <w:rFonts w:ascii="Arial" w:hAnsi="Arial" w:cs="Arial"/>
          <w:color w:val="000000"/>
          <w:sz w:val="17"/>
          <w:szCs w:val="17"/>
          <w:lang w:val="en-US"/>
        </w:rPr>
        <w:t>Institute for Community Medicine, University Medicine Greifswald, Greifswald, Germany.</w:t>
      </w:r>
    </w:p>
    <w:p w14:paraId="354D30B3" w14:textId="77777777" w:rsidR="00DB2AB6" w:rsidRPr="00DB2AB6" w:rsidRDefault="00DB2AB6" w:rsidP="00291F89">
      <w:pPr>
        <w:spacing w:after="20" w:line="240" w:lineRule="auto"/>
        <w:jc w:val="center"/>
        <w:rPr>
          <w:rFonts w:ascii="Arial" w:hAnsi="Arial" w:cs="Arial"/>
          <w:color w:val="000000"/>
          <w:sz w:val="17"/>
          <w:szCs w:val="17"/>
          <w:vertAlign w:val="superscript"/>
          <w:lang w:val="en-US"/>
        </w:rPr>
      </w:pPr>
      <w:r w:rsidRPr="00DB2AB6">
        <w:rPr>
          <w:rFonts w:ascii="Arial" w:hAnsi="Arial" w:cs="Arial"/>
          <w:color w:val="000000"/>
          <w:sz w:val="17"/>
          <w:szCs w:val="17"/>
          <w:vertAlign w:val="superscript"/>
          <w:lang w:val="en-US"/>
        </w:rPr>
        <w:t xml:space="preserve">10 </w:t>
      </w:r>
      <w:r w:rsidRPr="00DB2AB6">
        <w:rPr>
          <w:rFonts w:ascii="Arial" w:hAnsi="Arial" w:cs="Arial"/>
          <w:color w:val="000000"/>
          <w:sz w:val="17"/>
          <w:szCs w:val="17"/>
          <w:lang w:val="en-US"/>
        </w:rPr>
        <w:t>Department of Cardiology, University Medicine Greifswald, Greifswald, Germany.</w:t>
      </w:r>
      <w:r w:rsidRPr="00DB2AB6">
        <w:rPr>
          <w:rFonts w:ascii="Arial" w:hAnsi="Arial" w:cs="Arial"/>
          <w:color w:val="000000"/>
          <w:sz w:val="17"/>
          <w:szCs w:val="17"/>
          <w:vertAlign w:val="superscript"/>
          <w:lang w:val="en-US"/>
        </w:rPr>
        <w:t xml:space="preserve"> </w:t>
      </w:r>
    </w:p>
    <w:p w14:paraId="6D520ACE" w14:textId="77777777" w:rsidR="00DB2AB6" w:rsidRPr="00DB2AB6" w:rsidRDefault="00DB2AB6" w:rsidP="00291F89">
      <w:pPr>
        <w:spacing w:after="20" w:line="240" w:lineRule="auto"/>
        <w:jc w:val="center"/>
        <w:rPr>
          <w:rFonts w:ascii="Arial" w:hAnsi="Arial" w:cs="Arial"/>
          <w:color w:val="000000"/>
          <w:sz w:val="17"/>
          <w:szCs w:val="17"/>
          <w:lang w:val="en-US"/>
        </w:rPr>
      </w:pPr>
      <w:r w:rsidRPr="00DB2AB6">
        <w:rPr>
          <w:rFonts w:ascii="Arial" w:hAnsi="Arial" w:cs="Arial"/>
          <w:color w:val="000000"/>
          <w:sz w:val="17"/>
          <w:szCs w:val="17"/>
          <w:vertAlign w:val="superscript"/>
          <w:lang w:val="en-US"/>
        </w:rPr>
        <w:t xml:space="preserve">12 </w:t>
      </w:r>
      <w:r w:rsidRPr="00DB2AB6">
        <w:rPr>
          <w:rFonts w:ascii="Arial" w:hAnsi="Arial" w:cs="Arial"/>
          <w:color w:val="000000"/>
          <w:sz w:val="17"/>
          <w:szCs w:val="17"/>
          <w:lang w:val="en-US"/>
        </w:rPr>
        <w:t>Berlin Institute of Health (BIH), Berlin, Germany.</w:t>
      </w:r>
    </w:p>
    <w:p w14:paraId="7F75817C" w14:textId="77777777" w:rsidR="00DB2AB6" w:rsidRPr="00DB2AB6" w:rsidRDefault="00DB2AB6" w:rsidP="00291F89">
      <w:pPr>
        <w:spacing w:after="20" w:line="240" w:lineRule="auto"/>
        <w:jc w:val="center"/>
        <w:rPr>
          <w:rFonts w:ascii="Arial" w:hAnsi="Arial" w:cs="Arial"/>
          <w:color w:val="000000"/>
          <w:sz w:val="17"/>
          <w:szCs w:val="17"/>
          <w:lang w:val="en-US"/>
        </w:rPr>
      </w:pPr>
      <w:r w:rsidRPr="00DB2AB6">
        <w:rPr>
          <w:rFonts w:ascii="Arial" w:hAnsi="Arial" w:cs="Arial"/>
          <w:color w:val="000000"/>
          <w:sz w:val="17"/>
          <w:szCs w:val="17"/>
          <w:vertAlign w:val="superscript"/>
          <w:lang w:val="en-US"/>
        </w:rPr>
        <w:t>13</w:t>
      </w:r>
      <w:r w:rsidRPr="00DB2AB6">
        <w:rPr>
          <w:rFonts w:ascii="Arial" w:hAnsi="Arial" w:cs="Arial"/>
          <w:color w:val="000000"/>
          <w:sz w:val="17"/>
          <w:szCs w:val="17"/>
          <w:lang w:val="en-US"/>
        </w:rPr>
        <w:t xml:space="preserve"> Institute for Pharmacology, University Medicine Greifswald, Greifswald, Germany.</w:t>
      </w:r>
    </w:p>
    <w:p w14:paraId="59F56D9A" w14:textId="77777777" w:rsidR="00DB2AB6" w:rsidRPr="00DB2AB6" w:rsidRDefault="00DB2AB6" w:rsidP="00291F89">
      <w:pPr>
        <w:spacing w:after="20" w:line="240" w:lineRule="auto"/>
        <w:jc w:val="center"/>
        <w:rPr>
          <w:rFonts w:ascii="Arial" w:hAnsi="Arial" w:cs="Arial"/>
          <w:color w:val="000000"/>
          <w:sz w:val="17"/>
          <w:szCs w:val="17"/>
          <w:lang w:val="en-US"/>
        </w:rPr>
      </w:pPr>
      <w:r w:rsidRPr="00DB2AB6">
        <w:rPr>
          <w:rFonts w:ascii="Arial" w:hAnsi="Arial" w:cs="Arial"/>
          <w:color w:val="000000"/>
          <w:sz w:val="17"/>
          <w:szCs w:val="17"/>
          <w:vertAlign w:val="superscript"/>
          <w:lang w:val="en-US"/>
        </w:rPr>
        <w:t>14</w:t>
      </w:r>
      <w:r w:rsidRPr="00DB2AB6">
        <w:rPr>
          <w:rFonts w:ascii="Arial" w:hAnsi="Arial" w:cs="Arial"/>
          <w:color w:val="000000"/>
          <w:sz w:val="17"/>
          <w:szCs w:val="17"/>
          <w:lang w:val="en-US"/>
        </w:rPr>
        <w:t xml:space="preserve"> Department Human Medicine, Section Pharmacology</w:t>
      </w:r>
      <w:r w:rsidRPr="00DB2AB6">
        <w:rPr>
          <w:rFonts w:ascii="Arial" w:hAnsi="Arial" w:cs="Arial"/>
          <w:color w:val="000000"/>
          <w:sz w:val="16"/>
          <w:szCs w:val="16"/>
          <w:lang w:val="en-US"/>
        </w:rPr>
        <w:t xml:space="preserve"> and </w:t>
      </w:r>
      <w:r w:rsidRPr="00DB2AB6">
        <w:rPr>
          <w:rFonts w:ascii="Arial" w:hAnsi="Arial" w:cs="Arial"/>
          <w:color w:val="000000"/>
          <w:sz w:val="17"/>
          <w:szCs w:val="17"/>
          <w:lang w:val="en-US"/>
        </w:rPr>
        <w:t>Toxicology, Carl von Ossietzky Universität, Oldenburg, Germany.</w:t>
      </w:r>
    </w:p>
    <w:p w14:paraId="377A9B04" w14:textId="77777777" w:rsidR="00DB2AB6" w:rsidRPr="00DB2AB6" w:rsidRDefault="00DB2AB6" w:rsidP="00291F89">
      <w:pPr>
        <w:spacing w:after="20" w:line="240" w:lineRule="auto"/>
        <w:jc w:val="center"/>
        <w:rPr>
          <w:rFonts w:ascii="Arial" w:hAnsi="Arial" w:cs="Arial"/>
          <w:color w:val="000000"/>
          <w:sz w:val="17"/>
          <w:szCs w:val="17"/>
          <w:lang w:val="en-US"/>
        </w:rPr>
      </w:pPr>
      <w:r w:rsidRPr="00DB2AB6">
        <w:rPr>
          <w:rFonts w:ascii="Arial" w:hAnsi="Arial" w:cs="Arial"/>
          <w:color w:val="000000"/>
          <w:sz w:val="17"/>
          <w:szCs w:val="17"/>
          <w:vertAlign w:val="superscript"/>
          <w:lang w:val="en-US"/>
        </w:rPr>
        <w:t>15</w:t>
      </w:r>
      <w:r w:rsidRPr="00DB2AB6">
        <w:rPr>
          <w:rFonts w:ascii="Arial" w:hAnsi="Arial" w:cs="Arial"/>
          <w:color w:val="000000"/>
          <w:sz w:val="17"/>
          <w:szCs w:val="17"/>
          <w:lang w:val="en-US"/>
        </w:rPr>
        <w:t xml:space="preserve"> Graduate School of Frontier Biosciences, Osaka University, 1-3 </w:t>
      </w:r>
      <w:proofErr w:type="spellStart"/>
      <w:r w:rsidRPr="00DB2AB6">
        <w:rPr>
          <w:rFonts w:ascii="Arial" w:hAnsi="Arial" w:cs="Arial"/>
          <w:color w:val="000000"/>
          <w:sz w:val="17"/>
          <w:szCs w:val="17"/>
          <w:lang w:val="en-US"/>
        </w:rPr>
        <w:t>Yamadaoka</w:t>
      </w:r>
      <w:proofErr w:type="spellEnd"/>
      <w:r w:rsidRPr="00DB2AB6">
        <w:rPr>
          <w:rFonts w:ascii="Arial" w:hAnsi="Arial" w:cs="Arial"/>
          <w:color w:val="000000"/>
          <w:sz w:val="17"/>
          <w:szCs w:val="17"/>
          <w:lang w:val="en-US"/>
        </w:rPr>
        <w:t>, Suita 565-0871, Japan.</w:t>
      </w:r>
    </w:p>
    <w:p w14:paraId="7599BBC5" w14:textId="77777777" w:rsidR="00DB2AB6" w:rsidRPr="00DB2AB6" w:rsidRDefault="00DB2AB6" w:rsidP="00291F89">
      <w:pPr>
        <w:spacing w:after="20" w:line="240" w:lineRule="auto"/>
        <w:jc w:val="center"/>
        <w:rPr>
          <w:rFonts w:ascii="Arial" w:hAnsi="Arial" w:cs="Arial"/>
          <w:color w:val="000000"/>
          <w:sz w:val="17"/>
          <w:szCs w:val="17"/>
          <w:lang w:val="en-US"/>
        </w:rPr>
      </w:pPr>
      <w:r w:rsidRPr="00DB2AB6">
        <w:rPr>
          <w:rFonts w:ascii="Arial" w:hAnsi="Arial" w:cs="Arial"/>
          <w:color w:val="000000"/>
          <w:sz w:val="17"/>
          <w:szCs w:val="17"/>
          <w:vertAlign w:val="superscript"/>
          <w:lang w:val="en-US"/>
        </w:rPr>
        <w:t xml:space="preserve">16 </w:t>
      </w:r>
      <w:r w:rsidRPr="00DB2AB6">
        <w:rPr>
          <w:rFonts w:ascii="Arial" w:hAnsi="Arial" w:cs="Arial"/>
          <w:color w:val="000000"/>
          <w:sz w:val="17"/>
          <w:szCs w:val="17"/>
          <w:lang w:val="en-US"/>
        </w:rPr>
        <w:t>Institute for Pathology and Neuropathology, Department of Pathology, University Hospital Tübingen, Germany.</w:t>
      </w:r>
    </w:p>
    <w:p w14:paraId="25C5742C" w14:textId="77777777" w:rsidR="00DB2AB6" w:rsidRPr="00DB2AB6" w:rsidRDefault="00DB2AB6" w:rsidP="00291F89">
      <w:pPr>
        <w:spacing w:after="20" w:line="240" w:lineRule="auto"/>
        <w:jc w:val="center"/>
        <w:rPr>
          <w:rFonts w:ascii="Arial" w:hAnsi="Arial" w:cs="Arial"/>
          <w:color w:val="000000"/>
          <w:sz w:val="17"/>
          <w:szCs w:val="17"/>
          <w:lang w:val="en-US"/>
        </w:rPr>
      </w:pPr>
      <w:r w:rsidRPr="00DB2AB6">
        <w:rPr>
          <w:rFonts w:ascii="Arial" w:hAnsi="Arial" w:cs="Arial"/>
          <w:color w:val="000000"/>
          <w:sz w:val="17"/>
          <w:szCs w:val="17"/>
          <w:vertAlign w:val="superscript"/>
          <w:lang w:val="en-US"/>
        </w:rPr>
        <w:t>17</w:t>
      </w:r>
      <w:r w:rsidRPr="00DB2AB6">
        <w:rPr>
          <w:rFonts w:ascii="Arial" w:hAnsi="Arial" w:cs="Arial"/>
          <w:color w:val="000000"/>
          <w:sz w:val="17"/>
          <w:szCs w:val="17"/>
          <w:lang w:val="en-US"/>
        </w:rPr>
        <w:t xml:space="preserve"> RNA Biology Laboratory, RIKEN Advanced Research Institute, Wako, Saitama, Japan.</w:t>
      </w:r>
    </w:p>
    <w:p w14:paraId="23067C5A" w14:textId="77777777" w:rsidR="00DB2AB6" w:rsidRPr="00DB2AB6" w:rsidRDefault="00DB2AB6" w:rsidP="00291F89">
      <w:pPr>
        <w:spacing w:after="20" w:line="240" w:lineRule="auto"/>
        <w:jc w:val="center"/>
        <w:rPr>
          <w:rFonts w:ascii="Arial" w:hAnsi="Arial" w:cs="Arial"/>
          <w:color w:val="000000"/>
          <w:sz w:val="17"/>
          <w:szCs w:val="17"/>
          <w:lang w:val="en-US"/>
        </w:rPr>
      </w:pPr>
      <w:r w:rsidRPr="00DB2AB6">
        <w:rPr>
          <w:rFonts w:ascii="Arial" w:hAnsi="Arial" w:cs="Arial"/>
          <w:color w:val="000000"/>
          <w:sz w:val="17"/>
          <w:szCs w:val="17"/>
          <w:vertAlign w:val="superscript"/>
          <w:lang w:val="en-US"/>
        </w:rPr>
        <w:t>18</w:t>
      </w:r>
      <w:r w:rsidRPr="00DB2AB6">
        <w:rPr>
          <w:rFonts w:ascii="Arial" w:hAnsi="Arial" w:cs="Arial"/>
          <w:color w:val="000000"/>
          <w:sz w:val="17"/>
          <w:szCs w:val="17"/>
          <w:lang w:val="en-US"/>
        </w:rPr>
        <w:t xml:space="preserve"> Faculty of Pharmaceutical Sciences, Hokkaido University, Sapporo, Japan.</w:t>
      </w:r>
    </w:p>
    <w:p w14:paraId="4ADD3D4B" w14:textId="77777777" w:rsidR="00DB2AB6" w:rsidRPr="00DB2AB6" w:rsidRDefault="00DB2AB6" w:rsidP="00291F89">
      <w:pPr>
        <w:spacing w:after="20" w:line="240" w:lineRule="auto"/>
        <w:jc w:val="center"/>
        <w:rPr>
          <w:rFonts w:ascii="Arial" w:hAnsi="Arial" w:cs="Arial"/>
          <w:color w:val="000000"/>
          <w:sz w:val="17"/>
          <w:szCs w:val="17"/>
          <w:lang w:val="en-US"/>
        </w:rPr>
      </w:pPr>
      <w:r w:rsidRPr="00DB2AB6">
        <w:rPr>
          <w:rFonts w:ascii="Arial" w:hAnsi="Arial" w:cs="Arial"/>
          <w:color w:val="000000"/>
          <w:sz w:val="17"/>
          <w:szCs w:val="17"/>
          <w:vertAlign w:val="superscript"/>
          <w:lang w:val="en-US"/>
        </w:rPr>
        <w:t xml:space="preserve">19 </w:t>
      </w:r>
      <w:r w:rsidRPr="00DB2AB6">
        <w:rPr>
          <w:rFonts w:ascii="Arial" w:hAnsi="Arial" w:cs="Arial"/>
          <w:color w:val="000000"/>
          <w:sz w:val="17"/>
          <w:szCs w:val="17"/>
          <w:lang w:val="en-US"/>
        </w:rPr>
        <w:t>Center for Systems Biology, Massachusetts General Hospital and Harvard Medical School, MA, USA.</w:t>
      </w:r>
    </w:p>
    <w:p w14:paraId="248553B8" w14:textId="77777777" w:rsidR="00DB2AB6" w:rsidRPr="00DB2AB6" w:rsidRDefault="00DB2AB6" w:rsidP="00291F89">
      <w:pPr>
        <w:spacing w:after="20" w:line="240" w:lineRule="auto"/>
        <w:jc w:val="center"/>
        <w:rPr>
          <w:rFonts w:ascii="Arial" w:hAnsi="Arial" w:cs="Arial"/>
          <w:color w:val="000000"/>
          <w:sz w:val="17"/>
          <w:szCs w:val="17"/>
          <w:lang w:val="en-US"/>
        </w:rPr>
      </w:pPr>
      <w:r w:rsidRPr="00DB2AB6">
        <w:rPr>
          <w:rFonts w:ascii="Arial" w:hAnsi="Arial" w:cs="Arial"/>
          <w:color w:val="000000"/>
          <w:sz w:val="17"/>
          <w:szCs w:val="17"/>
          <w:vertAlign w:val="superscript"/>
          <w:lang w:val="en-US"/>
        </w:rPr>
        <w:t xml:space="preserve">20 </w:t>
      </w:r>
      <w:r w:rsidRPr="00DB2AB6">
        <w:rPr>
          <w:rFonts w:ascii="Arial" w:hAnsi="Arial" w:cs="Arial"/>
          <w:color w:val="000000"/>
          <w:sz w:val="17"/>
          <w:szCs w:val="17"/>
          <w:lang w:val="en-US"/>
        </w:rPr>
        <w:t>Cardiovascular Research Institute, Icahn School of Medicine at Mount Sinai, New York, NY, USA</w:t>
      </w:r>
    </w:p>
    <w:p w14:paraId="29E97BC8" w14:textId="77777777" w:rsidR="00DB2AB6" w:rsidRPr="00DB2AB6" w:rsidRDefault="00DB2AB6" w:rsidP="00291F89">
      <w:pPr>
        <w:spacing w:after="20" w:line="240" w:lineRule="auto"/>
        <w:jc w:val="center"/>
        <w:rPr>
          <w:rFonts w:ascii="Arial" w:hAnsi="Arial" w:cs="Arial"/>
          <w:color w:val="000000"/>
          <w:sz w:val="17"/>
          <w:szCs w:val="17"/>
          <w:lang w:val="en-US"/>
        </w:rPr>
      </w:pPr>
      <w:r w:rsidRPr="00DB2AB6">
        <w:rPr>
          <w:rFonts w:ascii="Arial" w:hAnsi="Arial" w:cs="Arial"/>
          <w:color w:val="000000"/>
          <w:sz w:val="17"/>
          <w:szCs w:val="17"/>
          <w:lang w:val="en-US"/>
        </w:rPr>
        <w:t xml:space="preserve">German Center for Cardiovascular Research (DZHK) </w:t>
      </w:r>
      <w:r w:rsidRPr="00DB2AB6">
        <w:rPr>
          <w:rFonts w:ascii="Arial" w:hAnsi="Arial" w:cs="Arial"/>
          <w:color w:val="000000"/>
          <w:sz w:val="17"/>
          <w:szCs w:val="17"/>
          <w:vertAlign w:val="superscript"/>
          <w:lang w:val="en-US"/>
        </w:rPr>
        <w:t>2</w:t>
      </w:r>
      <w:r w:rsidRPr="00DB2AB6">
        <w:rPr>
          <w:rFonts w:ascii="Arial" w:hAnsi="Arial" w:cs="Arial"/>
          <w:color w:val="000000"/>
          <w:sz w:val="17"/>
          <w:szCs w:val="17"/>
          <w:lang w:val="en-US"/>
        </w:rPr>
        <w:t xml:space="preserve"> Site Berlin,</w:t>
      </w:r>
      <w:r w:rsidRPr="00DB2AB6">
        <w:rPr>
          <w:rFonts w:ascii="Arial" w:hAnsi="Arial" w:cs="Arial"/>
          <w:color w:val="000000"/>
          <w:sz w:val="17"/>
          <w:szCs w:val="17"/>
          <w:vertAlign w:val="superscript"/>
          <w:lang w:val="en-US"/>
        </w:rPr>
        <w:t xml:space="preserve"> 6</w:t>
      </w:r>
      <w:r w:rsidRPr="00DB2AB6">
        <w:rPr>
          <w:rFonts w:ascii="Arial" w:hAnsi="Arial" w:cs="Arial"/>
          <w:color w:val="000000"/>
          <w:sz w:val="17"/>
          <w:szCs w:val="17"/>
          <w:lang w:val="en-US"/>
        </w:rPr>
        <w:t xml:space="preserve"> Site Greifswald, </w:t>
      </w:r>
      <w:r w:rsidRPr="00DB2AB6">
        <w:rPr>
          <w:rFonts w:ascii="Arial" w:hAnsi="Arial" w:cs="Arial"/>
          <w:color w:val="000000"/>
          <w:sz w:val="17"/>
          <w:szCs w:val="17"/>
          <w:vertAlign w:val="superscript"/>
          <w:lang w:val="en-US"/>
        </w:rPr>
        <w:t>8</w:t>
      </w:r>
      <w:r w:rsidRPr="00DB2AB6">
        <w:rPr>
          <w:rFonts w:ascii="Arial" w:hAnsi="Arial" w:cs="Arial"/>
          <w:color w:val="000000"/>
          <w:sz w:val="17"/>
          <w:szCs w:val="17"/>
          <w:lang w:val="en-US"/>
        </w:rPr>
        <w:t xml:space="preserve"> Site Hamburg/Lübeck/Kiel,</w:t>
      </w:r>
    </w:p>
    <w:p w14:paraId="7D3E7B7F" w14:textId="77777777" w:rsidR="00DB2AB6" w:rsidRPr="00DB2AB6" w:rsidRDefault="00DB2AB6" w:rsidP="00291F89">
      <w:pPr>
        <w:spacing w:after="20" w:line="240" w:lineRule="auto"/>
        <w:jc w:val="center"/>
        <w:rPr>
          <w:rFonts w:ascii="Arial" w:hAnsi="Arial" w:cs="Arial"/>
          <w:color w:val="000000"/>
          <w:sz w:val="17"/>
          <w:szCs w:val="17"/>
          <w:lang w:val="en-US"/>
        </w:rPr>
      </w:pPr>
      <w:r w:rsidRPr="00DB2AB6">
        <w:rPr>
          <w:rFonts w:ascii="Arial" w:hAnsi="Arial" w:cs="Arial"/>
          <w:color w:val="000000"/>
          <w:sz w:val="17"/>
          <w:szCs w:val="17"/>
          <w:lang w:val="en-US"/>
        </w:rPr>
        <w:t>Germany.</w:t>
      </w:r>
    </w:p>
    <w:p w14:paraId="6114C127" w14:textId="77777777" w:rsidR="00DB2AB6" w:rsidRPr="00DB2AB6" w:rsidRDefault="00DB2AB6" w:rsidP="00291F89">
      <w:pPr>
        <w:spacing w:after="60" w:line="240" w:lineRule="auto"/>
        <w:jc w:val="center"/>
        <w:rPr>
          <w:rFonts w:ascii="Arial" w:hAnsi="Arial" w:cs="Arial"/>
          <w:b/>
          <w:color w:val="000000"/>
          <w:sz w:val="17"/>
          <w:szCs w:val="17"/>
          <w:lang w:val="en-GB"/>
        </w:rPr>
      </w:pPr>
      <w:r w:rsidRPr="00DB2AB6">
        <w:rPr>
          <w:rFonts w:ascii="Arial" w:hAnsi="Arial" w:cs="Arial"/>
          <w:bCs/>
          <w:color w:val="000000"/>
          <w:sz w:val="17"/>
          <w:szCs w:val="17"/>
          <w:vertAlign w:val="superscript"/>
          <w:lang w:val="en-GB"/>
        </w:rPr>
        <w:t>#</w:t>
      </w:r>
      <w:r w:rsidRPr="00DB2AB6">
        <w:rPr>
          <w:rFonts w:ascii="Arial" w:hAnsi="Arial" w:cs="Arial"/>
          <w:bCs/>
          <w:color w:val="000000"/>
          <w:sz w:val="17"/>
          <w:szCs w:val="17"/>
          <w:lang w:val="en-GB"/>
        </w:rPr>
        <w:t xml:space="preserve"> </w:t>
      </w:r>
      <w:proofErr w:type="gramStart"/>
      <w:r w:rsidRPr="00DB2AB6">
        <w:rPr>
          <w:rFonts w:ascii="Arial" w:hAnsi="Arial" w:cs="Arial"/>
          <w:bCs/>
          <w:color w:val="000000"/>
          <w:sz w:val="17"/>
          <w:szCs w:val="17"/>
          <w:lang w:val="en-GB"/>
        </w:rPr>
        <w:t>equal</w:t>
      </w:r>
      <w:proofErr w:type="gramEnd"/>
      <w:r w:rsidRPr="00DB2AB6">
        <w:rPr>
          <w:rFonts w:ascii="Arial" w:hAnsi="Arial" w:cs="Arial"/>
          <w:bCs/>
          <w:color w:val="000000"/>
          <w:sz w:val="17"/>
          <w:szCs w:val="17"/>
          <w:lang w:val="en-GB"/>
        </w:rPr>
        <w:t xml:space="preserve"> contributions </w:t>
      </w:r>
      <w:r w:rsidRPr="00DB2AB6">
        <w:rPr>
          <w:rFonts w:ascii="Arial" w:hAnsi="Arial" w:cs="Arial"/>
          <w:color w:val="000000"/>
          <w:sz w:val="17"/>
          <w:szCs w:val="17"/>
          <w:vertAlign w:val="superscript"/>
          <w:lang w:val="en-US"/>
        </w:rPr>
        <w:t xml:space="preserve">§ </w:t>
      </w:r>
      <w:r w:rsidRPr="00DB2AB6">
        <w:rPr>
          <w:rFonts w:ascii="Arial" w:hAnsi="Arial" w:cs="Arial"/>
          <w:bCs/>
          <w:color w:val="000000"/>
          <w:sz w:val="17"/>
          <w:szCs w:val="17"/>
          <w:lang w:val="en-GB"/>
        </w:rPr>
        <w:t>correspondence</w:t>
      </w:r>
    </w:p>
    <w:p w14:paraId="7442E57C" w14:textId="77777777" w:rsidR="00DB2AB6" w:rsidRPr="00DB2AB6" w:rsidRDefault="00DB2AB6" w:rsidP="00DB2AB6">
      <w:pPr>
        <w:spacing w:after="0" w:line="240" w:lineRule="auto"/>
        <w:jc w:val="center"/>
        <w:rPr>
          <w:rFonts w:ascii="Arial" w:hAnsi="Arial" w:cs="Arial"/>
          <w:b/>
          <w:color w:val="000000"/>
          <w:sz w:val="18"/>
          <w:szCs w:val="18"/>
          <w:lang w:val="en-GB"/>
        </w:rPr>
      </w:pPr>
    </w:p>
    <w:p w14:paraId="456AAA9A" w14:textId="667943D4" w:rsidR="00DB2AB6" w:rsidRDefault="00DB2AB6" w:rsidP="00DB2AB6">
      <w:pPr>
        <w:spacing w:after="0" w:line="240" w:lineRule="auto"/>
        <w:jc w:val="center"/>
        <w:rPr>
          <w:rFonts w:ascii="Arial" w:hAnsi="Arial" w:cs="Arial"/>
          <w:color w:val="000000"/>
          <w:sz w:val="18"/>
          <w:szCs w:val="18"/>
          <w:lang w:val="en-GB"/>
        </w:rPr>
      </w:pPr>
      <w:r w:rsidRPr="00DB2AB6">
        <w:rPr>
          <w:rFonts w:ascii="Arial" w:hAnsi="Arial" w:cs="Arial"/>
          <w:b/>
          <w:color w:val="000000"/>
          <w:sz w:val="18"/>
          <w:szCs w:val="18"/>
          <w:lang w:val="en-GB"/>
        </w:rPr>
        <w:t>Running Title</w:t>
      </w:r>
      <w:r w:rsidRPr="00DB2AB6">
        <w:rPr>
          <w:rFonts w:ascii="Arial" w:hAnsi="Arial" w:cs="Arial"/>
          <w:color w:val="000000"/>
          <w:sz w:val="18"/>
          <w:szCs w:val="18"/>
          <w:lang w:val="en-GB"/>
        </w:rPr>
        <w:t>: A novel class of tRNA-like small noncoding RNAs</w:t>
      </w:r>
    </w:p>
    <w:p w14:paraId="552C1A92" w14:textId="180424DD" w:rsidR="00936A1D" w:rsidRDefault="00936A1D" w:rsidP="00DB2AB6">
      <w:pPr>
        <w:spacing w:after="0" w:line="240" w:lineRule="auto"/>
        <w:jc w:val="center"/>
        <w:rPr>
          <w:rFonts w:ascii="Arial" w:hAnsi="Arial" w:cs="Arial"/>
          <w:color w:val="000000"/>
          <w:sz w:val="18"/>
          <w:szCs w:val="18"/>
          <w:lang w:val="en-GB"/>
        </w:rPr>
      </w:pPr>
    </w:p>
    <w:p w14:paraId="7206F33F" w14:textId="0FAEA43C" w:rsidR="00936A1D" w:rsidRDefault="00936A1D" w:rsidP="00DB2AB6">
      <w:pPr>
        <w:spacing w:after="0" w:line="240" w:lineRule="auto"/>
        <w:jc w:val="center"/>
        <w:rPr>
          <w:rFonts w:ascii="Arial" w:hAnsi="Arial" w:cs="Arial"/>
          <w:color w:val="000000"/>
          <w:sz w:val="18"/>
          <w:szCs w:val="18"/>
          <w:lang w:val="en-GB"/>
        </w:rPr>
      </w:pPr>
    </w:p>
    <w:p w14:paraId="39DF5E73" w14:textId="50D0F3B7" w:rsidR="00936A1D" w:rsidRPr="00DB2AB6" w:rsidRDefault="00936A1D" w:rsidP="00936A1D">
      <w:pPr>
        <w:spacing w:after="0" w:line="240" w:lineRule="auto"/>
        <w:jc w:val="center"/>
        <w:rPr>
          <w:rFonts w:ascii="Arial" w:hAnsi="Arial" w:cs="Arial"/>
          <w:color w:val="000000"/>
          <w:sz w:val="18"/>
          <w:szCs w:val="18"/>
          <w:lang w:val="en-GB"/>
        </w:rPr>
      </w:pPr>
      <w:r>
        <w:rPr>
          <w:rFonts w:ascii="Arial" w:hAnsi="Arial" w:cs="Arial"/>
          <w:color w:val="000000"/>
          <w:sz w:val="18"/>
          <w:szCs w:val="18"/>
          <w:lang w:val="en-GB"/>
        </w:rPr>
        <w:t xml:space="preserve">For high resolution versions of the supplemental figures please refer to the Supplementary Information </w:t>
      </w:r>
      <w:r w:rsidRPr="00936A1D">
        <w:rPr>
          <w:rFonts w:ascii="Arial" w:hAnsi="Arial" w:cs="Arial"/>
          <w:color w:val="000000"/>
          <w:sz w:val="18"/>
          <w:szCs w:val="18"/>
          <w:lang w:val="en-GB"/>
        </w:rPr>
        <w:t>source file.</w:t>
      </w:r>
    </w:p>
    <w:p w14:paraId="29DB2155" w14:textId="31BDA81A" w:rsidR="00FE6EC0" w:rsidRDefault="00FE6EC0" w:rsidP="00FE6EC0">
      <w:pPr>
        <w:spacing w:after="0" w:line="240" w:lineRule="auto"/>
        <w:jc w:val="center"/>
        <w:rPr>
          <w:rFonts w:ascii="Arial" w:hAnsi="Arial" w:cs="Arial"/>
          <w:color w:val="000000"/>
          <w:sz w:val="18"/>
          <w:szCs w:val="18"/>
          <w:lang w:val="en-GB"/>
        </w:rPr>
      </w:pPr>
    </w:p>
    <w:p w14:paraId="02D68148" w14:textId="2B022BED" w:rsidR="00722906" w:rsidRPr="00FE6EC0" w:rsidRDefault="00722906" w:rsidP="00FE6EC0">
      <w:pPr>
        <w:spacing w:after="0" w:line="240" w:lineRule="auto"/>
        <w:jc w:val="center"/>
        <w:rPr>
          <w:rFonts w:ascii="Arial" w:hAnsi="Arial" w:cs="Arial"/>
          <w:color w:val="000000"/>
          <w:sz w:val="16"/>
          <w:szCs w:val="16"/>
          <w:lang w:val="en-GB"/>
        </w:rPr>
      </w:pPr>
    </w:p>
    <w:p w14:paraId="7A2A4C78" w14:textId="77777777" w:rsidR="00722906" w:rsidRPr="00721083" w:rsidRDefault="00722906" w:rsidP="00722906">
      <w:pPr>
        <w:spacing w:after="0" w:line="240" w:lineRule="auto"/>
        <w:jc w:val="center"/>
        <w:rPr>
          <w:rFonts w:ascii="Arial" w:hAnsi="Arial" w:cs="Arial"/>
          <w:color w:val="000000"/>
          <w:sz w:val="18"/>
          <w:szCs w:val="18"/>
          <w:lang w:val="en-GB"/>
        </w:rPr>
      </w:pPr>
      <w:r w:rsidRPr="00721083">
        <w:rPr>
          <w:rFonts w:ascii="Arial" w:hAnsi="Arial" w:cs="Arial"/>
          <w:bCs/>
          <w:color w:val="000000"/>
          <w:u w:val="single"/>
          <w:lang w:val="en-GB"/>
        </w:rPr>
        <w:br w:type="page"/>
      </w:r>
    </w:p>
    <w:p w14:paraId="00825EBE" w14:textId="20B8F15A" w:rsidR="006A17B1" w:rsidRPr="006A17B1" w:rsidRDefault="006A17B1" w:rsidP="006A17B1">
      <w:pPr>
        <w:spacing w:after="60" w:line="360" w:lineRule="auto"/>
        <w:jc w:val="center"/>
        <w:rPr>
          <w:rFonts w:cs="Arial"/>
          <w:bCs/>
          <w:sz w:val="22"/>
          <w:szCs w:val="22"/>
          <w:u w:val="single"/>
          <w:lang w:val="en-US" w:eastAsia="en-US"/>
        </w:rPr>
      </w:pPr>
      <w:r w:rsidRPr="006A17B1">
        <w:rPr>
          <w:rFonts w:cs="Arial"/>
          <w:bCs/>
          <w:sz w:val="22"/>
          <w:szCs w:val="22"/>
          <w:u w:val="single"/>
          <w:lang w:val="en-US" w:eastAsia="en-US"/>
        </w:rPr>
        <w:lastRenderedPageBreak/>
        <w:t>Patients and Method</w:t>
      </w:r>
      <w:r w:rsidRPr="00333070">
        <w:rPr>
          <w:rFonts w:cs="Arial"/>
          <w:bCs/>
          <w:sz w:val="22"/>
          <w:szCs w:val="22"/>
          <w:u w:val="single"/>
          <w:lang w:val="en-US" w:eastAsia="en-US"/>
        </w:rPr>
        <w:t>s</w:t>
      </w:r>
    </w:p>
    <w:p w14:paraId="7AA49E6E" w14:textId="77777777" w:rsidR="00587E1F" w:rsidRPr="00CE57AD" w:rsidRDefault="00587E1F" w:rsidP="00587E1F">
      <w:pPr>
        <w:spacing w:after="60" w:line="360" w:lineRule="auto"/>
        <w:jc w:val="both"/>
        <w:rPr>
          <w:rFonts w:cs="Arial"/>
          <w:sz w:val="18"/>
          <w:szCs w:val="18"/>
          <w:lang w:val="en-US" w:eastAsia="en-US"/>
        </w:rPr>
      </w:pPr>
      <w:r w:rsidRPr="00CE57AD">
        <w:rPr>
          <w:rFonts w:cs="Arial"/>
          <w:sz w:val="18"/>
          <w:szCs w:val="18"/>
          <w:lang w:val="en-US" w:eastAsia="en-US"/>
        </w:rPr>
        <w:t xml:space="preserve">For human studies approval was granted by the institutional ethics review board and the regulatory authorities. Investigation of human tissues was </w:t>
      </w:r>
      <w:proofErr w:type="gramStart"/>
      <w:r w:rsidRPr="00CE57AD">
        <w:rPr>
          <w:rFonts w:cs="Arial"/>
          <w:sz w:val="18"/>
          <w:szCs w:val="18"/>
          <w:lang w:val="en-US" w:eastAsia="en-US"/>
        </w:rPr>
        <w:t>conform</w:t>
      </w:r>
      <w:proofErr w:type="gramEnd"/>
      <w:r w:rsidRPr="00CE57AD">
        <w:rPr>
          <w:rFonts w:cs="Arial"/>
          <w:sz w:val="18"/>
          <w:szCs w:val="18"/>
          <w:lang w:val="en-US" w:eastAsia="en-US"/>
        </w:rPr>
        <w:t xml:space="preserve"> to the principles in the Declaration of Helsinki. Informed consent was given prior to inclusion of people in the study.</w:t>
      </w:r>
    </w:p>
    <w:p w14:paraId="185ECEAF" w14:textId="77777777" w:rsidR="00587E1F" w:rsidRPr="00CE57AD" w:rsidRDefault="00587E1F" w:rsidP="00587E1F">
      <w:pPr>
        <w:spacing w:after="60" w:line="360" w:lineRule="auto"/>
        <w:jc w:val="both"/>
        <w:rPr>
          <w:rFonts w:cs="Arial"/>
          <w:sz w:val="6"/>
          <w:szCs w:val="6"/>
          <w:lang w:val="en-US" w:eastAsia="en-US"/>
        </w:rPr>
      </w:pPr>
    </w:p>
    <w:p w14:paraId="082BD8A2" w14:textId="77777777" w:rsidR="00587E1F" w:rsidRPr="00CE57AD" w:rsidRDefault="00587E1F" w:rsidP="00587E1F">
      <w:pPr>
        <w:spacing w:after="60" w:line="360" w:lineRule="auto"/>
        <w:jc w:val="both"/>
        <w:rPr>
          <w:rFonts w:cs="Arial"/>
          <w:b/>
          <w:i/>
          <w:sz w:val="18"/>
          <w:szCs w:val="18"/>
          <w:u w:val="single"/>
          <w:lang w:val="en-US" w:eastAsia="en-US"/>
        </w:rPr>
      </w:pPr>
      <w:r w:rsidRPr="00CE57AD">
        <w:rPr>
          <w:rFonts w:cs="Arial"/>
          <w:b/>
          <w:i/>
          <w:sz w:val="18"/>
          <w:szCs w:val="18"/>
          <w:u w:val="single"/>
          <w:lang w:val="en-US" w:eastAsia="en-US"/>
        </w:rPr>
        <w:t>SHIP population study and cohorts</w:t>
      </w:r>
    </w:p>
    <w:p w14:paraId="15227627" w14:textId="1DCE96A2" w:rsidR="00587E1F" w:rsidRPr="00CE57AD" w:rsidRDefault="00587E1F" w:rsidP="00587E1F">
      <w:pPr>
        <w:spacing w:after="60" w:line="360" w:lineRule="auto"/>
        <w:jc w:val="both"/>
        <w:rPr>
          <w:rFonts w:cs="Arial"/>
          <w:sz w:val="18"/>
          <w:szCs w:val="18"/>
          <w:lang w:val="en-US" w:eastAsia="en-US"/>
        </w:rPr>
      </w:pPr>
      <w:r w:rsidRPr="00CE57AD">
        <w:rPr>
          <w:rFonts w:cs="Arial"/>
          <w:sz w:val="18"/>
          <w:szCs w:val="18"/>
          <w:lang w:val="en-US" w:eastAsia="en-US"/>
        </w:rPr>
        <w:t xml:space="preserve">SHIP samples were genotyped using the </w:t>
      </w:r>
      <w:r w:rsidRPr="00CE57AD">
        <w:rPr>
          <w:rFonts w:cs="Arial"/>
          <w:i/>
          <w:sz w:val="18"/>
          <w:szCs w:val="18"/>
          <w:lang w:val="en-US" w:eastAsia="en-US"/>
        </w:rPr>
        <w:t>Affymetrix Genome-Wide Human SNP Array 6.0</w:t>
      </w:r>
      <w:r w:rsidRPr="00CE57AD">
        <w:rPr>
          <w:rFonts w:cs="Arial"/>
          <w:sz w:val="18"/>
          <w:szCs w:val="18"/>
          <w:lang w:val="en-US" w:eastAsia="en-US"/>
        </w:rPr>
        <w:t xml:space="preserve">. Genotyping of samples within SHIP-TREND was obtained in two batches using </w:t>
      </w:r>
      <w:r w:rsidRPr="00CE57AD">
        <w:rPr>
          <w:rFonts w:cs="Arial"/>
          <w:i/>
          <w:sz w:val="18"/>
          <w:szCs w:val="18"/>
          <w:lang w:val="en-US" w:eastAsia="en-US"/>
        </w:rPr>
        <w:t xml:space="preserve">Illumina Infinium HumanOmni2.5 </w:t>
      </w:r>
      <w:proofErr w:type="spellStart"/>
      <w:r w:rsidRPr="00CE57AD">
        <w:rPr>
          <w:rFonts w:cs="Arial"/>
          <w:i/>
          <w:sz w:val="18"/>
          <w:szCs w:val="18"/>
          <w:lang w:val="en-US" w:eastAsia="en-US"/>
        </w:rPr>
        <w:t>BeadChip</w:t>
      </w:r>
      <w:proofErr w:type="spellEnd"/>
      <w:r w:rsidRPr="00CE57AD">
        <w:rPr>
          <w:rFonts w:cs="Arial"/>
          <w:sz w:val="18"/>
          <w:szCs w:val="18"/>
          <w:lang w:val="en-US" w:eastAsia="en-US"/>
        </w:rPr>
        <w:t xml:space="preserve"> and the </w:t>
      </w:r>
      <w:r w:rsidRPr="00CE57AD">
        <w:rPr>
          <w:rFonts w:cs="Arial"/>
          <w:i/>
          <w:sz w:val="18"/>
          <w:szCs w:val="18"/>
          <w:lang w:val="en-US" w:eastAsia="en-US"/>
        </w:rPr>
        <w:t>Illumina Infinium Global Screening Array</w:t>
      </w:r>
      <w:r w:rsidRPr="00CE57AD">
        <w:rPr>
          <w:rFonts w:cs="Arial"/>
          <w:sz w:val="18"/>
          <w:szCs w:val="18"/>
          <w:lang w:val="en-US" w:eastAsia="en-US"/>
        </w:rPr>
        <w:t xml:space="preserve">, respectively. Genotypes were determined using </w:t>
      </w:r>
      <w:r w:rsidRPr="00CE57AD">
        <w:rPr>
          <w:rFonts w:cs="Arial"/>
          <w:i/>
          <w:sz w:val="18"/>
          <w:szCs w:val="18"/>
          <w:lang w:val="en-US" w:eastAsia="en-US"/>
        </w:rPr>
        <w:t>Birdseed 2</w:t>
      </w:r>
      <w:r w:rsidRPr="00CE57AD">
        <w:rPr>
          <w:rFonts w:cs="Arial"/>
          <w:sz w:val="18"/>
          <w:szCs w:val="18"/>
          <w:lang w:val="en-US" w:eastAsia="en-US"/>
        </w:rPr>
        <w:t xml:space="preserve"> for SHIP and the </w:t>
      </w:r>
      <w:proofErr w:type="spellStart"/>
      <w:r w:rsidRPr="00CE57AD">
        <w:rPr>
          <w:rFonts w:cs="Arial"/>
          <w:i/>
          <w:sz w:val="18"/>
          <w:szCs w:val="18"/>
          <w:lang w:val="en-US" w:eastAsia="en-US"/>
        </w:rPr>
        <w:t>GenomeStudio</w:t>
      </w:r>
      <w:proofErr w:type="spellEnd"/>
      <w:r w:rsidRPr="00CE57AD">
        <w:rPr>
          <w:rFonts w:cs="Arial"/>
          <w:i/>
          <w:sz w:val="18"/>
          <w:szCs w:val="18"/>
          <w:lang w:val="en-US" w:eastAsia="en-US"/>
        </w:rPr>
        <w:t xml:space="preserve"> 2.0 Genotyping Module</w:t>
      </w:r>
      <w:r w:rsidRPr="00CE57AD">
        <w:rPr>
          <w:rFonts w:cs="Arial"/>
          <w:sz w:val="18"/>
          <w:szCs w:val="18"/>
          <w:lang w:val="en-US" w:eastAsia="en-US"/>
        </w:rPr>
        <w:t xml:space="preserve"> (</w:t>
      </w:r>
      <w:proofErr w:type="spellStart"/>
      <w:r w:rsidRPr="00CE57AD">
        <w:rPr>
          <w:rFonts w:cs="Arial"/>
          <w:i/>
          <w:sz w:val="18"/>
          <w:szCs w:val="18"/>
          <w:lang w:val="en-US" w:eastAsia="en-US"/>
        </w:rPr>
        <w:t>GenCall</w:t>
      </w:r>
      <w:proofErr w:type="spellEnd"/>
      <w:r w:rsidRPr="00CE57AD">
        <w:rPr>
          <w:rFonts w:cs="Arial"/>
          <w:i/>
          <w:sz w:val="18"/>
          <w:szCs w:val="18"/>
          <w:lang w:val="en-US" w:eastAsia="en-US"/>
        </w:rPr>
        <w:t xml:space="preserve"> algorithm</w:t>
      </w:r>
      <w:r w:rsidRPr="00CE57AD">
        <w:rPr>
          <w:rFonts w:cs="Arial"/>
          <w:sz w:val="18"/>
          <w:szCs w:val="18"/>
          <w:lang w:val="en-US" w:eastAsia="en-US"/>
        </w:rPr>
        <w:t>) for SHIP-TREND. Standard genotype quality control was performed excluding arrays &lt; 92% sample call rate for SHIP and &lt;94% sample call rate for SHIP-TREND and duplicates (based on estimated IBD), mismatches between reported and genotyped sex, genetic PCA outliers, and arrays with extreme heterozygosity. Variants with call rate &lt; 0.95 and a Hardy-Weinberg equilibrium p-value &lt; 0.0001 were removed before imputation. Pre-phasing and Imputation of genotypes was performed with the Eagle and Minimac3 software to HRC reference v1.1 panel on Michigan Imputation Server v1.0.1 (</w:t>
      </w:r>
      <w:hyperlink r:id="rId8" w:history="1">
        <w:r w:rsidRPr="00CE57AD">
          <w:rPr>
            <w:rFonts w:cs="Arial"/>
            <w:color w:val="0000FF"/>
            <w:sz w:val="18"/>
            <w:szCs w:val="18"/>
            <w:u w:val="single"/>
            <w:lang w:val="en-US" w:eastAsia="en-US"/>
          </w:rPr>
          <w:t>https://imputationserver.sph.umich.edu/</w:t>
        </w:r>
      </w:hyperlink>
      <w:r w:rsidRPr="00CE57AD">
        <w:rPr>
          <w:rFonts w:cs="Arial"/>
          <w:sz w:val="18"/>
          <w:szCs w:val="18"/>
          <w:lang w:val="en-US" w:eastAsia="en-US"/>
        </w:rPr>
        <w:t xml:space="preserve">). </w:t>
      </w:r>
    </w:p>
    <w:p w14:paraId="661B6B97" w14:textId="77777777" w:rsidR="00587E1F" w:rsidRPr="00CE57AD" w:rsidRDefault="00587E1F" w:rsidP="00587E1F">
      <w:pPr>
        <w:spacing w:after="60" w:line="360" w:lineRule="auto"/>
        <w:jc w:val="both"/>
        <w:rPr>
          <w:rFonts w:cs="Arial"/>
          <w:sz w:val="6"/>
          <w:szCs w:val="6"/>
          <w:lang w:val="en-US" w:eastAsia="en-US"/>
        </w:rPr>
      </w:pPr>
    </w:p>
    <w:p w14:paraId="44FB6D40" w14:textId="77777777" w:rsidR="00587E1F" w:rsidRPr="00CE57AD" w:rsidRDefault="00587E1F" w:rsidP="00587E1F">
      <w:pPr>
        <w:spacing w:after="60" w:line="360" w:lineRule="auto"/>
        <w:jc w:val="both"/>
        <w:rPr>
          <w:rFonts w:cs="Arial"/>
          <w:b/>
          <w:i/>
          <w:sz w:val="18"/>
          <w:szCs w:val="18"/>
          <w:u w:val="single"/>
          <w:lang w:val="en-US" w:eastAsia="en-US"/>
        </w:rPr>
      </w:pPr>
      <w:r w:rsidRPr="00CE57AD">
        <w:rPr>
          <w:rFonts w:cs="Arial"/>
          <w:b/>
          <w:i/>
          <w:sz w:val="18"/>
          <w:szCs w:val="18"/>
          <w:u w:val="single"/>
          <w:lang w:val="en-US" w:eastAsia="en-US"/>
        </w:rPr>
        <w:t>CRISPR-Cas9 experiments</w:t>
      </w:r>
    </w:p>
    <w:p w14:paraId="7C9B1194" w14:textId="77777777" w:rsidR="00587E1F" w:rsidRPr="00CE57AD" w:rsidRDefault="00587E1F" w:rsidP="00587E1F">
      <w:pPr>
        <w:spacing w:after="60" w:line="360" w:lineRule="auto"/>
        <w:jc w:val="both"/>
        <w:rPr>
          <w:rFonts w:cs="Calibri"/>
          <w:sz w:val="18"/>
          <w:szCs w:val="18"/>
          <w:lang w:val="en-US" w:eastAsia="en-US"/>
        </w:rPr>
      </w:pPr>
      <w:r w:rsidRPr="00CE57AD">
        <w:rPr>
          <w:rFonts w:cs="Calibri"/>
          <w:sz w:val="18"/>
          <w:szCs w:val="18"/>
          <w:lang w:val="en-US" w:eastAsia="en-US"/>
        </w:rPr>
        <w:t xml:space="preserve">THP-1 cells were grown in RPMI medium containing FCS (10% [v/v]) and penicillin/streptomycin (50 I.U./50 </w:t>
      </w:r>
      <w:r w:rsidRPr="00CE57AD">
        <w:rPr>
          <w:rFonts w:cs="Calibri"/>
          <w:sz w:val="18"/>
          <w:szCs w:val="18"/>
          <w:lang w:eastAsia="en-US"/>
        </w:rPr>
        <w:t>μ</w:t>
      </w:r>
      <w:r w:rsidRPr="00CE57AD">
        <w:rPr>
          <w:rFonts w:cs="Calibri"/>
          <w:sz w:val="18"/>
          <w:szCs w:val="18"/>
          <w:lang w:val="en-US" w:eastAsia="en-US"/>
        </w:rPr>
        <w:t xml:space="preserve">g/ml). Parts of the </w:t>
      </w:r>
      <w:proofErr w:type="spellStart"/>
      <w:r w:rsidRPr="00CE57AD">
        <w:rPr>
          <w:rFonts w:cs="Calibri"/>
          <w:sz w:val="18"/>
          <w:szCs w:val="18"/>
          <w:lang w:val="en-US" w:eastAsia="en-US"/>
        </w:rPr>
        <w:t>menRNA</w:t>
      </w:r>
      <w:proofErr w:type="spellEnd"/>
      <w:r w:rsidRPr="00CE57AD">
        <w:rPr>
          <w:rFonts w:cs="Calibri"/>
          <w:sz w:val="18"/>
          <w:szCs w:val="18"/>
          <w:lang w:val="en-US" w:eastAsia="en-US"/>
        </w:rPr>
        <w:t xml:space="preserve"> and </w:t>
      </w:r>
      <w:proofErr w:type="spellStart"/>
      <w:r w:rsidRPr="00CE57AD">
        <w:rPr>
          <w:rFonts w:cs="Calibri"/>
          <w:sz w:val="18"/>
          <w:szCs w:val="18"/>
          <w:lang w:val="en-US" w:eastAsia="en-US"/>
        </w:rPr>
        <w:t>mascRNA</w:t>
      </w:r>
      <w:proofErr w:type="spellEnd"/>
      <w:r w:rsidRPr="00CE57AD">
        <w:rPr>
          <w:rFonts w:cs="Calibri"/>
          <w:sz w:val="18"/>
          <w:szCs w:val="18"/>
          <w:lang w:val="en-US" w:eastAsia="en-US"/>
        </w:rPr>
        <w:t xml:space="preserve"> regions were deleted from THP-1 cells using an adaptation of the CRISPR/Cas9 protocol described in Gundry </w:t>
      </w:r>
      <w:r w:rsidRPr="00CE57AD">
        <w:rPr>
          <w:rFonts w:cs="Calibri"/>
          <w:i/>
          <w:sz w:val="18"/>
          <w:szCs w:val="18"/>
          <w:lang w:val="en-US" w:eastAsia="en-US"/>
        </w:rPr>
        <w:t>et al</w:t>
      </w:r>
      <w:r w:rsidRPr="00CE57AD">
        <w:rPr>
          <w:rFonts w:cs="Calibri"/>
          <w:sz w:val="18"/>
          <w:szCs w:val="18"/>
          <w:lang w:val="en-US" w:eastAsia="en-US"/>
        </w:rPr>
        <w:t xml:space="preserve">. 2016. Protospacer sequences for each target gene were identified using the </w:t>
      </w:r>
      <w:proofErr w:type="spellStart"/>
      <w:r w:rsidRPr="00CE57AD">
        <w:rPr>
          <w:rFonts w:cs="Calibri"/>
          <w:sz w:val="18"/>
          <w:szCs w:val="18"/>
          <w:lang w:val="en-US" w:eastAsia="en-US"/>
        </w:rPr>
        <w:t>CRISPRscan</w:t>
      </w:r>
      <w:proofErr w:type="spellEnd"/>
      <w:r w:rsidRPr="00CE57AD">
        <w:rPr>
          <w:rFonts w:cs="Calibri"/>
          <w:sz w:val="18"/>
          <w:szCs w:val="18"/>
          <w:lang w:val="en-US" w:eastAsia="en-US"/>
        </w:rPr>
        <w:t xml:space="preserve"> scoring algorithm [</w:t>
      </w:r>
      <w:hyperlink r:id="rId9" w:history="1">
        <w:r w:rsidRPr="00CE57AD">
          <w:rPr>
            <w:rFonts w:cs="Calibri"/>
            <w:color w:val="0000FF"/>
            <w:sz w:val="18"/>
            <w:szCs w:val="18"/>
            <w:u w:val="single"/>
            <w:lang w:val="en-US" w:eastAsia="en-US"/>
          </w:rPr>
          <w:t>www.crisprscan.org</w:t>
        </w:r>
      </w:hyperlink>
      <w:r w:rsidRPr="00CE57AD">
        <w:rPr>
          <w:rFonts w:cs="Calibri"/>
          <w:sz w:val="18"/>
          <w:szCs w:val="18"/>
          <w:lang w:val="en-US" w:eastAsia="en-US"/>
        </w:rPr>
        <w:t> (Moreno-</w:t>
      </w:r>
      <w:proofErr w:type="spellStart"/>
      <w:r w:rsidRPr="00CE57AD">
        <w:rPr>
          <w:rFonts w:cs="Calibri"/>
          <w:sz w:val="18"/>
          <w:szCs w:val="18"/>
          <w:lang w:val="en-US" w:eastAsia="en-US"/>
        </w:rPr>
        <w:t>Mateos</w:t>
      </w:r>
      <w:proofErr w:type="spellEnd"/>
      <w:r w:rsidRPr="00CE57AD">
        <w:rPr>
          <w:rFonts w:cs="Calibri"/>
          <w:sz w:val="18"/>
          <w:szCs w:val="18"/>
          <w:lang w:val="en-US" w:eastAsia="en-US"/>
        </w:rPr>
        <w:t xml:space="preserve"> </w:t>
      </w:r>
      <w:r w:rsidRPr="00CE57AD">
        <w:rPr>
          <w:rFonts w:cs="Calibri"/>
          <w:i/>
          <w:sz w:val="18"/>
          <w:szCs w:val="18"/>
          <w:lang w:val="en-US" w:eastAsia="en-US"/>
        </w:rPr>
        <w:t>et al.</w:t>
      </w:r>
      <w:r w:rsidRPr="00CE57AD">
        <w:rPr>
          <w:rFonts w:cs="Calibri"/>
          <w:sz w:val="18"/>
          <w:szCs w:val="18"/>
          <w:lang w:val="en-US" w:eastAsia="en-US"/>
        </w:rPr>
        <w:t xml:space="preserve">)]. Extensive target searches employing </w:t>
      </w:r>
      <w:hyperlink r:id="rId10" w:history="1">
        <w:r w:rsidRPr="00CE57AD">
          <w:rPr>
            <w:rFonts w:cs="Calibri"/>
            <w:color w:val="0000FF"/>
            <w:sz w:val="18"/>
            <w:szCs w:val="18"/>
            <w:u w:val="single"/>
            <w:lang w:val="en-US" w:eastAsia="en-US"/>
          </w:rPr>
          <w:t>http://www.crisprscan.com/</w:t>
        </w:r>
      </w:hyperlink>
      <w:r w:rsidRPr="00CE57AD">
        <w:rPr>
          <w:rFonts w:cs="Calibri"/>
          <w:sz w:val="18"/>
          <w:szCs w:val="18"/>
          <w:lang w:val="en-US" w:eastAsia="en-US"/>
        </w:rPr>
        <w:t xml:space="preserve">, </w:t>
      </w:r>
      <w:hyperlink r:id="rId11" w:history="1">
        <w:r w:rsidRPr="00CE57AD">
          <w:rPr>
            <w:rFonts w:cs="Calibri"/>
            <w:color w:val="0000FF"/>
            <w:sz w:val="18"/>
            <w:szCs w:val="18"/>
            <w:u w:val="single"/>
            <w:lang w:val="en-US" w:eastAsia="en-US"/>
          </w:rPr>
          <w:t>http://crispor.tefor.net/</w:t>
        </w:r>
      </w:hyperlink>
      <w:r w:rsidRPr="00CE57AD">
        <w:rPr>
          <w:rFonts w:cs="Calibri"/>
          <w:sz w:val="18"/>
          <w:szCs w:val="18"/>
          <w:lang w:val="en-US" w:eastAsia="en-US"/>
        </w:rPr>
        <w:t xml:space="preserve">, and </w:t>
      </w:r>
      <w:hyperlink r:id="rId12" w:history="1">
        <w:r w:rsidRPr="00CE57AD">
          <w:rPr>
            <w:rFonts w:cs="Calibri"/>
            <w:color w:val="0000FF"/>
            <w:sz w:val="18"/>
            <w:szCs w:val="18"/>
            <w:u w:val="single"/>
            <w:lang w:val="en-US" w:eastAsia="en-US"/>
          </w:rPr>
          <w:t>https://cctop.cos.uni-heidelberg.de</w:t>
        </w:r>
      </w:hyperlink>
      <w:r w:rsidRPr="00CE57AD">
        <w:rPr>
          <w:rFonts w:cs="Calibri"/>
          <w:sz w:val="18"/>
          <w:szCs w:val="18"/>
          <w:lang w:val="en-US" w:eastAsia="en-US"/>
        </w:rPr>
        <w:t xml:space="preserve"> identified no off-targets of potential relevance. DNA templates for single guide RNAs (sgRNAs) were generated by PCR (KAPA HiFi </w:t>
      </w:r>
      <w:proofErr w:type="spellStart"/>
      <w:r w:rsidRPr="00CE57AD">
        <w:rPr>
          <w:rFonts w:cs="Calibri"/>
          <w:sz w:val="18"/>
          <w:szCs w:val="18"/>
          <w:lang w:val="en-US" w:eastAsia="en-US"/>
        </w:rPr>
        <w:t>HotStart</w:t>
      </w:r>
      <w:proofErr w:type="spellEnd"/>
      <w:r w:rsidRPr="00CE57AD">
        <w:rPr>
          <w:rFonts w:cs="Calibri"/>
          <w:sz w:val="18"/>
          <w:szCs w:val="18"/>
          <w:lang w:val="en-US" w:eastAsia="en-US"/>
        </w:rPr>
        <w:t xml:space="preserve"> </w:t>
      </w:r>
      <w:proofErr w:type="spellStart"/>
      <w:r w:rsidRPr="00CE57AD">
        <w:rPr>
          <w:rFonts w:cs="Calibri"/>
          <w:sz w:val="18"/>
          <w:szCs w:val="18"/>
          <w:lang w:val="en-US" w:eastAsia="en-US"/>
        </w:rPr>
        <w:t>ReadyMix</w:t>
      </w:r>
      <w:proofErr w:type="spellEnd"/>
      <w:r w:rsidRPr="00CE57AD">
        <w:rPr>
          <w:rFonts w:cs="Calibri"/>
          <w:sz w:val="18"/>
          <w:szCs w:val="18"/>
          <w:lang w:val="en-US" w:eastAsia="en-US"/>
        </w:rPr>
        <w:t xml:space="preserve"> PCR Kit) using the pX458 plasmid containing the sgRNA scaffold sequence and using the following primers:</w:t>
      </w:r>
    </w:p>
    <w:tbl>
      <w:tblPr>
        <w:tblW w:w="888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left w:w="70" w:type="dxa"/>
          <w:right w:w="70" w:type="dxa"/>
        </w:tblCellMar>
        <w:tblLook w:val="04A0" w:firstRow="1" w:lastRow="0" w:firstColumn="1" w:lastColumn="0" w:noHBand="0" w:noVBand="1"/>
      </w:tblPr>
      <w:tblGrid>
        <w:gridCol w:w="2582"/>
        <w:gridCol w:w="6298"/>
      </w:tblGrid>
      <w:tr w:rsidR="00587E1F" w:rsidRPr="00CE57AD" w14:paraId="13E07A12" w14:textId="77777777" w:rsidTr="00A5315E">
        <w:trPr>
          <w:trHeight w:val="311"/>
        </w:trPr>
        <w:tc>
          <w:tcPr>
            <w:tcW w:w="2582" w:type="dxa"/>
            <w:noWrap/>
            <w:vAlign w:val="bottom"/>
            <w:hideMark/>
          </w:tcPr>
          <w:p w14:paraId="63FE5918" w14:textId="77777777" w:rsidR="00587E1F" w:rsidRPr="00CE57AD" w:rsidRDefault="00587E1F" w:rsidP="00A5315E">
            <w:pPr>
              <w:spacing w:after="60" w:line="240" w:lineRule="auto"/>
              <w:jc w:val="both"/>
              <w:rPr>
                <w:rFonts w:cs="Calibri"/>
                <w:sz w:val="18"/>
                <w:szCs w:val="18"/>
                <w:lang w:eastAsia="en-US"/>
              </w:rPr>
            </w:pPr>
            <w:r w:rsidRPr="00CE57AD">
              <w:rPr>
                <w:rFonts w:cs="Calibri"/>
                <w:sz w:val="18"/>
                <w:szCs w:val="18"/>
                <w:lang w:eastAsia="en-US"/>
              </w:rPr>
              <w:t>G1_human_mascRNA</w:t>
            </w:r>
          </w:p>
        </w:tc>
        <w:tc>
          <w:tcPr>
            <w:tcW w:w="6298" w:type="dxa"/>
            <w:noWrap/>
            <w:vAlign w:val="bottom"/>
            <w:hideMark/>
          </w:tcPr>
          <w:p w14:paraId="2FACD126" w14:textId="77777777" w:rsidR="00587E1F" w:rsidRPr="00CE57AD" w:rsidRDefault="00587E1F" w:rsidP="00A5315E">
            <w:pPr>
              <w:spacing w:after="60" w:line="240" w:lineRule="auto"/>
              <w:jc w:val="both"/>
              <w:rPr>
                <w:rFonts w:cs="Calibri"/>
                <w:sz w:val="18"/>
                <w:szCs w:val="18"/>
                <w:lang w:eastAsia="en-US"/>
              </w:rPr>
            </w:pPr>
            <w:proofErr w:type="spellStart"/>
            <w:r w:rsidRPr="00CE57AD">
              <w:rPr>
                <w:rFonts w:cs="Calibri"/>
                <w:sz w:val="18"/>
                <w:szCs w:val="18"/>
                <w:lang w:eastAsia="en-US"/>
              </w:rPr>
              <w:t>taatacgactcactataGGTTGGCACTCCTGGTTTCCgttttagagctagaaatagc</w:t>
            </w:r>
            <w:proofErr w:type="spellEnd"/>
          </w:p>
        </w:tc>
      </w:tr>
      <w:tr w:rsidR="00587E1F" w:rsidRPr="00CE57AD" w14:paraId="027972AE" w14:textId="77777777" w:rsidTr="00A5315E">
        <w:trPr>
          <w:trHeight w:val="327"/>
        </w:trPr>
        <w:tc>
          <w:tcPr>
            <w:tcW w:w="2582" w:type="dxa"/>
            <w:noWrap/>
            <w:vAlign w:val="bottom"/>
            <w:hideMark/>
          </w:tcPr>
          <w:p w14:paraId="25B7C128" w14:textId="77777777" w:rsidR="00587E1F" w:rsidRPr="00CE57AD" w:rsidRDefault="00587E1F" w:rsidP="00A5315E">
            <w:pPr>
              <w:spacing w:after="60" w:line="240" w:lineRule="auto"/>
              <w:jc w:val="both"/>
              <w:rPr>
                <w:rFonts w:cs="Calibri"/>
                <w:sz w:val="18"/>
                <w:szCs w:val="18"/>
                <w:lang w:eastAsia="en-US"/>
              </w:rPr>
            </w:pPr>
            <w:r w:rsidRPr="00CE57AD">
              <w:rPr>
                <w:rFonts w:cs="Calibri"/>
                <w:sz w:val="18"/>
                <w:szCs w:val="18"/>
                <w:lang w:eastAsia="en-US"/>
              </w:rPr>
              <w:t>G5_human_mascRNA</w:t>
            </w:r>
          </w:p>
        </w:tc>
        <w:tc>
          <w:tcPr>
            <w:tcW w:w="6298" w:type="dxa"/>
            <w:noWrap/>
            <w:vAlign w:val="bottom"/>
            <w:hideMark/>
          </w:tcPr>
          <w:p w14:paraId="1579F35A" w14:textId="77777777" w:rsidR="00587E1F" w:rsidRPr="00CE57AD" w:rsidRDefault="00587E1F" w:rsidP="00A5315E">
            <w:pPr>
              <w:spacing w:after="60" w:line="240" w:lineRule="auto"/>
              <w:jc w:val="both"/>
              <w:rPr>
                <w:rFonts w:cs="Calibri"/>
                <w:sz w:val="18"/>
                <w:szCs w:val="18"/>
                <w:lang w:eastAsia="en-US"/>
              </w:rPr>
            </w:pPr>
            <w:proofErr w:type="spellStart"/>
            <w:r w:rsidRPr="00CE57AD">
              <w:rPr>
                <w:rFonts w:cs="Calibri"/>
                <w:sz w:val="18"/>
                <w:szCs w:val="18"/>
                <w:lang w:eastAsia="en-US"/>
              </w:rPr>
              <w:t>taatacgactcactataGGACGGGGTTCAAATCCCTGgttttagagctagaaatagc</w:t>
            </w:r>
            <w:proofErr w:type="spellEnd"/>
          </w:p>
        </w:tc>
      </w:tr>
    </w:tbl>
    <w:p w14:paraId="08312C6B" w14:textId="77777777" w:rsidR="00587E1F" w:rsidRPr="00CE57AD" w:rsidRDefault="00587E1F" w:rsidP="00587E1F">
      <w:pPr>
        <w:spacing w:after="60" w:line="360" w:lineRule="auto"/>
        <w:jc w:val="both"/>
        <w:rPr>
          <w:rFonts w:cs="Calibri"/>
          <w:sz w:val="2"/>
          <w:szCs w:val="2"/>
          <w:lang w:val="en-US" w:eastAsia="en-US"/>
        </w:rPr>
      </w:pPr>
    </w:p>
    <w:tbl>
      <w:tblPr>
        <w:tblW w:w="886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left w:w="70" w:type="dxa"/>
          <w:right w:w="70" w:type="dxa"/>
        </w:tblCellMar>
        <w:tblLook w:val="04A0" w:firstRow="1" w:lastRow="0" w:firstColumn="1" w:lastColumn="0" w:noHBand="0" w:noVBand="1"/>
      </w:tblPr>
      <w:tblGrid>
        <w:gridCol w:w="2565"/>
        <w:gridCol w:w="6298"/>
      </w:tblGrid>
      <w:tr w:rsidR="00587E1F" w:rsidRPr="00CE57AD" w14:paraId="15B0EFC5" w14:textId="77777777" w:rsidTr="00A5315E">
        <w:trPr>
          <w:trHeight w:val="275"/>
        </w:trPr>
        <w:tc>
          <w:tcPr>
            <w:tcW w:w="2565" w:type="dxa"/>
            <w:noWrap/>
            <w:vAlign w:val="bottom"/>
            <w:hideMark/>
          </w:tcPr>
          <w:p w14:paraId="6181C8FB" w14:textId="77777777" w:rsidR="00587E1F" w:rsidRPr="00CE57AD" w:rsidRDefault="00587E1F" w:rsidP="00A5315E">
            <w:pPr>
              <w:spacing w:after="60" w:line="240" w:lineRule="auto"/>
              <w:jc w:val="both"/>
              <w:rPr>
                <w:rFonts w:cs="Calibri"/>
                <w:sz w:val="18"/>
                <w:szCs w:val="18"/>
                <w:lang w:eastAsia="en-US"/>
              </w:rPr>
            </w:pPr>
            <w:r w:rsidRPr="00CE57AD">
              <w:rPr>
                <w:rFonts w:cs="Calibri"/>
                <w:sz w:val="18"/>
                <w:szCs w:val="18"/>
                <w:lang w:eastAsia="en-US"/>
              </w:rPr>
              <w:t>G9_human_menRNA</w:t>
            </w:r>
          </w:p>
        </w:tc>
        <w:tc>
          <w:tcPr>
            <w:tcW w:w="6298" w:type="dxa"/>
            <w:noWrap/>
            <w:vAlign w:val="bottom"/>
            <w:hideMark/>
          </w:tcPr>
          <w:p w14:paraId="4B083A49" w14:textId="77777777" w:rsidR="00587E1F" w:rsidRPr="00CE57AD" w:rsidRDefault="00587E1F" w:rsidP="00A5315E">
            <w:pPr>
              <w:spacing w:after="60" w:line="240" w:lineRule="auto"/>
              <w:jc w:val="both"/>
              <w:rPr>
                <w:rFonts w:cs="Calibri"/>
                <w:sz w:val="18"/>
                <w:szCs w:val="18"/>
                <w:lang w:eastAsia="en-US"/>
              </w:rPr>
            </w:pPr>
            <w:proofErr w:type="spellStart"/>
            <w:r w:rsidRPr="00CE57AD">
              <w:rPr>
                <w:rFonts w:cs="Calibri"/>
                <w:sz w:val="18"/>
                <w:szCs w:val="18"/>
                <w:lang w:eastAsia="en-US"/>
              </w:rPr>
              <w:t>taatacgactcactataGGGGCACGTCCAGCACGGCTgttttagagctagaaatagc</w:t>
            </w:r>
            <w:proofErr w:type="spellEnd"/>
          </w:p>
        </w:tc>
      </w:tr>
      <w:tr w:rsidR="00587E1F" w:rsidRPr="00CE57AD" w14:paraId="34D28DEA" w14:textId="77777777" w:rsidTr="00A5315E">
        <w:trPr>
          <w:trHeight w:val="275"/>
        </w:trPr>
        <w:tc>
          <w:tcPr>
            <w:tcW w:w="2565" w:type="dxa"/>
            <w:noWrap/>
            <w:vAlign w:val="bottom"/>
            <w:hideMark/>
          </w:tcPr>
          <w:p w14:paraId="3FEB0599" w14:textId="77777777" w:rsidR="00587E1F" w:rsidRPr="00CE57AD" w:rsidRDefault="00587E1F" w:rsidP="00A5315E">
            <w:pPr>
              <w:spacing w:after="60" w:line="240" w:lineRule="auto"/>
              <w:jc w:val="both"/>
              <w:rPr>
                <w:rFonts w:cs="Calibri"/>
                <w:sz w:val="18"/>
                <w:szCs w:val="18"/>
                <w:lang w:eastAsia="en-US"/>
              </w:rPr>
            </w:pPr>
            <w:r w:rsidRPr="00CE57AD">
              <w:rPr>
                <w:rFonts w:cs="Calibri"/>
                <w:sz w:val="18"/>
                <w:szCs w:val="18"/>
                <w:lang w:eastAsia="en-US"/>
              </w:rPr>
              <w:t>G10_human_menRNA</w:t>
            </w:r>
          </w:p>
        </w:tc>
        <w:tc>
          <w:tcPr>
            <w:tcW w:w="6298" w:type="dxa"/>
            <w:noWrap/>
            <w:vAlign w:val="bottom"/>
            <w:hideMark/>
          </w:tcPr>
          <w:p w14:paraId="36429ECA" w14:textId="77777777" w:rsidR="00587E1F" w:rsidRPr="00CE57AD" w:rsidRDefault="00587E1F" w:rsidP="00A5315E">
            <w:pPr>
              <w:spacing w:after="60" w:line="240" w:lineRule="auto"/>
              <w:jc w:val="both"/>
              <w:rPr>
                <w:rFonts w:cs="Calibri"/>
                <w:sz w:val="18"/>
                <w:szCs w:val="18"/>
                <w:lang w:eastAsia="en-US"/>
              </w:rPr>
            </w:pPr>
            <w:proofErr w:type="spellStart"/>
            <w:r w:rsidRPr="00CE57AD">
              <w:rPr>
                <w:rFonts w:cs="Calibri"/>
                <w:sz w:val="18"/>
                <w:szCs w:val="18"/>
                <w:lang w:eastAsia="en-US"/>
              </w:rPr>
              <w:t>taatacgactcactataGGTCCAGCACGGCTGGGCCGgttttagagctagaaatagc</w:t>
            </w:r>
            <w:proofErr w:type="spellEnd"/>
          </w:p>
        </w:tc>
      </w:tr>
    </w:tbl>
    <w:p w14:paraId="0C9B1E61" w14:textId="77777777" w:rsidR="00587E1F" w:rsidRPr="00CE57AD" w:rsidRDefault="00587E1F" w:rsidP="00587E1F">
      <w:pPr>
        <w:spacing w:after="60" w:line="360" w:lineRule="auto"/>
        <w:jc w:val="both"/>
        <w:rPr>
          <w:rFonts w:cs="Calibri"/>
          <w:sz w:val="2"/>
          <w:szCs w:val="2"/>
          <w:lang w:val="en-US" w:eastAsia="en-US"/>
        </w:rPr>
      </w:pPr>
    </w:p>
    <w:tbl>
      <w:tblPr>
        <w:tblW w:w="886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left w:w="70" w:type="dxa"/>
          <w:right w:w="70" w:type="dxa"/>
        </w:tblCellMar>
        <w:tblLook w:val="04A0" w:firstRow="1" w:lastRow="0" w:firstColumn="1" w:lastColumn="0" w:noHBand="0" w:noVBand="1"/>
      </w:tblPr>
      <w:tblGrid>
        <w:gridCol w:w="2565"/>
        <w:gridCol w:w="6298"/>
      </w:tblGrid>
      <w:tr w:rsidR="00587E1F" w:rsidRPr="00CE57AD" w14:paraId="104E980A" w14:textId="77777777" w:rsidTr="00A5315E">
        <w:trPr>
          <w:trHeight w:val="275"/>
        </w:trPr>
        <w:tc>
          <w:tcPr>
            <w:tcW w:w="2565" w:type="dxa"/>
            <w:noWrap/>
            <w:vAlign w:val="bottom"/>
            <w:hideMark/>
          </w:tcPr>
          <w:p w14:paraId="35E936F2" w14:textId="77777777" w:rsidR="00587E1F" w:rsidRPr="00CE57AD" w:rsidRDefault="00587E1F" w:rsidP="00A5315E">
            <w:pPr>
              <w:spacing w:after="60" w:line="240" w:lineRule="auto"/>
              <w:jc w:val="both"/>
              <w:rPr>
                <w:rFonts w:cs="Calibri"/>
                <w:sz w:val="18"/>
                <w:szCs w:val="18"/>
                <w:lang w:eastAsia="en-US"/>
              </w:rPr>
            </w:pPr>
            <w:r w:rsidRPr="00CE57AD">
              <w:rPr>
                <w:rFonts w:cs="Calibri"/>
                <w:sz w:val="18"/>
                <w:szCs w:val="18"/>
                <w:lang w:eastAsia="en-US"/>
              </w:rPr>
              <w:t>universal reverse</w:t>
            </w:r>
          </w:p>
        </w:tc>
        <w:tc>
          <w:tcPr>
            <w:tcW w:w="6298" w:type="dxa"/>
            <w:noWrap/>
            <w:vAlign w:val="bottom"/>
            <w:hideMark/>
          </w:tcPr>
          <w:p w14:paraId="4EEDB53C" w14:textId="77777777" w:rsidR="00587E1F" w:rsidRPr="00CE57AD" w:rsidRDefault="00587E1F" w:rsidP="00A5315E">
            <w:pPr>
              <w:spacing w:after="60" w:line="240" w:lineRule="auto"/>
              <w:jc w:val="both"/>
              <w:rPr>
                <w:rFonts w:cs="Calibri"/>
                <w:sz w:val="18"/>
                <w:szCs w:val="18"/>
                <w:lang w:eastAsia="en-US"/>
              </w:rPr>
            </w:pPr>
            <w:r w:rsidRPr="00CE57AD">
              <w:rPr>
                <w:rFonts w:cs="Calibri"/>
                <w:sz w:val="18"/>
                <w:szCs w:val="18"/>
                <w:lang w:eastAsia="en-US"/>
              </w:rPr>
              <w:t>AGCACCGACTCGGTGCCACT</w:t>
            </w:r>
          </w:p>
        </w:tc>
      </w:tr>
    </w:tbl>
    <w:p w14:paraId="322B77EC" w14:textId="77777777" w:rsidR="00587E1F" w:rsidRPr="00CE57AD" w:rsidRDefault="00587E1F" w:rsidP="00587E1F">
      <w:pPr>
        <w:spacing w:after="60" w:line="360" w:lineRule="auto"/>
        <w:jc w:val="both"/>
        <w:rPr>
          <w:rFonts w:cs="Calibri"/>
          <w:sz w:val="6"/>
          <w:szCs w:val="6"/>
          <w:lang w:val="en-US" w:eastAsia="en-US"/>
        </w:rPr>
      </w:pPr>
    </w:p>
    <w:p w14:paraId="48A46CBB" w14:textId="77777777" w:rsidR="00587E1F" w:rsidRPr="00CE57AD" w:rsidRDefault="00587E1F" w:rsidP="00587E1F">
      <w:pPr>
        <w:spacing w:after="60" w:line="360" w:lineRule="auto"/>
        <w:jc w:val="both"/>
        <w:rPr>
          <w:rFonts w:cs="Calibri"/>
          <w:sz w:val="18"/>
          <w:szCs w:val="18"/>
          <w:lang w:val="en-US" w:eastAsia="en-US"/>
        </w:rPr>
      </w:pPr>
      <w:r w:rsidRPr="00CE57AD">
        <w:rPr>
          <w:rFonts w:cs="Calibri"/>
          <w:sz w:val="18"/>
          <w:szCs w:val="18"/>
          <w:lang w:val="en-US" w:eastAsia="en-US"/>
        </w:rPr>
        <w:t xml:space="preserve">PCR products were used to generate sgRNAs by </w:t>
      </w:r>
      <w:r w:rsidRPr="00CE57AD">
        <w:rPr>
          <w:rFonts w:cs="Calibri"/>
          <w:i/>
          <w:iCs/>
          <w:sz w:val="18"/>
          <w:szCs w:val="18"/>
          <w:lang w:val="en-US" w:eastAsia="en-US"/>
        </w:rPr>
        <w:t>in vitro</w:t>
      </w:r>
      <w:r w:rsidRPr="00CE57AD">
        <w:rPr>
          <w:rFonts w:cs="Calibri"/>
          <w:sz w:val="18"/>
          <w:szCs w:val="18"/>
          <w:lang w:val="en-US" w:eastAsia="en-US"/>
        </w:rPr>
        <w:t xml:space="preserve"> transcription using </w:t>
      </w:r>
      <w:proofErr w:type="spellStart"/>
      <w:r w:rsidRPr="00CE57AD">
        <w:rPr>
          <w:rFonts w:cs="Calibri"/>
          <w:sz w:val="18"/>
          <w:szCs w:val="18"/>
          <w:lang w:val="en-US" w:eastAsia="en-US"/>
        </w:rPr>
        <w:t>HiScribe</w:t>
      </w:r>
      <w:proofErr w:type="spellEnd"/>
      <w:r w:rsidRPr="00CE57AD">
        <w:rPr>
          <w:rFonts w:cs="Calibri"/>
          <w:sz w:val="18"/>
          <w:szCs w:val="18"/>
          <w:lang w:val="en-US" w:eastAsia="en-US"/>
        </w:rPr>
        <w:t xml:space="preserve"> T7 High Yield RNA Synthesis Kit. 0.5µg of purified sgRNA was incubated with Cas9 protein (1 </w:t>
      </w:r>
      <w:r w:rsidRPr="00CE57AD">
        <w:rPr>
          <w:rFonts w:cs="Calibri"/>
          <w:sz w:val="18"/>
          <w:szCs w:val="18"/>
          <w:lang w:eastAsia="en-US"/>
        </w:rPr>
        <w:t>μ</w:t>
      </w:r>
      <w:r w:rsidRPr="00CE57AD">
        <w:rPr>
          <w:rFonts w:cs="Calibri"/>
          <w:sz w:val="18"/>
          <w:szCs w:val="18"/>
          <w:lang w:val="en-US" w:eastAsia="en-US"/>
        </w:rPr>
        <w:t>g; PNA Bio) for 15-20 min at room temperature. 2x10</w:t>
      </w:r>
      <w:r w:rsidRPr="00CE57AD">
        <w:rPr>
          <w:rFonts w:cs="Calibri"/>
          <w:sz w:val="18"/>
          <w:szCs w:val="18"/>
          <w:vertAlign w:val="superscript"/>
          <w:lang w:val="en-US" w:eastAsia="en-US"/>
        </w:rPr>
        <w:t>5</w:t>
      </w:r>
      <w:r w:rsidRPr="00CE57AD">
        <w:rPr>
          <w:rFonts w:cs="Calibri"/>
          <w:sz w:val="18"/>
          <w:szCs w:val="18"/>
          <w:lang w:val="en-US" w:eastAsia="en-US"/>
        </w:rPr>
        <w:t xml:space="preserve"> THP-1 cells were electroporated with the sgRNA/Cas9 complex using the Neon Transfection System at 1400 V, 20 </w:t>
      </w:r>
      <w:proofErr w:type="spellStart"/>
      <w:r w:rsidRPr="00CE57AD">
        <w:rPr>
          <w:rFonts w:cs="Calibri"/>
          <w:sz w:val="18"/>
          <w:szCs w:val="18"/>
          <w:lang w:val="en-US" w:eastAsia="en-US"/>
        </w:rPr>
        <w:t>ms</w:t>
      </w:r>
      <w:proofErr w:type="spellEnd"/>
      <w:r w:rsidRPr="00CE57AD">
        <w:rPr>
          <w:rFonts w:cs="Calibri"/>
          <w:sz w:val="18"/>
          <w:szCs w:val="18"/>
          <w:lang w:val="en-US" w:eastAsia="en-US"/>
        </w:rPr>
        <w:t xml:space="preserve">, and one pulse. For the small RNA-deficient cell lines, two sgRNAs were selected at either end of the target sequence to delete the region in between. Deletion of </w:t>
      </w:r>
      <w:proofErr w:type="spellStart"/>
      <w:r w:rsidRPr="00CE57AD">
        <w:rPr>
          <w:rFonts w:cs="Calibri"/>
          <w:i/>
          <w:iCs/>
          <w:sz w:val="18"/>
          <w:szCs w:val="18"/>
          <w:lang w:val="en-US" w:eastAsia="en-US"/>
        </w:rPr>
        <w:t>mascRNA</w:t>
      </w:r>
      <w:proofErr w:type="spellEnd"/>
      <w:r w:rsidRPr="00CE57AD">
        <w:rPr>
          <w:rFonts w:cs="Calibri"/>
          <w:i/>
          <w:iCs/>
          <w:sz w:val="18"/>
          <w:szCs w:val="18"/>
          <w:lang w:val="en-US" w:eastAsia="en-US"/>
        </w:rPr>
        <w:t xml:space="preserve"> </w:t>
      </w:r>
      <w:r w:rsidRPr="00CE57AD">
        <w:rPr>
          <w:rFonts w:cs="Calibri"/>
          <w:iCs/>
          <w:sz w:val="18"/>
          <w:szCs w:val="18"/>
          <w:lang w:val="en-US" w:eastAsia="en-US"/>
        </w:rPr>
        <w:t>and</w:t>
      </w:r>
      <w:r w:rsidRPr="00CE57AD">
        <w:rPr>
          <w:rFonts w:cs="Calibri"/>
          <w:i/>
          <w:iCs/>
          <w:sz w:val="18"/>
          <w:szCs w:val="18"/>
          <w:lang w:val="en-US" w:eastAsia="en-US"/>
        </w:rPr>
        <w:t xml:space="preserve"> </w:t>
      </w:r>
      <w:proofErr w:type="spellStart"/>
      <w:r w:rsidRPr="00CE57AD">
        <w:rPr>
          <w:rFonts w:cs="Calibri"/>
          <w:i/>
          <w:iCs/>
          <w:sz w:val="18"/>
          <w:szCs w:val="18"/>
          <w:lang w:val="en-US" w:eastAsia="en-US"/>
        </w:rPr>
        <w:t>menRNA</w:t>
      </w:r>
      <w:proofErr w:type="spellEnd"/>
      <w:r w:rsidRPr="00CE57AD">
        <w:rPr>
          <w:rFonts w:cs="Calibri"/>
          <w:i/>
          <w:iCs/>
          <w:sz w:val="18"/>
          <w:szCs w:val="18"/>
          <w:lang w:val="en-US" w:eastAsia="en-US"/>
        </w:rPr>
        <w:t xml:space="preserve"> </w:t>
      </w:r>
      <w:r w:rsidRPr="00CE57AD">
        <w:rPr>
          <w:rFonts w:cs="Calibri"/>
          <w:sz w:val="18"/>
          <w:szCs w:val="18"/>
          <w:lang w:val="en-US" w:eastAsia="en-US"/>
        </w:rPr>
        <w:t>was confirmed by PCR with the following primer pairs:</w:t>
      </w:r>
    </w:p>
    <w:tbl>
      <w:tblPr>
        <w:tblW w:w="888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left w:w="70" w:type="dxa"/>
          <w:right w:w="70" w:type="dxa"/>
        </w:tblCellMar>
        <w:tblLook w:val="04A0" w:firstRow="1" w:lastRow="0" w:firstColumn="1" w:lastColumn="0" w:noHBand="0" w:noVBand="1"/>
      </w:tblPr>
      <w:tblGrid>
        <w:gridCol w:w="2582"/>
        <w:gridCol w:w="6298"/>
      </w:tblGrid>
      <w:tr w:rsidR="00587E1F" w:rsidRPr="00CE57AD" w14:paraId="0CCEE0A9" w14:textId="77777777" w:rsidTr="00A5315E">
        <w:trPr>
          <w:trHeight w:val="311"/>
        </w:trPr>
        <w:tc>
          <w:tcPr>
            <w:tcW w:w="2582" w:type="dxa"/>
            <w:noWrap/>
            <w:vAlign w:val="bottom"/>
            <w:hideMark/>
          </w:tcPr>
          <w:p w14:paraId="66EC0D29" w14:textId="77777777" w:rsidR="00587E1F" w:rsidRPr="00CE57AD" w:rsidRDefault="00587E1F" w:rsidP="00A5315E">
            <w:pPr>
              <w:spacing w:after="60" w:line="240" w:lineRule="auto"/>
              <w:jc w:val="both"/>
              <w:rPr>
                <w:rFonts w:cs="Calibri"/>
                <w:sz w:val="18"/>
                <w:szCs w:val="18"/>
                <w:lang w:eastAsia="en-US"/>
              </w:rPr>
            </w:pPr>
            <w:proofErr w:type="spellStart"/>
            <w:r w:rsidRPr="00CE57AD">
              <w:rPr>
                <w:rFonts w:cs="Calibri"/>
                <w:sz w:val="18"/>
                <w:szCs w:val="18"/>
                <w:lang w:eastAsia="en-US"/>
              </w:rPr>
              <w:t>CRISPR_hu-masc_fw</w:t>
            </w:r>
            <w:proofErr w:type="spellEnd"/>
          </w:p>
        </w:tc>
        <w:tc>
          <w:tcPr>
            <w:tcW w:w="6298" w:type="dxa"/>
            <w:noWrap/>
            <w:vAlign w:val="bottom"/>
          </w:tcPr>
          <w:p w14:paraId="08C1C5D3" w14:textId="77777777" w:rsidR="00587E1F" w:rsidRPr="00CE57AD" w:rsidRDefault="00587E1F" w:rsidP="00A5315E">
            <w:pPr>
              <w:spacing w:after="60" w:line="240" w:lineRule="auto"/>
              <w:jc w:val="both"/>
              <w:rPr>
                <w:rFonts w:cs="Calibri"/>
                <w:sz w:val="18"/>
                <w:szCs w:val="18"/>
                <w:lang w:eastAsia="en-US"/>
              </w:rPr>
            </w:pPr>
            <w:r w:rsidRPr="00CE57AD">
              <w:rPr>
                <w:rFonts w:cs="Calibri"/>
                <w:sz w:val="18"/>
                <w:szCs w:val="18"/>
                <w:lang w:eastAsia="en-US"/>
              </w:rPr>
              <w:t>CGTATTGTTTTCTCAGGTTTTGC</w:t>
            </w:r>
          </w:p>
        </w:tc>
      </w:tr>
      <w:tr w:rsidR="00587E1F" w:rsidRPr="00CE57AD" w14:paraId="0B061C8F" w14:textId="77777777" w:rsidTr="00A5315E">
        <w:trPr>
          <w:trHeight w:val="327"/>
        </w:trPr>
        <w:tc>
          <w:tcPr>
            <w:tcW w:w="2582" w:type="dxa"/>
            <w:noWrap/>
            <w:vAlign w:val="bottom"/>
            <w:hideMark/>
          </w:tcPr>
          <w:p w14:paraId="778D5EED" w14:textId="77777777" w:rsidR="00587E1F" w:rsidRPr="00CE57AD" w:rsidRDefault="00587E1F" w:rsidP="00A5315E">
            <w:pPr>
              <w:spacing w:after="60" w:line="240" w:lineRule="auto"/>
              <w:jc w:val="both"/>
              <w:rPr>
                <w:rFonts w:cs="Calibri"/>
                <w:sz w:val="18"/>
                <w:szCs w:val="18"/>
                <w:lang w:eastAsia="en-US"/>
              </w:rPr>
            </w:pPr>
            <w:proofErr w:type="spellStart"/>
            <w:r w:rsidRPr="00CE57AD">
              <w:rPr>
                <w:rFonts w:cs="Calibri"/>
                <w:sz w:val="18"/>
                <w:szCs w:val="18"/>
                <w:lang w:eastAsia="en-US"/>
              </w:rPr>
              <w:t>CRISPR_hu-masc_rev</w:t>
            </w:r>
            <w:proofErr w:type="spellEnd"/>
          </w:p>
        </w:tc>
        <w:tc>
          <w:tcPr>
            <w:tcW w:w="6298" w:type="dxa"/>
            <w:noWrap/>
            <w:vAlign w:val="bottom"/>
            <w:hideMark/>
          </w:tcPr>
          <w:p w14:paraId="057F9865" w14:textId="77777777" w:rsidR="00587E1F" w:rsidRPr="00CE57AD" w:rsidRDefault="00587E1F" w:rsidP="00A5315E">
            <w:pPr>
              <w:spacing w:after="60" w:line="240" w:lineRule="auto"/>
              <w:jc w:val="both"/>
              <w:rPr>
                <w:rFonts w:cs="Calibri"/>
                <w:sz w:val="18"/>
                <w:szCs w:val="18"/>
                <w:lang w:eastAsia="en-US"/>
              </w:rPr>
            </w:pPr>
            <w:r w:rsidRPr="00CE57AD">
              <w:rPr>
                <w:rFonts w:cs="Calibri"/>
                <w:sz w:val="18"/>
                <w:szCs w:val="18"/>
                <w:lang w:eastAsia="en-US"/>
              </w:rPr>
              <w:t>ACCTCCCCAAAACTCCAAGA</w:t>
            </w:r>
          </w:p>
        </w:tc>
      </w:tr>
    </w:tbl>
    <w:p w14:paraId="04824077" w14:textId="77777777" w:rsidR="00587E1F" w:rsidRPr="00CE57AD" w:rsidRDefault="00587E1F" w:rsidP="00587E1F">
      <w:pPr>
        <w:spacing w:after="60" w:line="360" w:lineRule="auto"/>
        <w:jc w:val="both"/>
        <w:rPr>
          <w:rFonts w:cs="Calibri"/>
          <w:sz w:val="2"/>
          <w:szCs w:val="2"/>
          <w:lang w:val="en-US" w:eastAsia="en-US"/>
        </w:rPr>
      </w:pPr>
    </w:p>
    <w:tbl>
      <w:tblPr>
        <w:tblW w:w="888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left w:w="70" w:type="dxa"/>
          <w:right w:w="70" w:type="dxa"/>
        </w:tblCellMar>
        <w:tblLook w:val="04A0" w:firstRow="1" w:lastRow="0" w:firstColumn="1" w:lastColumn="0" w:noHBand="0" w:noVBand="1"/>
      </w:tblPr>
      <w:tblGrid>
        <w:gridCol w:w="2582"/>
        <w:gridCol w:w="6298"/>
      </w:tblGrid>
      <w:tr w:rsidR="00587E1F" w:rsidRPr="00CE57AD" w14:paraId="6B7AB3A6" w14:textId="77777777" w:rsidTr="00A5315E">
        <w:trPr>
          <w:trHeight w:val="311"/>
        </w:trPr>
        <w:tc>
          <w:tcPr>
            <w:tcW w:w="2582" w:type="dxa"/>
            <w:noWrap/>
            <w:vAlign w:val="bottom"/>
            <w:hideMark/>
          </w:tcPr>
          <w:p w14:paraId="13EFD6A5" w14:textId="77777777" w:rsidR="00587E1F" w:rsidRPr="00CE57AD" w:rsidRDefault="00587E1F" w:rsidP="00A5315E">
            <w:pPr>
              <w:spacing w:after="60" w:line="240" w:lineRule="auto"/>
              <w:jc w:val="both"/>
              <w:rPr>
                <w:rFonts w:cs="Calibri"/>
                <w:sz w:val="18"/>
                <w:szCs w:val="18"/>
                <w:lang w:eastAsia="en-US"/>
              </w:rPr>
            </w:pPr>
            <w:proofErr w:type="spellStart"/>
            <w:r w:rsidRPr="00CE57AD">
              <w:rPr>
                <w:rFonts w:cs="Calibri"/>
                <w:sz w:val="18"/>
                <w:szCs w:val="18"/>
                <w:lang w:eastAsia="en-US"/>
              </w:rPr>
              <w:t>CRISPR_hu-men_fw</w:t>
            </w:r>
            <w:proofErr w:type="spellEnd"/>
          </w:p>
        </w:tc>
        <w:tc>
          <w:tcPr>
            <w:tcW w:w="6298" w:type="dxa"/>
            <w:noWrap/>
            <w:vAlign w:val="bottom"/>
            <w:hideMark/>
          </w:tcPr>
          <w:p w14:paraId="730A415E" w14:textId="77777777" w:rsidR="00587E1F" w:rsidRPr="00CE57AD" w:rsidRDefault="00587E1F" w:rsidP="00A5315E">
            <w:pPr>
              <w:spacing w:after="60" w:line="240" w:lineRule="auto"/>
              <w:jc w:val="both"/>
              <w:rPr>
                <w:rFonts w:cs="Calibri"/>
                <w:sz w:val="18"/>
                <w:szCs w:val="18"/>
                <w:lang w:eastAsia="en-US"/>
              </w:rPr>
            </w:pPr>
            <w:r w:rsidRPr="00CE57AD">
              <w:rPr>
                <w:rFonts w:cs="Calibri"/>
                <w:sz w:val="18"/>
                <w:szCs w:val="18"/>
                <w:lang w:eastAsia="en-US"/>
              </w:rPr>
              <w:t>TCTGTGAAAGAGTGAGCAGGA</w:t>
            </w:r>
          </w:p>
        </w:tc>
      </w:tr>
      <w:tr w:rsidR="00587E1F" w:rsidRPr="00CE57AD" w14:paraId="525996EE" w14:textId="77777777" w:rsidTr="00A5315E">
        <w:trPr>
          <w:trHeight w:val="327"/>
        </w:trPr>
        <w:tc>
          <w:tcPr>
            <w:tcW w:w="2582" w:type="dxa"/>
            <w:noWrap/>
            <w:vAlign w:val="bottom"/>
            <w:hideMark/>
          </w:tcPr>
          <w:p w14:paraId="5D4AD4EC" w14:textId="77777777" w:rsidR="00587E1F" w:rsidRPr="00CE57AD" w:rsidRDefault="00587E1F" w:rsidP="00A5315E">
            <w:pPr>
              <w:spacing w:after="60" w:line="240" w:lineRule="auto"/>
              <w:jc w:val="both"/>
              <w:rPr>
                <w:rFonts w:cs="Calibri"/>
                <w:sz w:val="18"/>
                <w:szCs w:val="18"/>
                <w:lang w:eastAsia="en-US"/>
              </w:rPr>
            </w:pPr>
            <w:proofErr w:type="spellStart"/>
            <w:r w:rsidRPr="00CE57AD">
              <w:rPr>
                <w:rFonts w:cs="Calibri"/>
                <w:sz w:val="18"/>
                <w:szCs w:val="18"/>
                <w:lang w:eastAsia="en-US"/>
              </w:rPr>
              <w:t>CRISPR_hu-masc_rev</w:t>
            </w:r>
            <w:proofErr w:type="spellEnd"/>
          </w:p>
        </w:tc>
        <w:tc>
          <w:tcPr>
            <w:tcW w:w="6298" w:type="dxa"/>
            <w:noWrap/>
            <w:vAlign w:val="bottom"/>
            <w:hideMark/>
          </w:tcPr>
          <w:p w14:paraId="1AD7580C" w14:textId="77777777" w:rsidR="00587E1F" w:rsidRPr="00CE57AD" w:rsidRDefault="00587E1F" w:rsidP="00A5315E">
            <w:pPr>
              <w:spacing w:after="60" w:line="240" w:lineRule="auto"/>
              <w:jc w:val="both"/>
              <w:rPr>
                <w:rFonts w:cs="Calibri"/>
                <w:sz w:val="18"/>
                <w:szCs w:val="18"/>
                <w:lang w:eastAsia="en-US"/>
              </w:rPr>
            </w:pPr>
            <w:r w:rsidRPr="00CE57AD">
              <w:rPr>
                <w:rFonts w:cs="Calibri"/>
                <w:sz w:val="18"/>
                <w:szCs w:val="18"/>
                <w:lang w:eastAsia="en-US"/>
              </w:rPr>
              <w:t>CCCAATGCTACCCCTCTAGG</w:t>
            </w:r>
          </w:p>
        </w:tc>
      </w:tr>
    </w:tbl>
    <w:p w14:paraId="520008BE" w14:textId="77777777" w:rsidR="00587E1F" w:rsidRPr="00CE57AD" w:rsidRDefault="00587E1F" w:rsidP="00587E1F">
      <w:pPr>
        <w:spacing w:after="60" w:line="360" w:lineRule="auto"/>
        <w:jc w:val="both"/>
        <w:rPr>
          <w:rFonts w:cs="Calibri"/>
          <w:sz w:val="6"/>
          <w:szCs w:val="6"/>
          <w:lang w:val="en-US" w:eastAsia="en-US"/>
        </w:rPr>
      </w:pPr>
    </w:p>
    <w:p w14:paraId="665C4A85" w14:textId="77777777" w:rsidR="00587E1F" w:rsidRPr="00CE57AD" w:rsidRDefault="00587E1F" w:rsidP="00587E1F">
      <w:pPr>
        <w:spacing w:after="60" w:line="360" w:lineRule="auto"/>
        <w:jc w:val="both"/>
        <w:rPr>
          <w:rFonts w:cs="Calibri"/>
          <w:sz w:val="18"/>
          <w:szCs w:val="18"/>
          <w:lang w:val="en-US" w:eastAsia="en-US"/>
        </w:rPr>
      </w:pPr>
      <w:r w:rsidRPr="00CE57AD">
        <w:rPr>
          <w:rFonts w:cs="Calibri"/>
          <w:sz w:val="18"/>
          <w:szCs w:val="18"/>
          <w:lang w:val="en-US" w:eastAsia="en-US"/>
        </w:rPr>
        <w:t xml:space="preserve">Single-cell clones were generated by single-cell plating of the parental cell line. Gene deletions in the single-cell clones were confirmed by sequencing and proved to be stable over &gt;25 passages so far. </w:t>
      </w:r>
    </w:p>
    <w:p w14:paraId="7DA3C6ED" w14:textId="77777777" w:rsidR="00587E1F" w:rsidRPr="00CE57AD" w:rsidRDefault="00587E1F" w:rsidP="00587E1F">
      <w:pPr>
        <w:spacing w:after="60" w:line="360" w:lineRule="auto"/>
        <w:jc w:val="both"/>
        <w:rPr>
          <w:rFonts w:cs="Arial"/>
          <w:b/>
          <w:i/>
          <w:sz w:val="18"/>
          <w:szCs w:val="18"/>
          <w:u w:val="single"/>
          <w:lang w:val="en-US" w:eastAsia="en-US"/>
        </w:rPr>
      </w:pPr>
      <w:r w:rsidRPr="00CE57AD">
        <w:rPr>
          <w:rFonts w:cs="Arial"/>
          <w:b/>
          <w:i/>
          <w:sz w:val="18"/>
          <w:szCs w:val="18"/>
          <w:u w:val="single"/>
          <w:lang w:val="en-US" w:eastAsia="en-US"/>
        </w:rPr>
        <w:lastRenderedPageBreak/>
        <w:t>Cell culture studies</w:t>
      </w:r>
    </w:p>
    <w:p w14:paraId="0F13608C" w14:textId="77777777" w:rsidR="00587E1F" w:rsidRPr="00CE57AD" w:rsidRDefault="00587E1F" w:rsidP="00587E1F">
      <w:pPr>
        <w:spacing w:after="60" w:line="360" w:lineRule="auto"/>
        <w:jc w:val="both"/>
        <w:rPr>
          <w:rFonts w:cs="Calibri"/>
          <w:sz w:val="18"/>
          <w:szCs w:val="18"/>
          <w:lang w:val="en-US" w:eastAsia="en-US"/>
        </w:rPr>
      </w:pPr>
      <w:r w:rsidRPr="00CE57AD">
        <w:rPr>
          <w:rFonts w:cs="Calibri"/>
          <w:i/>
          <w:sz w:val="18"/>
          <w:szCs w:val="18"/>
          <w:u w:val="single"/>
          <w:lang w:val="en-US" w:eastAsia="en-US"/>
        </w:rPr>
        <w:t>Human monocyte cultures</w:t>
      </w:r>
    </w:p>
    <w:p w14:paraId="756B8471" w14:textId="77777777" w:rsidR="00587E1F" w:rsidRPr="00CE57AD" w:rsidRDefault="00587E1F" w:rsidP="00587E1F">
      <w:pPr>
        <w:spacing w:after="60" w:line="360" w:lineRule="auto"/>
        <w:jc w:val="both"/>
        <w:rPr>
          <w:rFonts w:cs="Calibri"/>
          <w:sz w:val="18"/>
          <w:szCs w:val="18"/>
          <w:lang w:val="en-US" w:eastAsia="en-US"/>
        </w:rPr>
      </w:pPr>
      <w:r w:rsidRPr="00CE57AD">
        <w:rPr>
          <w:rFonts w:cs="Calibri"/>
          <w:sz w:val="18"/>
          <w:szCs w:val="18"/>
          <w:lang w:val="en-US" w:eastAsia="en-US"/>
        </w:rPr>
        <w:t xml:space="preserve">Human THP-1 cells were cultured in RPMI 1640 medium with 10% fetal bovine serum, 2 mM L-glutamine, 100 U/mL penicillin and 100 </w:t>
      </w:r>
      <w:proofErr w:type="spellStart"/>
      <w:r w:rsidRPr="00CE57AD">
        <w:rPr>
          <w:rFonts w:cs="Calibri"/>
          <w:sz w:val="18"/>
          <w:szCs w:val="18"/>
          <w:lang w:val="en-US" w:eastAsia="en-US"/>
        </w:rPr>
        <w:t>μg</w:t>
      </w:r>
      <w:proofErr w:type="spellEnd"/>
      <w:r w:rsidRPr="00CE57AD">
        <w:rPr>
          <w:rFonts w:cs="Calibri"/>
          <w:sz w:val="18"/>
          <w:szCs w:val="18"/>
          <w:lang w:val="en-US" w:eastAsia="en-US"/>
        </w:rPr>
        <w:t xml:space="preserve">/mL streptomycin. For gene expression analysis of wildtype (WT) and CRISPR-Cas9 targeted THP-1 cells under immune challenge, cells were stimulated with 100 ng/ml LPS, 10 ng/ml LPS 1 </w:t>
      </w:r>
      <w:proofErr w:type="spellStart"/>
      <w:r w:rsidRPr="00CE57AD">
        <w:rPr>
          <w:rFonts w:cs="Calibri"/>
          <w:sz w:val="18"/>
          <w:szCs w:val="18"/>
          <w:lang w:val="en-US" w:eastAsia="en-US"/>
        </w:rPr>
        <w:t>μg</w:t>
      </w:r>
      <w:proofErr w:type="spellEnd"/>
      <w:r w:rsidRPr="00CE57AD">
        <w:rPr>
          <w:rFonts w:cs="Calibri"/>
          <w:sz w:val="18"/>
          <w:szCs w:val="18"/>
          <w:lang w:val="en-US" w:eastAsia="en-US"/>
        </w:rPr>
        <w:t xml:space="preserve">/ml, 1 ng/ml LPS, or 1 </w:t>
      </w:r>
      <w:proofErr w:type="spellStart"/>
      <w:r w:rsidRPr="00CE57AD">
        <w:rPr>
          <w:rFonts w:cs="Calibri"/>
          <w:sz w:val="18"/>
          <w:szCs w:val="18"/>
          <w:lang w:val="en-US" w:eastAsia="en-US"/>
        </w:rPr>
        <w:t>μg</w:t>
      </w:r>
      <w:proofErr w:type="spellEnd"/>
      <w:r w:rsidRPr="00CE57AD">
        <w:rPr>
          <w:rFonts w:cs="Calibri"/>
          <w:sz w:val="18"/>
          <w:szCs w:val="18"/>
          <w:lang w:val="en-US" w:eastAsia="en-US"/>
        </w:rPr>
        <w:t xml:space="preserve">/ml Concanavalin A (Con A). After 24 h, RNA was isolated by </w:t>
      </w:r>
      <w:proofErr w:type="spellStart"/>
      <w:r w:rsidRPr="00CE57AD">
        <w:rPr>
          <w:rFonts w:cs="Calibri"/>
          <w:sz w:val="18"/>
          <w:szCs w:val="18"/>
          <w:lang w:val="en-US" w:eastAsia="en-US"/>
        </w:rPr>
        <w:t>TRIzol</w:t>
      </w:r>
      <w:proofErr w:type="spellEnd"/>
      <w:r w:rsidRPr="00CE57AD">
        <w:rPr>
          <w:rFonts w:cs="Calibri"/>
          <w:sz w:val="18"/>
          <w:szCs w:val="18"/>
          <w:lang w:val="en-US" w:eastAsia="en-US"/>
        </w:rPr>
        <w:t>/Chloroform.</w:t>
      </w:r>
    </w:p>
    <w:p w14:paraId="38C4DBFC" w14:textId="77777777" w:rsidR="00587E1F" w:rsidRPr="00CE57AD" w:rsidRDefault="00587E1F" w:rsidP="00587E1F">
      <w:pPr>
        <w:spacing w:after="60" w:line="360" w:lineRule="auto"/>
        <w:jc w:val="both"/>
        <w:rPr>
          <w:rFonts w:cs="Calibri"/>
          <w:sz w:val="18"/>
          <w:szCs w:val="18"/>
          <w:lang w:val="en-US" w:eastAsia="en-US"/>
        </w:rPr>
      </w:pPr>
      <w:r w:rsidRPr="00CE57AD">
        <w:rPr>
          <w:rFonts w:cs="Calibri"/>
          <w:i/>
          <w:sz w:val="18"/>
          <w:szCs w:val="18"/>
          <w:u w:val="single"/>
          <w:lang w:val="en-US" w:eastAsia="en-US"/>
        </w:rPr>
        <w:t>THP-1 monocyte adhesion to flow-primed human aortic endothelial cells</w:t>
      </w:r>
    </w:p>
    <w:p w14:paraId="733832FA" w14:textId="77777777" w:rsidR="00587E1F" w:rsidRPr="00CE57AD" w:rsidRDefault="00587E1F" w:rsidP="00587E1F">
      <w:pPr>
        <w:spacing w:after="60" w:line="360" w:lineRule="auto"/>
        <w:jc w:val="both"/>
        <w:rPr>
          <w:rFonts w:cs="Calibri"/>
          <w:sz w:val="18"/>
          <w:szCs w:val="18"/>
          <w:lang w:val="en-US" w:eastAsia="en-US"/>
        </w:rPr>
      </w:pPr>
      <w:r w:rsidRPr="00CE57AD">
        <w:rPr>
          <w:rFonts w:cs="Calibri"/>
          <w:sz w:val="18"/>
          <w:szCs w:val="18"/>
          <w:lang w:val="en-US" w:eastAsia="en-US"/>
        </w:rPr>
        <w:t xml:space="preserve">For analysis of WT and CRISPR-Cas9 targeted THP-1 monocytes adhesion to flow-primed endothelial cells, primary human aortic endothelial cells (HAECs) were cultured in Endothelial Growth Medium-2 with 10% fetal bovine serum, 100 U/mL penicillin and 100 </w:t>
      </w:r>
      <w:proofErr w:type="spellStart"/>
      <w:r w:rsidRPr="00CE57AD">
        <w:rPr>
          <w:rFonts w:cs="Calibri"/>
          <w:sz w:val="18"/>
          <w:szCs w:val="18"/>
          <w:lang w:val="en-US" w:eastAsia="en-US"/>
        </w:rPr>
        <w:t>μg</w:t>
      </w:r>
      <w:proofErr w:type="spellEnd"/>
      <w:r w:rsidRPr="00CE57AD">
        <w:rPr>
          <w:rFonts w:cs="Calibri"/>
          <w:sz w:val="18"/>
          <w:szCs w:val="18"/>
          <w:lang w:val="en-US" w:eastAsia="en-US"/>
        </w:rPr>
        <w:t xml:space="preserve">/mL streptomycin and seeded to confluence in µ-Slide y-shaped </w:t>
      </w:r>
      <w:proofErr w:type="spellStart"/>
      <w:r w:rsidRPr="00CE57AD">
        <w:rPr>
          <w:rFonts w:cs="Calibri"/>
          <w:sz w:val="18"/>
          <w:szCs w:val="18"/>
          <w:lang w:val="en-US" w:eastAsia="en-US"/>
        </w:rPr>
        <w:t>ibiTreat</w:t>
      </w:r>
      <w:proofErr w:type="spellEnd"/>
      <w:r w:rsidRPr="00CE57AD">
        <w:rPr>
          <w:rFonts w:cs="Calibri"/>
          <w:sz w:val="18"/>
          <w:szCs w:val="18"/>
          <w:lang w:val="en-US" w:eastAsia="en-US"/>
        </w:rPr>
        <w:t xml:space="preserve"> </w:t>
      </w:r>
      <w:proofErr w:type="gramStart"/>
      <w:r w:rsidRPr="00CE57AD">
        <w:rPr>
          <w:rFonts w:cs="Calibri"/>
          <w:sz w:val="18"/>
          <w:szCs w:val="18"/>
          <w:lang w:val="en-US" w:eastAsia="en-US"/>
        </w:rPr>
        <w:t>chambers .</w:t>
      </w:r>
      <w:proofErr w:type="gramEnd"/>
      <w:r w:rsidRPr="00CE57AD">
        <w:rPr>
          <w:rFonts w:cs="Calibri"/>
          <w:sz w:val="18"/>
          <w:szCs w:val="18"/>
          <w:lang w:val="en-US" w:eastAsia="en-US"/>
        </w:rPr>
        <w:t xml:space="preserve"> Endothelial cells were exposed to unidirectional flow (20 </w:t>
      </w:r>
      <w:proofErr w:type="spellStart"/>
      <w:r w:rsidRPr="00CE57AD">
        <w:rPr>
          <w:rFonts w:cs="Calibri"/>
          <w:sz w:val="18"/>
          <w:szCs w:val="18"/>
          <w:lang w:val="en-US" w:eastAsia="en-US"/>
        </w:rPr>
        <w:t>dyn</w:t>
      </w:r>
      <w:proofErr w:type="spellEnd"/>
      <w:r w:rsidRPr="00CE57AD">
        <w:rPr>
          <w:rFonts w:cs="Calibri"/>
          <w:sz w:val="18"/>
          <w:szCs w:val="18"/>
          <w:lang w:val="en-US" w:eastAsia="en-US"/>
        </w:rPr>
        <w:t>/cm</w:t>
      </w:r>
      <w:r w:rsidRPr="00CE57AD">
        <w:rPr>
          <w:rFonts w:cs="Calibri"/>
          <w:sz w:val="18"/>
          <w:szCs w:val="18"/>
          <w:vertAlign w:val="superscript"/>
          <w:lang w:val="en-US" w:eastAsia="en-US"/>
        </w:rPr>
        <w:t>2</w:t>
      </w:r>
      <w:r w:rsidRPr="00CE57AD">
        <w:rPr>
          <w:rFonts w:cs="Calibri"/>
          <w:sz w:val="18"/>
          <w:szCs w:val="18"/>
          <w:lang w:val="en-US" w:eastAsia="en-US"/>
        </w:rPr>
        <w:t>) for 48 h using yellow/green perfusion sets prior to the experiment. THP-1 monocytes were labelled with 1,1'-dioctadecyl-3,3,3',3'-tetramethylindocarbocyanine (</w:t>
      </w:r>
      <w:proofErr w:type="spellStart"/>
      <w:r w:rsidRPr="00CE57AD">
        <w:rPr>
          <w:rFonts w:cs="Calibri"/>
          <w:sz w:val="18"/>
          <w:szCs w:val="18"/>
          <w:lang w:val="en-US" w:eastAsia="en-US"/>
        </w:rPr>
        <w:t>DiI</w:t>
      </w:r>
      <w:proofErr w:type="spellEnd"/>
      <w:r w:rsidRPr="00CE57AD">
        <w:rPr>
          <w:rFonts w:cs="Calibri"/>
          <w:sz w:val="18"/>
          <w:szCs w:val="18"/>
          <w:lang w:val="en-US" w:eastAsia="en-US"/>
        </w:rPr>
        <w:t xml:space="preserve">) for 15 min at 37°C, respectively, and after three times </w:t>
      </w:r>
      <w:proofErr w:type="spellStart"/>
      <w:r w:rsidRPr="00CE57AD">
        <w:rPr>
          <w:rFonts w:cs="Calibri"/>
          <w:sz w:val="18"/>
          <w:szCs w:val="18"/>
          <w:lang w:val="en-US" w:eastAsia="en-US"/>
        </w:rPr>
        <w:t>wahsing</w:t>
      </w:r>
      <w:proofErr w:type="spellEnd"/>
      <w:r w:rsidRPr="00CE57AD">
        <w:rPr>
          <w:rFonts w:cs="Calibri"/>
          <w:sz w:val="18"/>
          <w:szCs w:val="18"/>
          <w:lang w:val="en-US" w:eastAsia="en-US"/>
        </w:rPr>
        <w:t xml:space="preserve"> 1 × 10</w:t>
      </w:r>
      <w:r w:rsidRPr="00CE57AD">
        <w:rPr>
          <w:rFonts w:cs="Calibri"/>
          <w:sz w:val="18"/>
          <w:szCs w:val="18"/>
          <w:vertAlign w:val="superscript"/>
          <w:lang w:val="en-US" w:eastAsia="en-US"/>
        </w:rPr>
        <w:t>6</w:t>
      </w:r>
      <w:r w:rsidRPr="00CE57AD">
        <w:rPr>
          <w:rFonts w:cs="Calibri"/>
          <w:sz w:val="18"/>
          <w:szCs w:val="18"/>
          <w:lang w:val="en-US" w:eastAsia="en-US"/>
        </w:rPr>
        <w:t xml:space="preserve"> labelled cells were added to the flow reservoir for 30 min. After flow-termination, non-adherent cells were gently washed out with PBS, then cells were fixed with 4% paraformaldehyde and the number of cells adhering to both the straight and branched channel regions was assessed by fluorescence phase-contrast microscope quantified using ImageJ Software.  </w:t>
      </w:r>
    </w:p>
    <w:p w14:paraId="4E089841" w14:textId="77777777" w:rsidR="00587E1F" w:rsidRPr="00CE57AD" w:rsidRDefault="00587E1F" w:rsidP="00587E1F">
      <w:pPr>
        <w:spacing w:after="60" w:line="360" w:lineRule="auto"/>
        <w:jc w:val="both"/>
        <w:rPr>
          <w:rFonts w:cs="Calibri"/>
          <w:sz w:val="18"/>
          <w:szCs w:val="18"/>
          <w:lang w:val="en-US" w:eastAsia="en-US"/>
        </w:rPr>
      </w:pPr>
      <w:r w:rsidRPr="00CE57AD">
        <w:rPr>
          <w:rFonts w:cs="Calibri"/>
          <w:i/>
          <w:sz w:val="18"/>
          <w:szCs w:val="18"/>
          <w:u w:val="single"/>
          <w:lang w:val="en-US" w:eastAsia="en-US"/>
        </w:rPr>
        <w:t>Tube formation angiogenesis assay</w:t>
      </w:r>
      <w:r w:rsidRPr="00CE57AD">
        <w:rPr>
          <w:rFonts w:cs="Calibri"/>
          <w:sz w:val="18"/>
          <w:szCs w:val="18"/>
          <w:lang w:val="en-US" w:eastAsia="en-US"/>
        </w:rPr>
        <w:t xml:space="preserve"> </w:t>
      </w:r>
    </w:p>
    <w:p w14:paraId="3AC5E422" w14:textId="77777777" w:rsidR="00587E1F" w:rsidRPr="00CE57AD" w:rsidRDefault="00587E1F" w:rsidP="00587E1F">
      <w:pPr>
        <w:spacing w:after="60" w:line="360" w:lineRule="auto"/>
        <w:jc w:val="both"/>
        <w:rPr>
          <w:rFonts w:cs="Calibri"/>
          <w:sz w:val="18"/>
          <w:szCs w:val="18"/>
          <w:lang w:val="en-US" w:eastAsia="en-US"/>
        </w:rPr>
      </w:pPr>
      <w:r w:rsidRPr="00CE57AD">
        <w:rPr>
          <w:rFonts w:cs="Calibri"/>
          <w:i/>
          <w:sz w:val="18"/>
          <w:szCs w:val="18"/>
          <w:u w:val="single"/>
          <w:lang w:val="en-US" w:eastAsia="en-US"/>
        </w:rPr>
        <w:t>(a) Conditioned media transfer experiment</w:t>
      </w:r>
      <w:r w:rsidRPr="00CE57AD">
        <w:rPr>
          <w:rFonts w:cs="Calibri"/>
          <w:sz w:val="18"/>
          <w:szCs w:val="18"/>
          <w:lang w:val="en-US" w:eastAsia="en-US"/>
        </w:rPr>
        <w:t xml:space="preserve">: Tube formation by HAECs treated with </w:t>
      </w:r>
      <w:r w:rsidRPr="00CE57AD">
        <w:rPr>
          <w:rFonts w:ascii="Symbol" w:hAnsi="Symbol" w:cs="Calibri"/>
          <w:sz w:val="18"/>
          <w:szCs w:val="18"/>
          <w:lang w:val="en-US" w:eastAsia="en-US"/>
        </w:rPr>
        <w:t>D</w:t>
      </w:r>
      <w:proofErr w:type="spellStart"/>
      <w:r w:rsidRPr="00CE57AD">
        <w:rPr>
          <w:rFonts w:cs="Calibri"/>
          <w:sz w:val="18"/>
          <w:szCs w:val="18"/>
          <w:lang w:val="en-US" w:eastAsia="en-US"/>
        </w:rPr>
        <w:t>menRNA</w:t>
      </w:r>
      <w:proofErr w:type="spellEnd"/>
      <w:r w:rsidRPr="00CE57AD">
        <w:rPr>
          <w:rFonts w:cs="Calibri"/>
          <w:sz w:val="18"/>
          <w:szCs w:val="18"/>
          <w:lang w:val="en-US" w:eastAsia="en-US"/>
        </w:rPr>
        <w:t xml:space="preserve"> and </w:t>
      </w:r>
      <w:r w:rsidRPr="00CE57AD">
        <w:rPr>
          <w:rFonts w:ascii="Symbol" w:hAnsi="Symbol" w:cs="Calibri"/>
          <w:sz w:val="18"/>
          <w:szCs w:val="18"/>
          <w:lang w:val="en-US" w:eastAsia="en-US"/>
        </w:rPr>
        <w:t>D</w:t>
      </w:r>
      <w:proofErr w:type="spellStart"/>
      <w:r w:rsidRPr="00CE57AD">
        <w:rPr>
          <w:rFonts w:cs="Calibri"/>
          <w:sz w:val="18"/>
          <w:szCs w:val="18"/>
          <w:lang w:val="en-US" w:eastAsia="en-US"/>
        </w:rPr>
        <w:t>mascRNA</w:t>
      </w:r>
      <w:proofErr w:type="spellEnd"/>
      <w:r w:rsidRPr="00CE57AD">
        <w:rPr>
          <w:rFonts w:cs="Calibri"/>
          <w:sz w:val="18"/>
          <w:szCs w:val="18"/>
          <w:lang w:val="en-US" w:eastAsia="en-US"/>
        </w:rPr>
        <w:t xml:space="preserve"> monocyte-conditioned media was assayed on reduced growth factor basement membrane extract (BME) in 96-well tissue cultured-treated clear-bottom plates (15 × 10</w:t>
      </w:r>
      <w:r w:rsidRPr="00CE57AD">
        <w:rPr>
          <w:rFonts w:cs="Calibri"/>
          <w:sz w:val="18"/>
          <w:szCs w:val="18"/>
          <w:vertAlign w:val="superscript"/>
          <w:lang w:val="en-US" w:eastAsia="en-US"/>
        </w:rPr>
        <w:t>3</w:t>
      </w:r>
      <w:r w:rsidRPr="00CE57AD">
        <w:rPr>
          <w:rFonts w:cs="Calibri"/>
          <w:sz w:val="18"/>
          <w:szCs w:val="18"/>
          <w:lang w:val="en-US" w:eastAsia="en-US"/>
        </w:rPr>
        <w:t xml:space="preserve"> cells per well). Briefly, 60 µl of ice-cold BME was added per well and incubated at 37°C and 5% CO</w:t>
      </w:r>
      <w:r w:rsidRPr="00CE57AD">
        <w:rPr>
          <w:rFonts w:cs="Calibri"/>
          <w:sz w:val="18"/>
          <w:szCs w:val="18"/>
          <w:vertAlign w:val="subscript"/>
          <w:lang w:val="en-US" w:eastAsia="en-US"/>
        </w:rPr>
        <w:t xml:space="preserve">2 </w:t>
      </w:r>
      <w:r w:rsidRPr="00CE57AD">
        <w:rPr>
          <w:rFonts w:cs="Calibri"/>
          <w:sz w:val="18"/>
          <w:szCs w:val="18"/>
          <w:lang w:val="en-US" w:eastAsia="en-US"/>
        </w:rPr>
        <w:t>for 30 min to allow gel formation. HAECs were plated on top of the gelled BME at a density of 1.5 x 10</w:t>
      </w:r>
      <w:r w:rsidRPr="00CE57AD">
        <w:rPr>
          <w:rFonts w:cs="Calibri"/>
          <w:sz w:val="18"/>
          <w:szCs w:val="18"/>
          <w:vertAlign w:val="superscript"/>
          <w:lang w:val="en-US" w:eastAsia="en-US"/>
        </w:rPr>
        <w:t xml:space="preserve">4 </w:t>
      </w:r>
      <w:r w:rsidRPr="00CE57AD">
        <w:rPr>
          <w:rFonts w:cs="Calibri"/>
          <w:sz w:val="18"/>
          <w:szCs w:val="18"/>
          <w:lang w:val="en-US" w:eastAsia="en-US"/>
        </w:rPr>
        <w:t xml:space="preserve">cells/well in 50 µl culture medium followed by transfer of 50 µl of monocyte-conditioned media of both </w:t>
      </w:r>
      <w:r w:rsidRPr="00CE57AD">
        <w:rPr>
          <w:rFonts w:ascii="Symbol" w:hAnsi="Symbol" w:cs="Calibri"/>
          <w:sz w:val="18"/>
          <w:szCs w:val="18"/>
          <w:lang w:val="en-US" w:eastAsia="en-US"/>
        </w:rPr>
        <w:t>D</w:t>
      </w:r>
      <w:proofErr w:type="spellStart"/>
      <w:r w:rsidRPr="00CE57AD">
        <w:rPr>
          <w:rFonts w:cs="Calibri"/>
          <w:sz w:val="18"/>
          <w:szCs w:val="18"/>
          <w:lang w:val="en-US" w:eastAsia="en-US"/>
        </w:rPr>
        <w:t>menRNA</w:t>
      </w:r>
      <w:proofErr w:type="spellEnd"/>
      <w:r w:rsidRPr="00CE57AD">
        <w:rPr>
          <w:rFonts w:cs="Calibri"/>
          <w:sz w:val="18"/>
          <w:szCs w:val="18"/>
          <w:lang w:val="en-US" w:eastAsia="en-US"/>
        </w:rPr>
        <w:t xml:space="preserve"> and </w:t>
      </w:r>
      <w:r w:rsidRPr="00CE57AD">
        <w:rPr>
          <w:rFonts w:ascii="Symbol" w:hAnsi="Symbol" w:cs="Calibri"/>
          <w:sz w:val="18"/>
          <w:szCs w:val="18"/>
          <w:lang w:val="en-US" w:eastAsia="en-US"/>
        </w:rPr>
        <w:t>D</w:t>
      </w:r>
      <w:proofErr w:type="spellStart"/>
      <w:proofErr w:type="gramStart"/>
      <w:r w:rsidRPr="00CE57AD">
        <w:rPr>
          <w:rFonts w:cs="Calibri"/>
          <w:sz w:val="18"/>
          <w:szCs w:val="18"/>
          <w:lang w:val="en-US" w:eastAsia="en-US"/>
        </w:rPr>
        <w:t>mascRNA</w:t>
      </w:r>
      <w:proofErr w:type="spellEnd"/>
      <w:r w:rsidRPr="00CE57AD">
        <w:rPr>
          <w:rFonts w:cs="Calibri"/>
          <w:sz w:val="18"/>
          <w:szCs w:val="18"/>
          <w:lang w:val="en-US" w:eastAsia="en-US"/>
        </w:rPr>
        <w:t xml:space="preserve">  and</w:t>
      </w:r>
      <w:proofErr w:type="gramEnd"/>
      <w:r w:rsidRPr="00CE57AD">
        <w:rPr>
          <w:rFonts w:cs="Calibri"/>
          <w:sz w:val="18"/>
          <w:szCs w:val="18"/>
          <w:lang w:val="en-US" w:eastAsia="en-US"/>
        </w:rPr>
        <w:t xml:space="preserve"> incubated further for 24 h. After tube formation was observed, endothelial cells were stained by adding 50 µl of 6 µM </w:t>
      </w:r>
      <w:proofErr w:type="spellStart"/>
      <w:r w:rsidRPr="00CE57AD">
        <w:rPr>
          <w:rFonts w:cs="Calibri"/>
          <w:sz w:val="18"/>
          <w:szCs w:val="18"/>
          <w:lang w:val="en-US" w:eastAsia="en-US"/>
        </w:rPr>
        <w:t>Calcein</w:t>
      </w:r>
      <w:proofErr w:type="spellEnd"/>
      <w:r w:rsidRPr="00CE57AD">
        <w:rPr>
          <w:rFonts w:cs="Calibri"/>
          <w:sz w:val="18"/>
          <w:szCs w:val="18"/>
          <w:lang w:val="en-US" w:eastAsia="en-US"/>
        </w:rPr>
        <w:t xml:space="preserve"> AM solution per well for 15 min at 37°C. Tubular network of the cells was captured using a fluorescent inverted microscope and quantified by ImageJ Software.</w:t>
      </w:r>
    </w:p>
    <w:p w14:paraId="54CDC31E" w14:textId="77777777" w:rsidR="00587E1F" w:rsidRPr="00CE57AD" w:rsidRDefault="00587E1F" w:rsidP="00587E1F">
      <w:pPr>
        <w:spacing w:after="60" w:line="360" w:lineRule="auto"/>
        <w:jc w:val="both"/>
        <w:rPr>
          <w:rFonts w:cs="Calibri"/>
          <w:sz w:val="18"/>
          <w:szCs w:val="18"/>
          <w:lang w:val="en-US" w:eastAsia="en-US"/>
        </w:rPr>
      </w:pPr>
      <w:r w:rsidRPr="00CE57AD">
        <w:rPr>
          <w:rFonts w:cs="Calibri"/>
          <w:i/>
          <w:sz w:val="18"/>
          <w:szCs w:val="18"/>
          <w:u w:val="single"/>
          <w:lang w:val="en-US" w:eastAsia="en-US"/>
        </w:rPr>
        <w:t xml:space="preserve">(b) Monocyte-HAEC co-cultures in </w:t>
      </w:r>
      <w:proofErr w:type="spellStart"/>
      <w:r w:rsidRPr="00CE57AD">
        <w:rPr>
          <w:rFonts w:cs="Calibri"/>
          <w:i/>
          <w:sz w:val="18"/>
          <w:szCs w:val="18"/>
          <w:u w:val="single"/>
          <w:lang w:val="en-US" w:eastAsia="en-US"/>
        </w:rPr>
        <w:t>matrigel</w:t>
      </w:r>
      <w:proofErr w:type="spellEnd"/>
      <w:r w:rsidRPr="00CE57AD">
        <w:rPr>
          <w:rFonts w:cs="Calibri"/>
          <w:sz w:val="18"/>
          <w:szCs w:val="18"/>
          <w:lang w:val="en-US" w:eastAsia="en-US"/>
        </w:rPr>
        <w:t xml:space="preserve">: Endothelial tube formation in reduced growth factor </w:t>
      </w:r>
      <w:proofErr w:type="spellStart"/>
      <w:r w:rsidRPr="00CE57AD">
        <w:rPr>
          <w:rFonts w:cs="Calibri"/>
          <w:sz w:val="18"/>
          <w:szCs w:val="18"/>
          <w:lang w:val="en-US" w:eastAsia="en-US"/>
        </w:rPr>
        <w:t>matrigel</w:t>
      </w:r>
      <w:proofErr w:type="spellEnd"/>
      <w:r w:rsidRPr="00CE57AD">
        <w:rPr>
          <w:rFonts w:cs="Calibri"/>
          <w:sz w:val="18"/>
          <w:szCs w:val="18"/>
          <w:lang w:val="en-US" w:eastAsia="en-US"/>
        </w:rPr>
        <w:t xml:space="preserve"> was performed similarly as described above. Here, direct </w:t>
      </w:r>
      <w:proofErr w:type="spellStart"/>
      <w:r w:rsidRPr="00CE57AD">
        <w:rPr>
          <w:rFonts w:cs="Calibri"/>
          <w:sz w:val="18"/>
          <w:szCs w:val="18"/>
          <w:lang w:val="en-US" w:eastAsia="en-US"/>
        </w:rPr>
        <w:t>DiI</w:t>
      </w:r>
      <w:proofErr w:type="spellEnd"/>
      <w:r w:rsidRPr="00CE57AD">
        <w:rPr>
          <w:rFonts w:cs="Calibri"/>
          <w:sz w:val="18"/>
          <w:szCs w:val="18"/>
          <w:lang w:val="en-US" w:eastAsia="en-US"/>
        </w:rPr>
        <w:t xml:space="preserve">-labeled co-cultured </w:t>
      </w:r>
      <w:r w:rsidRPr="00CE57AD">
        <w:rPr>
          <w:rFonts w:ascii="Symbol" w:hAnsi="Symbol" w:cs="Calibri"/>
          <w:sz w:val="18"/>
          <w:szCs w:val="18"/>
          <w:lang w:val="en-US" w:eastAsia="en-US"/>
        </w:rPr>
        <w:t>D</w:t>
      </w:r>
      <w:proofErr w:type="spellStart"/>
      <w:r w:rsidRPr="00CE57AD">
        <w:rPr>
          <w:rFonts w:cs="Calibri"/>
          <w:sz w:val="18"/>
          <w:szCs w:val="18"/>
          <w:lang w:val="en-US" w:eastAsia="en-US"/>
        </w:rPr>
        <w:t>menRNA</w:t>
      </w:r>
      <w:proofErr w:type="spellEnd"/>
      <w:r w:rsidRPr="00CE57AD">
        <w:rPr>
          <w:rFonts w:cs="Calibri"/>
          <w:sz w:val="18"/>
          <w:szCs w:val="18"/>
          <w:lang w:val="en-US" w:eastAsia="en-US"/>
        </w:rPr>
        <w:t xml:space="preserve"> and </w:t>
      </w:r>
      <w:r w:rsidRPr="00CE57AD">
        <w:rPr>
          <w:rFonts w:ascii="Symbol" w:hAnsi="Symbol" w:cs="Calibri"/>
          <w:sz w:val="18"/>
          <w:szCs w:val="18"/>
          <w:lang w:val="en-US" w:eastAsia="en-US"/>
        </w:rPr>
        <w:t>D</w:t>
      </w:r>
      <w:proofErr w:type="spellStart"/>
      <w:r w:rsidRPr="00CE57AD">
        <w:rPr>
          <w:rFonts w:cs="Calibri"/>
          <w:sz w:val="18"/>
          <w:szCs w:val="18"/>
          <w:lang w:val="en-US" w:eastAsia="en-US"/>
        </w:rPr>
        <w:t>mascRNA</w:t>
      </w:r>
      <w:proofErr w:type="spellEnd"/>
      <w:r w:rsidRPr="00CE57AD">
        <w:rPr>
          <w:rFonts w:cs="Calibri"/>
          <w:sz w:val="18"/>
          <w:szCs w:val="18"/>
          <w:lang w:val="en-US" w:eastAsia="en-US"/>
        </w:rPr>
        <w:t xml:space="preserve"> monocytes at a cell density of 5 x 10</w:t>
      </w:r>
      <w:r w:rsidRPr="00CE57AD">
        <w:rPr>
          <w:rFonts w:cs="Calibri"/>
          <w:sz w:val="18"/>
          <w:szCs w:val="18"/>
          <w:vertAlign w:val="superscript"/>
          <w:lang w:val="en-US" w:eastAsia="en-US"/>
        </w:rPr>
        <w:t>3</w:t>
      </w:r>
      <w:r w:rsidRPr="00CE57AD">
        <w:rPr>
          <w:rFonts w:cs="Calibri"/>
          <w:sz w:val="18"/>
          <w:szCs w:val="18"/>
          <w:lang w:val="en-US" w:eastAsia="en-US"/>
        </w:rPr>
        <w:t xml:space="preserve"> per well together with HAECs (1.5 x 10</w:t>
      </w:r>
      <w:r w:rsidRPr="00CE57AD">
        <w:rPr>
          <w:rFonts w:cs="Calibri"/>
          <w:sz w:val="18"/>
          <w:szCs w:val="18"/>
          <w:vertAlign w:val="superscript"/>
          <w:lang w:val="en-US" w:eastAsia="en-US"/>
        </w:rPr>
        <w:t xml:space="preserve">4 </w:t>
      </w:r>
      <w:r w:rsidRPr="00CE57AD">
        <w:rPr>
          <w:rFonts w:cs="Calibri"/>
          <w:sz w:val="18"/>
          <w:szCs w:val="18"/>
          <w:lang w:val="en-US" w:eastAsia="en-US"/>
        </w:rPr>
        <w:t>cells/well) were added on the BME gel and cultured for 24 h at 37°C and 5% CO</w:t>
      </w:r>
      <w:r w:rsidRPr="00CE57AD">
        <w:rPr>
          <w:rFonts w:cs="Calibri"/>
          <w:sz w:val="18"/>
          <w:szCs w:val="18"/>
          <w:vertAlign w:val="superscript"/>
          <w:lang w:val="en-US" w:eastAsia="en-US"/>
        </w:rPr>
        <w:t>2</w:t>
      </w:r>
      <w:r w:rsidRPr="00CE57AD">
        <w:rPr>
          <w:rFonts w:cs="Calibri"/>
          <w:sz w:val="18"/>
          <w:szCs w:val="18"/>
          <w:lang w:val="en-US" w:eastAsia="en-US"/>
        </w:rPr>
        <w:t xml:space="preserve"> to form tubular networks. </w:t>
      </w:r>
    </w:p>
    <w:p w14:paraId="74C33CC6" w14:textId="77777777" w:rsidR="00587E1F" w:rsidRPr="00CE57AD" w:rsidRDefault="00587E1F" w:rsidP="00587E1F">
      <w:pPr>
        <w:spacing w:after="60" w:line="360" w:lineRule="auto"/>
        <w:jc w:val="both"/>
        <w:rPr>
          <w:rFonts w:cs="Calibri"/>
          <w:sz w:val="6"/>
          <w:szCs w:val="6"/>
          <w:lang w:val="en-US" w:eastAsia="en-US"/>
        </w:rPr>
      </w:pPr>
    </w:p>
    <w:p w14:paraId="00FF60D5" w14:textId="77777777" w:rsidR="00587E1F" w:rsidRPr="00CE57AD" w:rsidRDefault="00587E1F" w:rsidP="00587E1F">
      <w:pPr>
        <w:spacing w:after="60" w:line="360" w:lineRule="auto"/>
        <w:jc w:val="both"/>
        <w:rPr>
          <w:rFonts w:cs="Calibri"/>
          <w:b/>
          <w:i/>
          <w:sz w:val="18"/>
          <w:szCs w:val="18"/>
          <w:u w:val="single"/>
          <w:lang w:val="en-US" w:eastAsia="en-US"/>
        </w:rPr>
      </w:pPr>
      <w:r w:rsidRPr="00CE57AD">
        <w:rPr>
          <w:rFonts w:cs="Calibri"/>
          <w:b/>
          <w:i/>
          <w:sz w:val="18"/>
          <w:szCs w:val="18"/>
          <w:u w:val="single"/>
          <w:lang w:val="en-US" w:eastAsia="en-US"/>
        </w:rPr>
        <w:t>Reactive oxygen species assay</w:t>
      </w:r>
    </w:p>
    <w:p w14:paraId="4A372474" w14:textId="4D0D5863" w:rsidR="00587E1F" w:rsidRDefault="00587E1F" w:rsidP="001E1514">
      <w:pPr>
        <w:spacing w:after="60" w:line="360" w:lineRule="auto"/>
        <w:jc w:val="both"/>
        <w:rPr>
          <w:rFonts w:cs="Calibri"/>
          <w:sz w:val="18"/>
          <w:szCs w:val="18"/>
          <w:lang w:val="en-US" w:eastAsia="en-US"/>
        </w:rPr>
      </w:pPr>
      <w:r w:rsidRPr="00CE57AD">
        <w:rPr>
          <w:rFonts w:cs="Calibri"/>
          <w:sz w:val="18"/>
          <w:szCs w:val="18"/>
          <w:lang w:val="en-US" w:eastAsia="en-US"/>
        </w:rPr>
        <w:t xml:space="preserve">Intracellular ROS production in WT and CRISPR-Cas9 targeted THP-1 macrophages was determined as previously described using 2',7'-dichlorodihydrofluorescein diacetate (H2DCFDA). Upon cleavage of the acetate groups by intracellular </w:t>
      </w:r>
      <w:proofErr w:type="spellStart"/>
      <w:r w:rsidRPr="00CE57AD">
        <w:rPr>
          <w:rFonts w:cs="Calibri"/>
          <w:sz w:val="18"/>
          <w:szCs w:val="18"/>
          <w:lang w:val="en-US" w:eastAsia="en-US"/>
        </w:rPr>
        <w:t>esterases</w:t>
      </w:r>
      <w:proofErr w:type="spellEnd"/>
      <w:r w:rsidRPr="00CE57AD">
        <w:rPr>
          <w:rFonts w:cs="Calibri"/>
          <w:sz w:val="18"/>
          <w:szCs w:val="18"/>
          <w:lang w:val="en-US" w:eastAsia="en-US"/>
        </w:rPr>
        <w:t>, the cell-permeant H</w:t>
      </w:r>
      <w:r w:rsidRPr="00CE57AD">
        <w:rPr>
          <w:rFonts w:cs="Calibri"/>
          <w:sz w:val="18"/>
          <w:szCs w:val="18"/>
          <w:vertAlign w:val="subscript"/>
          <w:lang w:val="en-US" w:eastAsia="en-US"/>
        </w:rPr>
        <w:t>2</w:t>
      </w:r>
      <w:r w:rsidRPr="00CE57AD">
        <w:rPr>
          <w:rFonts w:cs="Calibri"/>
          <w:sz w:val="18"/>
          <w:szCs w:val="18"/>
          <w:lang w:val="en-US" w:eastAsia="en-US"/>
        </w:rPr>
        <w:t>DCFDA is retained within the cells and easily oxidized to the highly fluorescent 2′,7′-dichlorofluorescin (DCF) in response to ROS production/oxidative stress. Control and CRISPR/Cas9-targeted THP-1 cells were cultured in black 96 wells (overnight treatment with 0,1 µM PMA) before LPS addition for 24h. After washing with HBSS, cells were incubated with 5 </w:t>
      </w:r>
      <w:proofErr w:type="spellStart"/>
      <w:r w:rsidRPr="00CE57AD">
        <w:rPr>
          <w:rFonts w:cs="Calibri"/>
          <w:sz w:val="18"/>
          <w:szCs w:val="18"/>
          <w:lang w:val="en-US" w:eastAsia="en-US"/>
        </w:rPr>
        <w:t>μM</w:t>
      </w:r>
      <w:proofErr w:type="spellEnd"/>
      <w:r w:rsidRPr="00CE57AD">
        <w:rPr>
          <w:rFonts w:cs="Calibri"/>
          <w:sz w:val="18"/>
          <w:szCs w:val="18"/>
          <w:lang w:val="en-US" w:eastAsia="en-US"/>
        </w:rPr>
        <w:t xml:space="preserve"> H2DCFDA (Molecular Probes) in HBSS for 1 h at 37 °C. Cells were washed again and ROS production was induced by 400 </w:t>
      </w:r>
      <w:proofErr w:type="spellStart"/>
      <w:r w:rsidRPr="00CE57AD">
        <w:rPr>
          <w:rFonts w:cs="Calibri"/>
          <w:sz w:val="18"/>
          <w:szCs w:val="18"/>
          <w:lang w:val="en-US" w:eastAsia="en-US"/>
        </w:rPr>
        <w:t>μM</w:t>
      </w:r>
      <w:proofErr w:type="spellEnd"/>
      <w:r w:rsidRPr="00CE57AD">
        <w:rPr>
          <w:rFonts w:cs="Calibri"/>
          <w:sz w:val="18"/>
          <w:szCs w:val="18"/>
          <w:lang w:val="en-US" w:eastAsia="en-US"/>
        </w:rPr>
        <w:t xml:space="preserve"> H</w:t>
      </w:r>
      <w:r w:rsidRPr="00CE57AD">
        <w:rPr>
          <w:rFonts w:cs="Calibri"/>
          <w:sz w:val="18"/>
          <w:szCs w:val="18"/>
          <w:vertAlign w:val="subscript"/>
          <w:lang w:val="en-US" w:eastAsia="en-US"/>
        </w:rPr>
        <w:t>2</w:t>
      </w:r>
      <w:r w:rsidRPr="00CE57AD">
        <w:rPr>
          <w:rFonts w:cs="Calibri"/>
          <w:sz w:val="18"/>
          <w:szCs w:val="18"/>
          <w:lang w:val="en-US" w:eastAsia="en-US"/>
        </w:rPr>
        <w:t>O</w:t>
      </w:r>
      <w:r w:rsidRPr="00CE57AD">
        <w:rPr>
          <w:rFonts w:cs="Calibri"/>
          <w:sz w:val="18"/>
          <w:szCs w:val="18"/>
          <w:vertAlign w:val="subscript"/>
          <w:lang w:val="en-US" w:eastAsia="en-US"/>
        </w:rPr>
        <w:t>2</w:t>
      </w:r>
      <w:r w:rsidRPr="00CE57AD">
        <w:rPr>
          <w:rFonts w:cs="Calibri"/>
          <w:sz w:val="18"/>
          <w:szCs w:val="18"/>
          <w:lang w:val="en-US" w:eastAsia="en-US"/>
        </w:rPr>
        <w:t>. Fluorescence intensity was quantified every 10 min (excitation 485 nm, emission 535 nm) at 37°C using a fluorescence plate reader (Tecan).</w:t>
      </w:r>
    </w:p>
    <w:p w14:paraId="1404A808" w14:textId="77777777" w:rsidR="001E1514" w:rsidRPr="001E1514" w:rsidRDefault="001E1514" w:rsidP="001E1514">
      <w:pPr>
        <w:spacing w:after="60" w:line="360" w:lineRule="auto"/>
        <w:jc w:val="both"/>
        <w:rPr>
          <w:rFonts w:cs="Calibri"/>
          <w:b/>
          <w:i/>
          <w:sz w:val="6"/>
          <w:szCs w:val="6"/>
          <w:u w:val="single"/>
          <w:lang w:val="en-US" w:eastAsia="en-US"/>
        </w:rPr>
      </w:pPr>
    </w:p>
    <w:p w14:paraId="0DEE5594" w14:textId="197575DB" w:rsidR="00587E1F" w:rsidRPr="00311172" w:rsidRDefault="00587E1F" w:rsidP="00587E1F">
      <w:pPr>
        <w:spacing w:after="60" w:line="360" w:lineRule="auto"/>
        <w:jc w:val="both"/>
        <w:rPr>
          <w:rFonts w:cs="Calibri"/>
          <w:b/>
          <w:i/>
          <w:sz w:val="18"/>
          <w:szCs w:val="18"/>
          <w:u w:val="single"/>
          <w:lang w:val="en-US" w:eastAsia="en-US"/>
        </w:rPr>
      </w:pPr>
      <w:r w:rsidRPr="00311172">
        <w:rPr>
          <w:rFonts w:cs="Calibri"/>
          <w:b/>
          <w:i/>
          <w:sz w:val="18"/>
          <w:szCs w:val="18"/>
          <w:u w:val="single"/>
          <w:lang w:val="en-US" w:eastAsia="en-US"/>
        </w:rPr>
        <w:t xml:space="preserve">Cytokine measurements </w:t>
      </w:r>
    </w:p>
    <w:p w14:paraId="0B55C0AC" w14:textId="77777777" w:rsidR="00587E1F" w:rsidRPr="00311172" w:rsidRDefault="00587E1F" w:rsidP="00587E1F">
      <w:pPr>
        <w:spacing w:after="60" w:line="360" w:lineRule="auto"/>
        <w:jc w:val="both"/>
        <w:rPr>
          <w:rFonts w:cs="Calibri"/>
          <w:sz w:val="18"/>
          <w:szCs w:val="18"/>
          <w:lang w:val="en-US" w:eastAsia="en-US"/>
        </w:rPr>
      </w:pPr>
      <w:r w:rsidRPr="00311172">
        <w:rPr>
          <w:rFonts w:cs="Calibri"/>
          <w:sz w:val="18"/>
          <w:szCs w:val="18"/>
          <w:lang w:val="en-US" w:eastAsia="en-US"/>
        </w:rPr>
        <w:lastRenderedPageBreak/>
        <w:t xml:space="preserve">Conditioned cell culture media of wildtype (WT) and CRISPR-Cas9 targeted THP-1 cells were tested for </w:t>
      </w:r>
      <w:proofErr w:type="spellStart"/>
      <w:r w:rsidRPr="00311172">
        <w:rPr>
          <w:rFonts w:cs="Calibri"/>
          <w:sz w:val="18"/>
          <w:szCs w:val="18"/>
          <w:lang w:val="en-US" w:eastAsia="en-US"/>
        </w:rPr>
        <w:t>IFNγ</w:t>
      </w:r>
      <w:proofErr w:type="spellEnd"/>
      <w:r w:rsidRPr="00311172">
        <w:rPr>
          <w:rFonts w:cs="Calibri"/>
          <w:sz w:val="18"/>
          <w:szCs w:val="18"/>
          <w:lang w:val="en-US" w:eastAsia="en-US"/>
        </w:rPr>
        <w:t xml:space="preserve">, TNF, IL6, MCP1, IL10, and IL12p70 by use of </w:t>
      </w:r>
      <w:r w:rsidRPr="00311172">
        <w:rPr>
          <w:rFonts w:cs="Calibri"/>
          <w:i/>
          <w:sz w:val="18"/>
          <w:szCs w:val="18"/>
          <w:lang w:val="en-US" w:eastAsia="en-US"/>
        </w:rPr>
        <w:t>Mouse Inflammation Cytometric Bead Assay</w:t>
      </w:r>
      <w:r w:rsidRPr="00311172">
        <w:rPr>
          <w:rFonts w:cs="Calibri"/>
          <w:sz w:val="18"/>
          <w:szCs w:val="18"/>
          <w:lang w:val="en-US" w:eastAsia="en-US"/>
        </w:rPr>
        <w:t xml:space="preserve"> (CBA) (</w:t>
      </w:r>
      <w:r w:rsidRPr="00311172">
        <w:rPr>
          <w:rFonts w:cs="Calibri"/>
          <w:i/>
          <w:sz w:val="18"/>
          <w:szCs w:val="18"/>
          <w:lang w:val="en-US" w:eastAsia="en-US"/>
        </w:rPr>
        <w:t>BD Biosciences, Heidelberg, Germany</w:t>
      </w:r>
      <w:r w:rsidRPr="00311172">
        <w:rPr>
          <w:rFonts w:cs="Calibri"/>
          <w:sz w:val="18"/>
          <w:szCs w:val="18"/>
          <w:lang w:val="en-US" w:eastAsia="en-US"/>
        </w:rPr>
        <w:t xml:space="preserve">) on a </w:t>
      </w:r>
      <w:r w:rsidRPr="00311172">
        <w:rPr>
          <w:rFonts w:cs="Calibri"/>
          <w:i/>
          <w:sz w:val="18"/>
          <w:szCs w:val="18"/>
          <w:lang w:val="en-US" w:eastAsia="en-US"/>
        </w:rPr>
        <w:t xml:space="preserve">FACS </w:t>
      </w:r>
      <w:proofErr w:type="spellStart"/>
      <w:r w:rsidRPr="00311172">
        <w:rPr>
          <w:rFonts w:cs="Calibri"/>
          <w:i/>
          <w:sz w:val="18"/>
          <w:szCs w:val="18"/>
          <w:lang w:val="en-US" w:eastAsia="en-US"/>
        </w:rPr>
        <w:t>CantoII</w:t>
      </w:r>
      <w:proofErr w:type="spellEnd"/>
      <w:r w:rsidRPr="00311172">
        <w:rPr>
          <w:rFonts w:cs="Calibri"/>
          <w:i/>
          <w:sz w:val="18"/>
          <w:szCs w:val="18"/>
          <w:lang w:val="en-US" w:eastAsia="en-US"/>
        </w:rPr>
        <w:t xml:space="preserve"> flow cytometer</w:t>
      </w:r>
      <w:r w:rsidRPr="00311172">
        <w:rPr>
          <w:rFonts w:cs="Calibri"/>
          <w:sz w:val="18"/>
          <w:szCs w:val="18"/>
          <w:lang w:val="en-US" w:eastAsia="en-US"/>
        </w:rPr>
        <w:t xml:space="preserve"> (</w:t>
      </w:r>
      <w:r w:rsidRPr="00311172">
        <w:rPr>
          <w:rFonts w:cs="Calibri"/>
          <w:i/>
          <w:sz w:val="18"/>
          <w:szCs w:val="18"/>
          <w:lang w:val="en-US" w:eastAsia="en-US"/>
        </w:rPr>
        <w:t>BD Biosciences</w:t>
      </w:r>
      <w:r w:rsidRPr="00311172">
        <w:rPr>
          <w:rFonts w:cs="Calibri"/>
          <w:sz w:val="18"/>
          <w:szCs w:val="18"/>
          <w:lang w:val="en-US" w:eastAsia="en-US"/>
        </w:rPr>
        <w:t xml:space="preserve">) according to the manufacturer’s protocol. </w:t>
      </w:r>
    </w:p>
    <w:p w14:paraId="73CD38E9" w14:textId="77777777" w:rsidR="00587E1F" w:rsidRPr="00311172" w:rsidRDefault="00587E1F" w:rsidP="00587E1F">
      <w:pPr>
        <w:spacing w:after="60" w:line="360" w:lineRule="auto"/>
        <w:jc w:val="both"/>
        <w:rPr>
          <w:rFonts w:cs="Calibri"/>
          <w:sz w:val="6"/>
          <w:szCs w:val="6"/>
          <w:lang w:val="en-US" w:eastAsia="en-US"/>
        </w:rPr>
      </w:pPr>
    </w:p>
    <w:p w14:paraId="230D25DA" w14:textId="77777777" w:rsidR="00587E1F" w:rsidRPr="00311172" w:rsidRDefault="00587E1F" w:rsidP="00587E1F">
      <w:pPr>
        <w:spacing w:after="60" w:line="360" w:lineRule="auto"/>
        <w:jc w:val="both"/>
        <w:rPr>
          <w:rFonts w:cs="Calibri"/>
          <w:b/>
          <w:i/>
          <w:sz w:val="18"/>
          <w:szCs w:val="18"/>
          <w:u w:val="single"/>
          <w:lang w:val="en-US" w:eastAsia="en-US"/>
        </w:rPr>
      </w:pPr>
      <w:r w:rsidRPr="00311172">
        <w:rPr>
          <w:rFonts w:cs="Calibri"/>
          <w:b/>
          <w:i/>
          <w:sz w:val="18"/>
          <w:szCs w:val="18"/>
          <w:u w:val="single"/>
          <w:lang w:val="en-US" w:eastAsia="en-US"/>
        </w:rPr>
        <w:t xml:space="preserve">Cell proliferation studies </w:t>
      </w:r>
    </w:p>
    <w:p w14:paraId="4A71E28D" w14:textId="77777777" w:rsidR="00587E1F" w:rsidRPr="00311172" w:rsidRDefault="00587E1F" w:rsidP="00587E1F">
      <w:pPr>
        <w:spacing w:after="60" w:line="360" w:lineRule="auto"/>
        <w:jc w:val="both"/>
        <w:rPr>
          <w:rFonts w:cs="Calibri"/>
          <w:sz w:val="18"/>
          <w:szCs w:val="18"/>
          <w:lang w:val="en-US" w:eastAsia="en-US"/>
        </w:rPr>
      </w:pPr>
      <w:r w:rsidRPr="00311172">
        <w:rPr>
          <w:rFonts w:cs="Calibri"/>
          <w:sz w:val="18"/>
          <w:szCs w:val="18"/>
          <w:lang w:val="en-US" w:eastAsia="en-US"/>
        </w:rPr>
        <w:t>The proliferation assay of WT and CRISPR-Cas9 targeted THP-1 cells was conducted as follows: 5 x10</w:t>
      </w:r>
      <w:r w:rsidRPr="00311172">
        <w:rPr>
          <w:rFonts w:cs="Calibri"/>
          <w:sz w:val="18"/>
          <w:szCs w:val="18"/>
          <w:vertAlign w:val="superscript"/>
          <w:lang w:val="en-US" w:eastAsia="en-US"/>
        </w:rPr>
        <w:t>4</w:t>
      </w:r>
      <w:r w:rsidRPr="00311172">
        <w:rPr>
          <w:rFonts w:cs="Calibri"/>
          <w:sz w:val="18"/>
          <w:szCs w:val="18"/>
          <w:lang w:val="en-US" w:eastAsia="en-US"/>
        </w:rPr>
        <w:t xml:space="preserve"> cells were seeded into clear 96 well plates, one plate for each time point. Proliferation was determined using WST1 reagent (</w:t>
      </w:r>
      <w:r w:rsidRPr="00311172">
        <w:rPr>
          <w:rFonts w:cs="Calibri"/>
          <w:i/>
          <w:sz w:val="18"/>
          <w:szCs w:val="18"/>
          <w:lang w:val="en-US" w:eastAsia="en-US"/>
        </w:rPr>
        <w:t>Sigma-Aldrich</w:t>
      </w:r>
      <w:r w:rsidRPr="00311172">
        <w:rPr>
          <w:rFonts w:cs="Calibri"/>
          <w:sz w:val="18"/>
          <w:szCs w:val="18"/>
          <w:lang w:val="en-US" w:eastAsia="en-US"/>
        </w:rPr>
        <w:t xml:space="preserve">) according to the manufacturer’s instructions. Absorbance at 450 nm was measured 2 h after addition of WST1 and incubation at 37°C on a </w:t>
      </w:r>
      <w:r w:rsidRPr="00311172">
        <w:rPr>
          <w:rFonts w:cs="Calibri"/>
          <w:i/>
          <w:sz w:val="18"/>
          <w:szCs w:val="18"/>
          <w:lang w:val="en-US" w:eastAsia="en-US"/>
        </w:rPr>
        <w:t>Tecan</w:t>
      </w:r>
      <w:r w:rsidRPr="00311172">
        <w:rPr>
          <w:rFonts w:cs="Calibri"/>
          <w:sz w:val="18"/>
          <w:szCs w:val="18"/>
          <w:lang w:val="en-US" w:eastAsia="en-US"/>
        </w:rPr>
        <w:t xml:space="preserve"> plate reader. Absorbance of WT cells was set to one at each time point.</w:t>
      </w:r>
    </w:p>
    <w:p w14:paraId="0E0D2A92" w14:textId="77777777" w:rsidR="00587E1F" w:rsidRPr="00311172" w:rsidRDefault="00587E1F" w:rsidP="00587E1F">
      <w:pPr>
        <w:spacing w:after="60" w:line="360" w:lineRule="auto"/>
        <w:jc w:val="both"/>
        <w:rPr>
          <w:rFonts w:cs="Calibri"/>
          <w:sz w:val="6"/>
          <w:szCs w:val="6"/>
          <w:lang w:val="en-US" w:eastAsia="en-US"/>
        </w:rPr>
      </w:pPr>
    </w:p>
    <w:p w14:paraId="2A26D35F" w14:textId="77777777" w:rsidR="00587E1F" w:rsidRPr="00311172" w:rsidRDefault="00587E1F" w:rsidP="00587E1F">
      <w:pPr>
        <w:spacing w:after="60" w:line="360" w:lineRule="auto"/>
        <w:jc w:val="both"/>
        <w:rPr>
          <w:rFonts w:cs="Calibri"/>
          <w:b/>
          <w:i/>
          <w:sz w:val="18"/>
          <w:szCs w:val="18"/>
          <w:u w:val="single"/>
          <w:lang w:val="en-US" w:eastAsia="en-US"/>
        </w:rPr>
      </w:pPr>
      <w:r w:rsidRPr="00311172">
        <w:rPr>
          <w:rFonts w:cs="Calibri"/>
          <w:b/>
          <w:i/>
          <w:sz w:val="18"/>
          <w:szCs w:val="18"/>
          <w:u w:val="single"/>
          <w:lang w:val="en-US" w:eastAsia="en-US"/>
        </w:rPr>
        <w:t xml:space="preserve">Foam cell formation and </w:t>
      </w:r>
      <w:proofErr w:type="spellStart"/>
      <w:r w:rsidRPr="00311172">
        <w:rPr>
          <w:rFonts w:cs="Calibri"/>
          <w:b/>
          <w:i/>
          <w:sz w:val="18"/>
          <w:szCs w:val="18"/>
          <w:u w:val="single"/>
          <w:lang w:val="en-US" w:eastAsia="en-US"/>
        </w:rPr>
        <w:t>oxLDL</w:t>
      </w:r>
      <w:proofErr w:type="spellEnd"/>
      <w:r w:rsidRPr="00311172">
        <w:rPr>
          <w:rFonts w:cs="Calibri"/>
          <w:b/>
          <w:i/>
          <w:sz w:val="18"/>
          <w:szCs w:val="18"/>
          <w:u w:val="single"/>
          <w:lang w:val="en-US" w:eastAsia="en-US"/>
        </w:rPr>
        <w:t xml:space="preserve"> uptake </w:t>
      </w:r>
    </w:p>
    <w:p w14:paraId="2E879D0F" w14:textId="6A44B972" w:rsidR="00587E1F" w:rsidRPr="00311172" w:rsidRDefault="00587E1F" w:rsidP="00587E1F">
      <w:pPr>
        <w:spacing w:after="60" w:line="360" w:lineRule="auto"/>
        <w:jc w:val="both"/>
        <w:rPr>
          <w:rFonts w:cs="Calibri"/>
          <w:sz w:val="18"/>
          <w:szCs w:val="18"/>
          <w:lang w:val="en-US" w:eastAsia="en-US"/>
        </w:rPr>
      </w:pPr>
      <w:r w:rsidRPr="00311172">
        <w:rPr>
          <w:rFonts w:cs="Calibri"/>
          <w:sz w:val="18"/>
          <w:szCs w:val="18"/>
          <w:lang w:val="en-US" w:eastAsia="en-US"/>
        </w:rPr>
        <w:t>To induce foam cell formation, we seeded 5x10</w:t>
      </w:r>
      <w:r w:rsidRPr="00311172">
        <w:rPr>
          <w:rFonts w:cs="Calibri"/>
          <w:sz w:val="18"/>
          <w:szCs w:val="18"/>
          <w:vertAlign w:val="superscript"/>
          <w:lang w:val="en-US" w:eastAsia="en-US"/>
        </w:rPr>
        <w:t>5</w:t>
      </w:r>
      <w:r w:rsidRPr="00311172">
        <w:rPr>
          <w:rFonts w:cs="Calibri"/>
          <w:sz w:val="18"/>
          <w:szCs w:val="18"/>
          <w:lang w:val="en-US" w:eastAsia="en-US"/>
        </w:rPr>
        <w:t xml:space="preserve"> THP-1 monocytes per well containing glass cover slips. Monocyte differentiation into macrophages was induced by adding 100 </w:t>
      </w:r>
      <w:proofErr w:type="spellStart"/>
      <w:r w:rsidRPr="00311172">
        <w:rPr>
          <w:rFonts w:cs="Calibri"/>
          <w:sz w:val="18"/>
          <w:szCs w:val="18"/>
          <w:lang w:val="en-US" w:eastAsia="en-US"/>
        </w:rPr>
        <w:t>nM</w:t>
      </w:r>
      <w:proofErr w:type="spellEnd"/>
      <w:r w:rsidRPr="00311172">
        <w:rPr>
          <w:rFonts w:cs="Calibri"/>
          <w:sz w:val="18"/>
          <w:szCs w:val="18"/>
          <w:lang w:val="en-US" w:eastAsia="en-US"/>
        </w:rPr>
        <w:t xml:space="preserve"> PMA to each well on days 0 and 1 and incubation for 48h hours. Thereafter the thus generated macrophages were washed with PBS, then incubated with 50µg/ml human ox-LDL for 24h in serum-free medium to induce foam cell formation. After ox-LDL incubation, Oil Red O staining (ORO) of the cells was performed as follows: wash with PBS, fix cells with 4% PFA/PBS for 15 min at RT, wash 3 times with PBS, rinse with 60% isopropanol for 15 s to facilitate the staining of neutral lipids, stain cells with filtered ORO working solution for 15 min at RT and in dark. ORO stock solution was prepared by dissolving 0.5 g ORO powder in 80 ml isopropanol (100%), mixed at 56 °C overnight, adjusted to 100 ml, mixed under gentle stirring, and filtered after pre-warming to 60°C. Working solution was prepared by diluting ORO stock solution with ddH2O 3:2 = factor 1.5. For staining, cells were rinsed with water and then hematoxylin used as a counterstain (cell nuclei) for 10 s. </w:t>
      </w:r>
      <w:proofErr w:type="spellStart"/>
      <w:r w:rsidRPr="00311172">
        <w:rPr>
          <w:rFonts w:cs="Calibri"/>
          <w:sz w:val="18"/>
          <w:szCs w:val="18"/>
          <w:lang w:val="en-US" w:eastAsia="en-US"/>
        </w:rPr>
        <w:t>Destaining</w:t>
      </w:r>
      <w:proofErr w:type="spellEnd"/>
      <w:r w:rsidRPr="00311172">
        <w:rPr>
          <w:rFonts w:cs="Calibri"/>
          <w:sz w:val="18"/>
          <w:szCs w:val="18"/>
          <w:lang w:val="en-US" w:eastAsia="en-US"/>
        </w:rPr>
        <w:t xml:space="preserve"> by washing with 60% isopropanol for 15 s, then PBS 3 times. Glass cover slips were taken out and mounted on slides for polarization microscopy and microphotography. </w:t>
      </w:r>
    </w:p>
    <w:p w14:paraId="23A10F1C" w14:textId="77777777" w:rsidR="00587E1F" w:rsidRPr="00311172" w:rsidRDefault="00587E1F" w:rsidP="00587E1F">
      <w:pPr>
        <w:spacing w:after="60" w:line="360" w:lineRule="auto"/>
        <w:jc w:val="both"/>
        <w:rPr>
          <w:rFonts w:cs="Calibri"/>
          <w:b/>
          <w:i/>
          <w:sz w:val="6"/>
          <w:szCs w:val="6"/>
          <w:u w:val="single"/>
          <w:lang w:val="en-US" w:eastAsia="en-US"/>
        </w:rPr>
      </w:pPr>
    </w:p>
    <w:p w14:paraId="0115690F" w14:textId="77777777" w:rsidR="009D70B5" w:rsidRPr="00311172" w:rsidRDefault="009D70B5" w:rsidP="009D70B5">
      <w:pPr>
        <w:spacing w:after="60" w:line="360" w:lineRule="auto"/>
        <w:jc w:val="both"/>
        <w:rPr>
          <w:rFonts w:cs="Calibri"/>
          <w:b/>
          <w:i/>
          <w:sz w:val="18"/>
          <w:szCs w:val="18"/>
          <w:u w:val="single"/>
          <w:lang w:val="en-US" w:eastAsia="en-US"/>
        </w:rPr>
      </w:pPr>
      <w:r w:rsidRPr="00311172">
        <w:rPr>
          <w:rFonts w:cs="Calibri"/>
          <w:b/>
          <w:i/>
          <w:sz w:val="18"/>
          <w:szCs w:val="18"/>
          <w:u w:val="single"/>
          <w:lang w:val="en-US" w:eastAsia="en-US"/>
        </w:rPr>
        <w:t xml:space="preserve">Monocyte-macrophage transition and macrophage polarization experiments </w:t>
      </w:r>
    </w:p>
    <w:p w14:paraId="2D6C1262" w14:textId="4F62A2C0" w:rsidR="009D70B5" w:rsidRPr="00311172" w:rsidRDefault="009D70B5" w:rsidP="009D70B5">
      <w:pPr>
        <w:spacing w:after="60" w:line="360" w:lineRule="auto"/>
        <w:jc w:val="both"/>
        <w:rPr>
          <w:rFonts w:cs="Calibri"/>
          <w:sz w:val="18"/>
          <w:szCs w:val="18"/>
          <w:lang w:val="en-US" w:eastAsia="en-US"/>
        </w:rPr>
      </w:pPr>
      <w:r w:rsidRPr="00311172">
        <w:rPr>
          <w:rFonts w:cs="Calibri"/>
          <w:sz w:val="18"/>
          <w:szCs w:val="18"/>
          <w:lang w:val="en-US" w:eastAsia="en-US"/>
        </w:rPr>
        <w:t>Monocyte-M0 macrophage differentiation and subsequent M1/M2 macrophage polarization studies employing FACS and TaqMan were conducted as follows: First, M0 macrophages were generated by incubation of THP-1 monocyte clones for seven days, with PMA at a concentration of 100 ng/ml. Thereafter, the cells were further incubated for another seven days, either with IFN-</w:t>
      </w:r>
      <w:r w:rsidRPr="00311172">
        <w:rPr>
          <w:rFonts w:ascii="Symbol" w:hAnsi="Symbol" w:cs="Calibri"/>
          <w:sz w:val="18"/>
          <w:szCs w:val="18"/>
          <w:lang w:val="en-US" w:eastAsia="en-US"/>
        </w:rPr>
        <w:t>g</w:t>
      </w:r>
      <w:r w:rsidRPr="00311172">
        <w:rPr>
          <w:rFonts w:cs="Calibri"/>
          <w:sz w:val="18"/>
          <w:szCs w:val="18"/>
          <w:lang w:val="en-US" w:eastAsia="en-US"/>
        </w:rPr>
        <w:t xml:space="preserve"> at 20 ng/ml plus LPS at 100 ng/ml to induce M1 polarization, or with IL-4 at 20 ng/ml </w:t>
      </w:r>
      <w:r w:rsidR="00E47D97" w:rsidRPr="00311172">
        <w:rPr>
          <w:rFonts w:cs="Calibri"/>
          <w:sz w:val="18"/>
          <w:szCs w:val="18"/>
          <w:lang w:val="en-US" w:eastAsia="en-US"/>
        </w:rPr>
        <w:t>plus</w:t>
      </w:r>
      <w:r w:rsidRPr="00311172">
        <w:rPr>
          <w:rFonts w:cs="Calibri"/>
          <w:sz w:val="18"/>
          <w:szCs w:val="18"/>
          <w:lang w:val="en-US" w:eastAsia="en-US"/>
        </w:rPr>
        <w:t xml:space="preserve"> IL-13 at 20 ng/ml to induce M2 polarization. The ’M0’ TaqMan-based expression profiles and FACS data in Fig. 7 were obtained on day 7 of culture to characterize monocyte - M0 macrophage transition. The ’M1’ and ’M2’ expression profiles displayed there were obtained in day 14 of culture.     </w:t>
      </w:r>
    </w:p>
    <w:p w14:paraId="2609FA58" w14:textId="77777777" w:rsidR="009D70B5" w:rsidRPr="00311172" w:rsidRDefault="009D70B5" w:rsidP="009D70B5">
      <w:pPr>
        <w:spacing w:after="60" w:line="360" w:lineRule="auto"/>
        <w:jc w:val="both"/>
        <w:rPr>
          <w:rFonts w:cs="Calibri"/>
          <w:sz w:val="6"/>
          <w:szCs w:val="6"/>
          <w:lang w:val="en-US" w:eastAsia="en-US"/>
        </w:rPr>
      </w:pPr>
    </w:p>
    <w:p w14:paraId="67D5BE8C" w14:textId="77777777" w:rsidR="009D70B5" w:rsidRPr="00311172" w:rsidRDefault="009D70B5" w:rsidP="009D70B5">
      <w:pPr>
        <w:spacing w:after="60" w:line="360" w:lineRule="auto"/>
        <w:jc w:val="both"/>
        <w:rPr>
          <w:rFonts w:cs="Calibri"/>
          <w:b/>
          <w:i/>
          <w:sz w:val="18"/>
          <w:szCs w:val="18"/>
          <w:u w:val="single"/>
          <w:lang w:val="en-US" w:eastAsia="en-US"/>
        </w:rPr>
      </w:pPr>
      <w:r w:rsidRPr="00311172">
        <w:rPr>
          <w:rFonts w:cs="Calibri"/>
          <w:b/>
          <w:i/>
          <w:sz w:val="18"/>
          <w:szCs w:val="18"/>
          <w:u w:val="single"/>
          <w:lang w:val="en-US" w:eastAsia="en-US"/>
        </w:rPr>
        <w:t>FACS analyses of the macrophage clones</w:t>
      </w:r>
    </w:p>
    <w:p w14:paraId="0DFBE860" w14:textId="77777777" w:rsidR="009D70B5" w:rsidRPr="00311172" w:rsidRDefault="009D70B5" w:rsidP="009D70B5">
      <w:pPr>
        <w:spacing w:after="60" w:line="360" w:lineRule="auto"/>
        <w:jc w:val="both"/>
        <w:rPr>
          <w:rFonts w:cs="Calibri"/>
          <w:sz w:val="18"/>
          <w:szCs w:val="18"/>
          <w:lang w:val="en-US" w:eastAsia="en-US"/>
        </w:rPr>
      </w:pPr>
      <w:r w:rsidRPr="00311172">
        <w:rPr>
          <w:rFonts w:cs="Calibri"/>
          <w:sz w:val="18"/>
          <w:szCs w:val="18"/>
          <w:lang w:val="en-US" w:eastAsia="en-US"/>
        </w:rPr>
        <w:t>After macrophage polarization, cells were washed once with ice-cold PBS and scrapped off using a mini scraper. Subsequently, macrophages were again washed with PBS + 5% FBS and incubated with 50 µl Fc</w:t>
      </w:r>
      <w:r w:rsidRPr="00311172">
        <w:rPr>
          <w:rFonts w:cs="Calibri"/>
          <w:sz w:val="18"/>
          <w:szCs w:val="18"/>
          <w:lang w:eastAsia="en-US"/>
        </w:rPr>
        <w:t>γ</w:t>
      </w:r>
      <w:r w:rsidRPr="00311172">
        <w:rPr>
          <w:rFonts w:cs="Calibri"/>
          <w:sz w:val="18"/>
          <w:szCs w:val="18"/>
          <w:lang w:val="en-US" w:eastAsia="en-US"/>
        </w:rPr>
        <w:t>-receptor block (</w:t>
      </w:r>
      <w:r w:rsidRPr="00311172">
        <w:rPr>
          <w:rFonts w:cs="Calibri"/>
          <w:i/>
          <w:sz w:val="18"/>
          <w:szCs w:val="18"/>
          <w:lang w:val="en-US" w:eastAsia="en-US"/>
        </w:rPr>
        <w:t>BD Biosciences</w:t>
      </w:r>
      <w:r w:rsidRPr="00311172">
        <w:rPr>
          <w:rFonts w:cs="Calibri"/>
          <w:sz w:val="18"/>
          <w:szCs w:val="18"/>
          <w:lang w:val="en-US" w:eastAsia="en-US"/>
        </w:rPr>
        <w:t>) in PBS for 10 min at RT to block unspecific binding. Cells were centrifuged at 300 x g for 5 min at 4°C. Then cells pellets were resuspended with 50 µl of FACS Buffer (PBS + 0,5%FBS + 0,05% NaN3) and stained with APC mouse anti-human CD14 (</w:t>
      </w:r>
      <w:proofErr w:type="spellStart"/>
      <w:r w:rsidRPr="00311172">
        <w:rPr>
          <w:rFonts w:cs="Calibri"/>
          <w:i/>
          <w:sz w:val="18"/>
          <w:szCs w:val="18"/>
          <w:lang w:val="en-US" w:eastAsia="en-US"/>
        </w:rPr>
        <w:t>BioLegend</w:t>
      </w:r>
      <w:proofErr w:type="spellEnd"/>
      <w:r w:rsidRPr="00311172">
        <w:rPr>
          <w:rFonts w:cs="Calibri"/>
          <w:sz w:val="18"/>
          <w:szCs w:val="18"/>
          <w:lang w:val="en-US" w:eastAsia="en-US"/>
        </w:rPr>
        <w:t>), PE mouse anti-human CD11b (</w:t>
      </w:r>
      <w:r w:rsidRPr="00311172">
        <w:rPr>
          <w:rFonts w:cs="Calibri"/>
          <w:i/>
          <w:sz w:val="18"/>
          <w:szCs w:val="18"/>
          <w:lang w:val="en-US" w:eastAsia="en-US"/>
        </w:rPr>
        <w:t>BD Biosciences</w:t>
      </w:r>
      <w:r w:rsidRPr="00311172">
        <w:rPr>
          <w:rFonts w:cs="Calibri"/>
          <w:sz w:val="18"/>
          <w:szCs w:val="18"/>
          <w:lang w:val="en-US" w:eastAsia="en-US"/>
        </w:rPr>
        <w:t>) and Live/Dead Fixable Aqua Dead Cell Stain (</w:t>
      </w:r>
      <w:r w:rsidRPr="00311172">
        <w:rPr>
          <w:rFonts w:cs="Calibri"/>
          <w:i/>
          <w:sz w:val="18"/>
          <w:szCs w:val="18"/>
          <w:lang w:val="en-US" w:eastAsia="en-US"/>
        </w:rPr>
        <w:t>Invitrogen</w:t>
      </w:r>
      <w:r w:rsidRPr="00311172">
        <w:rPr>
          <w:rFonts w:cs="Calibri"/>
          <w:sz w:val="18"/>
          <w:szCs w:val="18"/>
          <w:lang w:val="en-US" w:eastAsia="en-US"/>
        </w:rPr>
        <w:t xml:space="preserve">) for 30 min at 4 °C in the dark. Cells were resuspended in 450 µl of FACS Buffer and analyzed with Attune™ </w:t>
      </w:r>
      <w:proofErr w:type="spellStart"/>
      <w:r w:rsidRPr="00311172">
        <w:rPr>
          <w:rFonts w:cs="Calibri"/>
          <w:sz w:val="18"/>
          <w:szCs w:val="18"/>
          <w:lang w:val="en-US" w:eastAsia="en-US"/>
        </w:rPr>
        <w:t>NxT</w:t>
      </w:r>
      <w:proofErr w:type="spellEnd"/>
      <w:r w:rsidRPr="00311172">
        <w:rPr>
          <w:rFonts w:cs="Calibri"/>
          <w:sz w:val="18"/>
          <w:szCs w:val="18"/>
          <w:lang w:val="en-US" w:eastAsia="en-US"/>
        </w:rPr>
        <w:t xml:space="preserve"> Flow Cytometer (</w:t>
      </w:r>
      <w:proofErr w:type="spellStart"/>
      <w:r w:rsidRPr="00311172">
        <w:rPr>
          <w:rFonts w:cs="Calibri"/>
          <w:i/>
          <w:sz w:val="18"/>
          <w:szCs w:val="18"/>
          <w:lang w:val="en-US" w:eastAsia="en-US"/>
        </w:rPr>
        <w:t>Thermo</w:t>
      </w:r>
      <w:proofErr w:type="spellEnd"/>
      <w:r w:rsidRPr="00311172">
        <w:rPr>
          <w:rFonts w:cs="Calibri"/>
          <w:i/>
          <w:sz w:val="18"/>
          <w:szCs w:val="18"/>
          <w:lang w:val="en-US" w:eastAsia="en-US"/>
        </w:rPr>
        <w:t xml:space="preserve"> Fisher Scientific</w:t>
      </w:r>
      <w:r w:rsidRPr="00311172">
        <w:rPr>
          <w:rFonts w:cs="Calibri"/>
          <w:sz w:val="18"/>
          <w:szCs w:val="18"/>
          <w:lang w:val="en-US" w:eastAsia="en-US"/>
        </w:rPr>
        <w:t xml:space="preserve">). Statistical analysis was performed using GraphPad Prism 9 software. Experimental data were analyzed by using one-way analysis of variance (ANOVA) with Dunnett´s post hoc test for multiple comparisons. The distribution of variables was assessed by Kolmogorov–Smirnov tests of normality. </w:t>
      </w:r>
    </w:p>
    <w:p w14:paraId="4969AA22" w14:textId="77777777" w:rsidR="00587E1F" w:rsidRPr="00311172" w:rsidRDefault="00587E1F" w:rsidP="00587E1F">
      <w:pPr>
        <w:spacing w:after="60" w:line="360" w:lineRule="auto"/>
        <w:jc w:val="both"/>
        <w:rPr>
          <w:rFonts w:cs="Calibri"/>
          <w:b/>
          <w:i/>
          <w:sz w:val="6"/>
          <w:szCs w:val="6"/>
          <w:u w:val="single"/>
          <w:lang w:val="en-US" w:eastAsia="en-US"/>
        </w:rPr>
      </w:pPr>
    </w:p>
    <w:p w14:paraId="75B0BE87" w14:textId="77777777" w:rsidR="00587E1F" w:rsidRPr="00311172" w:rsidRDefault="00587E1F" w:rsidP="00587E1F">
      <w:pPr>
        <w:spacing w:after="60" w:line="360" w:lineRule="auto"/>
        <w:jc w:val="both"/>
        <w:rPr>
          <w:rFonts w:cs="Calibri"/>
          <w:b/>
          <w:i/>
          <w:sz w:val="18"/>
          <w:szCs w:val="18"/>
          <w:u w:val="single"/>
          <w:lang w:val="en-US" w:eastAsia="en-US"/>
        </w:rPr>
      </w:pPr>
      <w:r w:rsidRPr="00311172">
        <w:rPr>
          <w:rFonts w:cs="Calibri"/>
          <w:b/>
          <w:i/>
          <w:sz w:val="18"/>
          <w:szCs w:val="18"/>
          <w:u w:val="single"/>
          <w:lang w:val="en-US" w:eastAsia="en-US"/>
        </w:rPr>
        <w:lastRenderedPageBreak/>
        <w:t>Human adenovirus and coxsackievirus B3 studies</w:t>
      </w:r>
    </w:p>
    <w:p w14:paraId="188A3BA1" w14:textId="77777777" w:rsidR="00587E1F" w:rsidRPr="00311172" w:rsidRDefault="00587E1F" w:rsidP="00587E1F">
      <w:pPr>
        <w:autoSpaceDE w:val="0"/>
        <w:autoSpaceDN w:val="0"/>
        <w:adjustRightInd w:val="0"/>
        <w:spacing w:after="60" w:line="360" w:lineRule="auto"/>
        <w:jc w:val="both"/>
        <w:rPr>
          <w:rFonts w:cs="Calibri"/>
          <w:sz w:val="18"/>
          <w:szCs w:val="18"/>
          <w:lang w:val="en-US" w:eastAsia="en-US"/>
        </w:rPr>
      </w:pPr>
      <w:r w:rsidRPr="00311172">
        <w:rPr>
          <w:rFonts w:cs="Calibri"/>
          <w:sz w:val="18"/>
          <w:szCs w:val="18"/>
          <w:lang w:val="en-US" w:eastAsia="en-US"/>
        </w:rPr>
        <w:t xml:space="preserve">THP-1 cells were cultured in </w:t>
      </w:r>
      <w:r w:rsidRPr="00311172">
        <w:rPr>
          <w:rFonts w:cs="Calibri"/>
          <w:i/>
          <w:iCs/>
          <w:sz w:val="18"/>
          <w:szCs w:val="18"/>
          <w:lang w:val="en-US" w:eastAsia="en-US"/>
        </w:rPr>
        <w:t xml:space="preserve">RPMI 1640 </w:t>
      </w:r>
      <w:r w:rsidRPr="00311172">
        <w:rPr>
          <w:rFonts w:cs="Calibri"/>
          <w:sz w:val="18"/>
          <w:szCs w:val="18"/>
          <w:lang w:val="en-US" w:eastAsia="en-US"/>
        </w:rPr>
        <w:t>medium (ATCC modification + 10 % fetal calf serum + 1 % P/S) at 37 °C, 5 % CO2. 5x10</w:t>
      </w:r>
      <w:r w:rsidRPr="00311172">
        <w:rPr>
          <w:rFonts w:cs="Calibri"/>
          <w:sz w:val="18"/>
          <w:szCs w:val="18"/>
          <w:vertAlign w:val="superscript"/>
          <w:lang w:val="en-US" w:eastAsia="en-US"/>
        </w:rPr>
        <w:t>5</w:t>
      </w:r>
      <w:r w:rsidRPr="00311172">
        <w:rPr>
          <w:rFonts w:cs="Calibri"/>
          <w:sz w:val="18"/>
          <w:szCs w:val="18"/>
          <w:lang w:val="en-US" w:eastAsia="en-US"/>
        </w:rPr>
        <w:t xml:space="preserve"> cells were seeded in 12-well culture plates and differentiation to macrophage-like cells was triggered by addition of 0.1 </w:t>
      </w:r>
      <w:proofErr w:type="spellStart"/>
      <w:r w:rsidRPr="00311172">
        <w:rPr>
          <w:rFonts w:cs="Calibri"/>
          <w:sz w:val="18"/>
          <w:szCs w:val="18"/>
          <w:lang w:val="en-US" w:eastAsia="en-US"/>
        </w:rPr>
        <w:t>μM</w:t>
      </w:r>
      <w:proofErr w:type="spellEnd"/>
      <w:r w:rsidRPr="00311172">
        <w:rPr>
          <w:rFonts w:cs="Calibri"/>
          <w:sz w:val="18"/>
          <w:szCs w:val="18"/>
          <w:lang w:val="en-US" w:eastAsia="en-US"/>
        </w:rPr>
        <w:t xml:space="preserve"> PMA o/n. Afterwards cells were transduced with coxsackievirus B3 at MOI 30. Detection of CVB3 genome, replicative intermediates, and plaque forming units (PFU) was conducted as described. In the adenovirus experiments, cells were instead transduced with a recombinant adenoviral virus expressing GFP (AdV5-GFP) or an “empty” adenovector expressing no transgene, at MOI 25, 12h post PMA addition. Virus structures were described previously.</w:t>
      </w:r>
    </w:p>
    <w:p w14:paraId="0A1E4943" w14:textId="77777777" w:rsidR="00587E1F" w:rsidRPr="00311172" w:rsidRDefault="00587E1F" w:rsidP="00587E1F">
      <w:pPr>
        <w:spacing w:after="60" w:line="360" w:lineRule="auto"/>
        <w:jc w:val="both"/>
        <w:rPr>
          <w:rFonts w:cs="Arial"/>
          <w:b/>
          <w:i/>
          <w:sz w:val="18"/>
          <w:szCs w:val="18"/>
          <w:u w:val="single"/>
          <w:lang w:val="en-US" w:eastAsia="en-US"/>
        </w:rPr>
      </w:pPr>
      <w:bookmarkStart w:id="2" w:name="_Hlk100081004"/>
      <w:r w:rsidRPr="00311172">
        <w:rPr>
          <w:rFonts w:cs="Arial"/>
          <w:b/>
          <w:i/>
          <w:sz w:val="18"/>
          <w:szCs w:val="18"/>
          <w:u w:val="single"/>
          <w:lang w:val="en-US" w:eastAsia="en-US"/>
        </w:rPr>
        <w:t>RNA sequencing and data analysis</w:t>
      </w:r>
    </w:p>
    <w:p w14:paraId="46ED448A" w14:textId="77777777" w:rsidR="00587E1F" w:rsidRPr="00311172" w:rsidRDefault="00587E1F" w:rsidP="00587E1F">
      <w:pPr>
        <w:spacing w:after="60" w:line="360" w:lineRule="auto"/>
        <w:jc w:val="both"/>
        <w:rPr>
          <w:rFonts w:cs="Arial"/>
          <w:sz w:val="18"/>
          <w:szCs w:val="18"/>
          <w:lang w:val="en-US" w:eastAsia="en-US"/>
        </w:rPr>
      </w:pPr>
      <w:r w:rsidRPr="00311172">
        <w:rPr>
          <w:rFonts w:cs="Arial"/>
          <w:sz w:val="18"/>
          <w:szCs w:val="18"/>
          <w:lang w:val="en-US" w:eastAsia="en-US"/>
        </w:rPr>
        <w:t xml:space="preserve">For the transcriptome mapping of control </w:t>
      </w:r>
      <w:r w:rsidRPr="00311172">
        <w:rPr>
          <w:rFonts w:cs="Arial"/>
          <w:i/>
          <w:sz w:val="18"/>
          <w:szCs w:val="18"/>
          <w:lang w:val="en-US" w:eastAsia="en-US"/>
        </w:rPr>
        <w:t xml:space="preserve">vs. </w:t>
      </w:r>
      <w:r w:rsidRPr="00311172">
        <w:rPr>
          <w:rFonts w:cs="Arial"/>
          <w:sz w:val="18"/>
          <w:szCs w:val="18"/>
          <w:lang w:val="en-US" w:eastAsia="en-US"/>
        </w:rPr>
        <w:t xml:space="preserve">CRISPR‐Cas9 generated </w:t>
      </w:r>
      <w:r w:rsidRPr="00311172">
        <w:rPr>
          <w:rFonts w:ascii="Symbol" w:hAnsi="Symbol" w:cs="Arial"/>
          <w:sz w:val="18"/>
          <w:szCs w:val="18"/>
          <w:lang w:val="en-US" w:eastAsia="en-US"/>
        </w:rPr>
        <w:t>D</w:t>
      </w:r>
      <w:proofErr w:type="spellStart"/>
      <w:r w:rsidRPr="00311172">
        <w:rPr>
          <w:rFonts w:cs="Arial"/>
          <w:sz w:val="18"/>
          <w:szCs w:val="18"/>
          <w:lang w:val="en-US" w:eastAsia="en-US"/>
        </w:rPr>
        <w:t>menRNA</w:t>
      </w:r>
      <w:proofErr w:type="spellEnd"/>
      <w:r w:rsidRPr="00311172">
        <w:rPr>
          <w:rFonts w:cs="Arial"/>
          <w:sz w:val="18"/>
          <w:szCs w:val="18"/>
          <w:lang w:val="en-US" w:eastAsia="en-US"/>
        </w:rPr>
        <w:t xml:space="preserve"> or </w:t>
      </w:r>
      <w:r w:rsidRPr="00311172">
        <w:rPr>
          <w:rFonts w:ascii="Symbol" w:hAnsi="Symbol" w:cs="Arial"/>
          <w:sz w:val="18"/>
          <w:szCs w:val="18"/>
          <w:lang w:val="en-US" w:eastAsia="en-US"/>
        </w:rPr>
        <w:t>D</w:t>
      </w:r>
      <w:proofErr w:type="spellStart"/>
      <w:r w:rsidRPr="00311172">
        <w:rPr>
          <w:rFonts w:cs="Arial"/>
          <w:sz w:val="18"/>
          <w:szCs w:val="18"/>
          <w:lang w:val="en-US" w:eastAsia="en-US"/>
        </w:rPr>
        <w:t>mascRNA</w:t>
      </w:r>
      <w:proofErr w:type="spellEnd"/>
      <w:r w:rsidRPr="00311172">
        <w:rPr>
          <w:rFonts w:cs="Arial"/>
          <w:sz w:val="18"/>
          <w:szCs w:val="18"/>
          <w:lang w:val="en-US" w:eastAsia="en-US"/>
        </w:rPr>
        <w:t xml:space="preserve"> cells, four biological cell culture replicates were grown for each of the three clones. From each of these cultures separate total RNA isolations were conducted by </w:t>
      </w:r>
      <w:r w:rsidRPr="00311172">
        <w:rPr>
          <w:rFonts w:cs="Arial"/>
          <w:i/>
          <w:sz w:val="18"/>
          <w:szCs w:val="18"/>
          <w:lang w:val="en-US" w:eastAsia="en-US"/>
        </w:rPr>
        <w:t>TRIZOL</w:t>
      </w:r>
      <w:r w:rsidRPr="00311172">
        <w:rPr>
          <w:rFonts w:cs="Arial"/>
          <w:sz w:val="18"/>
          <w:szCs w:val="18"/>
          <w:lang w:val="en-US" w:eastAsia="en-US"/>
        </w:rPr>
        <w:t xml:space="preserve">/Chloroform method. Thereafter the individual RNA preps were pooled for each of the clones, and the three resulting RNA pools (control, </w:t>
      </w:r>
      <w:r w:rsidRPr="00311172">
        <w:rPr>
          <w:rFonts w:ascii="Symbol" w:hAnsi="Symbol" w:cs="Arial"/>
          <w:sz w:val="18"/>
          <w:szCs w:val="18"/>
          <w:lang w:val="en-US" w:eastAsia="en-US"/>
        </w:rPr>
        <w:t>D</w:t>
      </w:r>
      <w:proofErr w:type="spellStart"/>
      <w:r w:rsidRPr="00311172">
        <w:rPr>
          <w:rFonts w:cs="Arial"/>
          <w:sz w:val="18"/>
          <w:szCs w:val="18"/>
          <w:lang w:val="en-US" w:eastAsia="en-US"/>
        </w:rPr>
        <w:t>menRNA</w:t>
      </w:r>
      <w:proofErr w:type="spellEnd"/>
      <w:r w:rsidRPr="00311172">
        <w:rPr>
          <w:rFonts w:cs="Arial"/>
          <w:sz w:val="18"/>
          <w:szCs w:val="18"/>
          <w:lang w:val="en-US" w:eastAsia="en-US"/>
        </w:rPr>
        <w:t xml:space="preserve">, </w:t>
      </w:r>
      <w:r w:rsidRPr="00311172">
        <w:rPr>
          <w:rFonts w:ascii="Symbol" w:hAnsi="Symbol" w:cs="Arial"/>
          <w:sz w:val="18"/>
          <w:szCs w:val="18"/>
          <w:lang w:val="en-US" w:eastAsia="en-US"/>
        </w:rPr>
        <w:t>D</w:t>
      </w:r>
      <w:proofErr w:type="spellStart"/>
      <w:r w:rsidRPr="00311172">
        <w:rPr>
          <w:rFonts w:cs="Arial"/>
          <w:sz w:val="18"/>
          <w:szCs w:val="18"/>
          <w:lang w:val="en-US" w:eastAsia="en-US"/>
        </w:rPr>
        <w:t>mascRNA</w:t>
      </w:r>
      <w:proofErr w:type="spellEnd"/>
      <w:r w:rsidRPr="00311172">
        <w:rPr>
          <w:rFonts w:cs="Arial"/>
          <w:sz w:val="18"/>
          <w:szCs w:val="18"/>
          <w:lang w:val="en-US" w:eastAsia="en-US"/>
        </w:rPr>
        <w:t>) were subsequently used for RNA-seq analyses as follows.</w:t>
      </w:r>
      <w:bookmarkEnd w:id="2"/>
      <w:r w:rsidRPr="00311172">
        <w:rPr>
          <w:rFonts w:cs="Arial"/>
          <w:sz w:val="18"/>
          <w:szCs w:val="18"/>
          <w:lang w:val="en-US" w:eastAsia="en-US"/>
        </w:rPr>
        <w:t xml:space="preserve"> RNA integrity was visualized using </w:t>
      </w:r>
      <w:r w:rsidRPr="00311172">
        <w:rPr>
          <w:rFonts w:cs="Arial"/>
          <w:i/>
          <w:sz w:val="18"/>
          <w:szCs w:val="18"/>
          <w:lang w:val="en-US" w:eastAsia="en-US"/>
        </w:rPr>
        <w:t>Agilent Bioanalyzer 2100</w:t>
      </w:r>
      <w:r w:rsidRPr="00311172">
        <w:rPr>
          <w:rFonts w:cs="Arial"/>
          <w:sz w:val="18"/>
          <w:szCs w:val="18"/>
          <w:lang w:val="en-US" w:eastAsia="en-US"/>
        </w:rPr>
        <w:t xml:space="preserve">. For NGS-library preparation we used </w:t>
      </w:r>
      <w:r w:rsidRPr="00311172">
        <w:rPr>
          <w:rFonts w:cs="Arial"/>
          <w:i/>
          <w:sz w:val="18"/>
          <w:szCs w:val="18"/>
          <w:lang w:val="en-US" w:eastAsia="en-US"/>
        </w:rPr>
        <w:t xml:space="preserve">Illumina </w:t>
      </w:r>
      <w:proofErr w:type="spellStart"/>
      <w:r w:rsidRPr="00311172">
        <w:rPr>
          <w:rFonts w:cs="Arial"/>
          <w:i/>
          <w:sz w:val="18"/>
          <w:szCs w:val="18"/>
          <w:lang w:val="en-US" w:eastAsia="en-US"/>
        </w:rPr>
        <w:t>TruSeq</w:t>
      </w:r>
      <w:proofErr w:type="spellEnd"/>
      <w:r w:rsidRPr="00311172">
        <w:rPr>
          <w:rFonts w:cs="Arial"/>
          <w:i/>
          <w:sz w:val="18"/>
          <w:szCs w:val="18"/>
          <w:lang w:val="en-US" w:eastAsia="en-US"/>
        </w:rPr>
        <w:t xml:space="preserve"> Stranded Total RNA Library Prep</w:t>
      </w:r>
      <w:r w:rsidRPr="00311172">
        <w:rPr>
          <w:rFonts w:cs="Arial"/>
          <w:sz w:val="18"/>
          <w:szCs w:val="18"/>
          <w:lang w:val="en-US" w:eastAsia="en-US"/>
        </w:rPr>
        <w:t xml:space="preserve"> Human/Mouse/Rat (S45-S56) or </w:t>
      </w:r>
      <w:proofErr w:type="spellStart"/>
      <w:r w:rsidRPr="00311172">
        <w:rPr>
          <w:rFonts w:cs="Arial"/>
          <w:i/>
          <w:sz w:val="18"/>
          <w:szCs w:val="18"/>
          <w:lang w:val="en-US" w:eastAsia="en-US"/>
        </w:rPr>
        <w:t>NEBNext</w:t>
      </w:r>
      <w:proofErr w:type="spellEnd"/>
      <w:r w:rsidRPr="00311172">
        <w:rPr>
          <w:rFonts w:cs="Arial"/>
          <w:i/>
          <w:sz w:val="18"/>
          <w:szCs w:val="18"/>
          <w:lang w:val="en-US" w:eastAsia="en-US"/>
        </w:rPr>
        <w:t xml:space="preserve"> </w:t>
      </w:r>
      <w:proofErr w:type="spellStart"/>
      <w:r w:rsidRPr="00311172">
        <w:rPr>
          <w:rFonts w:cs="Arial"/>
          <w:i/>
          <w:sz w:val="18"/>
          <w:szCs w:val="18"/>
          <w:lang w:val="en-US" w:eastAsia="en-US"/>
        </w:rPr>
        <w:t>Ultr</w:t>
      </w:r>
      <w:proofErr w:type="spellEnd"/>
      <w:r w:rsidRPr="00311172">
        <w:rPr>
          <w:rFonts w:cs="Arial"/>
          <w:i/>
          <w:sz w:val="18"/>
          <w:szCs w:val="18"/>
          <w:lang w:val="en-US" w:eastAsia="en-US"/>
        </w:rPr>
        <w:t xml:space="preserve"> II Directional RNA Library Prep</w:t>
      </w:r>
      <w:r w:rsidRPr="00311172">
        <w:rPr>
          <w:rFonts w:cs="Arial"/>
          <w:sz w:val="18"/>
          <w:szCs w:val="18"/>
          <w:lang w:val="en-US" w:eastAsia="en-US"/>
        </w:rPr>
        <w:t xml:space="preserve"> Kit Illumina (E7760S) in combination with the </w:t>
      </w:r>
      <w:proofErr w:type="spellStart"/>
      <w:r w:rsidRPr="00311172">
        <w:rPr>
          <w:rFonts w:cs="Arial"/>
          <w:i/>
          <w:sz w:val="18"/>
          <w:szCs w:val="18"/>
          <w:lang w:val="en-US" w:eastAsia="en-US"/>
        </w:rPr>
        <w:t>NEBNext</w:t>
      </w:r>
      <w:proofErr w:type="spellEnd"/>
      <w:r w:rsidRPr="00311172">
        <w:rPr>
          <w:rFonts w:cs="Arial"/>
          <w:i/>
          <w:sz w:val="18"/>
          <w:szCs w:val="18"/>
          <w:lang w:val="en-US" w:eastAsia="en-US"/>
        </w:rPr>
        <w:t xml:space="preserve"> rRNA Depletion Kit</w:t>
      </w:r>
      <w:r w:rsidRPr="00311172">
        <w:rPr>
          <w:rFonts w:cs="Arial"/>
          <w:sz w:val="18"/>
          <w:szCs w:val="18"/>
          <w:lang w:val="en-US" w:eastAsia="en-US"/>
        </w:rPr>
        <w:t xml:space="preserve"> (Human/Mouse/Rat) (E6310L) (S145-S154). For all samples paired end (2x75bp) sequencing was carried out on an </w:t>
      </w:r>
      <w:r w:rsidRPr="00311172">
        <w:rPr>
          <w:rFonts w:cs="Arial"/>
          <w:i/>
          <w:sz w:val="18"/>
          <w:szCs w:val="18"/>
          <w:lang w:val="en-US" w:eastAsia="en-US"/>
        </w:rPr>
        <w:t xml:space="preserve">Illumina </w:t>
      </w:r>
      <w:proofErr w:type="spellStart"/>
      <w:r w:rsidRPr="00311172">
        <w:rPr>
          <w:rFonts w:cs="Arial"/>
          <w:i/>
          <w:sz w:val="18"/>
          <w:szCs w:val="18"/>
          <w:lang w:val="en-US" w:eastAsia="en-US"/>
        </w:rPr>
        <w:t>NextSeq</w:t>
      </w:r>
      <w:proofErr w:type="spellEnd"/>
      <w:r w:rsidRPr="00311172">
        <w:rPr>
          <w:rFonts w:cs="Arial"/>
          <w:sz w:val="18"/>
          <w:szCs w:val="18"/>
          <w:lang w:val="en-US" w:eastAsia="en-US"/>
        </w:rPr>
        <w:t xml:space="preserve"> platform using </w:t>
      </w:r>
      <w:proofErr w:type="spellStart"/>
      <w:r w:rsidRPr="00311172">
        <w:rPr>
          <w:rFonts w:cs="Arial"/>
          <w:i/>
          <w:sz w:val="18"/>
          <w:szCs w:val="18"/>
          <w:lang w:val="en-US" w:eastAsia="en-US"/>
        </w:rPr>
        <w:t>NextSeq</w:t>
      </w:r>
      <w:proofErr w:type="spellEnd"/>
      <w:r w:rsidRPr="00311172">
        <w:rPr>
          <w:rFonts w:cs="Arial"/>
          <w:i/>
          <w:sz w:val="18"/>
          <w:szCs w:val="18"/>
          <w:lang w:val="en-US" w:eastAsia="en-US"/>
        </w:rPr>
        <w:t xml:space="preserve"> 500/550 High Output Kit v2.5</w:t>
      </w:r>
      <w:r w:rsidRPr="00311172">
        <w:rPr>
          <w:rFonts w:cs="Arial"/>
          <w:sz w:val="18"/>
          <w:szCs w:val="18"/>
          <w:lang w:val="en-US" w:eastAsia="en-US"/>
        </w:rPr>
        <w:t xml:space="preserve"> (150 cycles). The resulting reads were mapped to the human genome (GRCh37 release 87/hg19) using </w:t>
      </w:r>
      <w:r w:rsidRPr="00311172">
        <w:rPr>
          <w:rFonts w:cs="Arial"/>
          <w:i/>
          <w:iCs/>
          <w:sz w:val="18"/>
          <w:szCs w:val="18"/>
          <w:lang w:val="en-US" w:eastAsia="en-US"/>
        </w:rPr>
        <w:t>STAR</w:t>
      </w:r>
      <w:r w:rsidRPr="00311172">
        <w:rPr>
          <w:rFonts w:cs="Arial"/>
          <w:sz w:val="18"/>
          <w:szCs w:val="18"/>
          <w:lang w:val="en-US" w:eastAsia="en-US"/>
        </w:rPr>
        <w:t xml:space="preserve"> </w:t>
      </w:r>
      <w:r w:rsidRPr="00311172">
        <w:rPr>
          <w:rFonts w:cs="Arial"/>
          <w:i/>
          <w:iCs/>
          <w:sz w:val="18"/>
          <w:szCs w:val="18"/>
          <w:lang w:val="en-US" w:eastAsia="en-US"/>
        </w:rPr>
        <w:t>v2.7.5b</w:t>
      </w:r>
      <w:r w:rsidRPr="00311172">
        <w:rPr>
          <w:rFonts w:cs="Arial"/>
          <w:sz w:val="18"/>
          <w:szCs w:val="18"/>
          <w:lang w:val="en-US" w:eastAsia="en-US"/>
        </w:rPr>
        <w:t xml:space="preserve"> with standard options. We then ran the </w:t>
      </w:r>
      <w:proofErr w:type="spellStart"/>
      <w:r w:rsidRPr="00311172">
        <w:rPr>
          <w:rFonts w:cs="Arial"/>
          <w:i/>
          <w:iCs/>
          <w:sz w:val="18"/>
          <w:szCs w:val="18"/>
          <w:lang w:val="en-US" w:eastAsia="en-US"/>
        </w:rPr>
        <w:t>htseq</w:t>
      </w:r>
      <w:proofErr w:type="spellEnd"/>
      <w:r w:rsidRPr="00311172">
        <w:rPr>
          <w:rFonts w:cs="Arial"/>
          <w:i/>
          <w:iCs/>
          <w:sz w:val="18"/>
          <w:szCs w:val="18"/>
          <w:lang w:val="en-US" w:eastAsia="en-US"/>
        </w:rPr>
        <w:t>-count module</w:t>
      </w:r>
      <w:r w:rsidRPr="00311172">
        <w:rPr>
          <w:rFonts w:cs="Arial"/>
          <w:sz w:val="18"/>
          <w:szCs w:val="18"/>
          <w:lang w:val="en-US" w:eastAsia="en-US"/>
        </w:rPr>
        <w:t xml:space="preserve"> from software package </w:t>
      </w:r>
      <w:proofErr w:type="spellStart"/>
      <w:r w:rsidRPr="00311172">
        <w:rPr>
          <w:rFonts w:cs="Arial"/>
          <w:i/>
          <w:iCs/>
          <w:sz w:val="18"/>
          <w:szCs w:val="18"/>
          <w:lang w:val="en-US" w:eastAsia="en-US"/>
        </w:rPr>
        <w:t>HTSeq</w:t>
      </w:r>
      <w:proofErr w:type="spellEnd"/>
      <w:r w:rsidRPr="00311172">
        <w:rPr>
          <w:rFonts w:cs="Arial"/>
          <w:sz w:val="18"/>
          <w:szCs w:val="18"/>
          <w:lang w:val="en-US" w:eastAsia="en-US"/>
        </w:rPr>
        <w:t xml:space="preserve"> with the stranded=reverse option reflecting the used library kit. As we used rRNA-depleted samples, all with rRNA-annotation were excluded from further analyses. To detect differentially expressed genes we used the R package </w:t>
      </w:r>
      <w:proofErr w:type="spellStart"/>
      <w:r w:rsidRPr="00311172">
        <w:rPr>
          <w:rFonts w:cs="Arial"/>
          <w:bCs/>
          <w:sz w:val="18"/>
          <w:szCs w:val="18"/>
          <w:lang w:val="en-US" w:eastAsia="en-US"/>
        </w:rPr>
        <w:t>DESeq</w:t>
      </w:r>
      <w:proofErr w:type="spellEnd"/>
      <w:r w:rsidRPr="00311172">
        <w:rPr>
          <w:rFonts w:cs="Arial"/>
          <w:bCs/>
          <w:sz w:val="18"/>
          <w:szCs w:val="18"/>
          <w:lang w:val="en-US" w:eastAsia="en-US"/>
        </w:rPr>
        <w:t xml:space="preserve"> v1.34.1</w:t>
      </w:r>
      <w:r w:rsidRPr="00311172">
        <w:rPr>
          <w:rFonts w:cs="Arial"/>
          <w:sz w:val="18"/>
          <w:szCs w:val="18"/>
          <w:lang w:val="en-US" w:eastAsia="en-US"/>
        </w:rPr>
        <w:t xml:space="preserve">. </w:t>
      </w:r>
      <w:proofErr w:type="gramStart"/>
      <w:r w:rsidRPr="00311172">
        <w:rPr>
          <w:rFonts w:cs="Arial"/>
          <w:sz w:val="18"/>
          <w:szCs w:val="18"/>
          <w:lang w:val="en-US" w:eastAsia="en-US"/>
        </w:rPr>
        <w:t>Next</w:t>
      </w:r>
      <w:proofErr w:type="gramEnd"/>
      <w:r w:rsidRPr="00311172">
        <w:rPr>
          <w:rFonts w:cs="Arial"/>
          <w:sz w:val="18"/>
          <w:szCs w:val="18"/>
          <w:lang w:val="en-US" w:eastAsia="en-US"/>
        </w:rPr>
        <w:t xml:space="preserve"> we normalized the raw gene specific read counts as Transcripts per Million base pairs (TPM) in order to perform a gene set enrichment analysis (GSEA) using the </w:t>
      </w:r>
      <w:r w:rsidRPr="00311172">
        <w:rPr>
          <w:rFonts w:cs="Arial"/>
          <w:i/>
          <w:sz w:val="18"/>
          <w:szCs w:val="18"/>
          <w:lang w:val="en-US" w:eastAsia="en-US"/>
        </w:rPr>
        <w:t xml:space="preserve">R package </w:t>
      </w:r>
      <w:r w:rsidRPr="00311172">
        <w:rPr>
          <w:rFonts w:cs="Arial"/>
          <w:i/>
          <w:iCs/>
          <w:sz w:val="18"/>
          <w:szCs w:val="18"/>
          <w:lang w:val="en-US" w:eastAsia="en-US"/>
        </w:rPr>
        <w:t xml:space="preserve">ssGSEA2.0 </w:t>
      </w:r>
      <w:r w:rsidRPr="00311172">
        <w:rPr>
          <w:rFonts w:cs="Arial"/>
          <w:sz w:val="18"/>
          <w:szCs w:val="18"/>
          <w:lang w:val="en-US" w:eastAsia="en-US"/>
        </w:rPr>
        <w:t xml:space="preserve">by mapping them against a selection of gene set collections from </w:t>
      </w:r>
      <w:r w:rsidRPr="00311172">
        <w:rPr>
          <w:rFonts w:cs="Arial"/>
          <w:i/>
          <w:sz w:val="18"/>
          <w:szCs w:val="18"/>
          <w:lang w:val="en-US" w:eastAsia="en-US"/>
        </w:rPr>
        <w:t>Molecular Signature Database (</w:t>
      </w:r>
      <w:proofErr w:type="spellStart"/>
      <w:r w:rsidRPr="00311172">
        <w:rPr>
          <w:rFonts w:cs="Arial"/>
          <w:i/>
          <w:sz w:val="18"/>
          <w:szCs w:val="18"/>
          <w:lang w:val="en-US" w:eastAsia="en-US"/>
        </w:rPr>
        <w:t>MsigDB</w:t>
      </w:r>
      <w:proofErr w:type="spellEnd"/>
      <w:r w:rsidRPr="00311172">
        <w:rPr>
          <w:rFonts w:cs="Arial"/>
          <w:i/>
          <w:sz w:val="18"/>
          <w:szCs w:val="18"/>
          <w:lang w:val="en-US" w:eastAsia="en-US"/>
        </w:rPr>
        <w:t>)</w:t>
      </w:r>
      <w:r w:rsidRPr="00311172">
        <w:rPr>
          <w:rFonts w:cs="Arial"/>
          <w:sz w:val="18"/>
          <w:szCs w:val="18"/>
          <w:lang w:val="en-US" w:eastAsia="en-US"/>
        </w:rPr>
        <w:t xml:space="preserve">. We thus generated Enrichment Scores (ES) for each sample and various gene sets. ES reflects how strongly the majority of genes from an individual gene set are expressed per regarded sample. This ES was then normalized to account for variations in gene set size. To correct for multiple testing the </w:t>
      </w:r>
      <w:proofErr w:type="spellStart"/>
      <w:r w:rsidRPr="00311172">
        <w:rPr>
          <w:rFonts w:cs="Arial"/>
          <w:sz w:val="18"/>
          <w:szCs w:val="18"/>
          <w:lang w:val="en-US" w:eastAsia="en-US"/>
        </w:rPr>
        <w:t>ssGSEA</w:t>
      </w:r>
      <w:proofErr w:type="spellEnd"/>
      <w:r w:rsidRPr="00311172">
        <w:rPr>
          <w:rFonts w:cs="Arial"/>
          <w:sz w:val="18"/>
          <w:szCs w:val="18"/>
          <w:lang w:val="en-US" w:eastAsia="en-US"/>
        </w:rPr>
        <w:t xml:space="preserve"> package uses </w:t>
      </w:r>
      <w:proofErr w:type="spellStart"/>
      <w:r w:rsidRPr="00311172">
        <w:rPr>
          <w:rFonts w:cs="Arial"/>
          <w:sz w:val="18"/>
          <w:szCs w:val="18"/>
          <w:lang w:val="en-US" w:eastAsia="en-US"/>
        </w:rPr>
        <w:t>Benjamini</w:t>
      </w:r>
      <w:proofErr w:type="spellEnd"/>
      <w:r w:rsidRPr="00311172">
        <w:rPr>
          <w:rFonts w:cs="Arial"/>
          <w:sz w:val="18"/>
          <w:szCs w:val="18"/>
          <w:lang w:val="en-US" w:eastAsia="en-US"/>
        </w:rPr>
        <w:t xml:space="preserve">-Hochberg method, which calculates false discovery rates (FDR). For any combination of gene set and sample with </w:t>
      </w:r>
      <w:proofErr w:type="gramStart"/>
      <w:r w:rsidRPr="00311172">
        <w:rPr>
          <w:rFonts w:cs="Arial"/>
          <w:sz w:val="18"/>
          <w:szCs w:val="18"/>
          <w:lang w:val="en-US" w:eastAsia="en-US"/>
        </w:rPr>
        <w:t>a</w:t>
      </w:r>
      <w:proofErr w:type="gramEnd"/>
      <w:r w:rsidRPr="00311172">
        <w:rPr>
          <w:rFonts w:cs="Arial"/>
          <w:sz w:val="18"/>
          <w:szCs w:val="18"/>
          <w:lang w:val="en-US" w:eastAsia="en-US"/>
        </w:rPr>
        <w:t xml:space="preserve"> FDR value ≥ 0.05 we set the NES to zero. The gene set collections we used were: C2.CP: Canonical pathways; KEGG selection as a subset of CP; C2.CGP: chemical and genetic perturbations; C7: immunologic signature gene sets. </w:t>
      </w:r>
    </w:p>
    <w:p w14:paraId="598583A5" w14:textId="77777777" w:rsidR="006A17B1" w:rsidRPr="00311172" w:rsidRDefault="006A17B1" w:rsidP="006A17B1">
      <w:pPr>
        <w:spacing w:after="60" w:line="360" w:lineRule="auto"/>
        <w:jc w:val="both"/>
        <w:rPr>
          <w:rFonts w:cs="Arial"/>
          <w:sz w:val="6"/>
          <w:szCs w:val="6"/>
          <w:lang w:val="en-US" w:eastAsia="en-US"/>
        </w:rPr>
      </w:pPr>
    </w:p>
    <w:p w14:paraId="1B635123" w14:textId="77777777" w:rsidR="00333070" w:rsidRPr="00311172" w:rsidRDefault="00333070" w:rsidP="00333070">
      <w:pPr>
        <w:spacing w:after="60" w:line="360" w:lineRule="auto"/>
        <w:jc w:val="both"/>
        <w:rPr>
          <w:rFonts w:asciiTheme="minorHAnsi" w:hAnsiTheme="minorHAnsi" w:cs="Calibri"/>
          <w:b/>
          <w:sz w:val="18"/>
          <w:szCs w:val="18"/>
          <w:u w:val="single"/>
          <w:lang w:val="it-IT"/>
        </w:rPr>
      </w:pPr>
      <w:r w:rsidRPr="00311172">
        <w:rPr>
          <w:rFonts w:asciiTheme="minorHAnsi" w:hAnsiTheme="minorHAnsi" w:cs="Calibri"/>
          <w:b/>
          <w:sz w:val="18"/>
          <w:szCs w:val="18"/>
          <w:u w:val="single"/>
          <w:lang w:val="it-IT"/>
        </w:rPr>
        <w:t>Q</w:t>
      </w:r>
      <w:proofErr w:type="spellStart"/>
      <w:r w:rsidRPr="00311172">
        <w:rPr>
          <w:rFonts w:asciiTheme="minorHAnsi" w:hAnsiTheme="minorHAnsi" w:cs="Calibri"/>
          <w:b/>
          <w:sz w:val="18"/>
          <w:szCs w:val="18"/>
          <w:u w:val="single"/>
          <w:lang w:val="en-US"/>
        </w:rPr>
        <w:t>uantitative</w:t>
      </w:r>
      <w:proofErr w:type="spellEnd"/>
      <w:r w:rsidRPr="00311172">
        <w:rPr>
          <w:rFonts w:asciiTheme="minorHAnsi" w:hAnsiTheme="minorHAnsi" w:cs="Calibri"/>
          <w:b/>
          <w:sz w:val="18"/>
          <w:szCs w:val="18"/>
          <w:u w:val="single"/>
          <w:lang w:val="en-US"/>
        </w:rPr>
        <w:t xml:space="preserve"> RT-PCR</w:t>
      </w:r>
    </w:p>
    <w:p w14:paraId="4C2C6230" w14:textId="77777777" w:rsidR="00333070" w:rsidRPr="00721083" w:rsidRDefault="00333070" w:rsidP="00333070">
      <w:pPr>
        <w:spacing w:after="60" w:line="360" w:lineRule="auto"/>
        <w:jc w:val="both"/>
        <w:rPr>
          <w:rFonts w:asciiTheme="minorHAnsi" w:hAnsiTheme="minorHAnsi" w:cs="Calibri"/>
          <w:sz w:val="18"/>
          <w:szCs w:val="18"/>
          <w:lang w:val="en-GB"/>
        </w:rPr>
      </w:pPr>
      <w:r w:rsidRPr="00311172">
        <w:rPr>
          <w:rFonts w:asciiTheme="minorHAnsi" w:hAnsiTheme="minorHAnsi" w:cs="Calibri"/>
          <w:sz w:val="18"/>
          <w:szCs w:val="18"/>
          <w:lang w:val="en-US"/>
        </w:rPr>
        <w:t xml:space="preserve">For quantitative gene expression analyses, isolated RNA was digested using </w:t>
      </w:r>
      <w:r w:rsidRPr="00311172">
        <w:rPr>
          <w:rFonts w:asciiTheme="minorHAnsi" w:hAnsiTheme="minorHAnsi" w:cs="Calibri"/>
          <w:i/>
          <w:sz w:val="18"/>
          <w:szCs w:val="18"/>
          <w:lang w:val="en-US"/>
        </w:rPr>
        <w:t xml:space="preserve">RNase free </w:t>
      </w:r>
      <w:proofErr w:type="spellStart"/>
      <w:r w:rsidRPr="00311172">
        <w:rPr>
          <w:rFonts w:asciiTheme="minorHAnsi" w:hAnsiTheme="minorHAnsi" w:cs="Calibri"/>
          <w:i/>
          <w:sz w:val="18"/>
          <w:szCs w:val="18"/>
          <w:lang w:val="en-US"/>
        </w:rPr>
        <w:t>peqGOLD</w:t>
      </w:r>
      <w:proofErr w:type="spellEnd"/>
      <w:r w:rsidRPr="00311172">
        <w:rPr>
          <w:rFonts w:asciiTheme="minorHAnsi" w:hAnsiTheme="minorHAnsi" w:cs="Calibri"/>
          <w:i/>
          <w:sz w:val="18"/>
          <w:szCs w:val="18"/>
          <w:lang w:val="en-US"/>
        </w:rPr>
        <w:t xml:space="preserve"> DNase I</w:t>
      </w:r>
      <w:r w:rsidRPr="00311172">
        <w:rPr>
          <w:rFonts w:asciiTheme="minorHAnsi" w:hAnsiTheme="minorHAnsi" w:cs="Calibri"/>
          <w:sz w:val="18"/>
          <w:szCs w:val="18"/>
          <w:lang w:val="en-US"/>
        </w:rPr>
        <w:t xml:space="preserve"> (</w:t>
      </w:r>
      <w:proofErr w:type="spellStart"/>
      <w:r w:rsidRPr="00311172">
        <w:rPr>
          <w:rFonts w:asciiTheme="minorHAnsi" w:hAnsiTheme="minorHAnsi" w:cs="Calibri"/>
          <w:i/>
          <w:sz w:val="18"/>
          <w:szCs w:val="18"/>
          <w:lang w:val="en-US"/>
        </w:rPr>
        <w:t>Peqlab</w:t>
      </w:r>
      <w:proofErr w:type="spellEnd"/>
      <w:r w:rsidRPr="00311172">
        <w:rPr>
          <w:rFonts w:asciiTheme="minorHAnsi" w:hAnsiTheme="minorHAnsi" w:cs="Calibri"/>
          <w:i/>
          <w:sz w:val="18"/>
          <w:szCs w:val="18"/>
          <w:lang w:val="en-US"/>
        </w:rPr>
        <w:t>, Erlangen, Germany</w:t>
      </w:r>
      <w:r w:rsidRPr="00311172">
        <w:rPr>
          <w:rFonts w:asciiTheme="minorHAnsi" w:hAnsiTheme="minorHAnsi" w:cs="Calibri"/>
          <w:sz w:val="18"/>
          <w:szCs w:val="18"/>
          <w:lang w:val="en-US"/>
        </w:rPr>
        <w:t>) for</w:t>
      </w:r>
      <w:r w:rsidRPr="00721083">
        <w:rPr>
          <w:rFonts w:asciiTheme="minorHAnsi" w:hAnsiTheme="minorHAnsi" w:cs="Calibri"/>
          <w:sz w:val="18"/>
          <w:szCs w:val="18"/>
          <w:lang w:val="en-US"/>
        </w:rPr>
        <w:t xml:space="preserve"> 30 min to avoid genomic DNA contamination. To analyze the mRNA expression of target genes, 1 µg to 1,5 µg of total RNA was reverse transcribed using the </w:t>
      </w:r>
      <w:proofErr w:type="gramStart"/>
      <w:r w:rsidRPr="00721083">
        <w:rPr>
          <w:rFonts w:asciiTheme="minorHAnsi" w:hAnsiTheme="minorHAnsi" w:cs="Calibri"/>
          <w:i/>
          <w:sz w:val="18"/>
          <w:szCs w:val="18"/>
          <w:lang w:val="en-US"/>
        </w:rPr>
        <w:t>High Capacity</w:t>
      </w:r>
      <w:proofErr w:type="gramEnd"/>
      <w:r w:rsidRPr="00721083">
        <w:rPr>
          <w:rFonts w:asciiTheme="minorHAnsi" w:hAnsiTheme="minorHAnsi" w:cs="Calibri"/>
          <w:i/>
          <w:sz w:val="18"/>
          <w:szCs w:val="18"/>
          <w:lang w:val="en-US"/>
        </w:rPr>
        <w:t xml:space="preserve"> RNA-to-cDNA</w:t>
      </w:r>
      <w:r w:rsidRPr="00721083">
        <w:rPr>
          <w:rFonts w:asciiTheme="minorHAnsi" w:hAnsiTheme="minorHAnsi" w:cs="Calibri"/>
          <w:sz w:val="18"/>
          <w:szCs w:val="18"/>
          <w:lang w:val="en-US"/>
        </w:rPr>
        <w:t xml:space="preserve"> kit (</w:t>
      </w:r>
      <w:r w:rsidRPr="00721083">
        <w:rPr>
          <w:rFonts w:asciiTheme="minorHAnsi" w:hAnsiTheme="minorHAnsi" w:cs="Calibri"/>
          <w:i/>
          <w:sz w:val="18"/>
          <w:szCs w:val="18"/>
          <w:lang w:val="en-US"/>
        </w:rPr>
        <w:t>Life Technologies, Darmstadt, Germany</w:t>
      </w:r>
      <w:r w:rsidRPr="00721083">
        <w:rPr>
          <w:rFonts w:asciiTheme="minorHAnsi" w:hAnsiTheme="minorHAnsi" w:cs="Calibri"/>
          <w:sz w:val="18"/>
          <w:szCs w:val="18"/>
          <w:lang w:val="en-US"/>
        </w:rPr>
        <w:t xml:space="preserve">) according to the manufacturer’s protocol and finally diluted to a concentration of 25 ng/µl. Assays for the following human </w:t>
      </w:r>
      <w:r w:rsidRPr="00721083">
        <w:rPr>
          <w:rFonts w:asciiTheme="minorHAnsi" w:hAnsiTheme="minorHAnsi" w:cs="Calibri"/>
          <w:sz w:val="18"/>
          <w:szCs w:val="18"/>
          <w:lang w:val="en-GB"/>
        </w:rPr>
        <w:t>target and reference genes were employed:</w:t>
      </w:r>
    </w:p>
    <w:tbl>
      <w:tblPr>
        <w:tblW w:w="99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122"/>
        <w:gridCol w:w="5670"/>
        <w:gridCol w:w="2170"/>
      </w:tblGrid>
      <w:tr w:rsidR="00333070" w:rsidRPr="00721083" w14:paraId="4A9C6376" w14:textId="77777777" w:rsidTr="001C1FB6">
        <w:trPr>
          <w:trHeight w:val="397"/>
        </w:trPr>
        <w:tc>
          <w:tcPr>
            <w:tcW w:w="2122" w:type="dxa"/>
            <w:shd w:val="clear" w:color="auto" w:fill="FFFFFF" w:themeFill="background1"/>
            <w:noWrap/>
            <w:vAlign w:val="center"/>
          </w:tcPr>
          <w:p w14:paraId="5DBFA74C" w14:textId="77777777" w:rsidR="00333070" w:rsidRPr="00721083" w:rsidRDefault="00333070" w:rsidP="001C1FB6">
            <w:pPr>
              <w:spacing w:after="60" w:line="240" w:lineRule="auto"/>
              <w:rPr>
                <w:rFonts w:asciiTheme="minorHAnsi" w:hAnsiTheme="minorHAnsi" w:cs="Calibri"/>
                <w:color w:val="000000" w:themeColor="text1"/>
                <w:sz w:val="18"/>
                <w:szCs w:val="18"/>
              </w:rPr>
            </w:pPr>
            <w:r w:rsidRPr="00721083">
              <w:rPr>
                <w:rFonts w:asciiTheme="minorHAnsi" w:hAnsiTheme="minorHAnsi" w:cs="Calibri"/>
                <w:color w:val="000000" w:themeColor="text1"/>
                <w:sz w:val="18"/>
                <w:szCs w:val="18"/>
              </w:rPr>
              <w:t xml:space="preserve">RT-PCR </w:t>
            </w:r>
            <w:proofErr w:type="spellStart"/>
            <w:r w:rsidRPr="00721083">
              <w:rPr>
                <w:rFonts w:asciiTheme="minorHAnsi" w:hAnsiTheme="minorHAnsi" w:cs="Calibri"/>
                <w:color w:val="000000" w:themeColor="text1"/>
                <w:sz w:val="18"/>
                <w:szCs w:val="18"/>
              </w:rPr>
              <w:t>target</w:t>
            </w:r>
            <w:proofErr w:type="spellEnd"/>
          </w:p>
        </w:tc>
        <w:tc>
          <w:tcPr>
            <w:tcW w:w="5670" w:type="dxa"/>
            <w:shd w:val="clear" w:color="auto" w:fill="FFFFFF" w:themeFill="background1"/>
            <w:vAlign w:val="center"/>
          </w:tcPr>
          <w:p w14:paraId="1C8202FA" w14:textId="77777777" w:rsidR="00333070" w:rsidRPr="00721083" w:rsidRDefault="00333070" w:rsidP="001C1FB6">
            <w:pPr>
              <w:spacing w:after="60" w:line="240" w:lineRule="auto"/>
              <w:rPr>
                <w:rFonts w:asciiTheme="minorHAnsi" w:hAnsiTheme="minorHAnsi" w:cs="Calibri"/>
                <w:color w:val="000000" w:themeColor="text1"/>
                <w:sz w:val="18"/>
                <w:szCs w:val="18"/>
              </w:rPr>
            </w:pPr>
            <w:r w:rsidRPr="00721083">
              <w:rPr>
                <w:rFonts w:asciiTheme="minorHAnsi" w:hAnsiTheme="minorHAnsi" w:cs="Calibri"/>
                <w:color w:val="000000" w:themeColor="text1"/>
                <w:sz w:val="18"/>
                <w:szCs w:val="18"/>
              </w:rPr>
              <w:t xml:space="preserve">Gene </w:t>
            </w:r>
            <w:proofErr w:type="spellStart"/>
            <w:r w:rsidRPr="00721083">
              <w:rPr>
                <w:rFonts w:asciiTheme="minorHAnsi" w:hAnsiTheme="minorHAnsi" w:cs="Calibri"/>
                <w:color w:val="000000" w:themeColor="text1"/>
                <w:sz w:val="18"/>
                <w:szCs w:val="18"/>
              </w:rPr>
              <w:t>name</w:t>
            </w:r>
            <w:proofErr w:type="spellEnd"/>
          </w:p>
        </w:tc>
        <w:tc>
          <w:tcPr>
            <w:tcW w:w="2170" w:type="dxa"/>
            <w:shd w:val="clear" w:color="auto" w:fill="FFFFFF" w:themeFill="background1"/>
            <w:noWrap/>
            <w:vAlign w:val="center"/>
          </w:tcPr>
          <w:p w14:paraId="42B8E7AB" w14:textId="77777777" w:rsidR="00333070" w:rsidRPr="00721083" w:rsidRDefault="00333070" w:rsidP="001C1FB6">
            <w:pPr>
              <w:spacing w:after="60" w:line="240" w:lineRule="auto"/>
              <w:rPr>
                <w:rFonts w:asciiTheme="minorHAnsi" w:hAnsiTheme="minorHAnsi" w:cs="Calibri"/>
                <w:color w:val="000000" w:themeColor="text1"/>
                <w:sz w:val="18"/>
                <w:szCs w:val="18"/>
              </w:rPr>
            </w:pPr>
            <w:proofErr w:type="spellStart"/>
            <w:r w:rsidRPr="00721083">
              <w:rPr>
                <w:rFonts w:asciiTheme="minorHAnsi" w:hAnsiTheme="minorHAnsi" w:cs="Calibri"/>
                <w:color w:val="000000" w:themeColor="text1"/>
                <w:sz w:val="18"/>
                <w:szCs w:val="18"/>
              </w:rPr>
              <w:t>TaqMan</w:t>
            </w:r>
            <w:proofErr w:type="spellEnd"/>
            <w:r w:rsidRPr="00721083">
              <w:rPr>
                <w:rFonts w:asciiTheme="minorHAnsi" w:hAnsiTheme="minorHAnsi" w:cs="Calibri"/>
                <w:color w:val="000000" w:themeColor="text1"/>
                <w:sz w:val="18"/>
                <w:szCs w:val="18"/>
              </w:rPr>
              <w:t xml:space="preserve"> </w:t>
            </w:r>
            <w:proofErr w:type="spellStart"/>
            <w:r w:rsidRPr="00721083">
              <w:rPr>
                <w:rFonts w:asciiTheme="minorHAnsi" w:hAnsiTheme="minorHAnsi" w:cs="Calibri"/>
                <w:color w:val="000000" w:themeColor="text1"/>
                <w:sz w:val="18"/>
                <w:szCs w:val="18"/>
              </w:rPr>
              <w:t>assay</w:t>
            </w:r>
            <w:proofErr w:type="spellEnd"/>
            <w:r w:rsidRPr="00721083">
              <w:rPr>
                <w:rFonts w:asciiTheme="minorHAnsi" w:hAnsiTheme="minorHAnsi" w:cs="Calibri"/>
                <w:color w:val="000000" w:themeColor="text1"/>
                <w:sz w:val="18"/>
                <w:szCs w:val="18"/>
              </w:rPr>
              <w:t xml:space="preserve"> ID</w:t>
            </w:r>
          </w:p>
        </w:tc>
      </w:tr>
      <w:tr w:rsidR="00333070" w:rsidRPr="00721083" w14:paraId="1BD3C207" w14:textId="77777777" w:rsidTr="001C1FB6">
        <w:trPr>
          <w:trHeight w:val="113"/>
        </w:trPr>
        <w:tc>
          <w:tcPr>
            <w:tcW w:w="2122" w:type="dxa"/>
            <w:shd w:val="clear" w:color="auto" w:fill="F2F2F2" w:themeFill="background1" w:themeFillShade="F2"/>
            <w:noWrap/>
            <w:vAlign w:val="center"/>
          </w:tcPr>
          <w:p w14:paraId="6CA085A0" w14:textId="77777777" w:rsidR="00333070" w:rsidRPr="00721083" w:rsidRDefault="00333070" w:rsidP="001C1FB6">
            <w:pPr>
              <w:spacing w:after="60" w:line="240" w:lineRule="auto"/>
              <w:rPr>
                <w:rFonts w:asciiTheme="minorHAnsi" w:hAnsiTheme="minorHAnsi" w:cs="Calibri"/>
                <w:sz w:val="2"/>
                <w:szCs w:val="2"/>
              </w:rPr>
            </w:pPr>
          </w:p>
        </w:tc>
        <w:tc>
          <w:tcPr>
            <w:tcW w:w="5670" w:type="dxa"/>
            <w:shd w:val="clear" w:color="auto" w:fill="F2F2F2" w:themeFill="background1" w:themeFillShade="F2"/>
            <w:vAlign w:val="center"/>
          </w:tcPr>
          <w:p w14:paraId="65332A35" w14:textId="77777777" w:rsidR="00333070" w:rsidRPr="00721083" w:rsidRDefault="00333070" w:rsidP="001C1FB6">
            <w:pPr>
              <w:spacing w:after="60" w:line="240" w:lineRule="auto"/>
              <w:rPr>
                <w:rFonts w:asciiTheme="minorHAnsi" w:hAnsiTheme="minorHAnsi" w:cs="Calibri"/>
                <w:sz w:val="2"/>
                <w:szCs w:val="2"/>
              </w:rPr>
            </w:pPr>
          </w:p>
        </w:tc>
        <w:tc>
          <w:tcPr>
            <w:tcW w:w="2170" w:type="dxa"/>
            <w:shd w:val="clear" w:color="auto" w:fill="F2F2F2" w:themeFill="background1" w:themeFillShade="F2"/>
            <w:noWrap/>
            <w:vAlign w:val="center"/>
          </w:tcPr>
          <w:p w14:paraId="76E7206C" w14:textId="77777777" w:rsidR="00333070" w:rsidRPr="00721083" w:rsidRDefault="00333070" w:rsidP="001C1FB6">
            <w:pPr>
              <w:spacing w:after="60" w:line="240" w:lineRule="auto"/>
              <w:rPr>
                <w:rFonts w:asciiTheme="minorHAnsi" w:hAnsiTheme="minorHAnsi" w:cs="Calibri"/>
                <w:sz w:val="2"/>
                <w:szCs w:val="2"/>
              </w:rPr>
            </w:pPr>
          </w:p>
        </w:tc>
      </w:tr>
      <w:tr w:rsidR="00333070" w:rsidRPr="00721083" w14:paraId="14402217" w14:textId="77777777" w:rsidTr="001C1FB6">
        <w:trPr>
          <w:trHeight w:val="284"/>
        </w:trPr>
        <w:tc>
          <w:tcPr>
            <w:tcW w:w="2122" w:type="dxa"/>
            <w:noWrap/>
            <w:vAlign w:val="bottom"/>
          </w:tcPr>
          <w:p w14:paraId="25C74483"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AEN</w:t>
            </w:r>
          </w:p>
        </w:tc>
        <w:tc>
          <w:tcPr>
            <w:tcW w:w="5670" w:type="dxa"/>
          </w:tcPr>
          <w:p w14:paraId="689C1161" w14:textId="77777777" w:rsidR="00333070" w:rsidRPr="00721083" w:rsidRDefault="00333070" w:rsidP="001C1FB6">
            <w:pPr>
              <w:spacing w:after="60" w:line="240" w:lineRule="auto"/>
              <w:rPr>
                <w:rFonts w:asciiTheme="minorHAnsi" w:hAnsiTheme="minorHAnsi" w:cs="Calibri"/>
                <w:sz w:val="18"/>
                <w:szCs w:val="18"/>
              </w:rPr>
            </w:pPr>
            <w:proofErr w:type="spellStart"/>
            <w:r w:rsidRPr="00721083">
              <w:rPr>
                <w:rFonts w:asciiTheme="minorHAnsi" w:hAnsiTheme="minorHAnsi" w:cs="Calibri"/>
                <w:sz w:val="18"/>
                <w:szCs w:val="18"/>
              </w:rPr>
              <w:t>apoptosis</w:t>
            </w:r>
            <w:proofErr w:type="spellEnd"/>
            <w:r w:rsidRPr="00721083">
              <w:rPr>
                <w:rFonts w:asciiTheme="minorHAnsi" w:hAnsiTheme="minorHAnsi" w:cs="Calibri"/>
                <w:sz w:val="18"/>
                <w:szCs w:val="18"/>
              </w:rPr>
              <w:t xml:space="preserve"> </w:t>
            </w:r>
            <w:proofErr w:type="spellStart"/>
            <w:r w:rsidRPr="00721083">
              <w:rPr>
                <w:rFonts w:asciiTheme="minorHAnsi" w:hAnsiTheme="minorHAnsi" w:cs="Calibri"/>
                <w:sz w:val="18"/>
                <w:szCs w:val="18"/>
              </w:rPr>
              <w:t>enhancing</w:t>
            </w:r>
            <w:proofErr w:type="spellEnd"/>
            <w:r w:rsidRPr="00721083">
              <w:rPr>
                <w:rFonts w:asciiTheme="minorHAnsi" w:hAnsiTheme="minorHAnsi" w:cs="Calibri"/>
                <w:sz w:val="18"/>
                <w:szCs w:val="18"/>
              </w:rPr>
              <w:t xml:space="preserve"> </w:t>
            </w:r>
            <w:proofErr w:type="spellStart"/>
            <w:r w:rsidRPr="00721083">
              <w:rPr>
                <w:rFonts w:asciiTheme="minorHAnsi" w:hAnsiTheme="minorHAnsi" w:cs="Calibri"/>
                <w:sz w:val="18"/>
                <w:szCs w:val="18"/>
              </w:rPr>
              <w:t>nuclease</w:t>
            </w:r>
            <w:proofErr w:type="spellEnd"/>
          </w:p>
        </w:tc>
        <w:tc>
          <w:tcPr>
            <w:tcW w:w="2170" w:type="dxa"/>
            <w:noWrap/>
            <w:vAlign w:val="bottom"/>
          </w:tcPr>
          <w:p w14:paraId="4653B47E"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Hs00224322_m1</w:t>
            </w:r>
          </w:p>
        </w:tc>
      </w:tr>
      <w:tr w:rsidR="00333070" w:rsidRPr="00721083" w14:paraId="4A47CBDE" w14:textId="77777777" w:rsidTr="001C1FB6">
        <w:trPr>
          <w:trHeight w:val="284"/>
        </w:trPr>
        <w:tc>
          <w:tcPr>
            <w:tcW w:w="2122" w:type="dxa"/>
            <w:noWrap/>
            <w:vAlign w:val="bottom"/>
          </w:tcPr>
          <w:p w14:paraId="7B687770"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AGO1</w:t>
            </w:r>
          </w:p>
        </w:tc>
        <w:tc>
          <w:tcPr>
            <w:tcW w:w="5670" w:type="dxa"/>
          </w:tcPr>
          <w:p w14:paraId="71BAEE88" w14:textId="77777777" w:rsidR="00333070" w:rsidRPr="00721083" w:rsidRDefault="00333070" w:rsidP="001C1FB6">
            <w:pPr>
              <w:spacing w:after="60" w:line="240" w:lineRule="auto"/>
              <w:rPr>
                <w:rFonts w:asciiTheme="minorHAnsi" w:hAnsiTheme="minorHAnsi" w:cs="Calibri"/>
                <w:sz w:val="18"/>
                <w:szCs w:val="18"/>
              </w:rPr>
            </w:pPr>
            <w:proofErr w:type="spellStart"/>
            <w:r w:rsidRPr="00721083">
              <w:rPr>
                <w:rFonts w:asciiTheme="minorHAnsi" w:hAnsiTheme="minorHAnsi" w:cs="Calibri"/>
                <w:sz w:val="18"/>
                <w:szCs w:val="18"/>
              </w:rPr>
              <w:t>argonaute</w:t>
            </w:r>
            <w:proofErr w:type="spellEnd"/>
            <w:r w:rsidRPr="00721083">
              <w:rPr>
                <w:rFonts w:asciiTheme="minorHAnsi" w:hAnsiTheme="minorHAnsi" w:cs="Calibri"/>
                <w:sz w:val="18"/>
                <w:szCs w:val="18"/>
              </w:rPr>
              <w:t xml:space="preserve"> RISC </w:t>
            </w:r>
            <w:proofErr w:type="spellStart"/>
            <w:r w:rsidRPr="00721083">
              <w:rPr>
                <w:rFonts w:asciiTheme="minorHAnsi" w:hAnsiTheme="minorHAnsi" w:cs="Calibri"/>
                <w:sz w:val="18"/>
                <w:szCs w:val="18"/>
              </w:rPr>
              <w:t>component</w:t>
            </w:r>
            <w:proofErr w:type="spellEnd"/>
            <w:r w:rsidRPr="00721083">
              <w:rPr>
                <w:rFonts w:asciiTheme="minorHAnsi" w:hAnsiTheme="minorHAnsi" w:cs="Calibri"/>
                <w:sz w:val="18"/>
                <w:szCs w:val="18"/>
              </w:rPr>
              <w:t xml:space="preserve"> 1</w:t>
            </w:r>
          </w:p>
        </w:tc>
        <w:tc>
          <w:tcPr>
            <w:tcW w:w="2170" w:type="dxa"/>
            <w:noWrap/>
            <w:vAlign w:val="bottom"/>
          </w:tcPr>
          <w:p w14:paraId="2B5DD882"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Hs01084661_m1</w:t>
            </w:r>
          </w:p>
        </w:tc>
      </w:tr>
      <w:tr w:rsidR="00333070" w:rsidRPr="00721083" w14:paraId="01071AAD" w14:textId="77777777" w:rsidTr="001C1FB6">
        <w:trPr>
          <w:trHeight w:val="284"/>
        </w:trPr>
        <w:tc>
          <w:tcPr>
            <w:tcW w:w="2122" w:type="dxa"/>
            <w:noWrap/>
            <w:vAlign w:val="bottom"/>
          </w:tcPr>
          <w:p w14:paraId="3F64D8EB"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AGO2</w:t>
            </w:r>
          </w:p>
        </w:tc>
        <w:tc>
          <w:tcPr>
            <w:tcW w:w="5670" w:type="dxa"/>
          </w:tcPr>
          <w:p w14:paraId="1AE27DF9" w14:textId="77777777" w:rsidR="00333070" w:rsidRPr="00721083" w:rsidRDefault="00333070" w:rsidP="001C1FB6">
            <w:pPr>
              <w:spacing w:after="60" w:line="240" w:lineRule="auto"/>
              <w:rPr>
                <w:rFonts w:asciiTheme="minorHAnsi" w:hAnsiTheme="minorHAnsi" w:cs="Calibri"/>
                <w:sz w:val="18"/>
                <w:szCs w:val="18"/>
              </w:rPr>
            </w:pPr>
            <w:proofErr w:type="spellStart"/>
            <w:r w:rsidRPr="00721083">
              <w:rPr>
                <w:rFonts w:asciiTheme="minorHAnsi" w:hAnsiTheme="minorHAnsi" w:cs="Calibri"/>
                <w:sz w:val="18"/>
                <w:szCs w:val="18"/>
              </w:rPr>
              <w:t>argonaute</w:t>
            </w:r>
            <w:proofErr w:type="spellEnd"/>
            <w:r w:rsidRPr="00721083">
              <w:rPr>
                <w:rFonts w:asciiTheme="minorHAnsi" w:hAnsiTheme="minorHAnsi" w:cs="Calibri"/>
                <w:sz w:val="18"/>
                <w:szCs w:val="18"/>
              </w:rPr>
              <w:t xml:space="preserve"> RISC </w:t>
            </w:r>
            <w:proofErr w:type="spellStart"/>
            <w:r w:rsidRPr="00721083">
              <w:rPr>
                <w:rFonts w:asciiTheme="minorHAnsi" w:hAnsiTheme="minorHAnsi" w:cs="Calibri"/>
                <w:sz w:val="18"/>
                <w:szCs w:val="18"/>
              </w:rPr>
              <w:t>component</w:t>
            </w:r>
            <w:proofErr w:type="spellEnd"/>
            <w:r w:rsidRPr="00721083">
              <w:rPr>
                <w:rFonts w:asciiTheme="minorHAnsi" w:hAnsiTheme="minorHAnsi" w:cs="Calibri"/>
                <w:sz w:val="18"/>
                <w:szCs w:val="18"/>
              </w:rPr>
              <w:t xml:space="preserve"> 2</w:t>
            </w:r>
          </w:p>
        </w:tc>
        <w:tc>
          <w:tcPr>
            <w:tcW w:w="2170" w:type="dxa"/>
            <w:noWrap/>
            <w:vAlign w:val="bottom"/>
          </w:tcPr>
          <w:p w14:paraId="7E0781AF"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Hs01085579_m1</w:t>
            </w:r>
          </w:p>
        </w:tc>
      </w:tr>
      <w:tr w:rsidR="00333070" w:rsidRPr="00721083" w14:paraId="135943B4" w14:textId="77777777" w:rsidTr="001C1FB6">
        <w:trPr>
          <w:trHeight w:val="284"/>
        </w:trPr>
        <w:tc>
          <w:tcPr>
            <w:tcW w:w="2122" w:type="dxa"/>
            <w:noWrap/>
            <w:vAlign w:val="bottom"/>
          </w:tcPr>
          <w:p w14:paraId="08971B52"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ANG</w:t>
            </w:r>
            <w:r w:rsidRPr="00721083">
              <w:rPr>
                <w:rFonts w:asciiTheme="minorHAnsi" w:hAnsiTheme="minorHAnsi" w:cs="Calibri"/>
                <w:sz w:val="18"/>
                <w:szCs w:val="18"/>
              </w:rPr>
              <w:tab/>
            </w:r>
          </w:p>
        </w:tc>
        <w:tc>
          <w:tcPr>
            <w:tcW w:w="5670" w:type="dxa"/>
          </w:tcPr>
          <w:p w14:paraId="27FFBC4F" w14:textId="77777777" w:rsidR="00333070" w:rsidRPr="00721083" w:rsidRDefault="00333070" w:rsidP="001C1FB6">
            <w:pPr>
              <w:spacing w:after="60" w:line="240" w:lineRule="auto"/>
              <w:rPr>
                <w:rFonts w:asciiTheme="minorHAnsi" w:hAnsiTheme="minorHAnsi" w:cs="Calibri"/>
                <w:sz w:val="18"/>
                <w:szCs w:val="18"/>
              </w:rPr>
            </w:pPr>
            <w:proofErr w:type="spellStart"/>
            <w:r w:rsidRPr="00721083">
              <w:rPr>
                <w:rFonts w:asciiTheme="minorHAnsi" w:hAnsiTheme="minorHAnsi" w:cs="Calibri"/>
                <w:sz w:val="18"/>
                <w:szCs w:val="18"/>
              </w:rPr>
              <w:t>angiogenin</w:t>
            </w:r>
            <w:proofErr w:type="spellEnd"/>
          </w:p>
        </w:tc>
        <w:tc>
          <w:tcPr>
            <w:tcW w:w="2170" w:type="dxa"/>
            <w:noWrap/>
            <w:vAlign w:val="bottom"/>
          </w:tcPr>
          <w:p w14:paraId="18E7E56D"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Hs04195574_sH</w:t>
            </w:r>
          </w:p>
        </w:tc>
      </w:tr>
      <w:tr w:rsidR="00333070" w:rsidRPr="00721083" w14:paraId="3A250857" w14:textId="77777777" w:rsidTr="001C1FB6">
        <w:trPr>
          <w:trHeight w:val="284"/>
        </w:trPr>
        <w:tc>
          <w:tcPr>
            <w:tcW w:w="2122" w:type="dxa"/>
            <w:noWrap/>
            <w:vAlign w:val="bottom"/>
          </w:tcPr>
          <w:p w14:paraId="62871BF4"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ANGPT1</w:t>
            </w:r>
            <w:r w:rsidRPr="00721083">
              <w:rPr>
                <w:rFonts w:asciiTheme="minorHAnsi" w:hAnsiTheme="minorHAnsi" w:cs="Calibri"/>
                <w:sz w:val="18"/>
                <w:szCs w:val="18"/>
              </w:rPr>
              <w:tab/>
            </w:r>
          </w:p>
        </w:tc>
        <w:tc>
          <w:tcPr>
            <w:tcW w:w="5670" w:type="dxa"/>
          </w:tcPr>
          <w:p w14:paraId="744853BD" w14:textId="77777777" w:rsidR="00333070" w:rsidRPr="00721083" w:rsidRDefault="00333070" w:rsidP="001C1FB6">
            <w:pPr>
              <w:spacing w:after="60" w:line="240" w:lineRule="auto"/>
              <w:rPr>
                <w:rFonts w:asciiTheme="minorHAnsi" w:hAnsiTheme="minorHAnsi" w:cs="Calibri"/>
                <w:sz w:val="18"/>
                <w:szCs w:val="18"/>
              </w:rPr>
            </w:pPr>
            <w:proofErr w:type="spellStart"/>
            <w:r w:rsidRPr="00721083">
              <w:rPr>
                <w:rFonts w:asciiTheme="minorHAnsi" w:hAnsiTheme="minorHAnsi" w:cs="Calibri"/>
                <w:sz w:val="18"/>
                <w:szCs w:val="18"/>
              </w:rPr>
              <w:t>angiopoietin</w:t>
            </w:r>
            <w:proofErr w:type="spellEnd"/>
            <w:r w:rsidRPr="00721083">
              <w:rPr>
                <w:rFonts w:asciiTheme="minorHAnsi" w:hAnsiTheme="minorHAnsi" w:cs="Calibri"/>
                <w:sz w:val="18"/>
                <w:szCs w:val="18"/>
              </w:rPr>
              <w:t xml:space="preserve"> 1</w:t>
            </w:r>
          </w:p>
        </w:tc>
        <w:tc>
          <w:tcPr>
            <w:tcW w:w="2170" w:type="dxa"/>
            <w:noWrap/>
            <w:vAlign w:val="bottom"/>
          </w:tcPr>
          <w:p w14:paraId="15C177FE"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Hs00919201_m1</w:t>
            </w:r>
          </w:p>
        </w:tc>
      </w:tr>
      <w:tr w:rsidR="00333070" w:rsidRPr="00721083" w14:paraId="037338AF" w14:textId="77777777" w:rsidTr="001C1FB6">
        <w:trPr>
          <w:trHeight w:val="284"/>
        </w:trPr>
        <w:tc>
          <w:tcPr>
            <w:tcW w:w="2122" w:type="dxa"/>
            <w:noWrap/>
            <w:vAlign w:val="bottom"/>
          </w:tcPr>
          <w:p w14:paraId="39BDCCDE"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lastRenderedPageBreak/>
              <w:t>ANGPT4</w:t>
            </w:r>
            <w:r w:rsidRPr="00721083">
              <w:rPr>
                <w:rFonts w:asciiTheme="minorHAnsi" w:hAnsiTheme="minorHAnsi" w:cs="Calibri"/>
                <w:sz w:val="18"/>
                <w:szCs w:val="18"/>
              </w:rPr>
              <w:tab/>
            </w:r>
          </w:p>
        </w:tc>
        <w:tc>
          <w:tcPr>
            <w:tcW w:w="5670" w:type="dxa"/>
          </w:tcPr>
          <w:p w14:paraId="416943A1" w14:textId="77777777" w:rsidR="00333070" w:rsidRPr="00721083" w:rsidRDefault="00333070" w:rsidP="001C1FB6">
            <w:pPr>
              <w:spacing w:after="60" w:line="240" w:lineRule="auto"/>
              <w:rPr>
                <w:rFonts w:asciiTheme="minorHAnsi" w:hAnsiTheme="minorHAnsi" w:cs="Calibri"/>
                <w:sz w:val="18"/>
                <w:szCs w:val="18"/>
              </w:rPr>
            </w:pPr>
            <w:proofErr w:type="spellStart"/>
            <w:r w:rsidRPr="00721083">
              <w:rPr>
                <w:rFonts w:asciiTheme="minorHAnsi" w:hAnsiTheme="minorHAnsi" w:cs="Calibri"/>
                <w:sz w:val="18"/>
                <w:szCs w:val="18"/>
              </w:rPr>
              <w:t>angiopoietin</w:t>
            </w:r>
            <w:proofErr w:type="spellEnd"/>
            <w:r w:rsidRPr="00721083">
              <w:rPr>
                <w:rFonts w:asciiTheme="minorHAnsi" w:hAnsiTheme="minorHAnsi" w:cs="Calibri"/>
                <w:sz w:val="18"/>
                <w:szCs w:val="18"/>
              </w:rPr>
              <w:t xml:space="preserve"> 4</w:t>
            </w:r>
          </w:p>
        </w:tc>
        <w:tc>
          <w:tcPr>
            <w:tcW w:w="2170" w:type="dxa"/>
            <w:noWrap/>
            <w:vAlign w:val="bottom"/>
          </w:tcPr>
          <w:p w14:paraId="7E544F4D"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Hs00907074_m1</w:t>
            </w:r>
          </w:p>
        </w:tc>
      </w:tr>
      <w:tr w:rsidR="00333070" w:rsidRPr="00721083" w14:paraId="38C5F13E" w14:textId="77777777" w:rsidTr="001C1FB6">
        <w:trPr>
          <w:trHeight w:val="284"/>
        </w:trPr>
        <w:tc>
          <w:tcPr>
            <w:tcW w:w="2122" w:type="dxa"/>
            <w:noWrap/>
            <w:vAlign w:val="bottom"/>
          </w:tcPr>
          <w:p w14:paraId="765240DA"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ANGPTL4</w:t>
            </w:r>
          </w:p>
        </w:tc>
        <w:tc>
          <w:tcPr>
            <w:tcW w:w="5670" w:type="dxa"/>
          </w:tcPr>
          <w:p w14:paraId="4C8EDCA3" w14:textId="77777777" w:rsidR="00333070" w:rsidRPr="00721083" w:rsidRDefault="00333070" w:rsidP="001C1FB6">
            <w:pPr>
              <w:spacing w:after="60" w:line="240" w:lineRule="auto"/>
              <w:rPr>
                <w:rFonts w:asciiTheme="minorHAnsi" w:hAnsiTheme="minorHAnsi" w:cs="Calibri"/>
                <w:sz w:val="18"/>
                <w:szCs w:val="18"/>
              </w:rPr>
            </w:pPr>
            <w:proofErr w:type="spellStart"/>
            <w:r w:rsidRPr="00721083">
              <w:rPr>
                <w:rFonts w:asciiTheme="minorHAnsi" w:hAnsiTheme="minorHAnsi" w:cs="Calibri"/>
                <w:sz w:val="18"/>
                <w:szCs w:val="18"/>
              </w:rPr>
              <w:t>angiopoietin</w:t>
            </w:r>
            <w:proofErr w:type="spellEnd"/>
            <w:r w:rsidRPr="00721083">
              <w:rPr>
                <w:rFonts w:asciiTheme="minorHAnsi" w:hAnsiTheme="minorHAnsi" w:cs="Calibri"/>
                <w:sz w:val="18"/>
                <w:szCs w:val="18"/>
              </w:rPr>
              <w:t xml:space="preserve"> like 6</w:t>
            </w:r>
          </w:p>
        </w:tc>
        <w:tc>
          <w:tcPr>
            <w:tcW w:w="2170" w:type="dxa"/>
            <w:noWrap/>
            <w:vAlign w:val="bottom"/>
          </w:tcPr>
          <w:p w14:paraId="1FB3335B"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Hs01101122_m1</w:t>
            </w:r>
          </w:p>
        </w:tc>
      </w:tr>
      <w:tr w:rsidR="00333070" w:rsidRPr="00721083" w14:paraId="32DD8C98" w14:textId="77777777" w:rsidTr="001C1FB6">
        <w:trPr>
          <w:trHeight w:val="284"/>
        </w:trPr>
        <w:tc>
          <w:tcPr>
            <w:tcW w:w="2122" w:type="dxa"/>
            <w:noWrap/>
            <w:vAlign w:val="bottom"/>
          </w:tcPr>
          <w:p w14:paraId="1CC4A06E"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BOK</w:t>
            </w:r>
            <w:r w:rsidRPr="00721083">
              <w:rPr>
                <w:rFonts w:asciiTheme="minorHAnsi" w:hAnsiTheme="minorHAnsi" w:cs="Calibri"/>
                <w:sz w:val="18"/>
                <w:szCs w:val="18"/>
              </w:rPr>
              <w:tab/>
            </w:r>
          </w:p>
        </w:tc>
        <w:tc>
          <w:tcPr>
            <w:tcW w:w="5670" w:type="dxa"/>
          </w:tcPr>
          <w:p w14:paraId="3E4B6BAF" w14:textId="77777777" w:rsidR="00333070" w:rsidRPr="00721083" w:rsidRDefault="00333070" w:rsidP="001C1FB6">
            <w:pPr>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BCL2 family apoptosis regulator BOK</w:t>
            </w:r>
          </w:p>
        </w:tc>
        <w:tc>
          <w:tcPr>
            <w:tcW w:w="2170" w:type="dxa"/>
            <w:noWrap/>
            <w:vAlign w:val="bottom"/>
          </w:tcPr>
          <w:p w14:paraId="6E6EFC9A"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Hs00261296_m1</w:t>
            </w:r>
          </w:p>
        </w:tc>
      </w:tr>
      <w:tr w:rsidR="00333070" w:rsidRPr="00721083" w14:paraId="3F162490" w14:textId="77777777" w:rsidTr="001C1FB6">
        <w:trPr>
          <w:trHeight w:val="284"/>
        </w:trPr>
        <w:tc>
          <w:tcPr>
            <w:tcW w:w="2122" w:type="dxa"/>
            <w:noWrap/>
            <w:vAlign w:val="bottom"/>
          </w:tcPr>
          <w:p w14:paraId="78676561"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CIITA</w:t>
            </w:r>
            <w:r w:rsidRPr="00721083">
              <w:rPr>
                <w:rFonts w:asciiTheme="minorHAnsi" w:hAnsiTheme="minorHAnsi" w:cs="Calibri"/>
                <w:sz w:val="18"/>
                <w:szCs w:val="18"/>
              </w:rPr>
              <w:tab/>
            </w:r>
          </w:p>
        </w:tc>
        <w:tc>
          <w:tcPr>
            <w:tcW w:w="5670" w:type="dxa"/>
          </w:tcPr>
          <w:p w14:paraId="31A922FD" w14:textId="77777777" w:rsidR="00333070" w:rsidRPr="00721083" w:rsidRDefault="00333070" w:rsidP="001C1FB6">
            <w:pPr>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 xml:space="preserve">class II major histocompatibility complex </w:t>
            </w:r>
            <w:proofErr w:type="spellStart"/>
            <w:r w:rsidRPr="00721083">
              <w:rPr>
                <w:rFonts w:asciiTheme="minorHAnsi" w:hAnsiTheme="minorHAnsi" w:cs="Calibri"/>
                <w:sz w:val="18"/>
                <w:szCs w:val="18"/>
                <w:lang w:val="en-US"/>
              </w:rPr>
              <w:t>transactivator</w:t>
            </w:r>
            <w:proofErr w:type="spellEnd"/>
          </w:p>
        </w:tc>
        <w:tc>
          <w:tcPr>
            <w:tcW w:w="2170" w:type="dxa"/>
            <w:noWrap/>
            <w:vAlign w:val="bottom"/>
          </w:tcPr>
          <w:p w14:paraId="40B01B5A"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Hs00931699_m1</w:t>
            </w:r>
          </w:p>
        </w:tc>
      </w:tr>
      <w:tr w:rsidR="00333070" w:rsidRPr="00721083" w14:paraId="01F822C1" w14:textId="77777777" w:rsidTr="001C1FB6">
        <w:trPr>
          <w:trHeight w:val="284"/>
        </w:trPr>
        <w:tc>
          <w:tcPr>
            <w:tcW w:w="2122" w:type="dxa"/>
            <w:noWrap/>
            <w:vAlign w:val="bottom"/>
          </w:tcPr>
          <w:p w14:paraId="4F856C1F"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CCR5</w:t>
            </w:r>
          </w:p>
        </w:tc>
        <w:tc>
          <w:tcPr>
            <w:tcW w:w="5670" w:type="dxa"/>
          </w:tcPr>
          <w:p w14:paraId="4C91C9DC" w14:textId="77777777" w:rsidR="00333070" w:rsidRPr="00721083" w:rsidRDefault="00333070" w:rsidP="001C1FB6">
            <w:pPr>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C-C motif chemokine receptor 5</w:t>
            </w:r>
          </w:p>
        </w:tc>
        <w:tc>
          <w:tcPr>
            <w:tcW w:w="2170" w:type="dxa"/>
            <w:noWrap/>
            <w:vAlign w:val="bottom"/>
          </w:tcPr>
          <w:p w14:paraId="0FF9ECA5"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Hs00152917_m1</w:t>
            </w:r>
          </w:p>
        </w:tc>
      </w:tr>
      <w:tr w:rsidR="00333070" w:rsidRPr="00721083" w14:paraId="34FFC483" w14:textId="77777777" w:rsidTr="001C1FB6">
        <w:trPr>
          <w:trHeight w:val="284"/>
        </w:trPr>
        <w:tc>
          <w:tcPr>
            <w:tcW w:w="2122" w:type="dxa"/>
            <w:noWrap/>
            <w:vAlign w:val="bottom"/>
          </w:tcPr>
          <w:p w14:paraId="2759EB0E"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CCR7</w:t>
            </w:r>
          </w:p>
        </w:tc>
        <w:tc>
          <w:tcPr>
            <w:tcW w:w="5670" w:type="dxa"/>
          </w:tcPr>
          <w:p w14:paraId="3F9B409F" w14:textId="77777777" w:rsidR="00333070" w:rsidRPr="00721083" w:rsidRDefault="00333070" w:rsidP="001C1FB6">
            <w:pPr>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C-C motif chemokine receptor 7</w:t>
            </w:r>
          </w:p>
        </w:tc>
        <w:tc>
          <w:tcPr>
            <w:tcW w:w="2170" w:type="dxa"/>
            <w:noWrap/>
            <w:vAlign w:val="bottom"/>
          </w:tcPr>
          <w:p w14:paraId="420AD7A6"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Hs01013469_m1</w:t>
            </w:r>
          </w:p>
        </w:tc>
      </w:tr>
      <w:tr w:rsidR="00333070" w:rsidRPr="00721083" w14:paraId="43987123" w14:textId="77777777" w:rsidTr="001C1FB6">
        <w:trPr>
          <w:trHeight w:val="284"/>
        </w:trPr>
        <w:tc>
          <w:tcPr>
            <w:tcW w:w="2122" w:type="dxa"/>
            <w:noWrap/>
            <w:vAlign w:val="bottom"/>
          </w:tcPr>
          <w:p w14:paraId="53229AD3" w14:textId="77777777" w:rsidR="00333070" w:rsidRPr="00924A52" w:rsidRDefault="00333070" w:rsidP="001C1FB6">
            <w:pPr>
              <w:spacing w:after="60" w:line="240" w:lineRule="auto"/>
              <w:rPr>
                <w:rFonts w:asciiTheme="minorHAnsi" w:hAnsiTheme="minorHAnsi" w:cstheme="minorHAnsi"/>
                <w:sz w:val="18"/>
                <w:szCs w:val="18"/>
              </w:rPr>
            </w:pPr>
            <w:r w:rsidRPr="00924A52">
              <w:rPr>
                <w:rFonts w:asciiTheme="minorHAnsi" w:hAnsiTheme="minorHAnsi" w:cstheme="minorHAnsi"/>
                <w:bCs/>
                <w:sz w:val="18"/>
                <w:szCs w:val="18"/>
                <w:lang w:val="en-GB"/>
              </w:rPr>
              <w:t>CD11b (ITGAM)</w:t>
            </w:r>
          </w:p>
        </w:tc>
        <w:tc>
          <w:tcPr>
            <w:tcW w:w="5670" w:type="dxa"/>
          </w:tcPr>
          <w:p w14:paraId="719A6432" w14:textId="77777777" w:rsidR="00333070" w:rsidRPr="00721083" w:rsidRDefault="00333070" w:rsidP="001C1FB6">
            <w:pPr>
              <w:spacing w:after="60" w:line="240" w:lineRule="auto"/>
              <w:rPr>
                <w:rFonts w:asciiTheme="minorHAnsi" w:hAnsiTheme="minorHAnsi" w:cs="Calibri"/>
                <w:sz w:val="18"/>
                <w:szCs w:val="18"/>
                <w:lang w:val="en-US"/>
              </w:rPr>
            </w:pPr>
            <w:r w:rsidRPr="00924A52">
              <w:rPr>
                <w:rFonts w:asciiTheme="minorHAnsi" w:hAnsiTheme="minorHAnsi" w:cstheme="minorHAnsi"/>
                <w:bCs/>
                <w:sz w:val="18"/>
                <w:szCs w:val="18"/>
                <w:lang w:val="en-GB"/>
              </w:rPr>
              <w:t>integrin subunit</w:t>
            </w:r>
            <w:r w:rsidRPr="003B53DA">
              <w:rPr>
                <w:rFonts w:ascii="Arial" w:hAnsi="Arial" w:cs="Arial"/>
                <w:bCs/>
                <w:sz w:val="18"/>
                <w:szCs w:val="18"/>
                <w:lang w:val="en-GB"/>
              </w:rPr>
              <w:t xml:space="preserve"> </w:t>
            </w:r>
            <w:r w:rsidRPr="003B53DA">
              <w:rPr>
                <w:rFonts w:ascii="Symbol" w:hAnsi="Symbol" w:cs="Arial"/>
                <w:bCs/>
                <w:sz w:val="18"/>
                <w:szCs w:val="18"/>
                <w:lang w:val="en-GB"/>
              </w:rPr>
              <w:t></w:t>
            </w:r>
            <w:r w:rsidRPr="003B53DA">
              <w:rPr>
                <w:rFonts w:ascii="Arial" w:hAnsi="Arial" w:cs="Arial"/>
                <w:bCs/>
                <w:sz w:val="18"/>
                <w:szCs w:val="18"/>
                <w:vertAlign w:val="subscript"/>
                <w:lang w:val="en-GB"/>
              </w:rPr>
              <w:t>M</w:t>
            </w:r>
          </w:p>
        </w:tc>
        <w:tc>
          <w:tcPr>
            <w:tcW w:w="2170" w:type="dxa"/>
            <w:noWrap/>
            <w:vAlign w:val="bottom"/>
          </w:tcPr>
          <w:p w14:paraId="4B02C04F" w14:textId="77777777" w:rsidR="00333070" w:rsidRPr="00721083" w:rsidRDefault="00333070" w:rsidP="001C1FB6">
            <w:pPr>
              <w:spacing w:after="60" w:line="240" w:lineRule="auto"/>
              <w:rPr>
                <w:rFonts w:asciiTheme="minorHAnsi" w:hAnsiTheme="minorHAnsi" w:cs="Calibri"/>
                <w:sz w:val="18"/>
                <w:szCs w:val="18"/>
              </w:rPr>
            </w:pPr>
          </w:p>
        </w:tc>
      </w:tr>
      <w:tr w:rsidR="00333070" w:rsidRPr="00721083" w14:paraId="20567051" w14:textId="77777777" w:rsidTr="001C1FB6">
        <w:trPr>
          <w:trHeight w:val="284"/>
        </w:trPr>
        <w:tc>
          <w:tcPr>
            <w:tcW w:w="2122" w:type="dxa"/>
            <w:noWrap/>
            <w:vAlign w:val="bottom"/>
          </w:tcPr>
          <w:p w14:paraId="4A392EC5" w14:textId="77777777" w:rsidR="00333070" w:rsidRPr="00924A52" w:rsidRDefault="00333070" w:rsidP="001C1FB6">
            <w:pPr>
              <w:spacing w:after="60" w:line="240" w:lineRule="auto"/>
              <w:rPr>
                <w:rFonts w:asciiTheme="minorHAnsi" w:hAnsiTheme="minorHAnsi" w:cstheme="minorHAnsi"/>
                <w:bCs/>
                <w:sz w:val="18"/>
                <w:szCs w:val="18"/>
                <w:lang w:val="en-GB"/>
              </w:rPr>
            </w:pPr>
            <w:r w:rsidRPr="00924A52">
              <w:rPr>
                <w:rFonts w:asciiTheme="minorHAnsi" w:hAnsiTheme="minorHAnsi" w:cstheme="minorHAnsi"/>
                <w:bCs/>
                <w:sz w:val="18"/>
                <w:szCs w:val="18"/>
                <w:lang w:val="en-GB"/>
              </w:rPr>
              <w:t>CD11</w:t>
            </w:r>
            <w:r>
              <w:rPr>
                <w:rFonts w:asciiTheme="minorHAnsi" w:hAnsiTheme="minorHAnsi" w:cstheme="minorHAnsi"/>
                <w:bCs/>
                <w:sz w:val="18"/>
                <w:szCs w:val="18"/>
                <w:lang w:val="en-GB"/>
              </w:rPr>
              <w:t>c (ITGAX</w:t>
            </w:r>
            <w:r w:rsidRPr="00924A52">
              <w:rPr>
                <w:rFonts w:asciiTheme="minorHAnsi" w:hAnsiTheme="minorHAnsi" w:cstheme="minorHAnsi"/>
                <w:bCs/>
                <w:sz w:val="18"/>
                <w:szCs w:val="18"/>
                <w:lang w:val="en-GB"/>
              </w:rPr>
              <w:t>)</w:t>
            </w:r>
          </w:p>
        </w:tc>
        <w:tc>
          <w:tcPr>
            <w:tcW w:w="5670" w:type="dxa"/>
          </w:tcPr>
          <w:p w14:paraId="0EC41A5B" w14:textId="77777777" w:rsidR="00333070" w:rsidRPr="00924A52" w:rsidRDefault="00333070" w:rsidP="001C1FB6">
            <w:pPr>
              <w:spacing w:after="60" w:line="240" w:lineRule="auto"/>
              <w:rPr>
                <w:rFonts w:asciiTheme="minorHAnsi" w:hAnsiTheme="minorHAnsi" w:cstheme="minorHAnsi"/>
                <w:bCs/>
                <w:sz w:val="18"/>
                <w:szCs w:val="18"/>
                <w:lang w:val="en-GB"/>
              </w:rPr>
            </w:pPr>
            <w:r w:rsidRPr="00924A52">
              <w:rPr>
                <w:rFonts w:asciiTheme="minorHAnsi" w:hAnsiTheme="minorHAnsi" w:cstheme="minorHAnsi"/>
                <w:bCs/>
                <w:sz w:val="18"/>
                <w:szCs w:val="18"/>
                <w:lang w:val="en-GB"/>
              </w:rPr>
              <w:t>integrin subunit</w:t>
            </w:r>
            <w:r w:rsidRPr="003B53DA">
              <w:rPr>
                <w:rFonts w:ascii="Arial" w:hAnsi="Arial" w:cs="Arial"/>
                <w:bCs/>
                <w:sz w:val="18"/>
                <w:szCs w:val="18"/>
                <w:lang w:val="en-GB"/>
              </w:rPr>
              <w:t xml:space="preserve"> </w:t>
            </w:r>
            <w:r w:rsidRPr="003B53DA">
              <w:rPr>
                <w:rFonts w:ascii="Symbol" w:hAnsi="Symbol" w:cs="Arial"/>
                <w:bCs/>
                <w:sz w:val="18"/>
                <w:szCs w:val="18"/>
                <w:lang w:val="en-GB"/>
              </w:rPr>
              <w:t></w:t>
            </w:r>
            <w:r>
              <w:rPr>
                <w:rFonts w:ascii="Arial" w:hAnsi="Arial" w:cs="Arial"/>
                <w:bCs/>
                <w:sz w:val="18"/>
                <w:szCs w:val="18"/>
                <w:vertAlign w:val="subscript"/>
                <w:lang w:val="en-GB"/>
              </w:rPr>
              <w:t>X</w:t>
            </w:r>
          </w:p>
        </w:tc>
        <w:tc>
          <w:tcPr>
            <w:tcW w:w="2170" w:type="dxa"/>
            <w:noWrap/>
            <w:vAlign w:val="bottom"/>
          </w:tcPr>
          <w:p w14:paraId="1433BFEC" w14:textId="77777777" w:rsidR="00333070" w:rsidRPr="00721083" w:rsidRDefault="00333070" w:rsidP="001C1FB6">
            <w:pPr>
              <w:spacing w:after="60" w:line="240" w:lineRule="auto"/>
              <w:rPr>
                <w:rFonts w:asciiTheme="minorHAnsi" w:hAnsiTheme="minorHAnsi" w:cs="Calibri"/>
                <w:sz w:val="18"/>
                <w:szCs w:val="18"/>
              </w:rPr>
            </w:pPr>
          </w:p>
        </w:tc>
      </w:tr>
      <w:tr w:rsidR="00333070" w:rsidRPr="00721083" w14:paraId="28BF2999" w14:textId="77777777" w:rsidTr="001C1FB6">
        <w:trPr>
          <w:trHeight w:val="284"/>
        </w:trPr>
        <w:tc>
          <w:tcPr>
            <w:tcW w:w="2122" w:type="dxa"/>
            <w:noWrap/>
          </w:tcPr>
          <w:p w14:paraId="2F1F9404" w14:textId="77777777" w:rsidR="00333070" w:rsidRPr="00AC4816" w:rsidRDefault="00333070" w:rsidP="001C1FB6">
            <w:pPr>
              <w:spacing w:after="60" w:line="240" w:lineRule="auto"/>
              <w:rPr>
                <w:rFonts w:asciiTheme="minorHAnsi" w:hAnsiTheme="minorHAnsi" w:cstheme="minorHAnsi"/>
                <w:bCs/>
                <w:sz w:val="18"/>
                <w:szCs w:val="18"/>
                <w:lang w:val="en-GB"/>
              </w:rPr>
            </w:pPr>
            <w:r w:rsidRPr="00AC4816">
              <w:rPr>
                <w:rFonts w:asciiTheme="minorHAnsi" w:hAnsiTheme="minorHAnsi" w:cstheme="minorHAnsi"/>
                <w:sz w:val="18"/>
                <w:szCs w:val="18"/>
                <w:lang w:val="en-US"/>
              </w:rPr>
              <w:t>CD36 (SCARB3)</w:t>
            </w:r>
          </w:p>
        </w:tc>
        <w:tc>
          <w:tcPr>
            <w:tcW w:w="5670" w:type="dxa"/>
          </w:tcPr>
          <w:p w14:paraId="697E26F5" w14:textId="77777777" w:rsidR="00333070" w:rsidRPr="00AC4816" w:rsidRDefault="00333070" w:rsidP="001C1FB6">
            <w:pPr>
              <w:spacing w:after="60" w:line="240" w:lineRule="auto"/>
              <w:rPr>
                <w:rFonts w:asciiTheme="minorHAnsi" w:hAnsiTheme="minorHAnsi" w:cstheme="minorHAnsi"/>
                <w:bCs/>
                <w:sz w:val="18"/>
                <w:szCs w:val="18"/>
                <w:lang w:val="en-GB"/>
              </w:rPr>
            </w:pPr>
            <w:r w:rsidRPr="00AC4816">
              <w:rPr>
                <w:rFonts w:asciiTheme="minorHAnsi" w:hAnsiTheme="minorHAnsi" w:cstheme="minorHAnsi"/>
                <w:sz w:val="18"/>
                <w:szCs w:val="18"/>
                <w:lang w:val="en-US"/>
              </w:rPr>
              <w:t>scavenger receptor</w:t>
            </w:r>
          </w:p>
        </w:tc>
        <w:tc>
          <w:tcPr>
            <w:tcW w:w="2170" w:type="dxa"/>
            <w:noWrap/>
            <w:vAlign w:val="bottom"/>
          </w:tcPr>
          <w:p w14:paraId="27A9661D" w14:textId="77777777" w:rsidR="00333070" w:rsidRPr="00721083" w:rsidRDefault="00333070" w:rsidP="001C1FB6">
            <w:pPr>
              <w:spacing w:after="60" w:line="240" w:lineRule="auto"/>
              <w:rPr>
                <w:rFonts w:asciiTheme="minorHAnsi" w:hAnsiTheme="minorHAnsi" w:cs="Calibri"/>
                <w:sz w:val="18"/>
                <w:szCs w:val="18"/>
              </w:rPr>
            </w:pPr>
          </w:p>
        </w:tc>
      </w:tr>
      <w:tr w:rsidR="00333070" w:rsidRPr="00721083" w14:paraId="345EBCE6" w14:textId="77777777" w:rsidTr="001C1FB6">
        <w:trPr>
          <w:trHeight w:val="284"/>
        </w:trPr>
        <w:tc>
          <w:tcPr>
            <w:tcW w:w="2122" w:type="dxa"/>
            <w:noWrap/>
          </w:tcPr>
          <w:p w14:paraId="48AB9BDD" w14:textId="77777777" w:rsidR="00333070" w:rsidRPr="00AC4816" w:rsidRDefault="00333070" w:rsidP="001C1FB6">
            <w:pPr>
              <w:spacing w:after="60" w:line="240" w:lineRule="auto"/>
              <w:rPr>
                <w:rFonts w:asciiTheme="minorHAnsi" w:hAnsiTheme="minorHAnsi" w:cstheme="minorHAnsi"/>
                <w:sz w:val="18"/>
                <w:szCs w:val="18"/>
                <w:lang w:val="en-US"/>
              </w:rPr>
            </w:pPr>
            <w:r w:rsidRPr="00AC4816">
              <w:rPr>
                <w:rFonts w:asciiTheme="minorHAnsi" w:hAnsiTheme="minorHAnsi" w:cstheme="minorHAnsi"/>
                <w:sz w:val="18"/>
                <w:szCs w:val="18"/>
                <w:lang w:val="en-US"/>
              </w:rPr>
              <w:t>CD64</w:t>
            </w:r>
            <w:r>
              <w:rPr>
                <w:rFonts w:asciiTheme="minorHAnsi" w:hAnsiTheme="minorHAnsi" w:cstheme="minorHAnsi"/>
                <w:sz w:val="18"/>
                <w:szCs w:val="18"/>
                <w:lang w:val="en-US"/>
              </w:rPr>
              <w:t xml:space="preserve"> (FCGR1A)</w:t>
            </w:r>
          </w:p>
        </w:tc>
        <w:tc>
          <w:tcPr>
            <w:tcW w:w="5670" w:type="dxa"/>
          </w:tcPr>
          <w:p w14:paraId="7A87397C" w14:textId="77777777" w:rsidR="00333070" w:rsidRPr="00AC4816" w:rsidRDefault="00333070" w:rsidP="001C1FB6">
            <w:pPr>
              <w:spacing w:after="60" w:line="240" w:lineRule="auto"/>
              <w:rPr>
                <w:rFonts w:asciiTheme="minorHAnsi" w:hAnsiTheme="minorHAnsi" w:cstheme="minorHAnsi"/>
                <w:sz w:val="18"/>
                <w:szCs w:val="18"/>
                <w:lang w:val="en-US"/>
              </w:rPr>
            </w:pPr>
            <w:r>
              <w:rPr>
                <w:rFonts w:ascii="Arial" w:hAnsi="Arial" w:cs="Arial"/>
                <w:sz w:val="18"/>
                <w:szCs w:val="18"/>
                <w:lang w:val="en-US"/>
              </w:rPr>
              <w:t>IgG Fc receptor 1</w:t>
            </w:r>
          </w:p>
        </w:tc>
        <w:tc>
          <w:tcPr>
            <w:tcW w:w="2170" w:type="dxa"/>
            <w:noWrap/>
            <w:vAlign w:val="bottom"/>
          </w:tcPr>
          <w:p w14:paraId="30B53FD6" w14:textId="77777777" w:rsidR="00333070" w:rsidRPr="00721083" w:rsidRDefault="00333070" w:rsidP="001C1FB6">
            <w:pPr>
              <w:spacing w:after="60" w:line="240" w:lineRule="auto"/>
              <w:rPr>
                <w:rFonts w:asciiTheme="minorHAnsi" w:hAnsiTheme="minorHAnsi" w:cs="Calibri"/>
                <w:sz w:val="18"/>
                <w:szCs w:val="18"/>
              </w:rPr>
            </w:pPr>
          </w:p>
        </w:tc>
      </w:tr>
      <w:tr w:rsidR="00333070" w:rsidRPr="00721083" w14:paraId="7FB25E41" w14:textId="77777777" w:rsidTr="001C1FB6">
        <w:trPr>
          <w:trHeight w:val="284"/>
        </w:trPr>
        <w:tc>
          <w:tcPr>
            <w:tcW w:w="2122" w:type="dxa"/>
            <w:noWrap/>
          </w:tcPr>
          <w:p w14:paraId="31819A53" w14:textId="77777777" w:rsidR="00333070" w:rsidRPr="00262C31" w:rsidRDefault="00333070" w:rsidP="001C1FB6">
            <w:pPr>
              <w:spacing w:after="60" w:line="240" w:lineRule="auto"/>
              <w:rPr>
                <w:rFonts w:asciiTheme="minorHAnsi" w:hAnsiTheme="minorHAnsi" w:cstheme="minorHAnsi"/>
                <w:sz w:val="18"/>
                <w:szCs w:val="18"/>
                <w:lang w:val="en-US"/>
              </w:rPr>
            </w:pPr>
            <w:r w:rsidRPr="00262C31">
              <w:rPr>
                <w:rFonts w:asciiTheme="minorHAnsi" w:hAnsiTheme="minorHAnsi" w:cstheme="minorHAnsi"/>
                <w:bCs/>
                <w:sz w:val="18"/>
                <w:szCs w:val="18"/>
                <w:lang w:val="en-GB"/>
              </w:rPr>
              <w:t>CD80</w:t>
            </w:r>
          </w:p>
        </w:tc>
        <w:tc>
          <w:tcPr>
            <w:tcW w:w="5670" w:type="dxa"/>
          </w:tcPr>
          <w:p w14:paraId="540A22AA" w14:textId="77777777" w:rsidR="00333070" w:rsidRPr="00262C31" w:rsidRDefault="00333070" w:rsidP="001C1FB6">
            <w:pPr>
              <w:spacing w:after="60" w:line="240" w:lineRule="auto"/>
              <w:rPr>
                <w:rFonts w:asciiTheme="minorHAnsi" w:hAnsiTheme="minorHAnsi" w:cstheme="minorHAnsi"/>
                <w:sz w:val="18"/>
                <w:szCs w:val="18"/>
                <w:lang w:val="en-US"/>
              </w:rPr>
            </w:pPr>
            <w:r w:rsidRPr="00262C31">
              <w:rPr>
                <w:rFonts w:asciiTheme="minorHAnsi" w:hAnsiTheme="minorHAnsi" w:cstheme="minorHAnsi"/>
                <w:bCs/>
                <w:sz w:val="18"/>
                <w:szCs w:val="18"/>
                <w:lang w:val="en-GB"/>
              </w:rPr>
              <w:t>CTLA-4 counter-receptor</w:t>
            </w:r>
          </w:p>
        </w:tc>
        <w:tc>
          <w:tcPr>
            <w:tcW w:w="2170" w:type="dxa"/>
            <w:noWrap/>
            <w:vAlign w:val="bottom"/>
          </w:tcPr>
          <w:p w14:paraId="23E0BCA9" w14:textId="77777777" w:rsidR="00333070" w:rsidRPr="00721083" w:rsidRDefault="00333070" w:rsidP="001C1FB6">
            <w:pPr>
              <w:spacing w:after="60" w:line="240" w:lineRule="auto"/>
              <w:rPr>
                <w:rFonts w:asciiTheme="minorHAnsi" w:hAnsiTheme="minorHAnsi" w:cs="Calibri"/>
                <w:sz w:val="18"/>
                <w:szCs w:val="18"/>
              </w:rPr>
            </w:pPr>
          </w:p>
        </w:tc>
      </w:tr>
      <w:tr w:rsidR="00333070" w:rsidRPr="00721083" w14:paraId="1FB14380" w14:textId="77777777" w:rsidTr="001C1FB6">
        <w:trPr>
          <w:trHeight w:val="284"/>
        </w:trPr>
        <w:tc>
          <w:tcPr>
            <w:tcW w:w="2122" w:type="dxa"/>
            <w:noWrap/>
          </w:tcPr>
          <w:p w14:paraId="78D6F306" w14:textId="77777777" w:rsidR="00333070" w:rsidRPr="00262C31" w:rsidRDefault="00333070" w:rsidP="001C1FB6">
            <w:pPr>
              <w:spacing w:after="60" w:line="240" w:lineRule="auto"/>
              <w:rPr>
                <w:rFonts w:asciiTheme="minorHAnsi" w:hAnsiTheme="minorHAnsi" w:cstheme="minorHAnsi"/>
                <w:bCs/>
                <w:sz w:val="18"/>
                <w:szCs w:val="18"/>
                <w:lang w:val="en-GB"/>
              </w:rPr>
            </w:pPr>
            <w:r w:rsidRPr="00262C31">
              <w:rPr>
                <w:rFonts w:asciiTheme="minorHAnsi" w:hAnsiTheme="minorHAnsi" w:cstheme="minorHAnsi"/>
                <w:bCs/>
                <w:sz w:val="18"/>
                <w:szCs w:val="18"/>
                <w:lang w:val="en-GB"/>
              </w:rPr>
              <w:t>CD93 (C1QR1)</w:t>
            </w:r>
          </w:p>
        </w:tc>
        <w:tc>
          <w:tcPr>
            <w:tcW w:w="5670" w:type="dxa"/>
          </w:tcPr>
          <w:p w14:paraId="6936207E" w14:textId="77777777" w:rsidR="00333070" w:rsidRPr="00262C31" w:rsidRDefault="00333070" w:rsidP="001C1FB6">
            <w:pPr>
              <w:spacing w:after="60" w:line="240" w:lineRule="auto"/>
              <w:rPr>
                <w:rFonts w:asciiTheme="minorHAnsi" w:hAnsiTheme="minorHAnsi" w:cstheme="minorHAnsi"/>
                <w:bCs/>
                <w:sz w:val="18"/>
                <w:szCs w:val="18"/>
                <w:lang w:val="en-GB"/>
              </w:rPr>
            </w:pPr>
          </w:p>
        </w:tc>
        <w:tc>
          <w:tcPr>
            <w:tcW w:w="2170" w:type="dxa"/>
            <w:noWrap/>
            <w:vAlign w:val="bottom"/>
          </w:tcPr>
          <w:p w14:paraId="5C897097" w14:textId="77777777" w:rsidR="00333070" w:rsidRPr="00721083" w:rsidRDefault="00333070" w:rsidP="001C1FB6">
            <w:pPr>
              <w:spacing w:after="60" w:line="240" w:lineRule="auto"/>
              <w:rPr>
                <w:rFonts w:asciiTheme="minorHAnsi" w:hAnsiTheme="minorHAnsi" w:cs="Calibri"/>
                <w:sz w:val="18"/>
                <w:szCs w:val="18"/>
              </w:rPr>
            </w:pPr>
          </w:p>
        </w:tc>
      </w:tr>
      <w:tr w:rsidR="00333070" w:rsidRPr="00721083" w14:paraId="395C3F3B" w14:textId="77777777" w:rsidTr="001C1FB6">
        <w:trPr>
          <w:trHeight w:val="284"/>
        </w:trPr>
        <w:tc>
          <w:tcPr>
            <w:tcW w:w="2122" w:type="dxa"/>
            <w:noWrap/>
            <w:vAlign w:val="bottom"/>
          </w:tcPr>
          <w:p w14:paraId="6E773587" w14:textId="77777777" w:rsidR="00333070" w:rsidRPr="00262C31" w:rsidRDefault="00333070" w:rsidP="001C1FB6">
            <w:pPr>
              <w:spacing w:after="60" w:line="240" w:lineRule="auto"/>
              <w:rPr>
                <w:rFonts w:asciiTheme="minorHAnsi" w:hAnsiTheme="minorHAnsi" w:cstheme="minorHAnsi"/>
                <w:bCs/>
                <w:sz w:val="18"/>
                <w:szCs w:val="18"/>
                <w:lang w:val="en-GB"/>
              </w:rPr>
            </w:pPr>
            <w:r w:rsidRPr="00262C31">
              <w:rPr>
                <w:rFonts w:asciiTheme="minorHAnsi" w:hAnsiTheme="minorHAnsi" w:cstheme="minorHAnsi"/>
                <w:bCs/>
                <w:sz w:val="18"/>
                <w:szCs w:val="18"/>
                <w:lang w:val="en-GB"/>
              </w:rPr>
              <w:t>CSF1 (MCSF)</w:t>
            </w:r>
          </w:p>
        </w:tc>
        <w:tc>
          <w:tcPr>
            <w:tcW w:w="5670" w:type="dxa"/>
          </w:tcPr>
          <w:p w14:paraId="6E4D6670" w14:textId="77777777" w:rsidR="00333070" w:rsidRPr="00262C31" w:rsidRDefault="00333070" w:rsidP="001C1FB6">
            <w:pPr>
              <w:spacing w:after="60" w:line="240" w:lineRule="auto"/>
              <w:rPr>
                <w:rFonts w:asciiTheme="minorHAnsi" w:hAnsiTheme="minorHAnsi" w:cstheme="minorHAnsi"/>
                <w:bCs/>
                <w:sz w:val="18"/>
                <w:szCs w:val="18"/>
                <w:lang w:val="en-GB"/>
              </w:rPr>
            </w:pPr>
            <w:r w:rsidRPr="00262C31">
              <w:rPr>
                <w:rFonts w:asciiTheme="minorHAnsi" w:hAnsiTheme="minorHAnsi" w:cstheme="minorHAnsi"/>
                <w:bCs/>
                <w:sz w:val="18"/>
                <w:szCs w:val="18"/>
                <w:lang w:val="en-GB"/>
              </w:rPr>
              <w:t>macrophage colony stimulating factor</w:t>
            </w:r>
          </w:p>
        </w:tc>
        <w:tc>
          <w:tcPr>
            <w:tcW w:w="2170" w:type="dxa"/>
            <w:noWrap/>
            <w:vAlign w:val="bottom"/>
          </w:tcPr>
          <w:p w14:paraId="2A5FD432" w14:textId="77777777" w:rsidR="00333070" w:rsidRPr="00721083" w:rsidRDefault="00333070" w:rsidP="001C1FB6">
            <w:pPr>
              <w:spacing w:after="60" w:line="240" w:lineRule="auto"/>
              <w:rPr>
                <w:rFonts w:asciiTheme="minorHAnsi" w:hAnsiTheme="minorHAnsi" w:cs="Calibri"/>
                <w:sz w:val="18"/>
                <w:szCs w:val="18"/>
                <w:lang w:val="en-US"/>
              </w:rPr>
            </w:pPr>
          </w:p>
        </w:tc>
      </w:tr>
      <w:tr w:rsidR="00333070" w:rsidRPr="00721083" w14:paraId="451CC4D2" w14:textId="77777777" w:rsidTr="001C1FB6">
        <w:trPr>
          <w:trHeight w:val="284"/>
        </w:trPr>
        <w:tc>
          <w:tcPr>
            <w:tcW w:w="2122" w:type="dxa"/>
            <w:noWrap/>
            <w:vAlign w:val="bottom"/>
          </w:tcPr>
          <w:p w14:paraId="22F295B3" w14:textId="77777777" w:rsidR="00333070" w:rsidRPr="00AC4816" w:rsidRDefault="00333070" w:rsidP="001C1FB6">
            <w:pPr>
              <w:spacing w:after="60" w:line="240" w:lineRule="auto"/>
              <w:rPr>
                <w:rFonts w:asciiTheme="minorHAnsi" w:hAnsiTheme="minorHAnsi" w:cstheme="minorHAnsi"/>
                <w:sz w:val="18"/>
                <w:szCs w:val="18"/>
                <w:lang w:val="en-US"/>
              </w:rPr>
            </w:pPr>
            <w:r w:rsidRPr="00AC4816">
              <w:rPr>
                <w:rFonts w:asciiTheme="minorHAnsi" w:hAnsiTheme="minorHAnsi" w:cstheme="minorHAnsi"/>
                <w:bCs/>
                <w:sz w:val="18"/>
                <w:szCs w:val="18"/>
                <w:lang w:val="en-GB"/>
              </w:rPr>
              <w:t>CSF1R (CD115)</w:t>
            </w:r>
          </w:p>
        </w:tc>
        <w:tc>
          <w:tcPr>
            <w:tcW w:w="5670" w:type="dxa"/>
          </w:tcPr>
          <w:p w14:paraId="4F65B0A5" w14:textId="77777777" w:rsidR="00333070" w:rsidRPr="00AC4816" w:rsidRDefault="00333070" w:rsidP="001C1FB6">
            <w:pPr>
              <w:spacing w:after="60" w:line="240" w:lineRule="auto"/>
              <w:rPr>
                <w:rFonts w:asciiTheme="minorHAnsi" w:hAnsiTheme="minorHAnsi" w:cstheme="minorHAnsi"/>
                <w:sz w:val="18"/>
                <w:szCs w:val="18"/>
                <w:lang w:val="en-US"/>
              </w:rPr>
            </w:pPr>
            <w:r w:rsidRPr="00AC4816">
              <w:rPr>
                <w:rFonts w:asciiTheme="minorHAnsi" w:hAnsiTheme="minorHAnsi" w:cstheme="minorHAnsi"/>
                <w:bCs/>
                <w:sz w:val="18"/>
                <w:szCs w:val="18"/>
                <w:lang w:val="en-GB"/>
              </w:rPr>
              <w:t>CSF1 receptor</w:t>
            </w:r>
          </w:p>
        </w:tc>
        <w:tc>
          <w:tcPr>
            <w:tcW w:w="2170" w:type="dxa"/>
            <w:noWrap/>
            <w:vAlign w:val="bottom"/>
          </w:tcPr>
          <w:p w14:paraId="0B3681C3" w14:textId="77777777" w:rsidR="00333070" w:rsidRPr="00721083" w:rsidRDefault="00333070" w:rsidP="001C1FB6">
            <w:pPr>
              <w:spacing w:after="60" w:line="240" w:lineRule="auto"/>
              <w:rPr>
                <w:rFonts w:asciiTheme="minorHAnsi" w:hAnsiTheme="minorHAnsi" w:cs="Calibri"/>
                <w:sz w:val="18"/>
                <w:szCs w:val="18"/>
                <w:lang w:val="en-US"/>
              </w:rPr>
            </w:pPr>
          </w:p>
        </w:tc>
      </w:tr>
      <w:tr w:rsidR="00333070" w:rsidRPr="00721083" w14:paraId="7EC4A68E" w14:textId="77777777" w:rsidTr="001C1FB6">
        <w:trPr>
          <w:trHeight w:val="284"/>
        </w:trPr>
        <w:tc>
          <w:tcPr>
            <w:tcW w:w="2122" w:type="dxa"/>
            <w:noWrap/>
            <w:vAlign w:val="bottom"/>
          </w:tcPr>
          <w:p w14:paraId="7BB781DB"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lang w:val="en-US"/>
              </w:rPr>
              <w:t>CTIF</w:t>
            </w:r>
          </w:p>
        </w:tc>
        <w:tc>
          <w:tcPr>
            <w:tcW w:w="5670" w:type="dxa"/>
          </w:tcPr>
          <w:p w14:paraId="49FD9908" w14:textId="77777777" w:rsidR="00333070" w:rsidRPr="00721083" w:rsidRDefault="00333070" w:rsidP="001C1FB6">
            <w:pPr>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cap binding complex dependent translation initiation factor</w:t>
            </w:r>
          </w:p>
        </w:tc>
        <w:tc>
          <w:tcPr>
            <w:tcW w:w="2170" w:type="dxa"/>
            <w:noWrap/>
            <w:vAlign w:val="bottom"/>
          </w:tcPr>
          <w:p w14:paraId="20E4A618"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lang w:val="en-US"/>
              </w:rPr>
              <w:t>Hs00969548_m1</w:t>
            </w:r>
          </w:p>
        </w:tc>
      </w:tr>
      <w:tr w:rsidR="00333070" w:rsidRPr="00721083" w14:paraId="7C11894A" w14:textId="77777777" w:rsidTr="001C1FB6">
        <w:trPr>
          <w:trHeight w:val="284"/>
        </w:trPr>
        <w:tc>
          <w:tcPr>
            <w:tcW w:w="2122" w:type="dxa"/>
            <w:noWrap/>
            <w:vAlign w:val="bottom"/>
          </w:tcPr>
          <w:p w14:paraId="59368C7F" w14:textId="77777777" w:rsidR="00333070" w:rsidRPr="00721083" w:rsidRDefault="00333070" w:rsidP="001C1FB6">
            <w:pPr>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EEF1A2</w:t>
            </w:r>
          </w:p>
        </w:tc>
        <w:tc>
          <w:tcPr>
            <w:tcW w:w="5670" w:type="dxa"/>
          </w:tcPr>
          <w:p w14:paraId="1CB8C82B" w14:textId="77777777" w:rsidR="00333070" w:rsidRPr="00721083" w:rsidRDefault="00333070" w:rsidP="001C1FB6">
            <w:pPr>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 xml:space="preserve">eukaryotic translation elongation factor 1 </w:t>
            </w:r>
            <w:r w:rsidRPr="00721083">
              <w:rPr>
                <w:rFonts w:ascii="Symbol" w:hAnsi="Symbol" w:cs="Calibri"/>
                <w:sz w:val="18"/>
                <w:szCs w:val="18"/>
                <w:lang w:val="en-US"/>
              </w:rPr>
              <w:t></w:t>
            </w:r>
            <w:r w:rsidRPr="00721083">
              <w:rPr>
                <w:rFonts w:ascii="Symbol" w:hAnsi="Symbol" w:cs="Calibri"/>
                <w:sz w:val="18"/>
                <w:szCs w:val="18"/>
                <w:lang w:val="en-US"/>
              </w:rPr>
              <w:t></w:t>
            </w:r>
            <w:r w:rsidRPr="00721083">
              <w:rPr>
                <w:rFonts w:asciiTheme="minorHAnsi" w:hAnsiTheme="minorHAnsi" w:cs="Calibri"/>
                <w:sz w:val="18"/>
                <w:szCs w:val="18"/>
                <w:lang w:val="en-US"/>
              </w:rPr>
              <w:tab/>
            </w:r>
          </w:p>
        </w:tc>
        <w:tc>
          <w:tcPr>
            <w:tcW w:w="2170" w:type="dxa"/>
            <w:noWrap/>
            <w:vAlign w:val="bottom"/>
          </w:tcPr>
          <w:p w14:paraId="77E3DFE7" w14:textId="77777777" w:rsidR="00333070" w:rsidRPr="00721083" w:rsidRDefault="00333070" w:rsidP="001C1FB6">
            <w:pPr>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Hs00951287_m1</w:t>
            </w:r>
          </w:p>
        </w:tc>
      </w:tr>
      <w:tr w:rsidR="00333070" w:rsidRPr="00721083" w14:paraId="53B384C2" w14:textId="77777777" w:rsidTr="001C1FB6">
        <w:trPr>
          <w:trHeight w:val="284"/>
        </w:trPr>
        <w:tc>
          <w:tcPr>
            <w:tcW w:w="2122" w:type="dxa"/>
            <w:noWrap/>
            <w:vAlign w:val="bottom"/>
          </w:tcPr>
          <w:p w14:paraId="47CCDD22"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lang w:val="en-US"/>
              </w:rPr>
              <w:t>EIF3CL</w:t>
            </w:r>
          </w:p>
        </w:tc>
        <w:tc>
          <w:tcPr>
            <w:tcW w:w="5670" w:type="dxa"/>
          </w:tcPr>
          <w:p w14:paraId="194C47EE" w14:textId="77777777" w:rsidR="00333070" w:rsidRPr="00721083" w:rsidRDefault="00333070" w:rsidP="001C1FB6">
            <w:pPr>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eukaryotic translation initiation factor 3 subunit C like</w:t>
            </w:r>
            <w:r w:rsidRPr="00721083">
              <w:rPr>
                <w:rFonts w:asciiTheme="minorHAnsi" w:hAnsiTheme="minorHAnsi" w:cs="Calibri"/>
                <w:sz w:val="18"/>
                <w:szCs w:val="18"/>
                <w:lang w:val="en-US"/>
              </w:rPr>
              <w:tab/>
            </w:r>
          </w:p>
        </w:tc>
        <w:tc>
          <w:tcPr>
            <w:tcW w:w="2170" w:type="dxa"/>
            <w:noWrap/>
            <w:vAlign w:val="bottom"/>
          </w:tcPr>
          <w:p w14:paraId="1E70427D"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lang w:val="en-US"/>
              </w:rPr>
              <w:t>Hs01105769_g1</w:t>
            </w:r>
          </w:p>
        </w:tc>
      </w:tr>
      <w:tr w:rsidR="00333070" w:rsidRPr="00721083" w14:paraId="1C993A4A" w14:textId="77777777" w:rsidTr="001C1FB6">
        <w:trPr>
          <w:trHeight w:val="284"/>
        </w:trPr>
        <w:tc>
          <w:tcPr>
            <w:tcW w:w="2122" w:type="dxa"/>
            <w:noWrap/>
            <w:vAlign w:val="bottom"/>
          </w:tcPr>
          <w:p w14:paraId="28F8EE07"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lang w:val="en-US"/>
              </w:rPr>
              <w:t>ESAM</w:t>
            </w:r>
          </w:p>
        </w:tc>
        <w:tc>
          <w:tcPr>
            <w:tcW w:w="5670" w:type="dxa"/>
          </w:tcPr>
          <w:p w14:paraId="70D05D6E" w14:textId="77777777" w:rsidR="00333070" w:rsidRPr="00721083" w:rsidRDefault="00333070" w:rsidP="001C1FB6">
            <w:pPr>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endothelial cell adhesion molecule</w:t>
            </w:r>
          </w:p>
        </w:tc>
        <w:tc>
          <w:tcPr>
            <w:tcW w:w="2170" w:type="dxa"/>
            <w:noWrap/>
            <w:vAlign w:val="bottom"/>
          </w:tcPr>
          <w:p w14:paraId="049D2B77"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lang w:val="en-US"/>
              </w:rPr>
              <w:t>Hs01113367_g1</w:t>
            </w:r>
          </w:p>
        </w:tc>
      </w:tr>
      <w:tr w:rsidR="00333070" w:rsidRPr="00721083" w14:paraId="4D482FFA" w14:textId="77777777" w:rsidTr="001C1FB6">
        <w:trPr>
          <w:trHeight w:val="284"/>
        </w:trPr>
        <w:tc>
          <w:tcPr>
            <w:tcW w:w="2122" w:type="dxa"/>
            <w:noWrap/>
            <w:vAlign w:val="bottom"/>
          </w:tcPr>
          <w:p w14:paraId="3D5DFC5A"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FAS</w:t>
            </w:r>
          </w:p>
        </w:tc>
        <w:tc>
          <w:tcPr>
            <w:tcW w:w="5670" w:type="dxa"/>
          </w:tcPr>
          <w:p w14:paraId="59A6EFDF" w14:textId="77777777" w:rsidR="00333070" w:rsidRPr="00721083" w:rsidRDefault="00333070" w:rsidP="001C1FB6">
            <w:pPr>
              <w:spacing w:after="60" w:line="240" w:lineRule="auto"/>
              <w:rPr>
                <w:rFonts w:asciiTheme="minorHAnsi" w:hAnsiTheme="minorHAnsi" w:cs="Calibri"/>
                <w:sz w:val="18"/>
                <w:szCs w:val="18"/>
                <w:lang w:val="en-US"/>
              </w:rPr>
            </w:pPr>
            <w:proofErr w:type="spellStart"/>
            <w:r w:rsidRPr="00721083">
              <w:rPr>
                <w:rFonts w:asciiTheme="minorHAnsi" w:hAnsiTheme="minorHAnsi" w:cs="Calibri"/>
                <w:sz w:val="18"/>
                <w:szCs w:val="18"/>
                <w:lang w:val="en-US"/>
              </w:rPr>
              <w:t>Fas</w:t>
            </w:r>
            <w:proofErr w:type="spellEnd"/>
            <w:r w:rsidRPr="00721083">
              <w:rPr>
                <w:rFonts w:asciiTheme="minorHAnsi" w:hAnsiTheme="minorHAnsi" w:cs="Calibri"/>
                <w:sz w:val="18"/>
                <w:szCs w:val="18"/>
                <w:lang w:val="en-US"/>
              </w:rPr>
              <w:t xml:space="preserve"> cell surface death receptor</w:t>
            </w:r>
          </w:p>
        </w:tc>
        <w:tc>
          <w:tcPr>
            <w:tcW w:w="2170" w:type="dxa"/>
            <w:noWrap/>
            <w:vAlign w:val="bottom"/>
          </w:tcPr>
          <w:p w14:paraId="744D1C6B"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Hs00236330_m1</w:t>
            </w:r>
          </w:p>
        </w:tc>
      </w:tr>
      <w:tr w:rsidR="00333070" w:rsidRPr="00721083" w14:paraId="7A156352" w14:textId="77777777" w:rsidTr="001C1FB6">
        <w:trPr>
          <w:trHeight w:val="284"/>
        </w:trPr>
        <w:tc>
          <w:tcPr>
            <w:tcW w:w="2122" w:type="dxa"/>
            <w:noWrap/>
            <w:vAlign w:val="bottom"/>
          </w:tcPr>
          <w:p w14:paraId="65657471"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FASLG</w:t>
            </w:r>
          </w:p>
        </w:tc>
        <w:tc>
          <w:tcPr>
            <w:tcW w:w="5670" w:type="dxa"/>
          </w:tcPr>
          <w:p w14:paraId="0030FF1A"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 xml:space="preserve">Fas </w:t>
            </w:r>
            <w:proofErr w:type="spellStart"/>
            <w:r w:rsidRPr="00721083">
              <w:rPr>
                <w:rFonts w:asciiTheme="minorHAnsi" w:hAnsiTheme="minorHAnsi" w:cs="Calibri"/>
                <w:sz w:val="18"/>
                <w:szCs w:val="18"/>
              </w:rPr>
              <w:t>ligand</w:t>
            </w:r>
            <w:proofErr w:type="spellEnd"/>
          </w:p>
        </w:tc>
        <w:tc>
          <w:tcPr>
            <w:tcW w:w="2170" w:type="dxa"/>
            <w:noWrap/>
            <w:vAlign w:val="bottom"/>
          </w:tcPr>
          <w:p w14:paraId="72B73912"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Hs00181226_g1</w:t>
            </w:r>
          </w:p>
        </w:tc>
      </w:tr>
      <w:tr w:rsidR="00333070" w:rsidRPr="00721083" w14:paraId="6FBC60DD" w14:textId="77777777" w:rsidTr="001C1FB6">
        <w:trPr>
          <w:trHeight w:val="284"/>
        </w:trPr>
        <w:tc>
          <w:tcPr>
            <w:tcW w:w="2122" w:type="dxa"/>
            <w:noWrap/>
            <w:vAlign w:val="bottom"/>
          </w:tcPr>
          <w:p w14:paraId="21902BB7"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GADD45G</w:t>
            </w:r>
            <w:r w:rsidRPr="00721083">
              <w:rPr>
                <w:rFonts w:asciiTheme="minorHAnsi" w:hAnsiTheme="minorHAnsi" w:cs="Calibri"/>
                <w:sz w:val="18"/>
                <w:szCs w:val="18"/>
              </w:rPr>
              <w:tab/>
            </w:r>
          </w:p>
        </w:tc>
        <w:tc>
          <w:tcPr>
            <w:tcW w:w="5670" w:type="dxa"/>
          </w:tcPr>
          <w:p w14:paraId="32E9C6C0" w14:textId="77777777" w:rsidR="00333070" w:rsidRPr="00721083" w:rsidRDefault="00333070" w:rsidP="001C1FB6">
            <w:pPr>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 xml:space="preserve">growth arrest and DNA damage inducible </w:t>
            </w:r>
            <w:r w:rsidRPr="00721083">
              <w:rPr>
                <w:rFonts w:ascii="Symbol" w:hAnsi="Symbol" w:cs="Calibri"/>
                <w:sz w:val="18"/>
                <w:szCs w:val="18"/>
                <w:lang w:val="en-US"/>
              </w:rPr>
              <w:t></w:t>
            </w:r>
          </w:p>
        </w:tc>
        <w:tc>
          <w:tcPr>
            <w:tcW w:w="2170" w:type="dxa"/>
            <w:noWrap/>
            <w:vAlign w:val="bottom"/>
          </w:tcPr>
          <w:p w14:paraId="4D7A813A"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Hs02566147_s1</w:t>
            </w:r>
          </w:p>
        </w:tc>
      </w:tr>
      <w:tr w:rsidR="00333070" w:rsidRPr="00721083" w14:paraId="0184CE3D" w14:textId="77777777" w:rsidTr="001C1FB6">
        <w:trPr>
          <w:trHeight w:val="284"/>
        </w:trPr>
        <w:tc>
          <w:tcPr>
            <w:tcW w:w="2122" w:type="dxa"/>
            <w:noWrap/>
            <w:vAlign w:val="bottom"/>
          </w:tcPr>
          <w:p w14:paraId="28DCF37A"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lang w:val="en-US"/>
              </w:rPr>
              <w:t>HDAC4</w:t>
            </w:r>
          </w:p>
        </w:tc>
        <w:tc>
          <w:tcPr>
            <w:tcW w:w="5670" w:type="dxa"/>
          </w:tcPr>
          <w:p w14:paraId="3F754618" w14:textId="77777777" w:rsidR="00333070" w:rsidRPr="00721083" w:rsidRDefault="00333070" w:rsidP="001C1FB6">
            <w:pPr>
              <w:tabs>
                <w:tab w:val="left" w:pos="1924"/>
              </w:tabs>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histone deacetylase 4</w:t>
            </w:r>
            <w:r w:rsidRPr="00721083">
              <w:rPr>
                <w:rFonts w:asciiTheme="minorHAnsi" w:hAnsiTheme="minorHAnsi" w:cs="Calibri"/>
                <w:sz w:val="18"/>
                <w:szCs w:val="18"/>
                <w:lang w:val="en-US"/>
              </w:rPr>
              <w:tab/>
            </w:r>
            <w:r w:rsidRPr="00721083">
              <w:rPr>
                <w:rFonts w:asciiTheme="minorHAnsi" w:hAnsiTheme="minorHAnsi" w:cs="Calibri"/>
                <w:sz w:val="18"/>
                <w:szCs w:val="18"/>
                <w:lang w:val="en-US"/>
              </w:rPr>
              <w:tab/>
            </w:r>
          </w:p>
        </w:tc>
        <w:tc>
          <w:tcPr>
            <w:tcW w:w="2170" w:type="dxa"/>
            <w:noWrap/>
            <w:vAlign w:val="bottom"/>
          </w:tcPr>
          <w:p w14:paraId="110ED818"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lang w:val="en-US"/>
              </w:rPr>
              <w:t>Hs01041648_m1</w:t>
            </w:r>
          </w:p>
        </w:tc>
      </w:tr>
      <w:tr w:rsidR="00333070" w:rsidRPr="00721083" w14:paraId="11D1212E" w14:textId="77777777" w:rsidTr="001C1FB6">
        <w:trPr>
          <w:trHeight w:val="284"/>
        </w:trPr>
        <w:tc>
          <w:tcPr>
            <w:tcW w:w="2122" w:type="dxa"/>
            <w:noWrap/>
            <w:vAlign w:val="bottom"/>
          </w:tcPr>
          <w:p w14:paraId="5EE8B281"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lang w:val="en-US"/>
              </w:rPr>
              <w:t>HDAC 9</w:t>
            </w:r>
          </w:p>
        </w:tc>
        <w:tc>
          <w:tcPr>
            <w:tcW w:w="5670" w:type="dxa"/>
          </w:tcPr>
          <w:p w14:paraId="2014EF7C" w14:textId="77777777" w:rsidR="00333070" w:rsidRPr="00721083" w:rsidRDefault="00333070" w:rsidP="001C1FB6">
            <w:pPr>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histone deacetylase 9</w:t>
            </w:r>
            <w:r w:rsidRPr="00721083">
              <w:rPr>
                <w:rFonts w:asciiTheme="minorHAnsi" w:hAnsiTheme="minorHAnsi" w:cs="Calibri"/>
                <w:sz w:val="18"/>
                <w:szCs w:val="18"/>
                <w:lang w:val="en-US"/>
              </w:rPr>
              <w:tab/>
            </w:r>
          </w:p>
        </w:tc>
        <w:tc>
          <w:tcPr>
            <w:tcW w:w="2170" w:type="dxa"/>
            <w:noWrap/>
            <w:vAlign w:val="bottom"/>
          </w:tcPr>
          <w:p w14:paraId="5E342736"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lang w:val="en-US"/>
              </w:rPr>
              <w:t>Hs01081548_g1</w:t>
            </w:r>
          </w:p>
        </w:tc>
      </w:tr>
      <w:tr w:rsidR="00333070" w:rsidRPr="00721083" w14:paraId="31349D77" w14:textId="77777777" w:rsidTr="001C1FB6">
        <w:trPr>
          <w:trHeight w:val="284"/>
        </w:trPr>
        <w:tc>
          <w:tcPr>
            <w:tcW w:w="2122" w:type="dxa"/>
            <w:noWrap/>
            <w:vAlign w:val="bottom"/>
          </w:tcPr>
          <w:p w14:paraId="1EF29E08" w14:textId="77777777" w:rsidR="00333070" w:rsidRPr="00721083" w:rsidRDefault="00333070" w:rsidP="001C1FB6">
            <w:pPr>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ICAM1</w:t>
            </w:r>
          </w:p>
        </w:tc>
        <w:tc>
          <w:tcPr>
            <w:tcW w:w="5670" w:type="dxa"/>
          </w:tcPr>
          <w:p w14:paraId="5CA554D9" w14:textId="77777777" w:rsidR="00333070" w:rsidRPr="00721083" w:rsidRDefault="00333070" w:rsidP="001C1FB6">
            <w:pPr>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intercellular adhesion molecule 1</w:t>
            </w:r>
          </w:p>
        </w:tc>
        <w:tc>
          <w:tcPr>
            <w:tcW w:w="2170" w:type="dxa"/>
            <w:noWrap/>
            <w:vAlign w:val="bottom"/>
          </w:tcPr>
          <w:p w14:paraId="4DB4EEA9" w14:textId="77777777" w:rsidR="00333070" w:rsidRPr="00721083" w:rsidRDefault="00333070" w:rsidP="001C1FB6">
            <w:pPr>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Hs00164932_m1</w:t>
            </w:r>
          </w:p>
        </w:tc>
      </w:tr>
      <w:tr w:rsidR="00333070" w:rsidRPr="00721083" w14:paraId="2119EF46" w14:textId="77777777" w:rsidTr="001C1FB6">
        <w:trPr>
          <w:trHeight w:val="284"/>
        </w:trPr>
        <w:tc>
          <w:tcPr>
            <w:tcW w:w="2122" w:type="dxa"/>
            <w:noWrap/>
            <w:vAlign w:val="bottom"/>
          </w:tcPr>
          <w:p w14:paraId="4A89B06D" w14:textId="77777777" w:rsidR="00333070" w:rsidRPr="00721083" w:rsidRDefault="00333070" w:rsidP="001C1FB6">
            <w:pPr>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ICAM2</w:t>
            </w:r>
          </w:p>
        </w:tc>
        <w:tc>
          <w:tcPr>
            <w:tcW w:w="5670" w:type="dxa"/>
          </w:tcPr>
          <w:p w14:paraId="1F422968" w14:textId="77777777" w:rsidR="00333070" w:rsidRPr="00721083" w:rsidRDefault="00333070" w:rsidP="001C1FB6">
            <w:pPr>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intercellular adhesion molecule 2</w:t>
            </w:r>
          </w:p>
        </w:tc>
        <w:tc>
          <w:tcPr>
            <w:tcW w:w="2170" w:type="dxa"/>
            <w:noWrap/>
            <w:vAlign w:val="bottom"/>
          </w:tcPr>
          <w:p w14:paraId="483B2C29" w14:textId="77777777" w:rsidR="00333070" w:rsidRPr="00721083" w:rsidRDefault="00333070" w:rsidP="001C1FB6">
            <w:pPr>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Hs00609563_m1</w:t>
            </w:r>
          </w:p>
        </w:tc>
      </w:tr>
      <w:tr w:rsidR="00333070" w:rsidRPr="00721083" w14:paraId="79CAEEB9" w14:textId="77777777" w:rsidTr="001C1FB6">
        <w:trPr>
          <w:trHeight w:val="284"/>
        </w:trPr>
        <w:tc>
          <w:tcPr>
            <w:tcW w:w="2122" w:type="dxa"/>
            <w:noWrap/>
            <w:vAlign w:val="bottom"/>
          </w:tcPr>
          <w:p w14:paraId="7AFD03C1"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lang w:val="en-US"/>
              </w:rPr>
              <w:t>ICAM3</w:t>
            </w:r>
          </w:p>
        </w:tc>
        <w:tc>
          <w:tcPr>
            <w:tcW w:w="5670" w:type="dxa"/>
          </w:tcPr>
          <w:p w14:paraId="5785ED36" w14:textId="77777777" w:rsidR="00333070" w:rsidRPr="00721083" w:rsidRDefault="00333070" w:rsidP="001C1FB6">
            <w:pPr>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intercellular adhesion molecule 3</w:t>
            </w:r>
            <w:r w:rsidRPr="00721083">
              <w:rPr>
                <w:rFonts w:asciiTheme="minorHAnsi" w:hAnsiTheme="minorHAnsi" w:cs="Calibri"/>
                <w:sz w:val="18"/>
                <w:szCs w:val="18"/>
                <w:lang w:val="en-US"/>
              </w:rPr>
              <w:tab/>
            </w:r>
          </w:p>
        </w:tc>
        <w:tc>
          <w:tcPr>
            <w:tcW w:w="2170" w:type="dxa"/>
            <w:noWrap/>
            <w:vAlign w:val="bottom"/>
          </w:tcPr>
          <w:p w14:paraId="47EA1240"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lang w:val="en-US"/>
              </w:rPr>
              <w:t>Hs00913466_g1</w:t>
            </w:r>
          </w:p>
        </w:tc>
      </w:tr>
      <w:tr w:rsidR="00333070" w:rsidRPr="00721083" w14:paraId="79100759" w14:textId="77777777" w:rsidTr="001C1FB6">
        <w:trPr>
          <w:trHeight w:val="284"/>
        </w:trPr>
        <w:tc>
          <w:tcPr>
            <w:tcW w:w="2122" w:type="dxa"/>
            <w:noWrap/>
            <w:vAlign w:val="bottom"/>
          </w:tcPr>
          <w:p w14:paraId="7935285D"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lang w:val="en-US"/>
              </w:rPr>
              <w:t>ICAM4</w:t>
            </w:r>
          </w:p>
        </w:tc>
        <w:tc>
          <w:tcPr>
            <w:tcW w:w="5670" w:type="dxa"/>
          </w:tcPr>
          <w:p w14:paraId="075A6D0D" w14:textId="77777777" w:rsidR="00333070" w:rsidRPr="00721083" w:rsidRDefault="00333070" w:rsidP="001C1FB6">
            <w:pPr>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intercellular adhesion molecule 3</w:t>
            </w:r>
            <w:r w:rsidRPr="00721083">
              <w:rPr>
                <w:rFonts w:asciiTheme="minorHAnsi" w:hAnsiTheme="minorHAnsi" w:cs="Calibri"/>
                <w:sz w:val="18"/>
                <w:szCs w:val="18"/>
                <w:lang w:val="en-US"/>
              </w:rPr>
              <w:tab/>
            </w:r>
            <w:r w:rsidRPr="00721083">
              <w:rPr>
                <w:rFonts w:asciiTheme="minorHAnsi" w:hAnsiTheme="minorHAnsi" w:cs="Calibri"/>
                <w:sz w:val="18"/>
                <w:szCs w:val="18"/>
                <w:lang w:val="en-US"/>
              </w:rPr>
              <w:tab/>
            </w:r>
          </w:p>
        </w:tc>
        <w:tc>
          <w:tcPr>
            <w:tcW w:w="2170" w:type="dxa"/>
            <w:noWrap/>
            <w:vAlign w:val="bottom"/>
          </w:tcPr>
          <w:p w14:paraId="3316498A"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lang w:val="en-US"/>
              </w:rPr>
              <w:t>Hs05017468_s1</w:t>
            </w:r>
          </w:p>
        </w:tc>
      </w:tr>
      <w:tr w:rsidR="00333070" w:rsidRPr="00721083" w14:paraId="5C714625" w14:textId="77777777" w:rsidTr="001C1FB6">
        <w:trPr>
          <w:trHeight w:val="284"/>
        </w:trPr>
        <w:tc>
          <w:tcPr>
            <w:tcW w:w="2122" w:type="dxa"/>
            <w:noWrap/>
            <w:vAlign w:val="bottom"/>
          </w:tcPr>
          <w:p w14:paraId="76F6E7D3"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IFIT1</w:t>
            </w:r>
          </w:p>
        </w:tc>
        <w:tc>
          <w:tcPr>
            <w:tcW w:w="5670" w:type="dxa"/>
          </w:tcPr>
          <w:p w14:paraId="79288BA6" w14:textId="77777777" w:rsidR="00333070" w:rsidRPr="00721083" w:rsidRDefault="00333070" w:rsidP="001C1FB6">
            <w:pPr>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interferon induced protein with tetratricopeptide repeats 1</w:t>
            </w:r>
          </w:p>
        </w:tc>
        <w:tc>
          <w:tcPr>
            <w:tcW w:w="2170" w:type="dxa"/>
            <w:noWrap/>
            <w:vAlign w:val="bottom"/>
          </w:tcPr>
          <w:p w14:paraId="23826534"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Hs01911452_s1</w:t>
            </w:r>
          </w:p>
        </w:tc>
      </w:tr>
      <w:tr w:rsidR="00333070" w:rsidRPr="00721083" w14:paraId="6C8A981D" w14:textId="77777777" w:rsidTr="001C1FB6">
        <w:trPr>
          <w:trHeight w:val="284"/>
        </w:trPr>
        <w:tc>
          <w:tcPr>
            <w:tcW w:w="2122" w:type="dxa"/>
            <w:noWrap/>
            <w:vAlign w:val="bottom"/>
          </w:tcPr>
          <w:p w14:paraId="009CD382"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IFIT2</w:t>
            </w:r>
          </w:p>
        </w:tc>
        <w:tc>
          <w:tcPr>
            <w:tcW w:w="5670" w:type="dxa"/>
          </w:tcPr>
          <w:p w14:paraId="1B6AE271" w14:textId="77777777" w:rsidR="00333070" w:rsidRPr="00721083" w:rsidRDefault="00333070" w:rsidP="001C1FB6">
            <w:pPr>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interferon induced protein with tetratricopeptide repeats 2</w:t>
            </w:r>
          </w:p>
        </w:tc>
        <w:tc>
          <w:tcPr>
            <w:tcW w:w="2170" w:type="dxa"/>
            <w:noWrap/>
            <w:vAlign w:val="bottom"/>
          </w:tcPr>
          <w:p w14:paraId="6E7DD613"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Hs01584837_s1</w:t>
            </w:r>
          </w:p>
        </w:tc>
      </w:tr>
      <w:tr w:rsidR="00333070" w:rsidRPr="00721083" w14:paraId="05D9C692" w14:textId="77777777" w:rsidTr="001C1FB6">
        <w:trPr>
          <w:trHeight w:val="284"/>
        </w:trPr>
        <w:tc>
          <w:tcPr>
            <w:tcW w:w="2122" w:type="dxa"/>
            <w:noWrap/>
            <w:vAlign w:val="bottom"/>
          </w:tcPr>
          <w:p w14:paraId="1BFA86D9"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IFIT3</w:t>
            </w:r>
          </w:p>
        </w:tc>
        <w:tc>
          <w:tcPr>
            <w:tcW w:w="5670" w:type="dxa"/>
          </w:tcPr>
          <w:p w14:paraId="7514057A" w14:textId="77777777" w:rsidR="00333070" w:rsidRPr="00721083" w:rsidRDefault="00333070" w:rsidP="001C1FB6">
            <w:pPr>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interferon induced protein with tetratricopeptide repeats 3</w:t>
            </w:r>
          </w:p>
        </w:tc>
        <w:tc>
          <w:tcPr>
            <w:tcW w:w="2170" w:type="dxa"/>
            <w:noWrap/>
            <w:vAlign w:val="bottom"/>
          </w:tcPr>
          <w:p w14:paraId="1C230093"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Hs01922752_s1</w:t>
            </w:r>
          </w:p>
        </w:tc>
      </w:tr>
      <w:tr w:rsidR="00333070" w:rsidRPr="00721083" w14:paraId="6FE9A4F3" w14:textId="77777777" w:rsidTr="001C1FB6">
        <w:trPr>
          <w:trHeight w:val="284"/>
        </w:trPr>
        <w:tc>
          <w:tcPr>
            <w:tcW w:w="2122" w:type="dxa"/>
            <w:noWrap/>
            <w:vAlign w:val="bottom"/>
          </w:tcPr>
          <w:p w14:paraId="0EA3873D"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IFITM1</w:t>
            </w:r>
          </w:p>
        </w:tc>
        <w:tc>
          <w:tcPr>
            <w:tcW w:w="5670" w:type="dxa"/>
          </w:tcPr>
          <w:p w14:paraId="3287EB7B" w14:textId="77777777" w:rsidR="00333070" w:rsidRPr="00721083" w:rsidRDefault="00333070" w:rsidP="001C1FB6">
            <w:pPr>
              <w:spacing w:after="60" w:line="240" w:lineRule="auto"/>
              <w:rPr>
                <w:rFonts w:asciiTheme="minorHAnsi" w:hAnsiTheme="minorHAnsi" w:cs="Calibri"/>
                <w:sz w:val="18"/>
                <w:szCs w:val="18"/>
              </w:rPr>
            </w:pPr>
            <w:proofErr w:type="spellStart"/>
            <w:r w:rsidRPr="00721083">
              <w:rPr>
                <w:rFonts w:asciiTheme="minorHAnsi" w:hAnsiTheme="minorHAnsi" w:cs="Calibri"/>
                <w:sz w:val="18"/>
                <w:szCs w:val="18"/>
              </w:rPr>
              <w:t>interferon</w:t>
            </w:r>
            <w:proofErr w:type="spellEnd"/>
            <w:r w:rsidRPr="00721083">
              <w:rPr>
                <w:rFonts w:asciiTheme="minorHAnsi" w:hAnsiTheme="minorHAnsi" w:cs="Calibri"/>
                <w:sz w:val="18"/>
                <w:szCs w:val="18"/>
              </w:rPr>
              <w:t xml:space="preserve"> </w:t>
            </w:r>
            <w:proofErr w:type="spellStart"/>
            <w:r w:rsidRPr="00721083">
              <w:rPr>
                <w:rFonts w:asciiTheme="minorHAnsi" w:hAnsiTheme="minorHAnsi" w:cs="Calibri"/>
                <w:sz w:val="18"/>
                <w:szCs w:val="18"/>
              </w:rPr>
              <w:t>induced</w:t>
            </w:r>
            <w:proofErr w:type="spellEnd"/>
            <w:r w:rsidRPr="00721083">
              <w:rPr>
                <w:rFonts w:asciiTheme="minorHAnsi" w:hAnsiTheme="minorHAnsi" w:cs="Calibri"/>
                <w:sz w:val="18"/>
                <w:szCs w:val="18"/>
              </w:rPr>
              <w:t xml:space="preserve"> transmembrane </w:t>
            </w:r>
            <w:proofErr w:type="spellStart"/>
            <w:r w:rsidRPr="00721083">
              <w:rPr>
                <w:rFonts w:asciiTheme="minorHAnsi" w:hAnsiTheme="minorHAnsi" w:cs="Calibri"/>
                <w:sz w:val="18"/>
                <w:szCs w:val="18"/>
              </w:rPr>
              <w:t>protein</w:t>
            </w:r>
            <w:proofErr w:type="spellEnd"/>
            <w:r w:rsidRPr="00721083">
              <w:rPr>
                <w:rFonts w:asciiTheme="minorHAnsi" w:hAnsiTheme="minorHAnsi" w:cs="Calibri"/>
                <w:sz w:val="18"/>
                <w:szCs w:val="18"/>
              </w:rPr>
              <w:t xml:space="preserve"> 1</w:t>
            </w:r>
          </w:p>
        </w:tc>
        <w:tc>
          <w:tcPr>
            <w:tcW w:w="2170" w:type="dxa"/>
            <w:noWrap/>
            <w:vAlign w:val="bottom"/>
          </w:tcPr>
          <w:p w14:paraId="236189A1"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Hs00705137_s1</w:t>
            </w:r>
          </w:p>
        </w:tc>
      </w:tr>
      <w:tr w:rsidR="00333070" w:rsidRPr="00721083" w14:paraId="3E0BE00B" w14:textId="77777777" w:rsidTr="001C1FB6">
        <w:trPr>
          <w:trHeight w:val="284"/>
        </w:trPr>
        <w:tc>
          <w:tcPr>
            <w:tcW w:w="2122" w:type="dxa"/>
            <w:noWrap/>
            <w:vAlign w:val="bottom"/>
          </w:tcPr>
          <w:p w14:paraId="7169F8B5"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IFITM2</w:t>
            </w:r>
          </w:p>
        </w:tc>
        <w:tc>
          <w:tcPr>
            <w:tcW w:w="5670" w:type="dxa"/>
          </w:tcPr>
          <w:p w14:paraId="09773078" w14:textId="77777777" w:rsidR="00333070" w:rsidRPr="00721083" w:rsidRDefault="00333070" w:rsidP="001C1FB6">
            <w:pPr>
              <w:spacing w:after="60" w:line="240" w:lineRule="auto"/>
              <w:rPr>
                <w:rFonts w:asciiTheme="minorHAnsi" w:hAnsiTheme="minorHAnsi" w:cs="Calibri"/>
                <w:sz w:val="18"/>
                <w:szCs w:val="18"/>
              </w:rPr>
            </w:pPr>
            <w:proofErr w:type="spellStart"/>
            <w:r w:rsidRPr="00721083">
              <w:rPr>
                <w:rFonts w:asciiTheme="minorHAnsi" w:hAnsiTheme="minorHAnsi" w:cs="Calibri"/>
                <w:sz w:val="18"/>
                <w:szCs w:val="18"/>
              </w:rPr>
              <w:t>interferon</w:t>
            </w:r>
            <w:proofErr w:type="spellEnd"/>
            <w:r w:rsidRPr="00721083">
              <w:rPr>
                <w:rFonts w:asciiTheme="minorHAnsi" w:hAnsiTheme="minorHAnsi" w:cs="Calibri"/>
                <w:sz w:val="18"/>
                <w:szCs w:val="18"/>
              </w:rPr>
              <w:t xml:space="preserve"> </w:t>
            </w:r>
            <w:proofErr w:type="spellStart"/>
            <w:r w:rsidRPr="00721083">
              <w:rPr>
                <w:rFonts w:asciiTheme="minorHAnsi" w:hAnsiTheme="minorHAnsi" w:cs="Calibri"/>
                <w:sz w:val="18"/>
                <w:szCs w:val="18"/>
              </w:rPr>
              <w:t>induced</w:t>
            </w:r>
            <w:proofErr w:type="spellEnd"/>
            <w:r w:rsidRPr="00721083">
              <w:rPr>
                <w:rFonts w:asciiTheme="minorHAnsi" w:hAnsiTheme="minorHAnsi" w:cs="Calibri"/>
                <w:sz w:val="18"/>
                <w:szCs w:val="18"/>
              </w:rPr>
              <w:t xml:space="preserve"> transmembrane </w:t>
            </w:r>
            <w:proofErr w:type="spellStart"/>
            <w:r w:rsidRPr="00721083">
              <w:rPr>
                <w:rFonts w:asciiTheme="minorHAnsi" w:hAnsiTheme="minorHAnsi" w:cs="Calibri"/>
                <w:sz w:val="18"/>
                <w:szCs w:val="18"/>
              </w:rPr>
              <w:t>protein</w:t>
            </w:r>
            <w:proofErr w:type="spellEnd"/>
            <w:r w:rsidRPr="00721083">
              <w:rPr>
                <w:rFonts w:asciiTheme="minorHAnsi" w:hAnsiTheme="minorHAnsi" w:cs="Calibri"/>
                <w:sz w:val="18"/>
                <w:szCs w:val="18"/>
              </w:rPr>
              <w:t xml:space="preserve"> 2</w:t>
            </w:r>
          </w:p>
        </w:tc>
        <w:tc>
          <w:tcPr>
            <w:tcW w:w="2170" w:type="dxa"/>
            <w:noWrap/>
            <w:vAlign w:val="bottom"/>
          </w:tcPr>
          <w:p w14:paraId="3C8B10AF"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 xml:space="preserve">Hs00829485_sH </w:t>
            </w:r>
          </w:p>
        </w:tc>
      </w:tr>
      <w:tr w:rsidR="00333070" w:rsidRPr="00721083" w14:paraId="7882C2A1" w14:textId="77777777" w:rsidTr="001C1FB6">
        <w:trPr>
          <w:trHeight w:val="284"/>
        </w:trPr>
        <w:tc>
          <w:tcPr>
            <w:tcW w:w="2122" w:type="dxa"/>
            <w:noWrap/>
            <w:vAlign w:val="bottom"/>
          </w:tcPr>
          <w:p w14:paraId="689ED0FF"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IFITM3</w:t>
            </w:r>
          </w:p>
        </w:tc>
        <w:tc>
          <w:tcPr>
            <w:tcW w:w="5670" w:type="dxa"/>
          </w:tcPr>
          <w:p w14:paraId="2FC4C006" w14:textId="77777777" w:rsidR="00333070" w:rsidRPr="00721083" w:rsidRDefault="00333070" w:rsidP="001C1FB6">
            <w:pPr>
              <w:spacing w:after="60" w:line="240" w:lineRule="auto"/>
              <w:rPr>
                <w:rFonts w:asciiTheme="minorHAnsi" w:hAnsiTheme="minorHAnsi" w:cs="Calibri"/>
                <w:sz w:val="18"/>
                <w:szCs w:val="18"/>
              </w:rPr>
            </w:pPr>
            <w:proofErr w:type="spellStart"/>
            <w:r w:rsidRPr="00721083">
              <w:rPr>
                <w:rFonts w:asciiTheme="minorHAnsi" w:hAnsiTheme="minorHAnsi" w:cs="Calibri"/>
                <w:sz w:val="18"/>
                <w:szCs w:val="18"/>
              </w:rPr>
              <w:t>interferon</w:t>
            </w:r>
            <w:proofErr w:type="spellEnd"/>
            <w:r w:rsidRPr="00721083">
              <w:rPr>
                <w:rFonts w:asciiTheme="minorHAnsi" w:hAnsiTheme="minorHAnsi" w:cs="Calibri"/>
                <w:sz w:val="18"/>
                <w:szCs w:val="18"/>
              </w:rPr>
              <w:t xml:space="preserve"> </w:t>
            </w:r>
            <w:proofErr w:type="spellStart"/>
            <w:r w:rsidRPr="00721083">
              <w:rPr>
                <w:rFonts w:asciiTheme="minorHAnsi" w:hAnsiTheme="minorHAnsi" w:cs="Calibri"/>
                <w:sz w:val="18"/>
                <w:szCs w:val="18"/>
              </w:rPr>
              <w:t>induced</w:t>
            </w:r>
            <w:proofErr w:type="spellEnd"/>
            <w:r w:rsidRPr="00721083">
              <w:rPr>
                <w:rFonts w:asciiTheme="minorHAnsi" w:hAnsiTheme="minorHAnsi" w:cs="Calibri"/>
                <w:sz w:val="18"/>
                <w:szCs w:val="18"/>
              </w:rPr>
              <w:t xml:space="preserve"> transmembrane </w:t>
            </w:r>
            <w:proofErr w:type="spellStart"/>
            <w:r w:rsidRPr="00721083">
              <w:rPr>
                <w:rFonts w:asciiTheme="minorHAnsi" w:hAnsiTheme="minorHAnsi" w:cs="Calibri"/>
                <w:sz w:val="18"/>
                <w:szCs w:val="18"/>
              </w:rPr>
              <w:t>protein</w:t>
            </w:r>
            <w:proofErr w:type="spellEnd"/>
            <w:r w:rsidRPr="00721083">
              <w:rPr>
                <w:rFonts w:asciiTheme="minorHAnsi" w:hAnsiTheme="minorHAnsi" w:cs="Calibri"/>
                <w:sz w:val="18"/>
                <w:szCs w:val="18"/>
              </w:rPr>
              <w:t xml:space="preserve"> 3</w:t>
            </w:r>
          </w:p>
        </w:tc>
        <w:tc>
          <w:tcPr>
            <w:tcW w:w="2170" w:type="dxa"/>
            <w:noWrap/>
            <w:vAlign w:val="bottom"/>
          </w:tcPr>
          <w:p w14:paraId="2A07638C"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Hs04194512_g1</w:t>
            </w:r>
          </w:p>
        </w:tc>
      </w:tr>
      <w:tr w:rsidR="00333070" w:rsidRPr="00721083" w14:paraId="07323F15" w14:textId="77777777" w:rsidTr="001C1FB6">
        <w:trPr>
          <w:trHeight w:val="284"/>
        </w:trPr>
        <w:tc>
          <w:tcPr>
            <w:tcW w:w="2122" w:type="dxa"/>
            <w:noWrap/>
            <w:vAlign w:val="bottom"/>
          </w:tcPr>
          <w:p w14:paraId="4B719359"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IFITM5</w:t>
            </w:r>
          </w:p>
        </w:tc>
        <w:tc>
          <w:tcPr>
            <w:tcW w:w="5670" w:type="dxa"/>
          </w:tcPr>
          <w:p w14:paraId="5F2E96B8" w14:textId="77777777" w:rsidR="00333070" w:rsidRPr="00721083" w:rsidRDefault="00333070" w:rsidP="001C1FB6">
            <w:pPr>
              <w:spacing w:after="60" w:line="240" w:lineRule="auto"/>
              <w:rPr>
                <w:rFonts w:asciiTheme="minorHAnsi" w:hAnsiTheme="minorHAnsi" w:cs="Calibri"/>
                <w:sz w:val="18"/>
                <w:szCs w:val="18"/>
              </w:rPr>
            </w:pPr>
            <w:proofErr w:type="spellStart"/>
            <w:r w:rsidRPr="00721083">
              <w:rPr>
                <w:rFonts w:asciiTheme="minorHAnsi" w:hAnsiTheme="minorHAnsi" w:cs="Calibri"/>
                <w:sz w:val="18"/>
                <w:szCs w:val="18"/>
              </w:rPr>
              <w:t>interferon</w:t>
            </w:r>
            <w:proofErr w:type="spellEnd"/>
            <w:r w:rsidRPr="00721083">
              <w:rPr>
                <w:rFonts w:asciiTheme="minorHAnsi" w:hAnsiTheme="minorHAnsi" w:cs="Calibri"/>
                <w:sz w:val="18"/>
                <w:szCs w:val="18"/>
              </w:rPr>
              <w:t xml:space="preserve"> </w:t>
            </w:r>
            <w:proofErr w:type="spellStart"/>
            <w:r w:rsidRPr="00721083">
              <w:rPr>
                <w:rFonts w:asciiTheme="minorHAnsi" w:hAnsiTheme="minorHAnsi" w:cs="Calibri"/>
                <w:sz w:val="18"/>
                <w:szCs w:val="18"/>
              </w:rPr>
              <w:t>induced</w:t>
            </w:r>
            <w:proofErr w:type="spellEnd"/>
            <w:r w:rsidRPr="00721083">
              <w:rPr>
                <w:rFonts w:asciiTheme="minorHAnsi" w:hAnsiTheme="minorHAnsi" w:cs="Calibri"/>
                <w:sz w:val="18"/>
                <w:szCs w:val="18"/>
              </w:rPr>
              <w:t xml:space="preserve"> transmembrane </w:t>
            </w:r>
            <w:proofErr w:type="spellStart"/>
            <w:r w:rsidRPr="00721083">
              <w:rPr>
                <w:rFonts w:asciiTheme="minorHAnsi" w:hAnsiTheme="minorHAnsi" w:cs="Calibri"/>
                <w:sz w:val="18"/>
                <w:szCs w:val="18"/>
              </w:rPr>
              <w:t>protein</w:t>
            </w:r>
            <w:proofErr w:type="spellEnd"/>
            <w:r w:rsidRPr="00721083">
              <w:rPr>
                <w:rFonts w:asciiTheme="minorHAnsi" w:hAnsiTheme="minorHAnsi" w:cs="Calibri"/>
                <w:sz w:val="18"/>
                <w:szCs w:val="18"/>
              </w:rPr>
              <w:t xml:space="preserve"> 5</w:t>
            </w:r>
          </w:p>
        </w:tc>
        <w:tc>
          <w:tcPr>
            <w:tcW w:w="2170" w:type="dxa"/>
            <w:noWrap/>
            <w:vAlign w:val="bottom"/>
          </w:tcPr>
          <w:p w14:paraId="1959056F"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Hs00416846_m1</w:t>
            </w:r>
          </w:p>
        </w:tc>
      </w:tr>
      <w:tr w:rsidR="00333070" w:rsidRPr="00721083" w14:paraId="09930A9F" w14:textId="77777777" w:rsidTr="001C1FB6">
        <w:trPr>
          <w:trHeight w:val="284"/>
        </w:trPr>
        <w:tc>
          <w:tcPr>
            <w:tcW w:w="2122" w:type="dxa"/>
            <w:noWrap/>
            <w:vAlign w:val="bottom"/>
          </w:tcPr>
          <w:p w14:paraId="2DAAAE3F"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IFNAR1</w:t>
            </w:r>
          </w:p>
        </w:tc>
        <w:tc>
          <w:tcPr>
            <w:tcW w:w="5670" w:type="dxa"/>
          </w:tcPr>
          <w:p w14:paraId="07EB6169" w14:textId="77777777" w:rsidR="00333070" w:rsidRPr="00721083" w:rsidRDefault="00333070" w:rsidP="001C1FB6">
            <w:pPr>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interferon alpha and beta receptor subunit 1</w:t>
            </w:r>
          </w:p>
        </w:tc>
        <w:tc>
          <w:tcPr>
            <w:tcW w:w="2170" w:type="dxa"/>
            <w:noWrap/>
            <w:vAlign w:val="bottom"/>
          </w:tcPr>
          <w:p w14:paraId="6C04A74C"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Hs01066116_m1</w:t>
            </w:r>
          </w:p>
        </w:tc>
      </w:tr>
      <w:tr w:rsidR="00333070" w:rsidRPr="00721083" w14:paraId="6E764A0C" w14:textId="77777777" w:rsidTr="001C1FB6">
        <w:trPr>
          <w:trHeight w:val="284"/>
        </w:trPr>
        <w:tc>
          <w:tcPr>
            <w:tcW w:w="2122" w:type="dxa"/>
            <w:noWrap/>
            <w:vAlign w:val="bottom"/>
          </w:tcPr>
          <w:p w14:paraId="690B1A8D"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IFNAR2</w:t>
            </w:r>
          </w:p>
        </w:tc>
        <w:tc>
          <w:tcPr>
            <w:tcW w:w="5670" w:type="dxa"/>
          </w:tcPr>
          <w:p w14:paraId="6A06742D" w14:textId="77777777" w:rsidR="00333070" w:rsidRPr="00721083" w:rsidRDefault="00333070" w:rsidP="001C1FB6">
            <w:pPr>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 xml:space="preserve">interferon </w:t>
            </w:r>
            <w:r w:rsidRPr="00721083">
              <w:rPr>
                <w:rFonts w:ascii="Symbol" w:hAnsi="Symbol" w:cs="Calibri"/>
                <w:sz w:val="18"/>
                <w:szCs w:val="18"/>
                <w:lang w:val="en-US"/>
              </w:rPr>
              <w:t></w:t>
            </w:r>
            <w:r w:rsidRPr="00721083">
              <w:rPr>
                <w:rFonts w:asciiTheme="minorHAnsi" w:hAnsiTheme="minorHAnsi" w:cs="Calibri"/>
                <w:sz w:val="18"/>
                <w:szCs w:val="18"/>
                <w:lang w:val="en-US"/>
              </w:rPr>
              <w:t xml:space="preserve"> and </w:t>
            </w:r>
            <w:r w:rsidRPr="00721083">
              <w:rPr>
                <w:rFonts w:ascii="Symbol" w:hAnsi="Symbol" w:cs="Calibri"/>
                <w:sz w:val="18"/>
                <w:szCs w:val="18"/>
                <w:lang w:val="en-US"/>
              </w:rPr>
              <w:t></w:t>
            </w:r>
            <w:r w:rsidRPr="00721083">
              <w:rPr>
                <w:rFonts w:asciiTheme="minorHAnsi" w:hAnsiTheme="minorHAnsi" w:cs="Calibri"/>
                <w:sz w:val="18"/>
                <w:szCs w:val="18"/>
                <w:lang w:val="en-US"/>
              </w:rPr>
              <w:t xml:space="preserve"> receptor subunit 2</w:t>
            </w:r>
          </w:p>
        </w:tc>
        <w:tc>
          <w:tcPr>
            <w:tcW w:w="2170" w:type="dxa"/>
            <w:noWrap/>
            <w:vAlign w:val="bottom"/>
          </w:tcPr>
          <w:p w14:paraId="14A3E434"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Hs01022059_m1</w:t>
            </w:r>
          </w:p>
        </w:tc>
      </w:tr>
      <w:tr w:rsidR="00333070" w:rsidRPr="00721083" w14:paraId="435A675F" w14:textId="77777777" w:rsidTr="001C1FB6">
        <w:trPr>
          <w:trHeight w:val="284"/>
        </w:trPr>
        <w:tc>
          <w:tcPr>
            <w:tcW w:w="2122" w:type="dxa"/>
            <w:noWrap/>
            <w:vAlign w:val="bottom"/>
          </w:tcPr>
          <w:p w14:paraId="4B03A02D"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IFNB1</w:t>
            </w:r>
          </w:p>
        </w:tc>
        <w:tc>
          <w:tcPr>
            <w:tcW w:w="5670" w:type="dxa"/>
          </w:tcPr>
          <w:p w14:paraId="6524B4E3" w14:textId="77777777" w:rsidR="00333070" w:rsidRPr="00721083" w:rsidRDefault="00333070" w:rsidP="001C1FB6">
            <w:pPr>
              <w:spacing w:after="60" w:line="240" w:lineRule="auto"/>
              <w:rPr>
                <w:rFonts w:asciiTheme="minorHAnsi" w:hAnsiTheme="minorHAnsi" w:cs="Calibri"/>
                <w:sz w:val="18"/>
                <w:szCs w:val="18"/>
              </w:rPr>
            </w:pPr>
            <w:proofErr w:type="spellStart"/>
            <w:r w:rsidRPr="00721083">
              <w:rPr>
                <w:rFonts w:asciiTheme="minorHAnsi" w:hAnsiTheme="minorHAnsi" w:cs="Calibri"/>
                <w:sz w:val="18"/>
                <w:szCs w:val="18"/>
              </w:rPr>
              <w:t>interferon</w:t>
            </w:r>
            <w:proofErr w:type="spellEnd"/>
            <w:r w:rsidRPr="00721083">
              <w:rPr>
                <w:rFonts w:asciiTheme="minorHAnsi" w:hAnsiTheme="minorHAnsi" w:cs="Calibri"/>
                <w:sz w:val="18"/>
                <w:szCs w:val="18"/>
              </w:rPr>
              <w:t xml:space="preserve"> </w:t>
            </w:r>
            <w:proofErr w:type="spellStart"/>
            <w:r w:rsidRPr="00721083">
              <w:rPr>
                <w:rFonts w:asciiTheme="minorHAnsi" w:hAnsiTheme="minorHAnsi" w:cs="Calibri"/>
                <w:sz w:val="18"/>
                <w:szCs w:val="18"/>
              </w:rPr>
              <w:t>beta</w:t>
            </w:r>
            <w:proofErr w:type="spellEnd"/>
            <w:r w:rsidRPr="00721083">
              <w:rPr>
                <w:rFonts w:asciiTheme="minorHAnsi" w:hAnsiTheme="minorHAnsi" w:cs="Calibri"/>
                <w:sz w:val="18"/>
                <w:szCs w:val="18"/>
              </w:rPr>
              <w:t xml:space="preserve"> 1</w:t>
            </w:r>
          </w:p>
        </w:tc>
        <w:tc>
          <w:tcPr>
            <w:tcW w:w="2170" w:type="dxa"/>
            <w:noWrap/>
            <w:vAlign w:val="bottom"/>
          </w:tcPr>
          <w:p w14:paraId="4C3C60CD"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 xml:space="preserve">Hs00277188_s1 </w:t>
            </w:r>
          </w:p>
        </w:tc>
      </w:tr>
      <w:tr w:rsidR="00333070" w:rsidRPr="00721083" w14:paraId="2B71DE16" w14:textId="77777777" w:rsidTr="001C1FB6">
        <w:trPr>
          <w:trHeight w:val="284"/>
        </w:trPr>
        <w:tc>
          <w:tcPr>
            <w:tcW w:w="2122" w:type="dxa"/>
            <w:noWrap/>
            <w:vAlign w:val="bottom"/>
          </w:tcPr>
          <w:p w14:paraId="7E3C8B9D"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IFNG</w:t>
            </w:r>
          </w:p>
        </w:tc>
        <w:tc>
          <w:tcPr>
            <w:tcW w:w="5670" w:type="dxa"/>
          </w:tcPr>
          <w:p w14:paraId="73C4F9A6" w14:textId="77777777" w:rsidR="00333070" w:rsidRPr="00721083" w:rsidRDefault="00333070" w:rsidP="001C1FB6">
            <w:pPr>
              <w:spacing w:after="60" w:line="240" w:lineRule="auto"/>
              <w:rPr>
                <w:rFonts w:asciiTheme="minorHAnsi" w:hAnsiTheme="minorHAnsi" w:cs="Calibri"/>
                <w:sz w:val="18"/>
                <w:szCs w:val="18"/>
              </w:rPr>
            </w:pPr>
            <w:proofErr w:type="spellStart"/>
            <w:r w:rsidRPr="00721083">
              <w:rPr>
                <w:rFonts w:asciiTheme="minorHAnsi" w:hAnsiTheme="minorHAnsi" w:cs="Calibri"/>
                <w:sz w:val="18"/>
                <w:szCs w:val="18"/>
              </w:rPr>
              <w:t>interferon</w:t>
            </w:r>
            <w:proofErr w:type="spellEnd"/>
            <w:r w:rsidRPr="00721083">
              <w:rPr>
                <w:rFonts w:asciiTheme="minorHAnsi" w:hAnsiTheme="minorHAnsi" w:cs="Calibri"/>
                <w:sz w:val="18"/>
                <w:szCs w:val="18"/>
              </w:rPr>
              <w:t xml:space="preserve"> </w:t>
            </w:r>
            <w:proofErr w:type="spellStart"/>
            <w:r w:rsidRPr="00721083">
              <w:rPr>
                <w:rFonts w:asciiTheme="minorHAnsi" w:hAnsiTheme="minorHAnsi" w:cs="Calibri"/>
                <w:sz w:val="18"/>
                <w:szCs w:val="18"/>
              </w:rPr>
              <w:t>gamma</w:t>
            </w:r>
            <w:proofErr w:type="spellEnd"/>
          </w:p>
        </w:tc>
        <w:tc>
          <w:tcPr>
            <w:tcW w:w="2170" w:type="dxa"/>
            <w:noWrap/>
            <w:vAlign w:val="bottom"/>
          </w:tcPr>
          <w:p w14:paraId="66AA39A2"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Hs00989291_m1</w:t>
            </w:r>
          </w:p>
        </w:tc>
      </w:tr>
      <w:tr w:rsidR="00333070" w:rsidRPr="00721083" w14:paraId="723C3487" w14:textId="77777777" w:rsidTr="001C1FB6">
        <w:trPr>
          <w:trHeight w:val="284"/>
        </w:trPr>
        <w:tc>
          <w:tcPr>
            <w:tcW w:w="2122" w:type="dxa"/>
            <w:noWrap/>
            <w:vAlign w:val="bottom"/>
          </w:tcPr>
          <w:p w14:paraId="4A61AA7D"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IL1A</w:t>
            </w:r>
          </w:p>
        </w:tc>
        <w:tc>
          <w:tcPr>
            <w:tcW w:w="5670" w:type="dxa"/>
          </w:tcPr>
          <w:p w14:paraId="1FD6559A" w14:textId="77777777" w:rsidR="00333070" w:rsidRPr="00721083" w:rsidRDefault="00333070" w:rsidP="001C1FB6">
            <w:pPr>
              <w:spacing w:after="60" w:line="240" w:lineRule="auto"/>
              <w:rPr>
                <w:rFonts w:asciiTheme="minorHAnsi" w:hAnsiTheme="minorHAnsi" w:cs="Calibri"/>
                <w:sz w:val="18"/>
                <w:szCs w:val="18"/>
              </w:rPr>
            </w:pPr>
            <w:proofErr w:type="spellStart"/>
            <w:r w:rsidRPr="00721083">
              <w:rPr>
                <w:rFonts w:asciiTheme="minorHAnsi" w:hAnsiTheme="minorHAnsi" w:cs="Calibri"/>
                <w:sz w:val="18"/>
                <w:szCs w:val="18"/>
              </w:rPr>
              <w:t>interleukin</w:t>
            </w:r>
            <w:proofErr w:type="spellEnd"/>
            <w:r w:rsidRPr="00721083">
              <w:rPr>
                <w:rFonts w:asciiTheme="minorHAnsi" w:hAnsiTheme="minorHAnsi" w:cs="Calibri"/>
                <w:sz w:val="18"/>
                <w:szCs w:val="18"/>
              </w:rPr>
              <w:t xml:space="preserve"> 1A</w:t>
            </w:r>
          </w:p>
        </w:tc>
        <w:tc>
          <w:tcPr>
            <w:tcW w:w="2170" w:type="dxa"/>
            <w:noWrap/>
            <w:vAlign w:val="bottom"/>
          </w:tcPr>
          <w:p w14:paraId="7C9EC6C3"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Hs00174092_m1</w:t>
            </w:r>
          </w:p>
        </w:tc>
      </w:tr>
      <w:tr w:rsidR="00333070" w:rsidRPr="00721083" w14:paraId="20AFC431" w14:textId="77777777" w:rsidTr="001C1FB6">
        <w:trPr>
          <w:trHeight w:val="284"/>
        </w:trPr>
        <w:tc>
          <w:tcPr>
            <w:tcW w:w="2122" w:type="dxa"/>
            <w:noWrap/>
            <w:vAlign w:val="bottom"/>
          </w:tcPr>
          <w:p w14:paraId="0AB80B78"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IL1B</w:t>
            </w:r>
          </w:p>
        </w:tc>
        <w:tc>
          <w:tcPr>
            <w:tcW w:w="5670" w:type="dxa"/>
          </w:tcPr>
          <w:p w14:paraId="519CA7C6" w14:textId="77777777" w:rsidR="00333070" w:rsidRPr="00721083" w:rsidRDefault="00333070" w:rsidP="001C1FB6">
            <w:pPr>
              <w:spacing w:after="60" w:line="240" w:lineRule="auto"/>
              <w:rPr>
                <w:rFonts w:asciiTheme="minorHAnsi" w:hAnsiTheme="minorHAnsi" w:cs="Calibri"/>
                <w:sz w:val="18"/>
                <w:szCs w:val="18"/>
              </w:rPr>
            </w:pPr>
            <w:proofErr w:type="spellStart"/>
            <w:r w:rsidRPr="00721083">
              <w:rPr>
                <w:rFonts w:asciiTheme="minorHAnsi" w:hAnsiTheme="minorHAnsi" w:cs="Calibri"/>
                <w:sz w:val="18"/>
                <w:szCs w:val="18"/>
              </w:rPr>
              <w:t>interleukin</w:t>
            </w:r>
            <w:proofErr w:type="spellEnd"/>
            <w:r w:rsidRPr="00721083">
              <w:rPr>
                <w:rFonts w:asciiTheme="minorHAnsi" w:hAnsiTheme="minorHAnsi" w:cs="Calibri"/>
                <w:sz w:val="18"/>
                <w:szCs w:val="18"/>
              </w:rPr>
              <w:t xml:space="preserve"> 1B</w:t>
            </w:r>
          </w:p>
        </w:tc>
        <w:tc>
          <w:tcPr>
            <w:tcW w:w="2170" w:type="dxa"/>
            <w:noWrap/>
            <w:vAlign w:val="bottom"/>
          </w:tcPr>
          <w:p w14:paraId="01DD4514"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Hs01555410_m1</w:t>
            </w:r>
          </w:p>
        </w:tc>
      </w:tr>
      <w:tr w:rsidR="00333070" w:rsidRPr="00721083" w14:paraId="148A9777" w14:textId="77777777" w:rsidTr="001C1FB6">
        <w:trPr>
          <w:trHeight w:val="284"/>
        </w:trPr>
        <w:tc>
          <w:tcPr>
            <w:tcW w:w="2122" w:type="dxa"/>
            <w:noWrap/>
            <w:vAlign w:val="bottom"/>
          </w:tcPr>
          <w:p w14:paraId="120660ED"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IL10</w:t>
            </w:r>
          </w:p>
        </w:tc>
        <w:tc>
          <w:tcPr>
            <w:tcW w:w="5670" w:type="dxa"/>
          </w:tcPr>
          <w:p w14:paraId="19C11567" w14:textId="77777777" w:rsidR="00333070" w:rsidRPr="00721083" w:rsidRDefault="00333070" w:rsidP="001C1FB6">
            <w:pPr>
              <w:spacing w:after="60" w:line="240" w:lineRule="auto"/>
              <w:rPr>
                <w:rFonts w:asciiTheme="minorHAnsi" w:hAnsiTheme="minorHAnsi" w:cs="Calibri"/>
                <w:sz w:val="18"/>
                <w:szCs w:val="18"/>
              </w:rPr>
            </w:pPr>
            <w:proofErr w:type="spellStart"/>
            <w:r w:rsidRPr="00721083">
              <w:rPr>
                <w:rFonts w:asciiTheme="minorHAnsi" w:hAnsiTheme="minorHAnsi" w:cs="Calibri"/>
                <w:sz w:val="18"/>
                <w:szCs w:val="18"/>
              </w:rPr>
              <w:t>interleukin</w:t>
            </w:r>
            <w:proofErr w:type="spellEnd"/>
            <w:r w:rsidRPr="00721083">
              <w:rPr>
                <w:rFonts w:asciiTheme="minorHAnsi" w:hAnsiTheme="minorHAnsi" w:cs="Calibri"/>
                <w:sz w:val="18"/>
                <w:szCs w:val="18"/>
              </w:rPr>
              <w:t xml:space="preserve"> 10</w:t>
            </w:r>
          </w:p>
        </w:tc>
        <w:tc>
          <w:tcPr>
            <w:tcW w:w="2170" w:type="dxa"/>
            <w:noWrap/>
            <w:vAlign w:val="bottom"/>
          </w:tcPr>
          <w:p w14:paraId="1F5ED7D4"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Hs00961619_m1</w:t>
            </w:r>
          </w:p>
        </w:tc>
      </w:tr>
      <w:tr w:rsidR="00333070" w:rsidRPr="00721083" w14:paraId="04DB0120" w14:textId="77777777" w:rsidTr="001C1FB6">
        <w:trPr>
          <w:trHeight w:val="284"/>
        </w:trPr>
        <w:tc>
          <w:tcPr>
            <w:tcW w:w="2122" w:type="dxa"/>
            <w:noWrap/>
            <w:vAlign w:val="bottom"/>
          </w:tcPr>
          <w:p w14:paraId="23E17398"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IL18R1</w:t>
            </w:r>
          </w:p>
        </w:tc>
        <w:tc>
          <w:tcPr>
            <w:tcW w:w="5670" w:type="dxa"/>
          </w:tcPr>
          <w:p w14:paraId="1B1C4D03" w14:textId="77777777" w:rsidR="00333070" w:rsidRPr="00721083" w:rsidRDefault="00333070" w:rsidP="001C1FB6">
            <w:pPr>
              <w:spacing w:after="60" w:line="240" w:lineRule="auto"/>
              <w:rPr>
                <w:rFonts w:asciiTheme="minorHAnsi" w:hAnsiTheme="minorHAnsi" w:cs="Calibri"/>
                <w:sz w:val="18"/>
                <w:szCs w:val="18"/>
              </w:rPr>
            </w:pPr>
            <w:proofErr w:type="spellStart"/>
            <w:r w:rsidRPr="00721083">
              <w:rPr>
                <w:rFonts w:asciiTheme="minorHAnsi" w:hAnsiTheme="minorHAnsi" w:cs="Calibri"/>
                <w:sz w:val="18"/>
                <w:szCs w:val="18"/>
              </w:rPr>
              <w:t>interleukin</w:t>
            </w:r>
            <w:proofErr w:type="spellEnd"/>
            <w:r w:rsidRPr="00721083">
              <w:rPr>
                <w:rFonts w:asciiTheme="minorHAnsi" w:hAnsiTheme="minorHAnsi" w:cs="Calibri"/>
                <w:sz w:val="18"/>
                <w:szCs w:val="18"/>
              </w:rPr>
              <w:t xml:space="preserve"> 18 </w:t>
            </w:r>
            <w:proofErr w:type="spellStart"/>
            <w:r w:rsidRPr="00721083">
              <w:rPr>
                <w:rFonts w:asciiTheme="minorHAnsi" w:hAnsiTheme="minorHAnsi" w:cs="Calibri"/>
                <w:sz w:val="18"/>
                <w:szCs w:val="18"/>
              </w:rPr>
              <w:t>receptor</w:t>
            </w:r>
            <w:proofErr w:type="spellEnd"/>
            <w:r w:rsidRPr="00721083">
              <w:rPr>
                <w:rFonts w:asciiTheme="minorHAnsi" w:hAnsiTheme="minorHAnsi" w:cs="Calibri"/>
                <w:sz w:val="18"/>
                <w:szCs w:val="18"/>
              </w:rPr>
              <w:t xml:space="preserve"> 1</w:t>
            </w:r>
          </w:p>
        </w:tc>
        <w:tc>
          <w:tcPr>
            <w:tcW w:w="2170" w:type="dxa"/>
            <w:noWrap/>
            <w:vAlign w:val="bottom"/>
          </w:tcPr>
          <w:p w14:paraId="27C327CF"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Hs00977691_m1</w:t>
            </w:r>
          </w:p>
        </w:tc>
      </w:tr>
      <w:tr w:rsidR="00333070" w:rsidRPr="00721083" w14:paraId="59AD69F3" w14:textId="77777777" w:rsidTr="001C1FB6">
        <w:trPr>
          <w:trHeight w:val="284"/>
        </w:trPr>
        <w:tc>
          <w:tcPr>
            <w:tcW w:w="2122" w:type="dxa"/>
            <w:noWrap/>
            <w:vAlign w:val="bottom"/>
          </w:tcPr>
          <w:p w14:paraId="60C6E2B1"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IL18RAP</w:t>
            </w:r>
          </w:p>
        </w:tc>
        <w:tc>
          <w:tcPr>
            <w:tcW w:w="5670" w:type="dxa"/>
          </w:tcPr>
          <w:p w14:paraId="48F397BC" w14:textId="77777777" w:rsidR="00333070" w:rsidRPr="00721083" w:rsidRDefault="00333070" w:rsidP="001C1FB6">
            <w:pPr>
              <w:spacing w:after="60" w:line="240" w:lineRule="auto"/>
              <w:rPr>
                <w:rFonts w:asciiTheme="minorHAnsi" w:hAnsiTheme="minorHAnsi" w:cs="Calibri"/>
                <w:sz w:val="18"/>
                <w:szCs w:val="18"/>
              </w:rPr>
            </w:pPr>
            <w:proofErr w:type="spellStart"/>
            <w:r w:rsidRPr="00721083">
              <w:rPr>
                <w:rFonts w:asciiTheme="minorHAnsi" w:hAnsiTheme="minorHAnsi" w:cs="Calibri"/>
                <w:sz w:val="18"/>
                <w:szCs w:val="18"/>
              </w:rPr>
              <w:t>interleukin</w:t>
            </w:r>
            <w:proofErr w:type="spellEnd"/>
            <w:r w:rsidRPr="00721083">
              <w:rPr>
                <w:rFonts w:asciiTheme="minorHAnsi" w:hAnsiTheme="minorHAnsi" w:cs="Calibri"/>
                <w:sz w:val="18"/>
                <w:szCs w:val="18"/>
              </w:rPr>
              <w:t xml:space="preserve"> 18 </w:t>
            </w:r>
            <w:proofErr w:type="spellStart"/>
            <w:r w:rsidRPr="00721083">
              <w:rPr>
                <w:rFonts w:asciiTheme="minorHAnsi" w:hAnsiTheme="minorHAnsi" w:cs="Calibri"/>
                <w:sz w:val="18"/>
                <w:szCs w:val="18"/>
              </w:rPr>
              <w:t>receptor</w:t>
            </w:r>
            <w:proofErr w:type="spellEnd"/>
            <w:r w:rsidRPr="00721083">
              <w:rPr>
                <w:rFonts w:asciiTheme="minorHAnsi" w:hAnsiTheme="minorHAnsi" w:cs="Calibri"/>
                <w:sz w:val="18"/>
                <w:szCs w:val="18"/>
              </w:rPr>
              <w:t xml:space="preserve"> </w:t>
            </w:r>
            <w:proofErr w:type="spellStart"/>
            <w:r w:rsidRPr="00721083">
              <w:rPr>
                <w:rFonts w:asciiTheme="minorHAnsi" w:hAnsiTheme="minorHAnsi" w:cs="Calibri"/>
                <w:sz w:val="18"/>
                <w:szCs w:val="18"/>
              </w:rPr>
              <w:t>accessory</w:t>
            </w:r>
            <w:proofErr w:type="spellEnd"/>
            <w:r w:rsidRPr="00721083">
              <w:rPr>
                <w:rFonts w:asciiTheme="minorHAnsi" w:hAnsiTheme="minorHAnsi" w:cs="Calibri"/>
                <w:sz w:val="18"/>
                <w:szCs w:val="18"/>
              </w:rPr>
              <w:t xml:space="preserve"> </w:t>
            </w:r>
            <w:proofErr w:type="spellStart"/>
            <w:r w:rsidRPr="00721083">
              <w:rPr>
                <w:rFonts w:asciiTheme="minorHAnsi" w:hAnsiTheme="minorHAnsi" w:cs="Calibri"/>
                <w:sz w:val="18"/>
                <w:szCs w:val="18"/>
              </w:rPr>
              <w:t>protein</w:t>
            </w:r>
            <w:proofErr w:type="spellEnd"/>
          </w:p>
        </w:tc>
        <w:tc>
          <w:tcPr>
            <w:tcW w:w="2170" w:type="dxa"/>
            <w:noWrap/>
            <w:vAlign w:val="bottom"/>
          </w:tcPr>
          <w:p w14:paraId="4410F5AB"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Hs00187256_m1</w:t>
            </w:r>
          </w:p>
        </w:tc>
      </w:tr>
      <w:tr w:rsidR="00333070" w:rsidRPr="00721083" w14:paraId="2C957284" w14:textId="77777777" w:rsidTr="001C1FB6">
        <w:trPr>
          <w:trHeight w:val="284"/>
        </w:trPr>
        <w:tc>
          <w:tcPr>
            <w:tcW w:w="2122" w:type="dxa"/>
            <w:noWrap/>
            <w:vAlign w:val="bottom"/>
          </w:tcPr>
          <w:p w14:paraId="6CC67E65"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lastRenderedPageBreak/>
              <w:t>IL2</w:t>
            </w:r>
          </w:p>
        </w:tc>
        <w:tc>
          <w:tcPr>
            <w:tcW w:w="5670" w:type="dxa"/>
          </w:tcPr>
          <w:p w14:paraId="15EBD0D8" w14:textId="77777777" w:rsidR="00333070" w:rsidRPr="00721083" w:rsidRDefault="00333070" w:rsidP="001C1FB6">
            <w:pPr>
              <w:spacing w:after="60" w:line="240" w:lineRule="auto"/>
              <w:rPr>
                <w:rFonts w:asciiTheme="minorHAnsi" w:hAnsiTheme="minorHAnsi" w:cs="Calibri"/>
                <w:sz w:val="18"/>
                <w:szCs w:val="18"/>
              </w:rPr>
            </w:pPr>
            <w:proofErr w:type="spellStart"/>
            <w:r w:rsidRPr="00721083">
              <w:rPr>
                <w:rFonts w:asciiTheme="minorHAnsi" w:hAnsiTheme="minorHAnsi" w:cs="Calibri"/>
                <w:sz w:val="18"/>
                <w:szCs w:val="18"/>
              </w:rPr>
              <w:t>interleukin</w:t>
            </w:r>
            <w:proofErr w:type="spellEnd"/>
            <w:r w:rsidRPr="00721083">
              <w:rPr>
                <w:rFonts w:asciiTheme="minorHAnsi" w:hAnsiTheme="minorHAnsi" w:cs="Calibri"/>
                <w:sz w:val="18"/>
                <w:szCs w:val="18"/>
              </w:rPr>
              <w:t xml:space="preserve"> 2</w:t>
            </w:r>
          </w:p>
        </w:tc>
        <w:tc>
          <w:tcPr>
            <w:tcW w:w="2170" w:type="dxa"/>
            <w:noWrap/>
            <w:vAlign w:val="bottom"/>
          </w:tcPr>
          <w:p w14:paraId="12B7B488"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Hs00174114_m1</w:t>
            </w:r>
          </w:p>
        </w:tc>
      </w:tr>
      <w:tr w:rsidR="00333070" w:rsidRPr="00721083" w14:paraId="33D76AD8" w14:textId="77777777" w:rsidTr="001C1FB6">
        <w:trPr>
          <w:trHeight w:val="284"/>
        </w:trPr>
        <w:tc>
          <w:tcPr>
            <w:tcW w:w="2122" w:type="dxa"/>
            <w:noWrap/>
            <w:vAlign w:val="bottom"/>
          </w:tcPr>
          <w:p w14:paraId="7C56F2C3"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IL2RB</w:t>
            </w:r>
          </w:p>
        </w:tc>
        <w:tc>
          <w:tcPr>
            <w:tcW w:w="5670" w:type="dxa"/>
          </w:tcPr>
          <w:p w14:paraId="2EAC279D" w14:textId="77777777" w:rsidR="00333070" w:rsidRPr="00721083" w:rsidRDefault="00333070" w:rsidP="001C1FB6">
            <w:pPr>
              <w:spacing w:after="60" w:line="240" w:lineRule="auto"/>
              <w:rPr>
                <w:rFonts w:asciiTheme="minorHAnsi" w:hAnsiTheme="minorHAnsi" w:cs="Calibri"/>
                <w:sz w:val="18"/>
                <w:szCs w:val="18"/>
              </w:rPr>
            </w:pPr>
            <w:proofErr w:type="spellStart"/>
            <w:r w:rsidRPr="00721083">
              <w:rPr>
                <w:rFonts w:asciiTheme="minorHAnsi" w:hAnsiTheme="minorHAnsi" w:cs="Calibri"/>
                <w:sz w:val="18"/>
                <w:szCs w:val="18"/>
              </w:rPr>
              <w:t>interleukin</w:t>
            </w:r>
            <w:proofErr w:type="spellEnd"/>
            <w:r w:rsidRPr="00721083">
              <w:rPr>
                <w:rFonts w:asciiTheme="minorHAnsi" w:hAnsiTheme="minorHAnsi" w:cs="Calibri"/>
                <w:sz w:val="18"/>
                <w:szCs w:val="18"/>
              </w:rPr>
              <w:t xml:space="preserve"> 2 </w:t>
            </w:r>
            <w:proofErr w:type="spellStart"/>
            <w:r w:rsidRPr="00721083">
              <w:rPr>
                <w:rFonts w:asciiTheme="minorHAnsi" w:hAnsiTheme="minorHAnsi" w:cs="Calibri"/>
                <w:sz w:val="18"/>
                <w:szCs w:val="18"/>
              </w:rPr>
              <w:t>receptor</w:t>
            </w:r>
            <w:proofErr w:type="spellEnd"/>
            <w:r w:rsidRPr="00721083">
              <w:rPr>
                <w:rFonts w:asciiTheme="minorHAnsi" w:hAnsiTheme="minorHAnsi" w:cs="Calibri"/>
                <w:sz w:val="18"/>
                <w:szCs w:val="18"/>
              </w:rPr>
              <w:t xml:space="preserve"> </w:t>
            </w:r>
            <w:r w:rsidRPr="00721083">
              <w:rPr>
                <w:rFonts w:ascii="Symbol" w:hAnsi="Symbol" w:cs="Calibri"/>
                <w:sz w:val="18"/>
                <w:szCs w:val="18"/>
              </w:rPr>
              <w:t></w:t>
            </w:r>
          </w:p>
        </w:tc>
        <w:tc>
          <w:tcPr>
            <w:tcW w:w="2170" w:type="dxa"/>
            <w:noWrap/>
            <w:vAlign w:val="bottom"/>
          </w:tcPr>
          <w:p w14:paraId="1D7886C8"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Hs01081697_m1</w:t>
            </w:r>
          </w:p>
        </w:tc>
      </w:tr>
      <w:tr w:rsidR="00333070" w:rsidRPr="00721083" w14:paraId="63C42DBE" w14:textId="77777777" w:rsidTr="001C1FB6">
        <w:trPr>
          <w:trHeight w:val="284"/>
        </w:trPr>
        <w:tc>
          <w:tcPr>
            <w:tcW w:w="2122" w:type="dxa"/>
            <w:noWrap/>
            <w:vAlign w:val="bottom"/>
          </w:tcPr>
          <w:p w14:paraId="6A2A9F2E"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IL2RG</w:t>
            </w:r>
          </w:p>
        </w:tc>
        <w:tc>
          <w:tcPr>
            <w:tcW w:w="5670" w:type="dxa"/>
          </w:tcPr>
          <w:p w14:paraId="0029A931" w14:textId="77777777" w:rsidR="00333070" w:rsidRPr="00721083" w:rsidRDefault="00333070" w:rsidP="001C1FB6">
            <w:pPr>
              <w:spacing w:after="60" w:line="240" w:lineRule="auto"/>
              <w:rPr>
                <w:rFonts w:asciiTheme="minorHAnsi" w:hAnsiTheme="minorHAnsi" w:cs="Calibri"/>
                <w:sz w:val="18"/>
                <w:szCs w:val="18"/>
              </w:rPr>
            </w:pPr>
            <w:proofErr w:type="spellStart"/>
            <w:r w:rsidRPr="00721083">
              <w:rPr>
                <w:rFonts w:asciiTheme="minorHAnsi" w:hAnsiTheme="minorHAnsi" w:cs="Calibri"/>
                <w:sz w:val="18"/>
                <w:szCs w:val="18"/>
              </w:rPr>
              <w:t>interleukin</w:t>
            </w:r>
            <w:proofErr w:type="spellEnd"/>
            <w:r w:rsidRPr="00721083">
              <w:rPr>
                <w:rFonts w:asciiTheme="minorHAnsi" w:hAnsiTheme="minorHAnsi" w:cs="Calibri"/>
                <w:sz w:val="18"/>
                <w:szCs w:val="18"/>
              </w:rPr>
              <w:t xml:space="preserve"> 2 </w:t>
            </w:r>
            <w:proofErr w:type="spellStart"/>
            <w:r w:rsidRPr="00721083">
              <w:rPr>
                <w:rFonts w:asciiTheme="minorHAnsi" w:hAnsiTheme="minorHAnsi" w:cs="Calibri"/>
                <w:sz w:val="18"/>
                <w:szCs w:val="18"/>
              </w:rPr>
              <w:t>receptor</w:t>
            </w:r>
            <w:proofErr w:type="spellEnd"/>
            <w:r w:rsidRPr="00721083">
              <w:rPr>
                <w:rFonts w:asciiTheme="minorHAnsi" w:hAnsiTheme="minorHAnsi" w:cs="Calibri"/>
                <w:sz w:val="18"/>
                <w:szCs w:val="18"/>
              </w:rPr>
              <w:t xml:space="preserve"> </w:t>
            </w:r>
            <w:r w:rsidRPr="00721083">
              <w:rPr>
                <w:rFonts w:ascii="Symbol" w:hAnsi="Symbol" w:cs="Calibri"/>
                <w:sz w:val="18"/>
                <w:szCs w:val="18"/>
              </w:rPr>
              <w:t></w:t>
            </w:r>
          </w:p>
        </w:tc>
        <w:tc>
          <w:tcPr>
            <w:tcW w:w="2170" w:type="dxa"/>
            <w:noWrap/>
            <w:vAlign w:val="bottom"/>
          </w:tcPr>
          <w:p w14:paraId="594C6B7B"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Hs00415671_m1</w:t>
            </w:r>
          </w:p>
        </w:tc>
      </w:tr>
      <w:tr w:rsidR="00333070" w:rsidRPr="00721083" w14:paraId="628177A7" w14:textId="77777777" w:rsidTr="001C1FB6">
        <w:trPr>
          <w:trHeight w:val="284"/>
        </w:trPr>
        <w:tc>
          <w:tcPr>
            <w:tcW w:w="2122" w:type="dxa"/>
            <w:noWrap/>
            <w:vAlign w:val="bottom"/>
          </w:tcPr>
          <w:p w14:paraId="781BB500"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IL4R</w:t>
            </w:r>
          </w:p>
        </w:tc>
        <w:tc>
          <w:tcPr>
            <w:tcW w:w="5670" w:type="dxa"/>
          </w:tcPr>
          <w:p w14:paraId="59FBBF2E" w14:textId="77777777" w:rsidR="00333070" w:rsidRPr="00721083" w:rsidRDefault="00333070" w:rsidP="001C1FB6">
            <w:pPr>
              <w:spacing w:after="60" w:line="240" w:lineRule="auto"/>
              <w:rPr>
                <w:rFonts w:asciiTheme="minorHAnsi" w:hAnsiTheme="minorHAnsi" w:cs="Calibri"/>
                <w:sz w:val="18"/>
                <w:szCs w:val="18"/>
              </w:rPr>
            </w:pPr>
            <w:proofErr w:type="spellStart"/>
            <w:r w:rsidRPr="00721083">
              <w:rPr>
                <w:rFonts w:asciiTheme="minorHAnsi" w:hAnsiTheme="minorHAnsi" w:cs="Calibri"/>
                <w:sz w:val="18"/>
                <w:szCs w:val="18"/>
              </w:rPr>
              <w:t>interleukin</w:t>
            </w:r>
            <w:proofErr w:type="spellEnd"/>
            <w:r w:rsidRPr="00721083">
              <w:rPr>
                <w:rFonts w:asciiTheme="minorHAnsi" w:hAnsiTheme="minorHAnsi" w:cs="Calibri"/>
                <w:sz w:val="18"/>
                <w:szCs w:val="18"/>
              </w:rPr>
              <w:t xml:space="preserve"> 4 </w:t>
            </w:r>
            <w:proofErr w:type="spellStart"/>
            <w:r w:rsidRPr="00721083">
              <w:rPr>
                <w:rFonts w:asciiTheme="minorHAnsi" w:hAnsiTheme="minorHAnsi" w:cs="Calibri"/>
                <w:sz w:val="18"/>
                <w:szCs w:val="18"/>
              </w:rPr>
              <w:t>receptor</w:t>
            </w:r>
            <w:proofErr w:type="spellEnd"/>
            <w:r w:rsidRPr="00721083">
              <w:rPr>
                <w:rFonts w:asciiTheme="minorHAnsi" w:hAnsiTheme="minorHAnsi" w:cs="Calibri"/>
                <w:sz w:val="18"/>
                <w:szCs w:val="18"/>
              </w:rPr>
              <w:tab/>
            </w:r>
          </w:p>
        </w:tc>
        <w:tc>
          <w:tcPr>
            <w:tcW w:w="2170" w:type="dxa"/>
            <w:noWrap/>
            <w:vAlign w:val="bottom"/>
          </w:tcPr>
          <w:p w14:paraId="29E21D0E"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Hs00965057_m1</w:t>
            </w:r>
          </w:p>
        </w:tc>
      </w:tr>
      <w:tr w:rsidR="00333070" w:rsidRPr="00721083" w14:paraId="5736E227" w14:textId="77777777" w:rsidTr="001C1FB6">
        <w:trPr>
          <w:trHeight w:val="284"/>
        </w:trPr>
        <w:tc>
          <w:tcPr>
            <w:tcW w:w="2122" w:type="dxa"/>
            <w:noWrap/>
            <w:vAlign w:val="bottom"/>
          </w:tcPr>
          <w:p w14:paraId="1BD82C25"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IL6</w:t>
            </w:r>
            <w:r>
              <w:rPr>
                <w:rFonts w:asciiTheme="minorHAnsi" w:hAnsiTheme="minorHAnsi" w:cs="Calibri"/>
                <w:sz w:val="18"/>
                <w:szCs w:val="18"/>
              </w:rPr>
              <w:t xml:space="preserve"> (IFNB2)</w:t>
            </w:r>
          </w:p>
        </w:tc>
        <w:tc>
          <w:tcPr>
            <w:tcW w:w="5670" w:type="dxa"/>
          </w:tcPr>
          <w:p w14:paraId="4F223F30" w14:textId="77777777" w:rsidR="00333070" w:rsidRPr="00721083" w:rsidRDefault="00333070" w:rsidP="001C1FB6">
            <w:pPr>
              <w:spacing w:after="60" w:line="240" w:lineRule="auto"/>
              <w:rPr>
                <w:rFonts w:asciiTheme="minorHAnsi" w:hAnsiTheme="minorHAnsi" w:cs="Calibri"/>
                <w:sz w:val="18"/>
                <w:szCs w:val="18"/>
              </w:rPr>
            </w:pPr>
            <w:proofErr w:type="spellStart"/>
            <w:r w:rsidRPr="00721083">
              <w:rPr>
                <w:rFonts w:asciiTheme="minorHAnsi" w:hAnsiTheme="minorHAnsi" w:cs="Calibri"/>
                <w:sz w:val="18"/>
                <w:szCs w:val="18"/>
              </w:rPr>
              <w:t>interleukin</w:t>
            </w:r>
            <w:proofErr w:type="spellEnd"/>
            <w:r w:rsidRPr="00721083">
              <w:rPr>
                <w:rFonts w:asciiTheme="minorHAnsi" w:hAnsiTheme="minorHAnsi" w:cs="Calibri"/>
                <w:sz w:val="18"/>
                <w:szCs w:val="18"/>
              </w:rPr>
              <w:t xml:space="preserve"> 6</w:t>
            </w:r>
          </w:p>
        </w:tc>
        <w:tc>
          <w:tcPr>
            <w:tcW w:w="2170" w:type="dxa"/>
            <w:noWrap/>
            <w:vAlign w:val="bottom"/>
          </w:tcPr>
          <w:p w14:paraId="6FDEF3AB"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Hs00174131_m1</w:t>
            </w:r>
          </w:p>
        </w:tc>
      </w:tr>
      <w:tr w:rsidR="00333070" w:rsidRPr="00721083" w14:paraId="045DE226" w14:textId="77777777" w:rsidTr="001C1FB6">
        <w:trPr>
          <w:trHeight w:val="284"/>
        </w:trPr>
        <w:tc>
          <w:tcPr>
            <w:tcW w:w="2122" w:type="dxa"/>
            <w:shd w:val="clear" w:color="auto" w:fill="FFFFFF" w:themeFill="background1"/>
            <w:noWrap/>
            <w:vAlign w:val="bottom"/>
          </w:tcPr>
          <w:p w14:paraId="6F8ED5E5"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IL6R</w:t>
            </w:r>
          </w:p>
        </w:tc>
        <w:tc>
          <w:tcPr>
            <w:tcW w:w="5670" w:type="dxa"/>
            <w:shd w:val="clear" w:color="auto" w:fill="FFFFFF" w:themeFill="background1"/>
          </w:tcPr>
          <w:p w14:paraId="55B0A954" w14:textId="77777777" w:rsidR="00333070" w:rsidRPr="00721083" w:rsidRDefault="00333070" w:rsidP="001C1FB6">
            <w:pPr>
              <w:spacing w:after="60" w:line="240" w:lineRule="auto"/>
              <w:rPr>
                <w:rFonts w:asciiTheme="minorHAnsi" w:hAnsiTheme="minorHAnsi" w:cs="Calibri"/>
                <w:sz w:val="18"/>
                <w:szCs w:val="18"/>
              </w:rPr>
            </w:pPr>
            <w:proofErr w:type="spellStart"/>
            <w:r w:rsidRPr="00721083">
              <w:rPr>
                <w:rFonts w:asciiTheme="minorHAnsi" w:hAnsiTheme="minorHAnsi" w:cs="Calibri"/>
                <w:sz w:val="18"/>
                <w:szCs w:val="18"/>
              </w:rPr>
              <w:t>interleukin</w:t>
            </w:r>
            <w:proofErr w:type="spellEnd"/>
            <w:r w:rsidRPr="00721083">
              <w:rPr>
                <w:rFonts w:asciiTheme="minorHAnsi" w:hAnsiTheme="minorHAnsi" w:cs="Calibri"/>
                <w:sz w:val="18"/>
                <w:szCs w:val="18"/>
              </w:rPr>
              <w:t xml:space="preserve"> 6 </w:t>
            </w:r>
            <w:proofErr w:type="spellStart"/>
            <w:r w:rsidRPr="00721083">
              <w:rPr>
                <w:rFonts w:asciiTheme="minorHAnsi" w:hAnsiTheme="minorHAnsi" w:cs="Calibri"/>
                <w:sz w:val="18"/>
                <w:szCs w:val="18"/>
              </w:rPr>
              <w:t>receptor</w:t>
            </w:r>
            <w:proofErr w:type="spellEnd"/>
          </w:p>
        </w:tc>
        <w:tc>
          <w:tcPr>
            <w:tcW w:w="2170" w:type="dxa"/>
            <w:shd w:val="clear" w:color="auto" w:fill="FFFFFF" w:themeFill="background1"/>
            <w:noWrap/>
            <w:vAlign w:val="bottom"/>
          </w:tcPr>
          <w:p w14:paraId="755CCE29"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Hs01075664_m1</w:t>
            </w:r>
          </w:p>
        </w:tc>
      </w:tr>
      <w:tr w:rsidR="00333070" w:rsidRPr="00721083" w14:paraId="3015D7A4" w14:textId="77777777" w:rsidTr="001C1FB6">
        <w:trPr>
          <w:trHeight w:val="284"/>
        </w:trPr>
        <w:tc>
          <w:tcPr>
            <w:tcW w:w="2122" w:type="dxa"/>
            <w:shd w:val="clear" w:color="auto" w:fill="FFFFFF" w:themeFill="background1"/>
            <w:noWrap/>
            <w:vAlign w:val="bottom"/>
          </w:tcPr>
          <w:p w14:paraId="20B98AF9"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IL8</w:t>
            </w:r>
          </w:p>
        </w:tc>
        <w:tc>
          <w:tcPr>
            <w:tcW w:w="5670" w:type="dxa"/>
            <w:shd w:val="clear" w:color="auto" w:fill="FFFFFF" w:themeFill="background1"/>
          </w:tcPr>
          <w:p w14:paraId="09152AA8" w14:textId="77777777" w:rsidR="00333070" w:rsidRPr="00721083" w:rsidRDefault="00333070" w:rsidP="001C1FB6">
            <w:pPr>
              <w:spacing w:after="60" w:line="240" w:lineRule="auto"/>
              <w:rPr>
                <w:rFonts w:asciiTheme="minorHAnsi" w:hAnsiTheme="minorHAnsi" w:cs="Calibri"/>
                <w:sz w:val="18"/>
                <w:szCs w:val="18"/>
              </w:rPr>
            </w:pPr>
            <w:proofErr w:type="spellStart"/>
            <w:r w:rsidRPr="00721083">
              <w:rPr>
                <w:rFonts w:asciiTheme="minorHAnsi" w:hAnsiTheme="minorHAnsi" w:cs="Calibri"/>
                <w:sz w:val="18"/>
                <w:szCs w:val="18"/>
              </w:rPr>
              <w:t>interleukin</w:t>
            </w:r>
            <w:proofErr w:type="spellEnd"/>
            <w:r w:rsidRPr="00721083">
              <w:rPr>
                <w:rFonts w:asciiTheme="minorHAnsi" w:hAnsiTheme="minorHAnsi" w:cs="Calibri"/>
                <w:sz w:val="18"/>
                <w:szCs w:val="18"/>
              </w:rPr>
              <w:t xml:space="preserve"> 8</w:t>
            </w:r>
          </w:p>
        </w:tc>
        <w:tc>
          <w:tcPr>
            <w:tcW w:w="2170" w:type="dxa"/>
            <w:shd w:val="clear" w:color="auto" w:fill="FFFFFF" w:themeFill="background1"/>
            <w:noWrap/>
            <w:vAlign w:val="bottom"/>
          </w:tcPr>
          <w:p w14:paraId="0C122B5A"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Hs00174103_m1</w:t>
            </w:r>
          </w:p>
        </w:tc>
      </w:tr>
      <w:tr w:rsidR="00333070" w:rsidRPr="00721083" w14:paraId="30FC3651" w14:textId="77777777" w:rsidTr="001C1FB6">
        <w:trPr>
          <w:trHeight w:val="284"/>
        </w:trPr>
        <w:tc>
          <w:tcPr>
            <w:tcW w:w="2122" w:type="dxa"/>
            <w:shd w:val="clear" w:color="auto" w:fill="FFFFFF" w:themeFill="background1"/>
            <w:noWrap/>
            <w:vAlign w:val="bottom"/>
          </w:tcPr>
          <w:p w14:paraId="50FE6E0B"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IRF3</w:t>
            </w:r>
          </w:p>
        </w:tc>
        <w:tc>
          <w:tcPr>
            <w:tcW w:w="5670" w:type="dxa"/>
            <w:shd w:val="clear" w:color="auto" w:fill="FFFFFF" w:themeFill="background1"/>
          </w:tcPr>
          <w:p w14:paraId="4BD07011" w14:textId="77777777" w:rsidR="00333070" w:rsidRPr="00721083" w:rsidRDefault="00333070" w:rsidP="001C1FB6">
            <w:pPr>
              <w:spacing w:after="60" w:line="240" w:lineRule="auto"/>
              <w:rPr>
                <w:rFonts w:asciiTheme="minorHAnsi" w:hAnsiTheme="minorHAnsi" w:cs="Calibri"/>
                <w:sz w:val="18"/>
                <w:szCs w:val="18"/>
              </w:rPr>
            </w:pPr>
            <w:proofErr w:type="spellStart"/>
            <w:r w:rsidRPr="00721083">
              <w:rPr>
                <w:rFonts w:asciiTheme="minorHAnsi" w:hAnsiTheme="minorHAnsi" w:cs="Calibri"/>
                <w:sz w:val="18"/>
                <w:szCs w:val="18"/>
              </w:rPr>
              <w:t>interferon</w:t>
            </w:r>
            <w:proofErr w:type="spellEnd"/>
            <w:r w:rsidRPr="00721083">
              <w:rPr>
                <w:rFonts w:asciiTheme="minorHAnsi" w:hAnsiTheme="minorHAnsi" w:cs="Calibri"/>
                <w:sz w:val="18"/>
                <w:szCs w:val="18"/>
              </w:rPr>
              <w:t xml:space="preserve"> </w:t>
            </w:r>
            <w:proofErr w:type="spellStart"/>
            <w:r w:rsidRPr="00721083">
              <w:rPr>
                <w:rFonts w:asciiTheme="minorHAnsi" w:hAnsiTheme="minorHAnsi" w:cs="Calibri"/>
                <w:sz w:val="18"/>
                <w:szCs w:val="18"/>
              </w:rPr>
              <w:t>regulatory</w:t>
            </w:r>
            <w:proofErr w:type="spellEnd"/>
            <w:r w:rsidRPr="00721083">
              <w:rPr>
                <w:rFonts w:asciiTheme="minorHAnsi" w:hAnsiTheme="minorHAnsi" w:cs="Calibri"/>
                <w:sz w:val="18"/>
                <w:szCs w:val="18"/>
              </w:rPr>
              <w:t xml:space="preserve"> </w:t>
            </w:r>
            <w:proofErr w:type="spellStart"/>
            <w:r w:rsidRPr="00721083">
              <w:rPr>
                <w:rFonts w:asciiTheme="minorHAnsi" w:hAnsiTheme="minorHAnsi" w:cs="Calibri"/>
                <w:sz w:val="18"/>
                <w:szCs w:val="18"/>
              </w:rPr>
              <w:t>factor</w:t>
            </w:r>
            <w:proofErr w:type="spellEnd"/>
            <w:r w:rsidRPr="00721083">
              <w:rPr>
                <w:rFonts w:asciiTheme="minorHAnsi" w:hAnsiTheme="minorHAnsi" w:cs="Calibri"/>
                <w:sz w:val="18"/>
                <w:szCs w:val="18"/>
              </w:rPr>
              <w:t xml:space="preserve"> 3</w:t>
            </w:r>
          </w:p>
        </w:tc>
        <w:tc>
          <w:tcPr>
            <w:tcW w:w="2170" w:type="dxa"/>
            <w:shd w:val="clear" w:color="auto" w:fill="FFFFFF" w:themeFill="background1"/>
            <w:noWrap/>
            <w:vAlign w:val="bottom"/>
          </w:tcPr>
          <w:p w14:paraId="16680E60"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Hs01547282_m1</w:t>
            </w:r>
          </w:p>
        </w:tc>
      </w:tr>
      <w:tr w:rsidR="00333070" w:rsidRPr="00721083" w14:paraId="2DDC9E41" w14:textId="77777777" w:rsidTr="001C1FB6">
        <w:trPr>
          <w:trHeight w:val="284"/>
        </w:trPr>
        <w:tc>
          <w:tcPr>
            <w:tcW w:w="2122" w:type="dxa"/>
            <w:shd w:val="clear" w:color="auto" w:fill="FFFFFF" w:themeFill="background1"/>
            <w:noWrap/>
            <w:vAlign w:val="bottom"/>
          </w:tcPr>
          <w:p w14:paraId="56BC992A"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IRF7</w:t>
            </w:r>
          </w:p>
        </w:tc>
        <w:tc>
          <w:tcPr>
            <w:tcW w:w="5670" w:type="dxa"/>
            <w:shd w:val="clear" w:color="auto" w:fill="FFFFFF" w:themeFill="background1"/>
          </w:tcPr>
          <w:p w14:paraId="1C4CD500" w14:textId="77777777" w:rsidR="00333070" w:rsidRPr="00721083" w:rsidRDefault="00333070" w:rsidP="001C1FB6">
            <w:pPr>
              <w:spacing w:after="60" w:line="240" w:lineRule="auto"/>
              <w:rPr>
                <w:rFonts w:asciiTheme="minorHAnsi" w:hAnsiTheme="minorHAnsi" w:cs="Calibri"/>
                <w:sz w:val="18"/>
                <w:szCs w:val="18"/>
              </w:rPr>
            </w:pPr>
            <w:proofErr w:type="spellStart"/>
            <w:r w:rsidRPr="00721083">
              <w:rPr>
                <w:rFonts w:asciiTheme="minorHAnsi" w:hAnsiTheme="minorHAnsi" w:cs="Calibri"/>
                <w:sz w:val="18"/>
                <w:szCs w:val="18"/>
              </w:rPr>
              <w:t>interferon</w:t>
            </w:r>
            <w:proofErr w:type="spellEnd"/>
            <w:r w:rsidRPr="00721083">
              <w:rPr>
                <w:rFonts w:asciiTheme="minorHAnsi" w:hAnsiTheme="minorHAnsi" w:cs="Calibri"/>
                <w:sz w:val="18"/>
                <w:szCs w:val="18"/>
              </w:rPr>
              <w:t xml:space="preserve"> </w:t>
            </w:r>
            <w:proofErr w:type="spellStart"/>
            <w:r w:rsidRPr="00721083">
              <w:rPr>
                <w:rFonts w:asciiTheme="minorHAnsi" w:hAnsiTheme="minorHAnsi" w:cs="Calibri"/>
                <w:sz w:val="18"/>
                <w:szCs w:val="18"/>
              </w:rPr>
              <w:t>regulatory</w:t>
            </w:r>
            <w:proofErr w:type="spellEnd"/>
            <w:r w:rsidRPr="00721083">
              <w:rPr>
                <w:rFonts w:asciiTheme="minorHAnsi" w:hAnsiTheme="minorHAnsi" w:cs="Calibri"/>
                <w:sz w:val="18"/>
                <w:szCs w:val="18"/>
              </w:rPr>
              <w:t xml:space="preserve"> </w:t>
            </w:r>
            <w:proofErr w:type="spellStart"/>
            <w:r w:rsidRPr="00721083">
              <w:rPr>
                <w:rFonts w:asciiTheme="minorHAnsi" w:hAnsiTheme="minorHAnsi" w:cs="Calibri"/>
                <w:sz w:val="18"/>
                <w:szCs w:val="18"/>
              </w:rPr>
              <w:t>factor</w:t>
            </w:r>
            <w:proofErr w:type="spellEnd"/>
            <w:r w:rsidRPr="00721083">
              <w:rPr>
                <w:rFonts w:asciiTheme="minorHAnsi" w:hAnsiTheme="minorHAnsi" w:cs="Calibri"/>
                <w:sz w:val="18"/>
                <w:szCs w:val="18"/>
              </w:rPr>
              <w:t xml:space="preserve"> 7</w:t>
            </w:r>
          </w:p>
        </w:tc>
        <w:tc>
          <w:tcPr>
            <w:tcW w:w="2170" w:type="dxa"/>
            <w:shd w:val="clear" w:color="auto" w:fill="FFFFFF" w:themeFill="background1"/>
            <w:noWrap/>
            <w:vAlign w:val="bottom"/>
          </w:tcPr>
          <w:p w14:paraId="4A941453"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Hs01014809_g1</w:t>
            </w:r>
          </w:p>
        </w:tc>
      </w:tr>
      <w:tr w:rsidR="00333070" w:rsidRPr="00721083" w14:paraId="7B9BFC22" w14:textId="77777777" w:rsidTr="001C1FB6">
        <w:trPr>
          <w:trHeight w:val="284"/>
        </w:trPr>
        <w:tc>
          <w:tcPr>
            <w:tcW w:w="2122" w:type="dxa"/>
            <w:shd w:val="clear" w:color="auto" w:fill="FFFFFF" w:themeFill="background1"/>
            <w:noWrap/>
            <w:vAlign w:val="bottom"/>
          </w:tcPr>
          <w:p w14:paraId="03AFDEE3"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IRF9</w:t>
            </w:r>
          </w:p>
        </w:tc>
        <w:tc>
          <w:tcPr>
            <w:tcW w:w="5670" w:type="dxa"/>
            <w:shd w:val="clear" w:color="auto" w:fill="FFFFFF" w:themeFill="background1"/>
          </w:tcPr>
          <w:p w14:paraId="0D065195" w14:textId="77777777" w:rsidR="00333070" w:rsidRPr="00721083" w:rsidRDefault="00333070" w:rsidP="001C1FB6">
            <w:pPr>
              <w:spacing w:after="60" w:line="240" w:lineRule="auto"/>
              <w:rPr>
                <w:rFonts w:asciiTheme="minorHAnsi" w:hAnsiTheme="minorHAnsi" w:cs="Calibri"/>
                <w:sz w:val="18"/>
                <w:szCs w:val="18"/>
              </w:rPr>
            </w:pPr>
            <w:proofErr w:type="spellStart"/>
            <w:r w:rsidRPr="00721083">
              <w:rPr>
                <w:rFonts w:asciiTheme="minorHAnsi" w:hAnsiTheme="minorHAnsi" w:cs="Calibri"/>
                <w:sz w:val="18"/>
                <w:szCs w:val="18"/>
              </w:rPr>
              <w:t>interferon</w:t>
            </w:r>
            <w:proofErr w:type="spellEnd"/>
            <w:r w:rsidRPr="00721083">
              <w:rPr>
                <w:rFonts w:asciiTheme="minorHAnsi" w:hAnsiTheme="minorHAnsi" w:cs="Calibri"/>
                <w:sz w:val="18"/>
                <w:szCs w:val="18"/>
              </w:rPr>
              <w:t xml:space="preserve"> </w:t>
            </w:r>
            <w:proofErr w:type="spellStart"/>
            <w:r w:rsidRPr="00721083">
              <w:rPr>
                <w:rFonts w:asciiTheme="minorHAnsi" w:hAnsiTheme="minorHAnsi" w:cs="Calibri"/>
                <w:sz w:val="18"/>
                <w:szCs w:val="18"/>
              </w:rPr>
              <w:t>regulatory</w:t>
            </w:r>
            <w:proofErr w:type="spellEnd"/>
            <w:r w:rsidRPr="00721083">
              <w:rPr>
                <w:rFonts w:asciiTheme="minorHAnsi" w:hAnsiTheme="minorHAnsi" w:cs="Calibri"/>
                <w:sz w:val="18"/>
                <w:szCs w:val="18"/>
              </w:rPr>
              <w:t xml:space="preserve"> </w:t>
            </w:r>
            <w:proofErr w:type="spellStart"/>
            <w:r w:rsidRPr="00721083">
              <w:rPr>
                <w:rFonts w:asciiTheme="minorHAnsi" w:hAnsiTheme="minorHAnsi" w:cs="Calibri"/>
                <w:sz w:val="18"/>
                <w:szCs w:val="18"/>
              </w:rPr>
              <w:t>factor</w:t>
            </w:r>
            <w:proofErr w:type="spellEnd"/>
            <w:r w:rsidRPr="00721083">
              <w:rPr>
                <w:rFonts w:asciiTheme="minorHAnsi" w:hAnsiTheme="minorHAnsi" w:cs="Calibri"/>
                <w:sz w:val="18"/>
                <w:szCs w:val="18"/>
              </w:rPr>
              <w:t xml:space="preserve"> 3</w:t>
            </w:r>
          </w:p>
        </w:tc>
        <w:tc>
          <w:tcPr>
            <w:tcW w:w="2170" w:type="dxa"/>
            <w:shd w:val="clear" w:color="auto" w:fill="FFFFFF" w:themeFill="background1"/>
            <w:noWrap/>
            <w:vAlign w:val="bottom"/>
          </w:tcPr>
          <w:p w14:paraId="46746D90"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Hs00196051_m1</w:t>
            </w:r>
          </w:p>
        </w:tc>
      </w:tr>
      <w:tr w:rsidR="00333070" w:rsidRPr="00721083" w14:paraId="11E19530" w14:textId="77777777" w:rsidTr="001C1FB6">
        <w:trPr>
          <w:trHeight w:val="284"/>
        </w:trPr>
        <w:tc>
          <w:tcPr>
            <w:tcW w:w="2122" w:type="dxa"/>
            <w:shd w:val="clear" w:color="auto" w:fill="FFFFFF" w:themeFill="background1"/>
            <w:noWrap/>
            <w:vAlign w:val="bottom"/>
          </w:tcPr>
          <w:p w14:paraId="2A24A7DA"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ISG15</w:t>
            </w:r>
          </w:p>
        </w:tc>
        <w:tc>
          <w:tcPr>
            <w:tcW w:w="5670" w:type="dxa"/>
            <w:shd w:val="clear" w:color="auto" w:fill="FFFFFF" w:themeFill="background1"/>
          </w:tcPr>
          <w:p w14:paraId="5B4827A4"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 xml:space="preserve">ISG15 </w:t>
            </w:r>
            <w:proofErr w:type="spellStart"/>
            <w:r w:rsidRPr="00721083">
              <w:rPr>
                <w:rFonts w:asciiTheme="minorHAnsi" w:hAnsiTheme="minorHAnsi" w:cs="Calibri"/>
                <w:sz w:val="18"/>
                <w:szCs w:val="18"/>
              </w:rPr>
              <w:t>ubiquitin</w:t>
            </w:r>
            <w:proofErr w:type="spellEnd"/>
            <w:r w:rsidRPr="00721083">
              <w:rPr>
                <w:rFonts w:asciiTheme="minorHAnsi" w:hAnsiTheme="minorHAnsi" w:cs="Calibri"/>
                <w:sz w:val="18"/>
                <w:szCs w:val="18"/>
              </w:rPr>
              <w:t xml:space="preserve"> like </w:t>
            </w:r>
            <w:proofErr w:type="spellStart"/>
            <w:r w:rsidRPr="00721083">
              <w:rPr>
                <w:rFonts w:asciiTheme="minorHAnsi" w:hAnsiTheme="minorHAnsi" w:cs="Calibri"/>
                <w:sz w:val="18"/>
                <w:szCs w:val="18"/>
              </w:rPr>
              <w:t>modifier</w:t>
            </w:r>
            <w:proofErr w:type="spellEnd"/>
          </w:p>
        </w:tc>
        <w:tc>
          <w:tcPr>
            <w:tcW w:w="2170" w:type="dxa"/>
            <w:shd w:val="clear" w:color="auto" w:fill="FFFFFF" w:themeFill="background1"/>
            <w:noWrap/>
            <w:vAlign w:val="bottom"/>
          </w:tcPr>
          <w:p w14:paraId="7A25A96C"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Hs01921425_s1</w:t>
            </w:r>
          </w:p>
        </w:tc>
      </w:tr>
      <w:tr w:rsidR="00333070" w:rsidRPr="00721083" w14:paraId="07CC4808" w14:textId="77777777" w:rsidTr="001C1FB6">
        <w:trPr>
          <w:trHeight w:val="284"/>
        </w:trPr>
        <w:tc>
          <w:tcPr>
            <w:tcW w:w="2122" w:type="dxa"/>
            <w:noWrap/>
            <w:vAlign w:val="bottom"/>
          </w:tcPr>
          <w:p w14:paraId="16251D25"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 xml:space="preserve">MAVS </w:t>
            </w:r>
          </w:p>
        </w:tc>
        <w:tc>
          <w:tcPr>
            <w:tcW w:w="5670" w:type="dxa"/>
          </w:tcPr>
          <w:p w14:paraId="28DBCB97"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 xml:space="preserve">mitochondrial antiviral </w:t>
            </w:r>
            <w:proofErr w:type="spellStart"/>
            <w:r w:rsidRPr="00721083">
              <w:rPr>
                <w:rFonts w:asciiTheme="minorHAnsi" w:hAnsiTheme="minorHAnsi" w:cs="Calibri"/>
                <w:sz w:val="18"/>
                <w:szCs w:val="18"/>
              </w:rPr>
              <w:t>signaling</w:t>
            </w:r>
            <w:proofErr w:type="spellEnd"/>
            <w:r w:rsidRPr="00721083">
              <w:rPr>
                <w:rFonts w:asciiTheme="minorHAnsi" w:hAnsiTheme="minorHAnsi" w:cs="Calibri"/>
                <w:sz w:val="18"/>
                <w:szCs w:val="18"/>
              </w:rPr>
              <w:t xml:space="preserve"> </w:t>
            </w:r>
            <w:proofErr w:type="spellStart"/>
            <w:r w:rsidRPr="00721083">
              <w:rPr>
                <w:rFonts w:asciiTheme="minorHAnsi" w:hAnsiTheme="minorHAnsi" w:cs="Calibri"/>
                <w:sz w:val="18"/>
                <w:szCs w:val="18"/>
              </w:rPr>
              <w:t>protein</w:t>
            </w:r>
            <w:proofErr w:type="spellEnd"/>
          </w:p>
        </w:tc>
        <w:tc>
          <w:tcPr>
            <w:tcW w:w="2170" w:type="dxa"/>
            <w:noWrap/>
            <w:vAlign w:val="bottom"/>
          </w:tcPr>
          <w:p w14:paraId="131E2DB6"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Hs00920075_m1</w:t>
            </w:r>
          </w:p>
        </w:tc>
      </w:tr>
      <w:tr w:rsidR="00333070" w:rsidRPr="00721083" w14:paraId="6BC845C3" w14:textId="77777777" w:rsidTr="001C1FB6">
        <w:trPr>
          <w:trHeight w:val="284"/>
        </w:trPr>
        <w:tc>
          <w:tcPr>
            <w:tcW w:w="2122" w:type="dxa"/>
            <w:noWrap/>
            <w:vAlign w:val="bottom"/>
          </w:tcPr>
          <w:p w14:paraId="42F41520"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MALAT1</w:t>
            </w:r>
          </w:p>
        </w:tc>
        <w:tc>
          <w:tcPr>
            <w:tcW w:w="5670" w:type="dxa"/>
          </w:tcPr>
          <w:p w14:paraId="28DB4BA3" w14:textId="77777777" w:rsidR="00333070" w:rsidRPr="00721083" w:rsidRDefault="00333070" w:rsidP="001C1FB6">
            <w:pPr>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metastasis associated lung adenocarcinoma transcript 1</w:t>
            </w:r>
          </w:p>
        </w:tc>
        <w:tc>
          <w:tcPr>
            <w:tcW w:w="2170" w:type="dxa"/>
            <w:noWrap/>
            <w:vAlign w:val="bottom"/>
          </w:tcPr>
          <w:p w14:paraId="7FF16BFA"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Hs00273907_s1</w:t>
            </w:r>
          </w:p>
        </w:tc>
      </w:tr>
      <w:tr w:rsidR="00333070" w:rsidRPr="00262C31" w14:paraId="63CA4EB0" w14:textId="77777777" w:rsidTr="001C1FB6">
        <w:trPr>
          <w:trHeight w:val="284"/>
        </w:trPr>
        <w:tc>
          <w:tcPr>
            <w:tcW w:w="2122" w:type="dxa"/>
            <w:noWrap/>
            <w:vAlign w:val="bottom"/>
          </w:tcPr>
          <w:p w14:paraId="7D293210" w14:textId="77777777" w:rsidR="00333070" w:rsidRPr="00262C31" w:rsidRDefault="00333070" w:rsidP="001C1FB6">
            <w:pPr>
              <w:spacing w:after="60" w:line="240" w:lineRule="auto"/>
              <w:rPr>
                <w:rFonts w:asciiTheme="minorHAnsi" w:hAnsiTheme="minorHAnsi" w:cs="Calibri"/>
                <w:sz w:val="18"/>
                <w:szCs w:val="18"/>
                <w:lang w:val="en-US"/>
              </w:rPr>
            </w:pPr>
            <w:r>
              <w:rPr>
                <w:rFonts w:asciiTheme="minorHAnsi" w:hAnsiTheme="minorHAnsi" w:cs="Calibri"/>
                <w:sz w:val="18"/>
                <w:szCs w:val="18"/>
                <w:lang w:val="en-US"/>
              </w:rPr>
              <w:t>MCAM (</w:t>
            </w:r>
            <w:r w:rsidRPr="00262C31">
              <w:rPr>
                <w:rFonts w:asciiTheme="minorHAnsi" w:hAnsiTheme="minorHAnsi" w:cs="Calibri"/>
                <w:sz w:val="18"/>
                <w:szCs w:val="18"/>
                <w:lang w:val="en-US"/>
              </w:rPr>
              <w:t>CD146</w:t>
            </w:r>
            <w:r>
              <w:rPr>
                <w:rFonts w:asciiTheme="minorHAnsi" w:hAnsiTheme="minorHAnsi" w:cs="Calibri"/>
                <w:sz w:val="18"/>
                <w:szCs w:val="18"/>
                <w:lang w:val="en-US"/>
              </w:rPr>
              <w:t>)</w:t>
            </w:r>
          </w:p>
        </w:tc>
        <w:tc>
          <w:tcPr>
            <w:tcW w:w="5670" w:type="dxa"/>
          </w:tcPr>
          <w:p w14:paraId="30728321" w14:textId="77777777" w:rsidR="00333070" w:rsidRPr="00721083" w:rsidRDefault="00333070" w:rsidP="001C1FB6">
            <w:pPr>
              <w:spacing w:after="60" w:line="240" w:lineRule="auto"/>
              <w:rPr>
                <w:rFonts w:asciiTheme="minorHAnsi" w:hAnsiTheme="minorHAnsi" w:cs="Calibri"/>
                <w:sz w:val="18"/>
                <w:szCs w:val="18"/>
                <w:lang w:val="en-US"/>
              </w:rPr>
            </w:pPr>
            <w:r w:rsidRPr="00262C31">
              <w:rPr>
                <w:rFonts w:asciiTheme="minorHAnsi" w:hAnsiTheme="minorHAnsi" w:cs="Calibri"/>
                <w:sz w:val="18"/>
                <w:szCs w:val="18"/>
                <w:lang w:val="en-US"/>
              </w:rPr>
              <w:t>melanoma cell adhesion molecule</w:t>
            </w:r>
          </w:p>
        </w:tc>
        <w:tc>
          <w:tcPr>
            <w:tcW w:w="2170" w:type="dxa"/>
            <w:noWrap/>
            <w:vAlign w:val="bottom"/>
          </w:tcPr>
          <w:p w14:paraId="341D5172" w14:textId="77777777" w:rsidR="00333070" w:rsidRPr="00262C31" w:rsidRDefault="00333070" w:rsidP="001C1FB6">
            <w:pPr>
              <w:spacing w:after="60" w:line="240" w:lineRule="auto"/>
              <w:rPr>
                <w:rFonts w:asciiTheme="minorHAnsi" w:hAnsiTheme="minorHAnsi" w:cs="Calibri"/>
                <w:sz w:val="18"/>
                <w:szCs w:val="18"/>
                <w:lang w:val="en-US"/>
              </w:rPr>
            </w:pPr>
          </w:p>
        </w:tc>
      </w:tr>
      <w:tr w:rsidR="00333070" w:rsidRPr="00721083" w14:paraId="148F80FB" w14:textId="77777777" w:rsidTr="001C1FB6">
        <w:trPr>
          <w:trHeight w:val="284"/>
        </w:trPr>
        <w:tc>
          <w:tcPr>
            <w:tcW w:w="2122" w:type="dxa"/>
            <w:noWrap/>
            <w:vAlign w:val="bottom"/>
          </w:tcPr>
          <w:p w14:paraId="6339B2B1"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MEFV</w:t>
            </w:r>
            <w:r w:rsidRPr="00721083">
              <w:rPr>
                <w:rFonts w:asciiTheme="minorHAnsi" w:hAnsiTheme="minorHAnsi" w:cs="Calibri"/>
                <w:sz w:val="18"/>
                <w:szCs w:val="18"/>
              </w:rPr>
              <w:tab/>
            </w:r>
          </w:p>
        </w:tc>
        <w:tc>
          <w:tcPr>
            <w:tcW w:w="5670" w:type="dxa"/>
          </w:tcPr>
          <w:p w14:paraId="37891AB3" w14:textId="77777777" w:rsidR="00333070" w:rsidRPr="00721083" w:rsidRDefault="00333070" w:rsidP="001C1FB6">
            <w:pPr>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 xml:space="preserve">MEFV innate </w:t>
            </w:r>
            <w:proofErr w:type="spellStart"/>
            <w:r w:rsidRPr="00721083">
              <w:rPr>
                <w:rFonts w:asciiTheme="minorHAnsi" w:hAnsiTheme="minorHAnsi" w:cs="Calibri"/>
                <w:sz w:val="18"/>
                <w:szCs w:val="18"/>
                <w:lang w:val="en-US"/>
              </w:rPr>
              <w:t>immuity</w:t>
            </w:r>
            <w:proofErr w:type="spellEnd"/>
            <w:r w:rsidRPr="00721083">
              <w:rPr>
                <w:rFonts w:asciiTheme="minorHAnsi" w:hAnsiTheme="minorHAnsi" w:cs="Calibri"/>
                <w:sz w:val="18"/>
                <w:szCs w:val="18"/>
                <w:lang w:val="en-US"/>
              </w:rPr>
              <w:t xml:space="preserve"> regulator pyrin</w:t>
            </w:r>
          </w:p>
        </w:tc>
        <w:tc>
          <w:tcPr>
            <w:tcW w:w="2170" w:type="dxa"/>
            <w:noWrap/>
            <w:vAlign w:val="bottom"/>
          </w:tcPr>
          <w:p w14:paraId="21D21C2C"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Hs00925524_m1</w:t>
            </w:r>
          </w:p>
        </w:tc>
      </w:tr>
      <w:tr w:rsidR="00333070" w:rsidRPr="00721083" w14:paraId="261027E6" w14:textId="77777777" w:rsidTr="001C1FB6">
        <w:trPr>
          <w:trHeight w:val="284"/>
        </w:trPr>
        <w:tc>
          <w:tcPr>
            <w:tcW w:w="2122" w:type="dxa"/>
            <w:noWrap/>
            <w:vAlign w:val="bottom"/>
          </w:tcPr>
          <w:p w14:paraId="6053CB1D" w14:textId="77777777" w:rsidR="00333070" w:rsidRPr="005A2746" w:rsidRDefault="00333070" w:rsidP="001C1FB6">
            <w:pPr>
              <w:spacing w:after="60" w:line="240" w:lineRule="auto"/>
              <w:rPr>
                <w:rFonts w:asciiTheme="minorHAnsi" w:hAnsiTheme="minorHAnsi" w:cstheme="minorHAnsi"/>
                <w:sz w:val="18"/>
                <w:szCs w:val="18"/>
              </w:rPr>
            </w:pPr>
            <w:r w:rsidRPr="005A2746">
              <w:rPr>
                <w:rFonts w:asciiTheme="minorHAnsi" w:hAnsiTheme="minorHAnsi" w:cstheme="minorHAnsi"/>
                <w:bCs/>
                <w:sz w:val="18"/>
                <w:szCs w:val="18"/>
                <w:lang w:val="en-GB"/>
              </w:rPr>
              <w:t>MRC1 (CD206)</w:t>
            </w:r>
          </w:p>
        </w:tc>
        <w:tc>
          <w:tcPr>
            <w:tcW w:w="5670" w:type="dxa"/>
          </w:tcPr>
          <w:p w14:paraId="09A3FEA4" w14:textId="77777777" w:rsidR="00333070" w:rsidRPr="005A2746" w:rsidRDefault="00333070" w:rsidP="001C1FB6">
            <w:pPr>
              <w:spacing w:after="60" w:line="240" w:lineRule="auto"/>
              <w:rPr>
                <w:rFonts w:asciiTheme="minorHAnsi" w:hAnsiTheme="minorHAnsi" w:cstheme="minorHAnsi"/>
                <w:sz w:val="18"/>
                <w:szCs w:val="18"/>
                <w:lang w:val="en-US"/>
              </w:rPr>
            </w:pPr>
            <w:r w:rsidRPr="005A2746">
              <w:rPr>
                <w:rFonts w:asciiTheme="minorHAnsi" w:hAnsiTheme="minorHAnsi" w:cstheme="minorHAnsi"/>
                <w:bCs/>
                <w:sz w:val="18"/>
                <w:szCs w:val="18"/>
                <w:lang w:val="en-GB"/>
              </w:rPr>
              <w:t>macrophage mannose receptor 1</w:t>
            </w:r>
          </w:p>
        </w:tc>
        <w:tc>
          <w:tcPr>
            <w:tcW w:w="2170" w:type="dxa"/>
            <w:noWrap/>
            <w:vAlign w:val="bottom"/>
          </w:tcPr>
          <w:p w14:paraId="736C8AA7" w14:textId="77777777" w:rsidR="00333070" w:rsidRPr="00721083" w:rsidRDefault="00333070" w:rsidP="001C1FB6">
            <w:pPr>
              <w:spacing w:after="60" w:line="240" w:lineRule="auto"/>
              <w:rPr>
                <w:rFonts w:asciiTheme="minorHAnsi" w:hAnsiTheme="minorHAnsi" w:cs="Calibri"/>
                <w:sz w:val="18"/>
                <w:szCs w:val="18"/>
              </w:rPr>
            </w:pPr>
          </w:p>
        </w:tc>
      </w:tr>
      <w:tr w:rsidR="00333070" w:rsidRPr="00721083" w14:paraId="57C5165D" w14:textId="77777777" w:rsidTr="001C1FB6">
        <w:trPr>
          <w:trHeight w:val="284"/>
        </w:trPr>
        <w:tc>
          <w:tcPr>
            <w:tcW w:w="2122" w:type="dxa"/>
            <w:noWrap/>
            <w:vAlign w:val="bottom"/>
          </w:tcPr>
          <w:p w14:paraId="54D76684" w14:textId="77777777" w:rsidR="00333070" w:rsidRPr="005A2746" w:rsidRDefault="00333070" w:rsidP="001C1FB6">
            <w:pPr>
              <w:spacing w:after="60" w:line="240" w:lineRule="auto"/>
              <w:rPr>
                <w:rFonts w:asciiTheme="minorHAnsi" w:hAnsiTheme="minorHAnsi" w:cstheme="minorHAnsi"/>
                <w:bCs/>
                <w:sz w:val="18"/>
                <w:szCs w:val="18"/>
                <w:lang w:val="en-GB"/>
              </w:rPr>
            </w:pPr>
            <w:r w:rsidRPr="005A2746">
              <w:rPr>
                <w:rFonts w:asciiTheme="minorHAnsi" w:hAnsiTheme="minorHAnsi" w:cstheme="minorHAnsi"/>
                <w:bCs/>
                <w:sz w:val="18"/>
                <w:szCs w:val="18"/>
                <w:lang w:val="en-GB"/>
              </w:rPr>
              <w:t>MSR1 (SR-A)</w:t>
            </w:r>
          </w:p>
        </w:tc>
        <w:tc>
          <w:tcPr>
            <w:tcW w:w="5670" w:type="dxa"/>
          </w:tcPr>
          <w:p w14:paraId="6684A620" w14:textId="77777777" w:rsidR="00333070" w:rsidRPr="005A2746" w:rsidRDefault="00333070" w:rsidP="001C1FB6">
            <w:pPr>
              <w:spacing w:after="60" w:line="240" w:lineRule="auto"/>
              <w:rPr>
                <w:rFonts w:asciiTheme="minorHAnsi" w:hAnsiTheme="minorHAnsi" w:cstheme="minorHAnsi"/>
                <w:bCs/>
                <w:sz w:val="18"/>
                <w:szCs w:val="18"/>
                <w:lang w:val="en-GB"/>
              </w:rPr>
            </w:pPr>
            <w:r w:rsidRPr="005A2746">
              <w:rPr>
                <w:rFonts w:asciiTheme="minorHAnsi" w:hAnsiTheme="minorHAnsi" w:cstheme="minorHAnsi"/>
                <w:bCs/>
                <w:sz w:val="18"/>
                <w:szCs w:val="18"/>
                <w:lang w:val="en-GB"/>
              </w:rPr>
              <w:t>macrophage scavenger receptor 1</w:t>
            </w:r>
          </w:p>
        </w:tc>
        <w:tc>
          <w:tcPr>
            <w:tcW w:w="2170" w:type="dxa"/>
            <w:noWrap/>
            <w:vAlign w:val="bottom"/>
          </w:tcPr>
          <w:p w14:paraId="09E6011B" w14:textId="77777777" w:rsidR="00333070" w:rsidRPr="00721083" w:rsidRDefault="00333070" w:rsidP="001C1FB6">
            <w:pPr>
              <w:spacing w:after="60" w:line="240" w:lineRule="auto"/>
              <w:rPr>
                <w:rFonts w:asciiTheme="minorHAnsi" w:hAnsiTheme="minorHAnsi" w:cs="Calibri"/>
                <w:sz w:val="18"/>
                <w:szCs w:val="18"/>
              </w:rPr>
            </w:pPr>
          </w:p>
        </w:tc>
      </w:tr>
      <w:tr w:rsidR="00333070" w:rsidRPr="00721083" w14:paraId="109F4F26" w14:textId="77777777" w:rsidTr="001C1FB6">
        <w:trPr>
          <w:trHeight w:val="284"/>
        </w:trPr>
        <w:tc>
          <w:tcPr>
            <w:tcW w:w="2122" w:type="dxa"/>
            <w:noWrap/>
            <w:vAlign w:val="bottom"/>
          </w:tcPr>
          <w:p w14:paraId="3EF7D869" w14:textId="77777777" w:rsidR="00333070" w:rsidRPr="005A2746" w:rsidRDefault="00333070" w:rsidP="001C1FB6">
            <w:pPr>
              <w:spacing w:after="60" w:line="240" w:lineRule="auto"/>
              <w:rPr>
                <w:rFonts w:asciiTheme="minorHAnsi" w:hAnsiTheme="minorHAnsi" w:cstheme="minorHAnsi"/>
                <w:sz w:val="18"/>
                <w:szCs w:val="18"/>
              </w:rPr>
            </w:pPr>
            <w:r w:rsidRPr="005A2746">
              <w:rPr>
                <w:rFonts w:asciiTheme="minorHAnsi" w:hAnsiTheme="minorHAnsi" w:cstheme="minorHAnsi"/>
                <w:sz w:val="18"/>
                <w:szCs w:val="18"/>
              </w:rPr>
              <w:t>NAIP</w:t>
            </w:r>
            <w:r w:rsidRPr="005A2746">
              <w:rPr>
                <w:rFonts w:asciiTheme="minorHAnsi" w:hAnsiTheme="minorHAnsi" w:cstheme="minorHAnsi"/>
                <w:sz w:val="18"/>
                <w:szCs w:val="18"/>
              </w:rPr>
              <w:tab/>
            </w:r>
          </w:p>
        </w:tc>
        <w:tc>
          <w:tcPr>
            <w:tcW w:w="5670" w:type="dxa"/>
          </w:tcPr>
          <w:p w14:paraId="4535F9D4" w14:textId="77777777" w:rsidR="00333070" w:rsidRPr="005A2746" w:rsidRDefault="00333070" w:rsidP="001C1FB6">
            <w:pPr>
              <w:spacing w:after="60" w:line="240" w:lineRule="auto"/>
              <w:rPr>
                <w:rFonts w:asciiTheme="minorHAnsi" w:hAnsiTheme="minorHAnsi" w:cstheme="minorHAnsi"/>
                <w:sz w:val="18"/>
                <w:szCs w:val="18"/>
                <w:lang w:val="en-US"/>
              </w:rPr>
            </w:pPr>
            <w:r w:rsidRPr="005A2746">
              <w:rPr>
                <w:rFonts w:asciiTheme="minorHAnsi" w:hAnsiTheme="minorHAnsi" w:cstheme="minorHAnsi"/>
                <w:sz w:val="18"/>
                <w:szCs w:val="18"/>
                <w:lang w:val="en-US"/>
              </w:rPr>
              <w:t>NLR family apoptosis inhibitory protein</w:t>
            </w:r>
          </w:p>
        </w:tc>
        <w:tc>
          <w:tcPr>
            <w:tcW w:w="2170" w:type="dxa"/>
            <w:noWrap/>
            <w:vAlign w:val="bottom"/>
          </w:tcPr>
          <w:p w14:paraId="42BE1102"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Hs03037952_m1</w:t>
            </w:r>
          </w:p>
        </w:tc>
      </w:tr>
      <w:tr w:rsidR="00333070" w:rsidRPr="00721083" w14:paraId="18953C4F" w14:textId="77777777" w:rsidTr="001C1FB6">
        <w:trPr>
          <w:trHeight w:val="284"/>
        </w:trPr>
        <w:tc>
          <w:tcPr>
            <w:tcW w:w="2122" w:type="dxa"/>
            <w:noWrap/>
            <w:vAlign w:val="bottom"/>
          </w:tcPr>
          <w:p w14:paraId="4AAC1AFA" w14:textId="77777777" w:rsidR="00333070" w:rsidRPr="005A2746" w:rsidRDefault="00333070" w:rsidP="001C1FB6">
            <w:pPr>
              <w:spacing w:after="60" w:line="240" w:lineRule="auto"/>
              <w:rPr>
                <w:rFonts w:asciiTheme="minorHAnsi" w:hAnsiTheme="minorHAnsi" w:cstheme="minorHAnsi"/>
                <w:sz w:val="18"/>
                <w:szCs w:val="18"/>
              </w:rPr>
            </w:pPr>
            <w:r w:rsidRPr="005A2746">
              <w:rPr>
                <w:rFonts w:asciiTheme="minorHAnsi" w:hAnsiTheme="minorHAnsi" w:cstheme="minorHAnsi"/>
                <w:sz w:val="18"/>
                <w:szCs w:val="18"/>
              </w:rPr>
              <w:t>NCAM1</w:t>
            </w:r>
          </w:p>
        </w:tc>
        <w:tc>
          <w:tcPr>
            <w:tcW w:w="5670" w:type="dxa"/>
          </w:tcPr>
          <w:p w14:paraId="4793CF2C" w14:textId="77777777" w:rsidR="00333070" w:rsidRPr="005A2746" w:rsidRDefault="00333070" w:rsidP="001C1FB6">
            <w:pPr>
              <w:spacing w:after="60" w:line="240" w:lineRule="auto"/>
              <w:rPr>
                <w:rFonts w:asciiTheme="minorHAnsi" w:hAnsiTheme="minorHAnsi" w:cstheme="minorHAnsi"/>
                <w:sz w:val="18"/>
                <w:szCs w:val="18"/>
              </w:rPr>
            </w:pPr>
            <w:proofErr w:type="spellStart"/>
            <w:r w:rsidRPr="005A2746">
              <w:rPr>
                <w:rFonts w:asciiTheme="minorHAnsi" w:hAnsiTheme="minorHAnsi" w:cstheme="minorHAnsi"/>
                <w:sz w:val="18"/>
                <w:szCs w:val="18"/>
              </w:rPr>
              <w:t>neural</w:t>
            </w:r>
            <w:proofErr w:type="spellEnd"/>
            <w:r w:rsidRPr="005A2746">
              <w:rPr>
                <w:rFonts w:asciiTheme="minorHAnsi" w:hAnsiTheme="minorHAnsi" w:cstheme="minorHAnsi"/>
                <w:sz w:val="18"/>
                <w:szCs w:val="18"/>
              </w:rPr>
              <w:t xml:space="preserve"> </w:t>
            </w:r>
            <w:proofErr w:type="spellStart"/>
            <w:r w:rsidRPr="005A2746">
              <w:rPr>
                <w:rFonts w:asciiTheme="minorHAnsi" w:hAnsiTheme="minorHAnsi" w:cstheme="minorHAnsi"/>
                <w:sz w:val="18"/>
                <w:szCs w:val="18"/>
              </w:rPr>
              <w:t>cell</w:t>
            </w:r>
            <w:proofErr w:type="spellEnd"/>
            <w:r w:rsidRPr="005A2746">
              <w:rPr>
                <w:rFonts w:asciiTheme="minorHAnsi" w:hAnsiTheme="minorHAnsi" w:cstheme="minorHAnsi"/>
                <w:sz w:val="18"/>
                <w:szCs w:val="18"/>
              </w:rPr>
              <w:t xml:space="preserve"> </w:t>
            </w:r>
            <w:proofErr w:type="spellStart"/>
            <w:r w:rsidRPr="005A2746">
              <w:rPr>
                <w:rFonts w:asciiTheme="minorHAnsi" w:hAnsiTheme="minorHAnsi" w:cstheme="minorHAnsi"/>
                <w:sz w:val="18"/>
                <w:szCs w:val="18"/>
              </w:rPr>
              <w:t>adhesion</w:t>
            </w:r>
            <w:proofErr w:type="spellEnd"/>
            <w:r w:rsidRPr="005A2746">
              <w:rPr>
                <w:rFonts w:asciiTheme="minorHAnsi" w:hAnsiTheme="minorHAnsi" w:cstheme="minorHAnsi"/>
                <w:sz w:val="18"/>
                <w:szCs w:val="18"/>
              </w:rPr>
              <w:t xml:space="preserve"> </w:t>
            </w:r>
            <w:proofErr w:type="spellStart"/>
            <w:r w:rsidRPr="005A2746">
              <w:rPr>
                <w:rFonts w:asciiTheme="minorHAnsi" w:hAnsiTheme="minorHAnsi" w:cstheme="minorHAnsi"/>
                <w:sz w:val="18"/>
                <w:szCs w:val="18"/>
              </w:rPr>
              <w:t>molecule</w:t>
            </w:r>
            <w:proofErr w:type="spellEnd"/>
            <w:r w:rsidRPr="005A2746">
              <w:rPr>
                <w:rFonts w:asciiTheme="minorHAnsi" w:hAnsiTheme="minorHAnsi" w:cstheme="minorHAnsi"/>
                <w:sz w:val="18"/>
                <w:szCs w:val="18"/>
              </w:rPr>
              <w:t xml:space="preserve"> 1</w:t>
            </w:r>
          </w:p>
        </w:tc>
        <w:tc>
          <w:tcPr>
            <w:tcW w:w="2170" w:type="dxa"/>
            <w:noWrap/>
            <w:vAlign w:val="bottom"/>
          </w:tcPr>
          <w:p w14:paraId="0C7FA979"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Hs00941830_m1</w:t>
            </w:r>
          </w:p>
        </w:tc>
      </w:tr>
      <w:tr w:rsidR="00333070" w:rsidRPr="00721083" w14:paraId="4FC0B48B" w14:textId="77777777" w:rsidTr="001C1FB6">
        <w:trPr>
          <w:trHeight w:val="284"/>
        </w:trPr>
        <w:tc>
          <w:tcPr>
            <w:tcW w:w="2122" w:type="dxa"/>
            <w:noWrap/>
            <w:vAlign w:val="bottom"/>
          </w:tcPr>
          <w:p w14:paraId="303762C4" w14:textId="77777777" w:rsidR="00333070" w:rsidRPr="005A2746" w:rsidRDefault="00333070" w:rsidP="001C1FB6">
            <w:pPr>
              <w:spacing w:after="60" w:line="240" w:lineRule="auto"/>
              <w:rPr>
                <w:rFonts w:asciiTheme="minorHAnsi" w:hAnsiTheme="minorHAnsi" w:cstheme="minorHAnsi"/>
                <w:sz w:val="18"/>
                <w:szCs w:val="18"/>
              </w:rPr>
            </w:pPr>
            <w:r w:rsidRPr="005A2746">
              <w:rPr>
                <w:rFonts w:asciiTheme="minorHAnsi" w:hAnsiTheme="minorHAnsi" w:cstheme="minorHAnsi"/>
                <w:sz w:val="18"/>
                <w:szCs w:val="18"/>
              </w:rPr>
              <w:t>NCAM2</w:t>
            </w:r>
          </w:p>
        </w:tc>
        <w:tc>
          <w:tcPr>
            <w:tcW w:w="5670" w:type="dxa"/>
          </w:tcPr>
          <w:p w14:paraId="57D4B84B" w14:textId="77777777" w:rsidR="00333070" w:rsidRPr="005A2746" w:rsidRDefault="00333070" w:rsidP="001C1FB6">
            <w:pPr>
              <w:spacing w:after="60" w:line="240" w:lineRule="auto"/>
              <w:rPr>
                <w:rFonts w:asciiTheme="minorHAnsi" w:hAnsiTheme="minorHAnsi" w:cstheme="minorHAnsi"/>
                <w:sz w:val="18"/>
                <w:szCs w:val="18"/>
              </w:rPr>
            </w:pPr>
            <w:proofErr w:type="spellStart"/>
            <w:r w:rsidRPr="005A2746">
              <w:rPr>
                <w:rFonts w:asciiTheme="minorHAnsi" w:hAnsiTheme="minorHAnsi" w:cstheme="minorHAnsi"/>
                <w:sz w:val="18"/>
                <w:szCs w:val="18"/>
              </w:rPr>
              <w:t>neural</w:t>
            </w:r>
            <w:proofErr w:type="spellEnd"/>
            <w:r w:rsidRPr="005A2746">
              <w:rPr>
                <w:rFonts w:asciiTheme="minorHAnsi" w:hAnsiTheme="minorHAnsi" w:cstheme="minorHAnsi"/>
                <w:sz w:val="18"/>
                <w:szCs w:val="18"/>
              </w:rPr>
              <w:t xml:space="preserve"> </w:t>
            </w:r>
            <w:proofErr w:type="spellStart"/>
            <w:r w:rsidRPr="005A2746">
              <w:rPr>
                <w:rFonts w:asciiTheme="minorHAnsi" w:hAnsiTheme="minorHAnsi" w:cstheme="minorHAnsi"/>
                <w:sz w:val="18"/>
                <w:szCs w:val="18"/>
              </w:rPr>
              <w:t>cell</w:t>
            </w:r>
            <w:proofErr w:type="spellEnd"/>
            <w:r w:rsidRPr="005A2746">
              <w:rPr>
                <w:rFonts w:asciiTheme="minorHAnsi" w:hAnsiTheme="minorHAnsi" w:cstheme="minorHAnsi"/>
                <w:sz w:val="18"/>
                <w:szCs w:val="18"/>
              </w:rPr>
              <w:t xml:space="preserve"> </w:t>
            </w:r>
            <w:proofErr w:type="spellStart"/>
            <w:r w:rsidRPr="005A2746">
              <w:rPr>
                <w:rFonts w:asciiTheme="minorHAnsi" w:hAnsiTheme="minorHAnsi" w:cstheme="minorHAnsi"/>
                <w:sz w:val="18"/>
                <w:szCs w:val="18"/>
              </w:rPr>
              <w:t>adhesion</w:t>
            </w:r>
            <w:proofErr w:type="spellEnd"/>
            <w:r w:rsidRPr="005A2746">
              <w:rPr>
                <w:rFonts w:asciiTheme="minorHAnsi" w:hAnsiTheme="minorHAnsi" w:cstheme="minorHAnsi"/>
                <w:sz w:val="18"/>
                <w:szCs w:val="18"/>
              </w:rPr>
              <w:t xml:space="preserve"> </w:t>
            </w:r>
            <w:proofErr w:type="spellStart"/>
            <w:r w:rsidRPr="005A2746">
              <w:rPr>
                <w:rFonts w:asciiTheme="minorHAnsi" w:hAnsiTheme="minorHAnsi" w:cstheme="minorHAnsi"/>
                <w:sz w:val="18"/>
                <w:szCs w:val="18"/>
              </w:rPr>
              <w:t>molecule</w:t>
            </w:r>
            <w:proofErr w:type="spellEnd"/>
            <w:r w:rsidRPr="005A2746">
              <w:rPr>
                <w:rFonts w:asciiTheme="minorHAnsi" w:hAnsiTheme="minorHAnsi" w:cstheme="minorHAnsi"/>
                <w:sz w:val="18"/>
                <w:szCs w:val="18"/>
              </w:rPr>
              <w:t xml:space="preserve"> 2</w:t>
            </w:r>
          </w:p>
        </w:tc>
        <w:tc>
          <w:tcPr>
            <w:tcW w:w="2170" w:type="dxa"/>
            <w:noWrap/>
            <w:vAlign w:val="bottom"/>
          </w:tcPr>
          <w:p w14:paraId="16AEECD7"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Hs01562296_m1</w:t>
            </w:r>
          </w:p>
        </w:tc>
      </w:tr>
      <w:tr w:rsidR="00333070" w:rsidRPr="00721083" w14:paraId="6FDB9D2D" w14:textId="77777777" w:rsidTr="001C1FB6">
        <w:trPr>
          <w:trHeight w:val="284"/>
        </w:trPr>
        <w:tc>
          <w:tcPr>
            <w:tcW w:w="2122" w:type="dxa"/>
            <w:noWrap/>
            <w:vAlign w:val="bottom"/>
            <w:hideMark/>
          </w:tcPr>
          <w:p w14:paraId="2EDB1A6E" w14:textId="77777777" w:rsidR="00333070" w:rsidRPr="005A2746" w:rsidRDefault="00333070" w:rsidP="001C1FB6">
            <w:pPr>
              <w:spacing w:after="60" w:line="240" w:lineRule="auto"/>
              <w:rPr>
                <w:rFonts w:asciiTheme="minorHAnsi" w:hAnsiTheme="minorHAnsi" w:cstheme="minorHAnsi"/>
                <w:sz w:val="18"/>
                <w:szCs w:val="18"/>
              </w:rPr>
            </w:pPr>
            <w:r w:rsidRPr="005A2746">
              <w:rPr>
                <w:rFonts w:asciiTheme="minorHAnsi" w:hAnsiTheme="minorHAnsi" w:cstheme="minorHAnsi"/>
                <w:sz w:val="18"/>
                <w:szCs w:val="18"/>
              </w:rPr>
              <w:t>NEAT1</w:t>
            </w:r>
          </w:p>
        </w:tc>
        <w:tc>
          <w:tcPr>
            <w:tcW w:w="5670" w:type="dxa"/>
          </w:tcPr>
          <w:p w14:paraId="2691B0F3" w14:textId="77777777" w:rsidR="00333070" w:rsidRPr="005A2746" w:rsidRDefault="00333070" w:rsidP="001C1FB6">
            <w:pPr>
              <w:spacing w:after="60" w:line="240" w:lineRule="auto"/>
              <w:rPr>
                <w:rFonts w:asciiTheme="minorHAnsi" w:hAnsiTheme="minorHAnsi" w:cstheme="minorHAnsi"/>
                <w:sz w:val="18"/>
                <w:szCs w:val="18"/>
              </w:rPr>
            </w:pPr>
            <w:proofErr w:type="spellStart"/>
            <w:r w:rsidRPr="005A2746">
              <w:rPr>
                <w:rFonts w:asciiTheme="minorHAnsi" w:hAnsiTheme="minorHAnsi" w:cstheme="minorHAnsi"/>
                <w:sz w:val="18"/>
                <w:szCs w:val="18"/>
              </w:rPr>
              <w:t>nuclear</w:t>
            </w:r>
            <w:proofErr w:type="spellEnd"/>
            <w:r w:rsidRPr="005A2746">
              <w:rPr>
                <w:rFonts w:asciiTheme="minorHAnsi" w:hAnsiTheme="minorHAnsi" w:cstheme="minorHAnsi"/>
                <w:sz w:val="18"/>
                <w:szCs w:val="18"/>
              </w:rPr>
              <w:t xml:space="preserve"> </w:t>
            </w:r>
            <w:proofErr w:type="spellStart"/>
            <w:r w:rsidRPr="005A2746">
              <w:rPr>
                <w:rFonts w:asciiTheme="minorHAnsi" w:hAnsiTheme="minorHAnsi" w:cstheme="minorHAnsi"/>
                <w:sz w:val="18"/>
                <w:szCs w:val="18"/>
              </w:rPr>
              <w:t>paraspeckle</w:t>
            </w:r>
            <w:proofErr w:type="spellEnd"/>
            <w:r w:rsidRPr="005A2746">
              <w:rPr>
                <w:rFonts w:asciiTheme="minorHAnsi" w:hAnsiTheme="minorHAnsi" w:cstheme="minorHAnsi"/>
                <w:sz w:val="18"/>
                <w:szCs w:val="18"/>
              </w:rPr>
              <w:t xml:space="preserve"> </w:t>
            </w:r>
            <w:proofErr w:type="spellStart"/>
            <w:r w:rsidRPr="005A2746">
              <w:rPr>
                <w:rFonts w:asciiTheme="minorHAnsi" w:hAnsiTheme="minorHAnsi" w:cstheme="minorHAnsi"/>
                <w:sz w:val="18"/>
                <w:szCs w:val="18"/>
              </w:rPr>
              <w:t>assembly</w:t>
            </w:r>
            <w:proofErr w:type="spellEnd"/>
            <w:r w:rsidRPr="005A2746">
              <w:rPr>
                <w:rFonts w:asciiTheme="minorHAnsi" w:hAnsiTheme="minorHAnsi" w:cstheme="minorHAnsi"/>
                <w:sz w:val="18"/>
                <w:szCs w:val="18"/>
              </w:rPr>
              <w:t xml:space="preserve"> </w:t>
            </w:r>
            <w:proofErr w:type="spellStart"/>
            <w:r w:rsidRPr="005A2746">
              <w:rPr>
                <w:rFonts w:asciiTheme="minorHAnsi" w:hAnsiTheme="minorHAnsi" w:cstheme="minorHAnsi"/>
                <w:sz w:val="18"/>
                <w:szCs w:val="18"/>
              </w:rPr>
              <w:t>transcript</w:t>
            </w:r>
            <w:proofErr w:type="spellEnd"/>
            <w:r w:rsidRPr="005A2746">
              <w:rPr>
                <w:rFonts w:asciiTheme="minorHAnsi" w:hAnsiTheme="minorHAnsi" w:cstheme="minorHAnsi"/>
                <w:sz w:val="18"/>
                <w:szCs w:val="18"/>
              </w:rPr>
              <w:t xml:space="preserve"> 1</w:t>
            </w:r>
          </w:p>
        </w:tc>
        <w:tc>
          <w:tcPr>
            <w:tcW w:w="2170" w:type="dxa"/>
            <w:noWrap/>
            <w:vAlign w:val="bottom"/>
            <w:hideMark/>
          </w:tcPr>
          <w:p w14:paraId="3E3E1C97"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Hs01008264_s1</w:t>
            </w:r>
          </w:p>
        </w:tc>
      </w:tr>
      <w:tr w:rsidR="00333070" w:rsidRPr="00721083" w14:paraId="56749632" w14:textId="77777777" w:rsidTr="001C1FB6">
        <w:trPr>
          <w:trHeight w:val="284"/>
        </w:trPr>
        <w:tc>
          <w:tcPr>
            <w:tcW w:w="2122" w:type="dxa"/>
            <w:noWrap/>
            <w:vAlign w:val="bottom"/>
          </w:tcPr>
          <w:p w14:paraId="5729BCC2" w14:textId="77777777" w:rsidR="00333070" w:rsidRPr="005A2746" w:rsidRDefault="00333070" w:rsidP="001C1FB6">
            <w:pPr>
              <w:spacing w:after="60" w:line="240" w:lineRule="auto"/>
              <w:rPr>
                <w:rFonts w:asciiTheme="minorHAnsi" w:hAnsiTheme="minorHAnsi" w:cstheme="minorHAnsi"/>
                <w:sz w:val="18"/>
                <w:szCs w:val="18"/>
              </w:rPr>
            </w:pPr>
            <w:r w:rsidRPr="005A2746">
              <w:rPr>
                <w:rFonts w:asciiTheme="minorHAnsi" w:hAnsiTheme="minorHAnsi" w:cstheme="minorHAnsi"/>
                <w:sz w:val="18"/>
                <w:szCs w:val="18"/>
                <w:lang w:val="en-US"/>
              </w:rPr>
              <w:t>NFATC2</w:t>
            </w:r>
          </w:p>
        </w:tc>
        <w:tc>
          <w:tcPr>
            <w:tcW w:w="5670" w:type="dxa"/>
          </w:tcPr>
          <w:p w14:paraId="773B5097" w14:textId="77777777" w:rsidR="00333070" w:rsidRPr="005A2746" w:rsidRDefault="00333070" w:rsidP="001C1FB6">
            <w:pPr>
              <w:spacing w:after="60" w:line="240" w:lineRule="auto"/>
              <w:rPr>
                <w:rFonts w:asciiTheme="minorHAnsi" w:hAnsiTheme="minorHAnsi" w:cstheme="minorHAnsi"/>
                <w:sz w:val="18"/>
                <w:szCs w:val="18"/>
                <w:lang w:val="en-US"/>
              </w:rPr>
            </w:pPr>
            <w:r w:rsidRPr="005A2746">
              <w:rPr>
                <w:rFonts w:asciiTheme="minorHAnsi" w:hAnsiTheme="minorHAnsi" w:cstheme="minorHAnsi"/>
                <w:sz w:val="18"/>
                <w:szCs w:val="18"/>
                <w:lang w:val="en-US"/>
              </w:rPr>
              <w:t>nuclear factor of activated T cells 2</w:t>
            </w:r>
          </w:p>
        </w:tc>
        <w:tc>
          <w:tcPr>
            <w:tcW w:w="2170" w:type="dxa"/>
            <w:noWrap/>
            <w:vAlign w:val="bottom"/>
          </w:tcPr>
          <w:p w14:paraId="398FA332"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lang w:val="en-US"/>
              </w:rPr>
              <w:t>Hs00905451_m1</w:t>
            </w:r>
          </w:p>
        </w:tc>
      </w:tr>
      <w:tr w:rsidR="00333070" w:rsidRPr="00721083" w14:paraId="0FF738F1" w14:textId="77777777" w:rsidTr="001C1FB6">
        <w:trPr>
          <w:trHeight w:val="284"/>
        </w:trPr>
        <w:tc>
          <w:tcPr>
            <w:tcW w:w="2122" w:type="dxa"/>
            <w:noWrap/>
            <w:vAlign w:val="bottom"/>
          </w:tcPr>
          <w:p w14:paraId="51B2DE9E" w14:textId="77777777" w:rsidR="00333070" w:rsidRPr="005A2746" w:rsidRDefault="00333070" w:rsidP="001C1FB6">
            <w:pPr>
              <w:spacing w:after="60" w:line="240" w:lineRule="auto"/>
              <w:rPr>
                <w:rFonts w:asciiTheme="minorHAnsi" w:hAnsiTheme="minorHAnsi" w:cstheme="minorHAnsi"/>
                <w:sz w:val="18"/>
                <w:szCs w:val="18"/>
              </w:rPr>
            </w:pPr>
            <w:r w:rsidRPr="005A2746">
              <w:rPr>
                <w:rFonts w:asciiTheme="minorHAnsi" w:hAnsiTheme="minorHAnsi" w:cstheme="minorHAnsi"/>
                <w:sz w:val="18"/>
                <w:szCs w:val="18"/>
              </w:rPr>
              <w:t>NOD2</w:t>
            </w:r>
            <w:r w:rsidRPr="005A2746">
              <w:rPr>
                <w:rFonts w:asciiTheme="minorHAnsi" w:hAnsiTheme="minorHAnsi" w:cstheme="minorHAnsi"/>
                <w:sz w:val="18"/>
                <w:szCs w:val="18"/>
              </w:rPr>
              <w:tab/>
            </w:r>
          </w:p>
        </w:tc>
        <w:tc>
          <w:tcPr>
            <w:tcW w:w="5670" w:type="dxa"/>
          </w:tcPr>
          <w:p w14:paraId="56134729" w14:textId="77777777" w:rsidR="00333070" w:rsidRPr="005A2746" w:rsidRDefault="00333070" w:rsidP="001C1FB6">
            <w:pPr>
              <w:spacing w:after="60" w:line="240" w:lineRule="auto"/>
              <w:rPr>
                <w:rFonts w:asciiTheme="minorHAnsi" w:hAnsiTheme="minorHAnsi" w:cstheme="minorHAnsi"/>
                <w:sz w:val="18"/>
                <w:szCs w:val="18"/>
                <w:lang w:val="en-US"/>
              </w:rPr>
            </w:pPr>
            <w:r w:rsidRPr="005A2746">
              <w:rPr>
                <w:rFonts w:asciiTheme="minorHAnsi" w:hAnsiTheme="minorHAnsi" w:cstheme="minorHAnsi"/>
                <w:sz w:val="18"/>
                <w:szCs w:val="18"/>
                <w:lang w:val="en-US"/>
              </w:rPr>
              <w:t>nucleotide binding oligomerization domain containing 2</w:t>
            </w:r>
          </w:p>
        </w:tc>
        <w:tc>
          <w:tcPr>
            <w:tcW w:w="2170" w:type="dxa"/>
            <w:noWrap/>
            <w:vAlign w:val="bottom"/>
          </w:tcPr>
          <w:p w14:paraId="3C9DE216"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Hs01550753_m1</w:t>
            </w:r>
          </w:p>
        </w:tc>
      </w:tr>
      <w:tr w:rsidR="00333070" w:rsidRPr="00721083" w14:paraId="1F30B8A6" w14:textId="77777777" w:rsidTr="001C1FB6">
        <w:trPr>
          <w:trHeight w:val="284"/>
        </w:trPr>
        <w:tc>
          <w:tcPr>
            <w:tcW w:w="2122" w:type="dxa"/>
            <w:noWrap/>
            <w:vAlign w:val="bottom"/>
            <w:hideMark/>
          </w:tcPr>
          <w:p w14:paraId="1A502BF4" w14:textId="77777777" w:rsidR="00333070" w:rsidRPr="005A2746" w:rsidRDefault="00333070" w:rsidP="001C1FB6">
            <w:pPr>
              <w:spacing w:after="60" w:line="240" w:lineRule="auto"/>
              <w:rPr>
                <w:rFonts w:asciiTheme="minorHAnsi" w:hAnsiTheme="minorHAnsi" w:cstheme="minorHAnsi"/>
                <w:sz w:val="18"/>
                <w:szCs w:val="18"/>
              </w:rPr>
            </w:pPr>
            <w:r w:rsidRPr="005A2746">
              <w:rPr>
                <w:rFonts w:asciiTheme="minorHAnsi" w:hAnsiTheme="minorHAnsi" w:cstheme="minorHAnsi"/>
                <w:sz w:val="18"/>
                <w:szCs w:val="18"/>
              </w:rPr>
              <w:t>NOS2</w:t>
            </w:r>
          </w:p>
        </w:tc>
        <w:tc>
          <w:tcPr>
            <w:tcW w:w="5670" w:type="dxa"/>
          </w:tcPr>
          <w:p w14:paraId="10B2DE2D" w14:textId="77777777" w:rsidR="00333070" w:rsidRPr="005A2746" w:rsidRDefault="00333070" w:rsidP="001C1FB6">
            <w:pPr>
              <w:spacing w:after="60" w:line="240" w:lineRule="auto"/>
              <w:rPr>
                <w:rFonts w:asciiTheme="minorHAnsi" w:hAnsiTheme="minorHAnsi" w:cstheme="minorHAnsi"/>
                <w:sz w:val="18"/>
                <w:szCs w:val="18"/>
              </w:rPr>
            </w:pPr>
            <w:proofErr w:type="spellStart"/>
            <w:r w:rsidRPr="005A2746">
              <w:rPr>
                <w:rFonts w:asciiTheme="minorHAnsi" w:hAnsiTheme="minorHAnsi" w:cstheme="minorHAnsi"/>
                <w:sz w:val="18"/>
                <w:szCs w:val="18"/>
              </w:rPr>
              <w:t>nitric</w:t>
            </w:r>
            <w:proofErr w:type="spellEnd"/>
            <w:r w:rsidRPr="005A2746">
              <w:rPr>
                <w:rFonts w:asciiTheme="minorHAnsi" w:hAnsiTheme="minorHAnsi" w:cstheme="minorHAnsi"/>
                <w:sz w:val="18"/>
                <w:szCs w:val="18"/>
              </w:rPr>
              <w:t xml:space="preserve"> </w:t>
            </w:r>
            <w:proofErr w:type="spellStart"/>
            <w:r w:rsidRPr="005A2746">
              <w:rPr>
                <w:rFonts w:asciiTheme="minorHAnsi" w:hAnsiTheme="minorHAnsi" w:cstheme="minorHAnsi"/>
                <w:sz w:val="18"/>
                <w:szCs w:val="18"/>
              </w:rPr>
              <w:t>oxide</w:t>
            </w:r>
            <w:proofErr w:type="spellEnd"/>
            <w:r w:rsidRPr="005A2746">
              <w:rPr>
                <w:rFonts w:asciiTheme="minorHAnsi" w:hAnsiTheme="minorHAnsi" w:cstheme="minorHAnsi"/>
                <w:sz w:val="18"/>
                <w:szCs w:val="18"/>
              </w:rPr>
              <w:t xml:space="preserve"> </w:t>
            </w:r>
            <w:proofErr w:type="spellStart"/>
            <w:r w:rsidRPr="005A2746">
              <w:rPr>
                <w:rFonts w:asciiTheme="minorHAnsi" w:hAnsiTheme="minorHAnsi" w:cstheme="minorHAnsi"/>
                <w:sz w:val="18"/>
                <w:szCs w:val="18"/>
              </w:rPr>
              <w:t>synthase</w:t>
            </w:r>
            <w:proofErr w:type="spellEnd"/>
            <w:r w:rsidRPr="005A2746">
              <w:rPr>
                <w:rFonts w:asciiTheme="minorHAnsi" w:hAnsiTheme="minorHAnsi" w:cstheme="minorHAnsi"/>
                <w:sz w:val="18"/>
                <w:szCs w:val="18"/>
              </w:rPr>
              <w:t xml:space="preserve"> 2</w:t>
            </w:r>
          </w:p>
        </w:tc>
        <w:tc>
          <w:tcPr>
            <w:tcW w:w="2170" w:type="dxa"/>
            <w:noWrap/>
            <w:vAlign w:val="bottom"/>
            <w:hideMark/>
          </w:tcPr>
          <w:p w14:paraId="3902101B"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Hs01075529_m1</w:t>
            </w:r>
          </w:p>
        </w:tc>
      </w:tr>
      <w:tr w:rsidR="00333070" w:rsidRPr="00721083" w14:paraId="51100BFB" w14:textId="77777777" w:rsidTr="001C1FB6">
        <w:trPr>
          <w:trHeight w:val="284"/>
        </w:trPr>
        <w:tc>
          <w:tcPr>
            <w:tcW w:w="2122" w:type="dxa"/>
            <w:noWrap/>
            <w:vAlign w:val="bottom"/>
            <w:hideMark/>
          </w:tcPr>
          <w:p w14:paraId="2B286DCE" w14:textId="77777777" w:rsidR="00333070" w:rsidRPr="005A2746" w:rsidRDefault="00333070" w:rsidP="001C1FB6">
            <w:pPr>
              <w:spacing w:after="60" w:line="240" w:lineRule="auto"/>
              <w:rPr>
                <w:rFonts w:asciiTheme="minorHAnsi" w:hAnsiTheme="minorHAnsi" w:cstheme="minorHAnsi"/>
                <w:sz w:val="18"/>
                <w:szCs w:val="18"/>
              </w:rPr>
            </w:pPr>
            <w:r w:rsidRPr="005A2746">
              <w:rPr>
                <w:rFonts w:asciiTheme="minorHAnsi" w:hAnsiTheme="minorHAnsi" w:cstheme="minorHAnsi"/>
                <w:sz w:val="18"/>
                <w:szCs w:val="18"/>
              </w:rPr>
              <w:t>NOS3</w:t>
            </w:r>
          </w:p>
        </w:tc>
        <w:tc>
          <w:tcPr>
            <w:tcW w:w="5670" w:type="dxa"/>
          </w:tcPr>
          <w:p w14:paraId="490945D6" w14:textId="77777777" w:rsidR="00333070" w:rsidRPr="005A2746" w:rsidRDefault="00333070" w:rsidP="001C1FB6">
            <w:pPr>
              <w:spacing w:after="60" w:line="240" w:lineRule="auto"/>
              <w:rPr>
                <w:rFonts w:asciiTheme="minorHAnsi" w:hAnsiTheme="minorHAnsi" w:cstheme="minorHAnsi"/>
                <w:sz w:val="18"/>
                <w:szCs w:val="18"/>
              </w:rPr>
            </w:pPr>
            <w:proofErr w:type="spellStart"/>
            <w:r w:rsidRPr="005A2746">
              <w:rPr>
                <w:rFonts w:asciiTheme="minorHAnsi" w:hAnsiTheme="minorHAnsi" w:cstheme="minorHAnsi"/>
                <w:sz w:val="18"/>
                <w:szCs w:val="18"/>
              </w:rPr>
              <w:t>nitric</w:t>
            </w:r>
            <w:proofErr w:type="spellEnd"/>
            <w:r w:rsidRPr="005A2746">
              <w:rPr>
                <w:rFonts w:asciiTheme="minorHAnsi" w:hAnsiTheme="minorHAnsi" w:cstheme="minorHAnsi"/>
                <w:sz w:val="18"/>
                <w:szCs w:val="18"/>
              </w:rPr>
              <w:t xml:space="preserve"> </w:t>
            </w:r>
            <w:proofErr w:type="spellStart"/>
            <w:r w:rsidRPr="005A2746">
              <w:rPr>
                <w:rFonts w:asciiTheme="minorHAnsi" w:hAnsiTheme="minorHAnsi" w:cstheme="minorHAnsi"/>
                <w:sz w:val="18"/>
                <w:szCs w:val="18"/>
              </w:rPr>
              <w:t>oxide</w:t>
            </w:r>
            <w:proofErr w:type="spellEnd"/>
            <w:r w:rsidRPr="005A2746">
              <w:rPr>
                <w:rFonts w:asciiTheme="minorHAnsi" w:hAnsiTheme="minorHAnsi" w:cstheme="minorHAnsi"/>
                <w:sz w:val="18"/>
                <w:szCs w:val="18"/>
              </w:rPr>
              <w:t xml:space="preserve"> </w:t>
            </w:r>
            <w:proofErr w:type="spellStart"/>
            <w:r w:rsidRPr="005A2746">
              <w:rPr>
                <w:rFonts w:asciiTheme="minorHAnsi" w:hAnsiTheme="minorHAnsi" w:cstheme="minorHAnsi"/>
                <w:sz w:val="18"/>
                <w:szCs w:val="18"/>
              </w:rPr>
              <w:t>synthase</w:t>
            </w:r>
            <w:proofErr w:type="spellEnd"/>
            <w:r w:rsidRPr="005A2746">
              <w:rPr>
                <w:rFonts w:asciiTheme="minorHAnsi" w:hAnsiTheme="minorHAnsi" w:cstheme="minorHAnsi"/>
                <w:sz w:val="18"/>
                <w:szCs w:val="18"/>
              </w:rPr>
              <w:t xml:space="preserve"> 3</w:t>
            </w:r>
          </w:p>
        </w:tc>
        <w:tc>
          <w:tcPr>
            <w:tcW w:w="2170" w:type="dxa"/>
            <w:noWrap/>
            <w:vAlign w:val="bottom"/>
            <w:hideMark/>
          </w:tcPr>
          <w:p w14:paraId="03C8FFF5"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Hs01574665_m1</w:t>
            </w:r>
          </w:p>
        </w:tc>
      </w:tr>
      <w:tr w:rsidR="00333070" w:rsidRPr="00721083" w14:paraId="342DD99C" w14:textId="77777777" w:rsidTr="001C1FB6">
        <w:trPr>
          <w:trHeight w:val="284"/>
        </w:trPr>
        <w:tc>
          <w:tcPr>
            <w:tcW w:w="2122" w:type="dxa"/>
            <w:noWrap/>
            <w:vAlign w:val="bottom"/>
          </w:tcPr>
          <w:p w14:paraId="6FA87BF0" w14:textId="77777777" w:rsidR="00333070" w:rsidRPr="005A2746" w:rsidRDefault="00333070" w:rsidP="001C1FB6">
            <w:pPr>
              <w:spacing w:after="60" w:line="240" w:lineRule="auto"/>
              <w:rPr>
                <w:rFonts w:asciiTheme="minorHAnsi" w:hAnsiTheme="minorHAnsi" w:cstheme="minorHAnsi"/>
                <w:sz w:val="18"/>
                <w:szCs w:val="18"/>
              </w:rPr>
            </w:pPr>
            <w:r w:rsidRPr="005A2746">
              <w:rPr>
                <w:rFonts w:asciiTheme="minorHAnsi" w:hAnsiTheme="minorHAnsi" w:cstheme="minorHAnsi"/>
                <w:sz w:val="18"/>
                <w:szCs w:val="18"/>
              </w:rPr>
              <w:t>NLRC3</w:t>
            </w:r>
            <w:r w:rsidRPr="005A2746">
              <w:rPr>
                <w:rFonts w:asciiTheme="minorHAnsi" w:hAnsiTheme="minorHAnsi" w:cstheme="minorHAnsi"/>
                <w:sz w:val="18"/>
                <w:szCs w:val="18"/>
              </w:rPr>
              <w:tab/>
            </w:r>
          </w:p>
        </w:tc>
        <w:tc>
          <w:tcPr>
            <w:tcW w:w="5670" w:type="dxa"/>
          </w:tcPr>
          <w:p w14:paraId="2DA7ABA3" w14:textId="77777777" w:rsidR="00333070" w:rsidRPr="005A2746" w:rsidRDefault="00333070" w:rsidP="001C1FB6">
            <w:pPr>
              <w:spacing w:after="60" w:line="240" w:lineRule="auto"/>
              <w:rPr>
                <w:rFonts w:asciiTheme="minorHAnsi" w:hAnsiTheme="minorHAnsi" w:cstheme="minorHAnsi"/>
                <w:sz w:val="18"/>
                <w:szCs w:val="18"/>
                <w:lang w:val="en-US"/>
              </w:rPr>
            </w:pPr>
            <w:r w:rsidRPr="005A2746">
              <w:rPr>
                <w:rFonts w:asciiTheme="minorHAnsi" w:hAnsiTheme="minorHAnsi" w:cstheme="minorHAnsi"/>
                <w:sz w:val="18"/>
                <w:szCs w:val="18"/>
                <w:lang w:val="en-US"/>
              </w:rPr>
              <w:t>NLR family CARD domain containing 3</w:t>
            </w:r>
          </w:p>
        </w:tc>
        <w:tc>
          <w:tcPr>
            <w:tcW w:w="2170" w:type="dxa"/>
            <w:noWrap/>
            <w:vAlign w:val="bottom"/>
          </w:tcPr>
          <w:p w14:paraId="14705306"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Hs01054713_m1</w:t>
            </w:r>
          </w:p>
        </w:tc>
      </w:tr>
      <w:tr w:rsidR="00333070" w:rsidRPr="00721083" w14:paraId="6A6A55BA" w14:textId="77777777" w:rsidTr="001C1FB6">
        <w:trPr>
          <w:trHeight w:val="284"/>
        </w:trPr>
        <w:tc>
          <w:tcPr>
            <w:tcW w:w="2122" w:type="dxa"/>
            <w:noWrap/>
            <w:vAlign w:val="bottom"/>
          </w:tcPr>
          <w:p w14:paraId="5E01F3A3" w14:textId="77777777" w:rsidR="00333070" w:rsidRPr="005A2746" w:rsidRDefault="00333070" w:rsidP="001C1FB6">
            <w:pPr>
              <w:spacing w:after="60" w:line="240" w:lineRule="auto"/>
              <w:rPr>
                <w:rFonts w:asciiTheme="minorHAnsi" w:hAnsiTheme="minorHAnsi" w:cstheme="minorHAnsi"/>
                <w:sz w:val="18"/>
                <w:szCs w:val="18"/>
              </w:rPr>
            </w:pPr>
            <w:r w:rsidRPr="005A2746">
              <w:rPr>
                <w:rFonts w:asciiTheme="minorHAnsi" w:hAnsiTheme="minorHAnsi" w:cstheme="minorHAnsi"/>
                <w:sz w:val="18"/>
                <w:szCs w:val="18"/>
              </w:rPr>
              <w:t>NLRC4</w:t>
            </w:r>
            <w:r w:rsidRPr="005A2746">
              <w:rPr>
                <w:rFonts w:asciiTheme="minorHAnsi" w:hAnsiTheme="minorHAnsi" w:cstheme="minorHAnsi"/>
                <w:sz w:val="18"/>
                <w:szCs w:val="18"/>
              </w:rPr>
              <w:tab/>
            </w:r>
          </w:p>
        </w:tc>
        <w:tc>
          <w:tcPr>
            <w:tcW w:w="5670" w:type="dxa"/>
          </w:tcPr>
          <w:p w14:paraId="0BEC9660" w14:textId="77777777" w:rsidR="00333070" w:rsidRPr="005A2746" w:rsidRDefault="00333070" w:rsidP="001C1FB6">
            <w:pPr>
              <w:spacing w:after="60" w:line="240" w:lineRule="auto"/>
              <w:rPr>
                <w:rFonts w:asciiTheme="minorHAnsi" w:hAnsiTheme="minorHAnsi" w:cstheme="minorHAnsi"/>
                <w:sz w:val="18"/>
                <w:szCs w:val="18"/>
                <w:lang w:val="en-US"/>
              </w:rPr>
            </w:pPr>
            <w:r w:rsidRPr="005A2746">
              <w:rPr>
                <w:rFonts w:asciiTheme="minorHAnsi" w:hAnsiTheme="minorHAnsi" w:cstheme="minorHAnsi"/>
                <w:sz w:val="18"/>
                <w:szCs w:val="18"/>
                <w:lang w:val="en-US"/>
              </w:rPr>
              <w:t>NLR family CARD domain containing 4</w:t>
            </w:r>
          </w:p>
        </w:tc>
        <w:tc>
          <w:tcPr>
            <w:tcW w:w="2170" w:type="dxa"/>
            <w:noWrap/>
            <w:vAlign w:val="bottom"/>
          </w:tcPr>
          <w:p w14:paraId="0E519268"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Hs00368367_m1</w:t>
            </w:r>
          </w:p>
        </w:tc>
      </w:tr>
      <w:tr w:rsidR="00333070" w:rsidRPr="00721083" w14:paraId="5C9D98C2" w14:textId="77777777" w:rsidTr="001C1FB6">
        <w:trPr>
          <w:trHeight w:val="284"/>
        </w:trPr>
        <w:tc>
          <w:tcPr>
            <w:tcW w:w="2122" w:type="dxa"/>
            <w:noWrap/>
            <w:vAlign w:val="bottom"/>
          </w:tcPr>
          <w:p w14:paraId="0C67B862" w14:textId="77777777" w:rsidR="00333070" w:rsidRPr="005A2746" w:rsidRDefault="00333070" w:rsidP="001C1FB6">
            <w:pPr>
              <w:spacing w:after="60" w:line="240" w:lineRule="auto"/>
              <w:rPr>
                <w:rFonts w:asciiTheme="minorHAnsi" w:hAnsiTheme="minorHAnsi" w:cstheme="minorHAnsi"/>
                <w:sz w:val="18"/>
                <w:szCs w:val="18"/>
              </w:rPr>
            </w:pPr>
            <w:r w:rsidRPr="005A2746">
              <w:rPr>
                <w:rFonts w:asciiTheme="minorHAnsi" w:hAnsiTheme="minorHAnsi" w:cstheme="minorHAnsi"/>
                <w:sz w:val="18"/>
                <w:szCs w:val="18"/>
              </w:rPr>
              <w:t>NLRC5</w:t>
            </w:r>
            <w:r w:rsidRPr="005A2746">
              <w:rPr>
                <w:rFonts w:asciiTheme="minorHAnsi" w:hAnsiTheme="minorHAnsi" w:cstheme="minorHAnsi"/>
                <w:sz w:val="18"/>
                <w:szCs w:val="18"/>
              </w:rPr>
              <w:tab/>
            </w:r>
          </w:p>
        </w:tc>
        <w:tc>
          <w:tcPr>
            <w:tcW w:w="5670" w:type="dxa"/>
          </w:tcPr>
          <w:p w14:paraId="02194C17" w14:textId="77777777" w:rsidR="00333070" w:rsidRPr="005A2746" w:rsidRDefault="00333070" w:rsidP="001C1FB6">
            <w:pPr>
              <w:spacing w:after="60" w:line="240" w:lineRule="auto"/>
              <w:rPr>
                <w:rFonts w:asciiTheme="minorHAnsi" w:hAnsiTheme="minorHAnsi" w:cstheme="minorHAnsi"/>
                <w:sz w:val="18"/>
                <w:szCs w:val="18"/>
                <w:lang w:val="en-US"/>
              </w:rPr>
            </w:pPr>
            <w:r w:rsidRPr="005A2746">
              <w:rPr>
                <w:rFonts w:asciiTheme="minorHAnsi" w:hAnsiTheme="minorHAnsi" w:cstheme="minorHAnsi"/>
                <w:sz w:val="18"/>
                <w:szCs w:val="18"/>
                <w:lang w:val="en-US"/>
              </w:rPr>
              <w:t>NLR family CARD domain containing 5</w:t>
            </w:r>
          </w:p>
        </w:tc>
        <w:tc>
          <w:tcPr>
            <w:tcW w:w="2170" w:type="dxa"/>
            <w:noWrap/>
            <w:vAlign w:val="bottom"/>
          </w:tcPr>
          <w:p w14:paraId="1F88C295"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Hs01072143_m1</w:t>
            </w:r>
          </w:p>
        </w:tc>
      </w:tr>
      <w:tr w:rsidR="00333070" w:rsidRPr="00721083" w14:paraId="19989E83" w14:textId="77777777" w:rsidTr="001C1FB6">
        <w:trPr>
          <w:trHeight w:val="284"/>
        </w:trPr>
        <w:tc>
          <w:tcPr>
            <w:tcW w:w="2122" w:type="dxa"/>
            <w:noWrap/>
            <w:vAlign w:val="bottom"/>
          </w:tcPr>
          <w:p w14:paraId="24FA3806" w14:textId="77777777" w:rsidR="00333070" w:rsidRPr="005A2746" w:rsidRDefault="00333070" w:rsidP="001C1FB6">
            <w:pPr>
              <w:spacing w:after="60" w:line="240" w:lineRule="auto"/>
              <w:rPr>
                <w:rFonts w:asciiTheme="minorHAnsi" w:hAnsiTheme="minorHAnsi" w:cstheme="minorHAnsi"/>
                <w:sz w:val="18"/>
                <w:szCs w:val="18"/>
              </w:rPr>
            </w:pPr>
            <w:r w:rsidRPr="005A2746">
              <w:rPr>
                <w:rFonts w:asciiTheme="minorHAnsi" w:hAnsiTheme="minorHAnsi" w:cstheme="minorHAnsi"/>
                <w:sz w:val="18"/>
                <w:szCs w:val="18"/>
                <w:lang w:val="en-US"/>
              </w:rPr>
              <w:t>NT5C1A</w:t>
            </w:r>
          </w:p>
        </w:tc>
        <w:tc>
          <w:tcPr>
            <w:tcW w:w="5670" w:type="dxa"/>
          </w:tcPr>
          <w:p w14:paraId="2E440716" w14:textId="77777777" w:rsidR="00333070" w:rsidRPr="005A2746" w:rsidRDefault="00333070" w:rsidP="001C1FB6">
            <w:pPr>
              <w:spacing w:after="60" w:line="240" w:lineRule="auto"/>
              <w:rPr>
                <w:rFonts w:asciiTheme="minorHAnsi" w:hAnsiTheme="minorHAnsi" w:cstheme="minorHAnsi"/>
                <w:sz w:val="18"/>
                <w:szCs w:val="18"/>
                <w:lang w:val="en-US"/>
              </w:rPr>
            </w:pPr>
            <w:r w:rsidRPr="005A2746">
              <w:rPr>
                <w:rFonts w:asciiTheme="minorHAnsi" w:hAnsiTheme="minorHAnsi" w:cstheme="minorHAnsi"/>
                <w:sz w:val="18"/>
                <w:szCs w:val="18"/>
                <w:lang w:val="en-US"/>
              </w:rPr>
              <w:t>5'-nucleotidase cytosolic IA</w:t>
            </w:r>
          </w:p>
        </w:tc>
        <w:tc>
          <w:tcPr>
            <w:tcW w:w="2170" w:type="dxa"/>
            <w:noWrap/>
            <w:vAlign w:val="bottom"/>
          </w:tcPr>
          <w:p w14:paraId="02D0A6B8"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lang w:val="en-US"/>
              </w:rPr>
              <w:t>Hs00261369_m1</w:t>
            </w:r>
          </w:p>
        </w:tc>
      </w:tr>
      <w:tr w:rsidR="00333070" w:rsidRPr="00291F89" w14:paraId="10B5CA57" w14:textId="77777777" w:rsidTr="001C1FB6">
        <w:trPr>
          <w:trHeight w:val="284"/>
        </w:trPr>
        <w:tc>
          <w:tcPr>
            <w:tcW w:w="2122" w:type="dxa"/>
            <w:noWrap/>
            <w:vAlign w:val="bottom"/>
          </w:tcPr>
          <w:p w14:paraId="0F05CDE1" w14:textId="77777777" w:rsidR="00333070" w:rsidRPr="005A2746" w:rsidRDefault="00333070" w:rsidP="001C1FB6">
            <w:pPr>
              <w:spacing w:after="60" w:line="240" w:lineRule="auto"/>
              <w:rPr>
                <w:rFonts w:asciiTheme="minorHAnsi" w:hAnsiTheme="minorHAnsi" w:cstheme="minorHAnsi"/>
                <w:sz w:val="18"/>
                <w:szCs w:val="18"/>
                <w:lang w:val="en-US"/>
              </w:rPr>
            </w:pPr>
            <w:r w:rsidRPr="005A2746">
              <w:rPr>
                <w:rFonts w:asciiTheme="minorHAnsi" w:hAnsiTheme="minorHAnsi" w:cstheme="minorHAnsi"/>
                <w:bCs/>
                <w:sz w:val="18"/>
                <w:szCs w:val="18"/>
                <w:lang w:val="en-GB"/>
              </w:rPr>
              <w:t>OLR1 (LOX1)</w:t>
            </w:r>
          </w:p>
        </w:tc>
        <w:tc>
          <w:tcPr>
            <w:tcW w:w="5670" w:type="dxa"/>
          </w:tcPr>
          <w:p w14:paraId="6CB7E363" w14:textId="77777777" w:rsidR="00333070" w:rsidRPr="005A2746" w:rsidRDefault="00333070" w:rsidP="001C1FB6">
            <w:pPr>
              <w:spacing w:after="60" w:line="240" w:lineRule="auto"/>
              <w:rPr>
                <w:rFonts w:asciiTheme="minorHAnsi" w:hAnsiTheme="minorHAnsi" w:cstheme="minorHAnsi"/>
                <w:sz w:val="18"/>
                <w:szCs w:val="18"/>
                <w:lang w:val="en-US"/>
              </w:rPr>
            </w:pPr>
            <w:r w:rsidRPr="005A2746">
              <w:rPr>
                <w:rFonts w:asciiTheme="minorHAnsi" w:hAnsiTheme="minorHAnsi" w:cstheme="minorHAnsi"/>
                <w:bCs/>
                <w:sz w:val="18"/>
                <w:szCs w:val="18"/>
                <w:lang w:val="en-GB"/>
              </w:rPr>
              <w:t>oxidized low density lipoprotein receptor 1</w:t>
            </w:r>
          </w:p>
        </w:tc>
        <w:tc>
          <w:tcPr>
            <w:tcW w:w="2170" w:type="dxa"/>
            <w:noWrap/>
            <w:vAlign w:val="bottom"/>
          </w:tcPr>
          <w:p w14:paraId="659B4513" w14:textId="77777777" w:rsidR="00333070" w:rsidRPr="00721083" w:rsidRDefault="00333070" w:rsidP="001C1FB6">
            <w:pPr>
              <w:spacing w:after="60" w:line="240" w:lineRule="auto"/>
              <w:rPr>
                <w:rFonts w:asciiTheme="minorHAnsi" w:hAnsiTheme="minorHAnsi" w:cs="Calibri"/>
                <w:sz w:val="18"/>
                <w:szCs w:val="18"/>
                <w:lang w:val="en-US"/>
              </w:rPr>
            </w:pPr>
          </w:p>
        </w:tc>
      </w:tr>
      <w:tr w:rsidR="00333070" w:rsidRPr="00721083" w14:paraId="54849749" w14:textId="77777777" w:rsidTr="001C1FB6">
        <w:trPr>
          <w:trHeight w:val="284"/>
        </w:trPr>
        <w:tc>
          <w:tcPr>
            <w:tcW w:w="2122" w:type="dxa"/>
            <w:noWrap/>
            <w:vAlign w:val="bottom"/>
          </w:tcPr>
          <w:p w14:paraId="29201651"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RIPK3</w:t>
            </w:r>
            <w:r w:rsidRPr="00721083">
              <w:rPr>
                <w:rFonts w:asciiTheme="minorHAnsi" w:hAnsiTheme="minorHAnsi" w:cs="Calibri"/>
                <w:sz w:val="18"/>
                <w:szCs w:val="18"/>
              </w:rPr>
              <w:tab/>
            </w:r>
          </w:p>
        </w:tc>
        <w:tc>
          <w:tcPr>
            <w:tcW w:w="5670" w:type="dxa"/>
          </w:tcPr>
          <w:p w14:paraId="4F04E96E" w14:textId="77777777" w:rsidR="00333070" w:rsidRPr="00721083" w:rsidRDefault="00333070" w:rsidP="001C1FB6">
            <w:pPr>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receptor interacting serine/threonine kinase 3</w:t>
            </w:r>
          </w:p>
        </w:tc>
        <w:tc>
          <w:tcPr>
            <w:tcW w:w="2170" w:type="dxa"/>
            <w:noWrap/>
            <w:vAlign w:val="bottom"/>
          </w:tcPr>
          <w:p w14:paraId="0A7C1028"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Hs00179132_m1</w:t>
            </w:r>
          </w:p>
        </w:tc>
      </w:tr>
      <w:tr w:rsidR="00333070" w:rsidRPr="00721083" w14:paraId="3C830CFF" w14:textId="77777777" w:rsidTr="001C1FB6">
        <w:trPr>
          <w:trHeight w:val="284"/>
        </w:trPr>
        <w:tc>
          <w:tcPr>
            <w:tcW w:w="2122" w:type="dxa"/>
            <w:noWrap/>
            <w:vAlign w:val="bottom"/>
          </w:tcPr>
          <w:p w14:paraId="7DACB3AB"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RLR1 (DDX58)</w:t>
            </w:r>
          </w:p>
        </w:tc>
        <w:tc>
          <w:tcPr>
            <w:tcW w:w="5670" w:type="dxa"/>
          </w:tcPr>
          <w:p w14:paraId="65759364"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 xml:space="preserve">RIG-like </w:t>
            </w:r>
            <w:proofErr w:type="spellStart"/>
            <w:r w:rsidRPr="00721083">
              <w:rPr>
                <w:rFonts w:asciiTheme="minorHAnsi" w:hAnsiTheme="minorHAnsi" w:cs="Calibri"/>
                <w:sz w:val="18"/>
                <w:szCs w:val="18"/>
              </w:rPr>
              <w:t>receptor</w:t>
            </w:r>
            <w:proofErr w:type="spellEnd"/>
            <w:r w:rsidRPr="00721083">
              <w:rPr>
                <w:rFonts w:asciiTheme="minorHAnsi" w:hAnsiTheme="minorHAnsi" w:cs="Calibri"/>
                <w:sz w:val="18"/>
                <w:szCs w:val="18"/>
              </w:rPr>
              <w:t xml:space="preserve"> 1</w:t>
            </w:r>
          </w:p>
        </w:tc>
        <w:tc>
          <w:tcPr>
            <w:tcW w:w="2170" w:type="dxa"/>
            <w:noWrap/>
            <w:vAlign w:val="bottom"/>
          </w:tcPr>
          <w:p w14:paraId="6AA44F4C"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Hs00204833_m1</w:t>
            </w:r>
          </w:p>
        </w:tc>
      </w:tr>
      <w:tr w:rsidR="00333070" w:rsidRPr="00721083" w14:paraId="2339692D" w14:textId="77777777" w:rsidTr="001C1FB6">
        <w:trPr>
          <w:trHeight w:val="284"/>
        </w:trPr>
        <w:tc>
          <w:tcPr>
            <w:tcW w:w="2122" w:type="dxa"/>
            <w:noWrap/>
            <w:vAlign w:val="bottom"/>
          </w:tcPr>
          <w:p w14:paraId="0A966C2E"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RLR2 (IFIH1)</w:t>
            </w:r>
          </w:p>
        </w:tc>
        <w:tc>
          <w:tcPr>
            <w:tcW w:w="5670" w:type="dxa"/>
          </w:tcPr>
          <w:p w14:paraId="47C0D682"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 xml:space="preserve">RIG-like </w:t>
            </w:r>
            <w:proofErr w:type="spellStart"/>
            <w:r w:rsidRPr="00721083">
              <w:rPr>
                <w:rFonts w:asciiTheme="minorHAnsi" w:hAnsiTheme="minorHAnsi" w:cs="Calibri"/>
                <w:sz w:val="18"/>
                <w:szCs w:val="18"/>
              </w:rPr>
              <w:t>receptor</w:t>
            </w:r>
            <w:proofErr w:type="spellEnd"/>
            <w:r w:rsidRPr="00721083">
              <w:rPr>
                <w:rFonts w:asciiTheme="minorHAnsi" w:hAnsiTheme="minorHAnsi" w:cs="Calibri"/>
                <w:sz w:val="18"/>
                <w:szCs w:val="18"/>
              </w:rPr>
              <w:t xml:space="preserve"> 2</w:t>
            </w:r>
          </w:p>
        </w:tc>
        <w:tc>
          <w:tcPr>
            <w:tcW w:w="2170" w:type="dxa"/>
            <w:noWrap/>
            <w:vAlign w:val="bottom"/>
          </w:tcPr>
          <w:p w14:paraId="4BF2231A"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Hs01070332_m1</w:t>
            </w:r>
          </w:p>
        </w:tc>
      </w:tr>
      <w:tr w:rsidR="00333070" w:rsidRPr="00721083" w14:paraId="3E87C577" w14:textId="77777777" w:rsidTr="001C1FB6">
        <w:trPr>
          <w:trHeight w:val="284"/>
        </w:trPr>
        <w:tc>
          <w:tcPr>
            <w:tcW w:w="2122" w:type="dxa"/>
            <w:noWrap/>
            <w:vAlign w:val="bottom"/>
          </w:tcPr>
          <w:p w14:paraId="6C8496D2"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RLR3 (DHX58)</w:t>
            </w:r>
          </w:p>
        </w:tc>
        <w:tc>
          <w:tcPr>
            <w:tcW w:w="5670" w:type="dxa"/>
          </w:tcPr>
          <w:p w14:paraId="359AEE53"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 xml:space="preserve">RIG-like </w:t>
            </w:r>
            <w:proofErr w:type="spellStart"/>
            <w:r w:rsidRPr="00721083">
              <w:rPr>
                <w:rFonts w:asciiTheme="minorHAnsi" w:hAnsiTheme="minorHAnsi" w:cs="Calibri"/>
                <w:sz w:val="18"/>
                <w:szCs w:val="18"/>
              </w:rPr>
              <w:t>receptor</w:t>
            </w:r>
            <w:proofErr w:type="spellEnd"/>
            <w:r w:rsidRPr="00721083">
              <w:rPr>
                <w:rFonts w:asciiTheme="minorHAnsi" w:hAnsiTheme="minorHAnsi" w:cs="Calibri"/>
                <w:sz w:val="18"/>
                <w:szCs w:val="18"/>
              </w:rPr>
              <w:t xml:space="preserve"> 3</w:t>
            </w:r>
          </w:p>
        </w:tc>
        <w:tc>
          <w:tcPr>
            <w:tcW w:w="2170" w:type="dxa"/>
            <w:noWrap/>
            <w:vAlign w:val="bottom"/>
          </w:tcPr>
          <w:p w14:paraId="13B5BFB2"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Hs00225561_m1</w:t>
            </w:r>
          </w:p>
        </w:tc>
      </w:tr>
      <w:tr w:rsidR="00333070" w:rsidRPr="00291F89" w14:paraId="70A82F86" w14:textId="77777777" w:rsidTr="001C1FB6">
        <w:trPr>
          <w:trHeight w:val="284"/>
        </w:trPr>
        <w:tc>
          <w:tcPr>
            <w:tcW w:w="2122" w:type="dxa"/>
            <w:noWrap/>
            <w:vAlign w:val="bottom"/>
          </w:tcPr>
          <w:p w14:paraId="79AF29BD" w14:textId="77777777" w:rsidR="00333070" w:rsidRPr="00DB4D40" w:rsidRDefault="00333070" w:rsidP="001C1FB6">
            <w:pPr>
              <w:spacing w:after="60" w:line="240" w:lineRule="auto"/>
              <w:rPr>
                <w:rFonts w:asciiTheme="minorHAnsi" w:hAnsiTheme="minorHAnsi" w:cstheme="minorHAnsi"/>
                <w:sz w:val="18"/>
                <w:szCs w:val="18"/>
              </w:rPr>
            </w:pPr>
            <w:r w:rsidRPr="00DB4D40">
              <w:rPr>
                <w:rFonts w:asciiTheme="minorHAnsi" w:hAnsiTheme="minorHAnsi" w:cstheme="minorHAnsi"/>
                <w:bCs/>
                <w:sz w:val="18"/>
                <w:szCs w:val="18"/>
                <w:lang w:val="en-GB"/>
              </w:rPr>
              <w:t>ROCKI</w:t>
            </w:r>
          </w:p>
        </w:tc>
        <w:tc>
          <w:tcPr>
            <w:tcW w:w="5670" w:type="dxa"/>
          </w:tcPr>
          <w:p w14:paraId="4FE12AC0" w14:textId="77777777" w:rsidR="00333070" w:rsidRPr="00B001CE" w:rsidRDefault="00333070" w:rsidP="001C1FB6">
            <w:pPr>
              <w:spacing w:after="60" w:line="240" w:lineRule="auto"/>
              <w:rPr>
                <w:rFonts w:asciiTheme="minorHAnsi" w:hAnsiTheme="minorHAnsi" w:cstheme="minorHAnsi"/>
                <w:sz w:val="18"/>
                <w:szCs w:val="18"/>
                <w:lang w:val="en-US"/>
              </w:rPr>
            </w:pPr>
            <w:r w:rsidRPr="00DB4D40">
              <w:rPr>
                <w:rFonts w:asciiTheme="minorHAnsi" w:hAnsiTheme="minorHAnsi" w:cstheme="minorHAnsi"/>
                <w:bCs/>
                <w:sz w:val="18"/>
                <w:szCs w:val="18"/>
                <w:lang w:val="en-GB"/>
              </w:rPr>
              <w:t>MARCKS cis-regulating lncRNA promoter of cytokines and inflammation</w:t>
            </w:r>
          </w:p>
        </w:tc>
        <w:tc>
          <w:tcPr>
            <w:tcW w:w="2170" w:type="dxa"/>
            <w:noWrap/>
            <w:vAlign w:val="bottom"/>
          </w:tcPr>
          <w:p w14:paraId="0C31E198" w14:textId="77777777" w:rsidR="00333070" w:rsidRPr="00B001CE" w:rsidRDefault="00333070" w:rsidP="001C1FB6">
            <w:pPr>
              <w:spacing w:after="60" w:line="240" w:lineRule="auto"/>
              <w:rPr>
                <w:rFonts w:asciiTheme="minorHAnsi" w:hAnsiTheme="minorHAnsi" w:cs="Calibri"/>
                <w:sz w:val="18"/>
                <w:szCs w:val="18"/>
                <w:lang w:val="en-US"/>
              </w:rPr>
            </w:pPr>
          </w:p>
        </w:tc>
      </w:tr>
      <w:tr w:rsidR="00333070" w:rsidRPr="00721083" w14:paraId="631FFB8F" w14:textId="77777777" w:rsidTr="001C1FB6">
        <w:trPr>
          <w:trHeight w:val="284"/>
        </w:trPr>
        <w:tc>
          <w:tcPr>
            <w:tcW w:w="2122" w:type="dxa"/>
            <w:noWrap/>
            <w:vAlign w:val="bottom"/>
          </w:tcPr>
          <w:p w14:paraId="7F34276E" w14:textId="77777777" w:rsidR="00333070" w:rsidRPr="00721083" w:rsidRDefault="00333070" w:rsidP="001C1FB6">
            <w:pPr>
              <w:spacing w:after="60" w:line="240" w:lineRule="auto"/>
              <w:rPr>
                <w:rFonts w:asciiTheme="minorHAnsi" w:hAnsiTheme="minorHAnsi" w:cs="Calibri"/>
                <w:sz w:val="18"/>
                <w:szCs w:val="18"/>
              </w:rPr>
            </w:pPr>
            <w:r w:rsidRPr="006A3A9D">
              <w:rPr>
                <w:rFonts w:asciiTheme="minorHAnsi" w:hAnsiTheme="minorHAnsi" w:cs="Calibri"/>
                <w:sz w:val="18"/>
                <w:szCs w:val="18"/>
              </w:rPr>
              <w:t>SERPING1</w:t>
            </w:r>
          </w:p>
        </w:tc>
        <w:tc>
          <w:tcPr>
            <w:tcW w:w="5670" w:type="dxa"/>
          </w:tcPr>
          <w:p w14:paraId="0ED99BA1" w14:textId="77777777" w:rsidR="00333070" w:rsidRPr="00721083" w:rsidRDefault="00333070" w:rsidP="001C1FB6">
            <w:pPr>
              <w:spacing w:after="60" w:line="240" w:lineRule="auto"/>
              <w:rPr>
                <w:rFonts w:asciiTheme="minorHAnsi" w:hAnsiTheme="minorHAnsi" w:cs="Calibri"/>
                <w:sz w:val="18"/>
                <w:szCs w:val="18"/>
              </w:rPr>
            </w:pPr>
          </w:p>
        </w:tc>
        <w:tc>
          <w:tcPr>
            <w:tcW w:w="2170" w:type="dxa"/>
            <w:noWrap/>
            <w:vAlign w:val="bottom"/>
          </w:tcPr>
          <w:p w14:paraId="4D341BEC" w14:textId="77777777" w:rsidR="00333070" w:rsidRPr="00721083" w:rsidRDefault="00333070" w:rsidP="001C1FB6">
            <w:pPr>
              <w:spacing w:after="60" w:line="240" w:lineRule="auto"/>
              <w:rPr>
                <w:rFonts w:asciiTheme="minorHAnsi" w:hAnsiTheme="minorHAnsi" w:cs="Calibri"/>
                <w:sz w:val="18"/>
                <w:szCs w:val="18"/>
              </w:rPr>
            </w:pPr>
          </w:p>
        </w:tc>
      </w:tr>
      <w:tr w:rsidR="00333070" w:rsidRPr="00721083" w14:paraId="05A32679" w14:textId="77777777" w:rsidTr="001C1FB6">
        <w:trPr>
          <w:trHeight w:val="284"/>
        </w:trPr>
        <w:tc>
          <w:tcPr>
            <w:tcW w:w="2122" w:type="dxa"/>
            <w:noWrap/>
            <w:vAlign w:val="bottom"/>
          </w:tcPr>
          <w:p w14:paraId="5D027A15"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SLFN12L</w:t>
            </w:r>
          </w:p>
        </w:tc>
        <w:tc>
          <w:tcPr>
            <w:tcW w:w="5670" w:type="dxa"/>
          </w:tcPr>
          <w:p w14:paraId="43126F5D"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 xml:space="preserve">schlafen </w:t>
            </w:r>
            <w:proofErr w:type="spellStart"/>
            <w:r w:rsidRPr="00721083">
              <w:rPr>
                <w:rFonts w:asciiTheme="minorHAnsi" w:hAnsiTheme="minorHAnsi" w:cs="Calibri"/>
                <w:sz w:val="18"/>
                <w:szCs w:val="18"/>
              </w:rPr>
              <w:t>family</w:t>
            </w:r>
            <w:proofErr w:type="spellEnd"/>
            <w:r w:rsidRPr="00721083">
              <w:rPr>
                <w:rFonts w:asciiTheme="minorHAnsi" w:hAnsiTheme="minorHAnsi" w:cs="Calibri"/>
                <w:sz w:val="18"/>
                <w:szCs w:val="18"/>
              </w:rPr>
              <w:t xml:space="preserve"> </w:t>
            </w:r>
            <w:proofErr w:type="spellStart"/>
            <w:r w:rsidRPr="00721083">
              <w:rPr>
                <w:rFonts w:asciiTheme="minorHAnsi" w:hAnsiTheme="minorHAnsi" w:cs="Calibri"/>
                <w:sz w:val="18"/>
                <w:szCs w:val="18"/>
              </w:rPr>
              <w:t>member</w:t>
            </w:r>
            <w:proofErr w:type="spellEnd"/>
            <w:r w:rsidRPr="00721083">
              <w:rPr>
                <w:rFonts w:asciiTheme="minorHAnsi" w:hAnsiTheme="minorHAnsi" w:cs="Calibri"/>
                <w:sz w:val="18"/>
                <w:szCs w:val="18"/>
              </w:rPr>
              <w:t xml:space="preserve"> 12 like</w:t>
            </w:r>
            <w:r w:rsidRPr="00721083">
              <w:rPr>
                <w:rFonts w:asciiTheme="minorHAnsi" w:hAnsiTheme="minorHAnsi" w:cs="Calibri"/>
                <w:sz w:val="18"/>
                <w:szCs w:val="18"/>
              </w:rPr>
              <w:tab/>
            </w:r>
          </w:p>
        </w:tc>
        <w:tc>
          <w:tcPr>
            <w:tcW w:w="2170" w:type="dxa"/>
            <w:noWrap/>
            <w:vAlign w:val="bottom"/>
          </w:tcPr>
          <w:p w14:paraId="354726AA"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Hs04334088_m1</w:t>
            </w:r>
          </w:p>
        </w:tc>
      </w:tr>
      <w:tr w:rsidR="00333070" w:rsidRPr="00721083" w14:paraId="637DFA97" w14:textId="77777777" w:rsidTr="001C1FB6">
        <w:trPr>
          <w:trHeight w:val="284"/>
        </w:trPr>
        <w:tc>
          <w:tcPr>
            <w:tcW w:w="2122" w:type="dxa"/>
            <w:noWrap/>
            <w:vAlign w:val="bottom"/>
          </w:tcPr>
          <w:p w14:paraId="5F0793D9"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SLFN5</w:t>
            </w:r>
          </w:p>
        </w:tc>
        <w:tc>
          <w:tcPr>
            <w:tcW w:w="5670" w:type="dxa"/>
          </w:tcPr>
          <w:p w14:paraId="40BFC5E5"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 xml:space="preserve">schlafen </w:t>
            </w:r>
            <w:proofErr w:type="spellStart"/>
            <w:r w:rsidRPr="00721083">
              <w:rPr>
                <w:rFonts w:asciiTheme="minorHAnsi" w:hAnsiTheme="minorHAnsi" w:cs="Calibri"/>
                <w:sz w:val="18"/>
                <w:szCs w:val="18"/>
              </w:rPr>
              <w:t>family</w:t>
            </w:r>
            <w:proofErr w:type="spellEnd"/>
            <w:r w:rsidRPr="00721083">
              <w:rPr>
                <w:rFonts w:asciiTheme="minorHAnsi" w:hAnsiTheme="minorHAnsi" w:cs="Calibri"/>
                <w:sz w:val="18"/>
                <w:szCs w:val="18"/>
              </w:rPr>
              <w:t xml:space="preserve"> </w:t>
            </w:r>
            <w:proofErr w:type="spellStart"/>
            <w:r w:rsidRPr="00721083">
              <w:rPr>
                <w:rFonts w:asciiTheme="minorHAnsi" w:hAnsiTheme="minorHAnsi" w:cs="Calibri"/>
                <w:sz w:val="18"/>
                <w:szCs w:val="18"/>
              </w:rPr>
              <w:t>member</w:t>
            </w:r>
            <w:proofErr w:type="spellEnd"/>
            <w:r w:rsidRPr="00721083">
              <w:rPr>
                <w:rFonts w:asciiTheme="minorHAnsi" w:hAnsiTheme="minorHAnsi" w:cs="Calibri"/>
                <w:sz w:val="18"/>
                <w:szCs w:val="18"/>
              </w:rPr>
              <w:t xml:space="preserve"> 5</w:t>
            </w:r>
            <w:r w:rsidRPr="00721083">
              <w:rPr>
                <w:rFonts w:asciiTheme="minorHAnsi" w:hAnsiTheme="minorHAnsi" w:cs="Calibri"/>
                <w:sz w:val="18"/>
                <w:szCs w:val="18"/>
              </w:rPr>
              <w:tab/>
            </w:r>
          </w:p>
        </w:tc>
        <w:tc>
          <w:tcPr>
            <w:tcW w:w="2170" w:type="dxa"/>
            <w:noWrap/>
            <w:vAlign w:val="bottom"/>
          </w:tcPr>
          <w:p w14:paraId="1817C8C5"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Hs00288058_m1</w:t>
            </w:r>
          </w:p>
        </w:tc>
      </w:tr>
      <w:tr w:rsidR="00333070" w:rsidRPr="00721083" w14:paraId="02C91640" w14:textId="77777777" w:rsidTr="001C1FB6">
        <w:trPr>
          <w:trHeight w:val="284"/>
        </w:trPr>
        <w:tc>
          <w:tcPr>
            <w:tcW w:w="2122" w:type="dxa"/>
            <w:noWrap/>
            <w:vAlign w:val="bottom"/>
          </w:tcPr>
          <w:p w14:paraId="73036891"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SOX4</w:t>
            </w:r>
          </w:p>
        </w:tc>
        <w:tc>
          <w:tcPr>
            <w:tcW w:w="5670" w:type="dxa"/>
          </w:tcPr>
          <w:p w14:paraId="64CF6A3A"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 xml:space="preserve">SRY-box </w:t>
            </w:r>
            <w:proofErr w:type="spellStart"/>
            <w:r w:rsidRPr="00721083">
              <w:rPr>
                <w:rFonts w:asciiTheme="minorHAnsi" w:hAnsiTheme="minorHAnsi" w:cs="Calibri"/>
                <w:sz w:val="18"/>
                <w:szCs w:val="18"/>
              </w:rPr>
              <w:t>transcription</w:t>
            </w:r>
            <w:proofErr w:type="spellEnd"/>
            <w:r w:rsidRPr="00721083">
              <w:rPr>
                <w:rFonts w:asciiTheme="minorHAnsi" w:hAnsiTheme="minorHAnsi" w:cs="Calibri"/>
                <w:sz w:val="18"/>
                <w:szCs w:val="18"/>
              </w:rPr>
              <w:t xml:space="preserve"> </w:t>
            </w:r>
            <w:proofErr w:type="spellStart"/>
            <w:r w:rsidRPr="00721083">
              <w:rPr>
                <w:rFonts w:asciiTheme="minorHAnsi" w:hAnsiTheme="minorHAnsi" w:cs="Calibri"/>
                <w:sz w:val="18"/>
                <w:szCs w:val="18"/>
              </w:rPr>
              <w:t>factor</w:t>
            </w:r>
            <w:proofErr w:type="spellEnd"/>
            <w:r w:rsidRPr="00721083">
              <w:rPr>
                <w:rFonts w:asciiTheme="minorHAnsi" w:hAnsiTheme="minorHAnsi" w:cs="Calibri"/>
                <w:sz w:val="18"/>
                <w:szCs w:val="18"/>
              </w:rPr>
              <w:t xml:space="preserve"> 4</w:t>
            </w:r>
            <w:r w:rsidRPr="00721083">
              <w:rPr>
                <w:rFonts w:asciiTheme="minorHAnsi" w:hAnsiTheme="minorHAnsi" w:cs="Calibri"/>
                <w:sz w:val="18"/>
                <w:szCs w:val="18"/>
              </w:rPr>
              <w:tab/>
            </w:r>
          </w:p>
        </w:tc>
        <w:tc>
          <w:tcPr>
            <w:tcW w:w="2170" w:type="dxa"/>
            <w:noWrap/>
            <w:vAlign w:val="bottom"/>
          </w:tcPr>
          <w:p w14:paraId="042B0E1D"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Hs05029754_s1</w:t>
            </w:r>
          </w:p>
        </w:tc>
      </w:tr>
      <w:tr w:rsidR="00333070" w:rsidRPr="00721083" w14:paraId="4FE98B62" w14:textId="77777777" w:rsidTr="001C1FB6">
        <w:trPr>
          <w:trHeight w:val="284"/>
        </w:trPr>
        <w:tc>
          <w:tcPr>
            <w:tcW w:w="2122" w:type="dxa"/>
            <w:noWrap/>
            <w:vAlign w:val="bottom"/>
          </w:tcPr>
          <w:p w14:paraId="77675310"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TGFA</w:t>
            </w:r>
            <w:r w:rsidRPr="00721083">
              <w:rPr>
                <w:rFonts w:asciiTheme="minorHAnsi" w:hAnsiTheme="minorHAnsi" w:cs="Calibri"/>
                <w:sz w:val="18"/>
                <w:szCs w:val="18"/>
              </w:rPr>
              <w:tab/>
            </w:r>
          </w:p>
        </w:tc>
        <w:tc>
          <w:tcPr>
            <w:tcW w:w="5670" w:type="dxa"/>
          </w:tcPr>
          <w:p w14:paraId="51EA8766" w14:textId="77777777" w:rsidR="00333070" w:rsidRPr="00721083" w:rsidRDefault="00333070" w:rsidP="001C1FB6">
            <w:pPr>
              <w:spacing w:after="60" w:line="240" w:lineRule="auto"/>
              <w:rPr>
                <w:rFonts w:asciiTheme="minorHAnsi" w:hAnsiTheme="minorHAnsi" w:cs="Calibri"/>
                <w:sz w:val="18"/>
                <w:szCs w:val="18"/>
              </w:rPr>
            </w:pPr>
            <w:proofErr w:type="spellStart"/>
            <w:r w:rsidRPr="00721083">
              <w:rPr>
                <w:rFonts w:asciiTheme="minorHAnsi" w:hAnsiTheme="minorHAnsi" w:cs="Calibri"/>
                <w:sz w:val="18"/>
                <w:szCs w:val="18"/>
              </w:rPr>
              <w:t>transforming</w:t>
            </w:r>
            <w:proofErr w:type="spellEnd"/>
            <w:r w:rsidRPr="00721083">
              <w:rPr>
                <w:rFonts w:asciiTheme="minorHAnsi" w:hAnsiTheme="minorHAnsi" w:cs="Calibri"/>
                <w:sz w:val="18"/>
                <w:szCs w:val="18"/>
              </w:rPr>
              <w:t xml:space="preserve"> </w:t>
            </w:r>
            <w:proofErr w:type="spellStart"/>
            <w:r w:rsidRPr="00721083">
              <w:rPr>
                <w:rFonts w:asciiTheme="minorHAnsi" w:hAnsiTheme="minorHAnsi" w:cs="Calibri"/>
                <w:sz w:val="18"/>
                <w:szCs w:val="18"/>
              </w:rPr>
              <w:t>growth</w:t>
            </w:r>
            <w:proofErr w:type="spellEnd"/>
            <w:r w:rsidRPr="00721083">
              <w:rPr>
                <w:rFonts w:asciiTheme="minorHAnsi" w:hAnsiTheme="minorHAnsi" w:cs="Calibri"/>
                <w:sz w:val="18"/>
                <w:szCs w:val="18"/>
              </w:rPr>
              <w:t xml:space="preserve"> </w:t>
            </w:r>
            <w:proofErr w:type="spellStart"/>
            <w:r w:rsidRPr="00721083">
              <w:rPr>
                <w:rFonts w:asciiTheme="minorHAnsi" w:hAnsiTheme="minorHAnsi" w:cs="Calibri"/>
                <w:sz w:val="18"/>
                <w:szCs w:val="18"/>
              </w:rPr>
              <w:t>factor</w:t>
            </w:r>
            <w:proofErr w:type="spellEnd"/>
            <w:r w:rsidRPr="00721083">
              <w:rPr>
                <w:rFonts w:asciiTheme="minorHAnsi" w:hAnsiTheme="minorHAnsi" w:cs="Calibri"/>
                <w:sz w:val="18"/>
                <w:szCs w:val="18"/>
              </w:rPr>
              <w:t xml:space="preserve"> </w:t>
            </w:r>
            <w:r w:rsidRPr="00721083">
              <w:rPr>
                <w:rFonts w:ascii="Symbol" w:hAnsi="Symbol" w:cs="Calibri"/>
                <w:sz w:val="18"/>
                <w:szCs w:val="18"/>
              </w:rPr>
              <w:t></w:t>
            </w:r>
          </w:p>
        </w:tc>
        <w:tc>
          <w:tcPr>
            <w:tcW w:w="2170" w:type="dxa"/>
            <w:noWrap/>
            <w:vAlign w:val="bottom"/>
          </w:tcPr>
          <w:p w14:paraId="2D5924E7"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Hs00608187_m1</w:t>
            </w:r>
          </w:p>
        </w:tc>
      </w:tr>
      <w:tr w:rsidR="00333070" w:rsidRPr="00721083" w14:paraId="3D56413C" w14:textId="77777777" w:rsidTr="001C1FB6">
        <w:trPr>
          <w:trHeight w:val="284"/>
        </w:trPr>
        <w:tc>
          <w:tcPr>
            <w:tcW w:w="2122" w:type="dxa"/>
            <w:noWrap/>
            <w:vAlign w:val="bottom"/>
          </w:tcPr>
          <w:p w14:paraId="4D9503CB"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lang w:val="en-US"/>
              </w:rPr>
              <w:t>TGFB2</w:t>
            </w:r>
          </w:p>
        </w:tc>
        <w:tc>
          <w:tcPr>
            <w:tcW w:w="5670" w:type="dxa"/>
          </w:tcPr>
          <w:p w14:paraId="68BF70BD" w14:textId="77777777" w:rsidR="00333070" w:rsidRPr="00721083" w:rsidRDefault="00333070" w:rsidP="001C1FB6">
            <w:pPr>
              <w:spacing w:after="60" w:line="240" w:lineRule="auto"/>
              <w:rPr>
                <w:rFonts w:asciiTheme="minorHAnsi" w:hAnsiTheme="minorHAnsi" w:cs="Calibri"/>
                <w:sz w:val="18"/>
                <w:szCs w:val="18"/>
                <w:lang w:val="en-US"/>
              </w:rPr>
            </w:pPr>
            <w:proofErr w:type="spellStart"/>
            <w:r w:rsidRPr="00721083">
              <w:rPr>
                <w:rFonts w:asciiTheme="minorHAnsi" w:hAnsiTheme="minorHAnsi" w:cs="Calibri"/>
                <w:sz w:val="18"/>
                <w:szCs w:val="18"/>
              </w:rPr>
              <w:t>transforming</w:t>
            </w:r>
            <w:proofErr w:type="spellEnd"/>
            <w:r w:rsidRPr="00721083">
              <w:rPr>
                <w:rFonts w:asciiTheme="minorHAnsi" w:hAnsiTheme="minorHAnsi" w:cs="Calibri"/>
                <w:sz w:val="18"/>
                <w:szCs w:val="18"/>
              </w:rPr>
              <w:t xml:space="preserve"> </w:t>
            </w:r>
            <w:proofErr w:type="spellStart"/>
            <w:r w:rsidRPr="00721083">
              <w:rPr>
                <w:rFonts w:asciiTheme="minorHAnsi" w:hAnsiTheme="minorHAnsi" w:cs="Calibri"/>
                <w:sz w:val="18"/>
                <w:szCs w:val="18"/>
              </w:rPr>
              <w:t>growth</w:t>
            </w:r>
            <w:proofErr w:type="spellEnd"/>
            <w:r w:rsidRPr="00721083">
              <w:rPr>
                <w:rFonts w:asciiTheme="minorHAnsi" w:hAnsiTheme="minorHAnsi" w:cs="Calibri"/>
                <w:sz w:val="18"/>
                <w:szCs w:val="18"/>
              </w:rPr>
              <w:t xml:space="preserve"> </w:t>
            </w:r>
            <w:proofErr w:type="spellStart"/>
            <w:r w:rsidRPr="00721083">
              <w:rPr>
                <w:rFonts w:asciiTheme="minorHAnsi" w:hAnsiTheme="minorHAnsi" w:cs="Calibri"/>
                <w:sz w:val="18"/>
                <w:szCs w:val="18"/>
              </w:rPr>
              <w:t>factor</w:t>
            </w:r>
            <w:proofErr w:type="spellEnd"/>
            <w:r w:rsidRPr="00721083">
              <w:rPr>
                <w:rFonts w:asciiTheme="minorHAnsi" w:hAnsiTheme="minorHAnsi" w:cs="Calibri"/>
                <w:sz w:val="18"/>
                <w:szCs w:val="18"/>
              </w:rPr>
              <w:t xml:space="preserve"> </w:t>
            </w:r>
            <w:r w:rsidRPr="00721083">
              <w:rPr>
                <w:rFonts w:ascii="Symbol" w:hAnsi="Symbol" w:cs="Calibri"/>
                <w:sz w:val="18"/>
                <w:szCs w:val="18"/>
              </w:rPr>
              <w:t></w:t>
            </w:r>
            <w:r w:rsidRPr="00721083">
              <w:rPr>
                <w:rFonts w:ascii="Symbol" w:hAnsi="Symbol" w:cs="Calibri"/>
                <w:sz w:val="18"/>
                <w:szCs w:val="18"/>
              </w:rPr>
              <w:t></w:t>
            </w:r>
            <w:r w:rsidRPr="00721083">
              <w:rPr>
                <w:rFonts w:asciiTheme="minorHAnsi" w:hAnsiTheme="minorHAnsi" w:cs="Calibri"/>
                <w:sz w:val="18"/>
                <w:szCs w:val="18"/>
                <w:lang w:val="en-US"/>
              </w:rPr>
              <w:tab/>
            </w:r>
          </w:p>
        </w:tc>
        <w:tc>
          <w:tcPr>
            <w:tcW w:w="2170" w:type="dxa"/>
            <w:noWrap/>
            <w:vAlign w:val="bottom"/>
          </w:tcPr>
          <w:p w14:paraId="1354F561"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lang w:val="en-US"/>
              </w:rPr>
              <w:t>Hs00234244_m1</w:t>
            </w:r>
          </w:p>
        </w:tc>
      </w:tr>
      <w:tr w:rsidR="00333070" w:rsidRPr="00721083" w14:paraId="5878DC71" w14:textId="77777777" w:rsidTr="001C1FB6">
        <w:trPr>
          <w:trHeight w:val="284"/>
        </w:trPr>
        <w:tc>
          <w:tcPr>
            <w:tcW w:w="2122" w:type="dxa"/>
            <w:noWrap/>
            <w:vAlign w:val="bottom"/>
          </w:tcPr>
          <w:p w14:paraId="31118113"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TGFBI</w:t>
            </w:r>
            <w:r w:rsidRPr="00721083">
              <w:rPr>
                <w:rFonts w:asciiTheme="minorHAnsi" w:hAnsiTheme="minorHAnsi" w:cs="Calibri"/>
                <w:sz w:val="18"/>
                <w:szCs w:val="18"/>
              </w:rPr>
              <w:tab/>
            </w:r>
          </w:p>
        </w:tc>
        <w:tc>
          <w:tcPr>
            <w:tcW w:w="5670" w:type="dxa"/>
          </w:tcPr>
          <w:p w14:paraId="07918D6C" w14:textId="77777777" w:rsidR="00333070" w:rsidRPr="00721083" w:rsidRDefault="00333070" w:rsidP="001C1FB6">
            <w:pPr>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 xml:space="preserve">transforming growth factor </w:t>
            </w:r>
            <w:r w:rsidRPr="00721083">
              <w:rPr>
                <w:rFonts w:ascii="Symbol" w:hAnsi="Symbol" w:cs="Calibri"/>
                <w:sz w:val="18"/>
                <w:szCs w:val="18"/>
                <w:lang w:val="en-US"/>
              </w:rPr>
              <w:t></w:t>
            </w:r>
            <w:r w:rsidRPr="00721083">
              <w:rPr>
                <w:rFonts w:asciiTheme="minorHAnsi" w:hAnsiTheme="minorHAnsi" w:cs="Calibri"/>
                <w:sz w:val="18"/>
                <w:szCs w:val="18"/>
                <w:lang w:val="en-US"/>
              </w:rPr>
              <w:t xml:space="preserve"> induced</w:t>
            </w:r>
          </w:p>
        </w:tc>
        <w:tc>
          <w:tcPr>
            <w:tcW w:w="2170" w:type="dxa"/>
            <w:noWrap/>
            <w:vAlign w:val="bottom"/>
          </w:tcPr>
          <w:p w14:paraId="75EB21B4"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Hs00932747_m1</w:t>
            </w:r>
          </w:p>
        </w:tc>
      </w:tr>
      <w:tr w:rsidR="00333070" w:rsidRPr="00721083" w14:paraId="629FCD6A" w14:textId="77777777" w:rsidTr="001C1FB6">
        <w:trPr>
          <w:trHeight w:val="284"/>
        </w:trPr>
        <w:tc>
          <w:tcPr>
            <w:tcW w:w="2122" w:type="dxa"/>
            <w:noWrap/>
            <w:vAlign w:val="bottom"/>
          </w:tcPr>
          <w:p w14:paraId="2FADC42D" w14:textId="77777777" w:rsidR="00333070" w:rsidRPr="004501A9" w:rsidRDefault="00333070" w:rsidP="001C1FB6">
            <w:pPr>
              <w:spacing w:after="60" w:line="240" w:lineRule="auto"/>
              <w:rPr>
                <w:rFonts w:asciiTheme="minorHAnsi" w:hAnsiTheme="minorHAnsi" w:cstheme="minorHAnsi"/>
                <w:sz w:val="18"/>
                <w:szCs w:val="18"/>
              </w:rPr>
            </w:pPr>
            <w:r w:rsidRPr="004501A9">
              <w:rPr>
                <w:rFonts w:asciiTheme="minorHAnsi" w:hAnsiTheme="minorHAnsi" w:cstheme="minorHAnsi"/>
                <w:sz w:val="18"/>
                <w:szCs w:val="18"/>
                <w:lang w:val="en-US"/>
              </w:rPr>
              <w:t>TLR1 (LPRS</w:t>
            </w:r>
            <w:r>
              <w:rPr>
                <w:rFonts w:asciiTheme="minorHAnsi" w:hAnsiTheme="minorHAnsi" w:cstheme="minorHAnsi"/>
                <w:sz w:val="18"/>
                <w:szCs w:val="18"/>
                <w:lang w:val="en-US"/>
              </w:rPr>
              <w:t>)</w:t>
            </w:r>
          </w:p>
        </w:tc>
        <w:tc>
          <w:tcPr>
            <w:tcW w:w="5670" w:type="dxa"/>
          </w:tcPr>
          <w:p w14:paraId="384BC61E" w14:textId="77777777" w:rsidR="00333070" w:rsidRPr="00721083" w:rsidRDefault="00333070" w:rsidP="001C1FB6">
            <w:pPr>
              <w:spacing w:after="60" w:line="240" w:lineRule="auto"/>
              <w:rPr>
                <w:rFonts w:asciiTheme="minorHAnsi" w:hAnsiTheme="minorHAnsi" w:cs="Calibri"/>
                <w:sz w:val="18"/>
                <w:szCs w:val="18"/>
              </w:rPr>
            </w:pPr>
          </w:p>
        </w:tc>
        <w:tc>
          <w:tcPr>
            <w:tcW w:w="2170" w:type="dxa"/>
            <w:noWrap/>
            <w:vAlign w:val="bottom"/>
          </w:tcPr>
          <w:p w14:paraId="4DFC4996" w14:textId="77777777" w:rsidR="00333070" w:rsidRPr="00721083" w:rsidRDefault="00333070" w:rsidP="001C1FB6">
            <w:pPr>
              <w:spacing w:after="60" w:line="240" w:lineRule="auto"/>
              <w:rPr>
                <w:rFonts w:asciiTheme="minorHAnsi" w:hAnsiTheme="minorHAnsi" w:cs="Calibri"/>
                <w:sz w:val="18"/>
                <w:szCs w:val="18"/>
              </w:rPr>
            </w:pPr>
          </w:p>
        </w:tc>
      </w:tr>
      <w:tr w:rsidR="00333070" w:rsidRPr="00721083" w14:paraId="24802C6D" w14:textId="77777777" w:rsidTr="001C1FB6">
        <w:trPr>
          <w:trHeight w:val="284"/>
        </w:trPr>
        <w:tc>
          <w:tcPr>
            <w:tcW w:w="2122" w:type="dxa"/>
            <w:noWrap/>
            <w:vAlign w:val="bottom"/>
          </w:tcPr>
          <w:p w14:paraId="2798581E"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lastRenderedPageBreak/>
              <w:t>TLR2</w:t>
            </w:r>
          </w:p>
        </w:tc>
        <w:tc>
          <w:tcPr>
            <w:tcW w:w="5670" w:type="dxa"/>
          </w:tcPr>
          <w:p w14:paraId="1A792D00"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 xml:space="preserve">Toll-like </w:t>
            </w:r>
            <w:proofErr w:type="spellStart"/>
            <w:r w:rsidRPr="00721083">
              <w:rPr>
                <w:rFonts w:asciiTheme="minorHAnsi" w:hAnsiTheme="minorHAnsi" w:cs="Calibri"/>
                <w:sz w:val="18"/>
                <w:szCs w:val="18"/>
              </w:rPr>
              <w:t>receptor</w:t>
            </w:r>
            <w:proofErr w:type="spellEnd"/>
            <w:r w:rsidRPr="00721083">
              <w:rPr>
                <w:rFonts w:asciiTheme="minorHAnsi" w:hAnsiTheme="minorHAnsi" w:cs="Calibri"/>
                <w:sz w:val="18"/>
                <w:szCs w:val="18"/>
              </w:rPr>
              <w:t xml:space="preserve"> 2</w:t>
            </w:r>
          </w:p>
        </w:tc>
        <w:tc>
          <w:tcPr>
            <w:tcW w:w="2170" w:type="dxa"/>
            <w:noWrap/>
            <w:vAlign w:val="bottom"/>
          </w:tcPr>
          <w:p w14:paraId="35C01205"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Hs02621280_s1</w:t>
            </w:r>
          </w:p>
        </w:tc>
      </w:tr>
      <w:tr w:rsidR="00333070" w:rsidRPr="00721083" w14:paraId="0BCC7108" w14:textId="77777777" w:rsidTr="001C1FB6">
        <w:trPr>
          <w:trHeight w:val="284"/>
        </w:trPr>
        <w:tc>
          <w:tcPr>
            <w:tcW w:w="2122" w:type="dxa"/>
            <w:noWrap/>
            <w:vAlign w:val="bottom"/>
          </w:tcPr>
          <w:p w14:paraId="64350692"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TLR8</w:t>
            </w:r>
          </w:p>
        </w:tc>
        <w:tc>
          <w:tcPr>
            <w:tcW w:w="5670" w:type="dxa"/>
          </w:tcPr>
          <w:p w14:paraId="6149F8FC"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 xml:space="preserve">Toll-like </w:t>
            </w:r>
            <w:proofErr w:type="spellStart"/>
            <w:r w:rsidRPr="00721083">
              <w:rPr>
                <w:rFonts w:asciiTheme="minorHAnsi" w:hAnsiTheme="minorHAnsi" w:cs="Calibri"/>
                <w:sz w:val="18"/>
                <w:szCs w:val="18"/>
              </w:rPr>
              <w:t>receptor</w:t>
            </w:r>
            <w:proofErr w:type="spellEnd"/>
            <w:r w:rsidRPr="00721083">
              <w:rPr>
                <w:rFonts w:asciiTheme="minorHAnsi" w:hAnsiTheme="minorHAnsi" w:cs="Calibri"/>
                <w:sz w:val="18"/>
                <w:szCs w:val="18"/>
              </w:rPr>
              <w:t xml:space="preserve"> 8</w:t>
            </w:r>
          </w:p>
        </w:tc>
        <w:tc>
          <w:tcPr>
            <w:tcW w:w="2170" w:type="dxa"/>
            <w:noWrap/>
            <w:vAlign w:val="bottom"/>
          </w:tcPr>
          <w:p w14:paraId="6DE1D59A"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Hs00152972_m1</w:t>
            </w:r>
          </w:p>
        </w:tc>
      </w:tr>
      <w:tr w:rsidR="00333070" w:rsidRPr="00721083" w14:paraId="6093F76D" w14:textId="77777777" w:rsidTr="001C1FB6">
        <w:trPr>
          <w:trHeight w:val="284"/>
        </w:trPr>
        <w:tc>
          <w:tcPr>
            <w:tcW w:w="2122" w:type="dxa"/>
            <w:noWrap/>
            <w:vAlign w:val="bottom"/>
          </w:tcPr>
          <w:p w14:paraId="3D18EB97"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TLR9</w:t>
            </w:r>
          </w:p>
        </w:tc>
        <w:tc>
          <w:tcPr>
            <w:tcW w:w="5670" w:type="dxa"/>
          </w:tcPr>
          <w:p w14:paraId="0012D5BA"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 xml:space="preserve">Toll-like </w:t>
            </w:r>
            <w:proofErr w:type="spellStart"/>
            <w:r w:rsidRPr="00721083">
              <w:rPr>
                <w:rFonts w:asciiTheme="minorHAnsi" w:hAnsiTheme="minorHAnsi" w:cs="Calibri"/>
                <w:sz w:val="18"/>
                <w:szCs w:val="18"/>
              </w:rPr>
              <w:t>receptor</w:t>
            </w:r>
            <w:proofErr w:type="spellEnd"/>
            <w:r w:rsidRPr="00721083">
              <w:rPr>
                <w:rFonts w:asciiTheme="minorHAnsi" w:hAnsiTheme="minorHAnsi" w:cs="Calibri"/>
                <w:sz w:val="18"/>
                <w:szCs w:val="18"/>
              </w:rPr>
              <w:t xml:space="preserve"> 9</w:t>
            </w:r>
          </w:p>
        </w:tc>
        <w:tc>
          <w:tcPr>
            <w:tcW w:w="2170" w:type="dxa"/>
            <w:noWrap/>
            <w:vAlign w:val="bottom"/>
          </w:tcPr>
          <w:p w14:paraId="6D9DFA30"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Hs00152973_m1</w:t>
            </w:r>
          </w:p>
        </w:tc>
      </w:tr>
      <w:tr w:rsidR="00333070" w:rsidRPr="00721083" w14:paraId="5392C7C0" w14:textId="77777777" w:rsidTr="001C1FB6">
        <w:trPr>
          <w:trHeight w:val="284"/>
        </w:trPr>
        <w:tc>
          <w:tcPr>
            <w:tcW w:w="2122" w:type="dxa"/>
            <w:noWrap/>
            <w:vAlign w:val="bottom"/>
          </w:tcPr>
          <w:p w14:paraId="2787FF1E" w14:textId="77777777" w:rsidR="00333070" w:rsidRPr="00721083" w:rsidRDefault="00333070" w:rsidP="001C1FB6">
            <w:pPr>
              <w:spacing w:after="60" w:line="240" w:lineRule="auto"/>
              <w:rPr>
                <w:rFonts w:asciiTheme="minorHAnsi" w:hAnsiTheme="minorHAnsi" w:cs="Calibri"/>
                <w:sz w:val="18"/>
                <w:szCs w:val="18"/>
              </w:rPr>
            </w:pPr>
            <w:r>
              <w:rPr>
                <w:rFonts w:asciiTheme="minorHAnsi" w:hAnsiTheme="minorHAnsi" w:cs="Calibri"/>
                <w:sz w:val="18"/>
                <w:szCs w:val="18"/>
              </w:rPr>
              <w:t>TLR10 (CD290)</w:t>
            </w:r>
          </w:p>
        </w:tc>
        <w:tc>
          <w:tcPr>
            <w:tcW w:w="5670" w:type="dxa"/>
          </w:tcPr>
          <w:p w14:paraId="2752F8AB" w14:textId="77777777" w:rsidR="00333070" w:rsidRPr="00721083" w:rsidRDefault="00333070" w:rsidP="001C1FB6">
            <w:pPr>
              <w:spacing w:after="60" w:line="240" w:lineRule="auto"/>
              <w:rPr>
                <w:rFonts w:asciiTheme="minorHAnsi" w:hAnsiTheme="minorHAnsi" w:cs="Calibri"/>
                <w:sz w:val="18"/>
                <w:szCs w:val="18"/>
              </w:rPr>
            </w:pPr>
            <w:r>
              <w:rPr>
                <w:rFonts w:asciiTheme="minorHAnsi" w:hAnsiTheme="minorHAnsi" w:cs="Calibri"/>
                <w:sz w:val="18"/>
                <w:szCs w:val="18"/>
              </w:rPr>
              <w:t xml:space="preserve">Toll-like </w:t>
            </w:r>
            <w:proofErr w:type="spellStart"/>
            <w:r>
              <w:rPr>
                <w:rFonts w:asciiTheme="minorHAnsi" w:hAnsiTheme="minorHAnsi" w:cs="Calibri"/>
                <w:sz w:val="18"/>
                <w:szCs w:val="18"/>
              </w:rPr>
              <w:t>receptor</w:t>
            </w:r>
            <w:proofErr w:type="spellEnd"/>
            <w:r>
              <w:rPr>
                <w:rFonts w:asciiTheme="minorHAnsi" w:hAnsiTheme="minorHAnsi" w:cs="Calibri"/>
                <w:sz w:val="18"/>
                <w:szCs w:val="18"/>
              </w:rPr>
              <w:t xml:space="preserve"> 10</w:t>
            </w:r>
          </w:p>
        </w:tc>
        <w:tc>
          <w:tcPr>
            <w:tcW w:w="2170" w:type="dxa"/>
            <w:noWrap/>
            <w:vAlign w:val="bottom"/>
          </w:tcPr>
          <w:p w14:paraId="351A78A3" w14:textId="77777777" w:rsidR="00333070" w:rsidRPr="00721083" w:rsidRDefault="00333070" w:rsidP="001C1FB6">
            <w:pPr>
              <w:spacing w:after="60" w:line="240" w:lineRule="auto"/>
              <w:rPr>
                <w:rFonts w:asciiTheme="minorHAnsi" w:hAnsiTheme="minorHAnsi" w:cs="Calibri"/>
                <w:sz w:val="18"/>
                <w:szCs w:val="18"/>
              </w:rPr>
            </w:pPr>
          </w:p>
        </w:tc>
      </w:tr>
      <w:tr w:rsidR="00333070" w:rsidRPr="00721083" w14:paraId="1E55675F" w14:textId="77777777" w:rsidTr="001C1FB6">
        <w:trPr>
          <w:trHeight w:val="284"/>
        </w:trPr>
        <w:tc>
          <w:tcPr>
            <w:tcW w:w="2122" w:type="dxa"/>
            <w:noWrap/>
            <w:vAlign w:val="bottom"/>
          </w:tcPr>
          <w:p w14:paraId="4105F5FA" w14:textId="77777777" w:rsidR="00333070" w:rsidRPr="004501A9" w:rsidRDefault="00333070" w:rsidP="001C1FB6">
            <w:pPr>
              <w:spacing w:after="60" w:line="240" w:lineRule="auto"/>
              <w:rPr>
                <w:rFonts w:asciiTheme="minorHAnsi" w:hAnsiTheme="minorHAnsi" w:cstheme="minorHAnsi"/>
                <w:sz w:val="18"/>
                <w:szCs w:val="18"/>
              </w:rPr>
            </w:pPr>
            <w:r w:rsidRPr="004501A9">
              <w:rPr>
                <w:rFonts w:asciiTheme="minorHAnsi" w:hAnsiTheme="minorHAnsi" w:cstheme="minorHAnsi"/>
                <w:sz w:val="18"/>
                <w:szCs w:val="18"/>
              </w:rPr>
              <w:t>TNF</w:t>
            </w:r>
            <w:r w:rsidRPr="004501A9">
              <w:rPr>
                <w:rFonts w:asciiTheme="minorHAnsi" w:hAnsiTheme="minorHAnsi" w:cstheme="minorHAnsi"/>
                <w:bCs/>
                <w:sz w:val="18"/>
                <w:szCs w:val="18"/>
                <w:lang w:val="en-GB"/>
              </w:rPr>
              <w:t xml:space="preserve"> (TNFSF2)</w:t>
            </w:r>
          </w:p>
        </w:tc>
        <w:tc>
          <w:tcPr>
            <w:tcW w:w="5670" w:type="dxa"/>
          </w:tcPr>
          <w:p w14:paraId="1CBA60DF" w14:textId="77777777" w:rsidR="00333070" w:rsidRPr="00721083" w:rsidRDefault="00333070" w:rsidP="001C1FB6">
            <w:pPr>
              <w:spacing w:after="60" w:line="240" w:lineRule="auto"/>
              <w:rPr>
                <w:rFonts w:asciiTheme="minorHAnsi" w:hAnsiTheme="minorHAnsi" w:cs="Calibri"/>
                <w:sz w:val="18"/>
                <w:szCs w:val="18"/>
              </w:rPr>
            </w:pPr>
            <w:proofErr w:type="spellStart"/>
            <w:r w:rsidRPr="00721083">
              <w:rPr>
                <w:rFonts w:asciiTheme="minorHAnsi" w:hAnsiTheme="minorHAnsi" w:cs="Calibri"/>
                <w:sz w:val="18"/>
                <w:szCs w:val="18"/>
              </w:rPr>
              <w:t>tumour</w:t>
            </w:r>
            <w:proofErr w:type="spellEnd"/>
            <w:r w:rsidRPr="00721083">
              <w:rPr>
                <w:rFonts w:asciiTheme="minorHAnsi" w:hAnsiTheme="minorHAnsi" w:cs="Calibri"/>
                <w:sz w:val="18"/>
                <w:szCs w:val="18"/>
              </w:rPr>
              <w:t xml:space="preserve"> </w:t>
            </w:r>
            <w:proofErr w:type="spellStart"/>
            <w:r w:rsidRPr="00721083">
              <w:rPr>
                <w:rFonts w:asciiTheme="minorHAnsi" w:hAnsiTheme="minorHAnsi" w:cs="Calibri"/>
                <w:sz w:val="18"/>
                <w:szCs w:val="18"/>
              </w:rPr>
              <w:t>necrosis</w:t>
            </w:r>
            <w:proofErr w:type="spellEnd"/>
            <w:r w:rsidRPr="00721083">
              <w:rPr>
                <w:rFonts w:asciiTheme="minorHAnsi" w:hAnsiTheme="minorHAnsi" w:cs="Calibri"/>
                <w:sz w:val="18"/>
                <w:szCs w:val="18"/>
              </w:rPr>
              <w:t xml:space="preserve"> </w:t>
            </w:r>
            <w:proofErr w:type="spellStart"/>
            <w:r w:rsidRPr="00721083">
              <w:rPr>
                <w:rFonts w:asciiTheme="minorHAnsi" w:hAnsiTheme="minorHAnsi" w:cs="Calibri"/>
                <w:sz w:val="18"/>
                <w:szCs w:val="18"/>
              </w:rPr>
              <w:t>factor</w:t>
            </w:r>
            <w:proofErr w:type="spellEnd"/>
            <w:r>
              <w:rPr>
                <w:rFonts w:asciiTheme="minorHAnsi" w:hAnsiTheme="minorHAnsi" w:cs="Calibri"/>
                <w:sz w:val="18"/>
                <w:szCs w:val="18"/>
              </w:rPr>
              <w:t xml:space="preserve"> </w:t>
            </w:r>
            <w:r w:rsidRPr="00E56FBD">
              <w:rPr>
                <w:rFonts w:ascii="Symbol" w:hAnsi="Symbol" w:cs="Arial"/>
                <w:bCs/>
                <w:sz w:val="18"/>
                <w:szCs w:val="18"/>
                <w:lang w:val="en-GB"/>
              </w:rPr>
              <w:t></w:t>
            </w:r>
          </w:p>
        </w:tc>
        <w:tc>
          <w:tcPr>
            <w:tcW w:w="2170" w:type="dxa"/>
            <w:noWrap/>
            <w:vAlign w:val="bottom"/>
          </w:tcPr>
          <w:p w14:paraId="352317D0"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Hs00174128_m1</w:t>
            </w:r>
          </w:p>
        </w:tc>
      </w:tr>
      <w:tr w:rsidR="00333070" w:rsidRPr="00721083" w14:paraId="0E9FB11C" w14:textId="77777777" w:rsidTr="001C1FB6">
        <w:trPr>
          <w:trHeight w:val="284"/>
        </w:trPr>
        <w:tc>
          <w:tcPr>
            <w:tcW w:w="2122" w:type="dxa"/>
            <w:noWrap/>
            <w:vAlign w:val="bottom"/>
          </w:tcPr>
          <w:p w14:paraId="4D6B7510"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TWIST2</w:t>
            </w:r>
            <w:r w:rsidRPr="00721083">
              <w:rPr>
                <w:rFonts w:asciiTheme="minorHAnsi" w:hAnsiTheme="minorHAnsi" w:cs="Calibri"/>
                <w:sz w:val="18"/>
                <w:szCs w:val="18"/>
              </w:rPr>
              <w:tab/>
            </w:r>
          </w:p>
        </w:tc>
        <w:tc>
          <w:tcPr>
            <w:tcW w:w="5670" w:type="dxa"/>
          </w:tcPr>
          <w:p w14:paraId="2E76C094" w14:textId="77777777" w:rsidR="00333070" w:rsidRPr="00721083" w:rsidRDefault="00333070" w:rsidP="001C1FB6">
            <w:pPr>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 xml:space="preserve">twist family </w:t>
            </w:r>
            <w:proofErr w:type="spellStart"/>
            <w:r w:rsidRPr="00721083">
              <w:rPr>
                <w:rFonts w:asciiTheme="minorHAnsi" w:hAnsiTheme="minorHAnsi" w:cs="Calibri"/>
                <w:sz w:val="18"/>
                <w:szCs w:val="18"/>
                <w:lang w:val="en-US"/>
              </w:rPr>
              <w:t>bHLH</w:t>
            </w:r>
            <w:proofErr w:type="spellEnd"/>
            <w:r w:rsidRPr="00721083">
              <w:rPr>
                <w:rFonts w:asciiTheme="minorHAnsi" w:hAnsiTheme="minorHAnsi" w:cs="Calibri"/>
                <w:sz w:val="18"/>
                <w:szCs w:val="18"/>
                <w:lang w:val="en-US"/>
              </w:rPr>
              <w:t xml:space="preserve"> transcription factor 2</w:t>
            </w:r>
          </w:p>
        </w:tc>
        <w:tc>
          <w:tcPr>
            <w:tcW w:w="2170" w:type="dxa"/>
            <w:noWrap/>
            <w:vAlign w:val="bottom"/>
          </w:tcPr>
          <w:p w14:paraId="1CC6B879"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Hs02379973_s1</w:t>
            </w:r>
          </w:p>
        </w:tc>
      </w:tr>
      <w:tr w:rsidR="00333070" w:rsidRPr="00721083" w14:paraId="61A1C866" w14:textId="77777777" w:rsidTr="001C1FB6">
        <w:trPr>
          <w:trHeight w:val="284"/>
        </w:trPr>
        <w:tc>
          <w:tcPr>
            <w:tcW w:w="2122" w:type="dxa"/>
            <w:noWrap/>
            <w:vAlign w:val="bottom"/>
          </w:tcPr>
          <w:p w14:paraId="1F5A26A9"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VCAM</w:t>
            </w:r>
          </w:p>
        </w:tc>
        <w:tc>
          <w:tcPr>
            <w:tcW w:w="5670" w:type="dxa"/>
          </w:tcPr>
          <w:p w14:paraId="6089F0AB" w14:textId="77777777" w:rsidR="00333070" w:rsidRPr="00721083" w:rsidRDefault="00333070" w:rsidP="001C1FB6">
            <w:pPr>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vascular cell adhesion molecule 1</w:t>
            </w:r>
          </w:p>
        </w:tc>
        <w:tc>
          <w:tcPr>
            <w:tcW w:w="2170" w:type="dxa"/>
            <w:noWrap/>
            <w:vAlign w:val="bottom"/>
          </w:tcPr>
          <w:p w14:paraId="26E2B0B5"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Hs01003372_m1</w:t>
            </w:r>
          </w:p>
        </w:tc>
      </w:tr>
      <w:tr w:rsidR="00333070" w:rsidRPr="00721083" w14:paraId="412B7B67" w14:textId="77777777" w:rsidTr="001C1FB6">
        <w:trPr>
          <w:trHeight w:val="284"/>
        </w:trPr>
        <w:tc>
          <w:tcPr>
            <w:tcW w:w="2122" w:type="dxa"/>
            <w:noWrap/>
            <w:vAlign w:val="bottom"/>
          </w:tcPr>
          <w:p w14:paraId="1691D72F"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VEGFA</w:t>
            </w:r>
            <w:r w:rsidRPr="00721083">
              <w:rPr>
                <w:rFonts w:asciiTheme="minorHAnsi" w:hAnsiTheme="minorHAnsi" w:cs="Calibri"/>
                <w:sz w:val="18"/>
                <w:szCs w:val="18"/>
              </w:rPr>
              <w:tab/>
            </w:r>
          </w:p>
        </w:tc>
        <w:tc>
          <w:tcPr>
            <w:tcW w:w="5670" w:type="dxa"/>
          </w:tcPr>
          <w:p w14:paraId="73F8EFA7" w14:textId="77777777" w:rsidR="00333070" w:rsidRPr="00721083" w:rsidRDefault="00333070" w:rsidP="001C1FB6">
            <w:pPr>
              <w:spacing w:after="60" w:line="240" w:lineRule="auto"/>
              <w:rPr>
                <w:rFonts w:asciiTheme="minorHAnsi" w:hAnsiTheme="minorHAnsi" w:cs="Calibri"/>
                <w:sz w:val="18"/>
                <w:szCs w:val="18"/>
                <w:lang w:val="en-US"/>
              </w:rPr>
            </w:pPr>
            <w:r w:rsidRPr="00721083">
              <w:rPr>
                <w:rFonts w:asciiTheme="minorHAnsi" w:hAnsiTheme="minorHAnsi" w:cs="Calibri"/>
                <w:sz w:val="18"/>
                <w:szCs w:val="18"/>
                <w:lang w:val="en-US"/>
              </w:rPr>
              <w:t>vascular endothelial growth factor A</w:t>
            </w:r>
          </w:p>
        </w:tc>
        <w:tc>
          <w:tcPr>
            <w:tcW w:w="2170" w:type="dxa"/>
            <w:noWrap/>
            <w:vAlign w:val="bottom"/>
          </w:tcPr>
          <w:p w14:paraId="300EC1BF"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Hs00900055_m1</w:t>
            </w:r>
          </w:p>
        </w:tc>
      </w:tr>
      <w:tr w:rsidR="00333070" w:rsidRPr="00721083" w14:paraId="6DAE1BF2" w14:textId="77777777" w:rsidTr="001C1FB6">
        <w:trPr>
          <w:trHeight w:val="113"/>
        </w:trPr>
        <w:tc>
          <w:tcPr>
            <w:tcW w:w="2122" w:type="dxa"/>
            <w:shd w:val="clear" w:color="auto" w:fill="F2F2F2" w:themeFill="background1" w:themeFillShade="F2"/>
            <w:noWrap/>
            <w:vAlign w:val="center"/>
          </w:tcPr>
          <w:p w14:paraId="3C29EF0B" w14:textId="77777777" w:rsidR="00333070" w:rsidRPr="00721083" w:rsidRDefault="00333070" w:rsidP="001C1FB6">
            <w:pPr>
              <w:spacing w:after="60" w:line="240" w:lineRule="auto"/>
              <w:rPr>
                <w:rFonts w:asciiTheme="minorHAnsi" w:hAnsiTheme="minorHAnsi" w:cs="Calibri"/>
                <w:color w:val="FF0000"/>
                <w:sz w:val="2"/>
                <w:szCs w:val="2"/>
              </w:rPr>
            </w:pPr>
          </w:p>
        </w:tc>
        <w:tc>
          <w:tcPr>
            <w:tcW w:w="5670" w:type="dxa"/>
            <w:shd w:val="clear" w:color="auto" w:fill="F2F2F2" w:themeFill="background1" w:themeFillShade="F2"/>
            <w:vAlign w:val="center"/>
          </w:tcPr>
          <w:p w14:paraId="2FC43D8F" w14:textId="77777777" w:rsidR="00333070" w:rsidRPr="00721083" w:rsidRDefault="00333070" w:rsidP="001C1FB6">
            <w:pPr>
              <w:spacing w:after="60" w:line="240" w:lineRule="auto"/>
              <w:rPr>
                <w:rFonts w:asciiTheme="minorHAnsi" w:hAnsiTheme="minorHAnsi" w:cs="Calibri"/>
                <w:sz w:val="2"/>
                <w:szCs w:val="2"/>
              </w:rPr>
            </w:pPr>
          </w:p>
        </w:tc>
        <w:tc>
          <w:tcPr>
            <w:tcW w:w="2170" w:type="dxa"/>
            <w:shd w:val="clear" w:color="auto" w:fill="F2F2F2" w:themeFill="background1" w:themeFillShade="F2"/>
            <w:noWrap/>
            <w:vAlign w:val="center"/>
          </w:tcPr>
          <w:p w14:paraId="167A5225" w14:textId="77777777" w:rsidR="00333070" w:rsidRPr="00721083" w:rsidRDefault="00333070" w:rsidP="001C1FB6">
            <w:pPr>
              <w:spacing w:after="60" w:line="240" w:lineRule="auto"/>
              <w:rPr>
                <w:rFonts w:asciiTheme="minorHAnsi" w:hAnsiTheme="minorHAnsi" w:cs="Calibri"/>
                <w:sz w:val="2"/>
                <w:szCs w:val="2"/>
              </w:rPr>
            </w:pPr>
          </w:p>
        </w:tc>
      </w:tr>
      <w:tr w:rsidR="00333070" w:rsidRPr="00721083" w14:paraId="5F75D347" w14:textId="77777777" w:rsidTr="001C1FB6">
        <w:trPr>
          <w:trHeight w:val="284"/>
        </w:trPr>
        <w:tc>
          <w:tcPr>
            <w:tcW w:w="2122" w:type="dxa"/>
            <w:noWrap/>
            <w:vAlign w:val="bottom"/>
          </w:tcPr>
          <w:p w14:paraId="4B731032" w14:textId="77777777" w:rsidR="00333070" w:rsidRPr="00721083" w:rsidRDefault="00333070" w:rsidP="001C1FB6">
            <w:pPr>
              <w:spacing w:after="60" w:line="240" w:lineRule="auto"/>
              <w:rPr>
                <w:rFonts w:asciiTheme="minorHAnsi" w:hAnsiTheme="minorHAnsi" w:cs="Calibri"/>
                <w:color w:val="FF0000"/>
                <w:sz w:val="18"/>
                <w:szCs w:val="18"/>
              </w:rPr>
            </w:pPr>
            <w:r w:rsidRPr="00721083">
              <w:rPr>
                <w:rFonts w:asciiTheme="minorHAnsi" w:hAnsiTheme="minorHAnsi" w:cs="Calibri"/>
                <w:color w:val="000000" w:themeColor="text1"/>
                <w:sz w:val="18"/>
                <w:szCs w:val="18"/>
              </w:rPr>
              <w:t>18S</w:t>
            </w:r>
          </w:p>
        </w:tc>
        <w:tc>
          <w:tcPr>
            <w:tcW w:w="5670" w:type="dxa"/>
          </w:tcPr>
          <w:p w14:paraId="18411C9E"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18S-RNA</w:t>
            </w:r>
          </w:p>
        </w:tc>
        <w:tc>
          <w:tcPr>
            <w:tcW w:w="2170" w:type="dxa"/>
            <w:noWrap/>
            <w:vAlign w:val="bottom"/>
          </w:tcPr>
          <w:p w14:paraId="14F393B2"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Hs9999901_s1</w:t>
            </w:r>
          </w:p>
        </w:tc>
      </w:tr>
      <w:tr w:rsidR="00333070" w:rsidRPr="00721083" w14:paraId="7AE3A8DD" w14:textId="77777777" w:rsidTr="001C1FB6">
        <w:trPr>
          <w:trHeight w:val="284"/>
        </w:trPr>
        <w:tc>
          <w:tcPr>
            <w:tcW w:w="2122" w:type="dxa"/>
            <w:noWrap/>
            <w:vAlign w:val="bottom"/>
          </w:tcPr>
          <w:p w14:paraId="46372CCD" w14:textId="77777777" w:rsidR="00333070" w:rsidRPr="00721083" w:rsidRDefault="00333070" w:rsidP="001C1FB6">
            <w:pPr>
              <w:spacing w:after="60" w:line="240" w:lineRule="auto"/>
              <w:rPr>
                <w:rFonts w:asciiTheme="minorHAnsi" w:hAnsiTheme="minorHAnsi" w:cs="Calibri"/>
                <w:color w:val="FF0000"/>
                <w:sz w:val="18"/>
                <w:szCs w:val="18"/>
              </w:rPr>
            </w:pPr>
            <w:r w:rsidRPr="00721083">
              <w:rPr>
                <w:rFonts w:asciiTheme="minorHAnsi" w:hAnsiTheme="minorHAnsi" w:cs="Calibri"/>
                <w:color w:val="000000" w:themeColor="text1"/>
                <w:sz w:val="18"/>
                <w:szCs w:val="18"/>
              </w:rPr>
              <w:t>GAPDH</w:t>
            </w:r>
          </w:p>
        </w:tc>
        <w:tc>
          <w:tcPr>
            <w:tcW w:w="5670" w:type="dxa"/>
          </w:tcPr>
          <w:p w14:paraId="4DBE7E6D"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 xml:space="preserve">glyceraldehyde-3-phosphate </w:t>
            </w:r>
            <w:proofErr w:type="spellStart"/>
            <w:r w:rsidRPr="00721083">
              <w:rPr>
                <w:rFonts w:asciiTheme="minorHAnsi" w:hAnsiTheme="minorHAnsi" w:cs="Calibri"/>
                <w:sz w:val="18"/>
                <w:szCs w:val="18"/>
              </w:rPr>
              <w:t>dehydrogenase</w:t>
            </w:r>
            <w:proofErr w:type="spellEnd"/>
          </w:p>
        </w:tc>
        <w:tc>
          <w:tcPr>
            <w:tcW w:w="2170" w:type="dxa"/>
            <w:noWrap/>
            <w:vAlign w:val="bottom"/>
          </w:tcPr>
          <w:p w14:paraId="20050027" w14:textId="77777777" w:rsidR="00333070" w:rsidRPr="00721083" w:rsidRDefault="00333070" w:rsidP="001C1FB6">
            <w:pPr>
              <w:spacing w:after="60" w:line="240" w:lineRule="auto"/>
              <w:rPr>
                <w:rFonts w:asciiTheme="minorHAnsi" w:hAnsiTheme="minorHAnsi" w:cs="Calibri"/>
                <w:sz w:val="18"/>
                <w:szCs w:val="18"/>
              </w:rPr>
            </w:pPr>
            <w:r w:rsidRPr="00721083">
              <w:rPr>
                <w:rFonts w:asciiTheme="minorHAnsi" w:hAnsiTheme="minorHAnsi" w:cs="Calibri"/>
                <w:sz w:val="18"/>
                <w:szCs w:val="18"/>
              </w:rPr>
              <w:t>Hs99999905_m1</w:t>
            </w:r>
          </w:p>
        </w:tc>
      </w:tr>
      <w:tr w:rsidR="00333070" w:rsidRPr="00721083" w14:paraId="5970CD50" w14:textId="77777777" w:rsidTr="001C1FB6">
        <w:trPr>
          <w:trHeight w:val="284"/>
        </w:trPr>
        <w:tc>
          <w:tcPr>
            <w:tcW w:w="2122" w:type="dxa"/>
            <w:noWrap/>
          </w:tcPr>
          <w:p w14:paraId="0AD2182E" w14:textId="77777777" w:rsidR="00333070" w:rsidRPr="00721083" w:rsidRDefault="00333070" w:rsidP="001C1FB6">
            <w:pPr>
              <w:spacing w:after="60" w:line="240" w:lineRule="auto"/>
              <w:rPr>
                <w:rFonts w:asciiTheme="minorHAnsi" w:hAnsiTheme="minorHAnsi" w:cs="Calibri"/>
                <w:sz w:val="18"/>
                <w:szCs w:val="18"/>
                <w:lang w:eastAsia="en-US"/>
              </w:rPr>
            </w:pPr>
            <w:r w:rsidRPr="00721083">
              <w:rPr>
                <w:rFonts w:asciiTheme="minorHAnsi" w:hAnsiTheme="minorHAnsi" w:cs="Calibri"/>
                <w:sz w:val="18"/>
                <w:szCs w:val="18"/>
                <w:lang w:eastAsia="en-US"/>
              </w:rPr>
              <w:t>HPRT1</w:t>
            </w:r>
          </w:p>
        </w:tc>
        <w:tc>
          <w:tcPr>
            <w:tcW w:w="5670" w:type="dxa"/>
          </w:tcPr>
          <w:p w14:paraId="38F653C9" w14:textId="77777777" w:rsidR="00333070" w:rsidRPr="00721083" w:rsidRDefault="00333070" w:rsidP="001C1FB6">
            <w:pPr>
              <w:spacing w:after="60" w:line="240" w:lineRule="auto"/>
              <w:rPr>
                <w:rFonts w:asciiTheme="minorHAnsi" w:hAnsiTheme="minorHAnsi" w:cs="Calibri"/>
                <w:sz w:val="18"/>
                <w:szCs w:val="18"/>
                <w:lang w:eastAsia="en-US"/>
              </w:rPr>
            </w:pPr>
            <w:proofErr w:type="spellStart"/>
            <w:r w:rsidRPr="00721083">
              <w:rPr>
                <w:rFonts w:asciiTheme="minorHAnsi" w:hAnsiTheme="minorHAnsi" w:cs="Calibri"/>
                <w:sz w:val="18"/>
                <w:szCs w:val="18"/>
                <w:lang w:eastAsia="en-US"/>
              </w:rPr>
              <w:t>hypoxanthine</w:t>
            </w:r>
            <w:proofErr w:type="spellEnd"/>
            <w:r w:rsidRPr="00721083">
              <w:rPr>
                <w:rFonts w:asciiTheme="minorHAnsi" w:hAnsiTheme="minorHAnsi" w:cs="Calibri"/>
                <w:sz w:val="18"/>
                <w:szCs w:val="18"/>
                <w:lang w:eastAsia="en-US"/>
              </w:rPr>
              <w:t xml:space="preserve"> </w:t>
            </w:r>
            <w:proofErr w:type="spellStart"/>
            <w:r w:rsidRPr="00721083">
              <w:rPr>
                <w:rFonts w:asciiTheme="minorHAnsi" w:hAnsiTheme="minorHAnsi" w:cs="Calibri"/>
                <w:sz w:val="18"/>
                <w:szCs w:val="18"/>
                <w:lang w:eastAsia="en-US"/>
              </w:rPr>
              <w:t>phosphoribosyltransferase</w:t>
            </w:r>
            <w:proofErr w:type="spellEnd"/>
            <w:r w:rsidRPr="00721083">
              <w:rPr>
                <w:rFonts w:asciiTheme="minorHAnsi" w:hAnsiTheme="minorHAnsi" w:cs="Calibri"/>
                <w:sz w:val="18"/>
                <w:szCs w:val="18"/>
                <w:lang w:eastAsia="en-US"/>
              </w:rPr>
              <w:t xml:space="preserve"> 1</w:t>
            </w:r>
          </w:p>
        </w:tc>
        <w:tc>
          <w:tcPr>
            <w:tcW w:w="2170" w:type="dxa"/>
            <w:noWrap/>
          </w:tcPr>
          <w:p w14:paraId="5CF90CE6" w14:textId="77777777" w:rsidR="00333070" w:rsidRPr="00721083" w:rsidRDefault="00333070" w:rsidP="001C1FB6">
            <w:pPr>
              <w:spacing w:after="60" w:line="240" w:lineRule="auto"/>
              <w:rPr>
                <w:rFonts w:asciiTheme="minorHAnsi" w:hAnsiTheme="minorHAnsi" w:cs="Calibri"/>
                <w:sz w:val="18"/>
                <w:szCs w:val="18"/>
                <w:lang w:eastAsia="en-US"/>
              </w:rPr>
            </w:pPr>
            <w:r w:rsidRPr="00721083">
              <w:rPr>
                <w:rFonts w:asciiTheme="minorHAnsi" w:hAnsiTheme="minorHAnsi" w:cs="Calibri"/>
                <w:sz w:val="18"/>
                <w:szCs w:val="18"/>
                <w:lang w:eastAsia="en-US"/>
              </w:rPr>
              <w:t>Hs01003267_m1</w:t>
            </w:r>
          </w:p>
        </w:tc>
      </w:tr>
    </w:tbl>
    <w:p w14:paraId="57815645" w14:textId="77777777" w:rsidR="00333070" w:rsidRPr="00721083" w:rsidRDefault="00333070" w:rsidP="00333070">
      <w:pPr>
        <w:spacing w:after="60" w:line="360" w:lineRule="auto"/>
        <w:jc w:val="both"/>
        <w:rPr>
          <w:rFonts w:asciiTheme="minorHAnsi" w:hAnsiTheme="minorHAnsi" w:cs="Calibri"/>
          <w:sz w:val="6"/>
          <w:szCs w:val="6"/>
          <w:lang w:val="en-GB"/>
        </w:rPr>
      </w:pPr>
    </w:p>
    <w:p w14:paraId="17D7779A" w14:textId="77777777" w:rsidR="00333070" w:rsidRPr="00721083" w:rsidRDefault="00333070" w:rsidP="00333070">
      <w:pPr>
        <w:spacing w:after="60" w:line="360" w:lineRule="auto"/>
        <w:jc w:val="both"/>
        <w:rPr>
          <w:rFonts w:cs="Arial"/>
          <w:sz w:val="18"/>
          <w:szCs w:val="18"/>
          <w:lang w:val="en-US" w:eastAsia="en-US"/>
        </w:rPr>
      </w:pPr>
      <w:r w:rsidRPr="00721083">
        <w:rPr>
          <w:rFonts w:cs="Arial"/>
          <w:sz w:val="18"/>
          <w:szCs w:val="18"/>
          <w:lang w:val="en-GB" w:eastAsia="en-US"/>
        </w:rPr>
        <w:t>E</w:t>
      </w:r>
      <w:proofErr w:type="spellStart"/>
      <w:r w:rsidRPr="00721083">
        <w:rPr>
          <w:rFonts w:cs="Arial"/>
          <w:sz w:val="18"/>
          <w:szCs w:val="18"/>
          <w:lang w:val="en-US" w:eastAsia="en-US"/>
        </w:rPr>
        <w:t>xpression</w:t>
      </w:r>
      <w:proofErr w:type="spellEnd"/>
      <w:r w:rsidRPr="00721083">
        <w:rPr>
          <w:rFonts w:cs="Arial"/>
          <w:sz w:val="18"/>
          <w:szCs w:val="18"/>
          <w:lang w:val="en-US" w:eastAsia="en-US"/>
        </w:rPr>
        <w:t xml:space="preserve"> levels measured by qPCR were quantified as delta-delta-C</w:t>
      </w:r>
      <w:r w:rsidRPr="00721083">
        <w:rPr>
          <w:rFonts w:cs="Arial"/>
          <w:sz w:val="18"/>
          <w:szCs w:val="18"/>
          <w:vertAlign w:val="subscript"/>
          <w:lang w:val="en-US" w:eastAsia="en-US"/>
        </w:rPr>
        <w:t>t</w:t>
      </w:r>
      <w:r w:rsidRPr="00721083">
        <w:rPr>
          <w:rFonts w:cs="Arial"/>
          <w:sz w:val="18"/>
          <w:szCs w:val="18"/>
          <w:lang w:val="en-US" w:eastAsia="en-US"/>
        </w:rPr>
        <w:t xml:space="preserve"> values, determined by the C</w:t>
      </w:r>
      <w:r w:rsidRPr="00721083">
        <w:rPr>
          <w:rFonts w:cs="Arial"/>
          <w:sz w:val="18"/>
          <w:szCs w:val="18"/>
          <w:vertAlign w:val="subscript"/>
          <w:lang w:val="en-US" w:eastAsia="en-US"/>
        </w:rPr>
        <w:t>t</w:t>
      </w:r>
      <w:r w:rsidRPr="00721083">
        <w:rPr>
          <w:rFonts w:cs="Arial"/>
          <w:sz w:val="18"/>
          <w:szCs w:val="18"/>
          <w:lang w:val="en-US" w:eastAsia="en-US"/>
        </w:rPr>
        <w:t xml:space="preserve"> value of a candidate RNA minus the C</w:t>
      </w:r>
      <w:r w:rsidRPr="00721083">
        <w:rPr>
          <w:rFonts w:cs="Arial"/>
          <w:sz w:val="18"/>
          <w:szCs w:val="18"/>
          <w:vertAlign w:val="subscript"/>
          <w:lang w:val="en-US" w:eastAsia="en-US"/>
        </w:rPr>
        <w:t>t</w:t>
      </w:r>
      <w:r w:rsidRPr="00721083">
        <w:rPr>
          <w:rFonts w:cs="Arial"/>
          <w:sz w:val="18"/>
          <w:szCs w:val="18"/>
          <w:lang w:val="en-US" w:eastAsia="en-US"/>
        </w:rPr>
        <w:t xml:space="preserve"> of the reference gene.</w:t>
      </w:r>
    </w:p>
    <w:p w14:paraId="4EDCFD1D" w14:textId="77777777" w:rsidR="00587E1F" w:rsidRPr="00587E1F" w:rsidRDefault="00587E1F" w:rsidP="00587E1F">
      <w:pPr>
        <w:spacing w:after="60" w:line="360" w:lineRule="auto"/>
        <w:jc w:val="both"/>
        <w:rPr>
          <w:rFonts w:cs="Arial"/>
          <w:b/>
          <w:i/>
          <w:sz w:val="6"/>
          <w:szCs w:val="6"/>
          <w:u w:val="single"/>
          <w:lang w:val="en-US" w:eastAsia="en-US"/>
        </w:rPr>
      </w:pPr>
    </w:p>
    <w:p w14:paraId="5E8E6D1E" w14:textId="09103C11" w:rsidR="006A17B1" w:rsidRPr="006A17B1" w:rsidRDefault="006A17B1" w:rsidP="00587E1F">
      <w:pPr>
        <w:spacing w:after="60" w:line="360" w:lineRule="auto"/>
        <w:jc w:val="both"/>
        <w:rPr>
          <w:rFonts w:cs="Arial"/>
          <w:b/>
          <w:i/>
          <w:sz w:val="18"/>
          <w:szCs w:val="18"/>
          <w:u w:val="single"/>
          <w:lang w:val="en-US" w:eastAsia="en-US"/>
        </w:rPr>
      </w:pPr>
      <w:r w:rsidRPr="006A17B1">
        <w:rPr>
          <w:rFonts w:cs="Arial"/>
          <w:b/>
          <w:i/>
          <w:sz w:val="18"/>
          <w:szCs w:val="18"/>
          <w:u w:val="single"/>
          <w:lang w:val="en-US" w:eastAsia="en-US"/>
        </w:rPr>
        <w:t>Statistical analyses</w:t>
      </w:r>
    </w:p>
    <w:p w14:paraId="18FD0A77" w14:textId="77777777" w:rsidR="006A17B1" w:rsidRPr="006A17B1" w:rsidRDefault="006A17B1" w:rsidP="006A17B1">
      <w:pPr>
        <w:spacing w:after="60" w:line="360" w:lineRule="auto"/>
        <w:jc w:val="both"/>
        <w:rPr>
          <w:rFonts w:cs="Arial"/>
          <w:sz w:val="18"/>
          <w:szCs w:val="18"/>
          <w:lang w:val="en-US" w:eastAsia="en-US"/>
        </w:rPr>
      </w:pPr>
      <w:r w:rsidRPr="006A17B1">
        <w:rPr>
          <w:rFonts w:cs="Arial"/>
          <w:i/>
          <w:sz w:val="18"/>
          <w:szCs w:val="18"/>
          <w:lang w:val="en-US" w:eastAsia="en-US"/>
        </w:rPr>
        <w:t>Cell culture experiments</w:t>
      </w:r>
      <w:r w:rsidRPr="006A17B1">
        <w:rPr>
          <w:rFonts w:cs="Arial"/>
          <w:sz w:val="18"/>
          <w:szCs w:val="18"/>
          <w:lang w:val="en-US" w:eastAsia="en-US"/>
        </w:rPr>
        <w:t xml:space="preserve">: Statistical data analyses were done using </w:t>
      </w:r>
      <w:r w:rsidRPr="006A17B1">
        <w:rPr>
          <w:rFonts w:cs="Arial"/>
          <w:i/>
          <w:iCs/>
          <w:sz w:val="18"/>
          <w:szCs w:val="18"/>
          <w:lang w:val="en-US" w:eastAsia="en-US"/>
        </w:rPr>
        <w:t xml:space="preserve">IBM SPSS Statistics 24 </w:t>
      </w:r>
      <w:r w:rsidRPr="006A17B1">
        <w:rPr>
          <w:rFonts w:cs="Arial"/>
          <w:sz w:val="18"/>
          <w:szCs w:val="18"/>
          <w:lang w:val="en-US" w:eastAsia="en-US"/>
        </w:rPr>
        <w:t xml:space="preserve">or </w:t>
      </w:r>
      <w:r w:rsidRPr="006A17B1">
        <w:rPr>
          <w:rFonts w:cs="Arial"/>
          <w:i/>
          <w:iCs/>
          <w:sz w:val="18"/>
          <w:szCs w:val="18"/>
          <w:lang w:val="en-US" w:eastAsia="en-US"/>
        </w:rPr>
        <w:t xml:space="preserve">GraphPad </w:t>
      </w:r>
      <w:r w:rsidRPr="006A17B1">
        <w:rPr>
          <w:rFonts w:cs="Arial"/>
          <w:sz w:val="18"/>
          <w:szCs w:val="18"/>
          <w:lang w:val="en-US" w:eastAsia="en-US"/>
        </w:rPr>
        <w:t>software. Descriptive statistics include absolute and relative frequencies for categorial variables and mean and standard deviation, median, and range for quantitative measurements. For inter-group comparisons Student’s t-test or the χ</w:t>
      </w:r>
      <w:r w:rsidRPr="006A17B1">
        <w:rPr>
          <w:rFonts w:cs="Arial"/>
          <w:sz w:val="18"/>
          <w:szCs w:val="18"/>
          <w:vertAlign w:val="superscript"/>
          <w:lang w:val="en-US" w:eastAsia="en-US"/>
        </w:rPr>
        <w:t>2</w:t>
      </w:r>
      <w:r w:rsidRPr="006A17B1">
        <w:rPr>
          <w:rFonts w:cs="Arial"/>
          <w:sz w:val="18"/>
          <w:szCs w:val="18"/>
          <w:lang w:val="en-US" w:eastAsia="en-US"/>
        </w:rPr>
        <w:t xml:space="preserve"> test was used for quantitative or categorical variables, respectively. P-values ≤ 0.05 are considered significant, and no Bonferroni adjustment has been performed. </w:t>
      </w:r>
    </w:p>
    <w:p w14:paraId="3E8746A8" w14:textId="77777777" w:rsidR="006A17B1" w:rsidRPr="006A17B1" w:rsidRDefault="006A17B1" w:rsidP="006A17B1">
      <w:pPr>
        <w:spacing w:after="60" w:line="360" w:lineRule="auto"/>
        <w:jc w:val="both"/>
        <w:rPr>
          <w:rFonts w:cs="Arial"/>
          <w:sz w:val="18"/>
          <w:szCs w:val="18"/>
          <w:lang w:val="en-US" w:eastAsia="en-US"/>
        </w:rPr>
      </w:pPr>
      <w:r w:rsidRPr="006A17B1">
        <w:rPr>
          <w:rFonts w:cs="Arial"/>
          <w:i/>
          <w:sz w:val="18"/>
          <w:szCs w:val="18"/>
          <w:lang w:val="en-US" w:eastAsia="en-US"/>
        </w:rPr>
        <w:t>Human molecular genetics</w:t>
      </w:r>
      <w:r w:rsidRPr="006A17B1">
        <w:rPr>
          <w:rFonts w:cs="Arial"/>
          <w:sz w:val="18"/>
          <w:szCs w:val="18"/>
          <w:lang w:val="en-US" w:eastAsia="en-US"/>
        </w:rPr>
        <w:t xml:space="preserve">: Genome-wide association analyses of healthy samples versus samples with inflammatory, metabolic, and/or cardiovascular conditions were performed via logistic regression analysis implemented in </w:t>
      </w:r>
      <w:proofErr w:type="spellStart"/>
      <w:r w:rsidRPr="006A17B1">
        <w:rPr>
          <w:rFonts w:cs="Arial"/>
          <w:i/>
          <w:sz w:val="18"/>
          <w:szCs w:val="18"/>
          <w:lang w:val="en-US" w:eastAsia="en-US"/>
        </w:rPr>
        <w:t>snptest</w:t>
      </w:r>
      <w:proofErr w:type="spellEnd"/>
      <w:r w:rsidRPr="006A17B1">
        <w:rPr>
          <w:rFonts w:cs="Arial"/>
          <w:i/>
          <w:sz w:val="18"/>
          <w:szCs w:val="18"/>
          <w:lang w:val="en-US" w:eastAsia="en-US"/>
        </w:rPr>
        <w:t xml:space="preserve"> v2.5.2</w:t>
      </w:r>
      <w:r w:rsidRPr="006A17B1">
        <w:rPr>
          <w:rFonts w:cs="Arial"/>
          <w:sz w:val="18"/>
          <w:szCs w:val="18"/>
          <w:lang w:val="en-US" w:eastAsia="en-US"/>
        </w:rPr>
        <w:t xml:space="preserve">. For sensitivity analysis samples were stratified by sex. Summary-level results were meta-analyzed with </w:t>
      </w:r>
      <w:r w:rsidRPr="006A17B1">
        <w:rPr>
          <w:rFonts w:cs="Arial"/>
          <w:i/>
          <w:sz w:val="18"/>
          <w:szCs w:val="18"/>
          <w:lang w:val="en-US" w:eastAsia="en-US"/>
        </w:rPr>
        <w:t>METAL</w:t>
      </w:r>
      <w:r w:rsidRPr="006A17B1">
        <w:rPr>
          <w:rFonts w:cs="Arial"/>
          <w:sz w:val="18"/>
          <w:szCs w:val="18"/>
          <w:lang w:val="en-US" w:eastAsia="en-US"/>
        </w:rPr>
        <w:t xml:space="preserve"> (</w:t>
      </w:r>
      <w:r w:rsidRPr="006A17B1">
        <w:rPr>
          <w:rFonts w:cs="Arial"/>
          <w:i/>
          <w:sz w:val="18"/>
          <w:szCs w:val="18"/>
          <w:lang w:val="en-US" w:eastAsia="en-US"/>
        </w:rPr>
        <w:t xml:space="preserve">Willer CJ, Li Y, </w:t>
      </w:r>
      <w:proofErr w:type="spellStart"/>
      <w:r w:rsidRPr="006A17B1">
        <w:rPr>
          <w:rFonts w:cs="Arial"/>
          <w:i/>
          <w:sz w:val="18"/>
          <w:szCs w:val="18"/>
          <w:lang w:val="en-US" w:eastAsia="en-US"/>
        </w:rPr>
        <w:t>Abecasis</w:t>
      </w:r>
      <w:proofErr w:type="spellEnd"/>
      <w:r w:rsidRPr="006A17B1">
        <w:rPr>
          <w:rFonts w:cs="Arial"/>
          <w:i/>
          <w:sz w:val="18"/>
          <w:szCs w:val="18"/>
          <w:lang w:val="en-US" w:eastAsia="en-US"/>
        </w:rPr>
        <w:t xml:space="preserve"> GR. METAL: fast and efficient meta- analysis of </w:t>
      </w:r>
      <w:proofErr w:type="spellStart"/>
      <w:r w:rsidRPr="006A17B1">
        <w:rPr>
          <w:rFonts w:cs="Arial"/>
          <w:i/>
          <w:sz w:val="18"/>
          <w:szCs w:val="18"/>
          <w:lang w:val="en-US" w:eastAsia="en-US"/>
        </w:rPr>
        <w:t>genomewide</w:t>
      </w:r>
      <w:proofErr w:type="spellEnd"/>
      <w:r w:rsidRPr="006A17B1">
        <w:rPr>
          <w:rFonts w:cs="Arial"/>
          <w:i/>
          <w:sz w:val="18"/>
          <w:szCs w:val="18"/>
          <w:lang w:val="en-US" w:eastAsia="en-US"/>
        </w:rPr>
        <w:t xml:space="preserve"> association scans. Bioinformatics. </w:t>
      </w:r>
      <w:proofErr w:type="gramStart"/>
      <w:r w:rsidRPr="006A17B1">
        <w:rPr>
          <w:rFonts w:cs="Arial"/>
          <w:i/>
          <w:sz w:val="18"/>
          <w:szCs w:val="18"/>
          <w:lang w:val="en-US" w:eastAsia="en-US"/>
        </w:rPr>
        <w:t>2010;26:2190</w:t>
      </w:r>
      <w:proofErr w:type="gramEnd"/>
      <w:r w:rsidRPr="006A17B1">
        <w:rPr>
          <w:rFonts w:cs="Arial"/>
          <w:i/>
          <w:sz w:val="18"/>
          <w:szCs w:val="18"/>
          <w:lang w:val="en-US" w:eastAsia="en-US"/>
        </w:rPr>
        <w:t>–1</w:t>
      </w:r>
      <w:r w:rsidRPr="006A17B1">
        <w:rPr>
          <w:rFonts w:cs="Arial"/>
          <w:sz w:val="18"/>
          <w:szCs w:val="18"/>
          <w:lang w:val="en-US" w:eastAsia="en-US"/>
        </w:rPr>
        <w:t>) using the classical approach which utilizes the effect size estimates and standard errors. Only variants with an imputation quality &gt; 30% and Hardy-Weinberg equilibrium p-value &gt; 0.0001 were included in the meta-analysis. Variants with p-value &lt; 5×10</w:t>
      </w:r>
      <w:r w:rsidRPr="006A17B1">
        <w:rPr>
          <w:rFonts w:cs="Arial"/>
          <w:sz w:val="18"/>
          <w:szCs w:val="18"/>
          <w:vertAlign w:val="superscript"/>
          <w:lang w:val="en-US" w:eastAsia="en-US"/>
        </w:rPr>
        <w:t>-8</w:t>
      </w:r>
      <w:r w:rsidRPr="006A17B1">
        <w:rPr>
          <w:rFonts w:cs="Arial"/>
          <w:sz w:val="18"/>
          <w:szCs w:val="18"/>
          <w:lang w:val="en-US" w:eastAsia="en-US"/>
        </w:rPr>
        <w:t xml:space="preserve"> (the standard threshold) were considered to be genome-wide significant. </w:t>
      </w:r>
    </w:p>
    <w:p w14:paraId="66AE632F" w14:textId="77777777" w:rsidR="006A17B1" w:rsidRPr="006A17B1" w:rsidRDefault="006A17B1" w:rsidP="006A17B1">
      <w:pPr>
        <w:spacing w:after="60" w:line="360" w:lineRule="auto"/>
        <w:jc w:val="both"/>
        <w:rPr>
          <w:rFonts w:cs="Arial"/>
          <w:sz w:val="6"/>
          <w:szCs w:val="6"/>
          <w:lang w:val="en-US" w:eastAsia="en-US"/>
        </w:rPr>
      </w:pPr>
    </w:p>
    <w:p w14:paraId="2BFD93E8" w14:textId="5D5F2EFA" w:rsidR="00722906" w:rsidRPr="00DC59C6" w:rsidRDefault="00722906" w:rsidP="00722906">
      <w:pPr>
        <w:spacing w:after="60" w:line="360" w:lineRule="auto"/>
        <w:jc w:val="both"/>
        <w:rPr>
          <w:rFonts w:cs="Arial"/>
          <w:b/>
          <w:sz w:val="18"/>
          <w:szCs w:val="18"/>
          <w:u w:val="single"/>
          <w:lang w:val="en-US" w:eastAsia="en-US"/>
        </w:rPr>
      </w:pPr>
      <w:r w:rsidRPr="00DC59C6">
        <w:rPr>
          <w:rFonts w:cs="Arial"/>
          <w:b/>
          <w:sz w:val="18"/>
          <w:szCs w:val="18"/>
          <w:u w:val="single"/>
          <w:lang w:val="en-US" w:eastAsia="en-US"/>
        </w:rPr>
        <w:t>References regarding the methods</w:t>
      </w:r>
    </w:p>
    <w:p w14:paraId="3A1FF516" w14:textId="77777777" w:rsidR="00722906" w:rsidRPr="00721083" w:rsidRDefault="00722906" w:rsidP="00722906">
      <w:pPr>
        <w:autoSpaceDE w:val="0"/>
        <w:autoSpaceDN w:val="0"/>
        <w:adjustRightInd w:val="0"/>
        <w:spacing w:after="0" w:line="240" w:lineRule="auto"/>
        <w:ind w:left="720" w:hanging="720"/>
        <w:rPr>
          <w:rFonts w:asciiTheme="minorHAnsi" w:hAnsiTheme="minorHAnsi" w:cs="Arial"/>
          <w:bCs/>
          <w:color w:val="000000"/>
          <w:sz w:val="18"/>
          <w:szCs w:val="18"/>
          <w:lang w:val="en-GB"/>
        </w:rPr>
      </w:pPr>
      <w:r w:rsidRPr="00721083">
        <w:rPr>
          <w:rFonts w:asciiTheme="minorHAnsi" w:hAnsiTheme="minorHAnsi" w:cs="Arial"/>
          <w:bCs/>
          <w:color w:val="000000"/>
          <w:sz w:val="18"/>
          <w:szCs w:val="18"/>
          <w:lang w:val="en-GB"/>
        </w:rPr>
        <w:t>1.</w:t>
      </w:r>
      <w:r w:rsidRPr="00721083">
        <w:rPr>
          <w:rFonts w:asciiTheme="minorHAnsi" w:hAnsiTheme="minorHAnsi" w:cs="Arial"/>
          <w:bCs/>
          <w:color w:val="000000"/>
          <w:sz w:val="18"/>
          <w:szCs w:val="18"/>
          <w:lang w:val="en-GB"/>
        </w:rPr>
        <w:tab/>
        <w:t>M. C. Gundry</w:t>
      </w:r>
      <w:r w:rsidRPr="00721083">
        <w:rPr>
          <w:rFonts w:asciiTheme="minorHAnsi" w:hAnsiTheme="minorHAnsi" w:cs="Arial"/>
          <w:bCs/>
          <w:i/>
          <w:color w:val="000000"/>
          <w:sz w:val="18"/>
          <w:szCs w:val="18"/>
          <w:lang w:val="en-GB"/>
        </w:rPr>
        <w:t xml:space="preserve"> et al.</w:t>
      </w:r>
      <w:r w:rsidRPr="00721083">
        <w:rPr>
          <w:rFonts w:asciiTheme="minorHAnsi" w:hAnsiTheme="minorHAnsi" w:cs="Arial"/>
          <w:bCs/>
          <w:color w:val="000000"/>
          <w:sz w:val="18"/>
          <w:szCs w:val="18"/>
          <w:lang w:val="en-GB"/>
        </w:rPr>
        <w:t xml:space="preserve">, Highly Efficient Genome Editing of Murine and Human Hematopoietic Progenitor Cells by CRISPR/Cas9. </w:t>
      </w:r>
      <w:r w:rsidRPr="00721083">
        <w:rPr>
          <w:rFonts w:asciiTheme="minorHAnsi" w:hAnsiTheme="minorHAnsi" w:cs="Arial"/>
          <w:bCs/>
          <w:i/>
          <w:color w:val="000000"/>
          <w:sz w:val="18"/>
          <w:szCs w:val="18"/>
          <w:lang w:val="en-GB"/>
        </w:rPr>
        <w:t>Cell Rep</w:t>
      </w:r>
      <w:r w:rsidRPr="00721083">
        <w:rPr>
          <w:rFonts w:asciiTheme="minorHAnsi" w:hAnsiTheme="minorHAnsi" w:cs="Arial"/>
          <w:bCs/>
          <w:color w:val="000000"/>
          <w:sz w:val="18"/>
          <w:szCs w:val="18"/>
          <w:lang w:val="en-GB"/>
        </w:rPr>
        <w:t xml:space="preserve"> 17, 1453-1461 (2016).</w:t>
      </w:r>
    </w:p>
    <w:p w14:paraId="770A239B" w14:textId="65C017FC" w:rsidR="00722906" w:rsidRPr="00721083" w:rsidRDefault="00722906" w:rsidP="00722906">
      <w:pPr>
        <w:autoSpaceDE w:val="0"/>
        <w:autoSpaceDN w:val="0"/>
        <w:adjustRightInd w:val="0"/>
        <w:spacing w:after="0" w:line="240" w:lineRule="auto"/>
        <w:ind w:left="720" w:hanging="720"/>
        <w:rPr>
          <w:rFonts w:asciiTheme="minorHAnsi" w:hAnsiTheme="minorHAnsi" w:cs="Arial"/>
          <w:bCs/>
          <w:color w:val="000000"/>
          <w:sz w:val="18"/>
          <w:szCs w:val="18"/>
          <w:lang w:val="en-GB"/>
        </w:rPr>
      </w:pPr>
      <w:r w:rsidRPr="00721083">
        <w:rPr>
          <w:rFonts w:asciiTheme="minorHAnsi" w:hAnsiTheme="minorHAnsi" w:cs="Arial"/>
          <w:bCs/>
          <w:color w:val="000000"/>
          <w:sz w:val="18"/>
          <w:szCs w:val="18"/>
          <w:lang w:val="en-GB"/>
        </w:rPr>
        <w:t>2.</w:t>
      </w:r>
      <w:r w:rsidRPr="00721083">
        <w:rPr>
          <w:rFonts w:asciiTheme="minorHAnsi" w:hAnsiTheme="minorHAnsi" w:cs="Arial"/>
          <w:bCs/>
          <w:color w:val="000000"/>
          <w:sz w:val="18"/>
          <w:szCs w:val="18"/>
          <w:lang w:val="en-GB"/>
        </w:rPr>
        <w:tab/>
        <w:t xml:space="preserve">L. Brunetti, M. C. Gundry, A. Kitano, D. Nakada, M. A. Goodell, Highly Efficient Gene Disruption of Murine and Human Hematopoietic Progenitor Cells by CRISPR/Cas9. </w:t>
      </w:r>
      <w:r w:rsidRPr="00721083">
        <w:rPr>
          <w:rFonts w:asciiTheme="minorHAnsi" w:hAnsiTheme="minorHAnsi" w:cs="Arial"/>
          <w:bCs/>
          <w:i/>
          <w:color w:val="000000"/>
          <w:sz w:val="18"/>
          <w:szCs w:val="18"/>
          <w:lang w:val="en-GB"/>
        </w:rPr>
        <w:t>J Vis Exp</w:t>
      </w:r>
      <w:r w:rsidR="00DC59C6">
        <w:rPr>
          <w:rFonts w:asciiTheme="minorHAnsi" w:hAnsiTheme="minorHAnsi" w:cs="Arial"/>
          <w:bCs/>
          <w:color w:val="000000"/>
          <w:sz w:val="18"/>
          <w:szCs w:val="18"/>
          <w:lang w:val="en-GB"/>
        </w:rPr>
        <w:t xml:space="preserve"> </w:t>
      </w:r>
      <w:r w:rsidRPr="00721083">
        <w:rPr>
          <w:rFonts w:asciiTheme="minorHAnsi" w:hAnsiTheme="minorHAnsi" w:cs="Arial"/>
          <w:bCs/>
          <w:color w:val="000000"/>
          <w:sz w:val="18"/>
          <w:szCs w:val="18"/>
          <w:lang w:val="en-GB"/>
        </w:rPr>
        <w:t>(2018).</w:t>
      </w:r>
    </w:p>
    <w:p w14:paraId="5B04F09C" w14:textId="77777777" w:rsidR="00722906" w:rsidRPr="00721083" w:rsidRDefault="00722906" w:rsidP="00722906">
      <w:pPr>
        <w:autoSpaceDE w:val="0"/>
        <w:autoSpaceDN w:val="0"/>
        <w:adjustRightInd w:val="0"/>
        <w:spacing w:after="0" w:line="240" w:lineRule="auto"/>
        <w:ind w:left="720" w:hanging="720"/>
        <w:rPr>
          <w:rFonts w:asciiTheme="minorHAnsi" w:hAnsiTheme="minorHAnsi" w:cs="Arial"/>
          <w:bCs/>
          <w:color w:val="000000"/>
          <w:sz w:val="18"/>
          <w:szCs w:val="18"/>
          <w:lang w:val="en-GB"/>
        </w:rPr>
      </w:pPr>
      <w:r w:rsidRPr="00721083">
        <w:rPr>
          <w:rFonts w:asciiTheme="minorHAnsi" w:hAnsiTheme="minorHAnsi" w:cs="Arial"/>
          <w:bCs/>
          <w:color w:val="000000"/>
          <w:sz w:val="18"/>
          <w:szCs w:val="18"/>
          <w:lang w:val="en-GB"/>
        </w:rPr>
        <w:t>3.</w:t>
      </w:r>
      <w:r w:rsidRPr="00721083">
        <w:rPr>
          <w:rFonts w:asciiTheme="minorHAnsi" w:hAnsiTheme="minorHAnsi" w:cs="Arial"/>
          <w:bCs/>
          <w:color w:val="000000"/>
          <w:sz w:val="18"/>
          <w:szCs w:val="18"/>
          <w:lang w:val="en-GB"/>
        </w:rPr>
        <w:tab/>
        <w:t xml:space="preserve">M. </w:t>
      </w:r>
      <w:proofErr w:type="spellStart"/>
      <w:r w:rsidRPr="00721083">
        <w:rPr>
          <w:rFonts w:asciiTheme="minorHAnsi" w:hAnsiTheme="minorHAnsi" w:cs="Arial"/>
          <w:bCs/>
          <w:color w:val="000000"/>
          <w:sz w:val="18"/>
          <w:szCs w:val="18"/>
          <w:lang w:val="en-GB"/>
        </w:rPr>
        <w:t>Kespohl</w:t>
      </w:r>
      <w:proofErr w:type="spellEnd"/>
      <w:r w:rsidRPr="00721083">
        <w:rPr>
          <w:rFonts w:asciiTheme="minorHAnsi" w:hAnsiTheme="minorHAnsi" w:cs="Arial"/>
          <w:bCs/>
          <w:i/>
          <w:color w:val="000000"/>
          <w:sz w:val="18"/>
          <w:szCs w:val="18"/>
          <w:lang w:val="en-GB"/>
        </w:rPr>
        <w:t xml:space="preserve"> et al.</w:t>
      </w:r>
      <w:r w:rsidRPr="00721083">
        <w:rPr>
          <w:rFonts w:asciiTheme="minorHAnsi" w:hAnsiTheme="minorHAnsi" w:cs="Arial"/>
          <w:bCs/>
          <w:color w:val="000000"/>
          <w:sz w:val="18"/>
          <w:szCs w:val="18"/>
          <w:lang w:val="en-GB"/>
        </w:rPr>
        <w:t xml:space="preserve">, Protein modification with ISG15 blocks coxsackievirus pathology by antiviral and metabolic reprogramming. </w:t>
      </w:r>
      <w:r w:rsidRPr="00721083">
        <w:rPr>
          <w:rFonts w:asciiTheme="minorHAnsi" w:hAnsiTheme="minorHAnsi" w:cs="Arial"/>
          <w:bCs/>
          <w:i/>
          <w:color w:val="000000"/>
          <w:sz w:val="18"/>
          <w:szCs w:val="18"/>
          <w:lang w:val="en-GB"/>
        </w:rPr>
        <w:t>Sci Adv</w:t>
      </w:r>
      <w:r w:rsidRPr="00721083">
        <w:rPr>
          <w:rFonts w:asciiTheme="minorHAnsi" w:hAnsiTheme="minorHAnsi" w:cs="Arial"/>
          <w:bCs/>
          <w:color w:val="000000"/>
          <w:sz w:val="18"/>
          <w:szCs w:val="18"/>
          <w:lang w:val="en-GB"/>
        </w:rPr>
        <w:t xml:space="preserve"> 6, eaay1109 (2020).</w:t>
      </w:r>
    </w:p>
    <w:p w14:paraId="678F81E3" w14:textId="77777777" w:rsidR="00722906" w:rsidRPr="00721083" w:rsidRDefault="00722906" w:rsidP="00722906">
      <w:pPr>
        <w:autoSpaceDE w:val="0"/>
        <w:autoSpaceDN w:val="0"/>
        <w:adjustRightInd w:val="0"/>
        <w:spacing w:after="0" w:line="240" w:lineRule="auto"/>
        <w:ind w:left="720" w:hanging="720"/>
        <w:rPr>
          <w:rFonts w:asciiTheme="minorHAnsi" w:hAnsiTheme="minorHAnsi" w:cs="Arial"/>
          <w:bCs/>
          <w:color w:val="000000"/>
          <w:sz w:val="18"/>
          <w:szCs w:val="18"/>
          <w:lang w:val="en-GB"/>
        </w:rPr>
      </w:pPr>
      <w:r w:rsidRPr="00721083">
        <w:rPr>
          <w:rFonts w:asciiTheme="minorHAnsi" w:hAnsiTheme="minorHAnsi" w:cs="Arial"/>
          <w:bCs/>
          <w:color w:val="000000"/>
          <w:sz w:val="18"/>
          <w:szCs w:val="18"/>
          <w:lang w:val="en-GB"/>
        </w:rPr>
        <w:t>4.</w:t>
      </w:r>
      <w:r w:rsidRPr="00721083">
        <w:rPr>
          <w:rFonts w:asciiTheme="minorHAnsi" w:hAnsiTheme="minorHAnsi" w:cs="Arial"/>
          <w:bCs/>
          <w:color w:val="000000"/>
          <w:sz w:val="18"/>
          <w:szCs w:val="18"/>
          <w:lang w:val="en-GB"/>
        </w:rPr>
        <w:tab/>
        <w:t xml:space="preserve">S. </w:t>
      </w:r>
      <w:proofErr w:type="spellStart"/>
      <w:r w:rsidRPr="00721083">
        <w:rPr>
          <w:rFonts w:asciiTheme="minorHAnsi" w:hAnsiTheme="minorHAnsi" w:cs="Arial"/>
          <w:bCs/>
          <w:color w:val="000000"/>
          <w:sz w:val="18"/>
          <w:szCs w:val="18"/>
          <w:lang w:val="en-GB"/>
        </w:rPr>
        <w:t>Pinkert</w:t>
      </w:r>
      <w:proofErr w:type="spellEnd"/>
      <w:r w:rsidRPr="00721083">
        <w:rPr>
          <w:rFonts w:asciiTheme="minorHAnsi" w:hAnsiTheme="minorHAnsi" w:cs="Arial"/>
          <w:bCs/>
          <w:i/>
          <w:color w:val="000000"/>
          <w:sz w:val="18"/>
          <w:szCs w:val="18"/>
          <w:lang w:val="en-GB"/>
        </w:rPr>
        <w:t xml:space="preserve"> et al.</w:t>
      </w:r>
      <w:r w:rsidRPr="00721083">
        <w:rPr>
          <w:rFonts w:asciiTheme="minorHAnsi" w:hAnsiTheme="minorHAnsi" w:cs="Arial"/>
          <w:bCs/>
          <w:color w:val="000000"/>
          <w:sz w:val="18"/>
          <w:szCs w:val="18"/>
          <w:lang w:val="en-GB"/>
        </w:rPr>
        <w:t xml:space="preserve">, Prevention of cardiac dysfunction in acute coxsackievirus B3 cardiomyopathy by inducible expression of a soluble coxsackievirus-adenovirus receptor. </w:t>
      </w:r>
      <w:r w:rsidRPr="00721083">
        <w:rPr>
          <w:rFonts w:asciiTheme="minorHAnsi" w:hAnsiTheme="minorHAnsi" w:cs="Arial"/>
          <w:bCs/>
          <w:i/>
          <w:color w:val="000000"/>
          <w:sz w:val="18"/>
          <w:szCs w:val="18"/>
          <w:lang w:val="en-GB"/>
        </w:rPr>
        <w:t>Circulation</w:t>
      </w:r>
      <w:r w:rsidRPr="00721083">
        <w:rPr>
          <w:rFonts w:asciiTheme="minorHAnsi" w:hAnsiTheme="minorHAnsi" w:cs="Arial"/>
          <w:bCs/>
          <w:color w:val="000000"/>
          <w:sz w:val="18"/>
          <w:szCs w:val="18"/>
          <w:lang w:val="en-GB"/>
        </w:rPr>
        <w:t xml:space="preserve"> 120, 2358-2366 (2009).</w:t>
      </w:r>
    </w:p>
    <w:p w14:paraId="0776CCEA" w14:textId="77777777" w:rsidR="00722906" w:rsidRPr="00721083" w:rsidRDefault="00722906" w:rsidP="00722906">
      <w:pPr>
        <w:autoSpaceDE w:val="0"/>
        <w:autoSpaceDN w:val="0"/>
        <w:adjustRightInd w:val="0"/>
        <w:spacing w:after="0" w:line="240" w:lineRule="auto"/>
        <w:ind w:left="720" w:hanging="720"/>
        <w:rPr>
          <w:rFonts w:asciiTheme="minorHAnsi" w:hAnsiTheme="minorHAnsi" w:cs="Arial"/>
          <w:bCs/>
          <w:color w:val="000000"/>
          <w:sz w:val="18"/>
          <w:szCs w:val="18"/>
          <w:lang w:val="en-GB"/>
        </w:rPr>
      </w:pPr>
      <w:r w:rsidRPr="00721083">
        <w:rPr>
          <w:rFonts w:asciiTheme="minorHAnsi" w:hAnsiTheme="minorHAnsi" w:cs="Arial"/>
          <w:bCs/>
          <w:color w:val="000000"/>
          <w:sz w:val="18"/>
          <w:szCs w:val="18"/>
          <w:lang w:val="en-GB"/>
        </w:rPr>
        <w:t>5.</w:t>
      </w:r>
      <w:r w:rsidRPr="00721083">
        <w:rPr>
          <w:rFonts w:asciiTheme="minorHAnsi" w:hAnsiTheme="minorHAnsi" w:cs="Arial"/>
          <w:bCs/>
          <w:color w:val="000000"/>
          <w:sz w:val="18"/>
          <w:szCs w:val="18"/>
          <w:lang w:val="en-GB"/>
        </w:rPr>
        <w:tab/>
        <w:t xml:space="preserve">D. </w:t>
      </w:r>
      <w:proofErr w:type="spellStart"/>
      <w:r w:rsidRPr="00721083">
        <w:rPr>
          <w:rFonts w:asciiTheme="minorHAnsi" w:hAnsiTheme="minorHAnsi" w:cs="Arial"/>
          <w:bCs/>
          <w:color w:val="000000"/>
          <w:sz w:val="18"/>
          <w:szCs w:val="18"/>
          <w:lang w:val="en-GB"/>
        </w:rPr>
        <w:t>Werk</w:t>
      </w:r>
      <w:proofErr w:type="spellEnd"/>
      <w:r w:rsidRPr="00721083">
        <w:rPr>
          <w:rFonts w:asciiTheme="minorHAnsi" w:hAnsiTheme="minorHAnsi" w:cs="Arial"/>
          <w:bCs/>
          <w:i/>
          <w:color w:val="000000"/>
          <w:sz w:val="18"/>
          <w:szCs w:val="18"/>
          <w:lang w:val="en-GB"/>
        </w:rPr>
        <w:t xml:space="preserve"> et al.</w:t>
      </w:r>
      <w:r w:rsidRPr="00721083">
        <w:rPr>
          <w:rFonts w:asciiTheme="minorHAnsi" w:hAnsiTheme="minorHAnsi" w:cs="Arial"/>
          <w:bCs/>
          <w:color w:val="000000"/>
          <w:sz w:val="18"/>
          <w:szCs w:val="18"/>
          <w:lang w:val="en-GB"/>
        </w:rPr>
        <w:t xml:space="preserve">, Combination of soluble coxsackievirus-adenovirus receptor and anti-coxsackievirus siRNAs exerts synergistic antiviral activity against coxsackievirus B3. </w:t>
      </w:r>
      <w:r w:rsidRPr="00721083">
        <w:rPr>
          <w:rFonts w:asciiTheme="minorHAnsi" w:hAnsiTheme="minorHAnsi" w:cs="Arial"/>
          <w:bCs/>
          <w:i/>
          <w:color w:val="000000"/>
          <w:sz w:val="18"/>
          <w:szCs w:val="18"/>
          <w:lang w:val="en-GB"/>
        </w:rPr>
        <w:t>Antiviral Res</w:t>
      </w:r>
      <w:r w:rsidRPr="00721083">
        <w:rPr>
          <w:rFonts w:asciiTheme="minorHAnsi" w:hAnsiTheme="minorHAnsi" w:cs="Arial"/>
          <w:bCs/>
          <w:color w:val="000000"/>
          <w:sz w:val="18"/>
          <w:szCs w:val="18"/>
          <w:lang w:val="en-GB"/>
        </w:rPr>
        <w:t xml:space="preserve"> 83, 298-306 (2009).</w:t>
      </w:r>
    </w:p>
    <w:p w14:paraId="739FF29D" w14:textId="77777777" w:rsidR="00722906" w:rsidRPr="00721083" w:rsidRDefault="00722906" w:rsidP="00722906">
      <w:pPr>
        <w:autoSpaceDE w:val="0"/>
        <w:autoSpaceDN w:val="0"/>
        <w:adjustRightInd w:val="0"/>
        <w:spacing w:after="0" w:line="240" w:lineRule="auto"/>
        <w:ind w:left="720" w:hanging="720"/>
        <w:rPr>
          <w:rFonts w:asciiTheme="minorHAnsi" w:hAnsiTheme="minorHAnsi" w:cs="Arial"/>
          <w:bCs/>
          <w:color w:val="000000"/>
          <w:sz w:val="18"/>
          <w:szCs w:val="18"/>
          <w:lang w:val="en-GB"/>
        </w:rPr>
      </w:pPr>
      <w:r w:rsidRPr="00721083">
        <w:rPr>
          <w:rFonts w:asciiTheme="minorHAnsi" w:hAnsiTheme="minorHAnsi" w:cs="Arial"/>
          <w:bCs/>
          <w:color w:val="000000"/>
          <w:sz w:val="18"/>
          <w:szCs w:val="18"/>
          <w:lang w:val="en-GB"/>
        </w:rPr>
        <w:t>6.</w:t>
      </w:r>
      <w:r w:rsidRPr="00721083">
        <w:rPr>
          <w:rFonts w:asciiTheme="minorHAnsi" w:hAnsiTheme="minorHAnsi" w:cs="Arial"/>
          <w:bCs/>
          <w:color w:val="000000"/>
          <w:sz w:val="18"/>
          <w:szCs w:val="18"/>
          <w:lang w:val="en-GB"/>
        </w:rPr>
        <w:tab/>
        <w:t>H. Fechner</w:t>
      </w:r>
      <w:r w:rsidRPr="00721083">
        <w:rPr>
          <w:rFonts w:asciiTheme="minorHAnsi" w:hAnsiTheme="minorHAnsi" w:cs="Arial"/>
          <w:bCs/>
          <w:i/>
          <w:color w:val="000000"/>
          <w:sz w:val="18"/>
          <w:szCs w:val="18"/>
          <w:lang w:val="en-GB"/>
        </w:rPr>
        <w:t xml:space="preserve"> et al.</w:t>
      </w:r>
      <w:r w:rsidRPr="00721083">
        <w:rPr>
          <w:rFonts w:asciiTheme="minorHAnsi" w:hAnsiTheme="minorHAnsi" w:cs="Arial"/>
          <w:bCs/>
          <w:color w:val="000000"/>
          <w:sz w:val="18"/>
          <w:szCs w:val="18"/>
          <w:lang w:val="en-GB"/>
        </w:rPr>
        <w:t xml:space="preserve">, Coxsackievirus B3 and adenovirus infections of cardiac cells are efficiently inhibited by vector-mediated RNA interference targeting their common receptor. </w:t>
      </w:r>
      <w:r w:rsidRPr="00721083">
        <w:rPr>
          <w:rFonts w:asciiTheme="minorHAnsi" w:hAnsiTheme="minorHAnsi" w:cs="Arial"/>
          <w:bCs/>
          <w:i/>
          <w:color w:val="000000"/>
          <w:sz w:val="18"/>
          <w:szCs w:val="18"/>
          <w:lang w:val="en-GB"/>
        </w:rPr>
        <w:t xml:space="preserve">Gene </w:t>
      </w:r>
      <w:proofErr w:type="spellStart"/>
      <w:r w:rsidRPr="00721083">
        <w:rPr>
          <w:rFonts w:asciiTheme="minorHAnsi" w:hAnsiTheme="minorHAnsi" w:cs="Arial"/>
          <w:bCs/>
          <w:i/>
          <w:color w:val="000000"/>
          <w:sz w:val="18"/>
          <w:szCs w:val="18"/>
          <w:lang w:val="en-GB"/>
        </w:rPr>
        <w:t>Ther</w:t>
      </w:r>
      <w:proofErr w:type="spellEnd"/>
      <w:r w:rsidRPr="00721083">
        <w:rPr>
          <w:rFonts w:asciiTheme="minorHAnsi" w:hAnsiTheme="minorHAnsi" w:cs="Arial"/>
          <w:bCs/>
          <w:color w:val="000000"/>
          <w:sz w:val="18"/>
          <w:szCs w:val="18"/>
          <w:lang w:val="en-GB"/>
        </w:rPr>
        <w:t xml:space="preserve"> 14, 960-971 (2007).</w:t>
      </w:r>
    </w:p>
    <w:p w14:paraId="5A2B676C" w14:textId="77777777" w:rsidR="00722906" w:rsidRPr="00721083" w:rsidRDefault="00722906" w:rsidP="00722906">
      <w:pPr>
        <w:autoSpaceDE w:val="0"/>
        <w:autoSpaceDN w:val="0"/>
        <w:adjustRightInd w:val="0"/>
        <w:spacing w:after="0" w:line="240" w:lineRule="auto"/>
        <w:ind w:left="720" w:hanging="720"/>
        <w:rPr>
          <w:rFonts w:asciiTheme="minorHAnsi" w:hAnsiTheme="minorHAnsi" w:cs="Arial"/>
          <w:bCs/>
          <w:color w:val="000000"/>
          <w:sz w:val="18"/>
          <w:szCs w:val="18"/>
          <w:lang w:val="en-GB"/>
        </w:rPr>
      </w:pPr>
      <w:r w:rsidRPr="00721083">
        <w:rPr>
          <w:rFonts w:asciiTheme="minorHAnsi" w:hAnsiTheme="minorHAnsi" w:cs="Arial"/>
          <w:bCs/>
          <w:color w:val="000000"/>
          <w:sz w:val="18"/>
          <w:szCs w:val="18"/>
          <w:lang w:val="en-GB"/>
        </w:rPr>
        <w:t>7.</w:t>
      </w:r>
      <w:r w:rsidRPr="00721083">
        <w:rPr>
          <w:rFonts w:asciiTheme="minorHAnsi" w:hAnsiTheme="minorHAnsi" w:cs="Arial"/>
          <w:bCs/>
          <w:color w:val="000000"/>
          <w:sz w:val="18"/>
          <w:szCs w:val="18"/>
          <w:lang w:val="en-GB"/>
        </w:rPr>
        <w:tab/>
        <w:t xml:space="preserve">L. </w:t>
      </w:r>
      <w:proofErr w:type="spellStart"/>
      <w:r w:rsidRPr="00721083">
        <w:rPr>
          <w:rFonts w:asciiTheme="minorHAnsi" w:hAnsiTheme="minorHAnsi" w:cs="Arial"/>
          <w:bCs/>
          <w:color w:val="000000"/>
          <w:sz w:val="18"/>
          <w:szCs w:val="18"/>
          <w:lang w:val="en-GB"/>
        </w:rPr>
        <w:t>Suckau</w:t>
      </w:r>
      <w:proofErr w:type="spellEnd"/>
      <w:r w:rsidRPr="00721083">
        <w:rPr>
          <w:rFonts w:asciiTheme="minorHAnsi" w:hAnsiTheme="minorHAnsi" w:cs="Arial"/>
          <w:bCs/>
          <w:i/>
          <w:color w:val="000000"/>
          <w:sz w:val="18"/>
          <w:szCs w:val="18"/>
          <w:lang w:val="en-GB"/>
        </w:rPr>
        <w:t xml:space="preserve"> et al.</w:t>
      </w:r>
      <w:r w:rsidRPr="00721083">
        <w:rPr>
          <w:rFonts w:asciiTheme="minorHAnsi" w:hAnsiTheme="minorHAnsi" w:cs="Arial"/>
          <w:bCs/>
          <w:color w:val="000000"/>
          <w:sz w:val="18"/>
          <w:szCs w:val="18"/>
          <w:lang w:val="en-GB"/>
        </w:rPr>
        <w:t xml:space="preserve">, Long-term cardiac-targeted RNA interference for the treatment of heart failure restores cardiac function and reduces pathological hypertrophy. </w:t>
      </w:r>
      <w:r w:rsidRPr="00721083">
        <w:rPr>
          <w:rFonts w:asciiTheme="minorHAnsi" w:hAnsiTheme="minorHAnsi" w:cs="Arial"/>
          <w:bCs/>
          <w:i/>
          <w:color w:val="000000"/>
          <w:sz w:val="18"/>
          <w:szCs w:val="18"/>
          <w:lang w:val="en-GB"/>
        </w:rPr>
        <w:t>Circulation</w:t>
      </w:r>
      <w:r w:rsidRPr="00721083">
        <w:rPr>
          <w:rFonts w:asciiTheme="minorHAnsi" w:hAnsiTheme="minorHAnsi" w:cs="Arial"/>
          <w:bCs/>
          <w:color w:val="000000"/>
          <w:sz w:val="18"/>
          <w:szCs w:val="18"/>
          <w:lang w:val="en-GB"/>
        </w:rPr>
        <w:t xml:space="preserve"> 119, 1241-1252 (2009).</w:t>
      </w:r>
    </w:p>
    <w:p w14:paraId="4E2B73C6" w14:textId="77777777" w:rsidR="00722906" w:rsidRPr="00721083" w:rsidRDefault="00722906" w:rsidP="00722906">
      <w:pPr>
        <w:autoSpaceDE w:val="0"/>
        <w:autoSpaceDN w:val="0"/>
        <w:adjustRightInd w:val="0"/>
        <w:spacing w:after="0" w:line="240" w:lineRule="auto"/>
        <w:ind w:left="720" w:hanging="720"/>
        <w:rPr>
          <w:rFonts w:asciiTheme="minorHAnsi" w:hAnsiTheme="minorHAnsi" w:cs="Arial"/>
          <w:bCs/>
          <w:color w:val="000000"/>
          <w:sz w:val="18"/>
          <w:szCs w:val="18"/>
          <w:lang w:val="en-GB"/>
        </w:rPr>
      </w:pPr>
      <w:r w:rsidRPr="00721083">
        <w:rPr>
          <w:rFonts w:asciiTheme="minorHAnsi" w:hAnsiTheme="minorHAnsi" w:cs="Arial"/>
          <w:bCs/>
          <w:color w:val="000000"/>
          <w:sz w:val="18"/>
          <w:szCs w:val="18"/>
          <w:lang w:val="en-GB"/>
        </w:rPr>
        <w:t>8.</w:t>
      </w:r>
      <w:r w:rsidRPr="00721083">
        <w:rPr>
          <w:rFonts w:asciiTheme="minorHAnsi" w:hAnsiTheme="minorHAnsi" w:cs="Arial"/>
          <w:bCs/>
          <w:color w:val="000000"/>
          <w:sz w:val="18"/>
          <w:szCs w:val="18"/>
          <w:lang w:val="en-GB"/>
        </w:rPr>
        <w:tab/>
        <w:t xml:space="preserve">A. </w:t>
      </w:r>
      <w:proofErr w:type="spellStart"/>
      <w:r w:rsidRPr="00721083">
        <w:rPr>
          <w:rFonts w:asciiTheme="minorHAnsi" w:hAnsiTheme="minorHAnsi" w:cs="Arial"/>
          <w:bCs/>
          <w:color w:val="000000"/>
          <w:sz w:val="18"/>
          <w:szCs w:val="18"/>
          <w:lang w:val="en-GB"/>
        </w:rPr>
        <w:t>Dobin</w:t>
      </w:r>
      <w:proofErr w:type="spellEnd"/>
      <w:r w:rsidRPr="00721083">
        <w:rPr>
          <w:rFonts w:asciiTheme="minorHAnsi" w:hAnsiTheme="minorHAnsi" w:cs="Arial"/>
          <w:bCs/>
          <w:i/>
          <w:color w:val="000000"/>
          <w:sz w:val="18"/>
          <w:szCs w:val="18"/>
          <w:lang w:val="en-GB"/>
        </w:rPr>
        <w:t xml:space="preserve"> et al.</w:t>
      </w:r>
      <w:r w:rsidRPr="00721083">
        <w:rPr>
          <w:rFonts w:asciiTheme="minorHAnsi" w:hAnsiTheme="minorHAnsi" w:cs="Arial"/>
          <w:bCs/>
          <w:color w:val="000000"/>
          <w:sz w:val="18"/>
          <w:szCs w:val="18"/>
          <w:lang w:val="en-GB"/>
        </w:rPr>
        <w:t>, STAR: ultrafast universal RNA-</w:t>
      </w:r>
      <w:proofErr w:type="spellStart"/>
      <w:r w:rsidRPr="00721083">
        <w:rPr>
          <w:rFonts w:asciiTheme="minorHAnsi" w:hAnsiTheme="minorHAnsi" w:cs="Arial"/>
          <w:bCs/>
          <w:color w:val="000000"/>
          <w:sz w:val="18"/>
          <w:szCs w:val="18"/>
          <w:lang w:val="en-GB"/>
        </w:rPr>
        <w:t>seq</w:t>
      </w:r>
      <w:proofErr w:type="spellEnd"/>
      <w:r w:rsidRPr="00721083">
        <w:rPr>
          <w:rFonts w:asciiTheme="minorHAnsi" w:hAnsiTheme="minorHAnsi" w:cs="Arial"/>
          <w:bCs/>
          <w:color w:val="000000"/>
          <w:sz w:val="18"/>
          <w:szCs w:val="18"/>
          <w:lang w:val="en-GB"/>
        </w:rPr>
        <w:t xml:space="preserve"> aligner. </w:t>
      </w:r>
      <w:r w:rsidRPr="00721083">
        <w:rPr>
          <w:rFonts w:asciiTheme="minorHAnsi" w:hAnsiTheme="minorHAnsi" w:cs="Arial"/>
          <w:bCs/>
          <w:i/>
          <w:color w:val="000000"/>
          <w:sz w:val="18"/>
          <w:szCs w:val="18"/>
          <w:lang w:val="en-GB"/>
        </w:rPr>
        <w:t>Bioinformatics</w:t>
      </w:r>
      <w:r w:rsidRPr="00721083">
        <w:rPr>
          <w:rFonts w:asciiTheme="minorHAnsi" w:hAnsiTheme="minorHAnsi" w:cs="Arial"/>
          <w:bCs/>
          <w:color w:val="000000"/>
          <w:sz w:val="18"/>
          <w:szCs w:val="18"/>
          <w:lang w:val="en-GB"/>
        </w:rPr>
        <w:t xml:space="preserve"> 29, 15-21 (2013).</w:t>
      </w:r>
    </w:p>
    <w:p w14:paraId="74054F17" w14:textId="77777777" w:rsidR="00722906" w:rsidRPr="00721083" w:rsidRDefault="00722906" w:rsidP="00722906">
      <w:pPr>
        <w:autoSpaceDE w:val="0"/>
        <w:autoSpaceDN w:val="0"/>
        <w:adjustRightInd w:val="0"/>
        <w:spacing w:after="0" w:line="240" w:lineRule="auto"/>
        <w:ind w:left="720" w:hanging="720"/>
        <w:rPr>
          <w:rFonts w:asciiTheme="minorHAnsi" w:hAnsiTheme="minorHAnsi" w:cs="Arial"/>
          <w:bCs/>
          <w:color w:val="000000"/>
          <w:sz w:val="18"/>
          <w:szCs w:val="18"/>
          <w:lang w:val="en-GB"/>
        </w:rPr>
      </w:pPr>
      <w:r w:rsidRPr="00721083">
        <w:rPr>
          <w:rFonts w:asciiTheme="minorHAnsi" w:hAnsiTheme="minorHAnsi" w:cs="Arial"/>
          <w:bCs/>
          <w:color w:val="000000"/>
          <w:sz w:val="18"/>
          <w:szCs w:val="18"/>
          <w:lang w:val="en-GB"/>
        </w:rPr>
        <w:t>9.</w:t>
      </w:r>
      <w:r w:rsidRPr="00721083">
        <w:rPr>
          <w:rFonts w:asciiTheme="minorHAnsi" w:hAnsiTheme="minorHAnsi" w:cs="Arial"/>
          <w:bCs/>
          <w:color w:val="000000"/>
          <w:sz w:val="18"/>
          <w:szCs w:val="18"/>
          <w:lang w:val="en-GB"/>
        </w:rPr>
        <w:tab/>
        <w:t xml:space="preserve">S. Anders, P. T. </w:t>
      </w:r>
      <w:proofErr w:type="spellStart"/>
      <w:r w:rsidRPr="00721083">
        <w:rPr>
          <w:rFonts w:asciiTheme="minorHAnsi" w:hAnsiTheme="minorHAnsi" w:cs="Arial"/>
          <w:bCs/>
          <w:color w:val="000000"/>
          <w:sz w:val="18"/>
          <w:szCs w:val="18"/>
          <w:lang w:val="en-GB"/>
        </w:rPr>
        <w:t>Pyl</w:t>
      </w:r>
      <w:proofErr w:type="spellEnd"/>
      <w:r w:rsidRPr="00721083">
        <w:rPr>
          <w:rFonts w:asciiTheme="minorHAnsi" w:hAnsiTheme="minorHAnsi" w:cs="Arial"/>
          <w:bCs/>
          <w:color w:val="000000"/>
          <w:sz w:val="18"/>
          <w:szCs w:val="18"/>
          <w:lang w:val="en-GB"/>
        </w:rPr>
        <w:t xml:space="preserve">, W. Huber, </w:t>
      </w:r>
      <w:proofErr w:type="spellStart"/>
      <w:r w:rsidRPr="00721083">
        <w:rPr>
          <w:rFonts w:asciiTheme="minorHAnsi" w:hAnsiTheme="minorHAnsi" w:cs="Arial"/>
          <w:bCs/>
          <w:color w:val="000000"/>
          <w:sz w:val="18"/>
          <w:szCs w:val="18"/>
          <w:lang w:val="en-GB"/>
        </w:rPr>
        <w:t>HTSeq</w:t>
      </w:r>
      <w:proofErr w:type="spellEnd"/>
      <w:r w:rsidRPr="00721083">
        <w:rPr>
          <w:rFonts w:asciiTheme="minorHAnsi" w:hAnsiTheme="minorHAnsi" w:cs="Arial"/>
          <w:bCs/>
          <w:color w:val="000000"/>
          <w:sz w:val="18"/>
          <w:szCs w:val="18"/>
          <w:lang w:val="en-GB"/>
        </w:rPr>
        <w:t xml:space="preserve">--a Python framework to work with high-throughput sequencing data. </w:t>
      </w:r>
      <w:r w:rsidRPr="00721083">
        <w:rPr>
          <w:rFonts w:asciiTheme="minorHAnsi" w:hAnsiTheme="minorHAnsi" w:cs="Arial"/>
          <w:bCs/>
          <w:i/>
          <w:color w:val="000000"/>
          <w:sz w:val="18"/>
          <w:szCs w:val="18"/>
          <w:lang w:val="en-GB"/>
        </w:rPr>
        <w:t>Bioinformatics</w:t>
      </w:r>
      <w:r w:rsidRPr="00721083">
        <w:rPr>
          <w:rFonts w:asciiTheme="minorHAnsi" w:hAnsiTheme="minorHAnsi" w:cs="Arial"/>
          <w:bCs/>
          <w:color w:val="000000"/>
          <w:sz w:val="18"/>
          <w:szCs w:val="18"/>
          <w:lang w:val="en-GB"/>
        </w:rPr>
        <w:t xml:space="preserve"> 31, 166-169 (2015).</w:t>
      </w:r>
    </w:p>
    <w:p w14:paraId="0AB80F3C" w14:textId="77777777" w:rsidR="00722906" w:rsidRPr="00721083" w:rsidRDefault="00722906" w:rsidP="00722906">
      <w:pPr>
        <w:autoSpaceDE w:val="0"/>
        <w:autoSpaceDN w:val="0"/>
        <w:adjustRightInd w:val="0"/>
        <w:spacing w:after="0" w:line="240" w:lineRule="auto"/>
        <w:ind w:left="720" w:hanging="720"/>
        <w:rPr>
          <w:rFonts w:asciiTheme="minorHAnsi" w:hAnsiTheme="minorHAnsi" w:cs="Arial"/>
          <w:bCs/>
          <w:color w:val="000000"/>
          <w:sz w:val="18"/>
          <w:szCs w:val="18"/>
          <w:lang w:val="en-GB"/>
        </w:rPr>
      </w:pPr>
      <w:r w:rsidRPr="00721083">
        <w:rPr>
          <w:rFonts w:asciiTheme="minorHAnsi" w:hAnsiTheme="minorHAnsi" w:cs="Arial"/>
          <w:bCs/>
          <w:color w:val="000000"/>
          <w:sz w:val="18"/>
          <w:szCs w:val="18"/>
          <w:lang w:val="en-GB"/>
        </w:rPr>
        <w:t>10.</w:t>
      </w:r>
      <w:r w:rsidRPr="00721083">
        <w:rPr>
          <w:rFonts w:asciiTheme="minorHAnsi" w:hAnsiTheme="minorHAnsi" w:cs="Arial"/>
          <w:bCs/>
          <w:color w:val="000000"/>
          <w:sz w:val="18"/>
          <w:szCs w:val="18"/>
          <w:lang w:val="en-GB"/>
        </w:rPr>
        <w:tab/>
        <w:t xml:space="preserve">S. Anders, W. Huber, Differential expression analysis for sequence count data. </w:t>
      </w:r>
      <w:r w:rsidRPr="00721083">
        <w:rPr>
          <w:rFonts w:asciiTheme="minorHAnsi" w:hAnsiTheme="minorHAnsi" w:cs="Arial"/>
          <w:bCs/>
          <w:i/>
          <w:color w:val="000000"/>
          <w:sz w:val="18"/>
          <w:szCs w:val="18"/>
          <w:lang w:val="en-GB"/>
        </w:rPr>
        <w:t xml:space="preserve">Genome </w:t>
      </w:r>
      <w:proofErr w:type="spellStart"/>
      <w:r w:rsidRPr="00721083">
        <w:rPr>
          <w:rFonts w:asciiTheme="minorHAnsi" w:hAnsiTheme="minorHAnsi" w:cs="Arial"/>
          <w:bCs/>
          <w:i/>
          <w:color w:val="000000"/>
          <w:sz w:val="18"/>
          <w:szCs w:val="18"/>
          <w:lang w:val="en-GB"/>
        </w:rPr>
        <w:t>Biol</w:t>
      </w:r>
      <w:proofErr w:type="spellEnd"/>
      <w:r w:rsidRPr="00721083">
        <w:rPr>
          <w:rFonts w:asciiTheme="minorHAnsi" w:hAnsiTheme="minorHAnsi" w:cs="Arial"/>
          <w:bCs/>
          <w:color w:val="000000"/>
          <w:sz w:val="18"/>
          <w:szCs w:val="18"/>
          <w:lang w:val="en-GB"/>
        </w:rPr>
        <w:t xml:space="preserve"> 11, R106 (2010).</w:t>
      </w:r>
    </w:p>
    <w:p w14:paraId="522D173C" w14:textId="77777777" w:rsidR="00722906" w:rsidRPr="00721083" w:rsidRDefault="00722906" w:rsidP="00722906">
      <w:pPr>
        <w:autoSpaceDE w:val="0"/>
        <w:autoSpaceDN w:val="0"/>
        <w:adjustRightInd w:val="0"/>
        <w:spacing w:after="0" w:line="240" w:lineRule="auto"/>
        <w:ind w:left="720" w:hanging="720"/>
        <w:rPr>
          <w:rFonts w:asciiTheme="minorHAnsi" w:hAnsiTheme="minorHAnsi" w:cs="Arial"/>
          <w:bCs/>
          <w:color w:val="000000"/>
          <w:sz w:val="18"/>
          <w:szCs w:val="18"/>
          <w:lang w:val="en-GB"/>
        </w:rPr>
      </w:pPr>
      <w:r w:rsidRPr="00721083">
        <w:rPr>
          <w:rFonts w:asciiTheme="minorHAnsi" w:hAnsiTheme="minorHAnsi" w:cs="Arial"/>
          <w:bCs/>
          <w:color w:val="000000"/>
          <w:sz w:val="18"/>
          <w:szCs w:val="18"/>
          <w:lang w:val="en-GB"/>
        </w:rPr>
        <w:lastRenderedPageBreak/>
        <w:t>11.</w:t>
      </w:r>
      <w:r w:rsidRPr="00721083">
        <w:rPr>
          <w:rFonts w:asciiTheme="minorHAnsi" w:hAnsiTheme="minorHAnsi" w:cs="Arial"/>
          <w:bCs/>
          <w:color w:val="000000"/>
          <w:sz w:val="18"/>
          <w:szCs w:val="18"/>
          <w:lang w:val="en-GB"/>
        </w:rPr>
        <w:tab/>
        <w:t>D. A. Barbie</w:t>
      </w:r>
      <w:r w:rsidRPr="00721083">
        <w:rPr>
          <w:rFonts w:asciiTheme="minorHAnsi" w:hAnsiTheme="minorHAnsi" w:cs="Arial"/>
          <w:bCs/>
          <w:i/>
          <w:color w:val="000000"/>
          <w:sz w:val="18"/>
          <w:szCs w:val="18"/>
          <w:lang w:val="en-GB"/>
        </w:rPr>
        <w:t xml:space="preserve"> et al.</w:t>
      </w:r>
      <w:r w:rsidRPr="00721083">
        <w:rPr>
          <w:rFonts w:asciiTheme="minorHAnsi" w:hAnsiTheme="minorHAnsi" w:cs="Arial"/>
          <w:bCs/>
          <w:color w:val="000000"/>
          <w:sz w:val="18"/>
          <w:szCs w:val="18"/>
          <w:lang w:val="en-GB"/>
        </w:rPr>
        <w:t xml:space="preserve">, Systematic RNA interference reveals that oncogenic KRAS-driven cancers require TBK1. </w:t>
      </w:r>
      <w:r w:rsidRPr="00721083">
        <w:rPr>
          <w:rFonts w:asciiTheme="minorHAnsi" w:hAnsiTheme="minorHAnsi" w:cs="Arial"/>
          <w:bCs/>
          <w:i/>
          <w:color w:val="000000"/>
          <w:sz w:val="18"/>
          <w:szCs w:val="18"/>
          <w:lang w:val="en-GB"/>
        </w:rPr>
        <w:t>Nature</w:t>
      </w:r>
      <w:r w:rsidRPr="00721083">
        <w:rPr>
          <w:rFonts w:asciiTheme="minorHAnsi" w:hAnsiTheme="minorHAnsi" w:cs="Arial"/>
          <w:bCs/>
          <w:color w:val="000000"/>
          <w:sz w:val="18"/>
          <w:szCs w:val="18"/>
          <w:lang w:val="en-GB"/>
        </w:rPr>
        <w:t xml:space="preserve"> 462, 108-112 (2009).</w:t>
      </w:r>
    </w:p>
    <w:p w14:paraId="26E1399B" w14:textId="77777777" w:rsidR="00722906" w:rsidRPr="00721083" w:rsidRDefault="00722906" w:rsidP="00722906">
      <w:pPr>
        <w:autoSpaceDE w:val="0"/>
        <w:autoSpaceDN w:val="0"/>
        <w:adjustRightInd w:val="0"/>
        <w:spacing w:after="0" w:line="240" w:lineRule="auto"/>
        <w:ind w:left="720" w:hanging="720"/>
        <w:rPr>
          <w:rFonts w:asciiTheme="minorHAnsi" w:hAnsiTheme="minorHAnsi" w:cs="Arial"/>
          <w:bCs/>
          <w:color w:val="000000"/>
          <w:sz w:val="18"/>
          <w:szCs w:val="18"/>
          <w:lang w:val="en-GB"/>
        </w:rPr>
      </w:pPr>
      <w:r w:rsidRPr="00721083">
        <w:rPr>
          <w:rFonts w:asciiTheme="minorHAnsi" w:hAnsiTheme="minorHAnsi" w:cs="Arial"/>
          <w:bCs/>
          <w:color w:val="000000"/>
          <w:sz w:val="18"/>
          <w:szCs w:val="18"/>
          <w:lang w:val="en-GB"/>
        </w:rPr>
        <w:t>12.</w:t>
      </w:r>
      <w:r w:rsidRPr="00721083">
        <w:rPr>
          <w:rFonts w:asciiTheme="minorHAnsi" w:hAnsiTheme="minorHAnsi" w:cs="Arial"/>
          <w:bCs/>
          <w:color w:val="000000"/>
          <w:sz w:val="18"/>
          <w:szCs w:val="18"/>
          <w:lang w:val="en-GB"/>
        </w:rPr>
        <w:tab/>
        <w:t>A. Subramanian</w:t>
      </w:r>
      <w:r w:rsidRPr="00721083">
        <w:rPr>
          <w:rFonts w:asciiTheme="minorHAnsi" w:hAnsiTheme="minorHAnsi" w:cs="Arial"/>
          <w:bCs/>
          <w:i/>
          <w:color w:val="000000"/>
          <w:sz w:val="18"/>
          <w:szCs w:val="18"/>
          <w:lang w:val="en-GB"/>
        </w:rPr>
        <w:t xml:space="preserve"> et al.</w:t>
      </w:r>
      <w:r w:rsidRPr="00721083">
        <w:rPr>
          <w:rFonts w:asciiTheme="minorHAnsi" w:hAnsiTheme="minorHAnsi" w:cs="Arial"/>
          <w:bCs/>
          <w:color w:val="000000"/>
          <w:sz w:val="18"/>
          <w:szCs w:val="18"/>
          <w:lang w:val="en-GB"/>
        </w:rPr>
        <w:t xml:space="preserve">, Gene set enrichment analysis: a knowledge-based approach for interpreting genome-wide expression profiles. </w:t>
      </w:r>
      <w:r w:rsidRPr="00721083">
        <w:rPr>
          <w:rFonts w:asciiTheme="minorHAnsi" w:hAnsiTheme="minorHAnsi" w:cs="Arial"/>
          <w:bCs/>
          <w:i/>
          <w:color w:val="000000"/>
          <w:sz w:val="18"/>
          <w:szCs w:val="18"/>
          <w:lang w:val="en-GB"/>
        </w:rPr>
        <w:t xml:space="preserve">Proc Natl </w:t>
      </w:r>
      <w:proofErr w:type="spellStart"/>
      <w:r w:rsidRPr="00721083">
        <w:rPr>
          <w:rFonts w:asciiTheme="minorHAnsi" w:hAnsiTheme="minorHAnsi" w:cs="Arial"/>
          <w:bCs/>
          <w:i/>
          <w:color w:val="000000"/>
          <w:sz w:val="18"/>
          <w:szCs w:val="18"/>
          <w:lang w:val="en-GB"/>
        </w:rPr>
        <w:t>Acad</w:t>
      </w:r>
      <w:proofErr w:type="spellEnd"/>
      <w:r w:rsidRPr="00721083">
        <w:rPr>
          <w:rFonts w:asciiTheme="minorHAnsi" w:hAnsiTheme="minorHAnsi" w:cs="Arial"/>
          <w:bCs/>
          <w:i/>
          <w:color w:val="000000"/>
          <w:sz w:val="18"/>
          <w:szCs w:val="18"/>
          <w:lang w:val="en-GB"/>
        </w:rPr>
        <w:t xml:space="preserve"> Sci U S A</w:t>
      </w:r>
      <w:r w:rsidRPr="00721083">
        <w:rPr>
          <w:rFonts w:asciiTheme="minorHAnsi" w:hAnsiTheme="minorHAnsi" w:cs="Arial"/>
          <w:bCs/>
          <w:color w:val="000000"/>
          <w:sz w:val="18"/>
          <w:szCs w:val="18"/>
          <w:lang w:val="en-GB"/>
        </w:rPr>
        <w:t xml:space="preserve"> 102, 15545-15550 (2005).</w:t>
      </w:r>
    </w:p>
    <w:p w14:paraId="296BBCDC" w14:textId="5A60D569" w:rsidR="00722906" w:rsidRDefault="00722906" w:rsidP="00722906">
      <w:pPr>
        <w:autoSpaceDE w:val="0"/>
        <w:autoSpaceDN w:val="0"/>
        <w:adjustRightInd w:val="0"/>
        <w:spacing w:after="0" w:line="240" w:lineRule="auto"/>
        <w:ind w:left="720" w:hanging="720"/>
        <w:rPr>
          <w:rFonts w:asciiTheme="minorHAnsi" w:hAnsiTheme="minorHAnsi" w:cs="Arial"/>
          <w:bCs/>
          <w:color w:val="000000"/>
          <w:sz w:val="18"/>
          <w:szCs w:val="18"/>
          <w:lang w:val="en-GB"/>
        </w:rPr>
      </w:pPr>
      <w:r w:rsidRPr="00721083">
        <w:rPr>
          <w:rFonts w:asciiTheme="minorHAnsi" w:hAnsiTheme="minorHAnsi" w:cs="Arial"/>
          <w:bCs/>
          <w:color w:val="000000"/>
          <w:sz w:val="18"/>
          <w:szCs w:val="18"/>
          <w:lang w:val="en-GB"/>
        </w:rPr>
        <w:t>13.</w:t>
      </w:r>
      <w:r w:rsidRPr="00721083">
        <w:rPr>
          <w:rFonts w:asciiTheme="minorHAnsi" w:hAnsiTheme="minorHAnsi" w:cs="Arial"/>
          <w:bCs/>
          <w:color w:val="000000"/>
          <w:sz w:val="18"/>
          <w:szCs w:val="18"/>
          <w:lang w:val="en-GB"/>
        </w:rPr>
        <w:tab/>
        <w:t xml:space="preserve">A. </w:t>
      </w:r>
      <w:proofErr w:type="spellStart"/>
      <w:r w:rsidRPr="00721083">
        <w:rPr>
          <w:rFonts w:asciiTheme="minorHAnsi" w:hAnsiTheme="minorHAnsi" w:cs="Arial"/>
          <w:bCs/>
          <w:color w:val="000000"/>
          <w:sz w:val="18"/>
          <w:szCs w:val="18"/>
          <w:lang w:val="en-GB"/>
        </w:rPr>
        <w:t>Liberzon</w:t>
      </w:r>
      <w:proofErr w:type="spellEnd"/>
      <w:r w:rsidRPr="00721083">
        <w:rPr>
          <w:rFonts w:asciiTheme="minorHAnsi" w:hAnsiTheme="minorHAnsi" w:cs="Arial"/>
          <w:bCs/>
          <w:i/>
          <w:color w:val="000000"/>
          <w:sz w:val="18"/>
          <w:szCs w:val="18"/>
          <w:lang w:val="en-GB"/>
        </w:rPr>
        <w:t xml:space="preserve"> et al.</w:t>
      </w:r>
      <w:r w:rsidRPr="00721083">
        <w:rPr>
          <w:rFonts w:asciiTheme="minorHAnsi" w:hAnsiTheme="minorHAnsi" w:cs="Arial"/>
          <w:bCs/>
          <w:color w:val="000000"/>
          <w:sz w:val="18"/>
          <w:szCs w:val="18"/>
          <w:lang w:val="en-GB"/>
        </w:rPr>
        <w:t>, Molecular signatures database (</w:t>
      </w:r>
      <w:proofErr w:type="spellStart"/>
      <w:r w:rsidRPr="00721083">
        <w:rPr>
          <w:rFonts w:asciiTheme="minorHAnsi" w:hAnsiTheme="minorHAnsi" w:cs="Arial"/>
          <w:bCs/>
          <w:color w:val="000000"/>
          <w:sz w:val="18"/>
          <w:szCs w:val="18"/>
          <w:lang w:val="en-GB"/>
        </w:rPr>
        <w:t>MSigDB</w:t>
      </w:r>
      <w:proofErr w:type="spellEnd"/>
      <w:r w:rsidRPr="00721083">
        <w:rPr>
          <w:rFonts w:asciiTheme="minorHAnsi" w:hAnsiTheme="minorHAnsi" w:cs="Arial"/>
          <w:bCs/>
          <w:color w:val="000000"/>
          <w:sz w:val="18"/>
          <w:szCs w:val="18"/>
          <w:lang w:val="en-GB"/>
        </w:rPr>
        <w:t xml:space="preserve">) 3.0. </w:t>
      </w:r>
      <w:r w:rsidRPr="00721083">
        <w:rPr>
          <w:rFonts w:asciiTheme="minorHAnsi" w:hAnsiTheme="minorHAnsi" w:cs="Arial"/>
          <w:bCs/>
          <w:i/>
          <w:color w:val="000000"/>
          <w:sz w:val="18"/>
          <w:szCs w:val="18"/>
          <w:lang w:val="en-GB"/>
        </w:rPr>
        <w:t>Bioinformatics</w:t>
      </w:r>
      <w:r w:rsidRPr="00721083">
        <w:rPr>
          <w:rFonts w:asciiTheme="minorHAnsi" w:hAnsiTheme="minorHAnsi" w:cs="Arial"/>
          <w:bCs/>
          <w:color w:val="000000"/>
          <w:sz w:val="18"/>
          <w:szCs w:val="18"/>
          <w:lang w:val="en-GB"/>
        </w:rPr>
        <w:t xml:space="preserve"> 27, 1739-1740 (2011).</w:t>
      </w:r>
    </w:p>
    <w:p w14:paraId="05E7EB37" w14:textId="1368EC2B" w:rsidR="0021257B" w:rsidRPr="00721083" w:rsidRDefault="0021257B">
      <w:pPr>
        <w:spacing w:after="0" w:line="240" w:lineRule="auto"/>
        <w:rPr>
          <w:rFonts w:ascii="Arial" w:hAnsi="Arial" w:cs="Arial"/>
          <w:b/>
          <w:bCs/>
          <w:color w:val="000000"/>
          <w:sz w:val="18"/>
          <w:szCs w:val="18"/>
          <w:u w:val="single"/>
          <w:lang w:val="en-GB"/>
        </w:rPr>
      </w:pPr>
      <w:r w:rsidRPr="00721083">
        <w:rPr>
          <w:rFonts w:ascii="Arial" w:hAnsi="Arial" w:cs="Arial"/>
          <w:b/>
          <w:bCs/>
          <w:color w:val="000000"/>
          <w:sz w:val="18"/>
          <w:szCs w:val="18"/>
          <w:u w:val="single"/>
          <w:lang w:val="en-GB"/>
        </w:rPr>
        <w:br w:type="page"/>
      </w:r>
    </w:p>
    <w:p w14:paraId="2CB04EA5" w14:textId="436B494D" w:rsidR="005B3962" w:rsidRPr="00721083" w:rsidRDefault="005B3962" w:rsidP="005B3962">
      <w:pPr>
        <w:spacing w:after="60" w:line="240" w:lineRule="auto"/>
        <w:jc w:val="center"/>
        <w:outlineLvl w:val="0"/>
        <w:rPr>
          <w:rFonts w:ascii="Arial" w:hAnsi="Arial" w:cs="Arial"/>
          <w:b/>
          <w:noProof/>
          <w:sz w:val="18"/>
          <w:szCs w:val="18"/>
          <w:u w:val="single"/>
          <w:lang w:val="en-US"/>
        </w:rPr>
      </w:pPr>
      <w:r w:rsidRPr="00721083">
        <w:rPr>
          <w:rFonts w:ascii="Arial" w:hAnsi="Arial" w:cs="Arial"/>
          <w:b/>
          <w:bCs/>
          <w:color w:val="000000"/>
          <w:sz w:val="18"/>
          <w:szCs w:val="18"/>
          <w:u w:val="single"/>
          <w:lang w:val="en-GB"/>
        </w:rPr>
        <w:lastRenderedPageBreak/>
        <w:t xml:space="preserve">Supplemental </w:t>
      </w:r>
      <w:r w:rsidRPr="00721083">
        <w:rPr>
          <w:rFonts w:ascii="Arial" w:hAnsi="Arial" w:cs="Arial"/>
          <w:b/>
          <w:noProof/>
          <w:sz w:val="18"/>
          <w:szCs w:val="18"/>
          <w:u w:val="single"/>
          <w:lang w:val="en-US"/>
        </w:rPr>
        <w:t>Figure S1</w:t>
      </w:r>
      <w:r w:rsidR="0091773F" w:rsidRPr="00721083">
        <w:rPr>
          <w:rFonts w:ascii="Arial" w:hAnsi="Arial" w:cs="Arial"/>
          <w:b/>
          <w:noProof/>
          <w:sz w:val="18"/>
          <w:szCs w:val="18"/>
          <w:u w:val="single"/>
          <w:lang w:val="en-US"/>
        </w:rPr>
        <w:t>A</w:t>
      </w:r>
    </w:p>
    <w:p w14:paraId="02C5DBC6" w14:textId="7DED1753" w:rsidR="005B3962" w:rsidRPr="00721083" w:rsidRDefault="005B3962" w:rsidP="005B3962">
      <w:pPr>
        <w:spacing w:after="60" w:line="240" w:lineRule="auto"/>
        <w:jc w:val="center"/>
        <w:rPr>
          <w:rFonts w:ascii="Arial" w:hAnsi="Arial" w:cs="Arial"/>
          <w:sz w:val="18"/>
          <w:szCs w:val="18"/>
          <w:lang w:val="en-US"/>
        </w:rPr>
      </w:pPr>
      <w:r w:rsidRPr="00721083">
        <w:rPr>
          <w:rFonts w:ascii="Arial" w:hAnsi="Arial" w:cs="Arial"/>
          <w:noProof/>
          <w:sz w:val="18"/>
          <w:szCs w:val="18"/>
          <w:lang w:val="en-US"/>
        </w:rPr>
        <w:t>CRISPR-Cas</w:t>
      </w:r>
      <w:r w:rsidR="0091773F" w:rsidRPr="00721083">
        <w:rPr>
          <w:rFonts w:ascii="Arial" w:hAnsi="Arial" w:cs="Arial"/>
          <w:noProof/>
          <w:sz w:val="18"/>
          <w:szCs w:val="18"/>
          <w:lang w:val="en-US"/>
        </w:rPr>
        <w:t>9</w:t>
      </w:r>
      <w:r w:rsidRPr="00721083">
        <w:rPr>
          <w:rFonts w:ascii="Arial" w:hAnsi="Arial" w:cs="Arial"/>
          <w:noProof/>
          <w:sz w:val="18"/>
          <w:szCs w:val="18"/>
          <w:lang w:val="en-US"/>
        </w:rPr>
        <w:t xml:space="preserve"> target</w:t>
      </w:r>
      <w:r w:rsidR="0091773F" w:rsidRPr="00721083">
        <w:rPr>
          <w:rFonts w:ascii="Arial" w:hAnsi="Arial" w:cs="Arial"/>
          <w:noProof/>
          <w:sz w:val="18"/>
          <w:szCs w:val="18"/>
          <w:lang w:val="en-US"/>
        </w:rPr>
        <w:t xml:space="preserve"> region to generate</w:t>
      </w:r>
      <w:r w:rsidRPr="00721083">
        <w:rPr>
          <w:rFonts w:ascii="Arial" w:hAnsi="Arial" w:cs="Arial"/>
          <w:noProof/>
          <w:sz w:val="18"/>
          <w:szCs w:val="18"/>
          <w:lang w:val="en-US"/>
        </w:rPr>
        <w:t xml:space="preserve"> </w:t>
      </w:r>
      <w:r w:rsidRPr="00721083">
        <w:rPr>
          <w:rFonts w:ascii="Symbol" w:hAnsi="Symbol" w:cs="Arial"/>
          <w:sz w:val="18"/>
          <w:szCs w:val="18"/>
          <w:lang w:val="en-US"/>
        </w:rPr>
        <w:t></w:t>
      </w:r>
      <w:proofErr w:type="spellStart"/>
      <w:r w:rsidR="0091773F" w:rsidRPr="00721083">
        <w:rPr>
          <w:rFonts w:ascii="Arial" w:hAnsi="Arial" w:cs="Arial"/>
          <w:sz w:val="18"/>
          <w:szCs w:val="18"/>
          <w:lang w:val="en-US"/>
        </w:rPr>
        <w:t>menRNA</w:t>
      </w:r>
      <w:proofErr w:type="spellEnd"/>
      <w:r w:rsidR="0091773F" w:rsidRPr="00721083">
        <w:rPr>
          <w:rFonts w:ascii="Arial" w:hAnsi="Arial" w:cs="Arial"/>
          <w:sz w:val="18"/>
          <w:szCs w:val="18"/>
          <w:lang w:val="en-US"/>
        </w:rPr>
        <w:t xml:space="preserve"> </w:t>
      </w:r>
      <w:r w:rsidRPr="00721083">
        <w:rPr>
          <w:rFonts w:ascii="Arial" w:hAnsi="Arial" w:cs="Arial"/>
          <w:sz w:val="18"/>
          <w:szCs w:val="18"/>
          <w:lang w:val="en-US"/>
        </w:rPr>
        <w:t>cells</w:t>
      </w:r>
    </w:p>
    <w:p w14:paraId="0BA4CDC2" w14:textId="5C3C4DD1" w:rsidR="00C34D9E" w:rsidRPr="00721083" w:rsidRDefault="00C34D9E" w:rsidP="005B3962">
      <w:pPr>
        <w:spacing w:after="60" w:line="240" w:lineRule="auto"/>
        <w:jc w:val="center"/>
        <w:rPr>
          <w:rFonts w:ascii="Arial" w:hAnsi="Arial" w:cs="Arial"/>
          <w:sz w:val="6"/>
          <w:szCs w:val="6"/>
          <w:lang w:val="en-US"/>
        </w:rPr>
      </w:pPr>
    </w:p>
    <w:p w14:paraId="10822A2A" w14:textId="40F9BE5C" w:rsidR="00C34D9E" w:rsidRPr="00721083" w:rsidRDefault="00C34D9E" w:rsidP="005B3962">
      <w:pPr>
        <w:spacing w:after="60" w:line="240" w:lineRule="auto"/>
        <w:jc w:val="center"/>
        <w:rPr>
          <w:rFonts w:ascii="Arial" w:hAnsi="Arial" w:cs="Arial"/>
          <w:noProof/>
          <w:sz w:val="18"/>
          <w:szCs w:val="18"/>
          <w:lang w:val="en-US"/>
        </w:rPr>
      </w:pPr>
      <w:r w:rsidRPr="00721083">
        <w:rPr>
          <w:noProof/>
        </w:rPr>
        <w:drawing>
          <wp:inline distT="0" distB="0" distL="0" distR="0" wp14:anchorId="4808B925" wp14:editId="2EE20323">
            <wp:extent cx="7649210" cy="5639421"/>
            <wp:effectExtent l="14605" t="23495" r="23495" b="2349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80" t="224" r="160" b="1"/>
                    <a:stretch/>
                  </pic:blipFill>
                  <pic:spPr bwMode="auto">
                    <a:xfrm rot="16200000">
                      <a:off x="0" y="0"/>
                      <a:ext cx="7649886" cy="5639919"/>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0E9D5DF" w14:textId="723A8578" w:rsidR="0091773F" w:rsidRPr="00721083" w:rsidRDefault="0091773F" w:rsidP="0091773F">
      <w:pPr>
        <w:spacing w:after="0" w:line="240" w:lineRule="auto"/>
        <w:jc w:val="center"/>
        <w:rPr>
          <w:rFonts w:ascii="Arial" w:hAnsi="Arial" w:cs="Arial"/>
          <w:b/>
          <w:bCs/>
          <w:color w:val="000000"/>
          <w:sz w:val="6"/>
          <w:szCs w:val="6"/>
          <w:u w:val="single"/>
          <w:lang w:val="en-GB"/>
        </w:rPr>
      </w:pPr>
    </w:p>
    <w:p w14:paraId="418572E2" w14:textId="1A18B911" w:rsidR="0091773F" w:rsidRPr="00721083" w:rsidRDefault="0091773F" w:rsidP="0091773F">
      <w:pPr>
        <w:spacing w:after="60" w:line="240" w:lineRule="auto"/>
        <w:jc w:val="center"/>
        <w:outlineLvl w:val="0"/>
        <w:rPr>
          <w:rFonts w:ascii="Arial" w:hAnsi="Arial" w:cs="Arial"/>
          <w:b/>
          <w:noProof/>
          <w:sz w:val="18"/>
          <w:szCs w:val="18"/>
          <w:u w:val="single"/>
          <w:lang w:val="en-US"/>
        </w:rPr>
      </w:pPr>
      <w:r w:rsidRPr="00721083">
        <w:rPr>
          <w:rFonts w:ascii="Arial" w:hAnsi="Arial" w:cs="Arial"/>
          <w:b/>
          <w:bCs/>
          <w:color w:val="000000"/>
          <w:sz w:val="18"/>
          <w:szCs w:val="18"/>
          <w:u w:val="single"/>
          <w:lang w:val="en-GB"/>
        </w:rPr>
        <w:t xml:space="preserve">Supplemental </w:t>
      </w:r>
      <w:r w:rsidRPr="00721083">
        <w:rPr>
          <w:rFonts w:ascii="Arial" w:hAnsi="Arial" w:cs="Arial"/>
          <w:b/>
          <w:noProof/>
          <w:sz w:val="18"/>
          <w:szCs w:val="18"/>
          <w:u w:val="single"/>
          <w:lang w:val="en-US"/>
        </w:rPr>
        <w:t>Figure S1B</w:t>
      </w:r>
    </w:p>
    <w:p w14:paraId="37951FB2" w14:textId="46F7E5E7" w:rsidR="0091773F" w:rsidRPr="00721083" w:rsidRDefault="0091773F" w:rsidP="0091773F">
      <w:pPr>
        <w:spacing w:after="60" w:line="240" w:lineRule="auto"/>
        <w:jc w:val="center"/>
        <w:rPr>
          <w:rFonts w:ascii="Arial" w:hAnsi="Arial" w:cs="Arial"/>
          <w:sz w:val="18"/>
          <w:szCs w:val="18"/>
          <w:lang w:val="en-US"/>
        </w:rPr>
      </w:pPr>
      <w:r w:rsidRPr="00721083">
        <w:rPr>
          <w:rFonts w:ascii="Arial" w:hAnsi="Arial" w:cs="Arial"/>
          <w:noProof/>
          <w:sz w:val="18"/>
          <w:szCs w:val="18"/>
          <w:lang w:val="en-US"/>
        </w:rPr>
        <w:t>CRISPR-Cas</w:t>
      </w:r>
      <w:r w:rsidR="008837DC" w:rsidRPr="00721083">
        <w:rPr>
          <w:rFonts w:ascii="Arial" w:hAnsi="Arial" w:cs="Arial"/>
          <w:noProof/>
          <w:sz w:val="18"/>
          <w:szCs w:val="18"/>
          <w:lang w:val="en-US"/>
        </w:rPr>
        <w:t>9 target region</w:t>
      </w:r>
      <w:r w:rsidRPr="00721083">
        <w:rPr>
          <w:rFonts w:ascii="Arial" w:hAnsi="Arial" w:cs="Arial"/>
          <w:noProof/>
          <w:sz w:val="18"/>
          <w:szCs w:val="18"/>
          <w:lang w:val="en-US"/>
        </w:rPr>
        <w:t xml:space="preserve"> to generate </w:t>
      </w:r>
      <w:r w:rsidRPr="00721083">
        <w:rPr>
          <w:rFonts w:ascii="Symbol" w:hAnsi="Symbol" w:cs="Arial"/>
          <w:sz w:val="18"/>
          <w:szCs w:val="18"/>
          <w:lang w:val="en-US"/>
        </w:rPr>
        <w:t></w:t>
      </w:r>
      <w:proofErr w:type="spellStart"/>
      <w:r w:rsidRPr="00721083">
        <w:rPr>
          <w:rFonts w:ascii="Arial" w:hAnsi="Arial" w:cs="Arial"/>
          <w:sz w:val="18"/>
          <w:szCs w:val="18"/>
          <w:lang w:val="en-US"/>
        </w:rPr>
        <w:t>mascRNA</w:t>
      </w:r>
      <w:proofErr w:type="spellEnd"/>
      <w:r w:rsidRPr="00721083">
        <w:rPr>
          <w:rFonts w:ascii="Arial" w:hAnsi="Arial" w:cs="Arial"/>
          <w:sz w:val="18"/>
          <w:szCs w:val="18"/>
          <w:lang w:val="en-US"/>
        </w:rPr>
        <w:t xml:space="preserve"> cells</w:t>
      </w:r>
    </w:p>
    <w:p w14:paraId="2F3B9C05" w14:textId="19F1A3C2" w:rsidR="00F544C7" w:rsidRPr="00721083" w:rsidRDefault="00F544C7" w:rsidP="0091773F">
      <w:pPr>
        <w:spacing w:after="60" w:line="240" w:lineRule="auto"/>
        <w:jc w:val="center"/>
        <w:rPr>
          <w:rFonts w:ascii="Arial" w:hAnsi="Arial" w:cs="Arial"/>
          <w:sz w:val="6"/>
          <w:szCs w:val="6"/>
          <w:lang w:val="en-US"/>
        </w:rPr>
      </w:pPr>
    </w:p>
    <w:p w14:paraId="6623FF93" w14:textId="0D0E3EFA" w:rsidR="00F544C7" w:rsidRPr="00721083" w:rsidRDefault="00F544C7" w:rsidP="0091773F">
      <w:pPr>
        <w:spacing w:after="60" w:line="240" w:lineRule="auto"/>
        <w:jc w:val="center"/>
        <w:rPr>
          <w:rFonts w:ascii="Arial" w:hAnsi="Arial" w:cs="Arial"/>
          <w:sz w:val="18"/>
          <w:szCs w:val="18"/>
          <w:lang w:val="en-US"/>
        </w:rPr>
      </w:pPr>
      <w:r w:rsidRPr="00721083">
        <w:rPr>
          <w:noProof/>
        </w:rPr>
        <w:drawing>
          <wp:inline distT="0" distB="0" distL="0" distR="0" wp14:anchorId="7692B04B" wp14:editId="0C583D6B">
            <wp:extent cx="7665454" cy="5670918"/>
            <wp:effectExtent l="25718" t="12382" r="18732" b="18733"/>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13" t="224" r="242" b="-2"/>
                    <a:stretch/>
                  </pic:blipFill>
                  <pic:spPr bwMode="auto">
                    <a:xfrm rot="16200000">
                      <a:off x="0" y="0"/>
                      <a:ext cx="7681980" cy="5683144"/>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7569C74E" w14:textId="77777777" w:rsidR="0091773F" w:rsidRPr="00721083" w:rsidRDefault="0091773F" w:rsidP="0091773F">
      <w:pPr>
        <w:spacing w:after="60" w:line="240" w:lineRule="auto"/>
        <w:jc w:val="center"/>
        <w:rPr>
          <w:rFonts w:ascii="Arial" w:hAnsi="Arial" w:cs="Arial"/>
          <w:noProof/>
          <w:sz w:val="6"/>
          <w:szCs w:val="6"/>
          <w:lang w:val="en-US"/>
        </w:rPr>
      </w:pPr>
    </w:p>
    <w:p w14:paraId="5E0CC302" w14:textId="39FF3699" w:rsidR="00071942" w:rsidRPr="00721083" w:rsidRDefault="00071942" w:rsidP="00D232BC">
      <w:pPr>
        <w:spacing w:after="60" w:line="240" w:lineRule="auto"/>
        <w:jc w:val="center"/>
        <w:outlineLvl w:val="0"/>
        <w:rPr>
          <w:rFonts w:ascii="Arial" w:hAnsi="Arial" w:cs="Arial"/>
          <w:b/>
          <w:noProof/>
          <w:sz w:val="18"/>
          <w:szCs w:val="18"/>
          <w:u w:val="single"/>
          <w:lang w:val="en-US"/>
        </w:rPr>
      </w:pPr>
      <w:r w:rsidRPr="00721083">
        <w:rPr>
          <w:rFonts w:ascii="Arial" w:hAnsi="Arial" w:cs="Arial"/>
          <w:b/>
          <w:bCs/>
          <w:color w:val="000000"/>
          <w:sz w:val="18"/>
          <w:szCs w:val="18"/>
          <w:u w:val="single"/>
          <w:lang w:val="en-GB"/>
        </w:rPr>
        <w:t xml:space="preserve">Supplemental </w:t>
      </w:r>
      <w:r w:rsidRPr="00721083">
        <w:rPr>
          <w:rFonts w:ascii="Arial" w:hAnsi="Arial" w:cs="Arial"/>
          <w:b/>
          <w:noProof/>
          <w:sz w:val="18"/>
          <w:szCs w:val="18"/>
          <w:u w:val="single"/>
          <w:lang w:val="en-US"/>
        </w:rPr>
        <w:t>Figure S1C</w:t>
      </w:r>
    </w:p>
    <w:p w14:paraId="2AA203A3" w14:textId="788997C6" w:rsidR="00071942" w:rsidRPr="00721083" w:rsidRDefault="00306171" w:rsidP="00D232BC">
      <w:pPr>
        <w:spacing w:after="60" w:line="240" w:lineRule="auto"/>
        <w:jc w:val="center"/>
        <w:rPr>
          <w:rFonts w:ascii="Arial" w:hAnsi="Arial" w:cs="Arial"/>
          <w:sz w:val="18"/>
          <w:szCs w:val="18"/>
          <w:lang w:val="en-US"/>
        </w:rPr>
      </w:pPr>
      <w:r w:rsidRPr="00721083">
        <w:rPr>
          <w:rFonts w:ascii="Arial" w:hAnsi="Arial" w:cs="Arial"/>
          <w:noProof/>
          <w:sz w:val="18"/>
          <w:szCs w:val="18"/>
          <w:lang w:val="en-US"/>
        </w:rPr>
        <w:t xml:space="preserve">Recombinant expression and </w:t>
      </w:r>
      <w:r w:rsidR="00D232BC" w:rsidRPr="00721083">
        <w:rPr>
          <w:rFonts w:ascii="Arial" w:hAnsi="Arial" w:cs="Arial"/>
          <w:noProof/>
          <w:sz w:val="18"/>
          <w:szCs w:val="18"/>
          <w:lang w:val="en-US"/>
        </w:rPr>
        <w:t>Northern blot analysi</w:t>
      </w:r>
      <w:r w:rsidRPr="00721083">
        <w:rPr>
          <w:rFonts w:ascii="Arial" w:hAnsi="Arial" w:cs="Arial"/>
          <w:noProof/>
          <w:sz w:val="18"/>
          <w:szCs w:val="18"/>
          <w:lang w:val="en-US"/>
        </w:rPr>
        <w:t xml:space="preserve">s </w:t>
      </w:r>
      <w:r w:rsidR="00D232BC" w:rsidRPr="00721083">
        <w:rPr>
          <w:rFonts w:ascii="Arial" w:hAnsi="Arial" w:cs="Arial"/>
          <w:noProof/>
          <w:sz w:val="18"/>
          <w:szCs w:val="18"/>
          <w:lang w:val="en-US"/>
        </w:rPr>
        <w:t>of menRNA</w:t>
      </w:r>
    </w:p>
    <w:p w14:paraId="5CEA6147" w14:textId="61CB7F1D" w:rsidR="008837DC" w:rsidRPr="00721083" w:rsidRDefault="00D232BC" w:rsidP="00D232BC">
      <w:pPr>
        <w:spacing w:after="0" w:line="240" w:lineRule="auto"/>
        <w:jc w:val="center"/>
        <w:rPr>
          <w:rFonts w:ascii="Arial" w:hAnsi="Arial" w:cs="Arial"/>
          <w:b/>
          <w:bCs/>
          <w:color w:val="000000"/>
          <w:sz w:val="18"/>
          <w:szCs w:val="18"/>
          <w:u w:val="single"/>
          <w:lang w:val="en-US"/>
        </w:rPr>
      </w:pPr>
      <w:r w:rsidRPr="00721083">
        <w:rPr>
          <w:noProof/>
        </w:rPr>
        <w:drawing>
          <wp:anchor distT="0" distB="0" distL="114300" distR="114300" simplePos="0" relativeHeight="251664384" behindDoc="0" locked="0" layoutInCell="1" allowOverlap="1" wp14:anchorId="7B5B6890" wp14:editId="313ECE4C">
            <wp:simplePos x="0" y="0"/>
            <wp:positionH relativeFrom="margin">
              <wp:align>center</wp:align>
            </wp:positionH>
            <wp:positionV relativeFrom="paragraph">
              <wp:posOffset>36195</wp:posOffset>
            </wp:positionV>
            <wp:extent cx="4431323" cy="3761701"/>
            <wp:effectExtent l="19050" t="19050" r="26670" b="10795"/>
            <wp:wrapNone/>
            <wp:docPr id="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31323" cy="3761701"/>
                    </a:xfrm>
                    <a:prstGeom prst="rect">
                      <a:avLst/>
                    </a:prstGeom>
                    <a:noFill/>
                    <a:ln w="12700">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14:paraId="57DB6B3C" w14:textId="1A336931"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1A77F9C7" w14:textId="77777777"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2D05D7A5" w14:textId="77777777"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3690122F" w14:textId="62459AC5"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61D60302" w14:textId="69698A64"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5FB6385A" w14:textId="77777777"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515BD2B4" w14:textId="1D312144"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5E064FE7" w14:textId="77777777"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19229155" w14:textId="77777777"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6C1EC782" w14:textId="2B11D0CA"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5F415E93" w14:textId="77777777"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1C4CBC95" w14:textId="77777777"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79BE1509" w14:textId="77777777"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3F0D2D67" w14:textId="673C70C6"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3E751F66" w14:textId="77777777"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0291D361" w14:textId="77777777"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2615DED8" w14:textId="77777777"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4051DA51" w14:textId="7A9CA186"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374B6B7B" w14:textId="77777777"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2D90CC58" w14:textId="77777777"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3E530949" w14:textId="77777777"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3D7624F0" w14:textId="23F40F95"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3157A71C" w14:textId="77777777"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73A000ED" w14:textId="2F0ACCEC"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6033E1D4" w14:textId="79594FFF"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5B71B43E" w14:textId="77777777"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1965D1BA" w14:textId="545D8560" w:rsidR="008837DC" w:rsidRPr="00721083" w:rsidRDefault="008837DC" w:rsidP="00D232BC">
      <w:pPr>
        <w:spacing w:after="0" w:line="240" w:lineRule="auto"/>
        <w:jc w:val="center"/>
        <w:rPr>
          <w:rFonts w:ascii="Arial" w:hAnsi="Arial" w:cs="Arial"/>
          <w:b/>
          <w:bCs/>
          <w:color w:val="000000"/>
          <w:sz w:val="18"/>
          <w:szCs w:val="18"/>
          <w:u w:val="single"/>
          <w:lang w:val="en-GB"/>
        </w:rPr>
      </w:pPr>
    </w:p>
    <w:p w14:paraId="22D28613" w14:textId="7CB2B42E"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1FB925DB" w14:textId="6EB74504" w:rsidR="00D232BC" w:rsidRPr="00721083" w:rsidRDefault="00FF56B2" w:rsidP="00D232BC">
      <w:pPr>
        <w:spacing w:after="0" w:line="240" w:lineRule="auto"/>
        <w:jc w:val="center"/>
        <w:rPr>
          <w:rFonts w:ascii="Arial" w:hAnsi="Arial" w:cs="Arial"/>
          <w:b/>
          <w:bCs/>
          <w:color w:val="000000"/>
          <w:sz w:val="18"/>
          <w:szCs w:val="18"/>
          <w:u w:val="single"/>
          <w:lang w:val="en-GB"/>
        </w:rPr>
      </w:pPr>
      <w:r w:rsidRPr="00721083">
        <w:rPr>
          <w:rFonts w:ascii="Arial" w:hAnsi="Arial" w:cs="Arial"/>
          <w:b/>
          <w:bCs/>
          <w:noProof/>
          <w:color w:val="000000"/>
          <w:sz w:val="18"/>
          <w:szCs w:val="18"/>
          <w:u w:val="single"/>
        </w:rPr>
        <w:drawing>
          <wp:anchor distT="0" distB="0" distL="114300" distR="114300" simplePos="0" relativeHeight="251665408" behindDoc="0" locked="0" layoutInCell="1" allowOverlap="1" wp14:anchorId="132D6014" wp14:editId="70DB260B">
            <wp:simplePos x="0" y="0"/>
            <wp:positionH relativeFrom="margin">
              <wp:align>center</wp:align>
            </wp:positionH>
            <wp:positionV relativeFrom="paragraph">
              <wp:posOffset>13335</wp:posOffset>
            </wp:positionV>
            <wp:extent cx="3375660" cy="2437765"/>
            <wp:effectExtent l="0" t="0" r="0" b="635"/>
            <wp:wrapNone/>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l="1443" b="1004"/>
                    <a:stretch>
                      <a:fillRect/>
                    </a:stretch>
                  </pic:blipFill>
                  <pic:spPr bwMode="auto">
                    <a:xfrm>
                      <a:off x="0" y="0"/>
                      <a:ext cx="3375660" cy="2437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BD5CED" w14:textId="1AD0B2C2" w:rsidR="00D232BC" w:rsidRPr="00721083" w:rsidRDefault="00D232BC" w:rsidP="00D232BC">
      <w:pPr>
        <w:spacing w:after="0" w:line="240" w:lineRule="auto"/>
        <w:rPr>
          <w:rFonts w:ascii="Arial" w:hAnsi="Arial" w:cs="Arial"/>
          <w:b/>
          <w:bCs/>
          <w:color w:val="000000"/>
          <w:sz w:val="18"/>
          <w:szCs w:val="18"/>
          <w:u w:val="single"/>
          <w:lang w:val="en-GB"/>
        </w:rPr>
      </w:pPr>
    </w:p>
    <w:p w14:paraId="19C8DFE0" w14:textId="5C7150A2"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718128F5" w14:textId="77777777"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50387F0B" w14:textId="4725DEDD"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12E3A7F1" w14:textId="2EAD145F"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40F344C6" w14:textId="674D1E32"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148C48CC" w14:textId="673FD206"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16692BBD" w14:textId="11314788"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2A91F563" w14:textId="459F6F31"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1079888A" w14:textId="3F7EB49C"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7AE39CDC" w14:textId="49AB8085"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536E3A5E" w14:textId="2D75BB0A"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189529FB" w14:textId="61C07A45"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301F95CA" w14:textId="3445AD5E"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7018C430" w14:textId="218FEFAA"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29EA11B2" w14:textId="6577C81F"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3F4535C9" w14:textId="3F064CF5"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6FC32A11" w14:textId="7CEB9422" w:rsidR="00D232BC" w:rsidRPr="00721083" w:rsidRDefault="00D232BC" w:rsidP="00D232BC">
      <w:pPr>
        <w:spacing w:after="0" w:line="240" w:lineRule="auto"/>
        <w:jc w:val="center"/>
        <w:rPr>
          <w:rFonts w:ascii="Arial" w:hAnsi="Arial" w:cs="Arial"/>
          <w:b/>
          <w:bCs/>
          <w:color w:val="000000"/>
          <w:sz w:val="18"/>
          <w:szCs w:val="18"/>
          <w:u w:val="single"/>
          <w:lang w:val="en-GB"/>
        </w:rPr>
      </w:pPr>
    </w:p>
    <w:p w14:paraId="59835556" w14:textId="6F96E4B1" w:rsidR="00245A95" w:rsidRPr="00721083" w:rsidRDefault="00D232BC" w:rsidP="001E1514">
      <w:pPr>
        <w:spacing w:after="0" w:line="240" w:lineRule="auto"/>
        <w:jc w:val="both"/>
        <w:rPr>
          <w:rFonts w:ascii="Arial" w:hAnsi="Arial" w:cs="Arial"/>
          <w:noProof/>
          <w:sz w:val="18"/>
          <w:szCs w:val="18"/>
          <w:lang w:val="en-US"/>
        </w:rPr>
      </w:pPr>
      <w:r w:rsidRPr="00721083">
        <w:rPr>
          <w:rFonts w:ascii="Arial" w:hAnsi="Arial" w:cs="Arial"/>
          <w:i/>
          <w:noProof/>
          <w:sz w:val="18"/>
          <w:szCs w:val="18"/>
          <w:lang w:val="en-US"/>
        </w:rPr>
        <w:t>Panel A</w:t>
      </w:r>
      <w:r w:rsidR="000E00EF" w:rsidRPr="00721083">
        <w:rPr>
          <w:rFonts w:ascii="Arial" w:hAnsi="Arial" w:cs="Arial"/>
          <w:noProof/>
          <w:sz w:val="18"/>
          <w:szCs w:val="18"/>
          <w:lang w:val="en-US"/>
        </w:rPr>
        <w:t>: L</w:t>
      </w:r>
      <w:r w:rsidRPr="00721083">
        <w:rPr>
          <w:rFonts w:ascii="Arial" w:hAnsi="Arial" w:cs="Arial"/>
          <w:noProof/>
          <w:sz w:val="18"/>
          <w:szCs w:val="18"/>
          <w:lang w:val="en-US"/>
        </w:rPr>
        <w:t xml:space="preserve">ocations of two long primary transcripts from the </w:t>
      </w:r>
      <w:r w:rsidRPr="00721083">
        <w:rPr>
          <w:rFonts w:ascii="Arial" w:hAnsi="Arial" w:cs="Arial"/>
          <w:i/>
          <w:noProof/>
          <w:sz w:val="18"/>
          <w:szCs w:val="18"/>
          <w:lang w:val="en-US"/>
        </w:rPr>
        <w:t>NEAT1</w:t>
      </w:r>
      <w:r w:rsidR="000E00EF" w:rsidRPr="00721083">
        <w:rPr>
          <w:rFonts w:ascii="Arial" w:hAnsi="Arial" w:cs="Arial"/>
          <w:noProof/>
          <w:sz w:val="18"/>
          <w:szCs w:val="18"/>
          <w:lang w:val="en-US"/>
        </w:rPr>
        <w:t xml:space="preserve"> locus</w:t>
      </w:r>
      <w:r w:rsidRPr="00721083">
        <w:rPr>
          <w:rFonts w:ascii="Arial" w:hAnsi="Arial" w:cs="Arial"/>
          <w:noProof/>
          <w:sz w:val="18"/>
          <w:szCs w:val="18"/>
          <w:lang w:val="en-US"/>
        </w:rPr>
        <w:t xml:space="preserve"> with size 3.7 kb and poly A </w:t>
      </w:r>
      <w:r w:rsidRPr="00721083">
        <w:rPr>
          <w:rFonts w:ascii="Arial" w:hAnsi="Arial" w:cs="Arial"/>
          <w:noProof/>
          <w:color w:val="000000"/>
          <w:sz w:val="18"/>
          <w:szCs w:val="18"/>
          <w:lang w:val="en-US"/>
        </w:rPr>
        <w:t xml:space="preserve">tail </w:t>
      </w:r>
      <w:r w:rsidRPr="00721083">
        <w:rPr>
          <w:rFonts w:ascii="Arial" w:hAnsi="Arial" w:cs="Arial"/>
          <w:color w:val="000000"/>
          <w:sz w:val="18"/>
          <w:szCs w:val="18"/>
          <w:lang w:val="en-US"/>
        </w:rPr>
        <w:t xml:space="preserve">(MEN </w:t>
      </w:r>
      <w:r w:rsidRPr="00721083">
        <w:rPr>
          <w:rFonts w:ascii="Symbol" w:hAnsi="Symbol" w:cs="Arial"/>
          <w:color w:val="000000"/>
          <w:sz w:val="18"/>
          <w:szCs w:val="18"/>
          <w:lang w:val="en-US"/>
        </w:rPr>
        <w:t></w:t>
      </w:r>
      <w:r w:rsidRPr="00721083">
        <w:rPr>
          <w:rFonts w:ascii="Arial" w:hAnsi="Arial" w:cs="Arial"/>
          <w:color w:val="000000"/>
          <w:sz w:val="18"/>
          <w:szCs w:val="18"/>
          <w:lang w:val="en-US"/>
        </w:rPr>
        <w:t>)</w:t>
      </w:r>
      <w:r w:rsidRPr="00721083">
        <w:rPr>
          <w:rFonts w:ascii="Arial" w:hAnsi="Arial" w:cs="Arial"/>
          <w:noProof/>
          <w:color w:val="000000"/>
          <w:sz w:val="18"/>
          <w:szCs w:val="18"/>
          <w:lang w:val="en-US"/>
        </w:rPr>
        <w:t xml:space="preserve">, or size </w:t>
      </w:r>
      <w:r w:rsidRPr="00721083">
        <w:rPr>
          <w:rFonts w:ascii="Arial" w:hAnsi="Arial" w:cs="Arial"/>
          <w:noProof/>
          <w:color w:val="000000"/>
          <w:sz w:val="18"/>
          <w:szCs w:val="18"/>
          <w:lang w:val="en-US"/>
        </w:rPr>
        <w:sym w:font="Symbol" w:char="F0BB"/>
      </w:r>
      <w:r w:rsidRPr="00721083">
        <w:rPr>
          <w:rFonts w:ascii="Arial" w:hAnsi="Arial" w:cs="Arial"/>
          <w:noProof/>
          <w:color w:val="000000"/>
          <w:sz w:val="18"/>
          <w:szCs w:val="18"/>
          <w:lang w:val="en-US"/>
        </w:rPr>
        <w:t xml:space="preserve">23 kb and triple helical tail </w:t>
      </w:r>
      <w:r w:rsidRPr="00721083">
        <w:rPr>
          <w:rFonts w:ascii="Arial" w:hAnsi="Arial" w:cs="Arial"/>
          <w:color w:val="000000"/>
          <w:sz w:val="18"/>
          <w:szCs w:val="18"/>
          <w:lang w:val="en-US"/>
        </w:rPr>
        <w:t xml:space="preserve">(MEN </w:t>
      </w:r>
      <w:r w:rsidRPr="00721083">
        <w:rPr>
          <w:rFonts w:ascii="Symbol" w:hAnsi="Symbol" w:cs="Arial"/>
          <w:color w:val="000000"/>
          <w:sz w:val="18"/>
          <w:szCs w:val="18"/>
          <w:lang w:val="en-US"/>
        </w:rPr>
        <w:t></w:t>
      </w:r>
      <w:r w:rsidRPr="00721083">
        <w:rPr>
          <w:rFonts w:ascii="Arial" w:hAnsi="Arial" w:cs="Arial"/>
          <w:color w:val="000000"/>
          <w:sz w:val="18"/>
          <w:szCs w:val="18"/>
          <w:lang w:val="en-US"/>
        </w:rPr>
        <w:t>)</w:t>
      </w:r>
      <w:r w:rsidRPr="00721083">
        <w:rPr>
          <w:rFonts w:ascii="Arial" w:hAnsi="Arial" w:cs="Arial"/>
          <w:noProof/>
          <w:color w:val="000000"/>
          <w:sz w:val="18"/>
          <w:szCs w:val="18"/>
          <w:lang w:val="en-US"/>
        </w:rPr>
        <w:t>.</w:t>
      </w:r>
      <w:r w:rsidRPr="00721083">
        <w:rPr>
          <w:rFonts w:ascii="Arial" w:hAnsi="Arial" w:cs="Arial"/>
          <w:noProof/>
          <w:sz w:val="18"/>
          <w:szCs w:val="18"/>
          <w:lang w:val="en-US"/>
        </w:rPr>
        <w:t xml:space="preserve"> </w:t>
      </w:r>
      <w:r w:rsidR="000E00EF" w:rsidRPr="00721083">
        <w:rPr>
          <w:rFonts w:ascii="Arial" w:hAnsi="Arial" w:cs="Arial"/>
          <w:sz w:val="18"/>
          <w:szCs w:val="18"/>
          <w:lang w:val="en-US"/>
        </w:rPr>
        <w:t>A tRNA-like ’</w:t>
      </w:r>
      <w:proofErr w:type="spellStart"/>
      <w:r w:rsidR="000E00EF" w:rsidRPr="00721083">
        <w:rPr>
          <w:rFonts w:ascii="Arial" w:hAnsi="Arial" w:cs="Arial"/>
          <w:sz w:val="18"/>
          <w:szCs w:val="18"/>
          <w:lang w:val="en-US"/>
        </w:rPr>
        <w:t>m</w:t>
      </w:r>
      <w:r w:rsidRPr="00721083">
        <w:rPr>
          <w:rFonts w:ascii="Arial" w:hAnsi="Arial" w:cs="Arial"/>
          <w:sz w:val="18"/>
          <w:szCs w:val="18"/>
          <w:lang w:val="en-US"/>
        </w:rPr>
        <w:t>enRNA</w:t>
      </w:r>
      <w:proofErr w:type="spellEnd"/>
      <w:r w:rsidR="000E00EF" w:rsidRPr="00721083">
        <w:rPr>
          <w:rFonts w:ascii="Arial" w:hAnsi="Arial" w:cs="Arial"/>
          <w:sz w:val="18"/>
          <w:szCs w:val="18"/>
          <w:lang w:val="en-US"/>
        </w:rPr>
        <w:t>’</w:t>
      </w:r>
      <w:r w:rsidRPr="00721083">
        <w:rPr>
          <w:rFonts w:ascii="Arial" w:hAnsi="Arial" w:cs="Arial"/>
          <w:sz w:val="18"/>
          <w:szCs w:val="18"/>
          <w:lang w:val="en-US"/>
        </w:rPr>
        <w:t xml:space="preserve"> is enzymati</w:t>
      </w:r>
      <w:r w:rsidR="000E00EF" w:rsidRPr="00721083">
        <w:rPr>
          <w:rFonts w:ascii="Arial" w:hAnsi="Arial" w:cs="Arial"/>
          <w:sz w:val="18"/>
          <w:szCs w:val="18"/>
          <w:lang w:val="en-US"/>
        </w:rPr>
        <w:t>cally generated at the far</w:t>
      </w:r>
      <w:r w:rsidRPr="00721083">
        <w:rPr>
          <w:rFonts w:ascii="Arial" w:hAnsi="Arial" w:cs="Arial"/>
          <w:sz w:val="18"/>
          <w:szCs w:val="18"/>
          <w:lang w:val="en-US"/>
        </w:rPr>
        <w:t xml:space="preserve"> 3’ end of </w:t>
      </w:r>
      <w:r w:rsidRPr="00721083">
        <w:rPr>
          <w:rFonts w:ascii="Arial" w:hAnsi="Arial" w:cs="Arial"/>
          <w:i/>
          <w:sz w:val="18"/>
          <w:szCs w:val="18"/>
          <w:lang w:val="en-US"/>
        </w:rPr>
        <w:t>NEAT1</w:t>
      </w:r>
      <w:r w:rsidRPr="00721083">
        <w:rPr>
          <w:rFonts w:ascii="Arial" w:hAnsi="Arial" w:cs="Arial"/>
          <w:sz w:val="18"/>
          <w:szCs w:val="18"/>
          <w:lang w:val="en-US"/>
        </w:rPr>
        <w:t xml:space="preserve">. </w:t>
      </w:r>
      <w:r w:rsidRPr="00721083">
        <w:rPr>
          <w:rFonts w:ascii="Arial" w:hAnsi="Arial" w:cs="Arial"/>
          <w:i/>
          <w:noProof/>
          <w:sz w:val="18"/>
          <w:szCs w:val="18"/>
          <w:lang w:val="en-US"/>
        </w:rPr>
        <w:t>Panel B</w:t>
      </w:r>
      <w:r w:rsidR="000E00EF" w:rsidRPr="00721083">
        <w:rPr>
          <w:rFonts w:ascii="Arial" w:hAnsi="Arial" w:cs="Arial"/>
          <w:noProof/>
          <w:sz w:val="18"/>
          <w:szCs w:val="18"/>
          <w:lang w:val="en-US"/>
        </w:rPr>
        <w:t xml:space="preserve">: Outline of the enzymatic biosynthesis of </w:t>
      </w:r>
      <w:r w:rsidRPr="00721083">
        <w:rPr>
          <w:rFonts w:ascii="Arial" w:hAnsi="Arial" w:cs="Arial"/>
          <w:noProof/>
          <w:sz w:val="18"/>
          <w:szCs w:val="18"/>
          <w:lang w:val="en-US"/>
        </w:rPr>
        <w:t xml:space="preserve">menRNA. This product </w:t>
      </w:r>
      <w:r w:rsidR="000E00EF" w:rsidRPr="00721083">
        <w:rPr>
          <w:rFonts w:ascii="Arial" w:hAnsi="Arial" w:cs="Arial"/>
          <w:noProof/>
          <w:sz w:val="18"/>
          <w:szCs w:val="18"/>
          <w:lang w:val="en-US"/>
        </w:rPr>
        <w:t xml:space="preserve">is posttranscriptionally modified by CCA or CCACCA addition with </w:t>
      </w:r>
      <w:r w:rsidR="000E00EF" w:rsidRPr="00721083">
        <w:rPr>
          <w:rFonts w:ascii="Arial" w:hAnsi="Arial" w:cs="Arial"/>
          <w:iCs/>
          <w:noProof/>
          <w:sz w:val="18"/>
          <w:szCs w:val="18"/>
          <w:lang w:val="en-US"/>
        </w:rPr>
        <w:t xml:space="preserve">CCACCA tagging </w:t>
      </w:r>
      <w:r w:rsidR="00486C98" w:rsidRPr="00721083">
        <w:rPr>
          <w:rFonts w:ascii="Arial" w:hAnsi="Arial" w:cs="Arial"/>
          <w:iCs/>
          <w:noProof/>
          <w:sz w:val="18"/>
          <w:szCs w:val="18"/>
          <w:lang w:val="en-US"/>
        </w:rPr>
        <w:t>it for rapid degradation (</w:t>
      </w:r>
      <w:r w:rsidR="00CE69D7" w:rsidRPr="00CE69D7">
        <w:rPr>
          <w:rFonts w:ascii="Arial" w:hAnsi="Arial" w:cs="Arial"/>
          <w:iCs/>
          <w:noProof/>
          <w:sz w:val="18"/>
          <w:szCs w:val="18"/>
          <w:lang w:val="en-GB"/>
        </w:rPr>
        <w:t>Wilusz</w:t>
      </w:r>
      <w:r w:rsidR="00CE69D7">
        <w:rPr>
          <w:rFonts w:ascii="Arial" w:hAnsi="Arial" w:cs="Arial"/>
          <w:iCs/>
          <w:noProof/>
          <w:sz w:val="18"/>
          <w:szCs w:val="18"/>
          <w:lang w:val="en-GB"/>
        </w:rPr>
        <w:t xml:space="preserve"> </w:t>
      </w:r>
      <w:r w:rsidR="00CE69D7" w:rsidRPr="002310D8">
        <w:rPr>
          <w:rFonts w:ascii="Arial" w:hAnsi="Arial" w:cs="Arial"/>
          <w:i/>
          <w:noProof/>
          <w:sz w:val="18"/>
          <w:szCs w:val="18"/>
          <w:lang w:val="en-GB"/>
        </w:rPr>
        <w:t>et al.</w:t>
      </w:r>
      <w:r w:rsidR="00CE69D7">
        <w:rPr>
          <w:rFonts w:ascii="Arial" w:hAnsi="Arial" w:cs="Arial"/>
          <w:iCs/>
          <w:noProof/>
          <w:sz w:val="18"/>
          <w:szCs w:val="18"/>
          <w:lang w:val="en-GB"/>
        </w:rPr>
        <w:t xml:space="preserve"> </w:t>
      </w:r>
      <w:r w:rsidR="00CE69D7" w:rsidRPr="00CE69D7">
        <w:rPr>
          <w:rFonts w:ascii="Arial" w:hAnsi="Arial" w:cs="Arial"/>
          <w:iCs/>
          <w:noProof/>
          <w:sz w:val="18"/>
          <w:szCs w:val="18"/>
          <w:lang w:val="en-GB"/>
        </w:rPr>
        <w:t xml:space="preserve">tRNAs marked with CCACCA are targeted for degradation. </w:t>
      </w:r>
      <w:r w:rsidR="00CE69D7" w:rsidRPr="00CE69D7">
        <w:rPr>
          <w:rFonts w:ascii="Arial" w:hAnsi="Arial" w:cs="Arial"/>
          <w:i/>
          <w:iCs/>
          <w:noProof/>
          <w:sz w:val="18"/>
          <w:szCs w:val="18"/>
          <w:lang w:val="en-GB"/>
        </w:rPr>
        <w:t>Science</w:t>
      </w:r>
      <w:r w:rsidR="00CE69D7" w:rsidRPr="00CE69D7">
        <w:rPr>
          <w:rFonts w:ascii="Arial" w:hAnsi="Arial" w:cs="Arial"/>
          <w:iCs/>
          <w:noProof/>
          <w:sz w:val="18"/>
          <w:szCs w:val="18"/>
          <w:lang w:val="en-GB"/>
        </w:rPr>
        <w:t xml:space="preserve"> </w:t>
      </w:r>
      <w:r w:rsidR="002310D8" w:rsidRPr="002310D8">
        <w:rPr>
          <w:rFonts w:ascii="Arial" w:hAnsi="Arial" w:cs="Arial"/>
          <w:iCs/>
          <w:noProof/>
          <w:sz w:val="18"/>
          <w:szCs w:val="18"/>
          <w:lang w:val="en-GB"/>
        </w:rPr>
        <w:t>2011;</w:t>
      </w:r>
      <w:r w:rsidR="00CE69D7" w:rsidRPr="002310D8">
        <w:rPr>
          <w:rFonts w:ascii="Arial" w:hAnsi="Arial" w:cs="Arial"/>
          <w:iCs/>
          <w:noProof/>
          <w:sz w:val="18"/>
          <w:szCs w:val="18"/>
          <w:lang w:val="en-GB"/>
        </w:rPr>
        <w:t>334</w:t>
      </w:r>
      <w:r w:rsidR="002310D8" w:rsidRPr="002310D8">
        <w:rPr>
          <w:rFonts w:ascii="Arial" w:hAnsi="Arial" w:cs="Arial"/>
          <w:iCs/>
          <w:noProof/>
          <w:sz w:val="18"/>
          <w:szCs w:val="18"/>
          <w:lang w:val="en-GB"/>
        </w:rPr>
        <w:t>:</w:t>
      </w:r>
      <w:r w:rsidR="00CE69D7" w:rsidRPr="002310D8">
        <w:rPr>
          <w:rFonts w:ascii="Arial" w:hAnsi="Arial" w:cs="Arial"/>
          <w:iCs/>
          <w:noProof/>
          <w:sz w:val="18"/>
          <w:szCs w:val="18"/>
          <w:lang w:val="en-GB"/>
        </w:rPr>
        <w:t xml:space="preserve">817-821 </w:t>
      </w:r>
      <w:r w:rsidR="00BB6611">
        <w:rPr>
          <w:rFonts w:ascii="Arial" w:hAnsi="Arial" w:cs="Arial"/>
          <w:iCs/>
          <w:noProof/>
          <w:sz w:val="18"/>
          <w:szCs w:val="18"/>
          <w:lang w:val="en-GB"/>
        </w:rPr>
        <w:sym w:font="Symbol" w:char="F07C"/>
      </w:r>
      <w:r w:rsidR="00BB6611">
        <w:rPr>
          <w:rFonts w:ascii="Arial" w:hAnsi="Arial" w:cs="Arial"/>
          <w:iCs/>
          <w:noProof/>
          <w:sz w:val="18"/>
          <w:szCs w:val="18"/>
          <w:lang w:val="en-GB"/>
        </w:rPr>
        <w:t xml:space="preserve"> </w:t>
      </w:r>
      <w:r w:rsidR="002310D8" w:rsidRPr="002310D8">
        <w:rPr>
          <w:rFonts w:ascii="Arial" w:hAnsi="Arial" w:cs="Arial"/>
          <w:iCs/>
          <w:noProof/>
          <w:sz w:val="18"/>
          <w:szCs w:val="18"/>
          <w:lang w:val="en-US"/>
        </w:rPr>
        <w:t xml:space="preserve">Kuhn </w:t>
      </w:r>
      <w:r w:rsidR="002310D8" w:rsidRPr="002310D8">
        <w:rPr>
          <w:rFonts w:ascii="Arial" w:hAnsi="Arial" w:cs="Arial"/>
          <w:i/>
          <w:noProof/>
          <w:sz w:val="18"/>
          <w:szCs w:val="18"/>
          <w:lang w:val="en-US"/>
        </w:rPr>
        <w:t>et al.</w:t>
      </w:r>
      <w:r w:rsidR="002310D8" w:rsidRPr="002310D8">
        <w:rPr>
          <w:rFonts w:ascii="Arial" w:hAnsi="Arial" w:cs="Arial"/>
          <w:iCs/>
          <w:noProof/>
          <w:sz w:val="18"/>
          <w:szCs w:val="18"/>
          <w:lang w:val="en-US"/>
        </w:rPr>
        <w:t xml:space="preserve"> On-enzyme refolding permits small RNA and tRNA surveillance by the CCA-adding enzyme. </w:t>
      </w:r>
      <w:r w:rsidR="002310D8" w:rsidRPr="002310D8">
        <w:rPr>
          <w:rFonts w:ascii="Arial" w:hAnsi="Arial" w:cs="Arial"/>
          <w:i/>
          <w:iCs/>
          <w:noProof/>
          <w:sz w:val="18"/>
          <w:szCs w:val="18"/>
          <w:lang w:val="en-US"/>
        </w:rPr>
        <w:t>Cell</w:t>
      </w:r>
      <w:r w:rsidR="002310D8" w:rsidRPr="002310D8">
        <w:rPr>
          <w:rFonts w:ascii="Arial" w:hAnsi="Arial" w:cs="Arial"/>
          <w:iCs/>
          <w:noProof/>
          <w:sz w:val="18"/>
          <w:szCs w:val="18"/>
          <w:lang w:val="en-US"/>
        </w:rPr>
        <w:t xml:space="preserve"> 2015;160:644-658).</w:t>
      </w:r>
      <w:r w:rsidR="002310D8">
        <w:rPr>
          <w:rFonts w:ascii="Arial" w:hAnsi="Arial" w:cs="Arial"/>
          <w:iCs/>
          <w:noProof/>
          <w:sz w:val="18"/>
          <w:szCs w:val="18"/>
          <w:lang w:val="en-US"/>
        </w:rPr>
        <w:t xml:space="preserve"> </w:t>
      </w:r>
      <w:r w:rsidRPr="00721083">
        <w:rPr>
          <w:rFonts w:ascii="Arial" w:hAnsi="Arial" w:cs="Arial"/>
          <w:i/>
          <w:noProof/>
          <w:sz w:val="18"/>
          <w:szCs w:val="18"/>
          <w:lang w:val="en-US"/>
        </w:rPr>
        <w:t>Panel C</w:t>
      </w:r>
      <w:r w:rsidR="000E00EF" w:rsidRPr="00721083">
        <w:rPr>
          <w:rFonts w:ascii="Arial" w:hAnsi="Arial" w:cs="Arial"/>
          <w:noProof/>
          <w:sz w:val="18"/>
          <w:szCs w:val="18"/>
          <w:lang w:val="en-US"/>
        </w:rPr>
        <w:t xml:space="preserve">: </w:t>
      </w:r>
      <w:r w:rsidRPr="00721083">
        <w:rPr>
          <w:rFonts w:ascii="Arial" w:hAnsi="Arial" w:cs="Arial"/>
          <w:noProof/>
          <w:sz w:val="18"/>
          <w:szCs w:val="18"/>
          <w:lang w:val="en-US"/>
        </w:rPr>
        <w:t>Northern blot analysis of H</w:t>
      </w:r>
      <w:r w:rsidR="000E00EF" w:rsidRPr="00721083">
        <w:rPr>
          <w:rFonts w:ascii="Arial" w:hAnsi="Arial" w:cs="Arial"/>
          <w:noProof/>
          <w:sz w:val="18"/>
          <w:szCs w:val="18"/>
          <w:lang w:val="en-US"/>
        </w:rPr>
        <w:t xml:space="preserve">EK </w:t>
      </w:r>
      <w:r w:rsidRPr="00721083">
        <w:rPr>
          <w:rFonts w:ascii="Arial" w:hAnsi="Arial" w:cs="Arial"/>
          <w:noProof/>
          <w:sz w:val="18"/>
          <w:szCs w:val="18"/>
          <w:lang w:val="en-US"/>
        </w:rPr>
        <w:t>293 cells transfected with recombina</w:t>
      </w:r>
      <w:r w:rsidR="000E00E8" w:rsidRPr="00721083">
        <w:rPr>
          <w:rFonts w:ascii="Arial" w:hAnsi="Arial" w:cs="Arial"/>
          <w:noProof/>
          <w:sz w:val="18"/>
          <w:szCs w:val="18"/>
          <w:lang w:val="en-US"/>
        </w:rPr>
        <w:t>nt adeno</w:t>
      </w:r>
      <w:r w:rsidRPr="00721083">
        <w:rPr>
          <w:rFonts w:ascii="Arial" w:hAnsi="Arial" w:cs="Arial"/>
          <w:noProof/>
          <w:sz w:val="18"/>
          <w:szCs w:val="18"/>
          <w:lang w:val="en-US"/>
        </w:rPr>
        <w:t>vectors</w:t>
      </w:r>
      <w:r w:rsidR="000E00EF" w:rsidRPr="00721083">
        <w:rPr>
          <w:rFonts w:ascii="Arial" w:hAnsi="Arial" w:cs="Arial"/>
          <w:noProof/>
          <w:sz w:val="18"/>
          <w:szCs w:val="18"/>
          <w:lang w:val="en-US"/>
        </w:rPr>
        <w:t xml:space="preserve"> expressing </w:t>
      </w:r>
      <w:r w:rsidR="000E00E8" w:rsidRPr="00721083">
        <w:rPr>
          <w:rFonts w:ascii="Arial" w:hAnsi="Arial" w:cs="Arial"/>
          <w:noProof/>
          <w:sz w:val="18"/>
          <w:szCs w:val="18"/>
          <w:lang w:val="en-US"/>
        </w:rPr>
        <w:t xml:space="preserve">menRNA (lanes 5/5) or </w:t>
      </w:r>
      <w:r w:rsidR="000E00EF" w:rsidRPr="00721083">
        <w:rPr>
          <w:rFonts w:ascii="Arial" w:hAnsi="Arial" w:cs="Arial"/>
          <w:noProof/>
          <w:sz w:val="18"/>
          <w:szCs w:val="18"/>
          <w:lang w:val="en-US"/>
        </w:rPr>
        <w:t>menRNA±</w:t>
      </w:r>
      <w:r w:rsidRPr="00721083">
        <w:rPr>
          <w:rFonts w:ascii="Arial" w:hAnsi="Arial" w:cs="Arial"/>
          <w:noProof/>
          <w:sz w:val="18"/>
          <w:szCs w:val="18"/>
          <w:lang w:val="en-US"/>
        </w:rPr>
        <w:t>CCA</w:t>
      </w:r>
      <w:r w:rsidR="000E00E8" w:rsidRPr="00721083">
        <w:rPr>
          <w:rFonts w:ascii="Arial" w:hAnsi="Arial" w:cs="Arial"/>
          <w:noProof/>
          <w:sz w:val="18"/>
          <w:szCs w:val="18"/>
          <w:lang w:val="en-US"/>
        </w:rPr>
        <w:t xml:space="preserve"> (lanes 7/8)</w:t>
      </w:r>
      <w:r w:rsidR="000E00EF" w:rsidRPr="00721083">
        <w:rPr>
          <w:rFonts w:ascii="Arial" w:hAnsi="Arial" w:cs="Arial"/>
          <w:noProof/>
          <w:sz w:val="18"/>
          <w:szCs w:val="18"/>
          <w:lang w:val="en-US"/>
        </w:rPr>
        <w:t xml:space="preserve">. </w:t>
      </w:r>
      <w:r w:rsidR="000E00E8" w:rsidRPr="00721083">
        <w:rPr>
          <w:rFonts w:ascii="Arial" w:hAnsi="Arial" w:cs="Arial"/>
          <w:noProof/>
          <w:sz w:val="18"/>
          <w:szCs w:val="18"/>
          <w:lang w:val="en-US"/>
        </w:rPr>
        <w:t xml:space="preserve">Lanes 1-4 </w:t>
      </w:r>
      <w:r w:rsidR="00D50C7B" w:rsidRPr="00721083">
        <w:rPr>
          <w:rFonts w:ascii="Arial" w:hAnsi="Arial" w:cs="Arial"/>
          <w:noProof/>
          <w:sz w:val="18"/>
          <w:szCs w:val="18"/>
          <w:lang w:val="en-US"/>
        </w:rPr>
        <w:t>show</w:t>
      </w:r>
      <w:r w:rsidR="000E00E8" w:rsidRPr="00721083">
        <w:rPr>
          <w:rFonts w:ascii="Arial" w:hAnsi="Arial" w:cs="Arial"/>
          <w:noProof/>
          <w:sz w:val="18"/>
          <w:szCs w:val="18"/>
          <w:lang w:val="en-US"/>
        </w:rPr>
        <w:t xml:space="preserve"> untransduced HEK 293 </w:t>
      </w:r>
      <w:r w:rsidR="00D50C7B" w:rsidRPr="00721083">
        <w:rPr>
          <w:rFonts w:ascii="Arial" w:hAnsi="Arial" w:cs="Arial"/>
          <w:noProof/>
          <w:sz w:val="18"/>
          <w:szCs w:val="18"/>
          <w:lang w:val="en-US"/>
        </w:rPr>
        <w:t>control cells.</w:t>
      </w:r>
      <w:r w:rsidR="000E00E8" w:rsidRPr="00721083">
        <w:rPr>
          <w:rFonts w:ascii="Arial" w:hAnsi="Arial" w:cs="Arial"/>
          <w:noProof/>
          <w:sz w:val="18"/>
          <w:szCs w:val="18"/>
          <w:lang w:val="en-US"/>
        </w:rPr>
        <w:t xml:space="preserve"> </w:t>
      </w:r>
      <w:r w:rsidR="00D50C7B" w:rsidRPr="00721083">
        <w:rPr>
          <w:rFonts w:ascii="Arial" w:hAnsi="Arial" w:cs="Arial"/>
          <w:noProof/>
          <w:sz w:val="18"/>
          <w:szCs w:val="18"/>
          <w:lang w:val="en-US"/>
        </w:rPr>
        <w:t>In these and several others including THP-1 cells there was no detectable menRNA. U6</w:t>
      </w:r>
      <w:r w:rsidR="00FF56B2" w:rsidRPr="00721083">
        <w:rPr>
          <w:rFonts w:ascii="Arial" w:hAnsi="Arial" w:cs="Arial"/>
          <w:noProof/>
          <w:sz w:val="18"/>
          <w:szCs w:val="18"/>
          <w:lang w:val="en-US"/>
        </w:rPr>
        <w:t xml:space="preserve"> RNA was employed as loading control.</w:t>
      </w:r>
      <w:r w:rsidR="00245A95" w:rsidRPr="00721083">
        <w:rPr>
          <w:rFonts w:ascii="Arial" w:hAnsi="Arial" w:cs="Arial"/>
          <w:noProof/>
          <w:sz w:val="18"/>
          <w:szCs w:val="18"/>
          <w:lang w:val="en-US"/>
        </w:rPr>
        <w:br w:type="page"/>
      </w:r>
    </w:p>
    <w:p w14:paraId="0C156192" w14:textId="4B9691A9" w:rsidR="00245A95" w:rsidRPr="00CE69D7" w:rsidRDefault="00245A95" w:rsidP="00245A95">
      <w:pPr>
        <w:spacing w:after="60" w:line="240" w:lineRule="auto"/>
        <w:jc w:val="center"/>
        <w:outlineLvl w:val="0"/>
        <w:rPr>
          <w:rFonts w:ascii="Arial" w:hAnsi="Arial" w:cs="Arial"/>
          <w:b/>
          <w:noProof/>
          <w:sz w:val="18"/>
          <w:szCs w:val="18"/>
          <w:u w:val="single"/>
          <w:lang w:val="en-US"/>
        </w:rPr>
      </w:pPr>
      <w:r w:rsidRPr="00CE69D7">
        <w:rPr>
          <w:rFonts w:ascii="Arial" w:hAnsi="Arial" w:cs="Arial"/>
          <w:b/>
          <w:bCs/>
          <w:color w:val="000000"/>
          <w:sz w:val="18"/>
          <w:szCs w:val="18"/>
          <w:u w:val="single"/>
          <w:lang w:val="en-GB"/>
        </w:rPr>
        <w:lastRenderedPageBreak/>
        <w:t xml:space="preserve">Supplemental </w:t>
      </w:r>
      <w:r w:rsidRPr="00CE69D7">
        <w:rPr>
          <w:rFonts w:ascii="Arial" w:hAnsi="Arial" w:cs="Arial"/>
          <w:b/>
          <w:noProof/>
          <w:sz w:val="18"/>
          <w:szCs w:val="18"/>
          <w:u w:val="single"/>
          <w:lang w:val="en-US"/>
        </w:rPr>
        <w:t>Figure S1D</w:t>
      </w:r>
    </w:p>
    <w:p w14:paraId="7F1578ED" w14:textId="77777777" w:rsidR="00245A95" w:rsidRPr="00CE69D7" w:rsidRDefault="00245A95" w:rsidP="00245A95">
      <w:pPr>
        <w:spacing w:after="0" w:line="360" w:lineRule="auto"/>
        <w:jc w:val="center"/>
        <w:rPr>
          <w:rFonts w:ascii="Arial" w:hAnsi="Arial" w:cs="Arial"/>
          <w:sz w:val="18"/>
          <w:szCs w:val="18"/>
          <w:lang w:val="en-US"/>
        </w:rPr>
      </w:pPr>
      <w:r w:rsidRPr="00CE69D7">
        <w:rPr>
          <w:rFonts w:ascii="Arial" w:hAnsi="Arial" w:cs="Arial"/>
          <w:sz w:val="18"/>
          <w:szCs w:val="18"/>
          <w:lang w:val="en-US"/>
        </w:rPr>
        <w:t xml:space="preserve">Immunomodulating effects of recombinant </w:t>
      </w:r>
      <w:proofErr w:type="spellStart"/>
      <w:r w:rsidRPr="00CE69D7">
        <w:rPr>
          <w:rFonts w:ascii="Arial" w:hAnsi="Arial" w:cs="Arial"/>
          <w:i/>
          <w:sz w:val="18"/>
          <w:szCs w:val="18"/>
          <w:lang w:val="en-US"/>
        </w:rPr>
        <w:t>menRNA</w:t>
      </w:r>
      <w:proofErr w:type="spellEnd"/>
      <w:r w:rsidRPr="00CE69D7">
        <w:rPr>
          <w:rFonts w:ascii="Arial" w:hAnsi="Arial" w:cs="Arial"/>
          <w:sz w:val="18"/>
          <w:szCs w:val="18"/>
          <w:lang w:val="en-US"/>
        </w:rPr>
        <w:t xml:space="preserve"> in murine macrophages</w:t>
      </w:r>
    </w:p>
    <w:p w14:paraId="75CD073E" w14:textId="77777777" w:rsidR="00245A95" w:rsidRPr="00721083" w:rsidRDefault="00245A95" w:rsidP="00245A95">
      <w:pPr>
        <w:spacing w:after="0" w:line="360" w:lineRule="auto"/>
        <w:jc w:val="center"/>
        <w:rPr>
          <w:rFonts w:ascii="Arial" w:hAnsi="Arial" w:cs="Arial"/>
          <w:sz w:val="6"/>
          <w:szCs w:val="6"/>
          <w:lang w:val="en-US"/>
        </w:rPr>
      </w:pPr>
    </w:p>
    <w:p w14:paraId="00CA3C44" w14:textId="7FE75C60" w:rsidR="00245A95" w:rsidRPr="00721083" w:rsidRDefault="00245A95" w:rsidP="000011D0">
      <w:pPr>
        <w:spacing w:after="0" w:line="360" w:lineRule="auto"/>
        <w:jc w:val="center"/>
        <w:rPr>
          <w:rFonts w:ascii="Arial" w:hAnsi="Arial" w:cs="Arial"/>
          <w:noProof/>
          <w:sz w:val="6"/>
          <w:szCs w:val="6"/>
          <w:lang w:val="en-US"/>
        </w:rPr>
      </w:pPr>
      <w:r w:rsidRPr="00721083">
        <w:rPr>
          <w:rFonts w:ascii="Arial" w:hAnsi="Arial" w:cs="Arial"/>
          <w:noProof/>
          <w:bdr w:val="single" w:sz="4" w:space="0" w:color="F2F2F2"/>
        </w:rPr>
        <w:drawing>
          <wp:inline distT="0" distB="0" distL="0" distR="0" wp14:anchorId="0A3FC0DA" wp14:editId="61498A22">
            <wp:extent cx="5727560" cy="5124797"/>
            <wp:effectExtent l="0" t="0" r="6985"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lum contrast="21000"/>
                      <a:extLst>
                        <a:ext uri="{28A0092B-C50C-407E-A947-70E740481C1C}">
                          <a14:useLocalDpi xmlns:a14="http://schemas.microsoft.com/office/drawing/2010/main" val="0"/>
                        </a:ext>
                      </a:extLst>
                    </a:blip>
                    <a:srcRect l="5464" b="61813"/>
                    <a:stretch>
                      <a:fillRect/>
                    </a:stretch>
                  </pic:blipFill>
                  <pic:spPr bwMode="auto">
                    <a:xfrm>
                      <a:off x="0" y="0"/>
                      <a:ext cx="5743763" cy="5139295"/>
                    </a:xfrm>
                    <a:prstGeom prst="rect">
                      <a:avLst/>
                    </a:prstGeom>
                    <a:noFill/>
                    <a:ln w="6350" cmpd="sng">
                      <a:noFill/>
                      <a:miter lim="800000"/>
                      <a:headEnd/>
                      <a:tailEnd/>
                    </a:ln>
                    <a:effectLst/>
                  </pic:spPr>
                </pic:pic>
              </a:graphicData>
            </a:graphic>
          </wp:inline>
        </w:drawing>
      </w:r>
    </w:p>
    <w:p w14:paraId="07957800" w14:textId="52F83775" w:rsidR="000011D0" w:rsidRPr="00721083" w:rsidRDefault="000011D0" w:rsidP="000011D0">
      <w:pPr>
        <w:spacing w:after="0" w:line="360" w:lineRule="auto"/>
        <w:jc w:val="center"/>
        <w:rPr>
          <w:rFonts w:ascii="Arial" w:hAnsi="Arial" w:cs="Arial"/>
          <w:noProof/>
          <w:sz w:val="6"/>
          <w:szCs w:val="6"/>
          <w:lang w:val="en-US"/>
        </w:rPr>
      </w:pPr>
    </w:p>
    <w:p w14:paraId="699E082B" w14:textId="6E8FC83B" w:rsidR="00245A95" w:rsidRPr="00721083" w:rsidRDefault="00245A95" w:rsidP="00245A95">
      <w:pPr>
        <w:spacing w:line="280" w:lineRule="exact"/>
        <w:jc w:val="both"/>
        <w:rPr>
          <w:rFonts w:ascii="Arial" w:hAnsi="Arial" w:cs="Arial"/>
          <w:noProof/>
          <w:sz w:val="18"/>
          <w:szCs w:val="18"/>
          <w:lang w:val="en-US"/>
        </w:rPr>
      </w:pPr>
      <w:r w:rsidRPr="00721083">
        <w:rPr>
          <w:rFonts w:ascii="Arial" w:hAnsi="Arial" w:cs="Arial"/>
          <w:noProof/>
          <w:sz w:val="18"/>
          <w:szCs w:val="18"/>
          <w:lang w:val="en-US"/>
        </w:rPr>
        <w:t xml:space="preserve">Strict evolutionary conservation of the menRNA sequence, as opposed to considerable variability in the other regions of the </w:t>
      </w:r>
      <w:r w:rsidRPr="00721083">
        <w:rPr>
          <w:rFonts w:ascii="Arial" w:hAnsi="Arial" w:cs="Arial"/>
          <w:i/>
          <w:noProof/>
          <w:sz w:val="18"/>
          <w:szCs w:val="18"/>
          <w:lang w:val="en-US"/>
        </w:rPr>
        <w:t>NEAT1</w:t>
      </w:r>
      <w:r w:rsidRPr="00721083">
        <w:rPr>
          <w:rFonts w:ascii="Arial" w:hAnsi="Arial" w:cs="Arial"/>
          <w:noProof/>
          <w:sz w:val="18"/>
          <w:szCs w:val="18"/>
          <w:lang w:val="en-US"/>
        </w:rPr>
        <w:t xml:space="preserve"> locus, suggests important cellular functions of the tRNA-like menRNA. Since we are aware of no pharmacological or other approach to selectively enhance menRNA formation from its precursor </w:t>
      </w:r>
      <w:r w:rsidRPr="00721083">
        <w:rPr>
          <w:rFonts w:ascii="Arial" w:hAnsi="Arial" w:cs="Arial"/>
          <w:i/>
          <w:noProof/>
          <w:sz w:val="18"/>
          <w:szCs w:val="18"/>
          <w:lang w:val="en-US"/>
        </w:rPr>
        <w:t>NEAT1</w:t>
      </w:r>
      <w:r w:rsidRPr="00721083">
        <w:rPr>
          <w:rFonts w:ascii="Arial" w:hAnsi="Arial" w:cs="Arial"/>
          <w:noProof/>
          <w:sz w:val="18"/>
          <w:szCs w:val="18"/>
          <w:lang w:val="en-US"/>
        </w:rPr>
        <w:t xml:space="preserve">, we employed recombinant menRNA vectors (Suppl. Fig. S1C) as a first experimental approximation to enhancement of endogenous menRNA formation. </w:t>
      </w:r>
    </w:p>
    <w:p w14:paraId="6EAC4285" w14:textId="3878A202" w:rsidR="00245A95" w:rsidRPr="00721083" w:rsidRDefault="00245A95" w:rsidP="00245A95">
      <w:pPr>
        <w:spacing w:line="280" w:lineRule="exact"/>
        <w:jc w:val="both"/>
        <w:rPr>
          <w:rFonts w:ascii="Arial" w:hAnsi="Arial" w:cs="Arial"/>
          <w:noProof/>
          <w:sz w:val="18"/>
          <w:szCs w:val="18"/>
          <w:lang w:val="en-US"/>
        </w:rPr>
      </w:pPr>
      <w:r w:rsidRPr="00721083">
        <w:rPr>
          <w:rFonts w:ascii="Arial" w:hAnsi="Arial" w:cs="Arial"/>
          <w:noProof/>
          <w:sz w:val="18"/>
          <w:szCs w:val="18"/>
          <w:lang w:val="en-US"/>
        </w:rPr>
        <w:t>In murine RAW monocytes-macrophages, recombinant menRNA or menRNA-</w:t>
      </w:r>
      <w:r w:rsidRPr="00721083">
        <w:rPr>
          <w:rFonts w:ascii="Arial" w:hAnsi="Arial" w:cs="Arial"/>
          <w:i/>
          <w:noProof/>
          <w:sz w:val="18"/>
          <w:szCs w:val="18"/>
          <w:lang w:val="en-US"/>
        </w:rPr>
        <w:t>CCA</w:t>
      </w:r>
      <w:r w:rsidRPr="00721083">
        <w:rPr>
          <w:rFonts w:ascii="Arial" w:hAnsi="Arial" w:cs="Arial"/>
          <w:noProof/>
          <w:sz w:val="18"/>
          <w:szCs w:val="18"/>
          <w:lang w:val="en-US"/>
        </w:rPr>
        <w:t xml:space="preserve"> did not significantly alter the expression of its parent transcript </w:t>
      </w:r>
      <w:r w:rsidRPr="00721083">
        <w:rPr>
          <w:rFonts w:ascii="Arial" w:hAnsi="Arial" w:cs="Arial"/>
          <w:i/>
          <w:noProof/>
          <w:sz w:val="18"/>
          <w:szCs w:val="18"/>
          <w:lang w:val="en-US"/>
        </w:rPr>
        <w:t>NEAT1</w:t>
      </w:r>
      <w:r w:rsidRPr="00721083">
        <w:rPr>
          <w:rFonts w:ascii="Arial" w:hAnsi="Arial" w:cs="Arial"/>
          <w:noProof/>
          <w:sz w:val="18"/>
          <w:szCs w:val="18"/>
          <w:lang w:val="en-US"/>
        </w:rPr>
        <w:t>. As shown above, however, menRNA±</w:t>
      </w:r>
      <w:r w:rsidRPr="00721083">
        <w:rPr>
          <w:rFonts w:ascii="Arial" w:hAnsi="Arial" w:cs="Arial"/>
          <w:i/>
          <w:noProof/>
          <w:sz w:val="18"/>
          <w:szCs w:val="18"/>
          <w:lang w:val="en-US"/>
        </w:rPr>
        <w:t>CCA</w:t>
      </w:r>
      <w:r w:rsidRPr="00721083">
        <w:rPr>
          <w:rFonts w:ascii="Arial" w:hAnsi="Arial" w:cs="Arial"/>
          <w:noProof/>
          <w:sz w:val="18"/>
          <w:szCs w:val="18"/>
          <w:lang w:val="en-US"/>
        </w:rPr>
        <w:t xml:space="preserve"> induced five genes (CCL5, IFIT1-3, IFIH1) directly. Of interest, FAS induction occurred only with menRNA-</w:t>
      </w:r>
      <w:r w:rsidRPr="00721083">
        <w:rPr>
          <w:rFonts w:ascii="Arial" w:hAnsi="Arial" w:cs="Arial"/>
          <w:i/>
          <w:noProof/>
          <w:sz w:val="18"/>
          <w:szCs w:val="18"/>
          <w:lang w:val="en-US"/>
        </w:rPr>
        <w:t>CCA</w:t>
      </w:r>
      <w:r w:rsidRPr="00721083">
        <w:rPr>
          <w:rFonts w:ascii="Arial" w:hAnsi="Arial" w:cs="Arial"/>
          <w:noProof/>
          <w:sz w:val="18"/>
          <w:szCs w:val="18"/>
          <w:lang w:val="en-US"/>
        </w:rPr>
        <w:t xml:space="preserve">, but not unmodified menRNA. IL-6 was suppressed by both. </w:t>
      </w:r>
    </w:p>
    <w:p w14:paraId="31F17BE3" w14:textId="0124DC3E" w:rsidR="000E00EF" w:rsidRPr="00721083" w:rsidRDefault="00245A95" w:rsidP="00486C98">
      <w:pPr>
        <w:spacing w:line="280" w:lineRule="exact"/>
        <w:jc w:val="both"/>
        <w:rPr>
          <w:rFonts w:ascii="Arial" w:hAnsi="Arial" w:cs="Arial"/>
          <w:noProof/>
          <w:sz w:val="18"/>
          <w:szCs w:val="18"/>
          <w:lang w:val="en-US"/>
        </w:rPr>
      </w:pPr>
      <w:r w:rsidRPr="00721083">
        <w:rPr>
          <w:rFonts w:ascii="Arial" w:hAnsi="Arial" w:cs="Arial"/>
          <w:noProof/>
          <w:sz w:val="18"/>
          <w:szCs w:val="18"/>
          <w:lang w:val="en-US"/>
        </w:rPr>
        <w:t xml:space="preserve">Although recombinant menRNA overexpression is certainly an imperfect substitute for ’physiological’ enhancement of its endo-genous enzymatic formation, its observed capacity to induce the innate immune sensors IFIT1-3 and the chemokine CCL5 suggests immunoregulatory functions menRNA in monocytes where its precursor </w:t>
      </w:r>
      <w:r w:rsidRPr="00721083">
        <w:rPr>
          <w:rFonts w:ascii="Arial" w:hAnsi="Arial" w:cs="Arial"/>
          <w:i/>
          <w:noProof/>
          <w:sz w:val="18"/>
          <w:szCs w:val="18"/>
          <w:lang w:val="en-US"/>
        </w:rPr>
        <w:t>NEAT1</w:t>
      </w:r>
      <w:r w:rsidRPr="00721083">
        <w:rPr>
          <w:rFonts w:ascii="Arial" w:hAnsi="Arial" w:cs="Arial"/>
          <w:noProof/>
          <w:sz w:val="18"/>
          <w:szCs w:val="18"/>
          <w:lang w:val="en-US"/>
        </w:rPr>
        <w:t xml:space="preserve"> is significantly enriched as compared to other immune cell </w:t>
      </w:r>
      <w:r w:rsidRPr="00CE69D7">
        <w:rPr>
          <w:rFonts w:ascii="Arial" w:hAnsi="Arial" w:cs="Arial"/>
          <w:noProof/>
          <w:sz w:val="18"/>
          <w:szCs w:val="18"/>
          <w:lang w:val="en-US"/>
        </w:rPr>
        <w:t>subpopulations (</w:t>
      </w:r>
      <w:r w:rsidR="00CE69D7" w:rsidRPr="00CE69D7">
        <w:rPr>
          <w:rFonts w:ascii="Arial" w:hAnsi="Arial" w:cs="Arial"/>
          <w:iCs/>
          <w:noProof/>
          <w:sz w:val="18"/>
          <w:szCs w:val="18"/>
          <w:lang w:val="en-GB"/>
        </w:rPr>
        <w:t xml:space="preserve">Gast </w:t>
      </w:r>
      <w:r w:rsidR="00CE69D7" w:rsidRPr="00CE69D7">
        <w:rPr>
          <w:rFonts w:ascii="Arial" w:hAnsi="Arial" w:cs="Arial"/>
          <w:i/>
          <w:iCs/>
          <w:noProof/>
          <w:sz w:val="18"/>
          <w:szCs w:val="18"/>
          <w:lang w:val="en-GB"/>
        </w:rPr>
        <w:t>et al.</w:t>
      </w:r>
      <w:r w:rsidR="00CE69D7" w:rsidRPr="00CE69D7">
        <w:rPr>
          <w:rFonts w:ascii="Arial" w:hAnsi="Arial" w:cs="Arial"/>
          <w:iCs/>
          <w:noProof/>
          <w:sz w:val="18"/>
          <w:szCs w:val="18"/>
          <w:lang w:val="en-GB"/>
        </w:rPr>
        <w:t xml:space="preserve"> Immune system-mediated atherosclerosis caused by deficiency of long non-coding RNA </w:t>
      </w:r>
      <w:r w:rsidR="00CE69D7" w:rsidRPr="00CE69D7">
        <w:rPr>
          <w:rFonts w:ascii="Arial" w:hAnsi="Arial" w:cs="Arial"/>
          <w:i/>
          <w:noProof/>
          <w:sz w:val="18"/>
          <w:szCs w:val="18"/>
          <w:lang w:val="en-GB"/>
        </w:rPr>
        <w:t>MALAT1 i</w:t>
      </w:r>
      <w:r w:rsidR="00CE69D7" w:rsidRPr="00CE69D7">
        <w:rPr>
          <w:rFonts w:ascii="Arial" w:hAnsi="Arial" w:cs="Arial"/>
          <w:iCs/>
          <w:noProof/>
          <w:sz w:val="18"/>
          <w:szCs w:val="18"/>
          <w:lang w:val="en-GB"/>
        </w:rPr>
        <w:t>n ApoE</w:t>
      </w:r>
      <w:r w:rsidR="00CE69D7" w:rsidRPr="00CE69D7">
        <w:rPr>
          <w:rFonts w:ascii="Arial" w:hAnsi="Arial" w:cs="Arial"/>
          <w:iCs/>
          <w:noProof/>
          <w:sz w:val="18"/>
          <w:szCs w:val="18"/>
          <w:vertAlign w:val="superscript"/>
          <w:lang w:val="en-GB"/>
        </w:rPr>
        <w:t>-/-</w:t>
      </w:r>
      <w:r w:rsidR="00CE69D7" w:rsidRPr="00CE69D7">
        <w:rPr>
          <w:rFonts w:ascii="Arial" w:hAnsi="Arial" w:cs="Arial"/>
          <w:iCs/>
          <w:noProof/>
          <w:sz w:val="18"/>
          <w:szCs w:val="18"/>
          <w:lang w:val="en-GB"/>
        </w:rPr>
        <w:t xml:space="preserve">mice. </w:t>
      </w:r>
      <w:r w:rsidR="00CE69D7" w:rsidRPr="00CE69D7">
        <w:rPr>
          <w:rFonts w:ascii="Arial" w:hAnsi="Arial" w:cs="Arial"/>
          <w:i/>
          <w:iCs/>
          <w:noProof/>
          <w:sz w:val="18"/>
          <w:szCs w:val="18"/>
          <w:lang w:val="en-GB"/>
        </w:rPr>
        <w:t>Cardiovasc Res</w:t>
      </w:r>
      <w:r w:rsidR="00CE69D7" w:rsidRPr="00CE69D7">
        <w:rPr>
          <w:rFonts w:ascii="Arial" w:hAnsi="Arial" w:cs="Arial"/>
          <w:iCs/>
          <w:noProof/>
          <w:sz w:val="18"/>
          <w:szCs w:val="18"/>
          <w:lang w:val="en-GB"/>
        </w:rPr>
        <w:t xml:space="preserve"> 2019;115:302-314). </w:t>
      </w:r>
      <w:r w:rsidRPr="00CE69D7">
        <w:rPr>
          <w:rFonts w:ascii="Arial" w:hAnsi="Arial" w:cs="Arial"/>
          <w:noProof/>
          <w:sz w:val="18"/>
          <w:szCs w:val="18"/>
          <w:lang w:val="en-US"/>
        </w:rPr>
        <w:t>The fact that FAS is differentially affected by menRNA±</w:t>
      </w:r>
      <w:r w:rsidRPr="00CE69D7">
        <w:rPr>
          <w:rFonts w:ascii="Arial" w:hAnsi="Arial" w:cs="Arial"/>
          <w:i/>
          <w:noProof/>
          <w:sz w:val="18"/>
          <w:szCs w:val="18"/>
          <w:lang w:val="en-US"/>
        </w:rPr>
        <w:t>CCA</w:t>
      </w:r>
      <w:r w:rsidRPr="00CE69D7">
        <w:rPr>
          <w:rFonts w:ascii="Arial" w:hAnsi="Arial" w:cs="Arial"/>
          <w:noProof/>
          <w:sz w:val="18"/>
          <w:szCs w:val="18"/>
          <w:lang w:val="en-US"/>
        </w:rPr>
        <w:t xml:space="preserve"> does suggest a degree of specificity of interaction of the recombinant </w:t>
      </w:r>
      <w:r w:rsidR="00292B07" w:rsidRPr="00CE69D7">
        <w:rPr>
          <w:rFonts w:ascii="Arial" w:hAnsi="Arial" w:cs="Arial"/>
          <w:noProof/>
          <w:sz w:val="18"/>
          <w:szCs w:val="18"/>
          <w:lang w:val="en-US"/>
        </w:rPr>
        <w:t xml:space="preserve">menRNAs </w:t>
      </w:r>
      <w:r w:rsidRPr="00CE69D7">
        <w:rPr>
          <w:rFonts w:ascii="Arial" w:hAnsi="Arial" w:cs="Arial"/>
          <w:noProof/>
          <w:sz w:val="18"/>
          <w:szCs w:val="18"/>
          <w:lang w:val="en-US"/>
        </w:rPr>
        <w:t>with their cellular targets.</w:t>
      </w:r>
    </w:p>
    <w:p w14:paraId="5CF28F73" w14:textId="55A2AC95" w:rsidR="005E5773" w:rsidRPr="00CE69D7" w:rsidRDefault="005E5773" w:rsidP="005E5773">
      <w:pPr>
        <w:spacing w:after="60" w:line="240" w:lineRule="auto"/>
        <w:jc w:val="center"/>
        <w:outlineLvl w:val="0"/>
        <w:rPr>
          <w:rFonts w:ascii="Arial" w:hAnsi="Arial" w:cs="Arial"/>
          <w:b/>
          <w:noProof/>
          <w:sz w:val="18"/>
          <w:szCs w:val="18"/>
          <w:u w:val="single"/>
          <w:lang w:val="en-US"/>
        </w:rPr>
      </w:pPr>
      <w:r w:rsidRPr="00CE69D7">
        <w:rPr>
          <w:rFonts w:ascii="Arial" w:hAnsi="Arial" w:cs="Arial"/>
          <w:b/>
          <w:bCs/>
          <w:color w:val="000000"/>
          <w:sz w:val="18"/>
          <w:szCs w:val="18"/>
          <w:u w:val="single"/>
          <w:lang w:val="en-GB"/>
        </w:rPr>
        <w:lastRenderedPageBreak/>
        <w:t xml:space="preserve">Supplemental </w:t>
      </w:r>
      <w:r w:rsidRPr="00CE69D7">
        <w:rPr>
          <w:rFonts w:ascii="Arial" w:hAnsi="Arial" w:cs="Arial"/>
          <w:b/>
          <w:noProof/>
          <w:sz w:val="18"/>
          <w:szCs w:val="18"/>
          <w:u w:val="single"/>
          <w:lang w:val="en-US"/>
        </w:rPr>
        <w:t>Figure S1E</w:t>
      </w:r>
    </w:p>
    <w:p w14:paraId="607610B5" w14:textId="155961C9" w:rsidR="005E5773" w:rsidRDefault="00C9102E" w:rsidP="005E5773">
      <w:pPr>
        <w:spacing w:after="0" w:line="360" w:lineRule="auto"/>
        <w:jc w:val="center"/>
        <w:rPr>
          <w:rFonts w:ascii="Arial" w:hAnsi="Arial" w:cs="Arial"/>
          <w:sz w:val="18"/>
          <w:szCs w:val="18"/>
          <w:lang w:val="en-US"/>
        </w:rPr>
      </w:pPr>
      <w:r w:rsidRPr="00CE69D7">
        <w:rPr>
          <w:rFonts w:ascii="Arial" w:hAnsi="Arial" w:cs="Arial"/>
          <w:sz w:val="18"/>
          <w:szCs w:val="18"/>
          <w:lang w:val="en-US"/>
        </w:rPr>
        <w:t xml:space="preserve">Requirement </w:t>
      </w:r>
      <w:r w:rsidR="00786CBC">
        <w:rPr>
          <w:rFonts w:ascii="Arial" w:hAnsi="Arial" w:cs="Arial"/>
          <w:sz w:val="18"/>
          <w:szCs w:val="18"/>
          <w:lang w:val="en-US"/>
        </w:rPr>
        <w:t>of</w:t>
      </w:r>
      <w:r w:rsidRPr="00CE69D7">
        <w:rPr>
          <w:rFonts w:ascii="Arial" w:hAnsi="Arial" w:cs="Arial"/>
          <w:sz w:val="18"/>
          <w:szCs w:val="18"/>
          <w:lang w:val="en-US"/>
        </w:rPr>
        <w:t xml:space="preserve"> Northern blot analysis </w:t>
      </w:r>
      <w:r w:rsidR="00786CBC">
        <w:rPr>
          <w:rFonts w:ascii="Arial" w:hAnsi="Arial" w:cs="Arial"/>
          <w:sz w:val="18"/>
          <w:szCs w:val="18"/>
          <w:lang w:val="en-US"/>
        </w:rPr>
        <w:t>for</w:t>
      </w:r>
      <w:r w:rsidRPr="00CE69D7">
        <w:rPr>
          <w:rFonts w:ascii="Arial" w:hAnsi="Arial" w:cs="Arial"/>
          <w:sz w:val="18"/>
          <w:szCs w:val="18"/>
          <w:lang w:val="en-US"/>
        </w:rPr>
        <w:t xml:space="preserve"> </w:t>
      </w:r>
      <w:proofErr w:type="spellStart"/>
      <w:r w:rsidR="005E5773" w:rsidRPr="00CE69D7">
        <w:rPr>
          <w:rFonts w:ascii="Arial" w:hAnsi="Arial" w:cs="Arial"/>
          <w:i/>
          <w:sz w:val="18"/>
          <w:szCs w:val="18"/>
          <w:lang w:val="en-US"/>
        </w:rPr>
        <w:t>m</w:t>
      </w:r>
      <w:r w:rsidRPr="00CE69D7">
        <w:rPr>
          <w:rFonts w:ascii="Arial" w:hAnsi="Arial" w:cs="Arial"/>
          <w:i/>
          <w:sz w:val="18"/>
          <w:szCs w:val="18"/>
          <w:lang w:val="en-US"/>
        </w:rPr>
        <w:t>asc</w:t>
      </w:r>
      <w:r w:rsidR="005E5773" w:rsidRPr="00CE69D7">
        <w:rPr>
          <w:rFonts w:ascii="Arial" w:hAnsi="Arial" w:cs="Arial"/>
          <w:i/>
          <w:sz w:val="18"/>
          <w:szCs w:val="18"/>
          <w:lang w:val="en-US"/>
        </w:rPr>
        <w:t>RNA</w:t>
      </w:r>
      <w:proofErr w:type="spellEnd"/>
      <w:r w:rsidR="005E5773" w:rsidRPr="00CE69D7">
        <w:rPr>
          <w:rFonts w:ascii="Arial" w:hAnsi="Arial" w:cs="Arial"/>
          <w:sz w:val="18"/>
          <w:szCs w:val="18"/>
          <w:lang w:val="en-US"/>
        </w:rPr>
        <w:t xml:space="preserve"> </w:t>
      </w:r>
      <w:r w:rsidR="00786CBC">
        <w:rPr>
          <w:rFonts w:ascii="Arial" w:hAnsi="Arial" w:cs="Arial"/>
          <w:sz w:val="18"/>
          <w:szCs w:val="18"/>
          <w:lang w:val="en-US"/>
        </w:rPr>
        <w:t>detection and quantification</w:t>
      </w:r>
    </w:p>
    <w:p w14:paraId="041355AF" w14:textId="1A0C6960" w:rsidR="001D0AEE" w:rsidRPr="00786CBC" w:rsidRDefault="001D0AEE" w:rsidP="00964637">
      <w:pPr>
        <w:spacing w:after="0" w:line="360" w:lineRule="auto"/>
        <w:rPr>
          <w:rFonts w:ascii="Arial" w:hAnsi="Arial" w:cs="Arial"/>
          <w:noProof/>
          <w:sz w:val="6"/>
          <w:szCs w:val="6"/>
          <w:lang w:val="en-US"/>
        </w:rPr>
      </w:pPr>
    </w:p>
    <w:p w14:paraId="693337AD" w14:textId="2B9E2906" w:rsidR="001D0AEE" w:rsidRPr="00786CBC" w:rsidRDefault="001D0AEE" w:rsidP="00964637">
      <w:pPr>
        <w:spacing w:after="0" w:line="360" w:lineRule="auto"/>
        <w:rPr>
          <w:rFonts w:asciiTheme="minorHAnsi" w:hAnsiTheme="minorHAnsi" w:cstheme="minorHAnsi"/>
          <w:noProof/>
          <w:sz w:val="18"/>
          <w:szCs w:val="18"/>
          <w:lang w:val="en-US"/>
        </w:rPr>
      </w:pPr>
      <w:r>
        <w:rPr>
          <w:noProof/>
        </w:rPr>
        <mc:AlternateContent>
          <mc:Choice Requires="wpg">
            <w:drawing>
              <wp:anchor distT="0" distB="0" distL="114300" distR="114300" simplePos="0" relativeHeight="251672576" behindDoc="0" locked="0" layoutInCell="1" allowOverlap="1" wp14:anchorId="6D9887B8" wp14:editId="0F9B950F">
                <wp:simplePos x="0" y="0"/>
                <wp:positionH relativeFrom="column">
                  <wp:posOffset>0</wp:posOffset>
                </wp:positionH>
                <wp:positionV relativeFrom="paragraph">
                  <wp:posOffset>19050</wp:posOffset>
                </wp:positionV>
                <wp:extent cx="6065308" cy="3142475"/>
                <wp:effectExtent l="19050" t="19050" r="12065" b="20320"/>
                <wp:wrapNone/>
                <wp:docPr id="46" name="Gruppieren 7"/>
                <wp:cNvGraphicFramePr/>
                <a:graphic xmlns:a="http://schemas.openxmlformats.org/drawingml/2006/main">
                  <a:graphicData uri="http://schemas.microsoft.com/office/word/2010/wordprocessingGroup">
                    <wpg:wgp>
                      <wpg:cNvGrpSpPr/>
                      <wpg:grpSpPr>
                        <a:xfrm>
                          <a:off x="0" y="0"/>
                          <a:ext cx="6065308" cy="3142475"/>
                          <a:chOff x="0" y="0"/>
                          <a:chExt cx="6065308" cy="3142475"/>
                        </a:xfrm>
                      </wpg:grpSpPr>
                      <wpg:grpSp>
                        <wpg:cNvPr id="47" name="Gruppieren 47"/>
                        <wpg:cNvGrpSpPr/>
                        <wpg:grpSpPr>
                          <a:xfrm>
                            <a:off x="0" y="364373"/>
                            <a:ext cx="4216216" cy="1985230"/>
                            <a:chOff x="0" y="364373"/>
                            <a:chExt cx="4216216" cy="1985230"/>
                          </a:xfrm>
                        </wpg:grpSpPr>
                        <pic:pic xmlns:pic="http://schemas.openxmlformats.org/drawingml/2006/picture">
                          <pic:nvPicPr>
                            <pic:cNvPr id="48" name="Grafik 48"/>
                            <pic:cNvPicPr>
                              <a:picLocks noChangeAspect="1"/>
                            </pic:cNvPicPr>
                          </pic:nvPicPr>
                          <pic:blipFill rotWithShape="1">
                            <a:blip r:embed="rId18">
                              <a:extLst>
                                <a:ext uri="{28A0092B-C50C-407E-A947-70E740481C1C}">
                                  <a14:useLocalDpi xmlns:a14="http://schemas.microsoft.com/office/drawing/2010/main" val="0"/>
                                </a:ext>
                              </a:extLst>
                            </a:blip>
                            <a:srcRect l="49121" t="20211" b="72445"/>
                            <a:stretch/>
                          </pic:blipFill>
                          <pic:spPr bwMode="auto">
                            <a:xfrm>
                              <a:off x="0" y="1573586"/>
                              <a:ext cx="4216216" cy="776017"/>
                            </a:xfrm>
                            <a:prstGeom prst="rect">
                              <a:avLst/>
                            </a:prstGeom>
                            <a:noFill/>
                            <a:ln>
                              <a:solidFill>
                                <a:sysClr val="window" lastClr="FFFFFF">
                                  <a:lumMod val="95000"/>
                                </a:sysClr>
                              </a:solidFill>
                            </a:ln>
                            <a:extLst>
                              <a:ext uri="{53640926-AAD7-44D8-BBD7-CCE9431645EC}">
                                <a14:shadowObscured xmlns:a14="http://schemas.microsoft.com/office/drawing/2010/main"/>
                              </a:ext>
                            </a:extLst>
                          </pic:spPr>
                        </pic:pic>
                        <pic:pic xmlns:pic="http://schemas.openxmlformats.org/drawingml/2006/picture">
                          <pic:nvPicPr>
                            <pic:cNvPr id="49" name="Grafik 49"/>
                            <pic:cNvPicPr>
                              <a:picLocks noChangeAspect="1"/>
                            </pic:cNvPicPr>
                          </pic:nvPicPr>
                          <pic:blipFill rotWithShape="1">
                            <a:blip r:embed="rId18">
                              <a:extLst>
                                <a:ext uri="{28A0092B-C50C-407E-A947-70E740481C1C}">
                                  <a14:useLocalDpi xmlns:a14="http://schemas.microsoft.com/office/drawing/2010/main" val="0"/>
                                </a:ext>
                              </a:extLst>
                            </a:blip>
                            <a:srcRect l="49121" t="1" b="88576"/>
                            <a:stretch/>
                          </pic:blipFill>
                          <pic:spPr bwMode="auto">
                            <a:xfrm>
                              <a:off x="0" y="364373"/>
                              <a:ext cx="4216216" cy="1206865"/>
                            </a:xfrm>
                            <a:prstGeom prst="rect">
                              <a:avLst/>
                            </a:prstGeom>
                            <a:noFill/>
                            <a:ln>
                              <a:solidFill>
                                <a:sysClr val="window" lastClr="FFFFFF">
                                  <a:lumMod val="95000"/>
                                </a:sysClr>
                              </a:solidFill>
                            </a:ln>
                            <a:extLst>
                              <a:ext uri="{53640926-AAD7-44D8-BBD7-CCE9431645EC}">
                                <a14:shadowObscured xmlns:a14="http://schemas.microsoft.com/office/drawing/2010/main"/>
                              </a:ext>
                            </a:extLst>
                          </pic:spPr>
                        </pic:pic>
                      </wpg:grpSp>
                      <pic:pic xmlns:pic="http://schemas.openxmlformats.org/drawingml/2006/picture">
                        <pic:nvPicPr>
                          <pic:cNvPr id="50" name="Grafik 50"/>
                          <pic:cNvPicPr>
                            <a:picLocks noChangeAspect="1"/>
                          </pic:cNvPicPr>
                        </pic:nvPicPr>
                        <pic:blipFill rotWithShape="1">
                          <a:blip r:embed="rId18">
                            <a:extLst>
                              <a:ext uri="{28A0092B-C50C-407E-A947-70E740481C1C}">
                                <a14:useLocalDpi xmlns:a14="http://schemas.microsoft.com/office/drawing/2010/main" val="0"/>
                              </a:ext>
                            </a:extLst>
                          </a:blip>
                          <a:srcRect t="28175" r="78055" b="40976"/>
                          <a:stretch/>
                        </pic:blipFill>
                        <pic:spPr bwMode="auto">
                          <a:xfrm>
                            <a:off x="4312635" y="0"/>
                            <a:ext cx="1752673" cy="3142475"/>
                          </a:xfrm>
                          <a:prstGeom prst="rect">
                            <a:avLst/>
                          </a:prstGeom>
                          <a:noFill/>
                          <a:ln>
                            <a:solidFill>
                              <a:sysClr val="window" lastClr="FFFFFF">
                                <a:lumMod val="95000"/>
                              </a:sysClr>
                            </a:solidFill>
                          </a:ln>
                          <a:extLst>
                            <a:ext uri="{53640926-AAD7-44D8-BBD7-CCE9431645EC}">
                              <a14:shadowObscured xmlns:a14="http://schemas.microsoft.com/office/drawing/2010/main"/>
                            </a:ext>
                          </a:extLst>
                        </pic:spPr>
                      </pic:pic>
                    </wpg:wgp>
                  </a:graphicData>
                </a:graphic>
              </wp:anchor>
            </w:drawing>
          </mc:Choice>
          <mc:Fallback>
            <w:pict>
              <v:group w14:anchorId="7E0DA787" id="Gruppieren 7" o:spid="_x0000_s1026" style="position:absolute;margin-left:0;margin-top:1.5pt;width:477.6pt;height:247.45pt;z-index:251672576" coordsize="60653,314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">
                <v:group id="Gruppieren 47" o:spid="_x0000_s1027" style="position:absolute;top:3643;width:42162;height:19853" coordorigin=",3643" coordsize="42162,19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8" o:spid="_x0000_s1028" type="#_x0000_t75" style="position:absolute;top:15735;width:42162;height:7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" stroked="t" strokecolor="#f2f2f2">
                    <v:imagedata r:id="rId19" o:title="" croptop="13245f" cropbottom="47478f" cropleft="32192f"/>
                    <v:path arrowok="t"/>
                  </v:shape>
                  <v:shape id="Grafik 49" o:spid="_x0000_s1029" type="#_x0000_t75" style="position:absolute;top:3643;width:42162;height:12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" stroked="t" strokecolor="#f2f2f2">
                    <v:imagedata r:id="rId19" o:title="" croptop="1f" cropbottom="58049f" cropleft="32192f"/>
                    <v:path arrowok="t"/>
                  </v:shape>
                </v:group>
                <v:shape id="Grafik 50" o:spid="_x0000_s1030" type="#_x0000_t75" style="position:absolute;left:43126;width:17527;height:31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" stroked="t" strokecolor="#f2f2f2">
                  <v:imagedata r:id="rId19" o:title="" croptop="18465f" cropbottom="26854f" cropright="51154f"/>
                  <v:path arrowok="t"/>
                </v:shape>
              </v:group>
            </w:pict>
          </mc:Fallback>
        </mc:AlternateContent>
      </w:r>
    </w:p>
    <w:p w14:paraId="308B53E6" w14:textId="03C5A975" w:rsidR="001D0AEE" w:rsidRPr="00786CBC" w:rsidRDefault="001D0AEE" w:rsidP="00964637">
      <w:pPr>
        <w:spacing w:after="0" w:line="360" w:lineRule="auto"/>
        <w:rPr>
          <w:rFonts w:asciiTheme="minorHAnsi" w:hAnsiTheme="minorHAnsi" w:cstheme="minorHAnsi"/>
          <w:noProof/>
          <w:sz w:val="18"/>
          <w:szCs w:val="18"/>
          <w:lang w:val="en-US"/>
        </w:rPr>
      </w:pPr>
    </w:p>
    <w:p w14:paraId="51028E06" w14:textId="29743534" w:rsidR="001D0AEE" w:rsidRPr="00786CBC" w:rsidRDefault="001D0AEE" w:rsidP="00964637">
      <w:pPr>
        <w:spacing w:after="0" w:line="360" w:lineRule="auto"/>
        <w:rPr>
          <w:rFonts w:asciiTheme="minorHAnsi" w:hAnsiTheme="minorHAnsi" w:cstheme="minorHAnsi"/>
          <w:noProof/>
          <w:sz w:val="18"/>
          <w:szCs w:val="18"/>
          <w:lang w:val="en-US"/>
        </w:rPr>
      </w:pPr>
    </w:p>
    <w:p w14:paraId="6A29E042" w14:textId="638D320B" w:rsidR="001D0AEE" w:rsidRPr="00786CBC" w:rsidRDefault="001D0AEE" w:rsidP="00964637">
      <w:pPr>
        <w:spacing w:after="0" w:line="360" w:lineRule="auto"/>
        <w:rPr>
          <w:rFonts w:asciiTheme="minorHAnsi" w:hAnsiTheme="minorHAnsi" w:cstheme="minorHAnsi"/>
          <w:noProof/>
          <w:sz w:val="18"/>
          <w:szCs w:val="18"/>
          <w:lang w:val="en-US"/>
        </w:rPr>
      </w:pPr>
    </w:p>
    <w:p w14:paraId="3AC5C9AE" w14:textId="77777777" w:rsidR="001D0AEE" w:rsidRPr="00786CBC" w:rsidRDefault="001D0AEE" w:rsidP="00964637">
      <w:pPr>
        <w:spacing w:after="0" w:line="360" w:lineRule="auto"/>
        <w:rPr>
          <w:rFonts w:asciiTheme="minorHAnsi" w:hAnsiTheme="minorHAnsi" w:cstheme="minorHAnsi"/>
          <w:noProof/>
          <w:sz w:val="18"/>
          <w:szCs w:val="18"/>
          <w:lang w:val="en-US"/>
        </w:rPr>
      </w:pPr>
    </w:p>
    <w:p w14:paraId="637FC017" w14:textId="5B34EB34" w:rsidR="001D0AEE" w:rsidRPr="00786CBC" w:rsidRDefault="001D0AEE" w:rsidP="00964637">
      <w:pPr>
        <w:spacing w:after="0" w:line="360" w:lineRule="auto"/>
        <w:rPr>
          <w:rFonts w:asciiTheme="minorHAnsi" w:hAnsiTheme="minorHAnsi" w:cstheme="minorHAnsi"/>
          <w:noProof/>
          <w:sz w:val="18"/>
          <w:szCs w:val="18"/>
          <w:lang w:val="en-US"/>
        </w:rPr>
      </w:pPr>
    </w:p>
    <w:p w14:paraId="10DBEC36" w14:textId="4F5575EF" w:rsidR="001D0AEE" w:rsidRPr="00786CBC" w:rsidRDefault="001D0AEE" w:rsidP="00964637">
      <w:pPr>
        <w:spacing w:after="0" w:line="360" w:lineRule="auto"/>
        <w:rPr>
          <w:rFonts w:asciiTheme="minorHAnsi" w:hAnsiTheme="minorHAnsi" w:cstheme="minorHAnsi"/>
          <w:noProof/>
          <w:sz w:val="18"/>
          <w:szCs w:val="18"/>
          <w:lang w:val="en-US"/>
        </w:rPr>
      </w:pPr>
    </w:p>
    <w:p w14:paraId="3671AC57" w14:textId="41ED4B10" w:rsidR="001D0AEE" w:rsidRPr="00786CBC" w:rsidRDefault="001D0AEE" w:rsidP="00964637">
      <w:pPr>
        <w:spacing w:after="0" w:line="360" w:lineRule="auto"/>
        <w:rPr>
          <w:rFonts w:asciiTheme="minorHAnsi" w:hAnsiTheme="minorHAnsi" w:cstheme="minorHAnsi"/>
          <w:noProof/>
          <w:sz w:val="18"/>
          <w:szCs w:val="18"/>
          <w:lang w:val="en-US"/>
        </w:rPr>
      </w:pPr>
    </w:p>
    <w:p w14:paraId="47658D43" w14:textId="1DE92520" w:rsidR="001D0AEE" w:rsidRPr="00786CBC" w:rsidRDefault="001D0AEE" w:rsidP="00964637">
      <w:pPr>
        <w:spacing w:after="0" w:line="360" w:lineRule="auto"/>
        <w:rPr>
          <w:rFonts w:asciiTheme="minorHAnsi" w:hAnsiTheme="minorHAnsi" w:cstheme="minorHAnsi"/>
          <w:noProof/>
          <w:sz w:val="18"/>
          <w:szCs w:val="18"/>
          <w:lang w:val="en-US"/>
        </w:rPr>
      </w:pPr>
    </w:p>
    <w:p w14:paraId="1441F1AD" w14:textId="40E14467" w:rsidR="001D0AEE" w:rsidRPr="00786CBC" w:rsidRDefault="001D0AEE" w:rsidP="00964637">
      <w:pPr>
        <w:spacing w:after="0" w:line="360" w:lineRule="auto"/>
        <w:rPr>
          <w:rFonts w:asciiTheme="minorHAnsi" w:hAnsiTheme="minorHAnsi" w:cstheme="minorHAnsi"/>
          <w:noProof/>
          <w:sz w:val="18"/>
          <w:szCs w:val="18"/>
          <w:lang w:val="en-US"/>
        </w:rPr>
      </w:pPr>
    </w:p>
    <w:p w14:paraId="1D09F2FF" w14:textId="21BBD05E" w:rsidR="001D0AEE" w:rsidRPr="00786CBC" w:rsidRDefault="001D0AEE" w:rsidP="00964637">
      <w:pPr>
        <w:spacing w:after="0" w:line="360" w:lineRule="auto"/>
        <w:rPr>
          <w:rFonts w:asciiTheme="minorHAnsi" w:hAnsiTheme="minorHAnsi" w:cstheme="minorHAnsi"/>
          <w:noProof/>
          <w:sz w:val="18"/>
          <w:szCs w:val="18"/>
          <w:lang w:val="en-US"/>
        </w:rPr>
      </w:pPr>
    </w:p>
    <w:p w14:paraId="3D3574AC" w14:textId="46C9D21C" w:rsidR="001D0AEE" w:rsidRPr="00786CBC" w:rsidRDefault="001D0AEE" w:rsidP="00964637">
      <w:pPr>
        <w:spacing w:after="0" w:line="360" w:lineRule="auto"/>
        <w:rPr>
          <w:rFonts w:asciiTheme="minorHAnsi" w:hAnsiTheme="minorHAnsi" w:cstheme="minorHAnsi"/>
          <w:noProof/>
          <w:sz w:val="18"/>
          <w:szCs w:val="18"/>
          <w:lang w:val="en-US"/>
        </w:rPr>
      </w:pPr>
    </w:p>
    <w:p w14:paraId="478E5E07" w14:textId="3BBA14ED" w:rsidR="001D0AEE" w:rsidRPr="00786CBC" w:rsidRDefault="001D0AEE" w:rsidP="00964637">
      <w:pPr>
        <w:spacing w:after="0" w:line="360" w:lineRule="auto"/>
        <w:rPr>
          <w:rFonts w:asciiTheme="minorHAnsi" w:hAnsiTheme="minorHAnsi" w:cstheme="minorHAnsi"/>
          <w:noProof/>
          <w:sz w:val="18"/>
          <w:szCs w:val="18"/>
          <w:lang w:val="en-US"/>
        </w:rPr>
      </w:pPr>
    </w:p>
    <w:p w14:paraId="6CC18E87" w14:textId="5885C75B" w:rsidR="001D0AEE" w:rsidRPr="00786CBC" w:rsidRDefault="001D0AEE" w:rsidP="00964637">
      <w:pPr>
        <w:spacing w:after="0" w:line="360" w:lineRule="auto"/>
        <w:rPr>
          <w:rFonts w:asciiTheme="minorHAnsi" w:hAnsiTheme="minorHAnsi" w:cstheme="minorHAnsi"/>
          <w:noProof/>
          <w:sz w:val="18"/>
          <w:szCs w:val="18"/>
          <w:lang w:val="en-US"/>
        </w:rPr>
      </w:pPr>
    </w:p>
    <w:p w14:paraId="1F3DC0B5" w14:textId="1F16A0A5" w:rsidR="001D0AEE" w:rsidRPr="00786CBC" w:rsidRDefault="001D0AEE" w:rsidP="00964637">
      <w:pPr>
        <w:spacing w:after="0" w:line="360" w:lineRule="auto"/>
        <w:rPr>
          <w:rFonts w:asciiTheme="minorHAnsi" w:hAnsiTheme="minorHAnsi" w:cstheme="minorHAnsi"/>
          <w:noProof/>
          <w:sz w:val="18"/>
          <w:szCs w:val="18"/>
          <w:lang w:val="en-US"/>
        </w:rPr>
      </w:pPr>
    </w:p>
    <w:p w14:paraId="682C53EA" w14:textId="77777777" w:rsidR="00786CBC" w:rsidRDefault="00786CBC" w:rsidP="0091221A">
      <w:pPr>
        <w:autoSpaceDE w:val="0"/>
        <w:autoSpaceDN w:val="0"/>
        <w:adjustRightInd w:val="0"/>
        <w:spacing w:after="0" w:line="240" w:lineRule="auto"/>
        <w:jc w:val="both"/>
        <w:rPr>
          <w:rFonts w:cs="Arial"/>
          <w:iCs/>
          <w:sz w:val="18"/>
          <w:szCs w:val="18"/>
          <w:lang w:val="en-GB"/>
        </w:rPr>
      </w:pPr>
    </w:p>
    <w:p w14:paraId="488A6145" w14:textId="5F278FEA" w:rsidR="00C9102E" w:rsidRPr="00BB6611" w:rsidRDefault="006409FA" w:rsidP="00786CBC">
      <w:pPr>
        <w:autoSpaceDE w:val="0"/>
        <w:autoSpaceDN w:val="0"/>
        <w:adjustRightInd w:val="0"/>
        <w:spacing w:after="0" w:line="240" w:lineRule="auto"/>
        <w:jc w:val="both"/>
        <w:rPr>
          <w:rFonts w:cs="Arial"/>
          <w:iCs/>
          <w:sz w:val="18"/>
          <w:szCs w:val="18"/>
          <w:lang w:val="en-GB"/>
        </w:rPr>
      </w:pPr>
      <w:r w:rsidRPr="00BB6611">
        <w:rPr>
          <w:rFonts w:cs="Arial"/>
          <w:iCs/>
          <w:sz w:val="18"/>
          <w:szCs w:val="18"/>
          <w:lang w:val="en-GB"/>
        </w:rPr>
        <w:t>Northern blot analys</w:t>
      </w:r>
      <w:r w:rsidR="0091221A" w:rsidRPr="00BB6611">
        <w:rPr>
          <w:rFonts w:cs="Arial"/>
          <w:iCs/>
          <w:sz w:val="18"/>
          <w:szCs w:val="18"/>
          <w:lang w:val="en-GB"/>
        </w:rPr>
        <w:t>i</w:t>
      </w:r>
      <w:r w:rsidRPr="00BB6611">
        <w:rPr>
          <w:rFonts w:cs="Arial"/>
          <w:iCs/>
          <w:sz w:val="18"/>
          <w:szCs w:val="18"/>
          <w:lang w:val="en-GB"/>
        </w:rPr>
        <w:t>s show</w:t>
      </w:r>
      <w:r w:rsidR="00786CBC" w:rsidRPr="00BB6611">
        <w:rPr>
          <w:rFonts w:cs="Arial"/>
          <w:iCs/>
          <w:sz w:val="18"/>
          <w:szCs w:val="18"/>
          <w:lang w:val="en-GB"/>
        </w:rPr>
        <w:t>s</w:t>
      </w:r>
      <w:r w:rsidRPr="00BB6611">
        <w:rPr>
          <w:rFonts w:cs="Arial"/>
          <w:iCs/>
          <w:sz w:val="18"/>
          <w:szCs w:val="18"/>
          <w:lang w:val="en-GB"/>
        </w:rPr>
        <w:t xml:space="preserve"> </w:t>
      </w:r>
      <w:r w:rsidR="0091221A" w:rsidRPr="00BB6611">
        <w:rPr>
          <w:rFonts w:cs="Arial"/>
          <w:iCs/>
          <w:sz w:val="18"/>
          <w:szCs w:val="18"/>
          <w:lang w:val="en-GB"/>
        </w:rPr>
        <w:t xml:space="preserve">very low </w:t>
      </w:r>
      <w:r w:rsidRPr="00BB6611">
        <w:rPr>
          <w:rFonts w:cs="Arial"/>
          <w:iCs/>
          <w:sz w:val="18"/>
          <w:szCs w:val="18"/>
          <w:lang w:val="en-GB"/>
        </w:rPr>
        <w:t xml:space="preserve">abundance of </w:t>
      </w:r>
      <w:proofErr w:type="spellStart"/>
      <w:r w:rsidR="00CE69D7" w:rsidRPr="00BB6611">
        <w:rPr>
          <w:rFonts w:cs="Arial"/>
          <w:iCs/>
          <w:sz w:val="18"/>
          <w:szCs w:val="18"/>
          <w:lang w:val="en-GB"/>
        </w:rPr>
        <w:t>mascRNA</w:t>
      </w:r>
      <w:proofErr w:type="spellEnd"/>
      <w:r w:rsidR="00CE69D7" w:rsidRPr="00BB6611">
        <w:rPr>
          <w:rFonts w:cs="Arial"/>
          <w:iCs/>
          <w:sz w:val="18"/>
          <w:szCs w:val="18"/>
          <w:lang w:val="en-GB"/>
        </w:rPr>
        <w:t xml:space="preserve"> </w:t>
      </w:r>
      <w:r w:rsidR="004A7BFF" w:rsidRPr="00BB6611">
        <w:rPr>
          <w:rFonts w:cs="Arial"/>
          <w:iCs/>
          <w:sz w:val="18"/>
          <w:szCs w:val="18"/>
          <w:lang w:val="en-GB"/>
        </w:rPr>
        <w:t xml:space="preserve">below the detection limit in all investigated human </w:t>
      </w:r>
      <w:r w:rsidR="0091221A" w:rsidRPr="00BB6611">
        <w:rPr>
          <w:rFonts w:cs="Arial"/>
          <w:iCs/>
          <w:sz w:val="18"/>
          <w:szCs w:val="18"/>
          <w:lang w:val="en-GB"/>
        </w:rPr>
        <w:t xml:space="preserve">solid </w:t>
      </w:r>
      <w:r w:rsidR="004A7BFF" w:rsidRPr="00BB6611">
        <w:rPr>
          <w:rFonts w:cs="Arial"/>
          <w:iCs/>
          <w:sz w:val="18"/>
          <w:szCs w:val="18"/>
          <w:lang w:val="en-GB"/>
        </w:rPr>
        <w:t>organs (panel B), contrast</w:t>
      </w:r>
      <w:r w:rsidR="0091221A" w:rsidRPr="00BB6611">
        <w:rPr>
          <w:rFonts w:cs="Arial"/>
          <w:iCs/>
          <w:sz w:val="18"/>
          <w:szCs w:val="18"/>
          <w:lang w:val="en-GB"/>
        </w:rPr>
        <w:t>ing</w:t>
      </w:r>
      <w:r w:rsidR="004A7BFF" w:rsidRPr="00BB6611">
        <w:rPr>
          <w:rFonts w:cs="Arial"/>
          <w:iCs/>
          <w:sz w:val="18"/>
          <w:szCs w:val="18"/>
          <w:lang w:val="en-GB"/>
        </w:rPr>
        <w:t xml:space="preserve"> </w:t>
      </w:r>
      <w:r w:rsidR="0091221A" w:rsidRPr="00BB6611">
        <w:rPr>
          <w:rFonts w:cs="Arial"/>
          <w:iCs/>
          <w:sz w:val="18"/>
          <w:szCs w:val="18"/>
          <w:lang w:val="en-GB"/>
        </w:rPr>
        <w:t xml:space="preserve">with </w:t>
      </w:r>
      <w:r w:rsidR="004A7BFF" w:rsidRPr="00BB6611">
        <w:rPr>
          <w:rFonts w:cs="Arial"/>
          <w:iCs/>
          <w:sz w:val="18"/>
          <w:szCs w:val="18"/>
          <w:lang w:val="en-GB"/>
        </w:rPr>
        <w:t xml:space="preserve">high levels in circulating human immune cells </w:t>
      </w:r>
      <w:r w:rsidR="00786CBC" w:rsidRPr="00BB6611">
        <w:rPr>
          <w:rFonts w:cs="Arial"/>
          <w:iCs/>
          <w:sz w:val="18"/>
          <w:szCs w:val="18"/>
          <w:lang w:val="en-GB"/>
        </w:rPr>
        <w:t>(PBMCs). P</w:t>
      </w:r>
      <w:r w:rsidR="0091221A" w:rsidRPr="00BB6611">
        <w:rPr>
          <w:rFonts w:cs="Arial"/>
          <w:iCs/>
          <w:sz w:val="18"/>
          <w:szCs w:val="18"/>
          <w:lang w:val="en-GB"/>
        </w:rPr>
        <w:t>anel C</w:t>
      </w:r>
      <w:r w:rsidR="00786CBC" w:rsidRPr="00BB6611">
        <w:rPr>
          <w:rFonts w:cs="Arial"/>
          <w:iCs/>
          <w:sz w:val="18"/>
          <w:szCs w:val="18"/>
          <w:lang w:val="en-GB"/>
        </w:rPr>
        <w:t xml:space="preserve"> displays the Northern-based </w:t>
      </w:r>
      <w:proofErr w:type="spellStart"/>
      <w:r w:rsidR="00786CBC" w:rsidRPr="00BB6611">
        <w:rPr>
          <w:rFonts w:cs="Arial"/>
          <w:iCs/>
          <w:sz w:val="18"/>
          <w:szCs w:val="18"/>
          <w:lang w:val="en-GB"/>
        </w:rPr>
        <w:t>mascRNA</w:t>
      </w:r>
      <w:proofErr w:type="spellEnd"/>
      <w:r w:rsidR="00786CBC" w:rsidRPr="00BB6611">
        <w:rPr>
          <w:rFonts w:cs="Arial"/>
          <w:iCs/>
          <w:sz w:val="18"/>
          <w:szCs w:val="18"/>
          <w:lang w:val="en-GB"/>
        </w:rPr>
        <w:t xml:space="preserve"> qua</w:t>
      </w:r>
      <w:r w:rsidR="00F23F2F" w:rsidRPr="00BB6611">
        <w:rPr>
          <w:rFonts w:cs="Arial"/>
          <w:iCs/>
          <w:sz w:val="18"/>
          <w:szCs w:val="18"/>
          <w:lang w:val="en-GB"/>
        </w:rPr>
        <w:t>n</w:t>
      </w:r>
      <w:r w:rsidR="00786CBC" w:rsidRPr="00BB6611">
        <w:rPr>
          <w:rFonts w:cs="Arial"/>
          <w:iCs/>
          <w:sz w:val="18"/>
          <w:szCs w:val="18"/>
          <w:lang w:val="en-GB"/>
        </w:rPr>
        <w:t xml:space="preserve">tification in FACS-sorted human PBMC subfractions, with highest </w:t>
      </w:r>
      <w:r w:rsidR="00F23F2F" w:rsidRPr="00BB6611">
        <w:rPr>
          <w:rFonts w:cs="Arial"/>
          <w:iCs/>
          <w:sz w:val="18"/>
          <w:szCs w:val="18"/>
          <w:lang w:val="en-GB"/>
        </w:rPr>
        <w:t>abundance in CD14+ monocytes.</w:t>
      </w:r>
      <w:r w:rsidR="00786CBC" w:rsidRPr="00BB6611">
        <w:rPr>
          <w:rFonts w:cs="Arial"/>
          <w:iCs/>
          <w:sz w:val="18"/>
          <w:szCs w:val="18"/>
          <w:lang w:val="en-GB"/>
        </w:rPr>
        <w:t xml:space="preserve"> </w:t>
      </w:r>
      <w:r w:rsidR="00CE69D7" w:rsidRPr="00BB6611">
        <w:rPr>
          <w:rFonts w:cs="Arial"/>
          <w:iCs/>
          <w:sz w:val="18"/>
          <w:szCs w:val="18"/>
          <w:lang w:val="en-GB"/>
        </w:rPr>
        <w:t xml:space="preserve">Reproduced by permission from </w:t>
      </w:r>
      <w:r w:rsidRPr="00BB6611">
        <w:rPr>
          <w:rFonts w:cs="Arial"/>
          <w:iCs/>
          <w:sz w:val="18"/>
          <w:szCs w:val="18"/>
          <w:lang w:val="en-GB"/>
        </w:rPr>
        <w:t>Gast</w:t>
      </w:r>
      <w:r w:rsidR="004A7BFF" w:rsidRPr="00BB6611">
        <w:rPr>
          <w:rFonts w:cs="Arial"/>
          <w:iCs/>
          <w:sz w:val="18"/>
          <w:szCs w:val="18"/>
          <w:lang w:val="en-GB"/>
        </w:rPr>
        <w:t xml:space="preserve"> </w:t>
      </w:r>
      <w:r w:rsidRPr="00BB6611">
        <w:rPr>
          <w:rFonts w:cs="Arial"/>
          <w:i/>
          <w:sz w:val="18"/>
          <w:szCs w:val="18"/>
          <w:lang w:val="en-GB"/>
        </w:rPr>
        <w:t>et al</w:t>
      </w:r>
      <w:r w:rsidRPr="00BB6611">
        <w:rPr>
          <w:rFonts w:cs="Arial"/>
          <w:iCs/>
          <w:sz w:val="18"/>
          <w:szCs w:val="18"/>
          <w:lang w:val="en-GB"/>
        </w:rPr>
        <w:t xml:space="preserve">. Long noncoding RNA </w:t>
      </w:r>
      <w:r w:rsidRPr="00BB6611">
        <w:rPr>
          <w:rFonts w:cs="Arial"/>
          <w:i/>
          <w:sz w:val="18"/>
          <w:szCs w:val="18"/>
          <w:lang w:val="en-GB"/>
        </w:rPr>
        <w:t>MALAT1</w:t>
      </w:r>
      <w:r w:rsidRPr="00BB6611">
        <w:rPr>
          <w:rFonts w:cs="Arial"/>
          <w:iCs/>
          <w:sz w:val="18"/>
          <w:szCs w:val="18"/>
          <w:lang w:val="en-GB"/>
        </w:rPr>
        <w:t xml:space="preserve">-derived </w:t>
      </w:r>
      <w:proofErr w:type="spellStart"/>
      <w:r w:rsidRPr="00BB6611">
        <w:rPr>
          <w:rFonts w:cs="Arial"/>
          <w:iCs/>
          <w:sz w:val="18"/>
          <w:szCs w:val="18"/>
          <w:lang w:val="en-GB"/>
        </w:rPr>
        <w:t>mascRNA</w:t>
      </w:r>
      <w:proofErr w:type="spellEnd"/>
      <w:r w:rsidRPr="00BB6611">
        <w:rPr>
          <w:rFonts w:cs="Arial"/>
          <w:iCs/>
          <w:sz w:val="18"/>
          <w:szCs w:val="18"/>
          <w:lang w:val="en-GB"/>
        </w:rPr>
        <w:t xml:space="preserve"> is involved in cardiovascular innate immunity. J Mol Cell </w:t>
      </w:r>
      <w:proofErr w:type="spellStart"/>
      <w:r w:rsidRPr="00BB6611">
        <w:rPr>
          <w:rFonts w:cs="Arial"/>
          <w:iCs/>
          <w:sz w:val="18"/>
          <w:szCs w:val="18"/>
          <w:lang w:val="en-GB"/>
        </w:rPr>
        <w:t>Biol</w:t>
      </w:r>
      <w:proofErr w:type="spellEnd"/>
      <w:r w:rsidRPr="00BB6611">
        <w:rPr>
          <w:rFonts w:cs="Arial"/>
          <w:iCs/>
          <w:sz w:val="18"/>
          <w:szCs w:val="18"/>
          <w:lang w:val="en-GB"/>
        </w:rPr>
        <w:t xml:space="preserve"> </w:t>
      </w:r>
      <w:proofErr w:type="gramStart"/>
      <w:r w:rsidR="004A7BFF" w:rsidRPr="00BB6611">
        <w:rPr>
          <w:rFonts w:cs="Arial"/>
          <w:iCs/>
          <w:sz w:val="18"/>
          <w:szCs w:val="18"/>
          <w:lang w:val="en-GB"/>
        </w:rPr>
        <w:t>2016;</w:t>
      </w:r>
      <w:r w:rsidRPr="00BB6611">
        <w:rPr>
          <w:rFonts w:cs="Arial"/>
          <w:iCs/>
          <w:sz w:val="18"/>
          <w:szCs w:val="18"/>
          <w:lang w:val="en-GB"/>
        </w:rPr>
        <w:t>8</w:t>
      </w:r>
      <w:r w:rsidR="004A7BFF" w:rsidRPr="00BB6611">
        <w:rPr>
          <w:rFonts w:cs="Arial"/>
          <w:iCs/>
          <w:sz w:val="18"/>
          <w:szCs w:val="18"/>
          <w:lang w:val="en-GB"/>
        </w:rPr>
        <w:t>:</w:t>
      </w:r>
      <w:r w:rsidRPr="00BB6611">
        <w:rPr>
          <w:rFonts w:cs="Arial"/>
          <w:iCs/>
          <w:sz w:val="18"/>
          <w:szCs w:val="18"/>
          <w:lang w:val="en-GB"/>
        </w:rPr>
        <w:t>178</w:t>
      </w:r>
      <w:proofErr w:type="gramEnd"/>
      <w:r w:rsidRPr="00BB6611">
        <w:rPr>
          <w:rFonts w:cs="Arial"/>
          <w:iCs/>
          <w:sz w:val="18"/>
          <w:szCs w:val="18"/>
          <w:lang w:val="en-GB"/>
        </w:rPr>
        <w:t>-181).</w:t>
      </w:r>
    </w:p>
    <w:p w14:paraId="2C6BD91B" w14:textId="079C160C" w:rsidR="005E5773" w:rsidRDefault="005E5773" w:rsidP="005E5773">
      <w:pPr>
        <w:spacing w:after="0" w:line="360" w:lineRule="auto"/>
        <w:jc w:val="center"/>
        <w:rPr>
          <w:rFonts w:ascii="Arial" w:hAnsi="Arial" w:cs="Arial"/>
          <w:sz w:val="6"/>
          <w:szCs w:val="6"/>
          <w:lang w:val="en-US"/>
        </w:rPr>
      </w:pPr>
    </w:p>
    <w:p w14:paraId="0A067C44" w14:textId="77777777" w:rsidR="00786CBC" w:rsidRPr="005E5773" w:rsidRDefault="00786CBC" w:rsidP="005E5773">
      <w:pPr>
        <w:spacing w:after="0" w:line="360" w:lineRule="auto"/>
        <w:jc w:val="center"/>
        <w:rPr>
          <w:rFonts w:ascii="Arial" w:hAnsi="Arial" w:cs="Arial"/>
          <w:sz w:val="6"/>
          <w:szCs w:val="6"/>
          <w:lang w:val="en-US"/>
        </w:rPr>
      </w:pPr>
    </w:p>
    <w:p w14:paraId="0EF5B076" w14:textId="77777777" w:rsidR="005E5773" w:rsidRPr="005E5773" w:rsidRDefault="005E5773">
      <w:pPr>
        <w:spacing w:after="0" w:line="240" w:lineRule="auto"/>
        <w:rPr>
          <w:rFonts w:ascii="Arial" w:hAnsi="Arial" w:cs="Arial"/>
          <w:color w:val="000000"/>
          <w:sz w:val="18"/>
          <w:szCs w:val="18"/>
          <w:lang w:val="en-GB"/>
        </w:rPr>
      </w:pPr>
    </w:p>
    <w:p w14:paraId="6913D0D0" w14:textId="04909AB4" w:rsidR="005E5773" w:rsidRPr="005E5773" w:rsidRDefault="005E5773">
      <w:pPr>
        <w:spacing w:after="0" w:line="240" w:lineRule="auto"/>
        <w:rPr>
          <w:rFonts w:ascii="Arial" w:hAnsi="Arial" w:cs="Arial"/>
          <w:color w:val="000000"/>
          <w:sz w:val="18"/>
          <w:szCs w:val="18"/>
          <w:lang w:val="en-GB"/>
        </w:rPr>
      </w:pPr>
      <w:r w:rsidRPr="005E5773">
        <w:rPr>
          <w:rFonts w:ascii="Arial" w:hAnsi="Arial" w:cs="Arial"/>
          <w:noProof/>
          <w:color w:val="000000"/>
          <w:sz w:val="18"/>
          <w:szCs w:val="18"/>
          <w:lang w:val="en-GB"/>
        </w:rPr>
        <w:drawing>
          <wp:inline distT="0" distB="0" distL="0" distR="0" wp14:anchorId="4D31505B" wp14:editId="2505CF06">
            <wp:extent cx="3596220" cy="2306320"/>
            <wp:effectExtent l="19050" t="19050" r="23495" b="1778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l="43208"/>
                    <a:stretch/>
                  </pic:blipFill>
                  <pic:spPr bwMode="auto">
                    <a:xfrm>
                      <a:off x="0" y="0"/>
                      <a:ext cx="3596220" cy="2306320"/>
                    </a:xfrm>
                    <a:prstGeom prst="rect">
                      <a:avLst/>
                    </a:prstGeom>
                    <a:noFill/>
                    <a:ln>
                      <a:solidFill>
                        <a:schemeClr val="bg1">
                          <a:lumMod val="95000"/>
                        </a:schemeClr>
                      </a:solidFill>
                    </a:ln>
                    <a:extLst>
                      <a:ext uri="{53640926-AAD7-44D8-BBD7-CCE9431645EC}">
                        <a14:shadowObscured xmlns:a14="http://schemas.microsoft.com/office/drawing/2010/main"/>
                      </a:ext>
                    </a:extLst>
                  </pic:spPr>
                </pic:pic>
              </a:graphicData>
            </a:graphic>
          </wp:inline>
        </w:drawing>
      </w:r>
    </w:p>
    <w:p w14:paraId="559A2636" w14:textId="333E6DA4" w:rsidR="005E5773" w:rsidRDefault="005E5773">
      <w:pPr>
        <w:spacing w:after="0" w:line="240" w:lineRule="auto"/>
        <w:rPr>
          <w:rFonts w:ascii="Arial" w:hAnsi="Arial" w:cs="Arial"/>
          <w:color w:val="000000"/>
          <w:sz w:val="18"/>
          <w:szCs w:val="18"/>
          <w:lang w:val="en-GB"/>
        </w:rPr>
      </w:pPr>
    </w:p>
    <w:p w14:paraId="667EB476" w14:textId="6F827AA2" w:rsidR="005E5773" w:rsidRPr="00BB6611" w:rsidRDefault="000463BB" w:rsidP="005E5773">
      <w:pPr>
        <w:autoSpaceDE w:val="0"/>
        <w:autoSpaceDN w:val="0"/>
        <w:adjustRightInd w:val="0"/>
        <w:spacing w:after="0" w:line="240" w:lineRule="auto"/>
        <w:jc w:val="both"/>
        <w:rPr>
          <w:rFonts w:cs="Arial"/>
          <w:iCs/>
          <w:lang w:val="en-GB"/>
        </w:rPr>
      </w:pPr>
      <w:r w:rsidRPr="00BB6611">
        <w:rPr>
          <w:rFonts w:cs="Arial"/>
          <w:iCs/>
          <w:lang w:val="en-GB"/>
        </w:rPr>
        <w:t>In a previous translation</w:t>
      </w:r>
      <w:r w:rsidR="006409FA" w:rsidRPr="00BB6611">
        <w:rPr>
          <w:rFonts w:cs="Arial"/>
          <w:iCs/>
          <w:lang w:val="en-GB"/>
        </w:rPr>
        <w:t>al</w:t>
      </w:r>
      <w:r w:rsidRPr="00BB6611">
        <w:rPr>
          <w:rFonts w:cs="Arial"/>
          <w:iCs/>
          <w:lang w:val="en-GB"/>
        </w:rPr>
        <w:t xml:space="preserve"> study of post-myocardial infarction patients, </w:t>
      </w:r>
      <w:proofErr w:type="spellStart"/>
      <w:r w:rsidRPr="00BB6611">
        <w:rPr>
          <w:rFonts w:cs="Arial"/>
          <w:iCs/>
          <w:lang w:val="en-GB"/>
        </w:rPr>
        <w:t>mascRNA</w:t>
      </w:r>
      <w:proofErr w:type="spellEnd"/>
      <w:r w:rsidRPr="00BB6611">
        <w:rPr>
          <w:rFonts w:cs="Arial"/>
          <w:iCs/>
          <w:lang w:val="en-GB"/>
        </w:rPr>
        <w:t xml:space="preserve"> abundance in circulating immune cells was quantitated in a subgroup of patients and controls for which sufficient RNA was available </w:t>
      </w:r>
      <w:r w:rsidR="00251D45" w:rsidRPr="00BB6611">
        <w:rPr>
          <w:rFonts w:cs="Arial"/>
          <w:iCs/>
          <w:lang w:val="en-GB"/>
        </w:rPr>
        <w:t>for</w:t>
      </w:r>
      <w:r w:rsidRPr="00BB6611">
        <w:rPr>
          <w:rFonts w:cs="Arial"/>
          <w:iCs/>
          <w:lang w:val="en-GB"/>
        </w:rPr>
        <w:t xml:space="preserve"> Northern blot analysis. </w:t>
      </w:r>
      <w:r w:rsidR="005E5773" w:rsidRPr="00BB6611">
        <w:rPr>
          <w:rFonts w:cs="Arial"/>
          <w:iCs/>
          <w:lang w:val="en-GB"/>
        </w:rPr>
        <w:t xml:space="preserve">Reproduced </w:t>
      </w:r>
      <w:r w:rsidRPr="00BB6611">
        <w:rPr>
          <w:rFonts w:cs="Arial"/>
          <w:iCs/>
          <w:lang w:val="en-GB"/>
        </w:rPr>
        <w:t xml:space="preserve">by permission from </w:t>
      </w:r>
      <w:r w:rsidR="005E5773" w:rsidRPr="00BB6611">
        <w:rPr>
          <w:rFonts w:cs="Arial"/>
          <w:iCs/>
          <w:lang w:val="en-GB"/>
        </w:rPr>
        <w:t>Gast</w:t>
      </w:r>
      <w:r w:rsidRPr="00BB6611">
        <w:rPr>
          <w:rFonts w:cs="Arial"/>
          <w:iCs/>
          <w:lang w:val="en-GB"/>
        </w:rPr>
        <w:t xml:space="preserve"> </w:t>
      </w:r>
      <w:r w:rsidR="005E5773" w:rsidRPr="00BB6611">
        <w:rPr>
          <w:rFonts w:cs="Arial"/>
          <w:i/>
          <w:iCs/>
          <w:lang w:val="en-GB"/>
        </w:rPr>
        <w:t>et al.</w:t>
      </w:r>
      <w:r w:rsidR="005E5773" w:rsidRPr="00BB6611">
        <w:rPr>
          <w:rFonts w:cs="Arial"/>
          <w:iCs/>
          <w:lang w:val="en-GB"/>
        </w:rPr>
        <w:t xml:space="preserve"> Immune system-mediated atherosclerosis caused by deficiency of long non-coding RNA </w:t>
      </w:r>
      <w:r w:rsidR="005E5773" w:rsidRPr="00BB6611">
        <w:rPr>
          <w:rFonts w:cs="Arial"/>
          <w:i/>
          <w:lang w:val="en-GB"/>
        </w:rPr>
        <w:t>MALAT1 i</w:t>
      </w:r>
      <w:r w:rsidR="005E5773" w:rsidRPr="00BB6611">
        <w:rPr>
          <w:rFonts w:cs="Arial"/>
          <w:iCs/>
          <w:lang w:val="en-GB"/>
        </w:rPr>
        <w:t xml:space="preserve">n </w:t>
      </w:r>
      <w:proofErr w:type="spellStart"/>
      <w:r w:rsidR="005E5773" w:rsidRPr="00BB6611">
        <w:rPr>
          <w:rFonts w:cs="Arial"/>
          <w:iCs/>
          <w:lang w:val="en-GB"/>
        </w:rPr>
        <w:t>ApoE</w:t>
      </w:r>
      <w:proofErr w:type="spellEnd"/>
      <w:r w:rsidR="005E5773" w:rsidRPr="00BB6611">
        <w:rPr>
          <w:rFonts w:cs="Arial"/>
          <w:iCs/>
          <w:vertAlign w:val="superscript"/>
          <w:lang w:val="en-GB"/>
        </w:rPr>
        <w:t>-/-</w:t>
      </w:r>
      <w:r w:rsidR="005E5773" w:rsidRPr="00BB6611">
        <w:rPr>
          <w:rFonts w:cs="Arial"/>
          <w:iCs/>
          <w:lang w:val="en-GB"/>
        </w:rPr>
        <w:t xml:space="preserve">mice. </w:t>
      </w:r>
      <w:r w:rsidR="005E5773" w:rsidRPr="00BB6611">
        <w:rPr>
          <w:rFonts w:cs="Arial"/>
          <w:i/>
          <w:iCs/>
          <w:lang w:val="en-GB"/>
        </w:rPr>
        <w:t>Cardiovasc Res</w:t>
      </w:r>
      <w:r w:rsidR="005E5773" w:rsidRPr="00BB6611">
        <w:rPr>
          <w:rFonts w:cs="Arial"/>
          <w:iCs/>
          <w:lang w:val="en-GB"/>
        </w:rPr>
        <w:t xml:space="preserve"> </w:t>
      </w:r>
      <w:r w:rsidR="005E5773" w:rsidRPr="00BB6611">
        <w:rPr>
          <w:rFonts w:cs="Arial"/>
          <w:b/>
          <w:iCs/>
          <w:lang w:val="en-GB"/>
        </w:rPr>
        <w:t>115</w:t>
      </w:r>
      <w:r w:rsidR="005E5773" w:rsidRPr="00BB6611">
        <w:rPr>
          <w:rFonts w:cs="Arial"/>
          <w:iCs/>
          <w:lang w:val="en-GB"/>
        </w:rPr>
        <w:t>, 302-314 (2019).</w:t>
      </w:r>
    </w:p>
    <w:p w14:paraId="418A9E9E" w14:textId="1DC30FF4" w:rsidR="005E5773" w:rsidRDefault="005E5773">
      <w:pPr>
        <w:spacing w:after="0" w:line="240" w:lineRule="auto"/>
        <w:rPr>
          <w:rFonts w:ascii="Arial" w:hAnsi="Arial" w:cs="Arial"/>
          <w:b/>
          <w:bCs/>
          <w:color w:val="000000"/>
          <w:sz w:val="18"/>
          <w:szCs w:val="18"/>
          <w:u w:val="single"/>
          <w:lang w:val="en-GB"/>
        </w:rPr>
      </w:pPr>
      <w:r>
        <w:rPr>
          <w:rFonts w:ascii="Arial" w:hAnsi="Arial" w:cs="Arial"/>
          <w:b/>
          <w:bCs/>
          <w:color w:val="000000"/>
          <w:sz w:val="18"/>
          <w:szCs w:val="18"/>
          <w:u w:val="single"/>
          <w:lang w:val="en-GB"/>
        </w:rPr>
        <w:br w:type="page"/>
      </w:r>
    </w:p>
    <w:p w14:paraId="4A0CB43B" w14:textId="2367007E" w:rsidR="0091773F" w:rsidRPr="00721083" w:rsidRDefault="0091773F" w:rsidP="0091773F">
      <w:pPr>
        <w:spacing w:after="60" w:line="240" w:lineRule="auto"/>
        <w:jc w:val="center"/>
        <w:outlineLvl w:val="0"/>
        <w:rPr>
          <w:rFonts w:ascii="Arial" w:hAnsi="Arial" w:cs="Arial"/>
          <w:b/>
          <w:noProof/>
          <w:sz w:val="18"/>
          <w:szCs w:val="18"/>
          <w:u w:val="single"/>
          <w:lang w:val="en-US"/>
        </w:rPr>
      </w:pPr>
      <w:r w:rsidRPr="00721083">
        <w:rPr>
          <w:rFonts w:ascii="Arial" w:hAnsi="Arial" w:cs="Arial"/>
          <w:b/>
          <w:bCs/>
          <w:color w:val="000000"/>
          <w:sz w:val="18"/>
          <w:szCs w:val="18"/>
          <w:u w:val="single"/>
          <w:lang w:val="en-GB"/>
        </w:rPr>
        <w:lastRenderedPageBreak/>
        <w:t xml:space="preserve">Supplemental </w:t>
      </w:r>
      <w:r w:rsidRPr="00721083">
        <w:rPr>
          <w:rFonts w:ascii="Arial" w:hAnsi="Arial" w:cs="Arial"/>
          <w:b/>
          <w:noProof/>
          <w:sz w:val="18"/>
          <w:szCs w:val="18"/>
          <w:u w:val="single"/>
          <w:lang w:val="en-US"/>
        </w:rPr>
        <w:t>Figure S2</w:t>
      </w:r>
    </w:p>
    <w:p w14:paraId="3E38C9FB" w14:textId="66BA5342" w:rsidR="00C815AC" w:rsidRPr="00721083" w:rsidRDefault="004C30CA" w:rsidP="008F3770">
      <w:pPr>
        <w:spacing w:after="60" w:line="240" w:lineRule="auto"/>
        <w:jc w:val="center"/>
        <w:rPr>
          <w:rFonts w:ascii="Arial" w:hAnsi="Arial" w:cs="Arial"/>
          <w:noProof/>
          <w:sz w:val="18"/>
          <w:szCs w:val="18"/>
          <w:lang w:val="en-US"/>
        </w:rPr>
      </w:pPr>
      <w:r w:rsidRPr="00721083">
        <w:rPr>
          <w:rFonts w:ascii="Arial" w:hAnsi="Arial" w:cs="Arial"/>
          <w:sz w:val="18"/>
          <w:szCs w:val="18"/>
          <w:lang w:val="en-US"/>
        </w:rPr>
        <w:t>Structure prediction for</w:t>
      </w:r>
      <w:r w:rsidR="00B86388" w:rsidRPr="00721083">
        <w:rPr>
          <w:rFonts w:ascii="Arial" w:hAnsi="Arial" w:cs="Arial"/>
          <w:sz w:val="18"/>
          <w:szCs w:val="18"/>
          <w:lang w:val="en-US"/>
        </w:rPr>
        <w:t xml:space="preserve"> </w:t>
      </w:r>
      <w:r w:rsidRPr="00721083">
        <w:rPr>
          <w:rFonts w:ascii="Arial" w:hAnsi="Arial" w:cs="Arial"/>
          <w:sz w:val="18"/>
          <w:szCs w:val="18"/>
          <w:lang w:val="en-US"/>
        </w:rPr>
        <w:t xml:space="preserve">residual </w:t>
      </w:r>
      <w:r w:rsidR="000165DB" w:rsidRPr="00721083">
        <w:rPr>
          <w:rFonts w:ascii="Arial" w:hAnsi="Arial" w:cs="Arial"/>
          <w:sz w:val="18"/>
          <w:szCs w:val="18"/>
          <w:lang w:val="en-US"/>
        </w:rPr>
        <w:t>sequence</w:t>
      </w:r>
      <w:r w:rsidRPr="00721083">
        <w:rPr>
          <w:rFonts w:ascii="Arial" w:hAnsi="Arial" w:cs="Arial"/>
          <w:sz w:val="18"/>
          <w:szCs w:val="18"/>
          <w:lang w:val="en-US"/>
        </w:rPr>
        <w:t xml:space="preserve">s </w:t>
      </w:r>
      <w:r w:rsidR="00B86388" w:rsidRPr="00721083">
        <w:rPr>
          <w:rFonts w:ascii="Arial" w:hAnsi="Arial" w:cs="Arial"/>
          <w:sz w:val="18"/>
          <w:szCs w:val="18"/>
          <w:lang w:val="en-US"/>
        </w:rPr>
        <w:t xml:space="preserve">in </w:t>
      </w:r>
      <w:r w:rsidR="000165DB" w:rsidRPr="00721083">
        <w:rPr>
          <w:rFonts w:ascii="Symbol" w:hAnsi="Symbol" w:cs="Arial"/>
          <w:sz w:val="18"/>
          <w:szCs w:val="18"/>
          <w:lang w:val="en-US"/>
        </w:rPr>
        <w:t></w:t>
      </w:r>
      <w:proofErr w:type="spellStart"/>
      <w:r w:rsidR="000165DB" w:rsidRPr="00721083">
        <w:rPr>
          <w:rFonts w:ascii="Arial" w:hAnsi="Arial" w:cs="Arial"/>
          <w:sz w:val="18"/>
          <w:szCs w:val="18"/>
          <w:lang w:val="en-US"/>
        </w:rPr>
        <w:t>menRNA</w:t>
      </w:r>
      <w:proofErr w:type="spellEnd"/>
      <w:r w:rsidR="000165DB" w:rsidRPr="00721083">
        <w:rPr>
          <w:rFonts w:ascii="Arial" w:hAnsi="Arial" w:cs="Arial"/>
          <w:sz w:val="18"/>
          <w:szCs w:val="18"/>
          <w:lang w:val="en-US"/>
        </w:rPr>
        <w:t xml:space="preserve"> </w:t>
      </w:r>
      <w:r w:rsidR="00B86388" w:rsidRPr="00721083">
        <w:rPr>
          <w:rFonts w:ascii="Arial" w:hAnsi="Arial" w:cs="Arial"/>
          <w:sz w:val="18"/>
          <w:szCs w:val="18"/>
          <w:lang w:val="en-US"/>
        </w:rPr>
        <w:t xml:space="preserve">and </w:t>
      </w:r>
      <w:r w:rsidR="000165DB" w:rsidRPr="00721083">
        <w:rPr>
          <w:rFonts w:ascii="Symbol" w:hAnsi="Symbol" w:cs="Arial"/>
          <w:sz w:val="18"/>
          <w:szCs w:val="18"/>
          <w:lang w:val="en-US"/>
        </w:rPr>
        <w:t></w:t>
      </w:r>
      <w:proofErr w:type="spellStart"/>
      <w:r w:rsidR="00B86388" w:rsidRPr="00721083">
        <w:rPr>
          <w:rFonts w:ascii="Arial" w:hAnsi="Arial" w:cs="Arial"/>
          <w:sz w:val="18"/>
          <w:szCs w:val="18"/>
          <w:lang w:val="en-US"/>
        </w:rPr>
        <w:t>mascRNA</w:t>
      </w:r>
      <w:proofErr w:type="spellEnd"/>
      <w:r w:rsidR="00B86388" w:rsidRPr="00721083">
        <w:rPr>
          <w:rFonts w:ascii="Arial" w:hAnsi="Arial" w:cs="Arial"/>
          <w:sz w:val="18"/>
          <w:szCs w:val="18"/>
          <w:lang w:val="en-US"/>
        </w:rPr>
        <w:t xml:space="preserve"> </w:t>
      </w:r>
      <w:r w:rsidRPr="00721083">
        <w:rPr>
          <w:rFonts w:ascii="Arial" w:hAnsi="Arial" w:cs="Arial"/>
          <w:sz w:val="18"/>
          <w:szCs w:val="18"/>
          <w:lang w:val="en-US"/>
        </w:rPr>
        <w:t>cells</w:t>
      </w:r>
    </w:p>
    <w:p w14:paraId="23A97E59" w14:textId="77777777" w:rsidR="00021288" w:rsidRPr="00721083" w:rsidRDefault="00021288" w:rsidP="008F3770">
      <w:pPr>
        <w:spacing w:after="60" w:line="240" w:lineRule="auto"/>
        <w:jc w:val="both"/>
        <w:rPr>
          <w:rFonts w:ascii="Arial" w:hAnsi="Arial" w:cs="Arial"/>
          <w:noProof/>
          <w:sz w:val="18"/>
          <w:szCs w:val="18"/>
          <w:u w:val="single"/>
          <w:lang w:val="en-US"/>
        </w:rPr>
      </w:pPr>
    </w:p>
    <w:p w14:paraId="3860DFD8" w14:textId="77777777" w:rsidR="000165DB" w:rsidRPr="00721083" w:rsidRDefault="000165DB" w:rsidP="000165DB">
      <w:pPr>
        <w:autoSpaceDE w:val="0"/>
        <w:autoSpaceDN w:val="0"/>
        <w:adjustRightInd w:val="0"/>
        <w:spacing w:after="60" w:line="240" w:lineRule="auto"/>
        <w:rPr>
          <w:rFonts w:ascii="Arial" w:eastAsiaTheme="minorHAnsi" w:hAnsi="Arial" w:cs="Arial"/>
          <w:bCs/>
          <w:sz w:val="18"/>
          <w:szCs w:val="18"/>
          <w:u w:val="single"/>
          <w:lang w:val="en-US" w:eastAsia="en-US"/>
        </w:rPr>
      </w:pPr>
      <w:r w:rsidRPr="00721083">
        <w:rPr>
          <w:rFonts w:ascii="Arial" w:eastAsiaTheme="minorHAnsi" w:hAnsi="Arial" w:cs="Arial"/>
          <w:bCs/>
          <w:sz w:val="18"/>
          <w:szCs w:val="18"/>
          <w:u w:val="single"/>
          <w:lang w:val="en-US" w:eastAsia="en-US"/>
        </w:rPr>
        <w:t>Panel A</w:t>
      </w:r>
    </w:p>
    <w:p w14:paraId="77782E31" w14:textId="77777777" w:rsidR="000165DB" w:rsidRPr="00721083" w:rsidRDefault="00B86388" w:rsidP="000165DB">
      <w:pPr>
        <w:autoSpaceDE w:val="0"/>
        <w:autoSpaceDN w:val="0"/>
        <w:adjustRightInd w:val="0"/>
        <w:spacing w:after="60" w:line="240" w:lineRule="auto"/>
        <w:rPr>
          <w:rFonts w:ascii="Arial" w:eastAsiaTheme="minorHAnsi" w:hAnsi="Arial" w:cs="Arial"/>
          <w:bCs/>
          <w:sz w:val="18"/>
          <w:szCs w:val="18"/>
          <w:u w:val="single"/>
          <w:lang w:val="en-US" w:eastAsia="en-US"/>
        </w:rPr>
      </w:pPr>
      <w:r w:rsidRPr="00721083">
        <w:rPr>
          <w:rFonts w:ascii="Arial" w:eastAsiaTheme="minorHAnsi" w:hAnsi="Arial" w:cs="Arial"/>
          <w:bCs/>
          <w:sz w:val="18"/>
          <w:szCs w:val="18"/>
          <w:u w:val="single"/>
          <w:lang w:val="en-US" w:eastAsia="en-US"/>
        </w:rPr>
        <w:t>r</w:t>
      </w:r>
      <w:r w:rsidR="000165DB" w:rsidRPr="00721083">
        <w:rPr>
          <w:rFonts w:ascii="Arial" w:eastAsiaTheme="minorHAnsi" w:hAnsi="Arial" w:cs="Arial"/>
          <w:bCs/>
          <w:sz w:val="18"/>
          <w:szCs w:val="18"/>
          <w:u w:val="single"/>
          <w:lang w:val="en-US" w:eastAsia="en-US"/>
        </w:rPr>
        <w:t xml:space="preserve">esidual </w:t>
      </w:r>
      <w:proofErr w:type="spellStart"/>
      <w:r w:rsidRPr="00721083">
        <w:rPr>
          <w:rFonts w:ascii="Arial" w:eastAsiaTheme="minorHAnsi" w:hAnsi="Arial" w:cs="Arial"/>
          <w:bCs/>
          <w:sz w:val="18"/>
          <w:szCs w:val="18"/>
          <w:u w:val="single"/>
          <w:lang w:val="en-US" w:eastAsia="en-US"/>
        </w:rPr>
        <w:t>menRNA</w:t>
      </w:r>
      <w:proofErr w:type="spellEnd"/>
      <w:r w:rsidR="000165DB" w:rsidRPr="00721083">
        <w:rPr>
          <w:rFonts w:ascii="Arial" w:eastAsiaTheme="minorHAnsi" w:hAnsi="Arial" w:cs="Arial"/>
          <w:bCs/>
          <w:sz w:val="18"/>
          <w:szCs w:val="18"/>
          <w:lang w:val="en-US" w:eastAsia="en-US"/>
        </w:rPr>
        <w:t xml:space="preserve"> (human)</w:t>
      </w:r>
    </w:p>
    <w:p w14:paraId="58910E00" w14:textId="77777777" w:rsidR="000165DB" w:rsidRPr="00721083" w:rsidRDefault="000165DB" w:rsidP="000165DB">
      <w:pPr>
        <w:spacing w:after="60" w:line="240" w:lineRule="auto"/>
        <w:rPr>
          <w:rFonts w:ascii="Arial" w:eastAsiaTheme="minorHAnsi" w:hAnsi="Arial" w:cs="Arial"/>
          <w:color w:val="A6A6A6" w:themeColor="background1" w:themeShade="A6"/>
          <w:sz w:val="18"/>
          <w:szCs w:val="18"/>
          <w:lang w:val="en-US" w:eastAsia="en-US"/>
        </w:rPr>
      </w:pPr>
      <w:r w:rsidRPr="00721083">
        <w:rPr>
          <w:rFonts w:ascii="Arial" w:eastAsiaTheme="minorHAnsi" w:hAnsi="Arial" w:cs="Arial"/>
          <w:sz w:val="18"/>
          <w:szCs w:val="18"/>
          <w:lang w:val="en-US" w:eastAsia="en-US"/>
        </w:rPr>
        <w:t xml:space="preserve">5’-ggcgctggtg </w:t>
      </w:r>
      <w:proofErr w:type="spellStart"/>
      <w:r w:rsidRPr="00721083">
        <w:rPr>
          <w:rFonts w:ascii="Arial" w:eastAsiaTheme="minorHAnsi" w:hAnsi="Arial" w:cs="Arial"/>
          <w:sz w:val="18"/>
          <w:szCs w:val="18"/>
          <w:lang w:val="en-US" w:eastAsia="en-US"/>
        </w:rPr>
        <w:t>gtggc</w:t>
      </w:r>
      <w:r w:rsidRPr="00721083">
        <w:rPr>
          <w:rFonts w:ascii="Arial" w:eastAsiaTheme="minorHAnsi" w:hAnsi="Arial" w:cs="Arial"/>
          <w:i/>
          <w:color w:val="A6A6A6" w:themeColor="background1" w:themeShade="A6"/>
          <w:sz w:val="18"/>
          <w:szCs w:val="18"/>
          <w:lang w:val="en-US" w:eastAsia="en-US"/>
        </w:rPr>
        <w:t>acgtc</w:t>
      </w:r>
      <w:proofErr w:type="spellEnd"/>
      <w:r w:rsidRPr="00721083">
        <w:rPr>
          <w:rFonts w:ascii="Arial" w:eastAsiaTheme="minorHAnsi" w:hAnsi="Arial" w:cs="Arial"/>
          <w:i/>
          <w:color w:val="A6A6A6" w:themeColor="background1" w:themeShade="A6"/>
          <w:sz w:val="18"/>
          <w:szCs w:val="18"/>
          <w:lang w:val="en-US" w:eastAsia="en-US"/>
        </w:rPr>
        <w:t xml:space="preserve"> </w:t>
      </w:r>
      <w:proofErr w:type="spellStart"/>
      <w:r w:rsidRPr="00721083">
        <w:rPr>
          <w:rFonts w:ascii="Arial" w:eastAsiaTheme="minorHAnsi" w:hAnsi="Arial" w:cs="Arial"/>
          <w:i/>
          <w:color w:val="A6A6A6" w:themeColor="background1" w:themeShade="A6"/>
          <w:sz w:val="18"/>
          <w:szCs w:val="18"/>
          <w:lang w:val="en-US" w:eastAsia="en-US"/>
        </w:rPr>
        <w:t>cagcacggct</w:t>
      </w:r>
      <w:proofErr w:type="spellEnd"/>
      <w:r w:rsidRPr="00721083">
        <w:rPr>
          <w:rFonts w:ascii="Arial" w:eastAsiaTheme="minorHAnsi" w:hAnsi="Arial" w:cs="Arial"/>
          <w:i/>
          <w:color w:val="A6A6A6" w:themeColor="background1" w:themeShade="A6"/>
          <w:sz w:val="18"/>
          <w:szCs w:val="18"/>
          <w:lang w:val="en-US" w:eastAsia="en-US"/>
        </w:rPr>
        <w:t xml:space="preserve"> </w:t>
      </w:r>
      <w:proofErr w:type="spellStart"/>
      <w:r w:rsidRPr="00721083">
        <w:rPr>
          <w:rFonts w:ascii="Arial" w:eastAsiaTheme="minorHAnsi" w:hAnsi="Arial" w:cs="Arial"/>
          <w:i/>
          <w:color w:val="A6A6A6" w:themeColor="background1" w:themeShade="A6"/>
          <w:sz w:val="18"/>
          <w:szCs w:val="18"/>
          <w:lang w:val="en-US" w:eastAsia="en-US"/>
        </w:rPr>
        <w:t>gggccggggt</w:t>
      </w:r>
      <w:proofErr w:type="spellEnd"/>
      <w:r w:rsidRPr="00721083">
        <w:rPr>
          <w:rFonts w:ascii="Arial" w:eastAsiaTheme="minorHAnsi" w:hAnsi="Arial" w:cs="Arial"/>
          <w:i/>
          <w:color w:val="A6A6A6" w:themeColor="background1" w:themeShade="A6"/>
          <w:sz w:val="18"/>
          <w:szCs w:val="18"/>
          <w:lang w:val="en-US" w:eastAsia="en-US"/>
        </w:rPr>
        <w:t xml:space="preserve"> </w:t>
      </w:r>
      <w:proofErr w:type="spellStart"/>
      <w:r w:rsidRPr="00721083">
        <w:rPr>
          <w:rFonts w:ascii="Arial" w:eastAsiaTheme="minorHAnsi" w:hAnsi="Arial" w:cs="Arial"/>
          <w:i/>
          <w:color w:val="A6A6A6" w:themeColor="background1" w:themeShade="A6"/>
          <w:sz w:val="18"/>
          <w:szCs w:val="18"/>
          <w:lang w:val="en-US" w:eastAsia="en-US"/>
        </w:rPr>
        <w:t>tcgagtcccc</w:t>
      </w:r>
      <w:proofErr w:type="spellEnd"/>
      <w:r w:rsidRPr="00721083">
        <w:rPr>
          <w:rFonts w:ascii="Arial" w:eastAsiaTheme="minorHAnsi" w:hAnsi="Arial" w:cs="Arial"/>
          <w:i/>
          <w:color w:val="A6A6A6" w:themeColor="background1" w:themeShade="A6"/>
          <w:sz w:val="18"/>
          <w:szCs w:val="18"/>
          <w:lang w:val="en-US" w:eastAsia="en-US"/>
        </w:rPr>
        <w:t xml:space="preserve"> gcagtgttg</w:t>
      </w:r>
      <w:r w:rsidRPr="00721083">
        <w:rPr>
          <w:rFonts w:ascii="Arial" w:eastAsiaTheme="minorHAnsi" w:hAnsi="Arial" w:cs="Arial"/>
          <w:color w:val="A6A6A6" w:themeColor="background1" w:themeShade="A6"/>
          <w:sz w:val="18"/>
          <w:szCs w:val="18"/>
          <w:lang w:val="en-US" w:eastAsia="en-US"/>
        </w:rPr>
        <w:t>-3’</w:t>
      </w:r>
    </w:p>
    <w:p w14:paraId="4FD30E1C" w14:textId="77777777" w:rsidR="000165DB" w:rsidRPr="00721083" w:rsidRDefault="000165DB" w:rsidP="000165DB">
      <w:pPr>
        <w:spacing w:after="60" w:line="240" w:lineRule="auto"/>
        <w:rPr>
          <w:rFonts w:ascii="Arial" w:eastAsiaTheme="minorHAnsi" w:hAnsi="Arial" w:cs="Arial"/>
          <w:color w:val="A6A6A6" w:themeColor="background1" w:themeShade="A6"/>
          <w:sz w:val="6"/>
          <w:szCs w:val="6"/>
          <w:lang w:val="en-US" w:eastAsia="en-US"/>
        </w:rPr>
      </w:pPr>
    </w:p>
    <w:p w14:paraId="6ED12887" w14:textId="77777777" w:rsidR="000165DB" w:rsidRPr="00721083" w:rsidRDefault="000165DB" w:rsidP="000165DB">
      <w:pPr>
        <w:spacing w:after="60" w:line="240" w:lineRule="auto"/>
        <w:rPr>
          <w:rFonts w:ascii="Arial" w:eastAsia="Calibri" w:hAnsi="Arial" w:cs="Arial"/>
          <w:noProof/>
          <w:color w:val="A6A6A6" w:themeColor="background1" w:themeShade="A6"/>
          <w:sz w:val="18"/>
          <w:szCs w:val="18"/>
          <w:lang w:val="en-US"/>
        </w:rPr>
      </w:pPr>
      <w:r w:rsidRPr="00721083">
        <w:rPr>
          <w:rFonts w:ascii="Arial" w:hAnsi="Arial" w:cs="Arial"/>
          <w:noProof/>
          <w:sz w:val="18"/>
          <w:szCs w:val="18"/>
        </w:rPr>
        <w:drawing>
          <wp:inline distT="0" distB="0" distL="0" distR="0" wp14:anchorId="241C0AAA" wp14:editId="62D1EA81">
            <wp:extent cx="949960" cy="1236980"/>
            <wp:effectExtent l="19050" t="19050" r="21590" b="20320"/>
            <wp:docPr id="4" name="Bild 4" descr="https://eu.idtdna.com/unafold/home/extras?img=adde2b6b-f9f3-4a58-b103-6cbac61d2106/adde2b6b-f9f3-4a58-b103-6cbac61d2106_1_thm.jpg&amp;cdnblocker=E637478640194819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u.idtdna.com/unafold/home/extras?img=adde2b6b-f9f3-4a58-b103-6cbac61d2106/adde2b6b-f9f3-4a58-b103-6cbac61d2106_1_thm.jpg&amp;cdnblocker=E63747864019481956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49960" cy="1236980"/>
                    </a:xfrm>
                    <a:prstGeom prst="rect">
                      <a:avLst/>
                    </a:prstGeom>
                    <a:noFill/>
                    <a:ln w="3175">
                      <a:solidFill>
                        <a:schemeClr val="bg1">
                          <a:lumMod val="95000"/>
                        </a:schemeClr>
                      </a:solidFill>
                    </a:ln>
                  </pic:spPr>
                </pic:pic>
              </a:graphicData>
            </a:graphic>
          </wp:inline>
        </w:drawing>
      </w:r>
      <w:r w:rsidRPr="00721083">
        <w:rPr>
          <w:rFonts w:ascii="Arial" w:hAnsi="Arial" w:cs="Arial"/>
          <w:noProof/>
          <w:sz w:val="18"/>
          <w:szCs w:val="18"/>
        </w:rPr>
        <w:drawing>
          <wp:inline distT="0" distB="0" distL="0" distR="0" wp14:anchorId="2A1E5365" wp14:editId="68721F2F">
            <wp:extent cx="949960" cy="1236980"/>
            <wp:effectExtent l="19050" t="19050" r="21590" b="20320"/>
            <wp:docPr id="5" name="Bild 5" descr="https://eu.idtdna.com/unafold/home/extras?img=adde2b6b-f9f3-4a58-b103-6cbac61d2106/adde2b6b-f9f3-4a58-b103-6cbac61d2106_2_thm.jpg&amp;cdnblocker=E637478640194819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u.idtdna.com/unafold/home/extras?img=adde2b6b-f9f3-4a58-b103-6cbac61d2106/adde2b6b-f9f3-4a58-b103-6cbac61d2106_2_thm.jpg&amp;cdnblocker=E63747864019481956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49960" cy="1236980"/>
                    </a:xfrm>
                    <a:prstGeom prst="rect">
                      <a:avLst/>
                    </a:prstGeom>
                    <a:noFill/>
                    <a:ln w="3175">
                      <a:solidFill>
                        <a:schemeClr val="bg1">
                          <a:lumMod val="95000"/>
                        </a:schemeClr>
                      </a:solidFill>
                    </a:ln>
                  </pic:spPr>
                </pic:pic>
              </a:graphicData>
            </a:graphic>
          </wp:inline>
        </w:drawing>
      </w:r>
      <w:r w:rsidRPr="00721083">
        <w:rPr>
          <w:rFonts w:ascii="Arial" w:hAnsi="Arial" w:cs="Arial"/>
          <w:noProof/>
          <w:sz w:val="18"/>
          <w:szCs w:val="18"/>
        </w:rPr>
        <w:drawing>
          <wp:inline distT="0" distB="0" distL="0" distR="0" wp14:anchorId="7D233193" wp14:editId="4A31DCFF">
            <wp:extent cx="949960" cy="1236980"/>
            <wp:effectExtent l="19050" t="19050" r="21590" b="20320"/>
            <wp:docPr id="6" name="Bild 6" descr="https://eu.idtdna.com/unafold/home/extras?img=adde2b6b-f9f3-4a58-b103-6cbac61d2106/adde2b6b-f9f3-4a58-b103-6cbac61d2106_3_thm.jpg&amp;cdnblocker=E637478640194819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eu.idtdna.com/unafold/home/extras?img=adde2b6b-f9f3-4a58-b103-6cbac61d2106/adde2b6b-f9f3-4a58-b103-6cbac61d2106_3_thm.jpg&amp;cdnblocker=E63747864019481956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49960" cy="1236980"/>
                    </a:xfrm>
                    <a:prstGeom prst="rect">
                      <a:avLst/>
                    </a:prstGeom>
                    <a:noFill/>
                    <a:ln w="3175">
                      <a:solidFill>
                        <a:schemeClr val="bg1">
                          <a:lumMod val="95000"/>
                        </a:schemeClr>
                      </a:solidFill>
                    </a:ln>
                  </pic:spPr>
                </pic:pic>
              </a:graphicData>
            </a:graphic>
          </wp:inline>
        </w:drawing>
      </w:r>
      <w:r w:rsidRPr="00721083">
        <w:rPr>
          <w:rFonts w:ascii="Arial" w:hAnsi="Arial" w:cs="Arial"/>
          <w:noProof/>
          <w:sz w:val="18"/>
          <w:szCs w:val="18"/>
        </w:rPr>
        <w:drawing>
          <wp:inline distT="0" distB="0" distL="0" distR="0" wp14:anchorId="75F80191" wp14:editId="46611D33">
            <wp:extent cx="949960" cy="1236980"/>
            <wp:effectExtent l="19050" t="19050" r="21590" b="20320"/>
            <wp:docPr id="7" name="Bild 7" descr="https://eu.idtdna.com/unafold/home/extras?img=adde2b6b-f9f3-4a58-b103-6cbac61d2106/adde2b6b-f9f3-4a58-b103-6cbac61d2106_4_thm.jpg&amp;cdnblocker=E637478640194819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u.idtdna.com/unafold/home/extras?img=adde2b6b-f9f3-4a58-b103-6cbac61d2106/adde2b6b-f9f3-4a58-b103-6cbac61d2106_4_thm.jpg&amp;cdnblocker=E63747864019481956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49960" cy="1236980"/>
                    </a:xfrm>
                    <a:prstGeom prst="rect">
                      <a:avLst/>
                    </a:prstGeom>
                    <a:noFill/>
                    <a:ln w="3175">
                      <a:solidFill>
                        <a:schemeClr val="bg1">
                          <a:lumMod val="95000"/>
                        </a:schemeClr>
                      </a:solidFill>
                    </a:ln>
                  </pic:spPr>
                </pic:pic>
              </a:graphicData>
            </a:graphic>
          </wp:inline>
        </w:drawing>
      </w:r>
      <w:r w:rsidRPr="00721083">
        <w:rPr>
          <w:rFonts w:ascii="Arial" w:hAnsi="Arial" w:cs="Arial"/>
          <w:noProof/>
          <w:sz w:val="18"/>
          <w:szCs w:val="18"/>
        </w:rPr>
        <w:drawing>
          <wp:inline distT="0" distB="0" distL="0" distR="0" wp14:anchorId="16A9FB61" wp14:editId="121D8784">
            <wp:extent cx="949960" cy="1236980"/>
            <wp:effectExtent l="19050" t="19050" r="21590" b="20320"/>
            <wp:docPr id="8" name="Bild 8" descr="https://eu.idtdna.com/unafold/home/extras?img=adde2b6b-f9f3-4a58-b103-6cbac61d2106/adde2b6b-f9f3-4a58-b103-6cbac61d2106_5_thm.jpg&amp;cdnblocker=E637478640194819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eu.idtdna.com/unafold/home/extras?img=adde2b6b-f9f3-4a58-b103-6cbac61d2106/adde2b6b-f9f3-4a58-b103-6cbac61d2106_5_thm.jpg&amp;cdnblocker=E63747864019481956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49960" cy="1236980"/>
                    </a:xfrm>
                    <a:prstGeom prst="rect">
                      <a:avLst/>
                    </a:prstGeom>
                    <a:noFill/>
                    <a:ln w="3175">
                      <a:solidFill>
                        <a:schemeClr val="bg1">
                          <a:lumMod val="95000"/>
                        </a:schemeClr>
                      </a:solidFill>
                    </a:ln>
                  </pic:spPr>
                </pic:pic>
              </a:graphicData>
            </a:graphic>
          </wp:inline>
        </w:drawing>
      </w:r>
      <w:r w:rsidRPr="00721083">
        <w:rPr>
          <w:rFonts w:ascii="Arial" w:eastAsia="Calibri" w:hAnsi="Arial" w:cs="Arial"/>
          <w:noProof/>
          <w:color w:val="A6A6A6" w:themeColor="background1" w:themeShade="A6"/>
          <w:sz w:val="18"/>
          <w:szCs w:val="18"/>
          <w:lang w:val="en-US"/>
        </w:rPr>
        <w:t xml:space="preserve"> </w:t>
      </w:r>
      <w:r w:rsidRPr="00721083">
        <w:rPr>
          <w:rFonts w:ascii="Arial" w:hAnsi="Arial" w:cs="Arial"/>
          <w:noProof/>
          <w:sz w:val="18"/>
          <w:szCs w:val="18"/>
        </w:rPr>
        <w:drawing>
          <wp:inline distT="0" distB="0" distL="0" distR="0" wp14:anchorId="11E48D2D" wp14:editId="0808AFFF">
            <wp:extent cx="949960" cy="1236980"/>
            <wp:effectExtent l="19050" t="19050" r="21590" b="20320"/>
            <wp:docPr id="11" name="Bild 11" descr="https://eu.idtdna.com/unafold/home/extras?img=adde2b6b-f9f3-4a58-b103-6cbac61d2106/adde2b6b-f9f3-4a58-b103-6cbac61d2106_6_thm.jpg&amp;cdnblocker=E637478640194819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eu.idtdna.com/unafold/home/extras?img=adde2b6b-f9f3-4a58-b103-6cbac61d2106/adde2b6b-f9f3-4a58-b103-6cbac61d2106_6_thm.jpg&amp;cdnblocker=E63747864019481956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49960" cy="1236980"/>
                    </a:xfrm>
                    <a:prstGeom prst="rect">
                      <a:avLst/>
                    </a:prstGeom>
                    <a:noFill/>
                    <a:ln w="3175">
                      <a:solidFill>
                        <a:schemeClr val="bg1">
                          <a:lumMod val="95000"/>
                        </a:schemeClr>
                      </a:solidFill>
                    </a:ln>
                  </pic:spPr>
                </pic:pic>
              </a:graphicData>
            </a:graphic>
          </wp:inline>
        </w:drawing>
      </w:r>
    </w:p>
    <w:p w14:paraId="690CB382" w14:textId="77777777" w:rsidR="00B86388" w:rsidRPr="00721083" w:rsidRDefault="00B86388" w:rsidP="008F3770">
      <w:pPr>
        <w:spacing w:after="60" w:line="240" w:lineRule="auto"/>
        <w:jc w:val="both"/>
        <w:rPr>
          <w:rFonts w:ascii="Arial" w:hAnsi="Arial" w:cs="Arial"/>
          <w:sz w:val="18"/>
          <w:szCs w:val="18"/>
          <w:lang w:val="en-US"/>
        </w:rPr>
      </w:pPr>
    </w:p>
    <w:p w14:paraId="274F74CB" w14:textId="77777777" w:rsidR="00B86388" w:rsidRPr="00721083" w:rsidRDefault="00B86388" w:rsidP="008F3770">
      <w:pPr>
        <w:spacing w:after="60" w:line="240" w:lineRule="auto"/>
        <w:jc w:val="both"/>
        <w:rPr>
          <w:rFonts w:ascii="Arial" w:hAnsi="Arial" w:cs="Arial"/>
          <w:sz w:val="18"/>
          <w:szCs w:val="18"/>
          <w:lang w:val="en-US"/>
        </w:rPr>
      </w:pPr>
    </w:p>
    <w:p w14:paraId="2E405F2C" w14:textId="77777777" w:rsidR="00425FC7" w:rsidRPr="00721083" w:rsidRDefault="00B86388" w:rsidP="00425FC7">
      <w:pPr>
        <w:autoSpaceDE w:val="0"/>
        <w:autoSpaceDN w:val="0"/>
        <w:adjustRightInd w:val="0"/>
        <w:spacing w:after="60" w:line="240" w:lineRule="auto"/>
        <w:rPr>
          <w:rFonts w:ascii="Arial" w:eastAsiaTheme="minorHAnsi" w:hAnsi="Arial" w:cs="Arial"/>
          <w:bCs/>
          <w:sz w:val="18"/>
          <w:szCs w:val="18"/>
          <w:u w:val="single"/>
          <w:lang w:val="en-US" w:eastAsia="en-US"/>
        </w:rPr>
      </w:pPr>
      <w:r w:rsidRPr="00721083">
        <w:rPr>
          <w:rFonts w:ascii="Arial" w:eastAsiaTheme="minorHAnsi" w:hAnsi="Arial" w:cs="Arial"/>
          <w:bCs/>
          <w:sz w:val="18"/>
          <w:szCs w:val="18"/>
          <w:u w:val="single"/>
          <w:lang w:val="en-US" w:eastAsia="en-US"/>
        </w:rPr>
        <w:t>Panel B</w:t>
      </w:r>
    </w:p>
    <w:p w14:paraId="768FE323" w14:textId="77777777" w:rsidR="00425FC7" w:rsidRPr="00721083" w:rsidRDefault="00B86388" w:rsidP="00425FC7">
      <w:pPr>
        <w:autoSpaceDE w:val="0"/>
        <w:autoSpaceDN w:val="0"/>
        <w:adjustRightInd w:val="0"/>
        <w:spacing w:after="60" w:line="240" w:lineRule="auto"/>
        <w:rPr>
          <w:rFonts w:ascii="Arial" w:eastAsiaTheme="minorHAnsi" w:hAnsi="Arial" w:cs="Arial"/>
          <w:bCs/>
          <w:sz w:val="18"/>
          <w:szCs w:val="18"/>
          <w:u w:val="single"/>
          <w:lang w:val="en-US" w:eastAsia="en-US"/>
        </w:rPr>
      </w:pPr>
      <w:r w:rsidRPr="00721083">
        <w:rPr>
          <w:rFonts w:ascii="Arial" w:eastAsiaTheme="minorHAnsi" w:hAnsi="Arial" w:cs="Arial"/>
          <w:bCs/>
          <w:sz w:val="18"/>
          <w:szCs w:val="18"/>
          <w:u w:val="single"/>
          <w:lang w:val="en-US" w:eastAsia="en-US"/>
        </w:rPr>
        <w:t>r</w:t>
      </w:r>
      <w:r w:rsidR="00425FC7" w:rsidRPr="00721083">
        <w:rPr>
          <w:rFonts w:ascii="Arial" w:eastAsiaTheme="minorHAnsi" w:hAnsi="Arial" w:cs="Arial"/>
          <w:bCs/>
          <w:sz w:val="18"/>
          <w:szCs w:val="18"/>
          <w:u w:val="single"/>
          <w:lang w:val="en-US" w:eastAsia="en-US"/>
        </w:rPr>
        <w:t xml:space="preserve">esidual </w:t>
      </w:r>
      <w:proofErr w:type="spellStart"/>
      <w:r w:rsidR="00425FC7" w:rsidRPr="00721083">
        <w:rPr>
          <w:rFonts w:ascii="Arial" w:eastAsiaTheme="minorHAnsi" w:hAnsi="Arial" w:cs="Arial"/>
          <w:bCs/>
          <w:sz w:val="18"/>
          <w:szCs w:val="18"/>
          <w:u w:val="single"/>
          <w:lang w:val="en-US" w:eastAsia="en-US"/>
        </w:rPr>
        <w:t>masc</w:t>
      </w:r>
      <w:r w:rsidRPr="00721083">
        <w:rPr>
          <w:rFonts w:ascii="Arial" w:eastAsiaTheme="minorHAnsi" w:hAnsi="Arial" w:cs="Arial"/>
          <w:bCs/>
          <w:sz w:val="18"/>
          <w:szCs w:val="18"/>
          <w:u w:val="single"/>
          <w:lang w:val="en-US" w:eastAsia="en-US"/>
        </w:rPr>
        <w:t>RNA</w:t>
      </w:r>
      <w:proofErr w:type="spellEnd"/>
      <w:r w:rsidR="00425FC7" w:rsidRPr="00721083">
        <w:rPr>
          <w:rFonts w:ascii="Arial" w:eastAsiaTheme="minorHAnsi" w:hAnsi="Arial" w:cs="Arial"/>
          <w:bCs/>
          <w:sz w:val="18"/>
          <w:szCs w:val="18"/>
          <w:lang w:val="en-US" w:eastAsia="en-US"/>
        </w:rPr>
        <w:t xml:space="preserve"> (human)</w:t>
      </w:r>
    </w:p>
    <w:p w14:paraId="0909B2D9" w14:textId="77777777" w:rsidR="005F371D" w:rsidRPr="00721083" w:rsidRDefault="00425FC7" w:rsidP="008F3770">
      <w:pPr>
        <w:spacing w:after="60" w:line="240" w:lineRule="auto"/>
        <w:rPr>
          <w:rFonts w:ascii="Arial" w:eastAsiaTheme="minorHAnsi" w:hAnsi="Arial" w:cs="Arial"/>
          <w:bCs/>
          <w:sz w:val="18"/>
          <w:szCs w:val="18"/>
          <w:lang w:val="en-US" w:eastAsia="en-US"/>
        </w:rPr>
      </w:pPr>
      <w:r w:rsidRPr="00721083">
        <w:rPr>
          <w:rFonts w:ascii="Arial" w:eastAsiaTheme="minorHAnsi" w:hAnsi="Arial" w:cs="Arial"/>
          <w:bCs/>
          <w:sz w:val="18"/>
          <w:szCs w:val="18"/>
          <w:lang w:val="en-US" w:eastAsia="en-US"/>
        </w:rPr>
        <w:t>5‘-</w:t>
      </w:r>
      <w:r w:rsidR="005F371D" w:rsidRPr="00721083">
        <w:rPr>
          <w:rFonts w:ascii="Arial" w:eastAsiaTheme="minorHAnsi" w:hAnsi="Arial" w:cs="Arial"/>
          <w:bCs/>
          <w:sz w:val="18"/>
          <w:szCs w:val="18"/>
          <w:lang w:val="en-US" w:eastAsia="en-US"/>
        </w:rPr>
        <w:t>GATGCTGGTGGTTGGCACTCCTGGTTTCCAGGA</w:t>
      </w:r>
      <w:r w:rsidR="005F371D" w:rsidRPr="00721083">
        <w:rPr>
          <w:rFonts w:ascii="Arial" w:eastAsiaTheme="minorHAnsi" w:hAnsi="Arial" w:cs="Arial"/>
          <w:bCs/>
          <w:i/>
          <w:color w:val="A6A6A6" w:themeColor="background1" w:themeShade="A6"/>
          <w:sz w:val="18"/>
          <w:szCs w:val="18"/>
          <w:lang w:val="en-US" w:eastAsia="en-US"/>
        </w:rPr>
        <w:t>CGGGGTTCAA</w:t>
      </w:r>
      <w:r w:rsidR="005F371D" w:rsidRPr="00721083">
        <w:rPr>
          <w:rFonts w:ascii="Arial" w:eastAsiaTheme="minorHAnsi" w:hAnsi="Arial" w:cs="Arial"/>
          <w:bCs/>
          <w:i/>
          <w:color w:val="A6A6A6" w:themeColor="background1" w:themeShade="A6"/>
          <w:sz w:val="18"/>
          <w:szCs w:val="18"/>
          <w:shd w:val="clear" w:color="auto" w:fill="FFFFFF" w:themeFill="background1"/>
          <w:lang w:val="en-US" w:eastAsia="en-US"/>
        </w:rPr>
        <w:t>A</w:t>
      </w:r>
      <w:r w:rsidR="005F371D" w:rsidRPr="00721083">
        <w:rPr>
          <w:rFonts w:ascii="Arial" w:eastAsiaTheme="minorHAnsi" w:hAnsi="Arial" w:cs="Arial"/>
          <w:bCs/>
          <w:i/>
          <w:color w:val="A6A6A6" w:themeColor="background1" w:themeShade="A6"/>
          <w:sz w:val="18"/>
          <w:szCs w:val="18"/>
          <w:lang w:val="en-US" w:eastAsia="en-US"/>
        </w:rPr>
        <w:t>TCCCTG</w:t>
      </w:r>
      <w:r w:rsidR="005F371D" w:rsidRPr="00721083">
        <w:rPr>
          <w:rFonts w:ascii="Arial" w:eastAsiaTheme="minorHAnsi" w:hAnsi="Arial" w:cs="Arial"/>
          <w:bCs/>
          <w:sz w:val="18"/>
          <w:szCs w:val="18"/>
          <w:lang w:val="en-US" w:eastAsia="en-US"/>
        </w:rPr>
        <w:t>CGGCGTCT</w:t>
      </w:r>
      <w:r w:rsidRPr="00721083">
        <w:rPr>
          <w:rFonts w:ascii="Arial" w:eastAsiaTheme="minorHAnsi" w:hAnsi="Arial" w:cs="Arial"/>
          <w:bCs/>
          <w:sz w:val="18"/>
          <w:szCs w:val="18"/>
          <w:lang w:val="en-US" w:eastAsia="en-US"/>
        </w:rPr>
        <w:t>-3‘</w:t>
      </w:r>
    </w:p>
    <w:p w14:paraId="541EEF7F" w14:textId="77777777" w:rsidR="00B86388" w:rsidRPr="00721083" w:rsidRDefault="00B86388" w:rsidP="008F3770">
      <w:pPr>
        <w:spacing w:after="60" w:line="240" w:lineRule="auto"/>
        <w:rPr>
          <w:rFonts w:ascii="Arial" w:eastAsiaTheme="minorHAnsi" w:hAnsi="Arial" w:cs="Arial"/>
          <w:color w:val="A6A6A6" w:themeColor="background1" w:themeShade="A6"/>
          <w:sz w:val="6"/>
          <w:szCs w:val="6"/>
          <w:lang w:val="en-US" w:eastAsia="en-US"/>
        </w:rPr>
      </w:pPr>
    </w:p>
    <w:p w14:paraId="41D6AB9C" w14:textId="77777777" w:rsidR="005F371D" w:rsidRPr="00721083" w:rsidRDefault="005F371D" w:rsidP="008F3770">
      <w:pPr>
        <w:spacing w:after="60" w:line="240" w:lineRule="auto"/>
        <w:rPr>
          <w:rFonts w:ascii="Arial" w:eastAsia="Calibri" w:hAnsi="Arial" w:cs="Arial"/>
          <w:noProof/>
          <w:color w:val="A6A6A6" w:themeColor="background1" w:themeShade="A6"/>
          <w:sz w:val="18"/>
          <w:szCs w:val="18"/>
        </w:rPr>
      </w:pPr>
      <w:r w:rsidRPr="00721083">
        <w:rPr>
          <w:rFonts w:ascii="Arial" w:hAnsi="Arial" w:cs="Arial"/>
          <w:noProof/>
          <w:sz w:val="18"/>
          <w:szCs w:val="18"/>
        </w:rPr>
        <w:drawing>
          <wp:inline distT="0" distB="0" distL="0" distR="0" wp14:anchorId="50548966" wp14:editId="5627FDFF">
            <wp:extent cx="1422488" cy="1860176"/>
            <wp:effectExtent l="19050" t="19050" r="25400" b="26035"/>
            <wp:docPr id="3" name="Bild 5" descr="https://eu.idtdna.com/unafold/home/extras?img=2430bb53-37ba-48f2-9385-8a6dbc7c9fbe/2430bb53-37ba-48f2-9385-8a6dbc7c9fbe_1.jpg&amp;cdnblocker=E637478673789160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u.idtdna.com/unafold/home/extras?img=2430bb53-37ba-48f2-9385-8a6dbc7c9fbe/2430bb53-37ba-48f2-9385-8a6dbc7c9fbe_1.jpg&amp;cdnblocker=E63747867378916042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45999" cy="1890921"/>
                    </a:xfrm>
                    <a:prstGeom prst="rect">
                      <a:avLst/>
                    </a:prstGeom>
                    <a:noFill/>
                    <a:ln w="3175">
                      <a:solidFill>
                        <a:schemeClr val="bg1">
                          <a:lumMod val="95000"/>
                        </a:schemeClr>
                      </a:solidFill>
                    </a:ln>
                  </pic:spPr>
                </pic:pic>
              </a:graphicData>
            </a:graphic>
          </wp:inline>
        </w:drawing>
      </w:r>
      <w:r w:rsidRPr="00721083">
        <w:rPr>
          <w:rFonts w:ascii="Arial" w:eastAsia="Calibri" w:hAnsi="Arial" w:cs="Arial"/>
          <w:noProof/>
          <w:color w:val="A6A6A6" w:themeColor="background1" w:themeShade="A6"/>
          <w:sz w:val="18"/>
          <w:szCs w:val="18"/>
        </w:rPr>
        <w:drawing>
          <wp:inline distT="0" distB="0" distL="0" distR="0" wp14:anchorId="574807B6" wp14:editId="015CB66D">
            <wp:extent cx="1422487" cy="1860176"/>
            <wp:effectExtent l="19050" t="19050" r="25400" b="26035"/>
            <wp:docPr id="9" name="Grafik 9" descr="https://eu.idtdna.com/unafold/home/extras?img=2430bb53-37ba-48f2-9385-8a6dbc7c9fbe/2430bb53-37ba-48f2-9385-8a6dbc7c9fbe_2.jpg&amp;cdnblocker=E637478673789160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u.idtdna.com/unafold/home/extras?img=2430bb53-37ba-48f2-9385-8a6dbc7c9fbe/2430bb53-37ba-48f2-9385-8a6dbc7c9fbe_2.jpg&amp;cdnblocker=E6374786737891604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62611" cy="1912645"/>
                    </a:xfrm>
                    <a:prstGeom prst="rect">
                      <a:avLst/>
                    </a:prstGeom>
                    <a:noFill/>
                    <a:ln w="3175">
                      <a:solidFill>
                        <a:schemeClr val="bg1">
                          <a:lumMod val="95000"/>
                        </a:schemeClr>
                      </a:solidFill>
                    </a:ln>
                  </pic:spPr>
                </pic:pic>
              </a:graphicData>
            </a:graphic>
          </wp:inline>
        </w:drawing>
      </w:r>
      <w:r w:rsidRPr="00721083">
        <w:rPr>
          <w:rFonts w:ascii="Arial" w:eastAsia="Calibri" w:hAnsi="Arial" w:cs="Arial"/>
          <w:noProof/>
          <w:color w:val="A6A6A6" w:themeColor="background1" w:themeShade="A6"/>
          <w:sz w:val="18"/>
          <w:szCs w:val="18"/>
        </w:rPr>
        <w:drawing>
          <wp:inline distT="0" distB="0" distL="0" distR="0" wp14:anchorId="5CCF16E3" wp14:editId="0FADF183">
            <wp:extent cx="1432770" cy="1873623"/>
            <wp:effectExtent l="19050" t="19050" r="15240" b="12700"/>
            <wp:docPr id="10" name="Grafik 10" descr="https://eu.idtdna.com/unafold/home/extras?img=2430bb53-37ba-48f2-9385-8a6dbc7c9fbe/2430bb53-37ba-48f2-9385-8a6dbc7c9fbe_3.jpg&amp;cdnblocker=E637478673789160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u.idtdna.com/unafold/home/extras?img=2430bb53-37ba-48f2-9385-8a6dbc7c9fbe/2430bb53-37ba-48f2-9385-8a6dbc7c9fbe_3.jpg&amp;cdnblocker=E63747867378916042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57094" cy="1905431"/>
                    </a:xfrm>
                    <a:prstGeom prst="rect">
                      <a:avLst/>
                    </a:prstGeom>
                    <a:noFill/>
                    <a:ln w="3175">
                      <a:solidFill>
                        <a:schemeClr val="bg1">
                          <a:lumMod val="95000"/>
                        </a:schemeClr>
                      </a:solidFill>
                    </a:ln>
                  </pic:spPr>
                </pic:pic>
              </a:graphicData>
            </a:graphic>
          </wp:inline>
        </w:drawing>
      </w:r>
      <w:r w:rsidRPr="00721083">
        <w:rPr>
          <w:rFonts w:ascii="Arial" w:hAnsi="Arial" w:cs="Arial"/>
          <w:noProof/>
          <w:sz w:val="18"/>
          <w:szCs w:val="18"/>
        </w:rPr>
        <w:drawing>
          <wp:inline distT="0" distB="0" distL="0" distR="0" wp14:anchorId="1F16F4E0" wp14:editId="4EBCF763">
            <wp:extent cx="1425388" cy="1863970"/>
            <wp:effectExtent l="19050" t="19050" r="22860" b="22225"/>
            <wp:docPr id="13" name="Bild 11" descr="https://eu.idtdna.com/unafold/home/extras?img=2430bb53-37ba-48f2-9385-8a6dbc7c9fbe/2430bb53-37ba-48f2-9385-8a6dbc7c9fbe_4.jpg&amp;cdnblocker=E637478673789160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eu.idtdna.com/unafold/home/extras?img=2430bb53-37ba-48f2-9385-8a6dbc7c9fbe/2430bb53-37ba-48f2-9385-8a6dbc7c9fbe_4.jpg&amp;cdnblocker=E63747867378916042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37874" cy="1880298"/>
                    </a:xfrm>
                    <a:prstGeom prst="rect">
                      <a:avLst/>
                    </a:prstGeom>
                    <a:noFill/>
                    <a:ln w="3175">
                      <a:solidFill>
                        <a:schemeClr val="bg1">
                          <a:lumMod val="95000"/>
                        </a:schemeClr>
                      </a:solidFill>
                    </a:ln>
                  </pic:spPr>
                </pic:pic>
              </a:graphicData>
            </a:graphic>
          </wp:inline>
        </w:drawing>
      </w:r>
    </w:p>
    <w:p w14:paraId="63825CA8" w14:textId="77777777" w:rsidR="005F371D" w:rsidRPr="00721083" w:rsidRDefault="005F371D" w:rsidP="008F3770">
      <w:pPr>
        <w:spacing w:after="60" w:line="240" w:lineRule="auto"/>
        <w:rPr>
          <w:rFonts w:ascii="Arial" w:eastAsia="Calibri" w:hAnsi="Arial" w:cs="Arial"/>
          <w:noProof/>
          <w:color w:val="A6A6A6" w:themeColor="background1" w:themeShade="A6"/>
          <w:sz w:val="18"/>
          <w:szCs w:val="18"/>
        </w:rPr>
      </w:pPr>
      <w:r w:rsidRPr="00721083">
        <w:rPr>
          <w:rFonts w:ascii="Arial" w:hAnsi="Arial" w:cs="Arial"/>
          <w:noProof/>
          <w:sz w:val="18"/>
          <w:szCs w:val="18"/>
        </w:rPr>
        <w:drawing>
          <wp:inline distT="0" distB="0" distL="0" distR="0" wp14:anchorId="426B6BC7" wp14:editId="2E1290D4">
            <wp:extent cx="1394012" cy="1822937"/>
            <wp:effectExtent l="19050" t="19050" r="15875" b="25400"/>
            <wp:docPr id="14" name="Bild 13" descr="https://eu.idtdna.com/unafold/home/extras?img=2430bb53-37ba-48f2-9385-8a6dbc7c9fbe/2430bb53-37ba-48f2-9385-8a6dbc7c9fbe_5.jpg&amp;cdnblocker=E637478673789160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u.idtdna.com/unafold/home/extras?img=2430bb53-37ba-48f2-9385-8a6dbc7c9fbe/2430bb53-37ba-48f2-9385-8a6dbc7c9fbe_5.jpg&amp;cdnblocker=E63747867378916042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02448" cy="1833969"/>
                    </a:xfrm>
                    <a:prstGeom prst="rect">
                      <a:avLst/>
                    </a:prstGeom>
                    <a:noFill/>
                    <a:ln w="3175">
                      <a:solidFill>
                        <a:schemeClr val="bg1">
                          <a:lumMod val="95000"/>
                        </a:schemeClr>
                      </a:solidFill>
                    </a:ln>
                  </pic:spPr>
                </pic:pic>
              </a:graphicData>
            </a:graphic>
          </wp:inline>
        </w:drawing>
      </w:r>
      <w:r w:rsidRPr="00721083">
        <w:rPr>
          <w:rFonts w:ascii="Arial" w:hAnsi="Arial" w:cs="Arial"/>
          <w:noProof/>
          <w:sz w:val="18"/>
          <w:szCs w:val="18"/>
        </w:rPr>
        <w:drawing>
          <wp:inline distT="0" distB="0" distL="0" distR="0" wp14:anchorId="194ADF33" wp14:editId="68615442">
            <wp:extent cx="1408777" cy="1842247"/>
            <wp:effectExtent l="19050" t="19050" r="20320" b="24765"/>
            <wp:docPr id="16" name="Bild 14" descr="https://eu.idtdna.com/unafold/home/extras?img=2430bb53-37ba-48f2-9385-8a6dbc7c9fbe/2430bb53-37ba-48f2-9385-8a6dbc7c9fbe_6.jpg&amp;cdnblocker=E637478673789160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eu.idtdna.com/unafold/home/extras?img=2430bb53-37ba-48f2-9385-8a6dbc7c9fbe/2430bb53-37ba-48f2-9385-8a6dbc7c9fbe_6.jpg&amp;cdnblocker=E63747867378916042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23379" cy="1861341"/>
                    </a:xfrm>
                    <a:prstGeom prst="rect">
                      <a:avLst/>
                    </a:prstGeom>
                    <a:noFill/>
                    <a:ln w="3175">
                      <a:solidFill>
                        <a:schemeClr val="bg1">
                          <a:lumMod val="95000"/>
                        </a:schemeClr>
                      </a:solidFill>
                    </a:ln>
                  </pic:spPr>
                </pic:pic>
              </a:graphicData>
            </a:graphic>
          </wp:inline>
        </w:drawing>
      </w:r>
      <w:r w:rsidRPr="00721083">
        <w:rPr>
          <w:rFonts w:ascii="Arial" w:hAnsi="Arial" w:cs="Arial"/>
          <w:noProof/>
          <w:sz w:val="18"/>
          <w:szCs w:val="18"/>
        </w:rPr>
        <w:drawing>
          <wp:inline distT="0" distB="0" distL="0" distR="0" wp14:anchorId="78EA52AC" wp14:editId="50728380">
            <wp:extent cx="1408777" cy="1842247"/>
            <wp:effectExtent l="19050" t="19050" r="20320" b="24765"/>
            <wp:docPr id="17" name="Bild 15" descr="https://eu.idtdna.com/unafold/home/extras?img=2430bb53-37ba-48f2-9385-8a6dbc7c9fbe/2430bb53-37ba-48f2-9385-8a6dbc7c9fbe_7.jpg&amp;cdnblocker=E637478673789160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eu.idtdna.com/unafold/home/extras?img=2430bb53-37ba-48f2-9385-8a6dbc7c9fbe/2430bb53-37ba-48f2-9385-8a6dbc7c9fbe_7.jpg&amp;cdnblocker=E6374786737891604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21300" cy="1858623"/>
                    </a:xfrm>
                    <a:prstGeom prst="rect">
                      <a:avLst/>
                    </a:prstGeom>
                    <a:noFill/>
                    <a:ln w="3175">
                      <a:solidFill>
                        <a:schemeClr val="bg1">
                          <a:lumMod val="95000"/>
                        </a:schemeClr>
                      </a:solidFill>
                    </a:ln>
                  </pic:spPr>
                </pic:pic>
              </a:graphicData>
            </a:graphic>
          </wp:inline>
        </w:drawing>
      </w:r>
      <w:r w:rsidRPr="00721083">
        <w:rPr>
          <w:rFonts w:ascii="Arial" w:hAnsi="Arial" w:cs="Arial"/>
          <w:noProof/>
          <w:sz w:val="18"/>
          <w:szCs w:val="18"/>
        </w:rPr>
        <w:drawing>
          <wp:inline distT="0" distB="0" distL="0" distR="0" wp14:anchorId="542B9872" wp14:editId="27842A2D">
            <wp:extent cx="1407459" cy="1840523"/>
            <wp:effectExtent l="19050" t="19050" r="21590" b="26670"/>
            <wp:docPr id="18" name="Bild 16" descr="https://eu.idtdna.com/unafold/home/extras?img=2430bb53-37ba-48f2-9385-8a6dbc7c9fbe/2430bb53-37ba-48f2-9385-8a6dbc7c9fbe_8.jpg&amp;cdnblocker=E637478673789160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u.idtdna.com/unafold/home/extras?img=2430bb53-37ba-48f2-9385-8a6dbc7c9fbe/2430bb53-37ba-48f2-9385-8a6dbc7c9fbe_8.jpg&amp;cdnblocker=E63747867378916042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24583" cy="1862915"/>
                    </a:xfrm>
                    <a:prstGeom prst="rect">
                      <a:avLst/>
                    </a:prstGeom>
                    <a:noFill/>
                    <a:ln w="3175">
                      <a:solidFill>
                        <a:schemeClr val="bg1">
                          <a:lumMod val="95000"/>
                        </a:schemeClr>
                      </a:solidFill>
                    </a:ln>
                  </pic:spPr>
                </pic:pic>
              </a:graphicData>
            </a:graphic>
          </wp:inline>
        </w:drawing>
      </w:r>
    </w:p>
    <w:p w14:paraId="1B2982D5" w14:textId="77777777" w:rsidR="005F371D" w:rsidRPr="00721083" w:rsidRDefault="005F371D" w:rsidP="008F3770">
      <w:pPr>
        <w:spacing w:after="60" w:line="240" w:lineRule="auto"/>
        <w:jc w:val="both"/>
        <w:rPr>
          <w:rFonts w:ascii="Arial" w:hAnsi="Arial" w:cs="Arial"/>
          <w:sz w:val="18"/>
          <w:szCs w:val="18"/>
          <w:lang w:val="en-US"/>
        </w:rPr>
      </w:pPr>
    </w:p>
    <w:p w14:paraId="228CEB24" w14:textId="77777777" w:rsidR="00B86388" w:rsidRPr="00721083" w:rsidRDefault="00B86388" w:rsidP="00142058">
      <w:pPr>
        <w:spacing w:after="60" w:line="240" w:lineRule="auto"/>
        <w:jc w:val="both"/>
        <w:rPr>
          <w:rFonts w:ascii="Arial" w:hAnsi="Arial" w:cs="Arial"/>
          <w:sz w:val="18"/>
          <w:szCs w:val="18"/>
          <w:lang w:val="en-US"/>
        </w:rPr>
      </w:pPr>
      <w:r w:rsidRPr="00721083">
        <w:rPr>
          <w:rFonts w:ascii="Arial" w:hAnsi="Arial" w:cs="Arial"/>
          <w:sz w:val="18"/>
          <w:szCs w:val="18"/>
          <w:lang w:val="en-US"/>
        </w:rPr>
        <w:t xml:space="preserve">Possible structures acquired by </w:t>
      </w:r>
      <w:r w:rsidR="00142058" w:rsidRPr="00721083">
        <w:rPr>
          <w:rFonts w:ascii="Arial" w:hAnsi="Arial" w:cs="Arial"/>
          <w:sz w:val="18"/>
          <w:szCs w:val="18"/>
          <w:lang w:val="en-US"/>
        </w:rPr>
        <w:t xml:space="preserve">sequence residues in </w:t>
      </w:r>
      <w:r w:rsidR="00142058" w:rsidRPr="00721083">
        <w:rPr>
          <w:rFonts w:ascii="Symbol" w:hAnsi="Symbol" w:cs="Arial"/>
          <w:sz w:val="18"/>
          <w:szCs w:val="18"/>
          <w:lang w:val="en-US"/>
        </w:rPr>
        <w:t></w:t>
      </w:r>
      <w:proofErr w:type="spellStart"/>
      <w:r w:rsidR="00142058" w:rsidRPr="00721083">
        <w:rPr>
          <w:rFonts w:ascii="Arial" w:hAnsi="Arial" w:cs="Arial"/>
          <w:sz w:val="18"/>
          <w:szCs w:val="18"/>
          <w:lang w:val="en-US"/>
        </w:rPr>
        <w:t>menRNA</w:t>
      </w:r>
      <w:proofErr w:type="spellEnd"/>
      <w:r w:rsidR="00142058" w:rsidRPr="00721083">
        <w:rPr>
          <w:rFonts w:ascii="Arial" w:hAnsi="Arial" w:cs="Arial"/>
          <w:sz w:val="18"/>
          <w:szCs w:val="18"/>
          <w:lang w:val="en-US"/>
        </w:rPr>
        <w:t xml:space="preserve"> and </w:t>
      </w:r>
      <w:r w:rsidR="00142058" w:rsidRPr="00721083">
        <w:rPr>
          <w:rFonts w:ascii="Symbol" w:hAnsi="Symbol" w:cs="Arial"/>
          <w:sz w:val="18"/>
          <w:szCs w:val="18"/>
          <w:lang w:val="en-US"/>
        </w:rPr>
        <w:t></w:t>
      </w:r>
      <w:proofErr w:type="spellStart"/>
      <w:r w:rsidR="00142058" w:rsidRPr="00721083">
        <w:rPr>
          <w:rFonts w:ascii="Arial" w:hAnsi="Arial" w:cs="Arial"/>
          <w:sz w:val="18"/>
          <w:szCs w:val="18"/>
          <w:lang w:val="en-US"/>
        </w:rPr>
        <w:t>mascRNA</w:t>
      </w:r>
      <w:proofErr w:type="spellEnd"/>
      <w:r w:rsidR="00142058" w:rsidRPr="00721083">
        <w:rPr>
          <w:rFonts w:ascii="Arial" w:hAnsi="Arial" w:cs="Arial"/>
          <w:sz w:val="18"/>
          <w:szCs w:val="18"/>
          <w:lang w:val="en-US"/>
        </w:rPr>
        <w:t xml:space="preserve"> clones as</w:t>
      </w:r>
      <w:r w:rsidRPr="00721083">
        <w:rPr>
          <w:rFonts w:ascii="Arial" w:hAnsi="Arial" w:cs="Arial"/>
          <w:sz w:val="18"/>
          <w:szCs w:val="18"/>
          <w:lang w:val="en-US"/>
        </w:rPr>
        <w:t xml:space="preserve"> predicted by </w:t>
      </w:r>
      <w:proofErr w:type="spellStart"/>
      <w:r w:rsidRPr="00721083">
        <w:rPr>
          <w:rFonts w:ascii="Arial" w:hAnsi="Arial" w:cs="Arial"/>
          <w:sz w:val="18"/>
          <w:szCs w:val="18"/>
          <w:lang w:val="en-US"/>
        </w:rPr>
        <w:t>OligoAnalyzer</w:t>
      </w:r>
      <w:proofErr w:type="spellEnd"/>
      <w:r w:rsidRPr="00721083">
        <w:rPr>
          <w:rFonts w:ascii="Arial" w:hAnsi="Arial" w:cs="Arial"/>
          <w:sz w:val="18"/>
          <w:szCs w:val="18"/>
          <w:lang w:val="en-US"/>
        </w:rPr>
        <w:t xml:space="preserve"> (IDT) </w:t>
      </w:r>
      <w:hyperlink r:id="rId35" w:history="1">
        <w:r w:rsidRPr="00721083">
          <w:rPr>
            <w:rStyle w:val="Hyperlink"/>
            <w:rFonts w:ascii="Arial" w:hAnsi="Arial" w:cs="Arial"/>
            <w:sz w:val="18"/>
            <w:szCs w:val="18"/>
            <w:lang w:val="en-US"/>
          </w:rPr>
          <w:t>https://eu.idtdna.com/calc/analyzer</w:t>
        </w:r>
      </w:hyperlink>
      <w:r w:rsidR="004C30CA" w:rsidRPr="00721083">
        <w:rPr>
          <w:rFonts w:ascii="Arial" w:hAnsi="Arial" w:cs="Arial"/>
          <w:sz w:val="18"/>
          <w:szCs w:val="18"/>
          <w:lang w:val="en-US"/>
        </w:rPr>
        <w:t>. None of these structures has resemblance with classical or atypical tRNAs.</w:t>
      </w:r>
    </w:p>
    <w:p w14:paraId="2652CE6D" w14:textId="77777777" w:rsidR="003031CF" w:rsidRPr="00721083" w:rsidRDefault="003031CF">
      <w:pPr>
        <w:spacing w:after="0" w:line="240" w:lineRule="auto"/>
        <w:rPr>
          <w:rFonts w:ascii="Arial" w:hAnsi="Arial" w:cs="Arial"/>
          <w:sz w:val="18"/>
          <w:szCs w:val="18"/>
          <w:lang w:val="en-US"/>
        </w:rPr>
      </w:pPr>
      <w:r w:rsidRPr="00721083">
        <w:rPr>
          <w:rFonts w:ascii="Arial" w:hAnsi="Arial" w:cs="Arial"/>
          <w:sz w:val="18"/>
          <w:szCs w:val="18"/>
          <w:lang w:val="en-US"/>
        </w:rPr>
        <w:br w:type="page"/>
      </w:r>
    </w:p>
    <w:p w14:paraId="4EE24FA8" w14:textId="22C059D5" w:rsidR="003031CF" w:rsidRPr="00721083" w:rsidRDefault="003031CF" w:rsidP="003031CF">
      <w:pPr>
        <w:spacing w:after="60" w:line="240" w:lineRule="auto"/>
        <w:jc w:val="center"/>
        <w:outlineLvl w:val="0"/>
        <w:rPr>
          <w:rFonts w:ascii="Arial" w:hAnsi="Arial" w:cs="Arial"/>
          <w:b/>
          <w:noProof/>
          <w:sz w:val="18"/>
          <w:szCs w:val="18"/>
          <w:u w:val="single"/>
          <w:lang w:val="en-US"/>
        </w:rPr>
      </w:pPr>
      <w:r w:rsidRPr="00721083">
        <w:rPr>
          <w:rFonts w:ascii="Arial" w:hAnsi="Arial" w:cs="Arial"/>
          <w:b/>
          <w:bCs/>
          <w:color w:val="000000"/>
          <w:sz w:val="18"/>
          <w:szCs w:val="18"/>
          <w:u w:val="single"/>
          <w:lang w:val="en-GB"/>
        </w:rPr>
        <w:lastRenderedPageBreak/>
        <w:t xml:space="preserve">Supplemental </w:t>
      </w:r>
      <w:r w:rsidRPr="00721083">
        <w:rPr>
          <w:rFonts w:ascii="Arial" w:hAnsi="Arial" w:cs="Arial"/>
          <w:b/>
          <w:noProof/>
          <w:sz w:val="18"/>
          <w:szCs w:val="18"/>
          <w:u w:val="single"/>
          <w:lang w:val="en-US"/>
        </w:rPr>
        <w:t>Figure S3A</w:t>
      </w:r>
    </w:p>
    <w:p w14:paraId="6BED58C6" w14:textId="5653579B" w:rsidR="003031CF" w:rsidRPr="00721083" w:rsidRDefault="003031CF" w:rsidP="003031CF">
      <w:pPr>
        <w:spacing w:after="60" w:line="240" w:lineRule="auto"/>
        <w:jc w:val="center"/>
        <w:rPr>
          <w:rFonts w:ascii="Arial" w:hAnsi="Arial" w:cs="Arial"/>
          <w:sz w:val="18"/>
          <w:szCs w:val="18"/>
          <w:lang w:val="en-US"/>
        </w:rPr>
      </w:pPr>
      <w:r w:rsidRPr="00721083">
        <w:rPr>
          <w:rFonts w:ascii="Arial" w:hAnsi="Arial" w:cs="Arial"/>
          <w:i/>
          <w:sz w:val="18"/>
          <w:szCs w:val="18"/>
          <w:lang w:val="en-US"/>
        </w:rPr>
        <w:t>In vitro</w:t>
      </w:r>
      <w:r w:rsidRPr="00721083">
        <w:rPr>
          <w:rFonts w:ascii="Arial" w:hAnsi="Arial" w:cs="Arial"/>
          <w:sz w:val="18"/>
          <w:szCs w:val="18"/>
          <w:lang w:val="en-US"/>
        </w:rPr>
        <w:t xml:space="preserve"> transcription of single-guide RNAs</w:t>
      </w:r>
    </w:p>
    <w:p w14:paraId="7D08440D" w14:textId="7A2FB085" w:rsidR="003031CF" w:rsidRPr="00721083" w:rsidRDefault="003031CF" w:rsidP="003031CF">
      <w:pPr>
        <w:spacing w:after="0" w:line="240" w:lineRule="auto"/>
        <w:jc w:val="center"/>
        <w:rPr>
          <w:rFonts w:ascii="Arial" w:hAnsi="Arial" w:cs="Arial"/>
          <w:sz w:val="18"/>
          <w:szCs w:val="18"/>
          <w:lang w:val="en-US"/>
        </w:rPr>
      </w:pPr>
    </w:p>
    <w:p w14:paraId="1293EAE3" w14:textId="1E94711A" w:rsidR="003031CF" w:rsidRPr="00721083" w:rsidRDefault="003031CF" w:rsidP="003031CF">
      <w:pPr>
        <w:spacing w:after="0" w:line="240" w:lineRule="auto"/>
        <w:jc w:val="center"/>
        <w:rPr>
          <w:rFonts w:ascii="Arial" w:hAnsi="Arial" w:cs="Arial"/>
          <w:sz w:val="18"/>
          <w:szCs w:val="18"/>
          <w:lang w:val="en-US"/>
        </w:rPr>
      </w:pPr>
      <w:r w:rsidRPr="00721083">
        <w:rPr>
          <w:rFonts w:cs="Arial"/>
          <w:noProof/>
          <w:sz w:val="18"/>
          <w:szCs w:val="18"/>
        </w:rPr>
        <w:drawing>
          <wp:inline distT="0" distB="0" distL="0" distR="0" wp14:anchorId="3FC3BCC6" wp14:editId="21C596BA">
            <wp:extent cx="4389743" cy="3958389"/>
            <wp:effectExtent l="0" t="0" r="0" b="4445"/>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04143" cy="3971374"/>
                    </a:xfrm>
                    <a:prstGeom prst="rect">
                      <a:avLst/>
                    </a:prstGeom>
                    <a:noFill/>
                  </pic:spPr>
                </pic:pic>
              </a:graphicData>
            </a:graphic>
          </wp:inline>
        </w:drawing>
      </w:r>
    </w:p>
    <w:p w14:paraId="430F44E1" w14:textId="0C2494EB" w:rsidR="003031CF" w:rsidRPr="00721083" w:rsidRDefault="003031CF" w:rsidP="003031CF">
      <w:pPr>
        <w:spacing w:after="0" w:line="240" w:lineRule="auto"/>
        <w:jc w:val="center"/>
        <w:rPr>
          <w:rFonts w:ascii="Arial" w:hAnsi="Arial" w:cs="Arial"/>
          <w:sz w:val="18"/>
          <w:szCs w:val="18"/>
          <w:lang w:val="en-US"/>
        </w:rPr>
      </w:pPr>
    </w:p>
    <w:p w14:paraId="7271A2C8" w14:textId="77777777" w:rsidR="003031CF" w:rsidRPr="00721083" w:rsidRDefault="003031CF" w:rsidP="003031CF">
      <w:pPr>
        <w:spacing w:after="0" w:line="240" w:lineRule="auto"/>
        <w:jc w:val="center"/>
        <w:rPr>
          <w:rFonts w:ascii="Arial" w:hAnsi="Arial" w:cs="Arial"/>
          <w:sz w:val="18"/>
          <w:szCs w:val="18"/>
          <w:lang w:val="en-US"/>
        </w:rPr>
      </w:pPr>
    </w:p>
    <w:p w14:paraId="3262AEB7" w14:textId="5FE34723" w:rsidR="003031CF" w:rsidRPr="00721083" w:rsidRDefault="003031CF" w:rsidP="003031CF">
      <w:pPr>
        <w:spacing w:after="0" w:line="240" w:lineRule="auto"/>
        <w:jc w:val="center"/>
        <w:rPr>
          <w:rFonts w:ascii="Arial" w:hAnsi="Arial" w:cs="Arial"/>
          <w:sz w:val="18"/>
          <w:szCs w:val="18"/>
          <w:lang w:val="en-US"/>
        </w:rPr>
      </w:pPr>
    </w:p>
    <w:p w14:paraId="53BC906A" w14:textId="5A0E04AB" w:rsidR="003031CF" w:rsidRPr="00721083" w:rsidRDefault="003031CF" w:rsidP="003031CF">
      <w:pPr>
        <w:spacing w:after="60" w:line="240" w:lineRule="auto"/>
        <w:jc w:val="center"/>
        <w:outlineLvl w:val="0"/>
        <w:rPr>
          <w:rFonts w:ascii="Arial" w:hAnsi="Arial" w:cs="Arial"/>
          <w:b/>
          <w:noProof/>
          <w:sz w:val="18"/>
          <w:szCs w:val="18"/>
          <w:u w:val="single"/>
          <w:lang w:val="en-US"/>
        </w:rPr>
      </w:pPr>
      <w:r w:rsidRPr="00721083">
        <w:rPr>
          <w:rFonts w:ascii="Arial" w:hAnsi="Arial" w:cs="Arial"/>
          <w:b/>
          <w:bCs/>
          <w:color w:val="000000"/>
          <w:sz w:val="18"/>
          <w:szCs w:val="18"/>
          <w:u w:val="single"/>
          <w:lang w:val="en-GB"/>
        </w:rPr>
        <w:t xml:space="preserve">Supplemental </w:t>
      </w:r>
      <w:r w:rsidRPr="00721083">
        <w:rPr>
          <w:rFonts w:ascii="Arial" w:hAnsi="Arial" w:cs="Arial"/>
          <w:b/>
          <w:noProof/>
          <w:sz w:val="18"/>
          <w:szCs w:val="18"/>
          <w:u w:val="single"/>
          <w:lang w:val="en-US"/>
        </w:rPr>
        <w:t>Figure S3B</w:t>
      </w:r>
    </w:p>
    <w:p w14:paraId="03FD0AB4" w14:textId="77777777" w:rsidR="003031CF" w:rsidRPr="00721083" w:rsidRDefault="003031CF" w:rsidP="003031CF">
      <w:pPr>
        <w:spacing w:after="60" w:line="240" w:lineRule="auto"/>
        <w:jc w:val="center"/>
        <w:rPr>
          <w:rFonts w:ascii="Arial" w:hAnsi="Arial" w:cs="Arial"/>
          <w:noProof/>
          <w:sz w:val="18"/>
          <w:szCs w:val="18"/>
          <w:lang w:val="en-US"/>
        </w:rPr>
      </w:pPr>
      <w:r w:rsidRPr="00721083">
        <w:rPr>
          <w:rFonts w:ascii="Arial" w:hAnsi="Arial" w:cs="Arial"/>
          <w:noProof/>
          <w:sz w:val="18"/>
          <w:szCs w:val="18"/>
          <w:lang w:val="en-US"/>
        </w:rPr>
        <w:t xml:space="preserve">PCR analysis of </w:t>
      </w:r>
      <w:r w:rsidRPr="00721083">
        <w:rPr>
          <w:rFonts w:ascii="Symbol" w:hAnsi="Symbol" w:cs="Arial"/>
          <w:sz w:val="18"/>
          <w:szCs w:val="18"/>
          <w:lang w:val="en-US"/>
        </w:rPr>
        <w:t></w:t>
      </w:r>
      <w:proofErr w:type="spellStart"/>
      <w:r w:rsidRPr="00721083">
        <w:rPr>
          <w:rFonts w:ascii="Arial" w:hAnsi="Arial" w:cs="Arial"/>
          <w:sz w:val="18"/>
          <w:szCs w:val="18"/>
          <w:lang w:val="en-US"/>
        </w:rPr>
        <w:t>menRNA</w:t>
      </w:r>
      <w:proofErr w:type="spellEnd"/>
      <w:r w:rsidRPr="00721083">
        <w:rPr>
          <w:rFonts w:ascii="Arial" w:hAnsi="Arial" w:cs="Arial"/>
          <w:sz w:val="18"/>
          <w:szCs w:val="18"/>
          <w:lang w:val="en-US"/>
        </w:rPr>
        <w:t xml:space="preserve"> and </w:t>
      </w:r>
      <w:r w:rsidRPr="00721083">
        <w:rPr>
          <w:rFonts w:ascii="Symbol" w:hAnsi="Symbol" w:cs="Arial"/>
          <w:sz w:val="18"/>
          <w:szCs w:val="18"/>
          <w:lang w:val="en-US"/>
        </w:rPr>
        <w:t></w:t>
      </w:r>
      <w:proofErr w:type="spellStart"/>
      <w:r w:rsidRPr="00721083">
        <w:rPr>
          <w:rFonts w:ascii="Arial" w:hAnsi="Arial" w:cs="Arial"/>
          <w:sz w:val="18"/>
          <w:szCs w:val="18"/>
          <w:lang w:val="en-US"/>
        </w:rPr>
        <w:t>mascRNA</w:t>
      </w:r>
      <w:proofErr w:type="spellEnd"/>
      <w:r w:rsidRPr="00721083">
        <w:rPr>
          <w:rFonts w:ascii="Arial" w:hAnsi="Arial" w:cs="Arial"/>
          <w:sz w:val="18"/>
          <w:szCs w:val="18"/>
          <w:lang w:val="en-US"/>
        </w:rPr>
        <w:t xml:space="preserve"> cells</w:t>
      </w:r>
    </w:p>
    <w:p w14:paraId="1D9046DA" w14:textId="77777777" w:rsidR="003031CF" w:rsidRPr="00721083" w:rsidRDefault="003031CF" w:rsidP="003031CF">
      <w:pPr>
        <w:spacing w:after="60" w:line="240" w:lineRule="auto"/>
        <w:jc w:val="both"/>
        <w:rPr>
          <w:rFonts w:ascii="Arial" w:hAnsi="Arial" w:cs="Arial"/>
          <w:noProof/>
          <w:sz w:val="18"/>
          <w:szCs w:val="18"/>
          <w:u w:val="single"/>
          <w:lang w:val="en-US"/>
        </w:rPr>
      </w:pPr>
    </w:p>
    <w:p w14:paraId="42FADA29" w14:textId="77777777" w:rsidR="003031CF" w:rsidRPr="00721083" w:rsidRDefault="003031CF" w:rsidP="003031CF">
      <w:pPr>
        <w:spacing w:after="60" w:line="240" w:lineRule="auto"/>
        <w:jc w:val="center"/>
        <w:rPr>
          <w:rFonts w:ascii="Arial" w:hAnsi="Arial" w:cs="Arial"/>
          <w:noProof/>
          <w:sz w:val="18"/>
          <w:szCs w:val="18"/>
          <w:u w:val="single"/>
          <w:lang w:val="en-US"/>
        </w:rPr>
      </w:pPr>
      <w:r w:rsidRPr="00721083">
        <w:rPr>
          <w:noProof/>
        </w:rPr>
        <w:drawing>
          <wp:inline distT="0" distB="0" distL="0" distR="0" wp14:anchorId="2865FF76" wp14:editId="3E227949">
            <wp:extent cx="2610853" cy="1220195"/>
            <wp:effectExtent l="19050" t="19050" r="18415" b="18415"/>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4904" t="19092" r="4998" b="5925"/>
                    <a:stretch/>
                  </pic:blipFill>
                  <pic:spPr bwMode="auto">
                    <a:xfrm>
                      <a:off x="0" y="0"/>
                      <a:ext cx="2679020" cy="1252053"/>
                    </a:xfrm>
                    <a:prstGeom prst="rect">
                      <a:avLst/>
                    </a:prstGeom>
                    <a:ln w="9525" cap="flat" cmpd="sng" algn="ctr">
                      <a:solidFill>
                        <a:sysClr val="window" lastClr="FFFFFF">
                          <a:lumMod val="9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C901CE1" w14:textId="77777777" w:rsidR="003031CF" w:rsidRPr="00721083" w:rsidRDefault="003031CF" w:rsidP="003031CF">
      <w:pPr>
        <w:spacing w:after="60" w:line="240" w:lineRule="auto"/>
        <w:rPr>
          <w:rFonts w:ascii="Arial" w:hAnsi="Arial" w:cs="Arial"/>
          <w:sz w:val="18"/>
          <w:szCs w:val="18"/>
          <w:lang w:val="en-US"/>
        </w:rPr>
      </w:pPr>
    </w:p>
    <w:p w14:paraId="2FB0B03E" w14:textId="77777777" w:rsidR="003031CF" w:rsidRPr="00721083" w:rsidRDefault="003031CF" w:rsidP="003031CF">
      <w:pPr>
        <w:spacing w:after="0" w:line="240" w:lineRule="auto"/>
        <w:rPr>
          <w:rFonts w:ascii="Arial" w:hAnsi="Arial" w:cs="Arial"/>
          <w:b/>
          <w:bCs/>
          <w:color w:val="000000"/>
          <w:sz w:val="18"/>
          <w:szCs w:val="18"/>
          <w:u w:val="single"/>
          <w:lang w:val="en-GB"/>
        </w:rPr>
      </w:pPr>
      <w:r w:rsidRPr="00721083">
        <w:rPr>
          <w:rFonts w:ascii="Arial" w:hAnsi="Arial" w:cs="Arial"/>
          <w:b/>
          <w:bCs/>
          <w:color w:val="000000"/>
          <w:sz w:val="18"/>
          <w:szCs w:val="18"/>
          <w:u w:val="single"/>
          <w:lang w:val="en-GB"/>
        </w:rPr>
        <w:br w:type="page"/>
      </w:r>
    </w:p>
    <w:p w14:paraId="20066D26" w14:textId="5022F7E1" w:rsidR="00F05472" w:rsidRPr="00721083" w:rsidRDefault="00F05472" w:rsidP="008F3770">
      <w:pPr>
        <w:spacing w:after="60" w:line="240" w:lineRule="auto"/>
        <w:jc w:val="center"/>
        <w:outlineLvl w:val="0"/>
        <w:rPr>
          <w:rFonts w:ascii="Arial" w:hAnsi="Arial" w:cs="Arial"/>
          <w:b/>
          <w:noProof/>
          <w:sz w:val="18"/>
          <w:szCs w:val="18"/>
          <w:u w:val="single"/>
          <w:lang w:val="en-US"/>
        </w:rPr>
      </w:pPr>
      <w:r w:rsidRPr="00721083">
        <w:rPr>
          <w:rFonts w:ascii="Arial" w:hAnsi="Arial" w:cs="Arial"/>
          <w:b/>
          <w:bCs/>
          <w:color w:val="000000"/>
          <w:sz w:val="18"/>
          <w:szCs w:val="18"/>
          <w:u w:val="single"/>
          <w:lang w:val="en-GB"/>
        </w:rPr>
        <w:lastRenderedPageBreak/>
        <w:t xml:space="preserve">Supplemental </w:t>
      </w:r>
      <w:r w:rsidR="003031CF" w:rsidRPr="00721083">
        <w:rPr>
          <w:rFonts w:ascii="Arial" w:hAnsi="Arial" w:cs="Arial"/>
          <w:b/>
          <w:noProof/>
          <w:sz w:val="18"/>
          <w:szCs w:val="18"/>
          <w:u w:val="single"/>
          <w:lang w:val="en-US"/>
        </w:rPr>
        <w:t>Figure S4</w:t>
      </w:r>
    </w:p>
    <w:p w14:paraId="3196015B" w14:textId="0B7BB2EE" w:rsidR="00021288" w:rsidRPr="00721083" w:rsidRDefault="004C30CA" w:rsidP="004C30CA">
      <w:pPr>
        <w:spacing w:after="60" w:line="240" w:lineRule="auto"/>
        <w:jc w:val="center"/>
        <w:rPr>
          <w:rFonts w:ascii="Arial" w:hAnsi="Arial" w:cs="Arial"/>
          <w:noProof/>
          <w:sz w:val="18"/>
          <w:szCs w:val="18"/>
          <w:lang w:val="en-US"/>
        </w:rPr>
      </w:pPr>
      <w:r w:rsidRPr="00721083">
        <w:rPr>
          <w:rFonts w:ascii="Arial" w:hAnsi="Arial" w:cs="Arial"/>
          <w:noProof/>
          <w:sz w:val="18"/>
          <w:szCs w:val="18"/>
          <w:lang w:val="en-US"/>
        </w:rPr>
        <w:t xml:space="preserve">Known sequence polymorphisms </w:t>
      </w:r>
      <w:r w:rsidR="003031CF" w:rsidRPr="00721083">
        <w:rPr>
          <w:rFonts w:ascii="Arial" w:hAnsi="Arial" w:cs="Arial"/>
          <w:noProof/>
          <w:sz w:val="18"/>
          <w:szCs w:val="18"/>
          <w:lang w:val="en-US"/>
        </w:rPr>
        <w:t>in</w:t>
      </w:r>
      <w:r w:rsidR="005B1579" w:rsidRPr="00721083">
        <w:rPr>
          <w:rFonts w:ascii="Arial" w:hAnsi="Arial" w:cs="Arial"/>
          <w:noProof/>
          <w:sz w:val="18"/>
          <w:szCs w:val="18"/>
          <w:lang w:val="en-US"/>
        </w:rPr>
        <w:t xml:space="preserve"> </w:t>
      </w:r>
      <w:r w:rsidR="003031CF" w:rsidRPr="00721083">
        <w:rPr>
          <w:rFonts w:ascii="Arial" w:hAnsi="Arial" w:cs="Arial"/>
          <w:noProof/>
          <w:sz w:val="18"/>
          <w:szCs w:val="18"/>
          <w:lang w:val="en-US"/>
        </w:rPr>
        <w:t xml:space="preserve">the </w:t>
      </w:r>
      <w:r w:rsidRPr="00721083">
        <w:rPr>
          <w:rFonts w:ascii="Arial" w:hAnsi="Arial" w:cs="Arial"/>
          <w:noProof/>
          <w:sz w:val="18"/>
          <w:szCs w:val="18"/>
          <w:lang w:val="en-US"/>
        </w:rPr>
        <w:t xml:space="preserve">human </w:t>
      </w:r>
      <w:r w:rsidR="00A71C11" w:rsidRPr="00721083">
        <w:rPr>
          <w:rFonts w:ascii="Arial" w:hAnsi="Arial" w:cs="Arial"/>
          <w:noProof/>
          <w:sz w:val="18"/>
          <w:szCs w:val="18"/>
          <w:lang w:val="en-US"/>
        </w:rPr>
        <w:t xml:space="preserve">menRNA and </w:t>
      </w:r>
      <w:proofErr w:type="spellStart"/>
      <w:r w:rsidRPr="00721083">
        <w:rPr>
          <w:rFonts w:ascii="Arial" w:hAnsi="Arial" w:cs="Arial"/>
          <w:sz w:val="18"/>
          <w:szCs w:val="18"/>
          <w:lang w:val="en-US"/>
        </w:rPr>
        <w:t>mascRNA</w:t>
      </w:r>
      <w:proofErr w:type="spellEnd"/>
      <w:r w:rsidRPr="00721083">
        <w:rPr>
          <w:rFonts w:ascii="Arial" w:hAnsi="Arial" w:cs="Arial"/>
          <w:sz w:val="18"/>
          <w:szCs w:val="18"/>
          <w:lang w:val="en-US"/>
        </w:rPr>
        <w:t xml:space="preserve"> sequence</w:t>
      </w:r>
      <w:r w:rsidR="00A71C11" w:rsidRPr="00721083">
        <w:rPr>
          <w:rFonts w:ascii="Arial" w:hAnsi="Arial" w:cs="Arial"/>
          <w:sz w:val="18"/>
          <w:szCs w:val="18"/>
          <w:lang w:val="en-US"/>
        </w:rPr>
        <w:t>s</w:t>
      </w:r>
    </w:p>
    <w:p w14:paraId="62BEBC86" w14:textId="77777777" w:rsidR="00021288" w:rsidRPr="00721083" w:rsidRDefault="00021288" w:rsidP="008F3770">
      <w:pPr>
        <w:spacing w:after="60" w:line="240" w:lineRule="auto"/>
        <w:jc w:val="both"/>
        <w:rPr>
          <w:rFonts w:ascii="Arial" w:hAnsi="Arial" w:cs="Arial"/>
          <w:noProof/>
          <w:sz w:val="6"/>
          <w:szCs w:val="6"/>
          <w:u w:val="single"/>
          <w:lang w:val="en-US"/>
        </w:rPr>
      </w:pPr>
    </w:p>
    <w:p w14:paraId="0A1B344F" w14:textId="29C2D5B2" w:rsidR="003031CF" w:rsidRPr="00721083" w:rsidRDefault="008D3639" w:rsidP="00A71C11">
      <w:pPr>
        <w:spacing w:after="60" w:line="240" w:lineRule="auto"/>
        <w:jc w:val="center"/>
        <w:outlineLvl w:val="0"/>
        <w:rPr>
          <w:rFonts w:ascii="Arial" w:hAnsi="Arial" w:cs="Arial"/>
          <w:b/>
          <w:bCs/>
          <w:color w:val="000000"/>
          <w:sz w:val="18"/>
          <w:szCs w:val="18"/>
          <w:u w:val="single"/>
          <w:lang w:val="en-GB"/>
        </w:rPr>
      </w:pPr>
      <w:r w:rsidRPr="00721083">
        <w:rPr>
          <w:noProof/>
        </w:rPr>
        <w:drawing>
          <wp:inline distT="0" distB="0" distL="0" distR="0" wp14:anchorId="1452D53F" wp14:editId="48CB7DA5">
            <wp:extent cx="7397542" cy="4275255"/>
            <wp:effectExtent l="18098" t="20002" r="12382" b="12383"/>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rot="16200000">
                      <a:off x="0" y="0"/>
                      <a:ext cx="7417328" cy="4286690"/>
                    </a:xfrm>
                    <a:prstGeom prst="rect">
                      <a:avLst/>
                    </a:prstGeom>
                    <a:ln w="3175">
                      <a:solidFill>
                        <a:schemeClr val="bg1">
                          <a:lumMod val="95000"/>
                        </a:schemeClr>
                      </a:solidFill>
                    </a:ln>
                  </pic:spPr>
                </pic:pic>
              </a:graphicData>
            </a:graphic>
          </wp:inline>
        </w:drawing>
      </w:r>
      <w:r w:rsidR="00F05472" w:rsidRPr="00721083">
        <w:rPr>
          <w:rFonts w:ascii="Arial" w:hAnsi="Arial" w:cs="Arial"/>
          <w:sz w:val="18"/>
          <w:szCs w:val="18"/>
          <w:lang w:val="en-US"/>
        </w:rPr>
        <w:br w:type="page"/>
      </w:r>
    </w:p>
    <w:p w14:paraId="49AFB1C4" w14:textId="0FE11C5C" w:rsidR="00515140" w:rsidRPr="00721083" w:rsidRDefault="00515140" w:rsidP="00515140">
      <w:pPr>
        <w:spacing w:after="60" w:line="240" w:lineRule="auto"/>
        <w:jc w:val="center"/>
        <w:outlineLvl w:val="0"/>
        <w:rPr>
          <w:rFonts w:ascii="Arial" w:hAnsi="Arial" w:cs="Arial"/>
          <w:b/>
          <w:noProof/>
          <w:sz w:val="18"/>
          <w:szCs w:val="18"/>
          <w:u w:val="single"/>
          <w:lang w:val="en-US"/>
        </w:rPr>
      </w:pPr>
      <w:r w:rsidRPr="00721083">
        <w:rPr>
          <w:rFonts w:ascii="Arial" w:hAnsi="Arial" w:cs="Arial"/>
          <w:b/>
          <w:bCs/>
          <w:color w:val="000000"/>
          <w:sz w:val="18"/>
          <w:szCs w:val="18"/>
          <w:u w:val="single"/>
          <w:lang w:val="en-GB"/>
        </w:rPr>
        <w:lastRenderedPageBreak/>
        <w:t xml:space="preserve">Supplemental </w:t>
      </w:r>
      <w:r w:rsidR="001A0E4B" w:rsidRPr="00721083">
        <w:rPr>
          <w:rFonts w:ascii="Arial" w:hAnsi="Arial" w:cs="Arial"/>
          <w:b/>
          <w:noProof/>
          <w:sz w:val="18"/>
          <w:szCs w:val="18"/>
          <w:u w:val="single"/>
          <w:lang w:val="en-US"/>
        </w:rPr>
        <w:t>Figure S5</w:t>
      </w:r>
    </w:p>
    <w:p w14:paraId="74437F39" w14:textId="2947077A" w:rsidR="00515140" w:rsidRPr="00721083" w:rsidRDefault="00881133" w:rsidP="00515140">
      <w:pPr>
        <w:spacing w:after="60" w:line="240" w:lineRule="auto"/>
        <w:jc w:val="center"/>
        <w:rPr>
          <w:rFonts w:ascii="Arial" w:hAnsi="Arial" w:cs="Arial"/>
          <w:noProof/>
          <w:sz w:val="18"/>
          <w:szCs w:val="18"/>
          <w:lang w:val="en-US"/>
        </w:rPr>
      </w:pPr>
      <w:r w:rsidRPr="00721083">
        <w:rPr>
          <w:rFonts w:ascii="Arial" w:hAnsi="Arial" w:cs="Arial"/>
          <w:noProof/>
          <w:sz w:val="18"/>
          <w:szCs w:val="18"/>
          <w:lang w:val="en-US"/>
        </w:rPr>
        <w:t xml:space="preserve">Outline regarding SNPs analyses in </w:t>
      </w:r>
      <w:r w:rsidR="00515140" w:rsidRPr="00721083">
        <w:rPr>
          <w:rFonts w:ascii="Arial" w:hAnsi="Arial" w:cs="Arial"/>
          <w:noProof/>
          <w:sz w:val="18"/>
          <w:szCs w:val="18"/>
          <w:lang w:val="en-US"/>
        </w:rPr>
        <w:t>SHIP cohorts</w:t>
      </w:r>
    </w:p>
    <w:p w14:paraId="24F68B85" w14:textId="77777777" w:rsidR="00A71C11" w:rsidRPr="00721083" w:rsidRDefault="00A71C11" w:rsidP="00515140">
      <w:pPr>
        <w:spacing w:after="60" w:line="240" w:lineRule="auto"/>
        <w:jc w:val="center"/>
        <w:rPr>
          <w:rFonts w:ascii="Arial" w:hAnsi="Arial" w:cs="Arial"/>
          <w:noProof/>
          <w:sz w:val="6"/>
          <w:szCs w:val="6"/>
          <w:lang w:val="en-US"/>
        </w:rPr>
      </w:pPr>
    </w:p>
    <w:p w14:paraId="5C74916F" w14:textId="77777777" w:rsidR="00515140" w:rsidRPr="00721083" w:rsidRDefault="00515140" w:rsidP="00515140">
      <w:pPr>
        <w:spacing w:after="60" w:line="240" w:lineRule="auto"/>
        <w:jc w:val="both"/>
        <w:rPr>
          <w:rFonts w:ascii="Arial" w:hAnsi="Arial" w:cs="Arial"/>
          <w:sz w:val="2"/>
          <w:szCs w:val="2"/>
          <w:lang w:val="en-US"/>
        </w:rPr>
      </w:pPr>
    </w:p>
    <w:p w14:paraId="7EFC4688" w14:textId="62AE15AE" w:rsidR="00515140" w:rsidRDefault="00515140" w:rsidP="00881133">
      <w:pPr>
        <w:spacing w:after="60" w:line="240" w:lineRule="auto"/>
        <w:jc w:val="center"/>
        <w:rPr>
          <w:rFonts w:ascii="Arial" w:hAnsi="Arial" w:cs="Arial"/>
          <w:sz w:val="18"/>
          <w:szCs w:val="18"/>
          <w:lang w:val="en-US"/>
        </w:rPr>
      </w:pPr>
      <w:r w:rsidRPr="00721083">
        <w:rPr>
          <w:noProof/>
        </w:rPr>
        <w:drawing>
          <wp:inline distT="0" distB="0" distL="0" distR="0" wp14:anchorId="58C7CCBD" wp14:editId="03CF54EA">
            <wp:extent cx="6352673" cy="4418378"/>
            <wp:effectExtent l="19050" t="19050" r="10160" b="2032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393" r="2422"/>
                    <a:stretch/>
                  </pic:blipFill>
                  <pic:spPr bwMode="auto">
                    <a:xfrm>
                      <a:off x="0" y="0"/>
                      <a:ext cx="6395400" cy="4448095"/>
                    </a:xfrm>
                    <a:prstGeom prst="rect">
                      <a:avLst/>
                    </a:prstGeom>
                    <a:ln w="9525" cap="flat" cmpd="sng" algn="ctr">
                      <a:solidFill>
                        <a:sysClr val="window" lastClr="FFFFFF">
                          <a:lumMod val="9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B82A8F3" w14:textId="1D4BD84D" w:rsidR="005F44C7" w:rsidRDefault="005F44C7" w:rsidP="00881133">
      <w:pPr>
        <w:spacing w:after="60" w:line="240" w:lineRule="auto"/>
        <w:jc w:val="center"/>
        <w:rPr>
          <w:rFonts w:ascii="Arial" w:hAnsi="Arial" w:cs="Arial"/>
          <w:sz w:val="18"/>
          <w:szCs w:val="18"/>
          <w:lang w:val="en-US"/>
        </w:rPr>
      </w:pPr>
    </w:p>
    <w:p w14:paraId="235829AB" w14:textId="77777777" w:rsidR="005F44C7" w:rsidRDefault="005F44C7" w:rsidP="005F44C7">
      <w:pPr>
        <w:spacing w:after="60" w:line="360" w:lineRule="auto"/>
        <w:jc w:val="both"/>
        <w:rPr>
          <w:rFonts w:cs="Arial"/>
          <w:lang w:val="en-US"/>
        </w:rPr>
      </w:pPr>
    </w:p>
    <w:p w14:paraId="0D01C2FB" w14:textId="77777777" w:rsidR="005F44C7" w:rsidRPr="00774A3A" w:rsidRDefault="005F44C7" w:rsidP="005F44C7">
      <w:pPr>
        <w:spacing w:after="60" w:line="360" w:lineRule="auto"/>
        <w:rPr>
          <w:rFonts w:cs="Arial"/>
          <w:u w:val="single"/>
          <w:lang w:val="en-US"/>
        </w:rPr>
      </w:pPr>
      <w:r w:rsidRPr="00774A3A">
        <w:rPr>
          <w:rFonts w:cs="Arial"/>
          <w:u w:val="single"/>
          <w:lang w:val="en-US"/>
        </w:rPr>
        <w:t xml:space="preserve">Genetic heterogeneity of the </w:t>
      </w:r>
      <w:r w:rsidRPr="00774A3A">
        <w:rPr>
          <w:rFonts w:cs="Arial"/>
          <w:i/>
          <w:u w:val="single"/>
          <w:lang w:val="en-US"/>
        </w:rPr>
        <w:t>NEAT1-MALAT1</w:t>
      </w:r>
      <w:r w:rsidRPr="00774A3A">
        <w:rPr>
          <w:rFonts w:cs="Arial"/>
          <w:u w:val="single"/>
          <w:lang w:val="en-US"/>
        </w:rPr>
        <w:t xml:space="preserve"> region in humans</w:t>
      </w:r>
    </w:p>
    <w:p w14:paraId="2F2ACF3C" w14:textId="201F43D2" w:rsidR="00515140" w:rsidRPr="00721083" w:rsidRDefault="005F44C7" w:rsidP="00774A3A">
      <w:pPr>
        <w:spacing w:after="60" w:line="360" w:lineRule="auto"/>
        <w:jc w:val="both"/>
        <w:rPr>
          <w:rFonts w:ascii="Arial" w:hAnsi="Arial" w:cs="Arial"/>
          <w:sz w:val="18"/>
          <w:szCs w:val="18"/>
          <w:lang w:val="en-US"/>
        </w:rPr>
      </w:pPr>
      <w:r w:rsidRPr="00774A3A">
        <w:rPr>
          <w:rFonts w:cs="Arial"/>
          <w:lang w:val="en-US"/>
        </w:rPr>
        <w:t xml:space="preserve">SNPs available from the SHIP study for the </w:t>
      </w:r>
      <w:r w:rsidRPr="00774A3A">
        <w:rPr>
          <w:rFonts w:cs="Arial"/>
          <w:i/>
          <w:lang w:val="en-US"/>
        </w:rPr>
        <w:t>NEAT1-MALAT1</w:t>
      </w:r>
      <w:r w:rsidRPr="00774A3A">
        <w:rPr>
          <w:rFonts w:cs="Arial"/>
          <w:lang w:val="en-US"/>
        </w:rPr>
        <w:t xml:space="preserve"> region, with their respective positions, are shown in Suppl. </w:t>
      </w:r>
      <w:r w:rsidRPr="00774A3A">
        <w:rPr>
          <w:rFonts w:cs="Arial"/>
          <w:bCs/>
          <w:lang w:val="en-US"/>
        </w:rPr>
        <w:t>Fig. S6AB</w:t>
      </w:r>
      <w:r w:rsidRPr="00774A3A">
        <w:rPr>
          <w:rFonts w:cs="Arial"/>
          <w:lang w:val="en-US"/>
        </w:rPr>
        <w:t xml:space="preserve">. No full sequence data for the specific target regions of the current study, </w:t>
      </w:r>
      <w:proofErr w:type="gramStart"/>
      <w:r w:rsidRPr="00774A3A">
        <w:rPr>
          <w:rFonts w:cs="Arial"/>
          <w:i/>
          <w:lang w:val="en-US"/>
        </w:rPr>
        <w:t>i.e.</w:t>
      </w:r>
      <w:proofErr w:type="gramEnd"/>
      <w:r w:rsidRPr="00774A3A">
        <w:rPr>
          <w:rFonts w:cs="Arial"/>
          <w:lang w:val="en-US"/>
        </w:rPr>
        <w:t xml:space="preserve"> </w:t>
      </w:r>
      <w:proofErr w:type="spellStart"/>
      <w:r w:rsidRPr="00774A3A">
        <w:rPr>
          <w:rFonts w:cs="Arial"/>
          <w:lang w:val="en-US"/>
        </w:rPr>
        <w:t>mascRNA</w:t>
      </w:r>
      <w:proofErr w:type="spellEnd"/>
      <w:r w:rsidRPr="00774A3A">
        <w:rPr>
          <w:rFonts w:cs="Arial"/>
          <w:lang w:val="en-US"/>
        </w:rPr>
        <w:t xml:space="preserve"> and </w:t>
      </w:r>
      <w:proofErr w:type="spellStart"/>
      <w:r w:rsidRPr="00774A3A">
        <w:rPr>
          <w:rFonts w:cs="Arial"/>
          <w:lang w:val="en-US"/>
        </w:rPr>
        <w:t>menRNA</w:t>
      </w:r>
      <w:proofErr w:type="spellEnd"/>
      <w:r w:rsidRPr="00774A3A">
        <w:rPr>
          <w:rFonts w:cs="Arial"/>
          <w:lang w:val="en-US"/>
        </w:rPr>
        <w:t xml:space="preserve">, are currently available for the SHIP general population or for any patient cohorts, although several SNP are known to occur </w:t>
      </w:r>
      <w:proofErr w:type="spellStart"/>
      <w:r w:rsidRPr="00774A3A">
        <w:rPr>
          <w:rFonts w:cs="Arial"/>
          <w:lang w:val="en-US"/>
        </w:rPr>
        <w:t>mascRNA</w:t>
      </w:r>
      <w:proofErr w:type="spellEnd"/>
      <w:r w:rsidRPr="00774A3A">
        <w:rPr>
          <w:rFonts w:cs="Arial"/>
          <w:lang w:val="en-US"/>
        </w:rPr>
        <w:t xml:space="preserve"> and </w:t>
      </w:r>
      <w:proofErr w:type="spellStart"/>
      <w:r w:rsidRPr="00774A3A">
        <w:rPr>
          <w:rFonts w:cs="Arial"/>
          <w:lang w:val="en-US"/>
        </w:rPr>
        <w:t>menRNA</w:t>
      </w:r>
      <w:proofErr w:type="spellEnd"/>
      <w:r w:rsidRPr="00774A3A">
        <w:rPr>
          <w:rFonts w:cs="Arial"/>
          <w:lang w:val="en-US"/>
        </w:rPr>
        <w:t xml:space="preserve"> (Suppl. Fig. 4). Consistent with prior findings in cell culture and animal models </w:t>
      </w:r>
      <w:r w:rsidR="00BB6611" w:rsidRPr="00774A3A">
        <w:rPr>
          <w:rFonts w:cs="Arial"/>
          <w:lang w:val="en-US"/>
        </w:rPr>
        <w:t xml:space="preserve">(Gast </w:t>
      </w:r>
      <w:r w:rsidR="00BB6611" w:rsidRPr="00774A3A">
        <w:rPr>
          <w:rFonts w:cs="Arial"/>
          <w:i/>
          <w:iCs/>
          <w:lang w:val="en-US"/>
        </w:rPr>
        <w:t>et al</w:t>
      </w:r>
      <w:r w:rsidR="00BB6611" w:rsidRPr="00774A3A">
        <w:rPr>
          <w:rFonts w:cs="Arial"/>
          <w:lang w:val="en-US"/>
        </w:rPr>
        <w:t xml:space="preserve">. Immune system-mediated atherosclerosis caused by deficiency of long non-coding RNA </w:t>
      </w:r>
      <w:r w:rsidR="00BB6611" w:rsidRPr="00774A3A">
        <w:rPr>
          <w:rFonts w:cs="Arial"/>
          <w:i/>
          <w:iCs/>
          <w:lang w:val="en-US"/>
        </w:rPr>
        <w:t>MALAT1</w:t>
      </w:r>
      <w:r w:rsidR="00BB6611" w:rsidRPr="00774A3A">
        <w:rPr>
          <w:rFonts w:cs="Arial"/>
          <w:lang w:val="en-US"/>
        </w:rPr>
        <w:t xml:space="preserve"> in </w:t>
      </w:r>
      <w:proofErr w:type="spellStart"/>
      <w:r w:rsidR="00BB6611" w:rsidRPr="00774A3A">
        <w:rPr>
          <w:rFonts w:cs="Arial"/>
          <w:lang w:val="en-US"/>
        </w:rPr>
        <w:t>ApoE</w:t>
      </w:r>
      <w:proofErr w:type="spellEnd"/>
      <w:r w:rsidR="00BB6611" w:rsidRPr="00774A3A">
        <w:rPr>
          <w:rFonts w:cs="Arial"/>
          <w:vertAlign w:val="superscript"/>
          <w:lang w:val="en-US"/>
        </w:rPr>
        <w:t>-/-</w:t>
      </w:r>
      <w:r w:rsidR="00774A3A" w:rsidRPr="00774A3A">
        <w:rPr>
          <w:rFonts w:cs="Arial"/>
          <w:vertAlign w:val="superscript"/>
          <w:lang w:val="en-US"/>
        </w:rPr>
        <w:t xml:space="preserve"> </w:t>
      </w:r>
      <w:r w:rsidR="00BB6611" w:rsidRPr="00774A3A">
        <w:rPr>
          <w:rFonts w:cs="Arial"/>
          <w:lang w:val="en-US"/>
        </w:rPr>
        <w:t xml:space="preserve">mice. Cardiovasc Res </w:t>
      </w:r>
      <w:r w:rsidR="00774A3A" w:rsidRPr="00774A3A">
        <w:rPr>
          <w:rFonts w:cs="Arial"/>
          <w:lang w:val="en-US"/>
        </w:rPr>
        <w:t>2019;</w:t>
      </w:r>
      <w:r w:rsidR="00BB6611" w:rsidRPr="00774A3A">
        <w:rPr>
          <w:rFonts w:cs="Arial"/>
          <w:lang w:val="en-US"/>
        </w:rPr>
        <w:t>115</w:t>
      </w:r>
      <w:r w:rsidR="00774A3A" w:rsidRPr="00774A3A">
        <w:rPr>
          <w:rFonts w:cs="Arial"/>
          <w:lang w:val="en-US"/>
        </w:rPr>
        <w:t>:</w:t>
      </w:r>
      <w:r w:rsidR="00BB6611" w:rsidRPr="00774A3A">
        <w:rPr>
          <w:rFonts w:cs="Arial"/>
          <w:lang w:val="en-US"/>
        </w:rPr>
        <w:t xml:space="preserve"> 302-314 </w:t>
      </w:r>
      <w:r w:rsidR="00774A3A" w:rsidRPr="00774A3A">
        <w:rPr>
          <w:rFonts w:cs="Arial"/>
          <w:lang w:val="en-US"/>
        </w:rPr>
        <w:sym w:font="Symbol" w:char="F07C"/>
      </w:r>
      <w:r w:rsidR="00774A3A" w:rsidRPr="00774A3A">
        <w:rPr>
          <w:rFonts w:cs="Arial"/>
          <w:lang w:val="en-US"/>
        </w:rPr>
        <w:t xml:space="preserve"> </w:t>
      </w:r>
      <w:r w:rsidR="00BB6611" w:rsidRPr="00774A3A">
        <w:rPr>
          <w:rFonts w:cs="Arial"/>
          <w:lang w:val="en-US"/>
        </w:rPr>
        <w:t>Cremer</w:t>
      </w:r>
      <w:r w:rsidR="00BB6611" w:rsidRPr="00774A3A">
        <w:rPr>
          <w:rFonts w:cs="Arial"/>
          <w:i/>
          <w:iCs/>
          <w:lang w:val="en-US"/>
        </w:rPr>
        <w:t xml:space="preserve"> et al.</w:t>
      </w:r>
      <w:r w:rsidR="00BB6611" w:rsidRPr="00774A3A">
        <w:rPr>
          <w:rFonts w:cs="Arial"/>
          <w:lang w:val="en-US"/>
        </w:rPr>
        <w:t xml:space="preserve"> Hematopoietic </w:t>
      </w:r>
      <w:r w:rsidR="00774A3A" w:rsidRPr="00774A3A">
        <w:rPr>
          <w:rFonts w:cs="Arial"/>
          <w:lang w:val="en-US"/>
        </w:rPr>
        <w:t>d</w:t>
      </w:r>
      <w:r w:rsidR="00BB6611" w:rsidRPr="00774A3A">
        <w:rPr>
          <w:rFonts w:cs="Arial"/>
          <w:lang w:val="en-US"/>
        </w:rPr>
        <w:t xml:space="preserve">eficiency of the </w:t>
      </w:r>
      <w:r w:rsidR="00774A3A" w:rsidRPr="00774A3A">
        <w:rPr>
          <w:rFonts w:cs="Arial"/>
          <w:lang w:val="en-US"/>
        </w:rPr>
        <w:t>l</w:t>
      </w:r>
      <w:r w:rsidR="00BB6611" w:rsidRPr="00774A3A">
        <w:rPr>
          <w:rFonts w:cs="Arial"/>
          <w:lang w:val="en-US"/>
        </w:rPr>
        <w:t xml:space="preserve">ong </w:t>
      </w:r>
      <w:r w:rsidR="00774A3A" w:rsidRPr="00774A3A">
        <w:rPr>
          <w:rFonts w:cs="Arial"/>
          <w:lang w:val="en-US"/>
        </w:rPr>
        <w:t>n</w:t>
      </w:r>
      <w:r w:rsidR="00BB6611" w:rsidRPr="00774A3A">
        <w:rPr>
          <w:rFonts w:cs="Arial"/>
          <w:lang w:val="en-US"/>
        </w:rPr>
        <w:t xml:space="preserve">oncoding RNA </w:t>
      </w:r>
      <w:r w:rsidR="00BB6611" w:rsidRPr="00774A3A">
        <w:rPr>
          <w:rFonts w:cs="Arial"/>
          <w:i/>
          <w:iCs/>
          <w:lang w:val="en-US"/>
        </w:rPr>
        <w:t>MALAT1</w:t>
      </w:r>
      <w:r w:rsidR="00BB6611" w:rsidRPr="00774A3A">
        <w:rPr>
          <w:rFonts w:cs="Arial"/>
          <w:lang w:val="en-US"/>
        </w:rPr>
        <w:t xml:space="preserve"> </w:t>
      </w:r>
      <w:r w:rsidR="00774A3A" w:rsidRPr="00774A3A">
        <w:rPr>
          <w:rFonts w:cs="Arial"/>
          <w:lang w:val="en-US"/>
        </w:rPr>
        <w:t>p</w:t>
      </w:r>
      <w:r w:rsidR="00BB6611" w:rsidRPr="00774A3A">
        <w:rPr>
          <w:rFonts w:cs="Arial"/>
          <w:lang w:val="en-US"/>
        </w:rPr>
        <w:t xml:space="preserve">romotes </w:t>
      </w:r>
      <w:r w:rsidR="00774A3A" w:rsidRPr="00774A3A">
        <w:rPr>
          <w:rFonts w:cs="Arial"/>
          <w:lang w:val="en-US"/>
        </w:rPr>
        <w:t>a</w:t>
      </w:r>
      <w:r w:rsidR="00BB6611" w:rsidRPr="00774A3A">
        <w:rPr>
          <w:rFonts w:cs="Arial"/>
          <w:lang w:val="en-US"/>
        </w:rPr>
        <w:t xml:space="preserve">therosclerosis and </w:t>
      </w:r>
      <w:r w:rsidR="00774A3A" w:rsidRPr="00774A3A">
        <w:rPr>
          <w:rFonts w:cs="Arial"/>
          <w:lang w:val="en-US"/>
        </w:rPr>
        <w:t>p</w:t>
      </w:r>
      <w:r w:rsidR="00BB6611" w:rsidRPr="00774A3A">
        <w:rPr>
          <w:rFonts w:cs="Arial"/>
          <w:lang w:val="en-US"/>
        </w:rPr>
        <w:t xml:space="preserve">laque </w:t>
      </w:r>
      <w:r w:rsidR="00774A3A" w:rsidRPr="00774A3A">
        <w:rPr>
          <w:rFonts w:cs="Arial"/>
          <w:lang w:val="en-US"/>
        </w:rPr>
        <w:t>i</w:t>
      </w:r>
      <w:r w:rsidR="00BB6611" w:rsidRPr="00774A3A">
        <w:rPr>
          <w:rFonts w:cs="Arial"/>
          <w:lang w:val="en-US"/>
        </w:rPr>
        <w:t xml:space="preserve">nflammation. Circulation </w:t>
      </w:r>
      <w:proofErr w:type="gramStart"/>
      <w:r w:rsidR="00774A3A" w:rsidRPr="00774A3A">
        <w:rPr>
          <w:rFonts w:cs="Arial"/>
          <w:lang w:val="en-US"/>
        </w:rPr>
        <w:t>2019;</w:t>
      </w:r>
      <w:r w:rsidR="00BB6611" w:rsidRPr="00774A3A">
        <w:rPr>
          <w:rFonts w:cs="Arial"/>
          <w:lang w:val="en-US"/>
        </w:rPr>
        <w:t>139</w:t>
      </w:r>
      <w:r w:rsidR="00774A3A" w:rsidRPr="00774A3A">
        <w:rPr>
          <w:rFonts w:cs="Arial"/>
          <w:lang w:val="en-US"/>
        </w:rPr>
        <w:t>:</w:t>
      </w:r>
      <w:r w:rsidR="00BB6611" w:rsidRPr="00774A3A">
        <w:rPr>
          <w:rFonts w:cs="Arial"/>
          <w:lang w:val="en-US"/>
        </w:rPr>
        <w:t>1320</w:t>
      </w:r>
      <w:proofErr w:type="gramEnd"/>
      <w:r w:rsidR="00BB6611" w:rsidRPr="00774A3A">
        <w:rPr>
          <w:rFonts w:cs="Arial"/>
          <w:lang w:val="en-US"/>
        </w:rPr>
        <w:t>-1334)</w:t>
      </w:r>
      <w:r w:rsidRPr="00774A3A">
        <w:rPr>
          <w:rFonts w:cs="Arial"/>
          <w:lang w:val="en-US"/>
        </w:rPr>
        <w:t xml:space="preserve">, one </w:t>
      </w:r>
      <w:r w:rsidRPr="00774A3A">
        <w:rPr>
          <w:rFonts w:cs="Arial"/>
          <w:i/>
          <w:lang w:val="en-US"/>
        </w:rPr>
        <w:t>MALAT1</w:t>
      </w:r>
      <w:r w:rsidRPr="00774A3A">
        <w:rPr>
          <w:rFonts w:cs="Arial"/>
          <w:lang w:val="en-US"/>
        </w:rPr>
        <w:t xml:space="preserve"> SNP with very low minor allele frequency (MAF=0.01) was associated (p=0.0062) with systemic low level inflammation (CRP&gt;3.0 mg/L) (Suppl. </w:t>
      </w:r>
      <w:r w:rsidRPr="00774A3A">
        <w:rPr>
          <w:rFonts w:cs="Arial"/>
          <w:bCs/>
          <w:lang w:val="en-US"/>
        </w:rPr>
        <w:t>Fig. S7)</w:t>
      </w:r>
      <w:r w:rsidRPr="00774A3A">
        <w:rPr>
          <w:rFonts w:cs="Arial"/>
          <w:lang w:val="en-US"/>
        </w:rPr>
        <w:t xml:space="preserve">. This SNP is located upstream of </w:t>
      </w:r>
      <w:r w:rsidRPr="00774A3A">
        <w:rPr>
          <w:rFonts w:cs="Arial"/>
          <w:i/>
          <w:lang w:val="en-US"/>
        </w:rPr>
        <w:t>MALAT1</w:t>
      </w:r>
      <w:r w:rsidRPr="00774A3A">
        <w:rPr>
          <w:rFonts w:cs="Arial"/>
          <w:lang w:val="en-US"/>
        </w:rPr>
        <w:t xml:space="preserve"> in the promotor region regulating </w:t>
      </w:r>
      <w:r w:rsidRPr="00774A3A">
        <w:rPr>
          <w:rFonts w:cs="Arial"/>
          <w:i/>
          <w:lang w:val="en-US"/>
        </w:rPr>
        <w:t xml:space="preserve">MALAT1 </w:t>
      </w:r>
      <w:r w:rsidRPr="00774A3A">
        <w:rPr>
          <w:rFonts w:cs="Arial"/>
          <w:lang w:val="en-US"/>
        </w:rPr>
        <w:t xml:space="preserve">expression (Suppl. </w:t>
      </w:r>
      <w:r w:rsidRPr="00774A3A">
        <w:rPr>
          <w:rFonts w:cs="Arial"/>
          <w:bCs/>
          <w:lang w:val="en-US"/>
        </w:rPr>
        <w:t>Fig. S6A</w:t>
      </w:r>
      <w:r w:rsidRPr="00774A3A">
        <w:rPr>
          <w:rFonts w:cs="Arial"/>
          <w:lang w:val="en-US"/>
        </w:rPr>
        <w:t xml:space="preserve">). Further, there was an association (p&lt;0.01) of eight SNPs (low MAF=0.09 for all) within the </w:t>
      </w:r>
      <w:r w:rsidRPr="00774A3A">
        <w:rPr>
          <w:rFonts w:cs="Arial"/>
          <w:i/>
          <w:lang w:val="en-US"/>
        </w:rPr>
        <w:t>NEAT1</w:t>
      </w:r>
      <w:r w:rsidRPr="00774A3A">
        <w:rPr>
          <w:rFonts w:cs="Arial"/>
          <w:lang w:val="en-US"/>
        </w:rPr>
        <w:t xml:space="preserve"> region with the phenotype of BMI &gt;35 kg/m</w:t>
      </w:r>
      <w:r w:rsidRPr="00774A3A">
        <w:rPr>
          <w:rFonts w:cs="Arial"/>
          <w:vertAlign w:val="superscript"/>
          <w:lang w:val="en-US"/>
        </w:rPr>
        <w:t>2</w:t>
      </w:r>
      <w:r w:rsidRPr="00774A3A">
        <w:rPr>
          <w:rFonts w:cs="Arial"/>
          <w:lang w:val="en-US"/>
        </w:rPr>
        <w:t xml:space="preserve"> and LDL &gt;164 mg/dl (Suppl. </w:t>
      </w:r>
      <w:r w:rsidRPr="00774A3A">
        <w:rPr>
          <w:rFonts w:cs="Arial"/>
          <w:bCs/>
          <w:lang w:val="en-US"/>
        </w:rPr>
        <w:t>Fig. S6B</w:t>
      </w:r>
      <w:r w:rsidRPr="00774A3A">
        <w:rPr>
          <w:rFonts w:cs="Arial"/>
          <w:lang w:val="en-US"/>
        </w:rPr>
        <w:t>).</w:t>
      </w:r>
      <w:r w:rsidR="00515140" w:rsidRPr="00721083">
        <w:rPr>
          <w:rFonts w:ascii="Arial" w:hAnsi="Arial" w:cs="Arial"/>
          <w:sz w:val="18"/>
          <w:szCs w:val="18"/>
          <w:lang w:val="en-US"/>
        </w:rPr>
        <w:br w:type="page"/>
      </w:r>
    </w:p>
    <w:p w14:paraId="43C168A5" w14:textId="467218D2" w:rsidR="00021288" w:rsidRPr="00721083" w:rsidRDefault="00021288" w:rsidP="008F3770">
      <w:pPr>
        <w:spacing w:after="60" w:line="240" w:lineRule="auto"/>
        <w:jc w:val="center"/>
        <w:outlineLvl w:val="0"/>
        <w:rPr>
          <w:rFonts w:ascii="Arial" w:hAnsi="Arial" w:cs="Arial"/>
          <w:b/>
          <w:noProof/>
          <w:sz w:val="18"/>
          <w:szCs w:val="18"/>
          <w:u w:val="single"/>
          <w:lang w:val="en-US"/>
        </w:rPr>
      </w:pPr>
      <w:r w:rsidRPr="00721083">
        <w:rPr>
          <w:rFonts w:ascii="Arial" w:hAnsi="Arial" w:cs="Arial"/>
          <w:b/>
          <w:bCs/>
          <w:color w:val="000000"/>
          <w:sz w:val="18"/>
          <w:szCs w:val="18"/>
          <w:u w:val="single"/>
          <w:lang w:val="en-GB"/>
        </w:rPr>
        <w:lastRenderedPageBreak/>
        <w:t xml:space="preserve">Supplemental </w:t>
      </w:r>
      <w:r w:rsidR="001A0E4B" w:rsidRPr="00721083">
        <w:rPr>
          <w:rFonts w:ascii="Arial" w:hAnsi="Arial" w:cs="Arial"/>
          <w:b/>
          <w:noProof/>
          <w:sz w:val="18"/>
          <w:szCs w:val="18"/>
          <w:u w:val="single"/>
          <w:lang w:val="en-US"/>
        </w:rPr>
        <w:t>Figure S6A</w:t>
      </w:r>
    </w:p>
    <w:p w14:paraId="6DD86C69" w14:textId="5C209BAC" w:rsidR="00021288" w:rsidRPr="00721083" w:rsidRDefault="00515140" w:rsidP="008F3770">
      <w:pPr>
        <w:spacing w:after="60" w:line="240" w:lineRule="auto"/>
        <w:jc w:val="center"/>
        <w:rPr>
          <w:rFonts w:ascii="Arial" w:hAnsi="Arial" w:cs="Arial"/>
          <w:noProof/>
          <w:sz w:val="18"/>
          <w:szCs w:val="18"/>
          <w:lang w:val="en-US"/>
        </w:rPr>
      </w:pPr>
      <w:r w:rsidRPr="00721083">
        <w:rPr>
          <w:rFonts w:ascii="Arial" w:hAnsi="Arial" w:cs="Arial"/>
          <w:noProof/>
          <w:sz w:val="18"/>
          <w:szCs w:val="18"/>
          <w:lang w:val="en-US"/>
        </w:rPr>
        <w:t xml:space="preserve">Positions of </w:t>
      </w:r>
      <w:r w:rsidR="002920B3" w:rsidRPr="00721083">
        <w:rPr>
          <w:rFonts w:ascii="Arial" w:hAnsi="Arial" w:cs="Arial"/>
          <w:i/>
          <w:noProof/>
          <w:sz w:val="18"/>
          <w:szCs w:val="18"/>
          <w:lang w:val="en-US"/>
        </w:rPr>
        <w:t>MALAT</w:t>
      </w:r>
      <w:r w:rsidRPr="00721083">
        <w:rPr>
          <w:rFonts w:ascii="Arial" w:hAnsi="Arial" w:cs="Arial"/>
          <w:i/>
          <w:noProof/>
          <w:sz w:val="18"/>
          <w:szCs w:val="18"/>
          <w:lang w:val="en-US"/>
        </w:rPr>
        <w:t>1</w:t>
      </w:r>
      <w:r w:rsidRPr="00721083">
        <w:rPr>
          <w:rFonts w:ascii="Arial" w:hAnsi="Arial" w:cs="Arial"/>
          <w:noProof/>
          <w:sz w:val="18"/>
          <w:szCs w:val="18"/>
          <w:lang w:val="en-US"/>
        </w:rPr>
        <w:t xml:space="preserve"> region SNPs analyzed in SHIP cohorts</w:t>
      </w:r>
    </w:p>
    <w:p w14:paraId="6A00F145" w14:textId="77777777" w:rsidR="002920B3" w:rsidRPr="00721083" w:rsidRDefault="002920B3" w:rsidP="008F3770">
      <w:pPr>
        <w:spacing w:after="60" w:line="240" w:lineRule="auto"/>
        <w:jc w:val="center"/>
        <w:rPr>
          <w:rFonts w:ascii="Arial" w:hAnsi="Arial" w:cs="Arial"/>
          <w:noProof/>
          <w:sz w:val="6"/>
          <w:szCs w:val="6"/>
          <w:lang w:val="en-US"/>
        </w:rPr>
      </w:pPr>
    </w:p>
    <w:p w14:paraId="22C3FC9F" w14:textId="77777777" w:rsidR="00021288" w:rsidRPr="00721083" w:rsidRDefault="00021288" w:rsidP="008F3770">
      <w:pPr>
        <w:spacing w:after="60" w:line="240" w:lineRule="auto"/>
        <w:jc w:val="both"/>
        <w:rPr>
          <w:rFonts w:ascii="Arial" w:hAnsi="Arial" w:cs="Arial"/>
          <w:noProof/>
          <w:sz w:val="2"/>
          <w:szCs w:val="2"/>
          <w:u w:val="single"/>
          <w:lang w:val="en-US"/>
        </w:rPr>
      </w:pPr>
    </w:p>
    <w:p w14:paraId="1DAF486E" w14:textId="5230E073" w:rsidR="001A0E4B" w:rsidRPr="00721083" w:rsidRDefault="002920B3" w:rsidP="001A0E4B">
      <w:pPr>
        <w:spacing w:after="60" w:line="240" w:lineRule="auto"/>
        <w:jc w:val="center"/>
        <w:outlineLvl w:val="0"/>
        <w:rPr>
          <w:rFonts w:ascii="Arial" w:hAnsi="Arial" w:cs="Arial"/>
          <w:sz w:val="18"/>
          <w:szCs w:val="18"/>
          <w:lang w:val="en-US"/>
        </w:rPr>
      </w:pPr>
      <w:r w:rsidRPr="00721083">
        <w:rPr>
          <w:rFonts w:ascii="Arial" w:hAnsi="Arial" w:cs="Arial"/>
          <w:noProof/>
          <w:sz w:val="18"/>
          <w:szCs w:val="18"/>
        </w:rPr>
        <w:drawing>
          <wp:inline distT="0" distB="0" distL="0" distR="0" wp14:anchorId="04FFB604" wp14:editId="7EC885DA">
            <wp:extent cx="6666130" cy="4055833"/>
            <wp:effectExtent l="9525" t="28575" r="11430" b="1143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5400000">
                      <a:off x="0" y="0"/>
                      <a:ext cx="6682904" cy="4066039"/>
                    </a:xfrm>
                    <a:prstGeom prst="rect">
                      <a:avLst/>
                    </a:prstGeom>
                    <a:noFill/>
                    <a:ln w="3175">
                      <a:solidFill>
                        <a:schemeClr val="bg1">
                          <a:lumMod val="95000"/>
                        </a:schemeClr>
                      </a:solidFill>
                    </a:ln>
                  </pic:spPr>
                </pic:pic>
              </a:graphicData>
            </a:graphic>
          </wp:inline>
        </w:drawing>
      </w:r>
    </w:p>
    <w:p w14:paraId="381F8640" w14:textId="77777777" w:rsidR="0045497D" w:rsidRPr="00721083" w:rsidRDefault="0045497D" w:rsidP="001A0E4B">
      <w:pPr>
        <w:spacing w:after="60" w:line="240" w:lineRule="auto"/>
        <w:jc w:val="center"/>
        <w:outlineLvl w:val="0"/>
        <w:rPr>
          <w:rFonts w:ascii="Arial" w:hAnsi="Arial" w:cs="Arial"/>
          <w:sz w:val="18"/>
          <w:szCs w:val="18"/>
          <w:lang w:val="en-US"/>
        </w:rPr>
      </w:pPr>
    </w:p>
    <w:p w14:paraId="4E4F44F5" w14:textId="13F50DBA" w:rsidR="001A0E4B" w:rsidRPr="00721083" w:rsidRDefault="001A0E4B" w:rsidP="001A0E4B">
      <w:pPr>
        <w:spacing w:after="60" w:line="240" w:lineRule="auto"/>
        <w:jc w:val="center"/>
        <w:outlineLvl w:val="0"/>
        <w:rPr>
          <w:rFonts w:ascii="Arial" w:hAnsi="Arial" w:cs="Arial"/>
          <w:b/>
          <w:noProof/>
          <w:sz w:val="18"/>
          <w:szCs w:val="18"/>
          <w:u w:val="single"/>
          <w:lang w:val="en-US"/>
        </w:rPr>
      </w:pPr>
      <w:r w:rsidRPr="00721083">
        <w:rPr>
          <w:rFonts w:ascii="Arial" w:hAnsi="Arial" w:cs="Arial"/>
          <w:sz w:val="18"/>
          <w:szCs w:val="18"/>
          <w:lang w:val="en-US"/>
        </w:rPr>
        <w:br w:type="page"/>
      </w:r>
      <w:r w:rsidRPr="00721083">
        <w:rPr>
          <w:rFonts w:ascii="Arial" w:hAnsi="Arial" w:cs="Arial"/>
          <w:b/>
          <w:bCs/>
          <w:color w:val="000000"/>
          <w:sz w:val="18"/>
          <w:szCs w:val="18"/>
          <w:u w:val="single"/>
          <w:lang w:val="en-GB"/>
        </w:rPr>
        <w:lastRenderedPageBreak/>
        <w:t xml:space="preserve">Supplemental </w:t>
      </w:r>
      <w:r w:rsidRPr="00721083">
        <w:rPr>
          <w:rFonts w:ascii="Arial" w:hAnsi="Arial" w:cs="Arial"/>
          <w:b/>
          <w:noProof/>
          <w:sz w:val="18"/>
          <w:szCs w:val="18"/>
          <w:u w:val="single"/>
          <w:lang w:val="en-US"/>
        </w:rPr>
        <w:t>Figure S6B</w:t>
      </w:r>
    </w:p>
    <w:p w14:paraId="5215394E" w14:textId="0EE65C3A" w:rsidR="001A0E4B" w:rsidRPr="00721083" w:rsidRDefault="001A0E4B" w:rsidP="001A0E4B">
      <w:pPr>
        <w:spacing w:after="60" w:line="240" w:lineRule="auto"/>
        <w:jc w:val="center"/>
        <w:rPr>
          <w:rFonts w:ascii="Arial" w:hAnsi="Arial" w:cs="Arial"/>
          <w:noProof/>
          <w:sz w:val="18"/>
          <w:szCs w:val="18"/>
          <w:lang w:val="en-US"/>
        </w:rPr>
      </w:pPr>
      <w:r w:rsidRPr="00721083">
        <w:rPr>
          <w:rFonts w:ascii="Arial" w:hAnsi="Arial" w:cs="Arial"/>
          <w:noProof/>
          <w:sz w:val="18"/>
          <w:szCs w:val="18"/>
          <w:lang w:val="en-US"/>
        </w:rPr>
        <w:t xml:space="preserve">Positions of </w:t>
      </w:r>
      <w:r w:rsidR="002920B3" w:rsidRPr="00721083">
        <w:rPr>
          <w:rFonts w:ascii="Arial" w:hAnsi="Arial" w:cs="Arial"/>
          <w:i/>
          <w:noProof/>
          <w:sz w:val="18"/>
          <w:szCs w:val="18"/>
          <w:lang w:val="en-US"/>
        </w:rPr>
        <w:t>NEAT</w:t>
      </w:r>
      <w:r w:rsidRPr="00721083">
        <w:rPr>
          <w:rFonts w:ascii="Arial" w:hAnsi="Arial" w:cs="Arial"/>
          <w:i/>
          <w:noProof/>
          <w:sz w:val="18"/>
          <w:szCs w:val="18"/>
          <w:lang w:val="en-US"/>
        </w:rPr>
        <w:t>1</w:t>
      </w:r>
      <w:r w:rsidRPr="00721083">
        <w:rPr>
          <w:rFonts w:ascii="Arial" w:hAnsi="Arial" w:cs="Arial"/>
          <w:noProof/>
          <w:sz w:val="18"/>
          <w:szCs w:val="18"/>
          <w:lang w:val="en-US"/>
        </w:rPr>
        <w:t xml:space="preserve"> region SNPs analyzed in SHIP cohorts</w:t>
      </w:r>
    </w:p>
    <w:p w14:paraId="366CD498" w14:textId="77777777" w:rsidR="002920B3" w:rsidRPr="00721083" w:rsidRDefault="002920B3" w:rsidP="001A0E4B">
      <w:pPr>
        <w:spacing w:after="60" w:line="240" w:lineRule="auto"/>
        <w:jc w:val="center"/>
        <w:rPr>
          <w:rFonts w:ascii="Arial" w:hAnsi="Arial" w:cs="Arial"/>
          <w:noProof/>
          <w:sz w:val="6"/>
          <w:szCs w:val="6"/>
          <w:lang w:val="en-US"/>
        </w:rPr>
      </w:pPr>
    </w:p>
    <w:p w14:paraId="6C031A06" w14:textId="0DC8CA10" w:rsidR="002920B3" w:rsidRPr="00721083" w:rsidRDefault="002920B3" w:rsidP="001A0E4B">
      <w:pPr>
        <w:spacing w:after="60" w:line="240" w:lineRule="auto"/>
        <w:jc w:val="center"/>
        <w:rPr>
          <w:rFonts w:ascii="Arial" w:hAnsi="Arial" w:cs="Arial"/>
          <w:noProof/>
          <w:sz w:val="18"/>
          <w:szCs w:val="18"/>
          <w:lang w:val="en-US"/>
        </w:rPr>
      </w:pPr>
      <w:r w:rsidRPr="00721083">
        <w:rPr>
          <w:rFonts w:ascii="Arial" w:hAnsi="Arial" w:cs="Arial"/>
          <w:noProof/>
          <w:sz w:val="18"/>
          <w:szCs w:val="18"/>
        </w:rPr>
        <w:drawing>
          <wp:inline distT="0" distB="0" distL="0" distR="0" wp14:anchorId="7A654122" wp14:editId="31577C77">
            <wp:extent cx="7083013" cy="4306369"/>
            <wp:effectExtent l="19050" t="19050" r="22860" b="18415"/>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5400000">
                      <a:off x="0" y="0"/>
                      <a:ext cx="7086706" cy="4308614"/>
                    </a:xfrm>
                    <a:prstGeom prst="rect">
                      <a:avLst/>
                    </a:prstGeom>
                    <a:noFill/>
                    <a:ln w="3175">
                      <a:solidFill>
                        <a:schemeClr val="bg1">
                          <a:lumMod val="95000"/>
                        </a:schemeClr>
                      </a:solidFill>
                    </a:ln>
                  </pic:spPr>
                </pic:pic>
              </a:graphicData>
            </a:graphic>
          </wp:inline>
        </w:drawing>
      </w:r>
    </w:p>
    <w:p w14:paraId="6AFC78BD" w14:textId="77777777" w:rsidR="0045497D" w:rsidRPr="00721083" w:rsidRDefault="0045497D" w:rsidP="001A0E4B">
      <w:pPr>
        <w:spacing w:after="60" w:line="240" w:lineRule="auto"/>
        <w:jc w:val="center"/>
        <w:rPr>
          <w:rFonts w:ascii="Arial" w:hAnsi="Arial" w:cs="Arial"/>
          <w:noProof/>
          <w:sz w:val="18"/>
          <w:szCs w:val="18"/>
          <w:lang w:val="en-US"/>
        </w:rPr>
      </w:pPr>
    </w:p>
    <w:p w14:paraId="648A92C4" w14:textId="7A6BCA57" w:rsidR="0045497D" w:rsidRPr="00721083" w:rsidRDefault="00C449CA">
      <w:pPr>
        <w:spacing w:after="0" w:line="240" w:lineRule="auto"/>
        <w:rPr>
          <w:rFonts w:ascii="Arial" w:hAnsi="Arial" w:cs="Arial"/>
          <w:noProof/>
          <w:sz w:val="18"/>
          <w:szCs w:val="18"/>
          <w:lang w:val="en-US"/>
        </w:rPr>
      </w:pPr>
      <w:r w:rsidRPr="00721083">
        <w:rPr>
          <w:rFonts w:ascii="Arial" w:hAnsi="Arial" w:cs="Arial"/>
          <w:noProof/>
          <w:sz w:val="18"/>
          <w:szCs w:val="18"/>
          <w:lang w:val="en-US"/>
        </w:rPr>
        <w:br w:type="page"/>
      </w:r>
    </w:p>
    <w:p w14:paraId="7D75E284" w14:textId="3A3702D1" w:rsidR="0045497D" w:rsidRPr="00721083" w:rsidRDefault="0045497D" w:rsidP="0045497D">
      <w:pPr>
        <w:spacing w:after="60" w:line="240" w:lineRule="auto"/>
        <w:jc w:val="center"/>
        <w:outlineLvl w:val="0"/>
        <w:rPr>
          <w:rFonts w:ascii="Arial" w:hAnsi="Arial" w:cs="Arial"/>
          <w:b/>
          <w:noProof/>
          <w:sz w:val="18"/>
          <w:szCs w:val="18"/>
          <w:u w:val="single"/>
          <w:lang w:val="en-US"/>
        </w:rPr>
      </w:pPr>
      <w:r w:rsidRPr="00721083">
        <w:rPr>
          <w:rFonts w:ascii="Arial" w:hAnsi="Arial" w:cs="Arial"/>
          <w:b/>
          <w:bCs/>
          <w:color w:val="000000"/>
          <w:sz w:val="18"/>
          <w:szCs w:val="18"/>
          <w:u w:val="single"/>
          <w:lang w:val="en-GB"/>
        </w:rPr>
        <w:lastRenderedPageBreak/>
        <w:t xml:space="preserve">Supplemental </w:t>
      </w:r>
      <w:r w:rsidRPr="00721083">
        <w:rPr>
          <w:rFonts w:ascii="Arial" w:hAnsi="Arial" w:cs="Arial"/>
          <w:b/>
          <w:noProof/>
          <w:sz w:val="18"/>
          <w:szCs w:val="18"/>
          <w:u w:val="single"/>
          <w:lang w:val="en-US"/>
        </w:rPr>
        <w:t>Figure S7</w:t>
      </w:r>
      <w:r w:rsidR="007B3953" w:rsidRPr="00721083">
        <w:rPr>
          <w:rFonts w:ascii="Arial" w:hAnsi="Arial" w:cs="Arial"/>
          <w:b/>
          <w:noProof/>
          <w:sz w:val="18"/>
          <w:szCs w:val="18"/>
          <w:u w:val="single"/>
          <w:lang w:val="en-US"/>
        </w:rPr>
        <w:t>A</w:t>
      </w:r>
    </w:p>
    <w:p w14:paraId="2E7FCE60" w14:textId="77777777" w:rsidR="0045497D" w:rsidRPr="00721083" w:rsidRDefault="0045497D" w:rsidP="0045497D">
      <w:pPr>
        <w:spacing w:after="60" w:line="240" w:lineRule="auto"/>
        <w:jc w:val="center"/>
        <w:rPr>
          <w:rFonts w:ascii="Arial" w:hAnsi="Arial" w:cs="Arial"/>
          <w:noProof/>
          <w:sz w:val="18"/>
          <w:szCs w:val="18"/>
          <w:lang w:val="en-US"/>
        </w:rPr>
      </w:pPr>
      <w:r w:rsidRPr="00721083">
        <w:rPr>
          <w:rFonts w:ascii="Arial" w:hAnsi="Arial" w:cs="Arial"/>
          <w:noProof/>
          <w:sz w:val="18"/>
          <w:szCs w:val="18"/>
          <w:lang w:val="en-US"/>
        </w:rPr>
        <w:t>Human population genetic data</w:t>
      </w:r>
    </w:p>
    <w:p w14:paraId="781D0C6B" w14:textId="77777777" w:rsidR="0045497D" w:rsidRPr="00721083" w:rsidRDefault="0045497D" w:rsidP="0045497D">
      <w:pPr>
        <w:spacing w:after="60"/>
        <w:rPr>
          <w:rFonts w:asciiTheme="minorHAnsi" w:hAnsiTheme="minorHAnsi" w:cstheme="minorHAnsi"/>
          <w:noProof/>
          <w:sz w:val="6"/>
          <w:szCs w:val="6"/>
          <w:u w:val="single"/>
          <w:lang w:val="en-US"/>
        </w:rPr>
      </w:pPr>
    </w:p>
    <w:p w14:paraId="0D725305" w14:textId="77777777" w:rsidR="0045497D" w:rsidRPr="00721083" w:rsidRDefault="0045497D" w:rsidP="0045497D">
      <w:pPr>
        <w:spacing w:after="60"/>
        <w:jc w:val="center"/>
        <w:rPr>
          <w:rFonts w:asciiTheme="minorHAnsi" w:hAnsiTheme="minorHAnsi" w:cstheme="minorHAnsi"/>
          <w:noProof/>
          <w:u w:val="single"/>
        </w:rPr>
      </w:pPr>
      <w:r w:rsidRPr="00721083">
        <w:rPr>
          <w:rFonts w:asciiTheme="minorHAnsi" w:hAnsiTheme="minorHAnsi" w:cstheme="minorHAnsi"/>
          <w:noProof/>
        </w:rPr>
        <w:drawing>
          <wp:inline distT="0" distB="0" distL="0" distR="0" wp14:anchorId="6CBE6009" wp14:editId="5E77186D">
            <wp:extent cx="6328611" cy="4566911"/>
            <wp:effectExtent l="19050" t="19050" r="15240" b="24765"/>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8168"/>
                    <a:stretch/>
                  </pic:blipFill>
                  <pic:spPr bwMode="auto">
                    <a:xfrm>
                      <a:off x="0" y="0"/>
                      <a:ext cx="6369215" cy="4596212"/>
                    </a:xfrm>
                    <a:prstGeom prst="rect">
                      <a:avLst/>
                    </a:prstGeom>
                    <a:noFill/>
                    <a:ln w="9525" cap="flat" cmpd="sng" algn="ctr">
                      <a:solidFill>
                        <a:sysClr val="window" lastClr="FFFFFF">
                          <a:lumMod val="9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5E79AE3" w14:textId="77777777" w:rsidR="0045497D" w:rsidRPr="00721083" w:rsidRDefault="0045497D" w:rsidP="0045497D">
      <w:pPr>
        <w:spacing w:after="60" w:line="240" w:lineRule="auto"/>
        <w:jc w:val="center"/>
        <w:rPr>
          <w:rFonts w:ascii="Arial" w:hAnsi="Arial" w:cs="Arial"/>
          <w:sz w:val="18"/>
          <w:szCs w:val="18"/>
          <w:lang w:val="en-US"/>
        </w:rPr>
      </w:pPr>
    </w:p>
    <w:p w14:paraId="30060343" w14:textId="77777777" w:rsidR="0045497D" w:rsidRPr="00721083" w:rsidRDefault="0045497D">
      <w:pPr>
        <w:spacing w:after="0" w:line="240" w:lineRule="auto"/>
        <w:rPr>
          <w:rFonts w:ascii="Arial" w:hAnsi="Arial" w:cs="Arial"/>
          <w:b/>
          <w:bCs/>
          <w:color w:val="000000"/>
          <w:sz w:val="18"/>
          <w:szCs w:val="18"/>
          <w:u w:val="single"/>
          <w:lang w:val="en-GB"/>
        </w:rPr>
      </w:pPr>
      <w:r w:rsidRPr="00721083">
        <w:rPr>
          <w:rFonts w:ascii="Arial" w:hAnsi="Arial" w:cs="Arial"/>
          <w:b/>
          <w:bCs/>
          <w:color w:val="000000"/>
          <w:sz w:val="18"/>
          <w:szCs w:val="18"/>
          <w:u w:val="single"/>
          <w:lang w:val="en-GB"/>
        </w:rPr>
        <w:br w:type="page"/>
      </w:r>
    </w:p>
    <w:p w14:paraId="51D83FC3" w14:textId="080E190A" w:rsidR="0045497D" w:rsidRPr="00721083" w:rsidRDefault="0045497D" w:rsidP="0045497D">
      <w:pPr>
        <w:spacing w:after="60" w:line="240" w:lineRule="auto"/>
        <w:jc w:val="center"/>
        <w:outlineLvl w:val="0"/>
        <w:rPr>
          <w:rFonts w:ascii="Arial" w:hAnsi="Arial" w:cs="Arial"/>
          <w:b/>
          <w:noProof/>
          <w:sz w:val="18"/>
          <w:szCs w:val="18"/>
          <w:u w:val="single"/>
          <w:lang w:val="en-US"/>
        </w:rPr>
      </w:pPr>
      <w:r w:rsidRPr="00721083">
        <w:rPr>
          <w:rFonts w:ascii="Arial" w:hAnsi="Arial" w:cs="Arial"/>
          <w:b/>
          <w:bCs/>
          <w:color w:val="000000"/>
          <w:sz w:val="18"/>
          <w:szCs w:val="18"/>
          <w:u w:val="single"/>
          <w:lang w:val="en-GB"/>
        </w:rPr>
        <w:lastRenderedPageBreak/>
        <w:t xml:space="preserve">Supplemental </w:t>
      </w:r>
      <w:r w:rsidR="007B3953" w:rsidRPr="00721083">
        <w:rPr>
          <w:rFonts w:ascii="Arial" w:hAnsi="Arial" w:cs="Arial"/>
          <w:b/>
          <w:noProof/>
          <w:sz w:val="18"/>
          <w:szCs w:val="18"/>
          <w:u w:val="single"/>
          <w:lang w:val="en-US"/>
        </w:rPr>
        <w:t>Figure S8</w:t>
      </w:r>
      <w:r w:rsidR="0006225E" w:rsidRPr="00721083">
        <w:rPr>
          <w:rFonts w:ascii="Arial" w:hAnsi="Arial" w:cs="Arial"/>
          <w:b/>
          <w:noProof/>
          <w:sz w:val="18"/>
          <w:szCs w:val="18"/>
          <w:u w:val="single"/>
          <w:lang w:val="en-US"/>
        </w:rPr>
        <w:t>A</w:t>
      </w:r>
    </w:p>
    <w:p w14:paraId="4022BC0A" w14:textId="7DAAAC25" w:rsidR="0045497D" w:rsidRPr="00721083" w:rsidRDefault="0045497D" w:rsidP="00CE5B16">
      <w:pPr>
        <w:spacing w:after="60" w:line="240" w:lineRule="auto"/>
        <w:jc w:val="center"/>
        <w:outlineLvl w:val="0"/>
        <w:rPr>
          <w:rFonts w:ascii="Arial" w:hAnsi="Arial" w:cs="Arial"/>
          <w:noProof/>
          <w:sz w:val="18"/>
          <w:szCs w:val="18"/>
          <w:lang w:val="en-US"/>
        </w:rPr>
      </w:pPr>
      <w:r w:rsidRPr="00721083">
        <w:rPr>
          <w:rFonts w:ascii="Arial" w:hAnsi="Arial" w:cs="Arial"/>
          <w:noProof/>
          <w:sz w:val="18"/>
          <w:szCs w:val="18"/>
          <w:lang w:val="en-US"/>
        </w:rPr>
        <w:t xml:space="preserve">Transduction of recombinant </w:t>
      </w:r>
      <w:r w:rsidR="009B330A" w:rsidRPr="00721083">
        <w:rPr>
          <w:rFonts w:ascii="Arial" w:hAnsi="Arial" w:cs="Arial"/>
          <w:noProof/>
          <w:sz w:val="18"/>
          <w:szCs w:val="18"/>
          <w:lang w:val="en-US"/>
        </w:rPr>
        <w:t xml:space="preserve">GFP-expressing adenovirus </w:t>
      </w:r>
      <w:r w:rsidRPr="00721083">
        <w:rPr>
          <w:rFonts w:ascii="Arial" w:hAnsi="Arial" w:cs="Arial"/>
          <w:noProof/>
          <w:sz w:val="18"/>
          <w:szCs w:val="18"/>
          <w:lang w:val="en-US"/>
        </w:rPr>
        <w:t>into CRISP</w:t>
      </w:r>
      <w:r w:rsidR="00FF56B2" w:rsidRPr="00721083">
        <w:rPr>
          <w:rFonts w:ascii="Arial" w:hAnsi="Arial" w:cs="Arial"/>
          <w:noProof/>
          <w:sz w:val="18"/>
          <w:szCs w:val="18"/>
          <w:lang w:val="en-US"/>
        </w:rPr>
        <w:t>R-Cas9</w:t>
      </w:r>
      <w:r w:rsidRPr="00721083">
        <w:rPr>
          <w:rFonts w:ascii="Arial" w:hAnsi="Arial" w:cs="Arial"/>
          <w:noProof/>
          <w:sz w:val="18"/>
          <w:szCs w:val="18"/>
          <w:lang w:val="en-US"/>
        </w:rPr>
        <w:t xml:space="preserve">-generated defective </w:t>
      </w:r>
      <w:r w:rsidR="00597688" w:rsidRPr="00721083">
        <w:rPr>
          <w:rFonts w:ascii="Arial" w:hAnsi="Arial" w:cs="Arial"/>
          <w:noProof/>
          <w:sz w:val="18"/>
          <w:szCs w:val="18"/>
          <w:lang w:val="en-US"/>
        </w:rPr>
        <w:t xml:space="preserve">human </w:t>
      </w:r>
      <w:r w:rsidRPr="00721083">
        <w:rPr>
          <w:rFonts w:ascii="Arial" w:hAnsi="Arial" w:cs="Arial"/>
          <w:noProof/>
          <w:sz w:val="18"/>
          <w:szCs w:val="18"/>
          <w:lang w:val="en-US"/>
        </w:rPr>
        <w:t>macrophages</w:t>
      </w:r>
    </w:p>
    <w:p w14:paraId="176E7A5D" w14:textId="483BFB41" w:rsidR="0045497D" w:rsidRPr="00721083" w:rsidRDefault="0045497D" w:rsidP="00CE5B16">
      <w:pPr>
        <w:spacing w:after="60" w:line="240" w:lineRule="auto"/>
        <w:jc w:val="center"/>
        <w:outlineLvl w:val="0"/>
        <w:rPr>
          <w:rFonts w:ascii="Arial" w:hAnsi="Arial" w:cs="Arial"/>
          <w:b/>
          <w:bCs/>
          <w:color w:val="000000"/>
          <w:sz w:val="6"/>
          <w:szCs w:val="6"/>
          <w:u w:val="single"/>
          <w:lang w:val="en-GB"/>
        </w:rPr>
      </w:pPr>
      <w:r w:rsidRPr="00721083">
        <w:rPr>
          <w:rFonts w:ascii="Arial" w:hAnsi="Arial" w:cs="Arial"/>
          <w:noProof/>
          <w:sz w:val="18"/>
          <w:szCs w:val="18"/>
          <w:lang w:val="en-US"/>
        </w:rPr>
        <w:t xml:space="preserve"> </w:t>
      </w:r>
    </w:p>
    <w:p w14:paraId="03F75EFB" w14:textId="77777777" w:rsidR="0006225E" w:rsidRPr="00721083" w:rsidRDefault="0045497D" w:rsidP="0006225E">
      <w:pPr>
        <w:spacing w:after="60" w:line="240" w:lineRule="auto"/>
        <w:jc w:val="center"/>
        <w:outlineLvl w:val="0"/>
        <w:rPr>
          <w:rFonts w:ascii="Arial" w:hAnsi="Arial" w:cs="Arial"/>
          <w:b/>
          <w:bCs/>
          <w:color w:val="000000"/>
          <w:sz w:val="18"/>
          <w:szCs w:val="18"/>
          <w:u w:val="single"/>
          <w:lang w:val="en-GB"/>
        </w:rPr>
      </w:pPr>
      <w:r w:rsidRPr="00721083">
        <w:rPr>
          <w:rFonts w:ascii="Arial" w:hAnsi="Arial" w:cs="Arial"/>
          <w:bCs/>
          <w:noProof/>
          <w:color w:val="000000"/>
          <w:sz w:val="18"/>
          <w:szCs w:val="18"/>
        </w:rPr>
        <w:drawing>
          <wp:inline distT="0" distB="0" distL="0" distR="0" wp14:anchorId="6BD4E88F" wp14:editId="49845A35">
            <wp:extent cx="2470826" cy="2957417"/>
            <wp:effectExtent l="19050" t="19050" r="24765" b="14605"/>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3">
                      <a:extLst>
                        <a:ext uri="{28A0092B-C50C-407E-A947-70E740481C1C}">
                          <a14:useLocalDpi xmlns:a14="http://schemas.microsoft.com/office/drawing/2010/main" val="0"/>
                        </a:ext>
                      </a:extLst>
                    </a:blip>
                    <a:srcRect t="11560" r="3046"/>
                    <a:stretch/>
                  </pic:blipFill>
                  <pic:spPr bwMode="auto">
                    <a:xfrm>
                      <a:off x="0" y="0"/>
                      <a:ext cx="2490918" cy="2981466"/>
                    </a:xfrm>
                    <a:prstGeom prst="rect">
                      <a:avLst/>
                    </a:prstGeom>
                    <a:noFill/>
                    <a:ln w="3175" cap="flat" cmpd="sng" algn="ctr">
                      <a:solidFill>
                        <a:sysClr val="window" lastClr="FFFFFF">
                          <a:lumMod val="9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9D3BBCE" w14:textId="77777777" w:rsidR="0006225E" w:rsidRPr="00721083" w:rsidRDefault="0006225E" w:rsidP="0006225E">
      <w:pPr>
        <w:spacing w:after="60" w:line="240" w:lineRule="auto"/>
        <w:jc w:val="center"/>
        <w:outlineLvl w:val="0"/>
        <w:rPr>
          <w:rFonts w:ascii="Arial" w:hAnsi="Arial" w:cs="Arial"/>
          <w:b/>
          <w:bCs/>
          <w:color w:val="000000"/>
          <w:sz w:val="18"/>
          <w:szCs w:val="18"/>
          <w:u w:val="single"/>
          <w:lang w:val="en-GB"/>
        </w:rPr>
      </w:pPr>
    </w:p>
    <w:p w14:paraId="34A6F49F" w14:textId="5F94C05B" w:rsidR="00597688" w:rsidRPr="00721083" w:rsidRDefault="00597688" w:rsidP="0006225E">
      <w:pPr>
        <w:spacing w:after="60" w:line="240" w:lineRule="auto"/>
        <w:jc w:val="center"/>
        <w:outlineLvl w:val="0"/>
        <w:rPr>
          <w:rFonts w:ascii="Arial" w:hAnsi="Arial" w:cs="Arial"/>
          <w:b/>
          <w:bCs/>
          <w:color w:val="000000"/>
          <w:sz w:val="18"/>
          <w:szCs w:val="18"/>
          <w:u w:val="single"/>
          <w:lang w:val="en-GB"/>
        </w:rPr>
      </w:pPr>
    </w:p>
    <w:p w14:paraId="0809A7C8" w14:textId="5C048674" w:rsidR="0006225E" w:rsidRPr="00721083" w:rsidRDefault="0006225E" w:rsidP="0006225E">
      <w:pPr>
        <w:spacing w:after="60" w:line="240" w:lineRule="auto"/>
        <w:jc w:val="center"/>
        <w:outlineLvl w:val="0"/>
        <w:rPr>
          <w:rFonts w:ascii="Arial" w:hAnsi="Arial" w:cs="Arial"/>
          <w:b/>
          <w:noProof/>
          <w:sz w:val="18"/>
          <w:szCs w:val="18"/>
          <w:u w:val="single"/>
          <w:lang w:val="en-US"/>
        </w:rPr>
      </w:pPr>
      <w:r w:rsidRPr="00721083">
        <w:rPr>
          <w:rFonts w:ascii="Arial" w:hAnsi="Arial" w:cs="Arial"/>
          <w:b/>
          <w:bCs/>
          <w:color w:val="000000"/>
          <w:sz w:val="18"/>
          <w:szCs w:val="18"/>
          <w:u w:val="single"/>
          <w:lang w:val="en-GB"/>
        </w:rPr>
        <w:t xml:space="preserve">Supplemental </w:t>
      </w:r>
      <w:r w:rsidRPr="00721083">
        <w:rPr>
          <w:rFonts w:ascii="Arial" w:hAnsi="Arial" w:cs="Arial"/>
          <w:b/>
          <w:noProof/>
          <w:sz w:val="18"/>
          <w:szCs w:val="18"/>
          <w:u w:val="single"/>
          <w:lang w:val="en-US"/>
        </w:rPr>
        <w:t>Figure S8B</w:t>
      </w:r>
    </w:p>
    <w:p w14:paraId="75765F85" w14:textId="3C869BD1" w:rsidR="0006225E" w:rsidRPr="00721083" w:rsidRDefault="0006225E" w:rsidP="0006225E">
      <w:pPr>
        <w:spacing w:after="60" w:line="240" w:lineRule="auto"/>
        <w:jc w:val="center"/>
        <w:outlineLvl w:val="0"/>
        <w:rPr>
          <w:rFonts w:ascii="Arial" w:hAnsi="Arial" w:cs="Arial"/>
          <w:noProof/>
          <w:sz w:val="18"/>
          <w:szCs w:val="18"/>
          <w:lang w:val="en-US"/>
        </w:rPr>
      </w:pPr>
      <w:r w:rsidRPr="00721083">
        <w:rPr>
          <w:rFonts w:ascii="Arial" w:hAnsi="Arial" w:cs="Arial"/>
          <w:noProof/>
          <w:sz w:val="18"/>
          <w:szCs w:val="18"/>
          <w:lang w:val="en-US"/>
        </w:rPr>
        <w:t>Transduction of human coxsackievirus B3 into CRISP</w:t>
      </w:r>
      <w:r w:rsidR="00FF56B2" w:rsidRPr="00721083">
        <w:rPr>
          <w:rFonts w:ascii="Arial" w:hAnsi="Arial" w:cs="Arial"/>
          <w:noProof/>
          <w:sz w:val="18"/>
          <w:szCs w:val="18"/>
          <w:lang w:val="en-US"/>
        </w:rPr>
        <w:t>R-Cas9</w:t>
      </w:r>
      <w:r w:rsidRPr="00721083">
        <w:rPr>
          <w:rFonts w:ascii="Arial" w:hAnsi="Arial" w:cs="Arial"/>
          <w:noProof/>
          <w:sz w:val="18"/>
          <w:szCs w:val="18"/>
          <w:lang w:val="en-US"/>
        </w:rPr>
        <w:t xml:space="preserve">-generated defective </w:t>
      </w:r>
      <w:r w:rsidR="00597688" w:rsidRPr="00721083">
        <w:rPr>
          <w:rFonts w:ascii="Arial" w:hAnsi="Arial" w:cs="Arial"/>
          <w:noProof/>
          <w:sz w:val="18"/>
          <w:szCs w:val="18"/>
          <w:lang w:val="en-US"/>
        </w:rPr>
        <w:t xml:space="preserve">human </w:t>
      </w:r>
      <w:r w:rsidRPr="00721083">
        <w:rPr>
          <w:rFonts w:ascii="Arial" w:hAnsi="Arial" w:cs="Arial"/>
          <w:noProof/>
          <w:sz w:val="18"/>
          <w:szCs w:val="18"/>
          <w:lang w:val="en-US"/>
        </w:rPr>
        <w:t>macrophages</w:t>
      </w:r>
    </w:p>
    <w:p w14:paraId="2D31B2E8" w14:textId="77777777" w:rsidR="00392055" w:rsidRPr="00721083" w:rsidRDefault="00392055" w:rsidP="00597688">
      <w:pPr>
        <w:spacing w:after="0" w:line="240" w:lineRule="auto"/>
        <w:jc w:val="center"/>
        <w:rPr>
          <w:rFonts w:ascii="Arial" w:hAnsi="Arial" w:cs="Arial"/>
          <w:b/>
          <w:bCs/>
          <w:color w:val="000000"/>
          <w:sz w:val="18"/>
          <w:szCs w:val="18"/>
          <w:u w:val="single"/>
          <w:lang w:val="en-GB"/>
        </w:rPr>
      </w:pPr>
    </w:p>
    <w:p w14:paraId="508CB90B" w14:textId="77777777" w:rsidR="00597688" w:rsidRPr="00721083" w:rsidRDefault="00597688" w:rsidP="00597688">
      <w:pPr>
        <w:spacing w:after="0" w:line="240" w:lineRule="auto"/>
        <w:jc w:val="center"/>
        <w:rPr>
          <w:rFonts w:ascii="Arial" w:hAnsi="Arial" w:cs="Arial"/>
          <w:b/>
          <w:bCs/>
          <w:color w:val="000000"/>
          <w:sz w:val="18"/>
          <w:szCs w:val="18"/>
          <w:u w:val="single"/>
          <w:lang w:val="en-GB"/>
        </w:rPr>
      </w:pPr>
      <w:r w:rsidRPr="00721083">
        <w:rPr>
          <w:noProof/>
        </w:rPr>
        <w:drawing>
          <wp:inline distT="0" distB="0" distL="0" distR="0" wp14:anchorId="0C1F163F" wp14:editId="61A61223">
            <wp:extent cx="3328728" cy="2316744"/>
            <wp:effectExtent l="0" t="0" r="5080" b="7620"/>
            <wp:docPr id="2" name="Grafik 2"/>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rotWithShape="1">
                    <a:blip r:embed="rId44" cstate="print">
                      <a:extLst>
                        <a:ext uri="{28A0092B-C50C-407E-A947-70E740481C1C}">
                          <a14:useLocalDpi xmlns:a14="http://schemas.microsoft.com/office/drawing/2010/main" val="0"/>
                        </a:ext>
                      </a:extLst>
                    </a:blip>
                    <a:srcRect l="8371" t="2782" r="13722" b="31850"/>
                    <a:stretch/>
                  </pic:blipFill>
                  <pic:spPr bwMode="auto">
                    <a:xfrm>
                      <a:off x="0" y="0"/>
                      <a:ext cx="3329609" cy="2317357"/>
                    </a:xfrm>
                    <a:prstGeom prst="rect">
                      <a:avLst/>
                    </a:prstGeom>
                    <a:ln>
                      <a:noFill/>
                    </a:ln>
                    <a:extLst>
                      <a:ext uri="{53640926-AAD7-44D8-BBD7-CCE9431645EC}">
                        <a14:shadowObscured xmlns:a14="http://schemas.microsoft.com/office/drawing/2010/main"/>
                      </a:ext>
                    </a:extLst>
                  </pic:spPr>
                </pic:pic>
              </a:graphicData>
            </a:graphic>
          </wp:inline>
        </w:drawing>
      </w:r>
    </w:p>
    <w:p w14:paraId="6818C82D" w14:textId="77777777" w:rsidR="00247DBE" w:rsidRPr="00721083" w:rsidRDefault="00247DBE" w:rsidP="00597688">
      <w:pPr>
        <w:spacing w:after="0" w:line="240" w:lineRule="auto"/>
        <w:ind w:left="709"/>
        <w:jc w:val="center"/>
        <w:rPr>
          <w:sz w:val="6"/>
          <w:szCs w:val="6"/>
          <w:lang w:val="en-GB"/>
        </w:rPr>
      </w:pPr>
    </w:p>
    <w:p w14:paraId="194CE501" w14:textId="675FFA78" w:rsidR="00597688" w:rsidRPr="00721083" w:rsidRDefault="00597688" w:rsidP="00597688">
      <w:pPr>
        <w:spacing w:after="0" w:line="240" w:lineRule="auto"/>
        <w:ind w:left="709"/>
        <w:jc w:val="center"/>
        <w:rPr>
          <w:rFonts w:cs="Arial"/>
          <w:sz w:val="12"/>
          <w:szCs w:val="12"/>
          <w:lang w:val="en-GB"/>
        </w:rPr>
      </w:pPr>
      <w:r w:rsidRPr="00721083">
        <w:rPr>
          <w:sz w:val="12"/>
          <w:szCs w:val="12"/>
          <w:lang w:val="en-GB"/>
        </w:rPr>
        <w:t xml:space="preserve">Marker: </w:t>
      </w:r>
      <w:proofErr w:type="spellStart"/>
      <w:r w:rsidRPr="00721083">
        <w:rPr>
          <w:rFonts w:cs="Calibri"/>
          <w:sz w:val="12"/>
          <w:szCs w:val="12"/>
          <w:lang w:val="en-GB"/>
        </w:rPr>
        <w:t>Ø</w:t>
      </w:r>
      <w:r w:rsidRPr="00721083">
        <w:rPr>
          <w:rFonts w:cs="Arial"/>
          <w:sz w:val="12"/>
          <w:szCs w:val="12"/>
          <w:lang w:val="en-GB"/>
        </w:rPr>
        <w:t>x</w:t>
      </w:r>
      <w:proofErr w:type="spellEnd"/>
      <w:r w:rsidRPr="00721083">
        <w:rPr>
          <w:rFonts w:cs="Arial"/>
          <w:sz w:val="12"/>
          <w:szCs w:val="12"/>
          <w:lang w:val="en-GB"/>
        </w:rPr>
        <w:t xml:space="preserve"> </w:t>
      </w:r>
      <w:proofErr w:type="spellStart"/>
      <w:r w:rsidRPr="00721083">
        <w:rPr>
          <w:rFonts w:cs="Arial"/>
          <w:sz w:val="12"/>
          <w:szCs w:val="12"/>
          <w:lang w:val="en-GB"/>
        </w:rPr>
        <w:t>bzw</w:t>
      </w:r>
      <w:proofErr w:type="spellEnd"/>
      <w:r w:rsidRPr="00721083">
        <w:rPr>
          <w:rFonts w:cs="Arial"/>
          <w:sz w:val="12"/>
          <w:szCs w:val="12"/>
          <w:lang w:val="en-GB"/>
        </w:rPr>
        <w:t xml:space="preserve"> 100bp </w:t>
      </w:r>
      <w:proofErr w:type="spellStart"/>
      <w:r w:rsidRPr="00721083">
        <w:rPr>
          <w:rFonts w:cs="Arial"/>
          <w:sz w:val="12"/>
          <w:szCs w:val="12"/>
          <w:lang w:val="en-GB"/>
        </w:rPr>
        <w:t>Peqlab</w:t>
      </w:r>
      <w:proofErr w:type="spellEnd"/>
    </w:p>
    <w:p w14:paraId="35FA273D" w14:textId="1558E78F" w:rsidR="00597688" w:rsidRPr="00721083" w:rsidRDefault="00247DBE" w:rsidP="00597688">
      <w:pPr>
        <w:spacing w:after="0" w:line="240" w:lineRule="auto"/>
        <w:ind w:left="709"/>
        <w:jc w:val="center"/>
        <w:rPr>
          <w:sz w:val="12"/>
          <w:szCs w:val="12"/>
          <w:lang w:val="en-GB"/>
        </w:rPr>
      </w:pPr>
      <w:r w:rsidRPr="00721083">
        <w:rPr>
          <w:sz w:val="12"/>
          <w:szCs w:val="12"/>
          <w:lang w:val="en-GB"/>
        </w:rPr>
        <w:t>lane</w:t>
      </w:r>
      <w:r w:rsidR="00597688" w:rsidRPr="00721083">
        <w:rPr>
          <w:sz w:val="12"/>
          <w:szCs w:val="12"/>
          <w:lang w:val="en-GB"/>
        </w:rPr>
        <w:t xml:space="preserve"> 1: </w:t>
      </w:r>
      <w:r w:rsidR="00597688" w:rsidRPr="00721083">
        <w:rPr>
          <w:rFonts w:ascii="Symbol" w:hAnsi="Symbol"/>
          <w:sz w:val="12"/>
          <w:szCs w:val="12"/>
        </w:rPr>
        <w:t></w:t>
      </w:r>
      <w:r w:rsidR="00597688" w:rsidRPr="00721083">
        <w:rPr>
          <w:sz w:val="12"/>
          <w:szCs w:val="12"/>
          <w:lang w:val="en-GB"/>
        </w:rPr>
        <w:t xml:space="preserve">men19 </w:t>
      </w:r>
      <w:r w:rsidRPr="00721083">
        <w:rPr>
          <w:sz w:val="12"/>
          <w:szCs w:val="12"/>
          <w:lang w:val="en-GB"/>
        </w:rPr>
        <w:t xml:space="preserve">cells </w:t>
      </w:r>
      <w:r w:rsidR="00597688" w:rsidRPr="00721083">
        <w:rPr>
          <w:sz w:val="12"/>
          <w:szCs w:val="12"/>
          <w:lang w:val="en-GB"/>
        </w:rPr>
        <w:t>+ 30moi CVB3 (18.11.2020)</w:t>
      </w:r>
    </w:p>
    <w:p w14:paraId="58C01AC3" w14:textId="23904F78" w:rsidR="00597688" w:rsidRPr="00721083" w:rsidRDefault="00247DBE" w:rsidP="00597688">
      <w:pPr>
        <w:spacing w:after="0" w:line="240" w:lineRule="auto"/>
        <w:ind w:left="709"/>
        <w:jc w:val="center"/>
        <w:rPr>
          <w:sz w:val="12"/>
          <w:szCs w:val="12"/>
          <w:lang w:val="en-GB"/>
        </w:rPr>
      </w:pPr>
      <w:r w:rsidRPr="00721083">
        <w:rPr>
          <w:sz w:val="12"/>
          <w:szCs w:val="12"/>
          <w:lang w:val="en-GB"/>
        </w:rPr>
        <w:t>lane</w:t>
      </w:r>
      <w:r w:rsidR="00597688" w:rsidRPr="00721083">
        <w:rPr>
          <w:sz w:val="12"/>
          <w:szCs w:val="12"/>
          <w:lang w:val="en-GB"/>
        </w:rPr>
        <w:t xml:space="preserve"> 2: </w:t>
      </w:r>
      <w:r w:rsidR="00597688" w:rsidRPr="00721083">
        <w:rPr>
          <w:rFonts w:ascii="Symbol" w:hAnsi="Symbol"/>
          <w:sz w:val="12"/>
          <w:szCs w:val="12"/>
        </w:rPr>
        <w:t></w:t>
      </w:r>
      <w:r w:rsidR="00597688" w:rsidRPr="00721083">
        <w:rPr>
          <w:sz w:val="12"/>
          <w:szCs w:val="12"/>
          <w:lang w:val="en-GB"/>
        </w:rPr>
        <w:t xml:space="preserve">masc4 </w:t>
      </w:r>
      <w:r w:rsidRPr="00721083">
        <w:rPr>
          <w:sz w:val="12"/>
          <w:szCs w:val="12"/>
          <w:lang w:val="en-GB"/>
        </w:rPr>
        <w:t xml:space="preserve">cells </w:t>
      </w:r>
      <w:r w:rsidR="00597688" w:rsidRPr="00721083">
        <w:rPr>
          <w:sz w:val="12"/>
          <w:szCs w:val="12"/>
          <w:lang w:val="en-GB"/>
        </w:rPr>
        <w:t>+ 30moi CVB3 (18.11.2020)</w:t>
      </w:r>
    </w:p>
    <w:p w14:paraId="5CCF8F3E" w14:textId="56FAA975" w:rsidR="00597688" w:rsidRPr="00721083" w:rsidRDefault="00247DBE" w:rsidP="00597688">
      <w:pPr>
        <w:spacing w:after="0" w:line="240" w:lineRule="auto"/>
        <w:ind w:left="709"/>
        <w:jc w:val="center"/>
        <w:rPr>
          <w:sz w:val="12"/>
          <w:szCs w:val="12"/>
          <w:lang w:val="en-GB"/>
        </w:rPr>
      </w:pPr>
      <w:r w:rsidRPr="00721083">
        <w:rPr>
          <w:sz w:val="12"/>
          <w:szCs w:val="12"/>
          <w:lang w:val="en-GB"/>
        </w:rPr>
        <w:t>lane</w:t>
      </w:r>
      <w:r w:rsidR="00597688" w:rsidRPr="00721083">
        <w:rPr>
          <w:sz w:val="12"/>
          <w:szCs w:val="12"/>
          <w:lang w:val="en-GB"/>
        </w:rPr>
        <w:t xml:space="preserve"> 3: </w:t>
      </w:r>
      <w:r w:rsidR="00597688" w:rsidRPr="00721083">
        <w:rPr>
          <w:rFonts w:ascii="Symbol" w:hAnsi="Symbol"/>
          <w:sz w:val="12"/>
          <w:szCs w:val="12"/>
        </w:rPr>
        <w:t></w:t>
      </w:r>
      <w:r w:rsidR="00597688" w:rsidRPr="00721083">
        <w:rPr>
          <w:sz w:val="12"/>
          <w:szCs w:val="12"/>
          <w:lang w:val="en-GB"/>
        </w:rPr>
        <w:t xml:space="preserve">masc3 </w:t>
      </w:r>
      <w:r w:rsidRPr="00721083">
        <w:rPr>
          <w:sz w:val="12"/>
          <w:szCs w:val="12"/>
          <w:lang w:val="en-GB"/>
        </w:rPr>
        <w:t xml:space="preserve">cells </w:t>
      </w:r>
      <w:r w:rsidR="00597688" w:rsidRPr="00721083">
        <w:rPr>
          <w:sz w:val="12"/>
          <w:szCs w:val="12"/>
          <w:lang w:val="en-GB"/>
        </w:rPr>
        <w:t>+ 30moi CVB3 (18.11.2020)</w:t>
      </w:r>
    </w:p>
    <w:p w14:paraId="21B726A6" w14:textId="5E68423E" w:rsidR="00597688" w:rsidRPr="00721083" w:rsidRDefault="00247DBE" w:rsidP="00597688">
      <w:pPr>
        <w:spacing w:after="0" w:line="240" w:lineRule="auto"/>
        <w:ind w:left="709"/>
        <w:jc w:val="center"/>
        <w:rPr>
          <w:sz w:val="12"/>
          <w:szCs w:val="12"/>
          <w:lang w:val="en-GB"/>
        </w:rPr>
      </w:pPr>
      <w:r w:rsidRPr="00721083">
        <w:rPr>
          <w:sz w:val="12"/>
          <w:szCs w:val="12"/>
          <w:lang w:val="en-GB"/>
        </w:rPr>
        <w:t>lane</w:t>
      </w:r>
      <w:r w:rsidR="00597688" w:rsidRPr="00721083">
        <w:rPr>
          <w:sz w:val="12"/>
          <w:szCs w:val="12"/>
          <w:lang w:val="en-GB"/>
        </w:rPr>
        <w:t xml:space="preserve"> 4: </w:t>
      </w:r>
      <w:proofErr w:type="spellStart"/>
      <w:r w:rsidR="00597688" w:rsidRPr="00721083">
        <w:rPr>
          <w:rFonts w:cs="Arial"/>
          <w:sz w:val="12"/>
          <w:szCs w:val="12"/>
          <w:lang w:val="en-GB"/>
        </w:rPr>
        <w:t>cas</w:t>
      </w:r>
      <w:proofErr w:type="spellEnd"/>
      <w:r w:rsidR="00597688" w:rsidRPr="00721083">
        <w:rPr>
          <w:rFonts w:cs="Arial"/>
          <w:sz w:val="12"/>
          <w:szCs w:val="12"/>
          <w:lang w:val="en-GB"/>
        </w:rPr>
        <w:t xml:space="preserve"> 9</w:t>
      </w:r>
      <w:r w:rsidR="00597688" w:rsidRPr="00721083">
        <w:rPr>
          <w:sz w:val="12"/>
          <w:szCs w:val="12"/>
          <w:lang w:val="en-GB"/>
        </w:rPr>
        <w:t xml:space="preserve"> </w:t>
      </w:r>
      <w:r w:rsidRPr="00721083">
        <w:rPr>
          <w:sz w:val="12"/>
          <w:szCs w:val="12"/>
          <w:lang w:val="en-GB"/>
        </w:rPr>
        <w:t xml:space="preserve">cells </w:t>
      </w:r>
      <w:r w:rsidR="00597688" w:rsidRPr="00721083">
        <w:rPr>
          <w:sz w:val="12"/>
          <w:szCs w:val="12"/>
          <w:lang w:val="en-GB"/>
        </w:rPr>
        <w:t>+ 30moi CVB3 (18.11.2020)</w:t>
      </w:r>
    </w:p>
    <w:p w14:paraId="0A528214" w14:textId="1DBF9826" w:rsidR="00597688" w:rsidRPr="00721083" w:rsidRDefault="00247DBE" w:rsidP="00597688">
      <w:pPr>
        <w:spacing w:after="0" w:line="240" w:lineRule="auto"/>
        <w:ind w:left="709"/>
        <w:jc w:val="center"/>
        <w:rPr>
          <w:sz w:val="12"/>
          <w:szCs w:val="12"/>
          <w:lang w:val="en-GB"/>
        </w:rPr>
      </w:pPr>
      <w:r w:rsidRPr="00721083">
        <w:rPr>
          <w:sz w:val="12"/>
          <w:szCs w:val="12"/>
          <w:lang w:val="en-GB"/>
        </w:rPr>
        <w:t>lane</w:t>
      </w:r>
      <w:r w:rsidR="00597688" w:rsidRPr="00721083">
        <w:rPr>
          <w:sz w:val="12"/>
          <w:szCs w:val="12"/>
          <w:lang w:val="en-GB"/>
        </w:rPr>
        <w:t xml:space="preserve"> 5: THP-1 </w:t>
      </w:r>
      <w:r w:rsidRPr="00721083">
        <w:rPr>
          <w:sz w:val="12"/>
          <w:szCs w:val="12"/>
          <w:lang w:val="en-GB"/>
        </w:rPr>
        <w:t xml:space="preserve">cells </w:t>
      </w:r>
      <w:r w:rsidR="00597688" w:rsidRPr="00721083">
        <w:rPr>
          <w:sz w:val="12"/>
          <w:szCs w:val="12"/>
          <w:lang w:val="en-GB"/>
        </w:rPr>
        <w:t>+ 30moi CVB3 (18.11.2020)</w:t>
      </w:r>
    </w:p>
    <w:p w14:paraId="1A54EF97" w14:textId="3BC04848" w:rsidR="00597688" w:rsidRPr="00721083" w:rsidRDefault="00247DBE" w:rsidP="00597688">
      <w:pPr>
        <w:spacing w:after="0" w:line="240" w:lineRule="auto"/>
        <w:ind w:left="709"/>
        <w:jc w:val="center"/>
        <w:rPr>
          <w:sz w:val="12"/>
          <w:szCs w:val="12"/>
          <w:lang w:val="en-GB"/>
        </w:rPr>
      </w:pPr>
      <w:r w:rsidRPr="00721083">
        <w:rPr>
          <w:sz w:val="12"/>
          <w:szCs w:val="12"/>
          <w:lang w:val="en-GB"/>
        </w:rPr>
        <w:t>lane</w:t>
      </w:r>
      <w:r w:rsidR="00597688" w:rsidRPr="00721083">
        <w:rPr>
          <w:sz w:val="12"/>
          <w:szCs w:val="12"/>
          <w:lang w:val="en-GB"/>
        </w:rPr>
        <w:t xml:space="preserve"> 6: </w:t>
      </w:r>
      <w:r w:rsidR="00597688" w:rsidRPr="00721083">
        <w:rPr>
          <w:rFonts w:ascii="Symbol" w:hAnsi="Symbol"/>
          <w:sz w:val="12"/>
          <w:szCs w:val="12"/>
        </w:rPr>
        <w:t></w:t>
      </w:r>
      <w:r w:rsidR="00597688" w:rsidRPr="00721083">
        <w:rPr>
          <w:sz w:val="12"/>
          <w:szCs w:val="12"/>
          <w:lang w:val="en-GB"/>
        </w:rPr>
        <w:t xml:space="preserve">men19 </w:t>
      </w:r>
      <w:r w:rsidRPr="00721083">
        <w:rPr>
          <w:sz w:val="12"/>
          <w:szCs w:val="12"/>
          <w:lang w:val="en-GB"/>
        </w:rPr>
        <w:t xml:space="preserve">cells </w:t>
      </w:r>
      <w:r w:rsidR="00597688" w:rsidRPr="00721083">
        <w:rPr>
          <w:sz w:val="12"/>
          <w:szCs w:val="12"/>
          <w:lang w:val="en-GB"/>
        </w:rPr>
        <w:t>+ 30moi CVB3 (24.11.2020)</w:t>
      </w:r>
    </w:p>
    <w:p w14:paraId="477841C8" w14:textId="2DD0FE0E" w:rsidR="00597688" w:rsidRPr="00721083" w:rsidRDefault="00247DBE" w:rsidP="00597688">
      <w:pPr>
        <w:spacing w:after="0" w:line="240" w:lineRule="auto"/>
        <w:ind w:left="709"/>
        <w:jc w:val="center"/>
        <w:rPr>
          <w:sz w:val="12"/>
          <w:szCs w:val="12"/>
          <w:lang w:val="en-GB"/>
        </w:rPr>
      </w:pPr>
      <w:r w:rsidRPr="00721083">
        <w:rPr>
          <w:sz w:val="12"/>
          <w:szCs w:val="12"/>
          <w:lang w:val="en-GB"/>
        </w:rPr>
        <w:t>lane</w:t>
      </w:r>
      <w:r w:rsidR="00597688" w:rsidRPr="00721083">
        <w:rPr>
          <w:sz w:val="12"/>
          <w:szCs w:val="12"/>
          <w:lang w:val="en-GB"/>
        </w:rPr>
        <w:t xml:space="preserve"> 7: </w:t>
      </w:r>
      <w:r w:rsidR="00597688" w:rsidRPr="00721083">
        <w:rPr>
          <w:rFonts w:ascii="Symbol" w:hAnsi="Symbol"/>
          <w:sz w:val="12"/>
          <w:szCs w:val="12"/>
        </w:rPr>
        <w:t></w:t>
      </w:r>
      <w:r w:rsidR="00597688" w:rsidRPr="00721083">
        <w:rPr>
          <w:sz w:val="12"/>
          <w:szCs w:val="12"/>
          <w:lang w:val="en-GB"/>
        </w:rPr>
        <w:t xml:space="preserve">masc4 </w:t>
      </w:r>
      <w:r w:rsidRPr="00721083">
        <w:rPr>
          <w:sz w:val="12"/>
          <w:szCs w:val="12"/>
          <w:lang w:val="en-GB"/>
        </w:rPr>
        <w:t xml:space="preserve">cells </w:t>
      </w:r>
      <w:r w:rsidR="00597688" w:rsidRPr="00721083">
        <w:rPr>
          <w:sz w:val="12"/>
          <w:szCs w:val="12"/>
          <w:lang w:val="en-GB"/>
        </w:rPr>
        <w:t>+ 30moi CVB3 (24.11.2020)</w:t>
      </w:r>
    </w:p>
    <w:p w14:paraId="6B806BE5" w14:textId="0993B3AC" w:rsidR="00597688" w:rsidRPr="00721083" w:rsidRDefault="00247DBE" w:rsidP="00597688">
      <w:pPr>
        <w:spacing w:after="0" w:line="240" w:lineRule="auto"/>
        <w:ind w:left="709"/>
        <w:jc w:val="center"/>
        <w:rPr>
          <w:sz w:val="12"/>
          <w:szCs w:val="12"/>
          <w:lang w:val="en-GB"/>
        </w:rPr>
      </w:pPr>
      <w:r w:rsidRPr="00721083">
        <w:rPr>
          <w:sz w:val="12"/>
          <w:szCs w:val="12"/>
          <w:lang w:val="en-GB"/>
        </w:rPr>
        <w:t>lane</w:t>
      </w:r>
      <w:r w:rsidR="00597688" w:rsidRPr="00721083">
        <w:rPr>
          <w:sz w:val="12"/>
          <w:szCs w:val="12"/>
          <w:lang w:val="en-GB"/>
        </w:rPr>
        <w:t xml:space="preserve"> 8: </w:t>
      </w:r>
      <w:r w:rsidR="00597688" w:rsidRPr="00721083">
        <w:rPr>
          <w:rFonts w:ascii="Symbol" w:hAnsi="Symbol"/>
          <w:sz w:val="12"/>
          <w:szCs w:val="12"/>
        </w:rPr>
        <w:t></w:t>
      </w:r>
      <w:r w:rsidR="00597688" w:rsidRPr="00721083">
        <w:rPr>
          <w:sz w:val="12"/>
          <w:szCs w:val="12"/>
          <w:lang w:val="en-GB"/>
        </w:rPr>
        <w:t xml:space="preserve">masc3 </w:t>
      </w:r>
      <w:r w:rsidRPr="00721083">
        <w:rPr>
          <w:sz w:val="12"/>
          <w:szCs w:val="12"/>
          <w:lang w:val="en-GB"/>
        </w:rPr>
        <w:t xml:space="preserve">cells </w:t>
      </w:r>
      <w:r w:rsidR="00597688" w:rsidRPr="00721083">
        <w:rPr>
          <w:sz w:val="12"/>
          <w:szCs w:val="12"/>
          <w:lang w:val="en-GB"/>
        </w:rPr>
        <w:t>+ 30moi CVB3 (24.11.2020)</w:t>
      </w:r>
    </w:p>
    <w:p w14:paraId="38B83304" w14:textId="16DE30AA" w:rsidR="00597688" w:rsidRPr="00721083" w:rsidRDefault="00247DBE" w:rsidP="00597688">
      <w:pPr>
        <w:spacing w:after="0" w:line="240" w:lineRule="auto"/>
        <w:ind w:left="709"/>
        <w:jc w:val="center"/>
        <w:rPr>
          <w:sz w:val="12"/>
          <w:szCs w:val="12"/>
          <w:lang w:val="en-GB"/>
        </w:rPr>
      </w:pPr>
      <w:r w:rsidRPr="00721083">
        <w:rPr>
          <w:sz w:val="12"/>
          <w:szCs w:val="12"/>
          <w:lang w:val="en-GB"/>
        </w:rPr>
        <w:t>lane</w:t>
      </w:r>
      <w:r w:rsidR="00597688" w:rsidRPr="00721083">
        <w:rPr>
          <w:sz w:val="12"/>
          <w:szCs w:val="12"/>
          <w:lang w:val="en-GB"/>
        </w:rPr>
        <w:t xml:space="preserve"> 9: </w:t>
      </w:r>
      <w:proofErr w:type="spellStart"/>
      <w:r w:rsidR="00597688" w:rsidRPr="00721083">
        <w:rPr>
          <w:rFonts w:cs="Arial"/>
          <w:sz w:val="12"/>
          <w:szCs w:val="12"/>
          <w:lang w:val="en-GB"/>
        </w:rPr>
        <w:t>cas</w:t>
      </w:r>
      <w:proofErr w:type="spellEnd"/>
      <w:r w:rsidR="00597688" w:rsidRPr="00721083">
        <w:rPr>
          <w:rFonts w:cs="Arial"/>
          <w:sz w:val="12"/>
          <w:szCs w:val="12"/>
          <w:lang w:val="en-GB"/>
        </w:rPr>
        <w:t xml:space="preserve"> 9</w:t>
      </w:r>
      <w:r w:rsidR="00597688" w:rsidRPr="00721083">
        <w:rPr>
          <w:sz w:val="12"/>
          <w:szCs w:val="12"/>
          <w:lang w:val="en-GB"/>
        </w:rPr>
        <w:t xml:space="preserve"> </w:t>
      </w:r>
      <w:r w:rsidRPr="00721083">
        <w:rPr>
          <w:sz w:val="12"/>
          <w:szCs w:val="12"/>
          <w:lang w:val="en-GB"/>
        </w:rPr>
        <w:t xml:space="preserve">cells </w:t>
      </w:r>
      <w:r w:rsidR="00597688" w:rsidRPr="00721083">
        <w:rPr>
          <w:sz w:val="12"/>
          <w:szCs w:val="12"/>
          <w:lang w:val="en-GB"/>
        </w:rPr>
        <w:t>+ 30moi CVB3 (24.11.2020)</w:t>
      </w:r>
    </w:p>
    <w:p w14:paraId="0D89FFFD" w14:textId="4E1264DD" w:rsidR="00597688" w:rsidRPr="00721083" w:rsidRDefault="00247DBE" w:rsidP="00597688">
      <w:pPr>
        <w:spacing w:after="0" w:line="240" w:lineRule="auto"/>
        <w:ind w:left="709"/>
        <w:jc w:val="center"/>
        <w:rPr>
          <w:sz w:val="12"/>
          <w:szCs w:val="12"/>
          <w:lang w:val="en-GB"/>
        </w:rPr>
      </w:pPr>
      <w:r w:rsidRPr="00721083">
        <w:rPr>
          <w:sz w:val="12"/>
          <w:szCs w:val="12"/>
          <w:lang w:val="en-GB"/>
        </w:rPr>
        <w:t>lane</w:t>
      </w:r>
      <w:r w:rsidR="00597688" w:rsidRPr="00721083">
        <w:rPr>
          <w:sz w:val="12"/>
          <w:szCs w:val="12"/>
          <w:lang w:val="en-GB"/>
        </w:rPr>
        <w:t xml:space="preserve">10: THP-1 </w:t>
      </w:r>
      <w:r w:rsidRPr="00721083">
        <w:rPr>
          <w:sz w:val="12"/>
          <w:szCs w:val="12"/>
          <w:lang w:val="en-GB"/>
        </w:rPr>
        <w:t xml:space="preserve">cells </w:t>
      </w:r>
      <w:r w:rsidR="00597688" w:rsidRPr="00721083">
        <w:rPr>
          <w:sz w:val="12"/>
          <w:szCs w:val="12"/>
          <w:lang w:val="en-GB"/>
        </w:rPr>
        <w:t>+ 30moi CVB3 (24.11.2020)</w:t>
      </w:r>
    </w:p>
    <w:p w14:paraId="022E5718" w14:textId="1E3C5DBF" w:rsidR="00597688" w:rsidRPr="00721083" w:rsidRDefault="00247DBE" w:rsidP="00597688">
      <w:pPr>
        <w:spacing w:after="0" w:line="240" w:lineRule="auto"/>
        <w:ind w:left="709"/>
        <w:jc w:val="center"/>
        <w:rPr>
          <w:sz w:val="12"/>
          <w:szCs w:val="12"/>
          <w:lang w:val="en-GB"/>
        </w:rPr>
      </w:pPr>
      <w:r w:rsidRPr="00721083">
        <w:rPr>
          <w:sz w:val="12"/>
          <w:szCs w:val="12"/>
          <w:lang w:val="en-GB"/>
        </w:rPr>
        <w:t>lanes 11+12: Vero cells + 30moi CVB3 (positive control</w:t>
      </w:r>
      <w:r w:rsidR="00597688" w:rsidRPr="00721083">
        <w:rPr>
          <w:sz w:val="12"/>
          <w:szCs w:val="12"/>
          <w:lang w:val="en-GB"/>
        </w:rPr>
        <w:t>)</w:t>
      </w:r>
    </w:p>
    <w:p w14:paraId="46CFE073" w14:textId="1B8EF820" w:rsidR="00597688" w:rsidRPr="00721083" w:rsidRDefault="00247DBE" w:rsidP="00597688">
      <w:pPr>
        <w:spacing w:after="0" w:line="240" w:lineRule="auto"/>
        <w:ind w:left="709"/>
        <w:jc w:val="center"/>
        <w:rPr>
          <w:sz w:val="12"/>
          <w:szCs w:val="12"/>
          <w:lang w:val="en-US"/>
        </w:rPr>
      </w:pPr>
      <w:r w:rsidRPr="00721083">
        <w:rPr>
          <w:sz w:val="12"/>
          <w:szCs w:val="12"/>
          <w:lang w:val="en-US"/>
        </w:rPr>
        <w:t>lanes</w:t>
      </w:r>
      <w:r w:rsidR="00597688" w:rsidRPr="00721083">
        <w:rPr>
          <w:sz w:val="12"/>
          <w:szCs w:val="12"/>
          <w:lang w:val="en-US"/>
        </w:rPr>
        <w:t xml:space="preserve"> 13+14: Vero </w:t>
      </w:r>
      <w:r w:rsidRPr="00721083">
        <w:rPr>
          <w:sz w:val="12"/>
          <w:szCs w:val="12"/>
          <w:lang w:val="en-US"/>
        </w:rPr>
        <w:t>cells w/o CVB3 (negative control</w:t>
      </w:r>
      <w:r w:rsidR="00597688" w:rsidRPr="00721083">
        <w:rPr>
          <w:sz w:val="12"/>
          <w:szCs w:val="12"/>
          <w:lang w:val="en-US"/>
        </w:rPr>
        <w:t>)</w:t>
      </w:r>
    </w:p>
    <w:p w14:paraId="2FE2867B" w14:textId="5328E833" w:rsidR="00597688" w:rsidRPr="00721083" w:rsidRDefault="00247DBE" w:rsidP="00597688">
      <w:pPr>
        <w:spacing w:after="0" w:line="240" w:lineRule="auto"/>
        <w:ind w:left="709"/>
        <w:jc w:val="center"/>
        <w:rPr>
          <w:sz w:val="12"/>
          <w:szCs w:val="12"/>
          <w:lang w:val="en-US"/>
        </w:rPr>
      </w:pPr>
      <w:r w:rsidRPr="00721083">
        <w:rPr>
          <w:sz w:val="12"/>
          <w:szCs w:val="12"/>
          <w:lang w:val="en-US"/>
        </w:rPr>
        <w:t>lane</w:t>
      </w:r>
      <w:r w:rsidR="00597688" w:rsidRPr="00721083">
        <w:rPr>
          <w:sz w:val="12"/>
          <w:szCs w:val="12"/>
          <w:lang w:val="en-US"/>
        </w:rPr>
        <w:t xml:space="preserve"> 15: </w:t>
      </w:r>
      <w:r w:rsidRPr="00721083">
        <w:rPr>
          <w:sz w:val="12"/>
          <w:szCs w:val="12"/>
          <w:lang w:val="en-US"/>
        </w:rPr>
        <w:t xml:space="preserve">water control </w:t>
      </w:r>
      <w:r w:rsidR="00597688" w:rsidRPr="00721083">
        <w:rPr>
          <w:sz w:val="12"/>
          <w:szCs w:val="12"/>
          <w:lang w:val="en-US"/>
        </w:rPr>
        <w:t>PCR</w:t>
      </w:r>
      <w:r w:rsidRPr="00721083">
        <w:rPr>
          <w:sz w:val="12"/>
          <w:szCs w:val="12"/>
          <w:lang w:val="en-US"/>
        </w:rPr>
        <w:t xml:space="preserve"> reagents</w:t>
      </w:r>
    </w:p>
    <w:p w14:paraId="5413C175" w14:textId="1DFCD235" w:rsidR="00247DBE" w:rsidRPr="00721083" w:rsidRDefault="00247DBE" w:rsidP="00247DBE">
      <w:pPr>
        <w:spacing w:after="0" w:line="240" w:lineRule="auto"/>
        <w:ind w:left="709"/>
        <w:jc w:val="center"/>
        <w:rPr>
          <w:sz w:val="12"/>
          <w:szCs w:val="12"/>
          <w:lang w:val="en-US"/>
        </w:rPr>
      </w:pPr>
      <w:r w:rsidRPr="00721083">
        <w:rPr>
          <w:sz w:val="12"/>
          <w:szCs w:val="12"/>
          <w:lang w:val="en-US"/>
        </w:rPr>
        <w:t xml:space="preserve">Expected fragment size </w:t>
      </w:r>
      <w:r w:rsidR="006B0495" w:rsidRPr="00721083">
        <w:rPr>
          <w:sz w:val="12"/>
          <w:szCs w:val="12"/>
          <w:lang w:val="en-US"/>
        </w:rPr>
        <w:t>for CVB3</w:t>
      </w:r>
      <w:r w:rsidR="009B330A" w:rsidRPr="00721083">
        <w:rPr>
          <w:sz w:val="12"/>
          <w:szCs w:val="12"/>
          <w:lang w:val="en-US"/>
        </w:rPr>
        <w:t xml:space="preserve"> replicative intermediates: </w:t>
      </w:r>
      <w:r w:rsidRPr="00721083">
        <w:rPr>
          <w:sz w:val="12"/>
          <w:szCs w:val="12"/>
          <w:lang w:val="en-US"/>
        </w:rPr>
        <w:t>478bp</w:t>
      </w:r>
    </w:p>
    <w:p w14:paraId="5F3A6932" w14:textId="00F18C21" w:rsidR="00774288" w:rsidRDefault="00774288">
      <w:pPr>
        <w:spacing w:after="0" w:line="240" w:lineRule="auto"/>
        <w:rPr>
          <w:sz w:val="12"/>
          <w:szCs w:val="12"/>
          <w:lang w:val="en-US"/>
        </w:rPr>
      </w:pPr>
      <w:r>
        <w:rPr>
          <w:sz w:val="12"/>
          <w:szCs w:val="12"/>
          <w:lang w:val="en-US"/>
        </w:rPr>
        <w:br w:type="page"/>
      </w:r>
    </w:p>
    <w:p w14:paraId="35446343" w14:textId="4C59376D" w:rsidR="00774288" w:rsidRPr="00721083" w:rsidRDefault="00774288" w:rsidP="00774288">
      <w:pPr>
        <w:spacing w:after="60" w:line="240" w:lineRule="auto"/>
        <w:jc w:val="center"/>
        <w:outlineLvl w:val="0"/>
        <w:rPr>
          <w:rFonts w:ascii="Arial" w:hAnsi="Arial" w:cs="Arial"/>
          <w:b/>
          <w:noProof/>
          <w:sz w:val="18"/>
          <w:szCs w:val="18"/>
          <w:u w:val="single"/>
          <w:lang w:val="en-US"/>
        </w:rPr>
      </w:pPr>
      <w:r w:rsidRPr="00721083">
        <w:rPr>
          <w:rFonts w:ascii="Arial" w:hAnsi="Arial" w:cs="Arial"/>
          <w:b/>
          <w:bCs/>
          <w:color w:val="000000"/>
          <w:sz w:val="18"/>
          <w:szCs w:val="18"/>
          <w:u w:val="single"/>
          <w:lang w:val="en-GB"/>
        </w:rPr>
        <w:lastRenderedPageBreak/>
        <w:t xml:space="preserve">Supplemental </w:t>
      </w:r>
      <w:r>
        <w:rPr>
          <w:rFonts w:ascii="Arial" w:hAnsi="Arial" w:cs="Arial"/>
          <w:b/>
          <w:noProof/>
          <w:sz w:val="18"/>
          <w:szCs w:val="18"/>
          <w:u w:val="single"/>
          <w:lang w:val="en-US"/>
        </w:rPr>
        <w:t>Figure S9</w:t>
      </w:r>
      <w:r w:rsidRPr="00721083">
        <w:rPr>
          <w:rFonts w:ascii="Arial" w:hAnsi="Arial" w:cs="Arial"/>
          <w:b/>
          <w:noProof/>
          <w:sz w:val="18"/>
          <w:szCs w:val="18"/>
          <w:u w:val="single"/>
          <w:lang w:val="en-US"/>
        </w:rPr>
        <w:t>A</w:t>
      </w:r>
    </w:p>
    <w:p w14:paraId="1BA0C288" w14:textId="5B6E9EC6" w:rsidR="00774288" w:rsidRDefault="00C96BB3" w:rsidP="00774288">
      <w:pPr>
        <w:spacing w:after="60" w:line="240" w:lineRule="auto"/>
        <w:jc w:val="center"/>
        <w:outlineLvl w:val="0"/>
        <w:rPr>
          <w:rFonts w:ascii="Arial" w:hAnsi="Arial" w:cs="Arial"/>
          <w:noProof/>
          <w:sz w:val="18"/>
          <w:szCs w:val="18"/>
          <w:lang w:val="en-US"/>
        </w:rPr>
      </w:pPr>
      <w:r>
        <w:rPr>
          <w:rFonts w:cs="Arial"/>
          <w:lang w:val="en-US"/>
        </w:rPr>
        <w:t>Anomalous expression</w:t>
      </w:r>
      <w:r w:rsidRPr="00774288">
        <w:rPr>
          <w:rFonts w:cs="Arial"/>
          <w:lang w:val="en-US"/>
        </w:rPr>
        <w:t xml:space="preserve"> </w:t>
      </w:r>
      <w:r>
        <w:rPr>
          <w:rFonts w:cs="Arial"/>
          <w:lang w:val="en-US"/>
        </w:rPr>
        <w:t>of innate immune sensor molecules</w:t>
      </w:r>
      <w:r w:rsidR="005C4DB0">
        <w:rPr>
          <w:rFonts w:cs="Arial"/>
          <w:lang w:val="en-US"/>
        </w:rPr>
        <w:t xml:space="preserve"> and</w:t>
      </w:r>
      <w:r>
        <w:rPr>
          <w:rFonts w:cs="Arial"/>
          <w:lang w:val="en-US"/>
        </w:rPr>
        <w:t xml:space="preserve"> interferon-induced genes</w:t>
      </w:r>
      <w:r w:rsidRPr="00774288">
        <w:rPr>
          <w:rFonts w:cs="Arial"/>
          <w:lang w:val="en-US"/>
        </w:rPr>
        <w:t xml:space="preserve"> in </w:t>
      </w:r>
      <w:r w:rsidRPr="00774288">
        <w:rPr>
          <w:rFonts w:ascii="Symbol" w:hAnsi="Symbol" w:cs="Arial"/>
        </w:rPr>
        <w:t></w:t>
      </w:r>
      <w:proofErr w:type="spellStart"/>
      <w:r w:rsidRPr="00774288">
        <w:rPr>
          <w:rFonts w:cs="Arial"/>
          <w:lang w:val="en-US"/>
        </w:rPr>
        <w:t>menRNA</w:t>
      </w:r>
      <w:proofErr w:type="spellEnd"/>
      <w:r w:rsidRPr="00774288">
        <w:rPr>
          <w:rFonts w:cs="Arial"/>
          <w:lang w:val="en-US"/>
        </w:rPr>
        <w:t xml:space="preserve"> and </w:t>
      </w:r>
      <w:r w:rsidRPr="00774288">
        <w:rPr>
          <w:rFonts w:ascii="Symbol" w:hAnsi="Symbol" w:cs="Arial"/>
        </w:rPr>
        <w:t></w:t>
      </w:r>
      <w:proofErr w:type="spellStart"/>
      <w:r w:rsidRPr="00774288">
        <w:rPr>
          <w:rFonts w:cs="Arial"/>
          <w:lang w:val="en-US"/>
        </w:rPr>
        <w:t>mascRNA</w:t>
      </w:r>
      <w:proofErr w:type="spellEnd"/>
      <w:r w:rsidRPr="00774288">
        <w:rPr>
          <w:rFonts w:cs="Arial"/>
          <w:lang w:val="en-US"/>
        </w:rPr>
        <w:t xml:space="preserve"> macrophages </w:t>
      </w:r>
    </w:p>
    <w:p w14:paraId="6CFF54E8" w14:textId="20C0256F" w:rsidR="00774288" w:rsidRDefault="00774288" w:rsidP="00774288">
      <w:pPr>
        <w:spacing w:after="60" w:line="240" w:lineRule="auto"/>
        <w:jc w:val="center"/>
        <w:outlineLvl w:val="0"/>
        <w:rPr>
          <w:rFonts w:ascii="Arial" w:hAnsi="Arial" w:cs="Arial"/>
          <w:noProof/>
          <w:sz w:val="18"/>
          <w:szCs w:val="18"/>
          <w:lang w:val="en-US"/>
        </w:rPr>
      </w:pPr>
    </w:p>
    <w:p w14:paraId="41C6845C" w14:textId="646B7BE3" w:rsidR="00774288" w:rsidRDefault="00774288" w:rsidP="00774288">
      <w:pPr>
        <w:spacing w:after="60" w:line="240" w:lineRule="auto"/>
        <w:jc w:val="center"/>
        <w:outlineLvl w:val="0"/>
        <w:rPr>
          <w:rFonts w:ascii="Arial" w:hAnsi="Arial" w:cs="Arial"/>
          <w:noProof/>
          <w:sz w:val="18"/>
          <w:szCs w:val="18"/>
          <w:lang w:val="en-US"/>
        </w:rPr>
      </w:pPr>
      <w:r>
        <w:rPr>
          <w:noProof/>
        </w:rPr>
        <mc:AlternateContent>
          <mc:Choice Requires="wpg">
            <w:drawing>
              <wp:anchor distT="0" distB="0" distL="114300" distR="114300" simplePos="0" relativeHeight="251667456" behindDoc="0" locked="0" layoutInCell="1" allowOverlap="1" wp14:anchorId="198263A8" wp14:editId="425E8483">
                <wp:simplePos x="0" y="0"/>
                <wp:positionH relativeFrom="margin">
                  <wp:posOffset>-1040</wp:posOffset>
                </wp:positionH>
                <wp:positionV relativeFrom="paragraph">
                  <wp:posOffset>90227</wp:posOffset>
                </wp:positionV>
                <wp:extent cx="6494780" cy="2673350"/>
                <wp:effectExtent l="0" t="0" r="1270" b="0"/>
                <wp:wrapNone/>
                <wp:docPr id="33" name="Gruppieren 5"/>
                <wp:cNvGraphicFramePr/>
                <a:graphic xmlns:a="http://schemas.openxmlformats.org/drawingml/2006/main">
                  <a:graphicData uri="http://schemas.microsoft.com/office/word/2010/wordprocessingGroup">
                    <wpg:wgp>
                      <wpg:cNvGrpSpPr/>
                      <wpg:grpSpPr>
                        <a:xfrm>
                          <a:off x="0" y="0"/>
                          <a:ext cx="6494780" cy="2673350"/>
                          <a:chOff x="0" y="0"/>
                          <a:chExt cx="6495095" cy="2673622"/>
                        </a:xfrm>
                      </wpg:grpSpPr>
                      <pic:pic xmlns:pic="http://schemas.openxmlformats.org/drawingml/2006/picture">
                        <pic:nvPicPr>
                          <pic:cNvPr id="34" name="Grafik 34"/>
                          <pic:cNvPicPr>
                            <a:picLocks noChangeAspect="1"/>
                          </pic:cNvPicPr>
                        </pic:nvPicPr>
                        <pic:blipFill rotWithShape="1">
                          <a:blip r:embed="rId45"/>
                          <a:srcRect t="35112" b="34099"/>
                          <a:stretch/>
                        </pic:blipFill>
                        <pic:spPr>
                          <a:xfrm>
                            <a:off x="0" y="19945"/>
                            <a:ext cx="3231273" cy="1303808"/>
                          </a:xfrm>
                          <a:prstGeom prst="rect">
                            <a:avLst/>
                          </a:prstGeom>
                          <a:ln w="3175">
                            <a:noFill/>
                          </a:ln>
                        </pic:spPr>
                      </pic:pic>
                      <pic:pic xmlns:pic="http://schemas.openxmlformats.org/drawingml/2006/picture">
                        <pic:nvPicPr>
                          <pic:cNvPr id="35" name="Grafik 35"/>
                          <pic:cNvPicPr>
                            <a:picLocks noChangeAspect="1"/>
                          </pic:cNvPicPr>
                        </pic:nvPicPr>
                        <pic:blipFill rotWithShape="1">
                          <a:blip r:embed="rId45"/>
                          <a:srcRect t="67480" b="1260"/>
                          <a:stretch/>
                        </pic:blipFill>
                        <pic:spPr>
                          <a:xfrm>
                            <a:off x="3263822" y="0"/>
                            <a:ext cx="3231273" cy="1323753"/>
                          </a:xfrm>
                          <a:prstGeom prst="rect">
                            <a:avLst/>
                          </a:prstGeom>
                          <a:ln w="3175">
                            <a:noFill/>
                          </a:ln>
                        </pic:spPr>
                      </pic:pic>
                      <pic:pic xmlns:pic="http://schemas.openxmlformats.org/drawingml/2006/picture">
                        <pic:nvPicPr>
                          <pic:cNvPr id="37" name="Grafik 37"/>
                          <pic:cNvPicPr>
                            <a:picLocks noChangeAspect="1"/>
                          </pic:cNvPicPr>
                        </pic:nvPicPr>
                        <pic:blipFill rotWithShape="1">
                          <a:blip r:embed="rId46"/>
                          <a:srcRect l="1426" t="1552" r="1336" b="68276"/>
                          <a:stretch/>
                        </pic:blipFill>
                        <pic:spPr>
                          <a:xfrm>
                            <a:off x="0" y="1361509"/>
                            <a:ext cx="3122139" cy="1279223"/>
                          </a:xfrm>
                          <a:prstGeom prst="rect">
                            <a:avLst/>
                          </a:prstGeom>
                        </pic:spPr>
                      </pic:pic>
                      <pic:pic xmlns:pic="http://schemas.openxmlformats.org/drawingml/2006/picture">
                        <pic:nvPicPr>
                          <pic:cNvPr id="38" name="Grafik 38"/>
                          <pic:cNvPicPr>
                            <a:picLocks noChangeAspect="1"/>
                          </pic:cNvPicPr>
                        </pic:nvPicPr>
                        <pic:blipFill rotWithShape="1">
                          <a:blip r:embed="rId46"/>
                          <a:srcRect l="1426" t="34701" r="1336" b="35358"/>
                          <a:stretch/>
                        </pic:blipFill>
                        <pic:spPr>
                          <a:xfrm>
                            <a:off x="3319089" y="1404193"/>
                            <a:ext cx="3122139" cy="1269429"/>
                          </a:xfrm>
                          <a:prstGeom prst="rect">
                            <a:avLst/>
                          </a:prstGeom>
                        </pic:spPr>
                      </pic:pic>
                    </wpg:wgp>
                  </a:graphicData>
                </a:graphic>
              </wp:anchor>
            </w:drawing>
          </mc:Choice>
          <mc:Fallback>
            <w:pict>
              <v:group w14:anchorId="3F74C774" id="Gruppieren 5" o:spid="_x0000_s1026" style="position:absolute;margin-left:-.1pt;margin-top:7.1pt;width:511.4pt;height:210.5pt;z-index:251667456;mso-position-horizontal-relative:margin" coordsize="64950,2673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Pj/7N2/ayvXvihw/Ruu0+4u3a1UuUmd5hUu3KRIdwuD&#10;uxQPTiEwPAg8CBjCgQMXjMBwCRw2iDRpDOpOYdwdglETHsG4uGw2wu+7kszeY3lm1prRD8v2R+DI&#10;kqWZtdZ8ZjLf/f3OGg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j4/+zdwWuUZx4H8OcPyMVjDoIQAh72IuLBxYMeLBVBD8sivYS4tKSwFF0KkR60&#10;C7X0EOhW2a1luwOtCBu6HZSmsKnb6YJdqtQ5RFQWu7UldpuusbGGVOI68Z39vbZuNcmME83oJPN5&#10;4XUm77zzPO88v8/74uHL8z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4P+zd/+ubSX9HoDPv+F623T5B1S52XpbF262SC9wt70gcLlb&#10;BQTLhQvLXQ4ELtssiG3eJqAuhVEXXoyacFmMisUEoTuTrGJFP86MZElnJD+GxLJ0bFnf88xkPpnR&#10;HA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z8P3v39xrndeYB/PwBc+NL&#10;XwgMQuCLQAjBFzW9kC68NARsCBTTZDFySbBzsdilxCGw9i6NvctGexEHNk7Lik1FulXAQ7tVSuVg&#10;dVsHYrNWi0ItWKVxunLsIbXjH2JspHjkd/Z5k0iRPCNrZM9Yo+jzwmhGZ945553nfN65+nIO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z8f/bu37WRbEsAsP4Nx5N2NtlG&#10;ipxM3KkDJxNMLnD2sg0EhoWBhQZB8+DBgikwLAOPBvGSSQzKJjDKhsUoGZZBOGiaRmjPnd7qtuWS&#10;7i39six/gh5ZUqnq6tyvaupwT91i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v6PvTt4jeu44wA+&#10;f4AuOupgCAiDD70Y44OLD/ZBJcFgn0rIRdglxYYSrGJQyMHOIQ49LKTYtHVpu5CaQEXxElP1IJts&#10;CqLYId6Dgq2Doa6RIJtaiYyFbBS80tv+Xhs3cXZVra1debX7efBYaXZ3Ru/NZ54uX37D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P/s3eFrnNeZKPDzB+iLP/qDwSAM/hAIxvhDjLlIH1wS&#10;DDYslNDmIuSlwS5LsUuoTGDtXG6cu9zOZVubu1FoK2hM9lbZzdBQZakcrOyuu8SmnoKCLe46jZ0r&#10;p5mN7cixkIUUjzy6z+utZI1nZI2ckTzS/AbGmnnn9TnznvN7R+fV88w5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b+P3t3z9pGtv8BfN6G67Tp8gZU&#10;uUmd1oWbLdIL3G0vcHWrgGD5w4ULYSDNNgGxzTYBdVsYdWExalIsQkUIQfh/TrKzq9gz54ysGT35&#10;I8iVLevhzDmfmavvnt+cYY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P/zy4dlAAAxDAQjILSx/nXeq2MwgQWImA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34" o:spid="_x0000_s1027" type="#_x0000_t75" style="position:absolute;top:199;width:32312;height:13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" strokeweight=".25pt">
                  <v:imagedata r:id="rId47" o:title="" croptop="23011f" cropbottom="22347f"/>
                  <v:path arrowok="t"/>
                </v:shape>
                <v:shape id="Grafik 35" o:spid="_x0000_s1028" type="#_x0000_t75" style="position:absolute;left:32638;width:32312;height:13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" strokeweight=".25pt">
                  <v:imagedata r:id="rId47" o:title="" croptop="44224f" cropbottom="826f"/>
                  <v:path arrowok="t"/>
                </v:shape>
                <v:shape id="Grafik 37" o:spid="_x0000_s1029" type="#_x0000_t75" style="position:absolute;top:13615;width:31221;height:12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">
                  <v:imagedata r:id="rId48" o:title="" croptop="1017f" cropbottom="44745f" cropleft="935f" cropright="876f"/>
                  <v:path arrowok="t"/>
                </v:shape>
                <v:shape id="Grafik 38" o:spid="_x0000_s1030" type="#_x0000_t75" style="position:absolute;left:33190;top:14041;width:31222;height:12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">
                  <v:imagedata r:id="rId48" o:title="" croptop="22742f" cropbottom="23172f" cropleft="935f" cropright="876f"/>
                  <v:path arrowok="t"/>
                </v:shape>
                <w10:wrap anchorx="margin"/>
              </v:group>
            </w:pict>
          </mc:Fallback>
        </mc:AlternateContent>
      </w:r>
    </w:p>
    <w:p w14:paraId="12C9C4D6" w14:textId="7EF6A113" w:rsidR="00774288" w:rsidRDefault="00774288" w:rsidP="00774288">
      <w:pPr>
        <w:spacing w:after="60"/>
        <w:jc w:val="both"/>
        <w:rPr>
          <w:rFonts w:cs="Arial"/>
          <w:lang w:val="en-US"/>
        </w:rPr>
      </w:pPr>
    </w:p>
    <w:p w14:paraId="460C3427" w14:textId="77777777" w:rsidR="00774288" w:rsidRDefault="00774288" w:rsidP="00774288">
      <w:pPr>
        <w:spacing w:after="60"/>
        <w:jc w:val="both"/>
        <w:rPr>
          <w:rFonts w:cs="Arial"/>
          <w:lang w:val="en-US"/>
        </w:rPr>
      </w:pPr>
    </w:p>
    <w:p w14:paraId="0666B25D" w14:textId="362399C0" w:rsidR="00774288" w:rsidRDefault="00774288" w:rsidP="00774288">
      <w:pPr>
        <w:spacing w:after="60"/>
        <w:jc w:val="both"/>
        <w:rPr>
          <w:rFonts w:cs="Arial"/>
          <w:lang w:val="en-US"/>
        </w:rPr>
      </w:pPr>
    </w:p>
    <w:p w14:paraId="5EB15831" w14:textId="77777777" w:rsidR="00774288" w:rsidRDefault="00774288" w:rsidP="00774288">
      <w:pPr>
        <w:spacing w:after="60"/>
        <w:jc w:val="both"/>
        <w:rPr>
          <w:rFonts w:cs="Arial"/>
          <w:lang w:val="en-US"/>
        </w:rPr>
      </w:pPr>
    </w:p>
    <w:p w14:paraId="710A576A" w14:textId="05C151CB" w:rsidR="00774288" w:rsidRDefault="00774288" w:rsidP="00774288">
      <w:pPr>
        <w:spacing w:after="60"/>
        <w:jc w:val="both"/>
        <w:rPr>
          <w:rFonts w:cs="Arial"/>
          <w:lang w:val="en-US"/>
        </w:rPr>
      </w:pPr>
    </w:p>
    <w:p w14:paraId="7A4BE451" w14:textId="77777777" w:rsidR="00774288" w:rsidRDefault="00774288" w:rsidP="00774288">
      <w:pPr>
        <w:spacing w:after="60"/>
        <w:jc w:val="both"/>
        <w:rPr>
          <w:rFonts w:cs="Arial"/>
          <w:lang w:val="en-US"/>
        </w:rPr>
      </w:pPr>
    </w:p>
    <w:p w14:paraId="07416A72" w14:textId="01BE9CB2" w:rsidR="00774288" w:rsidRDefault="00774288" w:rsidP="00774288">
      <w:pPr>
        <w:spacing w:after="60"/>
        <w:jc w:val="both"/>
        <w:rPr>
          <w:rFonts w:cs="Arial"/>
          <w:lang w:val="en-US"/>
        </w:rPr>
      </w:pPr>
    </w:p>
    <w:p w14:paraId="18A5909D" w14:textId="77777777" w:rsidR="00774288" w:rsidRDefault="00774288" w:rsidP="00774288">
      <w:pPr>
        <w:spacing w:after="60"/>
        <w:jc w:val="both"/>
        <w:rPr>
          <w:rFonts w:cs="Arial"/>
          <w:lang w:val="en-US"/>
        </w:rPr>
      </w:pPr>
    </w:p>
    <w:p w14:paraId="6BB6462D" w14:textId="77777777" w:rsidR="00774288" w:rsidRDefault="00774288" w:rsidP="00774288">
      <w:pPr>
        <w:spacing w:after="60"/>
        <w:jc w:val="both"/>
        <w:rPr>
          <w:rFonts w:cs="Arial"/>
          <w:lang w:val="en-US"/>
        </w:rPr>
      </w:pPr>
    </w:p>
    <w:p w14:paraId="356BE4F9" w14:textId="77777777" w:rsidR="00774288" w:rsidRDefault="00774288" w:rsidP="00774288">
      <w:pPr>
        <w:spacing w:after="60"/>
        <w:jc w:val="both"/>
        <w:rPr>
          <w:rFonts w:cs="Arial"/>
          <w:lang w:val="en-US"/>
        </w:rPr>
      </w:pPr>
    </w:p>
    <w:p w14:paraId="04B6292F" w14:textId="77777777" w:rsidR="00774288" w:rsidRDefault="00774288" w:rsidP="00774288">
      <w:pPr>
        <w:spacing w:after="60"/>
        <w:jc w:val="both"/>
        <w:rPr>
          <w:rFonts w:cs="Arial"/>
          <w:lang w:val="en-US"/>
        </w:rPr>
      </w:pPr>
    </w:p>
    <w:p w14:paraId="4D561856" w14:textId="77777777" w:rsidR="00774288" w:rsidRDefault="00774288" w:rsidP="00774288">
      <w:pPr>
        <w:spacing w:after="60"/>
        <w:jc w:val="both"/>
        <w:rPr>
          <w:rFonts w:cs="Arial"/>
          <w:lang w:val="en-US"/>
        </w:rPr>
      </w:pPr>
    </w:p>
    <w:p w14:paraId="089E5611" w14:textId="77777777" w:rsidR="00774288" w:rsidRDefault="00774288" w:rsidP="00774288">
      <w:pPr>
        <w:spacing w:after="60"/>
        <w:jc w:val="both"/>
        <w:rPr>
          <w:rFonts w:cs="Arial"/>
          <w:lang w:val="en-US"/>
        </w:rPr>
      </w:pPr>
    </w:p>
    <w:p w14:paraId="38FE5D83" w14:textId="77777777" w:rsidR="00774288" w:rsidRDefault="00774288" w:rsidP="00774288">
      <w:pPr>
        <w:spacing w:after="60"/>
        <w:jc w:val="both"/>
        <w:rPr>
          <w:rFonts w:cs="Arial"/>
          <w:lang w:val="en-US"/>
        </w:rPr>
      </w:pPr>
    </w:p>
    <w:p w14:paraId="401BE3AD" w14:textId="3BC0974D" w:rsidR="00774288" w:rsidRDefault="00774288" w:rsidP="0041111B">
      <w:pPr>
        <w:spacing w:after="60" w:line="240" w:lineRule="auto"/>
        <w:jc w:val="both"/>
        <w:rPr>
          <w:rFonts w:cs="Arial"/>
          <w:lang w:val="en-US"/>
        </w:rPr>
      </w:pPr>
      <w:r w:rsidRPr="00774288">
        <w:rPr>
          <w:rFonts w:cs="Arial"/>
          <w:lang w:val="en-US"/>
        </w:rPr>
        <w:t xml:space="preserve">Upon PMA-induced differentiation of </w:t>
      </w:r>
      <w:r w:rsidRPr="00774288">
        <w:rPr>
          <w:rFonts w:ascii="Symbol" w:hAnsi="Symbol" w:cs="Arial"/>
        </w:rPr>
        <w:t></w:t>
      </w:r>
      <w:proofErr w:type="spellStart"/>
      <w:proofErr w:type="gramStart"/>
      <w:r w:rsidRPr="00774288">
        <w:rPr>
          <w:rFonts w:cs="Arial"/>
          <w:lang w:val="en-US"/>
        </w:rPr>
        <w:t>menRNA</w:t>
      </w:r>
      <w:proofErr w:type="spellEnd"/>
      <w:r w:rsidRPr="00774288">
        <w:rPr>
          <w:rFonts w:cs="Arial"/>
          <w:lang w:val="en-US"/>
        </w:rPr>
        <w:t xml:space="preserve"> </w:t>
      </w:r>
      <w:r w:rsidR="00936A1D">
        <w:rPr>
          <w:rFonts w:cs="Arial"/>
          <w:lang w:val="en-US"/>
        </w:rPr>
        <w:t xml:space="preserve"> </w:t>
      </w:r>
      <w:r w:rsidRPr="00774288">
        <w:rPr>
          <w:rFonts w:cs="Arial"/>
          <w:lang w:val="en-US"/>
        </w:rPr>
        <w:t>and</w:t>
      </w:r>
      <w:proofErr w:type="gramEnd"/>
      <w:r w:rsidRPr="00774288">
        <w:rPr>
          <w:rFonts w:cs="Arial"/>
          <w:lang w:val="en-US"/>
        </w:rPr>
        <w:t xml:space="preserve"> </w:t>
      </w:r>
      <w:r w:rsidRPr="00774288">
        <w:rPr>
          <w:rFonts w:ascii="Symbol" w:hAnsi="Symbol" w:cs="Arial"/>
        </w:rPr>
        <w:t></w:t>
      </w:r>
      <w:proofErr w:type="spellStart"/>
      <w:r w:rsidRPr="00774288">
        <w:rPr>
          <w:rFonts w:cs="Arial"/>
          <w:lang w:val="en-US"/>
        </w:rPr>
        <w:t>mascRNA</w:t>
      </w:r>
      <w:proofErr w:type="spellEnd"/>
      <w:r w:rsidRPr="00774288">
        <w:rPr>
          <w:rFonts w:cs="Arial"/>
          <w:lang w:val="en-US"/>
        </w:rPr>
        <w:t xml:space="preserve"> monocytes into </w:t>
      </w:r>
      <w:r w:rsidRPr="004B2572">
        <w:rPr>
          <w:rFonts w:cs="Arial"/>
          <w:lang w:val="en-US"/>
        </w:rPr>
        <w:t>macrophages (Suppl. Fig. S8A),</w:t>
      </w:r>
      <w:r w:rsidRPr="00774288">
        <w:rPr>
          <w:rFonts w:cs="Arial"/>
          <w:lang w:val="en-US"/>
        </w:rPr>
        <w:t xml:space="preserve"> </w:t>
      </w:r>
      <w:r w:rsidR="00C00CCB" w:rsidRPr="00C00CCB">
        <w:rPr>
          <w:rFonts w:cs="Arial"/>
          <w:lang w:val="en-US"/>
        </w:rPr>
        <w:t>these displayed further disturbances of innate immune regulation under baseline</w:t>
      </w:r>
      <w:r w:rsidR="00C00CCB">
        <w:rPr>
          <w:rFonts w:cs="Arial"/>
          <w:lang w:val="en-US"/>
        </w:rPr>
        <w:t xml:space="preserve"> conditions</w:t>
      </w:r>
      <w:r w:rsidR="00C00CCB" w:rsidRPr="00C00CCB">
        <w:rPr>
          <w:rFonts w:cs="Arial"/>
          <w:iCs/>
          <w:lang w:val="en-US"/>
        </w:rPr>
        <w:t xml:space="preserve"> </w:t>
      </w:r>
      <w:r w:rsidR="00C00CCB" w:rsidRPr="00C00CCB">
        <w:rPr>
          <w:rFonts w:cs="Arial"/>
          <w:lang w:val="en-US"/>
        </w:rPr>
        <w:t>including constitutive induction of the cytosolic innate immune sensor molecules RLR1 (</w:t>
      </w:r>
      <w:proofErr w:type="spellStart"/>
      <w:r w:rsidR="00C00CCB" w:rsidRPr="00C00CCB">
        <w:rPr>
          <w:rFonts w:cs="Arial"/>
          <w:lang w:val="en-US"/>
        </w:rPr>
        <w:t>DExD</w:t>
      </w:r>
      <w:proofErr w:type="spellEnd"/>
      <w:r w:rsidR="00C00CCB" w:rsidRPr="00C00CCB">
        <w:rPr>
          <w:rFonts w:cs="Arial"/>
          <w:lang w:val="en-US"/>
        </w:rPr>
        <w:t>/H-box helicase DDX58), RLR2 (IFIH1; MDA-5), RLR3 (RNA helicase DHX58; LGP2), and MAVS (mitochondrial ant</w:t>
      </w:r>
      <w:r w:rsidR="00061746">
        <w:rPr>
          <w:rFonts w:cs="Arial"/>
          <w:lang w:val="en-US"/>
        </w:rPr>
        <w:t>iviral signaling protein</w:t>
      </w:r>
      <w:r w:rsidR="00C00CCB" w:rsidRPr="00C00CCB">
        <w:rPr>
          <w:rFonts w:cs="Arial"/>
          <w:lang w:val="en-US"/>
        </w:rPr>
        <w:t xml:space="preserve">). In </w:t>
      </w:r>
      <w:r w:rsidR="00C00CCB" w:rsidRPr="00C00CCB">
        <w:rPr>
          <w:rFonts w:ascii="Symbol" w:hAnsi="Symbol" w:cs="Arial"/>
          <w:lang w:val="en-US"/>
        </w:rPr>
        <w:t></w:t>
      </w:r>
      <w:proofErr w:type="spellStart"/>
      <w:r w:rsidR="00C00CCB" w:rsidRPr="00C00CCB">
        <w:rPr>
          <w:rFonts w:cs="Arial"/>
          <w:lang w:val="en-US"/>
        </w:rPr>
        <w:t>menRNA</w:t>
      </w:r>
      <w:proofErr w:type="spellEnd"/>
      <w:r w:rsidR="00C00CCB" w:rsidRPr="00C00CCB">
        <w:rPr>
          <w:rFonts w:cs="Arial"/>
          <w:lang w:val="en-US"/>
        </w:rPr>
        <w:t xml:space="preserve"> macrophages several interferon (IFN) system genes were also constitutively upregulated up to </w:t>
      </w:r>
      <w:r w:rsidR="00C00CCB" w:rsidRPr="00C00CCB">
        <w:rPr>
          <w:rFonts w:cs="Arial"/>
        </w:rPr>
        <w:sym w:font="Symbol" w:char="F07E"/>
      </w:r>
      <w:r w:rsidR="00C00CCB" w:rsidRPr="00C00CCB">
        <w:rPr>
          <w:rFonts w:cs="Arial"/>
          <w:lang w:val="en-US"/>
        </w:rPr>
        <w:t>15-fold: the IFN regulatory factors IRF3, IRF7, and IRF9; IFN-stimulated gene ISG15; IFN-induced transmembrane proteins IFITM1</w:t>
      </w:r>
      <w:r w:rsidR="00C00CCB">
        <w:rPr>
          <w:rFonts w:cs="Arial"/>
          <w:lang w:val="en-US"/>
        </w:rPr>
        <w:t xml:space="preserve"> and</w:t>
      </w:r>
      <w:r w:rsidR="00C00CCB" w:rsidRPr="00C00CCB">
        <w:rPr>
          <w:rFonts w:cs="Arial"/>
          <w:lang w:val="en-US"/>
        </w:rPr>
        <w:t xml:space="preserve"> IFITM3</w:t>
      </w:r>
      <w:r w:rsidR="00C00CCB">
        <w:rPr>
          <w:rFonts w:cs="Arial"/>
          <w:lang w:val="en-US"/>
        </w:rPr>
        <w:t xml:space="preserve"> </w:t>
      </w:r>
      <w:r w:rsidR="0041111B" w:rsidRPr="0041111B">
        <w:rPr>
          <w:rFonts w:cs="Arial"/>
          <w:lang w:val="en-US"/>
        </w:rPr>
        <w:t xml:space="preserve">In </w:t>
      </w:r>
      <w:proofErr w:type="spellStart"/>
      <w:r w:rsidR="001E1514" w:rsidRPr="001E1514">
        <w:rPr>
          <w:rFonts w:ascii="Symbol" w:hAnsi="Symbol" w:cs="Arial"/>
          <w:lang w:val="en-US"/>
        </w:rPr>
        <w:t>D</w:t>
      </w:r>
      <w:r w:rsidR="0041111B" w:rsidRPr="0041111B">
        <w:rPr>
          <w:rFonts w:cs="Arial"/>
          <w:lang w:val="en-US"/>
        </w:rPr>
        <w:t>menRNA</w:t>
      </w:r>
      <w:proofErr w:type="spellEnd"/>
      <w:r w:rsidR="0041111B" w:rsidRPr="0041111B">
        <w:rPr>
          <w:rFonts w:cs="Arial"/>
          <w:lang w:val="en-US"/>
        </w:rPr>
        <w:t xml:space="preserve"> macrophages several interferon (IFN) system genes were also constitutively upregulated up to </w:t>
      </w:r>
      <w:r w:rsidR="0041111B" w:rsidRPr="0041111B">
        <w:rPr>
          <w:rFonts w:cs="Arial"/>
          <w:lang w:val="en-US"/>
        </w:rPr>
        <w:sym w:font="Symbol" w:char="F07E"/>
      </w:r>
      <w:r w:rsidR="0041111B" w:rsidRPr="0041111B">
        <w:rPr>
          <w:rFonts w:cs="Arial"/>
          <w:lang w:val="en-US"/>
        </w:rPr>
        <w:t>15-fold: the IFN regulatory factors IRF3, IRF7, and IRF9; IFN-stimulated gene ISG15; IFN-induced transmembrane proteins IFITM1, IFITM3</w:t>
      </w:r>
      <w:r w:rsidR="0041111B">
        <w:rPr>
          <w:rFonts w:cs="Arial"/>
          <w:lang w:val="en-US"/>
        </w:rPr>
        <w:t>;</w:t>
      </w:r>
      <w:r w:rsidR="0041111B" w:rsidRPr="0041111B">
        <w:rPr>
          <w:rFonts w:cs="Arial"/>
          <w:lang w:val="en-US"/>
        </w:rPr>
        <w:t xml:space="preserve"> and GVINP1</w:t>
      </w:r>
      <w:r w:rsidR="0041111B" w:rsidRPr="0041111B">
        <w:rPr>
          <w:rFonts w:cs="Arial"/>
          <w:highlight w:val="yellow"/>
          <w:lang w:val="en-US"/>
        </w:rPr>
        <w:t>.</w:t>
      </w:r>
      <w:r w:rsidR="0041111B">
        <w:rPr>
          <w:rFonts w:cs="Arial"/>
          <w:lang w:val="en-US"/>
        </w:rPr>
        <w:t xml:space="preserve"> </w:t>
      </w:r>
      <w:r w:rsidR="00DA1B07" w:rsidRPr="00DA1B07">
        <w:rPr>
          <w:rFonts w:cs="Arial"/>
          <w:lang w:val="en-US"/>
        </w:rPr>
        <w:t>Bar graphs show means ± SE from three biological replicates</w:t>
      </w:r>
      <w:r w:rsidR="00DA1B07">
        <w:rPr>
          <w:rFonts w:cs="Arial"/>
          <w:lang w:val="en-US"/>
        </w:rPr>
        <w:t>.</w:t>
      </w:r>
    </w:p>
    <w:p w14:paraId="0C146579" w14:textId="4EB5C814" w:rsidR="00B81571" w:rsidRDefault="00B81571">
      <w:pPr>
        <w:spacing w:after="0" w:line="240" w:lineRule="auto"/>
        <w:rPr>
          <w:rFonts w:cs="Arial"/>
          <w:lang w:val="en-US"/>
        </w:rPr>
      </w:pPr>
      <w:r>
        <w:rPr>
          <w:rFonts w:cs="Arial"/>
          <w:lang w:val="en-US"/>
        </w:rPr>
        <w:br w:type="page"/>
      </w:r>
    </w:p>
    <w:p w14:paraId="3FF1F2DB" w14:textId="1CF9CFEC" w:rsidR="00B81571" w:rsidRPr="00721083" w:rsidRDefault="00B81571" w:rsidP="00B81571">
      <w:pPr>
        <w:spacing w:after="60" w:line="240" w:lineRule="auto"/>
        <w:jc w:val="center"/>
        <w:outlineLvl w:val="0"/>
        <w:rPr>
          <w:rFonts w:ascii="Arial" w:hAnsi="Arial" w:cs="Arial"/>
          <w:b/>
          <w:noProof/>
          <w:sz w:val="18"/>
          <w:szCs w:val="18"/>
          <w:u w:val="single"/>
          <w:lang w:val="en-US"/>
        </w:rPr>
      </w:pPr>
      <w:r w:rsidRPr="00721083">
        <w:rPr>
          <w:rFonts w:ascii="Arial" w:hAnsi="Arial" w:cs="Arial"/>
          <w:b/>
          <w:bCs/>
          <w:color w:val="000000"/>
          <w:sz w:val="18"/>
          <w:szCs w:val="18"/>
          <w:u w:val="single"/>
          <w:lang w:val="en-GB"/>
        </w:rPr>
        <w:lastRenderedPageBreak/>
        <w:t xml:space="preserve">Supplemental </w:t>
      </w:r>
      <w:r>
        <w:rPr>
          <w:rFonts w:ascii="Arial" w:hAnsi="Arial" w:cs="Arial"/>
          <w:b/>
          <w:noProof/>
          <w:sz w:val="18"/>
          <w:szCs w:val="18"/>
          <w:u w:val="single"/>
          <w:lang w:val="en-US"/>
        </w:rPr>
        <w:t>Figure S9B</w:t>
      </w:r>
    </w:p>
    <w:p w14:paraId="14275019" w14:textId="553B04C6" w:rsidR="00B81571" w:rsidRDefault="00B81571" w:rsidP="00B81571">
      <w:pPr>
        <w:spacing w:after="60" w:line="240" w:lineRule="auto"/>
        <w:jc w:val="center"/>
        <w:outlineLvl w:val="0"/>
        <w:rPr>
          <w:rFonts w:cs="Arial"/>
          <w:lang w:val="en-US"/>
        </w:rPr>
      </w:pPr>
      <w:r>
        <w:rPr>
          <w:rFonts w:ascii="Arial" w:hAnsi="Arial" w:cs="Arial"/>
          <w:b/>
          <w:bCs/>
          <w:noProof/>
          <w:color w:val="000000"/>
          <w:sz w:val="18"/>
          <w:szCs w:val="18"/>
          <w:u w:val="single"/>
        </w:rPr>
        <mc:AlternateContent>
          <mc:Choice Requires="wpc">
            <w:drawing>
              <wp:anchor distT="0" distB="0" distL="114300" distR="114300" simplePos="0" relativeHeight="251670528" behindDoc="0" locked="0" layoutInCell="1" allowOverlap="1" wp14:anchorId="0483681E" wp14:editId="74F885A4">
                <wp:simplePos x="0" y="0"/>
                <wp:positionH relativeFrom="column">
                  <wp:posOffset>-328860</wp:posOffset>
                </wp:positionH>
                <wp:positionV relativeFrom="paragraph">
                  <wp:posOffset>228823</wp:posOffset>
                </wp:positionV>
                <wp:extent cx="6332220" cy="6334125"/>
                <wp:effectExtent l="0" t="0" r="0" b="1419225"/>
                <wp:wrapNone/>
                <wp:docPr id="26" name="Zeichenbereich 2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5400000">
                            <a:off x="-235839" y="1288033"/>
                            <a:ext cx="7753850" cy="51777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1472E119" id="Zeichenbereich 26" o:spid="_x0000_s1026" editas="canvas" style="position:absolute;margin-left:-25.9pt;margin-top:18pt;width:498.6pt;height:498.75pt;z-index:251670528" coordsize="63322,63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&#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3322;height:63341;visibility:visible;mso-wrap-style:square">
                  <v:fill o:detectmouseclick="t"/>
                  <v:path o:connecttype="none"/>
                </v:shape>
                <v:shape id="Picture 5" o:spid="_x0000_s1028" type="#_x0000_t75" style="position:absolute;left:-2359;top:12880;width:77538;height:5177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">
                  <v:imagedata r:id="rId50" o:title=""/>
                </v:shape>
              </v:group>
            </w:pict>
          </mc:Fallback>
        </mc:AlternateContent>
      </w:r>
      <w:r>
        <w:rPr>
          <w:rFonts w:cs="Arial"/>
          <w:lang w:val="en-US"/>
        </w:rPr>
        <w:t>FACS analysis of</w:t>
      </w:r>
      <w:r w:rsidRPr="00774288">
        <w:rPr>
          <w:rFonts w:cs="Arial"/>
          <w:lang w:val="en-US"/>
        </w:rPr>
        <w:t xml:space="preserve"> </w:t>
      </w:r>
      <w:r w:rsidRPr="00774288">
        <w:rPr>
          <w:rFonts w:ascii="Symbol" w:hAnsi="Symbol" w:cs="Arial"/>
        </w:rPr>
        <w:t></w:t>
      </w:r>
      <w:proofErr w:type="spellStart"/>
      <w:r w:rsidRPr="00774288">
        <w:rPr>
          <w:rFonts w:cs="Arial"/>
          <w:lang w:val="en-US"/>
        </w:rPr>
        <w:t>menRNA</w:t>
      </w:r>
      <w:proofErr w:type="spellEnd"/>
      <w:r w:rsidRPr="00774288">
        <w:rPr>
          <w:rFonts w:cs="Arial"/>
          <w:lang w:val="en-US"/>
        </w:rPr>
        <w:t xml:space="preserve"> and </w:t>
      </w:r>
      <w:r w:rsidRPr="00774288">
        <w:rPr>
          <w:rFonts w:ascii="Symbol" w:hAnsi="Symbol" w:cs="Arial"/>
        </w:rPr>
        <w:t></w:t>
      </w:r>
      <w:proofErr w:type="spellStart"/>
      <w:r w:rsidRPr="00774288">
        <w:rPr>
          <w:rFonts w:cs="Arial"/>
          <w:lang w:val="en-US"/>
        </w:rPr>
        <w:t>mascRNA</w:t>
      </w:r>
      <w:proofErr w:type="spellEnd"/>
      <w:r w:rsidRPr="00774288">
        <w:rPr>
          <w:rFonts w:cs="Arial"/>
          <w:lang w:val="en-US"/>
        </w:rPr>
        <w:t xml:space="preserve"> </w:t>
      </w:r>
      <w:r>
        <w:rPr>
          <w:rFonts w:cs="Arial"/>
          <w:lang w:val="en-US"/>
        </w:rPr>
        <w:t>monocyte</w:t>
      </w:r>
      <w:r w:rsidR="00BB6611">
        <w:rPr>
          <w:rFonts w:cs="Arial"/>
          <w:lang w:val="en-US"/>
        </w:rPr>
        <w:t xml:space="preserve"> to</w:t>
      </w:r>
      <w:r>
        <w:rPr>
          <w:rFonts w:cs="Arial"/>
          <w:lang w:val="en-US"/>
        </w:rPr>
        <w:t xml:space="preserve"> M0</w:t>
      </w:r>
      <w:r w:rsidR="00BB6611">
        <w:rPr>
          <w:rFonts w:cs="Arial"/>
          <w:lang w:val="en-US"/>
        </w:rPr>
        <w:t xml:space="preserve"> </w:t>
      </w:r>
      <w:r>
        <w:rPr>
          <w:rFonts w:cs="Arial"/>
          <w:lang w:val="en-US"/>
        </w:rPr>
        <w:t>macrophage transition</w:t>
      </w:r>
    </w:p>
    <w:p w14:paraId="6434E212" w14:textId="14A3B08E" w:rsidR="00B81571" w:rsidRDefault="00B81571" w:rsidP="00B81571">
      <w:pPr>
        <w:spacing w:after="60" w:line="240" w:lineRule="auto"/>
        <w:jc w:val="center"/>
        <w:outlineLvl w:val="0"/>
        <w:rPr>
          <w:rFonts w:cs="Arial"/>
          <w:lang w:val="en-US"/>
        </w:rPr>
      </w:pPr>
    </w:p>
    <w:p w14:paraId="3FFE98C5" w14:textId="61DD0ACB" w:rsidR="00B81571" w:rsidRDefault="00B81571" w:rsidP="00B81571">
      <w:pPr>
        <w:spacing w:after="60" w:line="240" w:lineRule="auto"/>
        <w:jc w:val="center"/>
        <w:outlineLvl w:val="0"/>
        <w:rPr>
          <w:rFonts w:ascii="Arial" w:hAnsi="Arial" w:cs="Arial"/>
          <w:noProof/>
          <w:sz w:val="18"/>
          <w:szCs w:val="18"/>
          <w:lang w:val="en-US"/>
        </w:rPr>
      </w:pPr>
      <w:r w:rsidRPr="00774288">
        <w:rPr>
          <w:rFonts w:cs="Arial"/>
          <w:lang w:val="en-US"/>
        </w:rPr>
        <w:t xml:space="preserve"> </w:t>
      </w:r>
    </w:p>
    <w:p w14:paraId="2EC977D1" w14:textId="01A50718" w:rsidR="00B81571" w:rsidRDefault="00B81571" w:rsidP="0041111B">
      <w:pPr>
        <w:spacing w:after="60" w:line="240" w:lineRule="auto"/>
        <w:jc w:val="both"/>
        <w:rPr>
          <w:rFonts w:cs="Arial"/>
          <w:lang w:val="en-US"/>
        </w:rPr>
      </w:pPr>
    </w:p>
    <w:p w14:paraId="48906DE8" w14:textId="228567BA" w:rsidR="00554EB4" w:rsidRDefault="00554EB4" w:rsidP="0041111B">
      <w:pPr>
        <w:spacing w:after="60" w:line="240" w:lineRule="auto"/>
        <w:jc w:val="both"/>
        <w:rPr>
          <w:rFonts w:cs="Arial"/>
          <w:lang w:val="en-US"/>
        </w:rPr>
      </w:pPr>
    </w:p>
    <w:p w14:paraId="72E8FF78" w14:textId="30D1A01D" w:rsidR="00B81571" w:rsidRDefault="00B81571" w:rsidP="0041111B">
      <w:pPr>
        <w:spacing w:after="60" w:line="240" w:lineRule="auto"/>
        <w:jc w:val="both"/>
        <w:rPr>
          <w:rFonts w:cs="Arial"/>
          <w:lang w:val="en-US"/>
        </w:rPr>
      </w:pPr>
    </w:p>
    <w:p w14:paraId="74F84F60" w14:textId="141300F3" w:rsidR="00B81571" w:rsidRDefault="00B81571" w:rsidP="0041111B">
      <w:pPr>
        <w:spacing w:after="60" w:line="240" w:lineRule="auto"/>
        <w:jc w:val="both"/>
        <w:rPr>
          <w:rFonts w:cs="Arial"/>
          <w:lang w:val="en-US"/>
        </w:rPr>
      </w:pPr>
    </w:p>
    <w:p w14:paraId="381820C0" w14:textId="37C494FD" w:rsidR="00B81571" w:rsidRDefault="00B81571" w:rsidP="0041111B">
      <w:pPr>
        <w:spacing w:after="60" w:line="240" w:lineRule="auto"/>
        <w:jc w:val="both"/>
        <w:rPr>
          <w:rFonts w:cs="Arial"/>
          <w:lang w:val="en-US"/>
        </w:rPr>
      </w:pPr>
    </w:p>
    <w:p w14:paraId="0B9491F1" w14:textId="2F1C78A5" w:rsidR="00B81571" w:rsidRDefault="00B81571" w:rsidP="0041111B">
      <w:pPr>
        <w:spacing w:after="60" w:line="240" w:lineRule="auto"/>
        <w:jc w:val="both"/>
        <w:rPr>
          <w:rFonts w:cs="Arial"/>
          <w:lang w:val="en-US"/>
        </w:rPr>
      </w:pPr>
    </w:p>
    <w:p w14:paraId="724D2170" w14:textId="36432140" w:rsidR="00B81571" w:rsidRDefault="00B81571" w:rsidP="0041111B">
      <w:pPr>
        <w:spacing w:after="60" w:line="240" w:lineRule="auto"/>
        <w:jc w:val="both"/>
        <w:rPr>
          <w:rFonts w:cs="Arial"/>
          <w:lang w:val="en-US"/>
        </w:rPr>
      </w:pPr>
    </w:p>
    <w:p w14:paraId="485F64DF" w14:textId="26D7992E" w:rsidR="00B81571" w:rsidRDefault="00B81571" w:rsidP="0041111B">
      <w:pPr>
        <w:spacing w:after="60" w:line="240" w:lineRule="auto"/>
        <w:jc w:val="both"/>
        <w:rPr>
          <w:rFonts w:cs="Arial"/>
          <w:lang w:val="en-US"/>
        </w:rPr>
      </w:pPr>
    </w:p>
    <w:p w14:paraId="381C4D8E" w14:textId="1E935A80" w:rsidR="00B81571" w:rsidRDefault="00B81571" w:rsidP="0041111B">
      <w:pPr>
        <w:spacing w:after="60" w:line="240" w:lineRule="auto"/>
        <w:jc w:val="both"/>
        <w:rPr>
          <w:rFonts w:cs="Arial"/>
          <w:lang w:val="en-US"/>
        </w:rPr>
      </w:pPr>
    </w:p>
    <w:p w14:paraId="1603B53F" w14:textId="28C51E9A" w:rsidR="00B81571" w:rsidRDefault="00B81571" w:rsidP="0041111B">
      <w:pPr>
        <w:spacing w:after="60" w:line="240" w:lineRule="auto"/>
        <w:jc w:val="both"/>
        <w:rPr>
          <w:rFonts w:cs="Arial"/>
          <w:lang w:val="en-US"/>
        </w:rPr>
      </w:pPr>
    </w:p>
    <w:p w14:paraId="2D33B72A" w14:textId="67089E80" w:rsidR="00B81571" w:rsidRDefault="00B81571" w:rsidP="0041111B">
      <w:pPr>
        <w:spacing w:after="60" w:line="240" w:lineRule="auto"/>
        <w:jc w:val="both"/>
        <w:rPr>
          <w:rFonts w:cs="Arial"/>
          <w:lang w:val="en-US"/>
        </w:rPr>
      </w:pPr>
    </w:p>
    <w:p w14:paraId="50B583FE" w14:textId="22B1F6B0" w:rsidR="00B81571" w:rsidRDefault="00B81571" w:rsidP="0041111B">
      <w:pPr>
        <w:spacing w:after="60" w:line="240" w:lineRule="auto"/>
        <w:jc w:val="both"/>
        <w:rPr>
          <w:rFonts w:cs="Arial"/>
          <w:lang w:val="en-US"/>
        </w:rPr>
      </w:pPr>
    </w:p>
    <w:p w14:paraId="2051929C" w14:textId="6B967B97" w:rsidR="00B81571" w:rsidRDefault="00B81571" w:rsidP="0041111B">
      <w:pPr>
        <w:spacing w:after="60" w:line="240" w:lineRule="auto"/>
        <w:jc w:val="both"/>
        <w:rPr>
          <w:rFonts w:cs="Arial"/>
          <w:lang w:val="en-US"/>
        </w:rPr>
      </w:pPr>
    </w:p>
    <w:p w14:paraId="071045A6" w14:textId="603B2D90" w:rsidR="00B81571" w:rsidRDefault="00B81571" w:rsidP="0041111B">
      <w:pPr>
        <w:spacing w:after="60" w:line="240" w:lineRule="auto"/>
        <w:jc w:val="both"/>
        <w:rPr>
          <w:rFonts w:cs="Arial"/>
          <w:lang w:val="en-US"/>
        </w:rPr>
      </w:pPr>
    </w:p>
    <w:p w14:paraId="594FE113" w14:textId="70235678" w:rsidR="00B81571" w:rsidRDefault="00B81571" w:rsidP="0041111B">
      <w:pPr>
        <w:spacing w:after="60" w:line="240" w:lineRule="auto"/>
        <w:jc w:val="both"/>
        <w:rPr>
          <w:rFonts w:cs="Arial"/>
          <w:lang w:val="en-US"/>
        </w:rPr>
      </w:pPr>
    </w:p>
    <w:p w14:paraId="16B92CD6" w14:textId="5ABA0244" w:rsidR="00B81571" w:rsidRDefault="00B81571" w:rsidP="0041111B">
      <w:pPr>
        <w:spacing w:after="60" w:line="240" w:lineRule="auto"/>
        <w:jc w:val="both"/>
        <w:rPr>
          <w:rFonts w:cs="Arial"/>
          <w:lang w:val="en-US"/>
        </w:rPr>
      </w:pPr>
    </w:p>
    <w:p w14:paraId="2CF5CFA2" w14:textId="42F0D07F" w:rsidR="00B81571" w:rsidRDefault="00B81571" w:rsidP="0041111B">
      <w:pPr>
        <w:spacing w:after="60" w:line="240" w:lineRule="auto"/>
        <w:jc w:val="both"/>
        <w:rPr>
          <w:rFonts w:cs="Arial"/>
          <w:lang w:val="en-US"/>
        </w:rPr>
      </w:pPr>
    </w:p>
    <w:p w14:paraId="2B7B665D" w14:textId="20B8E409" w:rsidR="00B81571" w:rsidRDefault="00B81571" w:rsidP="0041111B">
      <w:pPr>
        <w:spacing w:after="60" w:line="240" w:lineRule="auto"/>
        <w:jc w:val="both"/>
        <w:rPr>
          <w:rFonts w:cs="Arial"/>
          <w:lang w:val="en-US"/>
        </w:rPr>
      </w:pPr>
    </w:p>
    <w:p w14:paraId="7010FB58" w14:textId="59578EC9" w:rsidR="00B81571" w:rsidRDefault="00B81571" w:rsidP="0041111B">
      <w:pPr>
        <w:spacing w:after="60" w:line="240" w:lineRule="auto"/>
        <w:jc w:val="both"/>
        <w:rPr>
          <w:rFonts w:cs="Arial"/>
          <w:lang w:val="en-US"/>
        </w:rPr>
      </w:pPr>
    </w:p>
    <w:p w14:paraId="0F0DA351" w14:textId="3CA9ACB1" w:rsidR="00B81571" w:rsidRDefault="00B81571" w:rsidP="0041111B">
      <w:pPr>
        <w:spacing w:after="60" w:line="240" w:lineRule="auto"/>
        <w:jc w:val="both"/>
        <w:rPr>
          <w:rFonts w:cs="Arial"/>
          <w:lang w:val="en-US"/>
        </w:rPr>
      </w:pPr>
    </w:p>
    <w:p w14:paraId="5452D073" w14:textId="6D01695D" w:rsidR="00B81571" w:rsidRDefault="00B81571" w:rsidP="0041111B">
      <w:pPr>
        <w:spacing w:after="60" w:line="240" w:lineRule="auto"/>
        <w:jc w:val="both"/>
        <w:rPr>
          <w:rFonts w:cs="Arial"/>
          <w:lang w:val="en-US"/>
        </w:rPr>
      </w:pPr>
    </w:p>
    <w:p w14:paraId="6A33F54A" w14:textId="60102D75" w:rsidR="00B81571" w:rsidRDefault="00B81571" w:rsidP="0041111B">
      <w:pPr>
        <w:spacing w:after="60" w:line="240" w:lineRule="auto"/>
        <w:jc w:val="both"/>
        <w:rPr>
          <w:rFonts w:cs="Arial"/>
          <w:lang w:val="en-US"/>
        </w:rPr>
      </w:pPr>
    </w:p>
    <w:p w14:paraId="67ACBE7D" w14:textId="485813DA" w:rsidR="00B81571" w:rsidRDefault="00B81571" w:rsidP="0041111B">
      <w:pPr>
        <w:spacing w:after="60" w:line="240" w:lineRule="auto"/>
        <w:jc w:val="both"/>
        <w:rPr>
          <w:rFonts w:cs="Arial"/>
          <w:lang w:val="en-US"/>
        </w:rPr>
      </w:pPr>
    </w:p>
    <w:p w14:paraId="75FE7120" w14:textId="507E79A4" w:rsidR="00B81571" w:rsidRDefault="00B81571" w:rsidP="0041111B">
      <w:pPr>
        <w:spacing w:after="60" w:line="240" w:lineRule="auto"/>
        <w:jc w:val="both"/>
        <w:rPr>
          <w:rFonts w:cs="Arial"/>
          <w:lang w:val="en-US"/>
        </w:rPr>
      </w:pPr>
    </w:p>
    <w:p w14:paraId="1F0D63EB" w14:textId="3071BF90" w:rsidR="00B81571" w:rsidRDefault="00B81571" w:rsidP="0041111B">
      <w:pPr>
        <w:spacing w:after="60" w:line="240" w:lineRule="auto"/>
        <w:jc w:val="both"/>
        <w:rPr>
          <w:rFonts w:cs="Arial"/>
          <w:lang w:val="en-US"/>
        </w:rPr>
      </w:pPr>
    </w:p>
    <w:p w14:paraId="16CECB29" w14:textId="07FC8DA7" w:rsidR="00B81571" w:rsidRDefault="00B81571" w:rsidP="0041111B">
      <w:pPr>
        <w:spacing w:after="60" w:line="240" w:lineRule="auto"/>
        <w:jc w:val="both"/>
        <w:rPr>
          <w:rFonts w:cs="Arial"/>
          <w:lang w:val="en-US"/>
        </w:rPr>
      </w:pPr>
    </w:p>
    <w:p w14:paraId="7ED2F743" w14:textId="4E348D73" w:rsidR="00B81571" w:rsidRDefault="00B81571" w:rsidP="0041111B">
      <w:pPr>
        <w:spacing w:after="60" w:line="240" w:lineRule="auto"/>
        <w:jc w:val="both"/>
        <w:rPr>
          <w:rFonts w:cs="Arial"/>
          <w:lang w:val="en-US"/>
        </w:rPr>
      </w:pPr>
    </w:p>
    <w:p w14:paraId="5123665E" w14:textId="6F9C9338" w:rsidR="00B81571" w:rsidRDefault="00B81571" w:rsidP="0041111B">
      <w:pPr>
        <w:spacing w:after="60" w:line="240" w:lineRule="auto"/>
        <w:jc w:val="both"/>
        <w:rPr>
          <w:rFonts w:cs="Arial"/>
          <w:lang w:val="en-US"/>
        </w:rPr>
      </w:pPr>
    </w:p>
    <w:p w14:paraId="64C8C879" w14:textId="43C81E6C" w:rsidR="00B81571" w:rsidRDefault="00B81571" w:rsidP="0041111B">
      <w:pPr>
        <w:spacing w:after="60" w:line="240" w:lineRule="auto"/>
        <w:jc w:val="both"/>
        <w:rPr>
          <w:rFonts w:cs="Arial"/>
          <w:lang w:val="en-US"/>
        </w:rPr>
      </w:pPr>
    </w:p>
    <w:p w14:paraId="6F43FF2E" w14:textId="6C8C016D" w:rsidR="00B81571" w:rsidRDefault="00B81571" w:rsidP="0041111B">
      <w:pPr>
        <w:spacing w:after="60" w:line="240" w:lineRule="auto"/>
        <w:jc w:val="both"/>
        <w:rPr>
          <w:rFonts w:cs="Arial"/>
          <w:lang w:val="en-US"/>
        </w:rPr>
      </w:pPr>
    </w:p>
    <w:p w14:paraId="521FA05E" w14:textId="1609C562" w:rsidR="00B81571" w:rsidRDefault="00B81571" w:rsidP="0041111B">
      <w:pPr>
        <w:spacing w:after="60" w:line="240" w:lineRule="auto"/>
        <w:jc w:val="both"/>
        <w:rPr>
          <w:rFonts w:cs="Arial"/>
          <w:lang w:val="en-US"/>
        </w:rPr>
      </w:pPr>
    </w:p>
    <w:p w14:paraId="0FE607C9" w14:textId="18CF8585" w:rsidR="00B81571" w:rsidRDefault="00B81571" w:rsidP="0041111B">
      <w:pPr>
        <w:spacing w:after="60" w:line="240" w:lineRule="auto"/>
        <w:jc w:val="both"/>
        <w:rPr>
          <w:rFonts w:cs="Arial"/>
          <w:lang w:val="en-US"/>
        </w:rPr>
      </w:pPr>
    </w:p>
    <w:p w14:paraId="6C41F497" w14:textId="76762389" w:rsidR="00B81571" w:rsidRDefault="00B81571" w:rsidP="0041111B">
      <w:pPr>
        <w:spacing w:after="60" w:line="240" w:lineRule="auto"/>
        <w:jc w:val="both"/>
        <w:rPr>
          <w:rFonts w:cs="Arial"/>
          <w:lang w:val="en-US"/>
        </w:rPr>
      </w:pPr>
    </w:p>
    <w:p w14:paraId="2D3E3B3A" w14:textId="0A9F7E3F" w:rsidR="00B81571" w:rsidRDefault="00B81571" w:rsidP="0041111B">
      <w:pPr>
        <w:spacing w:after="60" w:line="240" w:lineRule="auto"/>
        <w:jc w:val="both"/>
        <w:rPr>
          <w:rFonts w:cs="Arial"/>
          <w:lang w:val="en-US"/>
        </w:rPr>
      </w:pPr>
    </w:p>
    <w:p w14:paraId="23BAF156" w14:textId="372E7C66" w:rsidR="00B81571" w:rsidRDefault="00B81571" w:rsidP="0041111B">
      <w:pPr>
        <w:spacing w:after="60" w:line="240" w:lineRule="auto"/>
        <w:jc w:val="both"/>
        <w:rPr>
          <w:rFonts w:cs="Arial"/>
          <w:lang w:val="en-US"/>
        </w:rPr>
      </w:pPr>
    </w:p>
    <w:p w14:paraId="0D673830" w14:textId="096AAEDB" w:rsidR="00B81571" w:rsidRDefault="00B81571" w:rsidP="0041111B">
      <w:pPr>
        <w:spacing w:after="60" w:line="240" w:lineRule="auto"/>
        <w:jc w:val="both"/>
        <w:rPr>
          <w:rFonts w:cs="Arial"/>
          <w:lang w:val="en-US"/>
        </w:rPr>
      </w:pPr>
    </w:p>
    <w:p w14:paraId="5CC2B257" w14:textId="56EE197E" w:rsidR="00B81571" w:rsidRDefault="00B81571" w:rsidP="0041111B">
      <w:pPr>
        <w:spacing w:after="60" w:line="240" w:lineRule="auto"/>
        <w:jc w:val="both"/>
        <w:rPr>
          <w:rFonts w:cs="Arial"/>
          <w:lang w:val="en-US"/>
        </w:rPr>
      </w:pPr>
    </w:p>
    <w:p w14:paraId="15D641C1" w14:textId="7BEAA2B8" w:rsidR="00B81571" w:rsidRDefault="00B81571" w:rsidP="0041111B">
      <w:pPr>
        <w:spacing w:after="60" w:line="240" w:lineRule="auto"/>
        <w:jc w:val="both"/>
        <w:rPr>
          <w:rFonts w:cs="Arial"/>
          <w:lang w:val="en-US"/>
        </w:rPr>
      </w:pPr>
    </w:p>
    <w:p w14:paraId="13C73A92" w14:textId="4378555F" w:rsidR="00554EB4" w:rsidRDefault="00554EB4">
      <w:pPr>
        <w:spacing w:after="0" w:line="240" w:lineRule="auto"/>
        <w:rPr>
          <w:rFonts w:ascii="Arial" w:hAnsi="Arial" w:cs="Arial"/>
          <w:b/>
          <w:bCs/>
          <w:color w:val="000000"/>
          <w:sz w:val="18"/>
          <w:szCs w:val="18"/>
          <w:u w:val="single"/>
          <w:lang w:val="en-GB"/>
        </w:rPr>
      </w:pPr>
      <w:r>
        <w:rPr>
          <w:rFonts w:ascii="Arial" w:hAnsi="Arial" w:cs="Arial"/>
          <w:b/>
          <w:bCs/>
          <w:color w:val="000000"/>
          <w:sz w:val="18"/>
          <w:szCs w:val="18"/>
          <w:u w:val="single"/>
          <w:lang w:val="en-GB"/>
        </w:rPr>
        <w:br w:type="page"/>
      </w:r>
    </w:p>
    <w:p w14:paraId="486533FA" w14:textId="7C6041BF" w:rsidR="0001644E" w:rsidRPr="00721083" w:rsidRDefault="0001644E" w:rsidP="00247DBE">
      <w:pPr>
        <w:spacing w:after="0" w:line="240" w:lineRule="auto"/>
        <w:jc w:val="center"/>
        <w:rPr>
          <w:rFonts w:ascii="Arial" w:hAnsi="Arial" w:cs="Arial"/>
          <w:b/>
          <w:noProof/>
          <w:sz w:val="18"/>
          <w:szCs w:val="18"/>
          <w:u w:val="single"/>
          <w:lang w:val="en-US"/>
        </w:rPr>
      </w:pPr>
      <w:r w:rsidRPr="00721083">
        <w:rPr>
          <w:rFonts w:ascii="Arial" w:hAnsi="Arial" w:cs="Arial"/>
          <w:b/>
          <w:bCs/>
          <w:color w:val="000000"/>
          <w:sz w:val="18"/>
          <w:szCs w:val="18"/>
          <w:u w:val="single"/>
          <w:lang w:val="en-GB"/>
        </w:rPr>
        <w:lastRenderedPageBreak/>
        <w:t xml:space="preserve">Supplemental </w:t>
      </w:r>
      <w:r w:rsidRPr="00721083">
        <w:rPr>
          <w:rFonts w:ascii="Arial" w:hAnsi="Arial" w:cs="Arial"/>
          <w:b/>
          <w:noProof/>
          <w:sz w:val="18"/>
          <w:szCs w:val="18"/>
          <w:u w:val="single"/>
          <w:lang w:val="en-US"/>
        </w:rPr>
        <w:t>Table S1</w:t>
      </w:r>
    </w:p>
    <w:p w14:paraId="6D87D87B" w14:textId="400CD195" w:rsidR="0001644E" w:rsidRPr="00721083" w:rsidRDefault="0001644E" w:rsidP="00ED729E">
      <w:pPr>
        <w:spacing w:after="60" w:line="240" w:lineRule="auto"/>
        <w:jc w:val="center"/>
        <w:rPr>
          <w:rFonts w:ascii="Arial" w:hAnsi="Arial" w:cs="Arial"/>
          <w:sz w:val="18"/>
          <w:szCs w:val="18"/>
          <w:lang w:val="en-US"/>
        </w:rPr>
      </w:pPr>
      <w:r w:rsidRPr="00721083">
        <w:rPr>
          <w:rFonts w:ascii="Arial" w:hAnsi="Arial" w:cs="Arial"/>
          <w:noProof/>
          <w:sz w:val="18"/>
          <w:szCs w:val="18"/>
          <w:lang w:val="en-US"/>
        </w:rPr>
        <w:t xml:space="preserve">RNA-seq </w:t>
      </w:r>
      <w:r w:rsidR="00595DE8" w:rsidRPr="00721083">
        <w:rPr>
          <w:rFonts w:ascii="Arial" w:hAnsi="Arial" w:cs="Arial"/>
          <w:noProof/>
          <w:sz w:val="18"/>
          <w:szCs w:val="18"/>
          <w:lang w:val="en-US"/>
        </w:rPr>
        <w:t xml:space="preserve">FPKM </w:t>
      </w:r>
      <w:r w:rsidRPr="00721083">
        <w:rPr>
          <w:rFonts w:ascii="Arial" w:hAnsi="Arial" w:cs="Arial"/>
          <w:noProof/>
          <w:sz w:val="18"/>
          <w:szCs w:val="18"/>
          <w:lang w:val="en-US"/>
        </w:rPr>
        <w:t xml:space="preserve">data for </w:t>
      </w:r>
      <w:r w:rsidRPr="00721083">
        <w:rPr>
          <w:rFonts w:ascii="Symbol" w:hAnsi="Symbol" w:cs="Arial"/>
          <w:sz w:val="18"/>
          <w:szCs w:val="18"/>
          <w:lang w:val="en-US"/>
        </w:rPr>
        <w:t></w:t>
      </w:r>
      <w:proofErr w:type="spellStart"/>
      <w:r w:rsidR="00E0729D">
        <w:rPr>
          <w:rFonts w:ascii="Arial" w:hAnsi="Arial" w:cs="Arial"/>
          <w:sz w:val="18"/>
          <w:szCs w:val="18"/>
          <w:lang w:val="en-US"/>
        </w:rPr>
        <w:t>menRNA</w:t>
      </w:r>
      <w:proofErr w:type="spellEnd"/>
      <w:r w:rsidR="00E0729D">
        <w:rPr>
          <w:rFonts w:ascii="Arial" w:hAnsi="Arial" w:cs="Arial"/>
          <w:sz w:val="18"/>
          <w:szCs w:val="18"/>
          <w:lang w:val="en-US"/>
        </w:rPr>
        <w:t xml:space="preserve"> monocytes</w:t>
      </w:r>
    </w:p>
    <w:p w14:paraId="1DC45266" w14:textId="77777777" w:rsidR="00CC2FC3" w:rsidRPr="00721083" w:rsidRDefault="00CC2FC3" w:rsidP="00ED729E">
      <w:pPr>
        <w:spacing w:after="60" w:line="240" w:lineRule="auto"/>
        <w:jc w:val="center"/>
        <w:rPr>
          <w:rFonts w:ascii="Arial" w:hAnsi="Arial" w:cs="Arial"/>
          <w:b/>
          <w:bCs/>
          <w:sz w:val="6"/>
          <w:szCs w:val="6"/>
          <w:u w:val="single"/>
          <w:lang w:val="en-US"/>
        </w:rPr>
      </w:pPr>
    </w:p>
    <w:p w14:paraId="4FFB91F2" w14:textId="280C4FBB" w:rsidR="002347B7" w:rsidRPr="00721083" w:rsidRDefault="000D78E4" w:rsidP="00ED729E">
      <w:pPr>
        <w:spacing w:after="60" w:line="240" w:lineRule="auto"/>
        <w:jc w:val="center"/>
        <w:rPr>
          <w:rFonts w:ascii="Arial" w:hAnsi="Arial" w:cs="Arial"/>
          <w:bCs/>
          <w:sz w:val="18"/>
          <w:szCs w:val="18"/>
          <w:u w:val="single"/>
          <w:lang w:val="en-US"/>
        </w:rPr>
      </w:pPr>
      <w:r w:rsidRPr="00721083">
        <w:rPr>
          <w:rFonts w:ascii="Arial" w:hAnsi="Arial" w:cs="Arial"/>
          <w:bCs/>
          <w:sz w:val="18"/>
          <w:szCs w:val="18"/>
          <w:u w:val="single"/>
          <w:lang w:val="en-US"/>
        </w:rPr>
        <w:t xml:space="preserve">S1A - </w:t>
      </w:r>
      <w:r w:rsidR="00F86CC8" w:rsidRPr="00721083">
        <w:rPr>
          <w:rFonts w:ascii="Arial" w:hAnsi="Arial" w:cs="Arial"/>
          <w:bCs/>
          <w:sz w:val="18"/>
          <w:szCs w:val="18"/>
          <w:u w:val="single"/>
          <w:lang w:val="en-US"/>
        </w:rPr>
        <w:t>In</w:t>
      </w:r>
      <w:r w:rsidR="002347B7" w:rsidRPr="00721083">
        <w:rPr>
          <w:rFonts w:ascii="Arial" w:hAnsi="Arial" w:cs="Arial"/>
          <w:bCs/>
          <w:sz w:val="18"/>
          <w:szCs w:val="18"/>
          <w:u w:val="single"/>
          <w:lang w:val="en-US"/>
        </w:rPr>
        <w:t>nate immune sensor</w:t>
      </w:r>
      <w:r w:rsidR="00F86CC8" w:rsidRPr="00721083">
        <w:rPr>
          <w:rFonts w:ascii="Arial" w:hAnsi="Arial" w:cs="Arial"/>
          <w:bCs/>
          <w:sz w:val="18"/>
          <w:szCs w:val="18"/>
          <w:u w:val="single"/>
          <w:lang w:val="en-US"/>
        </w:rPr>
        <w:t>s</w:t>
      </w:r>
    </w:p>
    <w:p w14:paraId="7B5B72A0" w14:textId="35FFE228" w:rsidR="00CA52C3" w:rsidRPr="00721083" w:rsidRDefault="00CA52C3" w:rsidP="00ED729E">
      <w:pPr>
        <w:spacing w:after="60" w:line="240" w:lineRule="auto"/>
        <w:jc w:val="center"/>
        <w:rPr>
          <w:rFonts w:ascii="Arial" w:hAnsi="Arial" w:cs="Arial"/>
          <w:bCs/>
          <w:sz w:val="2"/>
          <w:szCs w:val="2"/>
          <w:u w:val="single"/>
          <w:lang w:val="en-US"/>
        </w:rPr>
      </w:pPr>
    </w:p>
    <w:tbl>
      <w:tblPr>
        <w:tblW w:w="10206" w:type="dxa"/>
        <w:tblCellMar>
          <w:left w:w="70" w:type="dxa"/>
          <w:right w:w="70" w:type="dxa"/>
        </w:tblCellMar>
        <w:tblLook w:val="04A0" w:firstRow="1" w:lastRow="0" w:firstColumn="1" w:lastColumn="0" w:noHBand="0" w:noVBand="1"/>
      </w:tblPr>
      <w:tblGrid>
        <w:gridCol w:w="1209"/>
        <w:gridCol w:w="6134"/>
        <w:gridCol w:w="173"/>
        <w:gridCol w:w="806"/>
        <w:gridCol w:w="1066"/>
        <w:gridCol w:w="818"/>
      </w:tblGrid>
      <w:tr w:rsidR="00CA52C3" w:rsidRPr="00721083" w14:paraId="0B0E4349" w14:textId="77777777" w:rsidTr="00EF1630">
        <w:trPr>
          <w:trHeight w:hRule="exact" w:val="284"/>
        </w:trPr>
        <w:tc>
          <w:tcPr>
            <w:tcW w:w="0" w:type="auto"/>
            <w:tcBorders>
              <w:top w:val="single" w:sz="4" w:space="0" w:color="auto"/>
              <w:left w:val="single" w:sz="4" w:space="0" w:color="auto"/>
              <w:bottom w:val="single" w:sz="4" w:space="0" w:color="auto"/>
              <w:right w:val="single" w:sz="4" w:space="0" w:color="auto"/>
            </w:tcBorders>
            <w:shd w:val="clear" w:color="000000" w:fill="FFC000"/>
            <w:noWrap/>
            <w:vAlign w:val="bottom"/>
            <w:hideMark/>
          </w:tcPr>
          <w:p w14:paraId="6C812B6C" w14:textId="77777777" w:rsidR="00CA52C3" w:rsidRPr="00721083" w:rsidRDefault="00CA52C3" w:rsidP="00CA52C3">
            <w:pPr>
              <w:spacing w:after="60" w:line="240" w:lineRule="auto"/>
              <w:rPr>
                <w:rFonts w:ascii="Arial" w:hAnsi="Arial" w:cs="Arial"/>
                <w:sz w:val="18"/>
                <w:szCs w:val="18"/>
              </w:rPr>
            </w:pPr>
            <w:r w:rsidRPr="00721083">
              <w:rPr>
                <w:rFonts w:ascii="Arial" w:hAnsi="Arial" w:cs="Arial"/>
                <w:sz w:val="18"/>
                <w:szCs w:val="18"/>
              </w:rPr>
              <w:t>BASELINE</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26BB6C3" w14:textId="77777777" w:rsidR="00CA52C3" w:rsidRPr="00721083" w:rsidRDefault="00CA52C3" w:rsidP="00CA52C3">
            <w:pPr>
              <w:spacing w:after="60" w:line="240" w:lineRule="auto"/>
              <w:rPr>
                <w:rFonts w:ascii="Arial" w:hAnsi="Arial" w:cs="Arial"/>
                <w:sz w:val="18"/>
                <w:szCs w:val="18"/>
              </w:rPr>
            </w:pPr>
            <w:r w:rsidRPr="00721083">
              <w:rPr>
                <w:rFonts w:ascii="Arial" w:hAnsi="Arial" w:cs="Arial"/>
                <w:sz w:val="18"/>
                <w:szCs w:val="18"/>
              </w:rPr>
              <w:t> </w:t>
            </w:r>
          </w:p>
        </w:tc>
        <w:tc>
          <w:tcPr>
            <w:tcW w:w="0" w:type="auto"/>
            <w:tcBorders>
              <w:top w:val="single" w:sz="4" w:space="0" w:color="auto"/>
              <w:left w:val="nil"/>
              <w:bottom w:val="single" w:sz="4" w:space="0" w:color="auto"/>
              <w:right w:val="nil"/>
            </w:tcBorders>
            <w:vAlign w:val="bottom"/>
          </w:tcPr>
          <w:p w14:paraId="694F194D" w14:textId="77777777" w:rsidR="00CA52C3" w:rsidRPr="00721083" w:rsidRDefault="00CA52C3" w:rsidP="00CA52C3">
            <w:pPr>
              <w:spacing w:after="60" w:line="240" w:lineRule="auto"/>
              <w:rPr>
                <w:rFonts w:ascii="Arial" w:hAnsi="Arial" w:cs="Arial"/>
                <w:sz w:val="18"/>
                <w:szCs w:val="18"/>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A8A7D3C" w14:textId="49B2B020" w:rsidR="00CA52C3" w:rsidRPr="00721083" w:rsidRDefault="00CA52C3" w:rsidP="00EF1630">
            <w:pPr>
              <w:spacing w:after="60" w:line="240" w:lineRule="auto"/>
              <w:jc w:val="right"/>
              <w:rPr>
                <w:rFonts w:ascii="Arial" w:hAnsi="Arial" w:cs="Arial"/>
                <w:sz w:val="18"/>
                <w:szCs w:val="18"/>
              </w:rPr>
            </w:pPr>
            <w:proofErr w:type="spellStart"/>
            <w:r w:rsidRPr="00721083">
              <w:rPr>
                <w:rFonts w:ascii="Arial" w:hAnsi="Arial" w:cs="Arial"/>
                <w:sz w:val="18"/>
                <w:szCs w:val="18"/>
              </w:rPr>
              <w:t>control</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DF32D9B" w14:textId="4FAD62C3" w:rsidR="00CA52C3" w:rsidRPr="00721083" w:rsidRDefault="00CA52C3" w:rsidP="00EF1630">
            <w:pPr>
              <w:spacing w:after="60" w:line="240" w:lineRule="auto"/>
              <w:jc w:val="right"/>
              <w:rPr>
                <w:rFonts w:ascii="Arial" w:hAnsi="Arial" w:cs="Arial"/>
                <w:sz w:val="18"/>
                <w:szCs w:val="18"/>
              </w:rPr>
            </w:pPr>
            <w:r w:rsidRPr="00721083">
              <w:rPr>
                <w:rFonts w:ascii="Arial" w:hAnsi="Arial" w:cs="Arial"/>
                <w:sz w:val="18"/>
                <w:szCs w:val="18"/>
              </w:rPr>
              <w:t> </w:t>
            </w:r>
            <w:r w:rsidRPr="00721083">
              <w:rPr>
                <w:rFonts w:ascii="Symbol" w:hAnsi="Symbol" w:cs="Arial"/>
                <w:sz w:val="18"/>
                <w:szCs w:val="18"/>
              </w:rPr>
              <w:t></w:t>
            </w:r>
            <w:r w:rsidRPr="00721083">
              <w:rPr>
                <w:rFonts w:ascii="Arial" w:hAnsi="Arial" w:cs="Arial"/>
                <w:sz w:val="18"/>
                <w:szCs w:val="18"/>
              </w:rPr>
              <w:t>men19</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F4A93A1" w14:textId="00D8D9A8" w:rsidR="00CA52C3" w:rsidRPr="00721083" w:rsidRDefault="00CA52C3" w:rsidP="00EF1630">
            <w:pPr>
              <w:spacing w:after="60" w:line="240" w:lineRule="auto"/>
              <w:jc w:val="right"/>
              <w:rPr>
                <w:rFonts w:ascii="Arial" w:hAnsi="Arial" w:cs="Arial"/>
                <w:sz w:val="18"/>
                <w:szCs w:val="18"/>
              </w:rPr>
            </w:pPr>
            <w:r w:rsidRPr="00721083">
              <w:rPr>
                <w:rFonts w:ascii="Arial" w:hAnsi="Arial" w:cs="Arial"/>
                <w:sz w:val="18"/>
                <w:szCs w:val="18"/>
              </w:rPr>
              <w:t> </w:t>
            </w:r>
            <w:proofErr w:type="spellStart"/>
            <w:r w:rsidR="00EF1630" w:rsidRPr="00721083">
              <w:rPr>
                <w:rFonts w:ascii="Arial" w:hAnsi="Arial" w:cs="Arial"/>
                <w:sz w:val="18"/>
                <w:szCs w:val="18"/>
              </w:rPr>
              <w:t>ratio</w:t>
            </w:r>
            <w:proofErr w:type="spellEnd"/>
          </w:p>
        </w:tc>
      </w:tr>
      <w:tr w:rsidR="005E276A" w:rsidRPr="00721083" w14:paraId="7475C9FE" w14:textId="77777777" w:rsidTr="007346BC">
        <w:trPr>
          <w:trHeight w:hRule="exac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2DF7F5C5" w14:textId="77777777" w:rsidR="005E276A" w:rsidRPr="00721083" w:rsidRDefault="005E276A" w:rsidP="005E276A">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CIITA</w:t>
            </w:r>
          </w:p>
        </w:tc>
        <w:tc>
          <w:tcPr>
            <w:tcW w:w="0" w:type="auto"/>
            <w:tcBorders>
              <w:top w:val="nil"/>
              <w:left w:val="nil"/>
              <w:bottom w:val="single" w:sz="4" w:space="0" w:color="auto"/>
              <w:right w:val="single" w:sz="4" w:space="0" w:color="auto"/>
            </w:tcBorders>
            <w:shd w:val="clear" w:color="000000" w:fill="FFFF00"/>
            <w:noWrap/>
            <w:vAlign w:val="center"/>
            <w:hideMark/>
          </w:tcPr>
          <w:p w14:paraId="1C9C450F" w14:textId="77777777" w:rsidR="005E276A" w:rsidRPr="00721083" w:rsidRDefault="005E276A" w:rsidP="005E276A">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 xml:space="preserve">class II major histocompatibility complex </w:t>
            </w:r>
            <w:proofErr w:type="spellStart"/>
            <w:r w:rsidRPr="00721083">
              <w:rPr>
                <w:rFonts w:ascii="Arial" w:hAnsi="Arial" w:cs="Arial"/>
                <w:bCs/>
                <w:color w:val="000000" w:themeColor="text1"/>
                <w:sz w:val="18"/>
                <w:szCs w:val="18"/>
                <w:lang w:val="en-US"/>
              </w:rPr>
              <w:t>transactivator</w:t>
            </w:r>
            <w:proofErr w:type="spellEnd"/>
          </w:p>
        </w:tc>
        <w:tc>
          <w:tcPr>
            <w:tcW w:w="0" w:type="auto"/>
            <w:gridSpan w:val="2"/>
            <w:tcBorders>
              <w:top w:val="nil"/>
              <w:left w:val="nil"/>
              <w:bottom w:val="single" w:sz="4" w:space="0" w:color="auto"/>
              <w:right w:val="single" w:sz="4" w:space="0" w:color="auto"/>
            </w:tcBorders>
            <w:shd w:val="clear" w:color="000000" w:fill="FFFF00"/>
            <w:noWrap/>
            <w:hideMark/>
          </w:tcPr>
          <w:p w14:paraId="321216A9" w14:textId="7BF675E0" w:rsidR="005E276A" w:rsidRPr="00721083" w:rsidRDefault="005E276A" w:rsidP="005E276A">
            <w:pPr>
              <w:spacing w:after="0" w:line="240" w:lineRule="auto"/>
              <w:jc w:val="right"/>
              <w:rPr>
                <w:rFonts w:ascii="Arial" w:hAnsi="Arial" w:cs="Arial"/>
                <w:bCs/>
                <w:color w:val="000000" w:themeColor="text1"/>
                <w:sz w:val="18"/>
                <w:szCs w:val="18"/>
              </w:rPr>
            </w:pPr>
            <w:r w:rsidRPr="00721083">
              <w:t>6,669</w:t>
            </w:r>
          </w:p>
        </w:tc>
        <w:tc>
          <w:tcPr>
            <w:tcW w:w="0" w:type="auto"/>
            <w:tcBorders>
              <w:top w:val="nil"/>
              <w:left w:val="nil"/>
              <w:bottom w:val="single" w:sz="4" w:space="0" w:color="auto"/>
              <w:right w:val="single" w:sz="4" w:space="0" w:color="auto"/>
            </w:tcBorders>
            <w:shd w:val="clear" w:color="000000" w:fill="FFFF00"/>
            <w:noWrap/>
            <w:hideMark/>
          </w:tcPr>
          <w:p w14:paraId="7AFC0C6F" w14:textId="4784D144" w:rsidR="005E276A" w:rsidRPr="00721083" w:rsidRDefault="005E276A" w:rsidP="005E276A">
            <w:pPr>
              <w:spacing w:after="0" w:line="240" w:lineRule="auto"/>
              <w:jc w:val="right"/>
              <w:rPr>
                <w:rFonts w:ascii="Arial" w:hAnsi="Arial" w:cs="Arial"/>
                <w:bCs/>
                <w:color w:val="000000" w:themeColor="text1"/>
                <w:sz w:val="18"/>
                <w:szCs w:val="18"/>
              </w:rPr>
            </w:pPr>
            <w:r w:rsidRPr="00721083">
              <w:t>115,166</w:t>
            </w:r>
          </w:p>
        </w:tc>
        <w:tc>
          <w:tcPr>
            <w:tcW w:w="0" w:type="auto"/>
            <w:tcBorders>
              <w:top w:val="nil"/>
              <w:left w:val="nil"/>
              <w:bottom w:val="single" w:sz="4" w:space="0" w:color="auto"/>
              <w:right w:val="single" w:sz="4" w:space="0" w:color="auto"/>
            </w:tcBorders>
            <w:shd w:val="clear" w:color="000000" w:fill="FFFF00"/>
            <w:noWrap/>
            <w:vAlign w:val="center"/>
            <w:hideMark/>
          </w:tcPr>
          <w:p w14:paraId="3276039F" w14:textId="77777777" w:rsidR="005E276A" w:rsidRPr="00721083" w:rsidRDefault="005E276A" w:rsidP="005E276A">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17,270</w:t>
            </w:r>
          </w:p>
        </w:tc>
      </w:tr>
      <w:tr w:rsidR="005E276A" w:rsidRPr="00721083" w14:paraId="1EB6E8ED" w14:textId="77777777" w:rsidTr="007346BC">
        <w:trPr>
          <w:trHeight w:hRule="exac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65D3104E" w14:textId="77777777" w:rsidR="005E276A" w:rsidRPr="00721083" w:rsidRDefault="005E276A" w:rsidP="005E276A">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NOD2</w:t>
            </w:r>
          </w:p>
        </w:tc>
        <w:tc>
          <w:tcPr>
            <w:tcW w:w="0" w:type="auto"/>
            <w:tcBorders>
              <w:top w:val="nil"/>
              <w:left w:val="nil"/>
              <w:bottom w:val="single" w:sz="4" w:space="0" w:color="auto"/>
              <w:right w:val="single" w:sz="4" w:space="0" w:color="auto"/>
            </w:tcBorders>
            <w:shd w:val="clear" w:color="000000" w:fill="FFFF00"/>
            <w:noWrap/>
            <w:vAlign w:val="center"/>
            <w:hideMark/>
          </w:tcPr>
          <w:p w14:paraId="6D256410" w14:textId="77777777" w:rsidR="005E276A" w:rsidRPr="00721083" w:rsidRDefault="005E276A" w:rsidP="005E276A">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nucleotide binding oligomerization domain containing 2</w:t>
            </w:r>
          </w:p>
        </w:tc>
        <w:tc>
          <w:tcPr>
            <w:tcW w:w="0" w:type="auto"/>
            <w:gridSpan w:val="2"/>
            <w:tcBorders>
              <w:top w:val="nil"/>
              <w:left w:val="nil"/>
              <w:bottom w:val="single" w:sz="4" w:space="0" w:color="auto"/>
              <w:right w:val="single" w:sz="4" w:space="0" w:color="auto"/>
            </w:tcBorders>
            <w:shd w:val="clear" w:color="000000" w:fill="FFFF00"/>
            <w:noWrap/>
            <w:hideMark/>
          </w:tcPr>
          <w:p w14:paraId="4E7CB0F3" w14:textId="773D37AE" w:rsidR="005E276A" w:rsidRPr="00721083" w:rsidRDefault="005E276A" w:rsidP="005E276A">
            <w:pPr>
              <w:spacing w:after="0" w:line="240" w:lineRule="auto"/>
              <w:jc w:val="right"/>
              <w:rPr>
                <w:rFonts w:ascii="Arial" w:hAnsi="Arial" w:cs="Arial"/>
                <w:bCs/>
                <w:color w:val="000000" w:themeColor="text1"/>
                <w:sz w:val="18"/>
                <w:szCs w:val="18"/>
              </w:rPr>
            </w:pPr>
            <w:r w:rsidRPr="00721083">
              <w:t>21,117</w:t>
            </w:r>
          </w:p>
        </w:tc>
        <w:tc>
          <w:tcPr>
            <w:tcW w:w="0" w:type="auto"/>
            <w:tcBorders>
              <w:top w:val="nil"/>
              <w:left w:val="nil"/>
              <w:bottom w:val="single" w:sz="4" w:space="0" w:color="auto"/>
              <w:right w:val="single" w:sz="4" w:space="0" w:color="auto"/>
            </w:tcBorders>
            <w:shd w:val="clear" w:color="000000" w:fill="FFFF00"/>
            <w:noWrap/>
            <w:hideMark/>
          </w:tcPr>
          <w:p w14:paraId="209D2CED" w14:textId="02ED5D09" w:rsidR="005E276A" w:rsidRPr="00721083" w:rsidRDefault="005E276A" w:rsidP="005E276A">
            <w:pPr>
              <w:spacing w:after="0" w:line="240" w:lineRule="auto"/>
              <w:jc w:val="right"/>
              <w:rPr>
                <w:rFonts w:ascii="Arial" w:hAnsi="Arial" w:cs="Arial"/>
                <w:bCs/>
                <w:color w:val="000000" w:themeColor="text1"/>
                <w:sz w:val="18"/>
                <w:szCs w:val="18"/>
              </w:rPr>
            </w:pPr>
            <w:r w:rsidRPr="00721083">
              <w:t>157,454</w:t>
            </w:r>
          </w:p>
        </w:tc>
        <w:tc>
          <w:tcPr>
            <w:tcW w:w="0" w:type="auto"/>
            <w:tcBorders>
              <w:top w:val="nil"/>
              <w:left w:val="nil"/>
              <w:bottom w:val="single" w:sz="4" w:space="0" w:color="auto"/>
              <w:right w:val="single" w:sz="4" w:space="0" w:color="auto"/>
            </w:tcBorders>
            <w:shd w:val="clear" w:color="000000" w:fill="FFFF00"/>
            <w:noWrap/>
            <w:vAlign w:val="center"/>
            <w:hideMark/>
          </w:tcPr>
          <w:p w14:paraId="48D140FC" w14:textId="77777777" w:rsidR="005E276A" w:rsidRPr="00721083" w:rsidRDefault="005E276A" w:rsidP="005E276A">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7,456</w:t>
            </w:r>
          </w:p>
        </w:tc>
      </w:tr>
      <w:tr w:rsidR="00DD2FD8" w:rsidRPr="00721083" w14:paraId="0C4AB469" w14:textId="77777777" w:rsidTr="007346BC">
        <w:trPr>
          <w:trHeight w:hRule="exact" w:val="284"/>
        </w:trPr>
        <w:tc>
          <w:tcPr>
            <w:tcW w:w="0" w:type="auto"/>
            <w:tcBorders>
              <w:top w:val="nil"/>
              <w:left w:val="single" w:sz="4" w:space="0" w:color="auto"/>
              <w:bottom w:val="single" w:sz="4" w:space="0" w:color="auto"/>
              <w:right w:val="single" w:sz="4" w:space="0" w:color="auto"/>
            </w:tcBorders>
            <w:shd w:val="clear" w:color="000000" w:fill="FFFF00"/>
            <w:noWrap/>
            <w:vAlign w:val="center"/>
          </w:tcPr>
          <w:p w14:paraId="2956D382" w14:textId="798CFD12" w:rsidR="00DD2FD8" w:rsidRPr="00721083" w:rsidRDefault="00DD2FD8" w:rsidP="005E276A">
            <w:pPr>
              <w:spacing w:after="0" w:line="240" w:lineRule="auto"/>
              <w:rPr>
                <w:rFonts w:ascii="Arial" w:hAnsi="Arial" w:cs="Arial"/>
                <w:bCs/>
                <w:color w:val="000000" w:themeColor="text1"/>
                <w:sz w:val="18"/>
                <w:szCs w:val="18"/>
              </w:rPr>
            </w:pPr>
            <w:r>
              <w:rPr>
                <w:rFonts w:ascii="Arial" w:hAnsi="Arial" w:cs="Arial"/>
                <w:bCs/>
                <w:color w:val="000000" w:themeColor="text1"/>
                <w:sz w:val="18"/>
                <w:szCs w:val="18"/>
              </w:rPr>
              <w:t>NLRC5</w:t>
            </w:r>
          </w:p>
        </w:tc>
        <w:tc>
          <w:tcPr>
            <w:tcW w:w="0" w:type="auto"/>
            <w:tcBorders>
              <w:top w:val="nil"/>
              <w:left w:val="nil"/>
              <w:bottom w:val="single" w:sz="4" w:space="0" w:color="auto"/>
              <w:right w:val="single" w:sz="4" w:space="0" w:color="auto"/>
            </w:tcBorders>
            <w:shd w:val="clear" w:color="000000" w:fill="FFFF00"/>
            <w:noWrap/>
            <w:vAlign w:val="center"/>
          </w:tcPr>
          <w:p w14:paraId="02FCEF2F" w14:textId="0CDAB792" w:rsidR="00DD2FD8" w:rsidRPr="00B06076" w:rsidRDefault="00B06076" w:rsidP="00B06076">
            <w:pPr>
              <w:spacing w:after="0" w:line="240" w:lineRule="auto"/>
              <w:rPr>
                <w:rFonts w:ascii="Arial" w:hAnsi="Arial" w:cs="Arial"/>
                <w:bCs/>
                <w:color w:val="000000" w:themeColor="text1"/>
                <w:sz w:val="18"/>
                <w:szCs w:val="18"/>
                <w:lang w:val="en-US"/>
              </w:rPr>
            </w:pPr>
            <w:r w:rsidRPr="00B06076">
              <w:rPr>
                <w:rFonts w:ascii="Arial" w:hAnsi="Arial" w:cs="Arial"/>
                <w:bCs/>
                <w:color w:val="000000" w:themeColor="text1"/>
                <w:sz w:val="18"/>
                <w:szCs w:val="18"/>
                <w:lang w:val="en-US"/>
              </w:rPr>
              <w:t>NLR family CARD domain containing 5</w:t>
            </w:r>
            <w:r w:rsidRPr="00B06076">
              <w:rPr>
                <w:rFonts w:ascii="Arial" w:hAnsi="Arial" w:cs="Arial"/>
                <w:bCs/>
                <w:color w:val="000000" w:themeColor="text1"/>
                <w:sz w:val="18"/>
                <w:szCs w:val="18"/>
                <w:lang w:val="en-US"/>
              </w:rPr>
              <w:tab/>
            </w:r>
            <w:r w:rsidRPr="00B06076">
              <w:rPr>
                <w:rFonts w:ascii="Arial" w:hAnsi="Arial" w:cs="Arial"/>
                <w:bCs/>
                <w:color w:val="000000" w:themeColor="text1"/>
                <w:sz w:val="18"/>
                <w:szCs w:val="18"/>
                <w:lang w:val="en-US"/>
              </w:rPr>
              <w:tab/>
            </w:r>
            <w:r w:rsidRPr="00B06076">
              <w:rPr>
                <w:rFonts w:ascii="Arial" w:hAnsi="Arial" w:cs="Arial"/>
                <w:bCs/>
                <w:color w:val="000000" w:themeColor="text1"/>
                <w:sz w:val="18"/>
                <w:szCs w:val="18"/>
                <w:lang w:val="en-US"/>
              </w:rPr>
              <w:tab/>
            </w:r>
          </w:p>
        </w:tc>
        <w:tc>
          <w:tcPr>
            <w:tcW w:w="0" w:type="auto"/>
            <w:gridSpan w:val="2"/>
            <w:tcBorders>
              <w:top w:val="nil"/>
              <w:left w:val="nil"/>
              <w:bottom w:val="single" w:sz="4" w:space="0" w:color="auto"/>
              <w:right w:val="single" w:sz="4" w:space="0" w:color="auto"/>
            </w:tcBorders>
            <w:shd w:val="clear" w:color="000000" w:fill="FFFF00"/>
            <w:noWrap/>
          </w:tcPr>
          <w:p w14:paraId="3C708018" w14:textId="773120B6" w:rsidR="00DD2FD8" w:rsidRPr="00B06076" w:rsidRDefault="00B06076" w:rsidP="005E276A">
            <w:pPr>
              <w:spacing w:after="0" w:line="240" w:lineRule="auto"/>
              <w:jc w:val="right"/>
              <w:rPr>
                <w:lang w:val="en-US"/>
              </w:rPr>
            </w:pPr>
            <w:r w:rsidRPr="00B06076">
              <w:rPr>
                <w:rFonts w:ascii="Arial" w:hAnsi="Arial" w:cs="Arial"/>
                <w:bCs/>
                <w:color w:val="000000" w:themeColor="text1"/>
                <w:sz w:val="18"/>
                <w:szCs w:val="18"/>
                <w:lang w:val="en-US"/>
              </w:rPr>
              <w:t>230,068</w:t>
            </w:r>
          </w:p>
        </w:tc>
        <w:tc>
          <w:tcPr>
            <w:tcW w:w="0" w:type="auto"/>
            <w:tcBorders>
              <w:top w:val="nil"/>
              <w:left w:val="nil"/>
              <w:bottom w:val="single" w:sz="4" w:space="0" w:color="auto"/>
              <w:right w:val="single" w:sz="4" w:space="0" w:color="auto"/>
            </w:tcBorders>
            <w:shd w:val="clear" w:color="000000" w:fill="FFFF00"/>
            <w:noWrap/>
          </w:tcPr>
          <w:p w14:paraId="42EEDE08" w14:textId="233C9986" w:rsidR="00DD2FD8" w:rsidRPr="00B06076" w:rsidRDefault="00B06076" w:rsidP="005E276A">
            <w:pPr>
              <w:spacing w:after="0" w:line="240" w:lineRule="auto"/>
              <w:jc w:val="right"/>
              <w:rPr>
                <w:lang w:val="en-US"/>
              </w:rPr>
            </w:pPr>
            <w:r w:rsidRPr="00B06076">
              <w:rPr>
                <w:rFonts w:ascii="Arial" w:hAnsi="Arial" w:cs="Arial"/>
                <w:bCs/>
                <w:color w:val="000000" w:themeColor="text1"/>
                <w:sz w:val="18"/>
                <w:szCs w:val="18"/>
                <w:lang w:val="en-US"/>
              </w:rPr>
              <w:t>870,944</w:t>
            </w:r>
          </w:p>
        </w:tc>
        <w:tc>
          <w:tcPr>
            <w:tcW w:w="0" w:type="auto"/>
            <w:tcBorders>
              <w:top w:val="nil"/>
              <w:left w:val="nil"/>
              <w:bottom w:val="single" w:sz="4" w:space="0" w:color="auto"/>
              <w:right w:val="single" w:sz="4" w:space="0" w:color="auto"/>
            </w:tcBorders>
            <w:shd w:val="clear" w:color="000000" w:fill="FFFF00"/>
            <w:noWrap/>
            <w:vAlign w:val="center"/>
          </w:tcPr>
          <w:p w14:paraId="60C8A40F" w14:textId="3DC10D58" w:rsidR="00DD2FD8" w:rsidRPr="00721083" w:rsidRDefault="00B06076" w:rsidP="005E276A">
            <w:pPr>
              <w:spacing w:after="0" w:line="240" w:lineRule="auto"/>
              <w:jc w:val="right"/>
              <w:rPr>
                <w:rFonts w:ascii="Arial" w:hAnsi="Arial" w:cs="Arial"/>
                <w:bCs/>
                <w:color w:val="000000" w:themeColor="text1"/>
                <w:sz w:val="18"/>
                <w:szCs w:val="18"/>
              </w:rPr>
            </w:pPr>
            <w:r w:rsidRPr="00B06076">
              <w:rPr>
                <w:rFonts w:ascii="Arial" w:hAnsi="Arial" w:cs="Arial"/>
                <w:bCs/>
                <w:color w:val="000000" w:themeColor="text1"/>
                <w:sz w:val="18"/>
                <w:szCs w:val="18"/>
                <w:lang w:val="en-US"/>
              </w:rPr>
              <w:t>3,786</w:t>
            </w:r>
          </w:p>
        </w:tc>
      </w:tr>
      <w:tr w:rsidR="005E276A" w:rsidRPr="00721083" w14:paraId="3279AEB3" w14:textId="77777777" w:rsidTr="007346BC">
        <w:trPr>
          <w:trHeight w:hRule="exac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6A129CB8" w14:textId="77777777" w:rsidR="005E276A" w:rsidRPr="00721083" w:rsidRDefault="005E276A" w:rsidP="005E276A">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TLR2</w:t>
            </w:r>
          </w:p>
        </w:tc>
        <w:tc>
          <w:tcPr>
            <w:tcW w:w="0" w:type="auto"/>
            <w:tcBorders>
              <w:top w:val="nil"/>
              <w:left w:val="nil"/>
              <w:bottom w:val="single" w:sz="4" w:space="0" w:color="auto"/>
              <w:right w:val="single" w:sz="4" w:space="0" w:color="auto"/>
            </w:tcBorders>
            <w:shd w:val="clear" w:color="000000" w:fill="FFFF00"/>
            <w:noWrap/>
            <w:vAlign w:val="center"/>
            <w:hideMark/>
          </w:tcPr>
          <w:p w14:paraId="671329C4" w14:textId="77777777" w:rsidR="005E276A" w:rsidRPr="00721083" w:rsidRDefault="005E276A" w:rsidP="005E276A">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 xml:space="preserve">toll like </w:t>
            </w:r>
            <w:proofErr w:type="spellStart"/>
            <w:r w:rsidRPr="00721083">
              <w:rPr>
                <w:rFonts w:ascii="Arial" w:hAnsi="Arial" w:cs="Arial"/>
                <w:bCs/>
                <w:color w:val="000000" w:themeColor="text1"/>
                <w:sz w:val="18"/>
                <w:szCs w:val="18"/>
              </w:rPr>
              <w:t>receptor</w:t>
            </w:r>
            <w:proofErr w:type="spellEnd"/>
            <w:r w:rsidRPr="00721083">
              <w:rPr>
                <w:rFonts w:ascii="Arial" w:hAnsi="Arial" w:cs="Arial"/>
                <w:bCs/>
                <w:color w:val="000000" w:themeColor="text1"/>
                <w:sz w:val="18"/>
                <w:szCs w:val="18"/>
              </w:rPr>
              <w:t xml:space="preserve"> 2</w:t>
            </w:r>
          </w:p>
        </w:tc>
        <w:tc>
          <w:tcPr>
            <w:tcW w:w="0" w:type="auto"/>
            <w:gridSpan w:val="2"/>
            <w:tcBorders>
              <w:top w:val="nil"/>
              <w:left w:val="nil"/>
              <w:bottom w:val="single" w:sz="4" w:space="0" w:color="auto"/>
              <w:right w:val="single" w:sz="4" w:space="0" w:color="auto"/>
            </w:tcBorders>
            <w:shd w:val="clear" w:color="000000" w:fill="FFFF00"/>
            <w:noWrap/>
            <w:hideMark/>
          </w:tcPr>
          <w:p w14:paraId="653625C2" w14:textId="1F24E653" w:rsidR="005E276A" w:rsidRPr="00B249DC" w:rsidRDefault="005E276A" w:rsidP="005E276A">
            <w:pPr>
              <w:spacing w:after="0" w:line="240" w:lineRule="auto"/>
              <w:jc w:val="right"/>
              <w:rPr>
                <w:rFonts w:asciiTheme="minorHAnsi" w:hAnsiTheme="minorHAnsi" w:cstheme="minorHAnsi"/>
                <w:bCs/>
                <w:color w:val="000000" w:themeColor="text1"/>
              </w:rPr>
            </w:pPr>
            <w:r w:rsidRPr="00B249DC">
              <w:rPr>
                <w:rFonts w:asciiTheme="minorHAnsi" w:hAnsiTheme="minorHAnsi" w:cstheme="minorHAnsi"/>
              </w:rPr>
              <w:t>379,000</w:t>
            </w:r>
          </w:p>
        </w:tc>
        <w:tc>
          <w:tcPr>
            <w:tcW w:w="0" w:type="auto"/>
            <w:tcBorders>
              <w:top w:val="nil"/>
              <w:left w:val="nil"/>
              <w:bottom w:val="single" w:sz="4" w:space="0" w:color="auto"/>
              <w:right w:val="single" w:sz="4" w:space="0" w:color="auto"/>
            </w:tcBorders>
            <w:shd w:val="clear" w:color="000000" w:fill="FFFF00"/>
            <w:noWrap/>
            <w:hideMark/>
          </w:tcPr>
          <w:p w14:paraId="69537058" w14:textId="6F7DAFCE" w:rsidR="005E276A" w:rsidRPr="00B249DC" w:rsidRDefault="005E276A" w:rsidP="005E276A">
            <w:pPr>
              <w:spacing w:after="0" w:line="240" w:lineRule="auto"/>
              <w:jc w:val="right"/>
              <w:rPr>
                <w:rFonts w:asciiTheme="minorHAnsi" w:hAnsiTheme="minorHAnsi" w:cstheme="minorHAnsi"/>
                <w:bCs/>
                <w:color w:val="000000" w:themeColor="text1"/>
              </w:rPr>
            </w:pPr>
            <w:r w:rsidRPr="00B249DC">
              <w:rPr>
                <w:rFonts w:asciiTheme="minorHAnsi" w:hAnsiTheme="minorHAnsi" w:cstheme="minorHAnsi"/>
              </w:rPr>
              <w:t>1299,218</w:t>
            </w:r>
          </w:p>
        </w:tc>
        <w:tc>
          <w:tcPr>
            <w:tcW w:w="0" w:type="auto"/>
            <w:tcBorders>
              <w:top w:val="nil"/>
              <w:left w:val="nil"/>
              <w:bottom w:val="single" w:sz="4" w:space="0" w:color="auto"/>
              <w:right w:val="single" w:sz="4" w:space="0" w:color="auto"/>
            </w:tcBorders>
            <w:shd w:val="clear" w:color="000000" w:fill="FFFF00"/>
            <w:noWrap/>
            <w:vAlign w:val="center"/>
            <w:hideMark/>
          </w:tcPr>
          <w:p w14:paraId="4109DD40" w14:textId="77777777" w:rsidR="005E276A" w:rsidRPr="00B249DC" w:rsidRDefault="005E276A" w:rsidP="005E276A">
            <w:pPr>
              <w:spacing w:after="0" w:line="240" w:lineRule="auto"/>
              <w:jc w:val="right"/>
              <w:rPr>
                <w:rFonts w:asciiTheme="minorHAnsi" w:hAnsiTheme="minorHAnsi" w:cstheme="minorHAnsi"/>
                <w:bCs/>
                <w:color w:val="000000" w:themeColor="text1"/>
              </w:rPr>
            </w:pPr>
            <w:r w:rsidRPr="00B249DC">
              <w:rPr>
                <w:rFonts w:asciiTheme="minorHAnsi" w:hAnsiTheme="minorHAnsi" w:cstheme="minorHAnsi"/>
                <w:bCs/>
                <w:color w:val="000000" w:themeColor="text1"/>
              </w:rPr>
              <w:t>3,428</w:t>
            </w:r>
          </w:p>
        </w:tc>
      </w:tr>
      <w:tr w:rsidR="00B249DC" w:rsidRPr="00B249DC" w14:paraId="585A442C" w14:textId="77777777" w:rsidTr="007346BC">
        <w:trPr>
          <w:trHeight w:hRule="exact" w:val="284"/>
        </w:trPr>
        <w:tc>
          <w:tcPr>
            <w:tcW w:w="0" w:type="auto"/>
            <w:tcBorders>
              <w:top w:val="nil"/>
              <w:left w:val="single" w:sz="4" w:space="0" w:color="auto"/>
              <w:bottom w:val="single" w:sz="4" w:space="0" w:color="auto"/>
              <w:right w:val="single" w:sz="4" w:space="0" w:color="auto"/>
            </w:tcBorders>
            <w:shd w:val="clear" w:color="000000" w:fill="DDEBF7"/>
            <w:noWrap/>
            <w:vAlign w:val="center"/>
          </w:tcPr>
          <w:p w14:paraId="263A922F" w14:textId="1D35F417" w:rsidR="00B249DC" w:rsidRPr="00B249DC" w:rsidRDefault="00B249DC" w:rsidP="00B249DC">
            <w:pPr>
              <w:spacing w:after="0" w:line="240" w:lineRule="auto"/>
              <w:rPr>
                <w:rFonts w:ascii="Arial" w:hAnsi="Arial" w:cs="Arial"/>
                <w:bCs/>
                <w:color w:val="000000" w:themeColor="text1"/>
                <w:sz w:val="18"/>
                <w:szCs w:val="18"/>
                <w:lang w:val="en-US"/>
              </w:rPr>
            </w:pPr>
            <w:r>
              <w:rPr>
                <w:rFonts w:ascii="Arial" w:hAnsi="Arial" w:cs="Arial"/>
                <w:bCs/>
                <w:color w:val="000000" w:themeColor="text1"/>
                <w:sz w:val="18"/>
                <w:szCs w:val="18"/>
                <w:lang w:val="en-US"/>
              </w:rPr>
              <w:t>PYCARD</w:t>
            </w:r>
          </w:p>
        </w:tc>
        <w:tc>
          <w:tcPr>
            <w:tcW w:w="0" w:type="auto"/>
            <w:tcBorders>
              <w:top w:val="nil"/>
              <w:left w:val="nil"/>
              <w:bottom w:val="single" w:sz="4" w:space="0" w:color="auto"/>
              <w:right w:val="single" w:sz="4" w:space="0" w:color="auto"/>
            </w:tcBorders>
            <w:shd w:val="clear" w:color="000000" w:fill="DDEBF7"/>
            <w:noWrap/>
            <w:vAlign w:val="center"/>
          </w:tcPr>
          <w:p w14:paraId="3006E33A" w14:textId="65B2984A" w:rsidR="00B249DC" w:rsidRPr="00721083" w:rsidRDefault="00B249DC" w:rsidP="00B249DC">
            <w:pPr>
              <w:spacing w:after="0" w:line="240" w:lineRule="auto"/>
              <w:rPr>
                <w:rFonts w:ascii="Arial" w:hAnsi="Arial" w:cs="Arial"/>
                <w:bCs/>
                <w:color w:val="000000" w:themeColor="text1"/>
                <w:sz w:val="18"/>
                <w:szCs w:val="18"/>
                <w:lang w:val="en-US"/>
              </w:rPr>
            </w:pPr>
            <w:r>
              <w:rPr>
                <w:rFonts w:ascii="Arial" w:hAnsi="Arial" w:cs="Arial"/>
                <w:bCs/>
                <w:color w:val="000000" w:themeColor="text1"/>
                <w:sz w:val="18"/>
                <w:szCs w:val="18"/>
                <w:lang w:val="en-US"/>
              </w:rPr>
              <w:t>PYD and CARD domain containing</w:t>
            </w:r>
          </w:p>
        </w:tc>
        <w:tc>
          <w:tcPr>
            <w:tcW w:w="0" w:type="auto"/>
            <w:gridSpan w:val="2"/>
            <w:tcBorders>
              <w:top w:val="nil"/>
              <w:left w:val="nil"/>
              <w:bottom w:val="single" w:sz="4" w:space="0" w:color="auto"/>
              <w:right w:val="single" w:sz="4" w:space="0" w:color="auto"/>
            </w:tcBorders>
            <w:shd w:val="clear" w:color="000000" w:fill="DDEBF7"/>
            <w:noWrap/>
          </w:tcPr>
          <w:p w14:paraId="1347ECDC" w14:textId="5D5F568E" w:rsidR="00B249DC" w:rsidRPr="00B249DC" w:rsidRDefault="00B249DC" w:rsidP="005E276A">
            <w:pPr>
              <w:spacing w:after="0" w:line="240" w:lineRule="auto"/>
              <w:jc w:val="right"/>
              <w:rPr>
                <w:rFonts w:asciiTheme="minorHAnsi" w:hAnsiTheme="minorHAnsi" w:cstheme="minorHAnsi"/>
                <w:lang w:val="en-US"/>
              </w:rPr>
            </w:pPr>
            <w:r w:rsidRPr="00B249DC">
              <w:rPr>
                <w:rFonts w:asciiTheme="minorHAnsi" w:hAnsiTheme="minorHAnsi" w:cstheme="minorHAnsi"/>
                <w:bCs/>
                <w:color w:val="000000" w:themeColor="text1"/>
                <w:lang w:val="en-US"/>
              </w:rPr>
              <w:t>368,997</w:t>
            </w:r>
          </w:p>
        </w:tc>
        <w:tc>
          <w:tcPr>
            <w:tcW w:w="0" w:type="auto"/>
            <w:tcBorders>
              <w:top w:val="nil"/>
              <w:left w:val="nil"/>
              <w:bottom w:val="single" w:sz="4" w:space="0" w:color="auto"/>
              <w:right w:val="single" w:sz="4" w:space="0" w:color="auto"/>
            </w:tcBorders>
            <w:shd w:val="clear" w:color="000000" w:fill="DDEBF7"/>
            <w:noWrap/>
          </w:tcPr>
          <w:p w14:paraId="49565DA8" w14:textId="639EFF97" w:rsidR="00B249DC" w:rsidRPr="00B249DC" w:rsidRDefault="00B249DC" w:rsidP="005E276A">
            <w:pPr>
              <w:spacing w:after="0" w:line="240" w:lineRule="auto"/>
              <w:jc w:val="right"/>
              <w:rPr>
                <w:rFonts w:asciiTheme="minorHAnsi" w:hAnsiTheme="minorHAnsi" w:cstheme="minorHAnsi"/>
                <w:lang w:val="en-US"/>
              </w:rPr>
            </w:pPr>
            <w:r w:rsidRPr="00B249DC">
              <w:rPr>
                <w:rFonts w:asciiTheme="minorHAnsi" w:hAnsiTheme="minorHAnsi" w:cstheme="minorHAnsi"/>
                <w:bCs/>
                <w:color w:val="000000" w:themeColor="text1"/>
                <w:lang w:val="en-US"/>
              </w:rPr>
              <w:t>147,557</w:t>
            </w:r>
            <w:r w:rsidRPr="00B249DC">
              <w:rPr>
                <w:rFonts w:asciiTheme="minorHAnsi" w:hAnsiTheme="minorHAnsi" w:cstheme="minorHAnsi"/>
                <w:bCs/>
                <w:color w:val="000000" w:themeColor="text1"/>
                <w:lang w:val="en-US"/>
              </w:rPr>
              <w:tab/>
            </w:r>
          </w:p>
        </w:tc>
        <w:tc>
          <w:tcPr>
            <w:tcW w:w="0" w:type="auto"/>
            <w:tcBorders>
              <w:top w:val="nil"/>
              <w:left w:val="nil"/>
              <w:bottom w:val="single" w:sz="4" w:space="0" w:color="auto"/>
              <w:right w:val="single" w:sz="4" w:space="0" w:color="auto"/>
            </w:tcBorders>
            <w:shd w:val="clear" w:color="000000" w:fill="DDEBF7"/>
            <w:noWrap/>
            <w:vAlign w:val="center"/>
          </w:tcPr>
          <w:p w14:paraId="1153D68B" w14:textId="24B9FD4B" w:rsidR="00B249DC" w:rsidRPr="00B249DC" w:rsidRDefault="00B249DC" w:rsidP="005E276A">
            <w:pPr>
              <w:spacing w:after="0" w:line="240" w:lineRule="auto"/>
              <w:jc w:val="right"/>
              <w:rPr>
                <w:rFonts w:asciiTheme="minorHAnsi" w:hAnsiTheme="minorHAnsi" w:cstheme="minorHAnsi"/>
                <w:bCs/>
                <w:color w:val="000000" w:themeColor="text1"/>
                <w:lang w:val="en-US"/>
              </w:rPr>
            </w:pPr>
            <w:r w:rsidRPr="00B249DC">
              <w:rPr>
                <w:rFonts w:asciiTheme="minorHAnsi" w:hAnsiTheme="minorHAnsi" w:cstheme="minorHAnsi"/>
                <w:bCs/>
                <w:color w:val="000000" w:themeColor="text1"/>
                <w:lang w:val="en-US"/>
              </w:rPr>
              <w:t>0,400</w:t>
            </w:r>
          </w:p>
        </w:tc>
      </w:tr>
      <w:tr w:rsidR="005E276A" w:rsidRPr="00721083" w14:paraId="0DC69B0A" w14:textId="77777777" w:rsidTr="007346BC">
        <w:trPr>
          <w:trHeight w:hRule="exac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012FE9B0" w14:textId="77777777" w:rsidR="005E276A" w:rsidRPr="00721083" w:rsidRDefault="005E276A" w:rsidP="005E276A">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CARD10</w:t>
            </w:r>
          </w:p>
        </w:tc>
        <w:tc>
          <w:tcPr>
            <w:tcW w:w="0" w:type="auto"/>
            <w:tcBorders>
              <w:top w:val="nil"/>
              <w:left w:val="nil"/>
              <w:bottom w:val="single" w:sz="4" w:space="0" w:color="auto"/>
              <w:right w:val="single" w:sz="4" w:space="0" w:color="auto"/>
            </w:tcBorders>
            <w:shd w:val="clear" w:color="000000" w:fill="DDEBF7"/>
            <w:noWrap/>
            <w:vAlign w:val="center"/>
            <w:hideMark/>
          </w:tcPr>
          <w:p w14:paraId="2624C48E" w14:textId="77777777" w:rsidR="005E276A" w:rsidRPr="00721083" w:rsidRDefault="005E276A" w:rsidP="005E276A">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caspase recruitment domain family member 10</w:t>
            </w:r>
          </w:p>
        </w:tc>
        <w:tc>
          <w:tcPr>
            <w:tcW w:w="0" w:type="auto"/>
            <w:gridSpan w:val="2"/>
            <w:tcBorders>
              <w:top w:val="nil"/>
              <w:left w:val="nil"/>
              <w:bottom w:val="single" w:sz="4" w:space="0" w:color="auto"/>
              <w:right w:val="single" w:sz="4" w:space="0" w:color="auto"/>
            </w:tcBorders>
            <w:shd w:val="clear" w:color="000000" w:fill="DDEBF7"/>
            <w:noWrap/>
            <w:hideMark/>
          </w:tcPr>
          <w:p w14:paraId="6B95373A" w14:textId="7A5EF4BD" w:rsidR="005E276A" w:rsidRPr="00721083" w:rsidRDefault="005E276A" w:rsidP="005E276A">
            <w:pPr>
              <w:spacing w:after="0" w:line="240" w:lineRule="auto"/>
              <w:jc w:val="right"/>
              <w:rPr>
                <w:rFonts w:ascii="Arial" w:hAnsi="Arial" w:cs="Arial"/>
                <w:bCs/>
                <w:color w:val="000000" w:themeColor="text1"/>
                <w:sz w:val="18"/>
                <w:szCs w:val="18"/>
              </w:rPr>
            </w:pPr>
            <w:r w:rsidRPr="00721083">
              <w:t>33,343</w:t>
            </w:r>
          </w:p>
        </w:tc>
        <w:tc>
          <w:tcPr>
            <w:tcW w:w="0" w:type="auto"/>
            <w:tcBorders>
              <w:top w:val="nil"/>
              <w:left w:val="nil"/>
              <w:bottom w:val="single" w:sz="4" w:space="0" w:color="auto"/>
              <w:right w:val="single" w:sz="4" w:space="0" w:color="auto"/>
            </w:tcBorders>
            <w:shd w:val="clear" w:color="000000" w:fill="DDEBF7"/>
            <w:noWrap/>
            <w:hideMark/>
          </w:tcPr>
          <w:p w14:paraId="5674A7E3" w14:textId="5DEC0A24" w:rsidR="005E276A" w:rsidRPr="00721083" w:rsidRDefault="005E276A" w:rsidP="005E276A">
            <w:pPr>
              <w:spacing w:after="0" w:line="240" w:lineRule="auto"/>
              <w:jc w:val="right"/>
              <w:rPr>
                <w:rFonts w:ascii="Arial" w:hAnsi="Arial" w:cs="Arial"/>
                <w:bCs/>
                <w:color w:val="000000" w:themeColor="text1"/>
                <w:sz w:val="18"/>
                <w:szCs w:val="18"/>
              </w:rPr>
            </w:pPr>
            <w:r w:rsidRPr="00721083">
              <w:t>8,997</w:t>
            </w:r>
          </w:p>
        </w:tc>
        <w:tc>
          <w:tcPr>
            <w:tcW w:w="0" w:type="auto"/>
            <w:tcBorders>
              <w:top w:val="nil"/>
              <w:left w:val="nil"/>
              <w:bottom w:val="single" w:sz="4" w:space="0" w:color="auto"/>
              <w:right w:val="single" w:sz="4" w:space="0" w:color="auto"/>
            </w:tcBorders>
            <w:shd w:val="clear" w:color="000000" w:fill="DDEBF7"/>
            <w:noWrap/>
            <w:vAlign w:val="center"/>
            <w:hideMark/>
          </w:tcPr>
          <w:p w14:paraId="5459A2C7" w14:textId="77777777" w:rsidR="005E276A" w:rsidRPr="00721083" w:rsidRDefault="005E276A" w:rsidP="005E276A">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0,270</w:t>
            </w:r>
          </w:p>
        </w:tc>
      </w:tr>
      <w:tr w:rsidR="005E276A" w:rsidRPr="00721083" w14:paraId="3C7EEC7A" w14:textId="77777777" w:rsidTr="007346BC">
        <w:trPr>
          <w:trHeight w:hRule="exac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173693F2" w14:textId="77777777" w:rsidR="005E276A" w:rsidRPr="00721083" w:rsidRDefault="005E276A" w:rsidP="005E276A">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NAIP</w:t>
            </w:r>
          </w:p>
        </w:tc>
        <w:tc>
          <w:tcPr>
            <w:tcW w:w="0" w:type="auto"/>
            <w:tcBorders>
              <w:top w:val="nil"/>
              <w:left w:val="nil"/>
              <w:bottom w:val="single" w:sz="4" w:space="0" w:color="auto"/>
              <w:right w:val="single" w:sz="4" w:space="0" w:color="auto"/>
            </w:tcBorders>
            <w:shd w:val="clear" w:color="000000" w:fill="DDEBF7"/>
            <w:noWrap/>
            <w:vAlign w:val="center"/>
            <w:hideMark/>
          </w:tcPr>
          <w:p w14:paraId="23D65F11" w14:textId="77777777" w:rsidR="005E276A" w:rsidRPr="00721083" w:rsidRDefault="005E276A" w:rsidP="005E276A">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NLR family apoptosis inhibitory protein</w:t>
            </w:r>
          </w:p>
        </w:tc>
        <w:tc>
          <w:tcPr>
            <w:tcW w:w="0" w:type="auto"/>
            <w:gridSpan w:val="2"/>
            <w:tcBorders>
              <w:top w:val="nil"/>
              <w:left w:val="nil"/>
              <w:bottom w:val="single" w:sz="4" w:space="0" w:color="auto"/>
              <w:right w:val="single" w:sz="4" w:space="0" w:color="auto"/>
            </w:tcBorders>
            <w:shd w:val="clear" w:color="000000" w:fill="DDEBF7"/>
            <w:noWrap/>
            <w:hideMark/>
          </w:tcPr>
          <w:p w14:paraId="7209D2D5" w14:textId="5395EA7C" w:rsidR="005E276A" w:rsidRPr="00721083" w:rsidRDefault="005E276A" w:rsidP="005E276A">
            <w:pPr>
              <w:spacing w:after="0" w:line="240" w:lineRule="auto"/>
              <w:jc w:val="right"/>
              <w:rPr>
                <w:rFonts w:ascii="Arial" w:hAnsi="Arial" w:cs="Arial"/>
                <w:bCs/>
                <w:color w:val="000000" w:themeColor="text1"/>
                <w:sz w:val="18"/>
                <w:szCs w:val="18"/>
              </w:rPr>
            </w:pPr>
            <w:r w:rsidRPr="00721083">
              <w:t>54,460</w:t>
            </w:r>
          </w:p>
        </w:tc>
        <w:tc>
          <w:tcPr>
            <w:tcW w:w="0" w:type="auto"/>
            <w:tcBorders>
              <w:top w:val="nil"/>
              <w:left w:val="nil"/>
              <w:bottom w:val="single" w:sz="4" w:space="0" w:color="auto"/>
              <w:right w:val="single" w:sz="4" w:space="0" w:color="auto"/>
            </w:tcBorders>
            <w:shd w:val="clear" w:color="000000" w:fill="DDEBF7"/>
            <w:noWrap/>
            <w:hideMark/>
          </w:tcPr>
          <w:p w14:paraId="7DEA3667" w14:textId="1E7B0061" w:rsidR="005E276A" w:rsidRPr="00721083" w:rsidRDefault="005E276A" w:rsidP="005E276A">
            <w:pPr>
              <w:spacing w:after="0" w:line="240" w:lineRule="auto"/>
              <w:jc w:val="right"/>
              <w:rPr>
                <w:rFonts w:ascii="Arial" w:hAnsi="Arial" w:cs="Arial"/>
                <w:bCs/>
                <w:color w:val="000000" w:themeColor="text1"/>
                <w:sz w:val="18"/>
                <w:szCs w:val="18"/>
              </w:rPr>
            </w:pPr>
            <w:r w:rsidRPr="00721083">
              <w:t>8,997</w:t>
            </w:r>
          </w:p>
        </w:tc>
        <w:tc>
          <w:tcPr>
            <w:tcW w:w="0" w:type="auto"/>
            <w:tcBorders>
              <w:top w:val="nil"/>
              <w:left w:val="nil"/>
              <w:bottom w:val="single" w:sz="4" w:space="0" w:color="auto"/>
              <w:right w:val="single" w:sz="4" w:space="0" w:color="auto"/>
            </w:tcBorders>
            <w:shd w:val="clear" w:color="000000" w:fill="DDEBF7"/>
            <w:noWrap/>
            <w:vAlign w:val="center"/>
            <w:hideMark/>
          </w:tcPr>
          <w:p w14:paraId="1D360588" w14:textId="77777777" w:rsidR="005E276A" w:rsidRPr="00721083" w:rsidRDefault="005E276A" w:rsidP="005E276A">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0,165</w:t>
            </w:r>
          </w:p>
        </w:tc>
      </w:tr>
      <w:tr w:rsidR="005E276A" w:rsidRPr="00721083" w14:paraId="07D7791D" w14:textId="77777777" w:rsidTr="007346BC">
        <w:trPr>
          <w:trHeight w:hRule="exac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6C42D564" w14:textId="77777777" w:rsidR="005E276A" w:rsidRPr="00721083" w:rsidRDefault="005E276A" w:rsidP="005E276A">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NLRC4</w:t>
            </w:r>
          </w:p>
        </w:tc>
        <w:tc>
          <w:tcPr>
            <w:tcW w:w="0" w:type="auto"/>
            <w:tcBorders>
              <w:top w:val="nil"/>
              <w:left w:val="nil"/>
              <w:bottom w:val="single" w:sz="4" w:space="0" w:color="auto"/>
              <w:right w:val="single" w:sz="4" w:space="0" w:color="auto"/>
            </w:tcBorders>
            <w:shd w:val="clear" w:color="000000" w:fill="DDEBF7"/>
            <w:noWrap/>
            <w:vAlign w:val="center"/>
            <w:hideMark/>
          </w:tcPr>
          <w:p w14:paraId="5B014BB2" w14:textId="77777777" w:rsidR="005E276A" w:rsidRPr="00721083" w:rsidRDefault="005E276A" w:rsidP="005E276A">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NLR family CARD domain containing 4</w:t>
            </w:r>
          </w:p>
        </w:tc>
        <w:tc>
          <w:tcPr>
            <w:tcW w:w="0" w:type="auto"/>
            <w:gridSpan w:val="2"/>
            <w:tcBorders>
              <w:top w:val="nil"/>
              <w:left w:val="nil"/>
              <w:bottom w:val="single" w:sz="4" w:space="0" w:color="auto"/>
              <w:right w:val="single" w:sz="4" w:space="0" w:color="auto"/>
            </w:tcBorders>
            <w:shd w:val="clear" w:color="000000" w:fill="DDEBF7"/>
            <w:noWrap/>
            <w:hideMark/>
          </w:tcPr>
          <w:p w14:paraId="5BC1DAEE" w14:textId="03423334" w:rsidR="005E276A" w:rsidRPr="00721083" w:rsidRDefault="005E276A" w:rsidP="005E276A">
            <w:pPr>
              <w:spacing w:after="0" w:line="240" w:lineRule="auto"/>
              <w:jc w:val="right"/>
              <w:rPr>
                <w:rFonts w:ascii="Arial" w:hAnsi="Arial" w:cs="Arial"/>
                <w:bCs/>
                <w:color w:val="000000" w:themeColor="text1"/>
                <w:sz w:val="18"/>
                <w:szCs w:val="18"/>
              </w:rPr>
            </w:pPr>
            <w:r w:rsidRPr="00721083">
              <w:t>33,343</w:t>
            </w:r>
          </w:p>
        </w:tc>
        <w:tc>
          <w:tcPr>
            <w:tcW w:w="0" w:type="auto"/>
            <w:tcBorders>
              <w:top w:val="nil"/>
              <w:left w:val="nil"/>
              <w:bottom w:val="single" w:sz="4" w:space="0" w:color="auto"/>
              <w:right w:val="single" w:sz="4" w:space="0" w:color="auto"/>
            </w:tcBorders>
            <w:shd w:val="clear" w:color="000000" w:fill="DDEBF7"/>
            <w:noWrap/>
            <w:hideMark/>
          </w:tcPr>
          <w:p w14:paraId="36F8D28C" w14:textId="411435C7" w:rsidR="005E276A" w:rsidRPr="00721083" w:rsidRDefault="005E276A" w:rsidP="005E276A">
            <w:pPr>
              <w:spacing w:after="0" w:line="240" w:lineRule="auto"/>
              <w:jc w:val="right"/>
              <w:rPr>
                <w:rFonts w:ascii="Arial" w:hAnsi="Arial" w:cs="Arial"/>
                <w:bCs/>
                <w:color w:val="000000" w:themeColor="text1"/>
                <w:sz w:val="18"/>
                <w:szCs w:val="18"/>
              </w:rPr>
            </w:pPr>
            <w:r w:rsidRPr="00721083">
              <w:t>5,398</w:t>
            </w:r>
          </w:p>
        </w:tc>
        <w:tc>
          <w:tcPr>
            <w:tcW w:w="0" w:type="auto"/>
            <w:tcBorders>
              <w:top w:val="nil"/>
              <w:left w:val="nil"/>
              <w:bottom w:val="single" w:sz="4" w:space="0" w:color="auto"/>
              <w:right w:val="single" w:sz="4" w:space="0" w:color="auto"/>
            </w:tcBorders>
            <w:shd w:val="clear" w:color="000000" w:fill="DDEBF7"/>
            <w:noWrap/>
            <w:vAlign w:val="center"/>
            <w:hideMark/>
          </w:tcPr>
          <w:p w14:paraId="02B228E5" w14:textId="77777777" w:rsidR="005E276A" w:rsidRPr="00721083" w:rsidRDefault="005E276A" w:rsidP="005E276A">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0,162</w:t>
            </w:r>
          </w:p>
        </w:tc>
      </w:tr>
      <w:tr w:rsidR="005E276A" w:rsidRPr="00721083" w14:paraId="0140F3E2" w14:textId="77777777" w:rsidTr="007346BC">
        <w:trPr>
          <w:trHeight w:hRule="exac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704E0F8C" w14:textId="77777777" w:rsidR="005E276A" w:rsidRPr="00721083" w:rsidRDefault="005E276A" w:rsidP="005E276A">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MEFV</w:t>
            </w:r>
          </w:p>
        </w:tc>
        <w:tc>
          <w:tcPr>
            <w:tcW w:w="0" w:type="auto"/>
            <w:tcBorders>
              <w:top w:val="nil"/>
              <w:left w:val="nil"/>
              <w:bottom w:val="single" w:sz="4" w:space="0" w:color="auto"/>
              <w:right w:val="single" w:sz="4" w:space="0" w:color="auto"/>
            </w:tcBorders>
            <w:shd w:val="clear" w:color="000000" w:fill="DDEBF7"/>
            <w:noWrap/>
            <w:vAlign w:val="center"/>
            <w:hideMark/>
          </w:tcPr>
          <w:p w14:paraId="7DB75FAA" w14:textId="77777777" w:rsidR="005E276A" w:rsidRPr="00721083" w:rsidRDefault="005E276A" w:rsidP="005E276A">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 xml:space="preserve">MEFV innate </w:t>
            </w:r>
            <w:proofErr w:type="spellStart"/>
            <w:r w:rsidRPr="00721083">
              <w:rPr>
                <w:rFonts w:ascii="Arial" w:hAnsi="Arial" w:cs="Arial"/>
                <w:bCs/>
                <w:color w:val="000000" w:themeColor="text1"/>
                <w:sz w:val="18"/>
                <w:szCs w:val="18"/>
                <w:lang w:val="en-US"/>
              </w:rPr>
              <w:t>immuity</w:t>
            </w:r>
            <w:proofErr w:type="spellEnd"/>
            <w:r w:rsidRPr="00721083">
              <w:rPr>
                <w:rFonts w:ascii="Arial" w:hAnsi="Arial" w:cs="Arial"/>
                <w:bCs/>
                <w:color w:val="000000" w:themeColor="text1"/>
                <w:sz w:val="18"/>
                <w:szCs w:val="18"/>
                <w:lang w:val="en-US"/>
              </w:rPr>
              <w:t xml:space="preserve"> regulator, pyrin</w:t>
            </w:r>
          </w:p>
        </w:tc>
        <w:tc>
          <w:tcPr>
            <w:tcW w:w="0" w:type="auto"/>
            <w:gridSpan w:val="2"/>
            <w:tcBorders>
              <w:top w:val="nil"/>
              <w:left w:val="nil"/>
              <w:bottom w:val="single" w:sz="4" w:space="0" w:color="auto"/>
              <w:right w:val="single" w:sz="4" w:space="0" w:color="auto"/>
            </w:tcBorders>
            <w:shd w:val="clear" w:color="000000" w:fill="DDEBF7"/>
            <w:noWrap/>
            <w:hideMark/>
          </w:tcPr>
          <w:p w14:paraId="7EDDEA60" w14:textId="76F3238E" w:rsidR="005E276A" w:rsidRPr="00721083" w:rsidRDefault="005E276A" w:rsidP="005E276A">
            <w:pPr>
              <w:spacing w:after="0" w:line="240" w:lineRule="auto"/>
              <w:jc w:val="right"/>
              <w:rPr>
                <w:rFonts w:ascii="Arial" w:hAnsi="Arial" w:cs="Arial"/>
                <w:bCs/>
                <w:color w:val="000000" w:themeColor="text1"/>
                <w:sz w:val="18"/>
                <w:szCs w:val="18"/>
              </w:rPr>
            </w:pPr>
            <w:r w:rsidRPr="00721083">
              <w:t>240,071</w:t>
            </w:r>
          </w:p>
        </w:tc>
        <w:tc>
          <w:tcPr>
            <w:tcW w:w="0" w:type="auto"/>
            <w:tcBorders>
              <w:top w:val="nil"/>
              <w:left w:val="nil"/>
              <w:bottom w:val="single" w:sz="4" w:space="0" w:color="auto"/>
              <w:right w:val="single" w:sz="4" w:space="0" w:color="auto"/>
            </w:tcBorders>
            <w:shd w:val="clear" w:color="000000" w:fill="DDEBF7"/>
            <w:noWrap/>
            <w:hideMark/>
          </w:tcPr>
          <w:p w14:paraId="22755B30" w14:textId="5B22252A" w:rsidR="005E276A" w:rsidRPr="00721083" w:rsidRDefault="005E276A" w:rsidP="005E276A">
            <w:pPr>
              <w:spacing w:after="0" w:line="240" w:lineRule="auto"/>
              <w:jc w:val="right"/>
              <w:rPr>
                <w:rFonts w:ascii="Arial" w:hAnsi="Arial" w:cs="Arial"/>
                <w:bCs/>
                <w:color w:val="000000" w:themeColor="text1"/>
                <w:sz w:val="18"/>
                <w:szCs w:val="18"/>
              </w:rPr>
            </w:pPr>
            <w:r w:rsidRPr="00721083">
              <w:t>32,390</w:t>
            </w:r>
          </w:p>
        </w:tc>
        <w:tc>
          <w:tcPr>
            <w:tcW w:w="0" w:type="auto"/>
            <w:tcBorders>
              <w:top w:val="nil"/>
              <w:left w:val="nil"/>
              <w:bottom w:val="single" w:sz="4" w:space="0" w:color="auto"/>
              <w:right w:val="single" w:sz="4" w:space="0" w:color="auto"/>
            </w:tcBorders>
            <w:shd w:val="clear" w:color="000000" w:fill="DDEBF7"/>
            <w:noWrap/>
            <w:vAlign w:val="center"/>
            <w:hideMark/>
          </w:tcPr>
          <w:p w14:paraId="0B381316" w14:textId="77777777" w:rsidR="005E276A" w:rsidRPr="00721083" w:rsidRDefault="005E276A" w:rsidP="005E276A">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0,135</w:t>
            </w:r>
          </w:p>
        </w:tc>
      </w:tr>
      <w:tr w:rsidR="005E276A" w:rsidRPr="00721083" w14:paraId="2C88ECAC" w14:textId="77777777" w:rsidTr="007346BC">
        <w:trPr>
          <w:trHeight w:hRule="exac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33D8E41E" w14:textId="77777777" w:rsidR="005E276A" w:rsidRPr="00721083" w:rsidRDefault="005E276A" w:rsidP="005E276A">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NLRC3</w:t>
            </w:r>
          </w:p>
        </w:tc>
        <w:tc>
          <w:tcPr>
            <w:tcW w:w="0" w:type="auto"/>
            <w:tcBorders>
              <w:top w:val="nil"/>
              <w:left w:val="nil"/>
              <w:bottom w:val="single" w:sz="4" w:space="0" w:color="auto"/>
              <w:right w:val="single" w:sz="4" w:space="0" w:color="auto"/>
            </w:tcBorders>
            <w:shd w:val="clear" w:color="000000" w:fill="DDEBF7"/>
            <w:noWrap/>
            <w:vAlign w:val="center"/>
            <w:hideMark/>
          </w:tcPr>
          <w:p w14:paraId="22B42386" w14:textId="77777777" w:rsidR="005E276A" w:rsidRPr="00721083" w:rsidRDefault="005E276A" w:rsidP="005E276A">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NLR family CARD domain containing 3</w:t>
            </w:r>
          </w:p>
        </w:tc>
        <w:tc>
          <w:tcPr>
            <w:tcW w:w="0" w:type="auto"/>
            <w:gridSpan w:val="2"/>
            <w:tcBorders>
              <w:top w:val="nil"/>
              <w:left w:val="nil"/>
              <w:bottom w:val="single" w:sz="4" w:space="0" w:color="auto"/>
              <w:right w:val="single" w:sz="4" w:space="0" w:color="auto"/>
            </w:tcBorders>
            <w:shd w:val="clear" w:color="000000" w:fill="DDEBF7"/>
            <w:noWrap/>
            <w:hideMark/>
          </w:tcPr>
          <w:p w14:paraId="73C39BBD" w14:textId="0D0C3DFB" w:rsidR="005E276A" w:rsidRPr="00721083" w:rsidRDefault="005E276A" w:rsidP="005E276A">
            <w:pPr>
              <w:spacing w:after="0" w:line="240" w:lineRule="auto"/>
              <w:jc w:val="right"/>
              <w:rPr>
                <w:rFonts w:ascii="Arial" w:hAnsi="Arial" w:cs="Arial"/>
                <w:bCs/>
                <w:color w:val="000000" w:themeColor="text1"/>
                <w:sz w:val="18"/>
                <w:szCs w:val="18"/>
              </w:rPr>
            </w:pPr>
            <w:r w:rsidRPr="00721083">
              <w:t>185,610</w:t>
            </w:r>
          </w:p>
        </w:tc>
        <w:tc>
          <w:tcPr>
            <w:tcW w:w="0" w:type="auto"/>
            <w:tcBorders>
              <w:top w:val="nil"/>
              <w:left w:val="nil"/>
              <w:bottom w:val="single" w:sz="4" w:space="0" w:color="auto"/>
              <w:right w:val="single" w:sz="4" w:space="0" w:color="auto"/>
            </w:tcBorders>
            <w:shd w:val="clear" w:color="000000" w:fill="DDEBF7"/>
            <w:noWrap/>
            <w:hideMark/>
          </w:tcPr>
          <w:p w14:paraId="323A91DE" w14:textId="28A2B7BC" w:rsidR="005E276A" w:rsidRPr="00721083" w:rsidRDefault="005E276A" w:rsidP="005E276A">
            <w:pPr>
              <w:spacing w:after="0" w:line="240" w:lineRule="auto"/>
              <w:jc w:val="right"/>
              <w:rPr>
                <w:rFonts w:ascii="Arial" w:hAnsi="Arial" w:cs="Arial"/>
                <w:bCs/>
                <w:color w:val="000000" w:themeColor="text1"/>
                <w:sz w:val="18"/>
                <w:szCs w:val="18"/>
              </w:rPr>
            </w:pPr>
            <w:r w:rsidRPr="00721083">
              <w:t>14,396</w:t>
            </w:r>
          </w:p>
        </w:tc>
        <w:tc>
          <w:tcPr>
            <w:tcW w:w="0" w:type="auto"/>
            <w:tcBorders>
              <w:top w:val="nil"/>
              <w:left w:val="nil"/>
              <w:bottom w:val="single" w:sz="4" w:space="0" w:color="auto"/>
              <w:right w:val="single" w:sz="4" w:space="0" w:color="auto"/>
            </w:tcBorders>
            <w:shd w:val="clear" w:color="000000" w:fill="DDEBF7"/>
            <w:noWrap/>
            <w:vAlign w:val="center"/>
            <w:hideMark/>
          </w:tcPr>
          <w:p w14:paraId="0BFAB89C" w14:textId="77777777" w:rsidR="005E276A" w:rsidRPr="00721083" w:rsidRDefault="005E276A" w:rsidP="005E276A">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0,078</w:t>
            </w:r>
          </w:p>
        </w:tc>
      </w:tr>
    </w:tbl>
    <w:p w14:paraId="0F88DEA6" w14:textId="4EB38D75" w:rsidR="0001644E" w:rsidRPr="00721083" w:rsidRDefault="0001644E" w:rsidP="00ED729E">
      <w:pPr>
        <w:spacing w:after="60" w:line="240" w:lineRule="auto"/>
        <w:rPr>
          <w:rFonts w:ascii="Arial" w:hAnsi="Arial" w:cs="Arial"/>
          <w:sz w:val="2"/>
          <w:szCs w:val="2"/>
          <w:lang w:val="en-US"/>
        </w:rPr>
      </w:pPr>
    </w:p>
    <w:p w14:paraId="5946B33E" w14:textId="77777777" w:rsidR="005E276A" w:rsidRPr="00721083" w:rsidRDefault="005E276A" w:rsidP="00ED729E">
      <w:pPr>
        <w:spacing w:after="60" w:line="240" w:lineRule="auto"/>
        <w:rPr>
          <w:rFonts w:ascii="Arial" w:hAnsi="Arial" w:cs="Arial"/>
          <w:sz w:val="2"/>
          <w:szCs w:val="2"/>
          <w:lang w:val="en-US"/>
        </w:rPr>
      </w:pPr>
    </w:p>
    <w:p w14:paraId="6AE5CC00" w14:textId="77777777" w:rsidR="0001644E" w:rsidRPr="00721083" w:rsidRDefault="0001644E" w:rsidP="00ED729E">
      <w:pPr>
        <w:spacing w:after="60" w:line="240" w:lineRule="auto"/>
        <w:rPr>
          <w:rFonts w:ascii="Arial" w:hAnsi="Arial" w:cs="Arial"/>
          <w:color w:val="000000" w:themeColor="text1"/>
          <w:sz w:val="2"/>
          <w:szCs w:val="2"/>
          <w:lang w:val="en-US"/>
        </w:rPr>
      </w:pPr>
    </w:p>
    <w:tbl>
      <w:tblPr>
        <w:tblW w:w="10206" w:type="dxa"/>
        <w:tblCellMar>
          <w:left w:w="70" w:type="dxa"/>
          <w:right w:w="70" w:type="dxa"/>
        </w:tblCellMar>
        <w:tblLook w:val="04A0" w:firstRow="1" w:lastRow="0" w:firstColumn="1" w:lastColumn="0" w:noHBand="0" w:noVBand="1"/>
      </w:tblPr>
      <w:tblGrid>
        <w:gridCol w:w="1255"/>
        <w:gridCol w:w="5953"/>
        <w:gridCol w:w="1043"/>
        <w:gridCol w:w="1175"/>
        <w:gridCol w:w="780"/>
      </w:tblGrid>
      <w:tr w:rsidR="00CA52C3" w:rsidRPr="00721083" w14:paraId="58C5F99F" w14:textId="77777777" w:rsidTr="00EF1630">
        <w:trPr>
          <w:trHeight w:hRule="exact" w:val="284"/>
        </w:trPr>
        <w:tc>
          <w:tcPr>
            <w:tcW w:w="0" w:type="auto"/>
            <w:tcBorders>
              <w:top w:val="single" w:sz="4" w:space="0" w:color="auto"/>
              <w:left w:val="single" w:sz="4" w:space="0" w:color="auto"/>
              <w:bottom w:val="single" w:sz="4" w:space="0" w:color="auto"/>
              <w:right w:val="single" w:sz="4" w:space="0" w:color="auto"/>
            </w:tcBorders>
            <w:shd w:val="clear" w:color="000000" w:fill="FFC000"/>
            <w:noWrap/>
            <w:vAlign w:val="bottom"/>
            <w:hideMark/>
          </w:tcPr>
          <w:p w14:paraId="010B4FA0" w14:textId="2FBBFBC5" w:rsidR="00CA52C3" w:rsidRPr="00721083" w:rsidRDefault="00CA52C3"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LPS100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9FA689F" w14:textId="77777777" w:rsidR="00CA52C3" w:rsidRPr="00721083" w:rsidRDefault="00CA52C3"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68C57C9" w14:textId="1DEFD790"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proofErr w:type="spellStart"/>
            <w:r w:rsidRPr="00721083">
              <w:rPr>
                <w:rFonts w:ascii="Arial" w:hAnsi="Arial" w:cs="Arial"/>
                <w:color w:val="000000" w:themeColor="text1"/>
                <w:sz w:val="18"/>
                <w:szCs w:val="18"/>
              </w:rPr>
              <w:t>control</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1106597" w14:textId="4B9EBD8F"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r w:rsidRPr="00721083">
              <w:rPr>
                <w:rFonts w:ascii="Symbol" w:hAnsi="Symbol" w:cs="Arial"/>
                <w:color w:val="000000" w:themeColor="text1"/>
                <w:sz w:val="18"/>
                <w:szCs w:val="18"/>
              </w:rPr>
              <w:t></w:t>
            </w:r>
            <w:r w:rsidRPr="00721083">
              <w:rPr>
                <w:rFonts w:ascii="Arial" w:hAnsi="Arial" w:cs="Arial"/>
                <w:color w:val="000000" w:themeColor="text1"/>
                <w:sz w:val="18"/>
                <w:szCs w:val="18"/>
              </w:rPr>
              <w:t>men19</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D163073" w14:textId="5DA76471"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proofErr w:type="spellStart"/>
            <w:r w:rsidR="00EF1630" w:rsidRPr="00721083">
              <w:rPr>
                <w:rFonts w:ascii="Arial" w:hAnsi="Arial" w:cs="Arial"/>
                <w:color w:val="000000" w:themeColor="text1"/>
                <w:sz w:val="18"/>
                <w:szCs w:val="18"/>
              </w:rPr>
              <w:t>ratio</w:t>
            </w:r>
            <w:proofErr w:type="spellEnd"/>
          </w:p>
        </w:tc>
      </w:tr>
      <w:tr w:rsidR="00CA52C3" w:rsidRPr="00721083" w14:paraId="653D05C0" w14:textId="77777777" w:rsidTr="00EF1630">
        <w:trPr>
          <w:trHeight w:hRule="exac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3E063FE6" w14:textId="77777777" w:rsidR="00CA52C3" w:rsidRPr="00721083" w:rsidRDefault="00CA52C3"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BOK</w:t>
            </w:r>
          </w:p>
        </w:tc>
        <w:tc>
          <w:tcPr>
            <w:tcW w:w="0" w:type="auto"/>
            <w:tcBorders>
              <w:top w:val="nil"/>
              <w:left w:val="nil"/>
              <w:bottom w:val="single" w:sz="4" w:space="0" w:color="auto"/>
              <w:right w:val="single" w:sz="4" w:space="0" w:color="auto"/>
            </w:tcBorders>
            <w:shd w:val="clear" w:color="000000" w:fill="FFFF00"/>
            <w:noWrap/>
            <w:vAlign w:val="center"/>
            <w:hideMark/>
          </w:tcPr>
          <w:p w14:paraId="10CE2D0E" w14:textId="77777777" w:rsidR="00CA52C3" w:rsidRPr="00721083" w:rsidRDefault="00CA52C3"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BCL2 family apoptosis regulator BOK</w:t>
            </w:r>
          </w:p>
        </w:tc>
        <w:tc>
          <w:tcPr>
            <w:tcW w:w="0" w:type="auto"/>
            <w:tcBorders>
              <w:top w:val="nil"/>
              <w:left w:val="nil"/>
              <w:bottom w:val="single" w:sz="4" w:space="0" w:color="auto"/>
              <w:right w:val="single" w:sz="4" w:space="0" w:color="auto"/>
            </w:tcBorders>
            <w:shd w:val="clear" w:color="000000" w:fill="FFFF00"/>
            <w:noWrap/>
            <w:vAlign w:val="center"/>
            <w:hideMark/>
          </w:tcPr>
          <w:p w14:paraId="50A32509"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2,404</w:t>
            </w:r>
          </w:p>
        </w:tc>
        <w:tc>
          <w:tcPr>
            <w:tcW w:w="0" w:type="auto"/>
            <w:tcBorders>
              <w:top w:val="nil"/>
              <w:left w:val="nil"/>
              <w:bottom w:val="single" w:sz="4" w:space="0" w:color="auto"/>
              <w:right w:val="single" w:sz="4" w:space="0" w:color="auto"/>
            </w:tcBorders>
            <w:shd w:val="clear" w:color="000000" w:fill="FFFF00"/>
            <w:noWrap/>
            <w:vAlign w:val="center"/>
            <w:hideMark/>
          </w:tcPr>
          <w:p w14:paraId="1DD0B7E4"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17,473</w:t>
            </w:r>
          </w:p>
        </w:tc>
        <w:tc>
          <w:tcPr>
            <w:tcW w:w="0" w:type="auto"/>
            <w:tcBorders>
              <w:top w:val="nil"/>
              <w:left w:val="nil"/>
              <w:bottom w:val="single" w:sz="4" w:space="0" w:color="auto"/>
              <w:right w:val="single" w:sz="4" w:space="0" w:color="auto"/>
            </w:tcBorders>
            <w:shd w:val="clear" w:color="000000" w:fill="FFFF00"/>
            <w:noWrap/>
            <w:vAlign w:val="center"/>
            <w:hideMark/>
          </w:tcPr>
          <w:p w14:paraId="6B2B75B3"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7,269</w:t>
            </w:r>
          </w:p>
        </w:tc>
      </w:tr>
      <w:tr w:rsidR="00CA52C3" w:rsidRPr="00721083" w14:paraId="4E01B539" w14:textId="77777777" w:rsidTr="00EF1630">
        <w:trPr>
          <w:trHeight w:hRule="exac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711286EA" w14:textId="77777777" w:rsidR="00CA52C3" w:rsidRPr="00721083" w:rsidRDefault="00CA52C3"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NOD2</w:t>
            </w:r>
          </w:p>
        </w:tc>
        <w:tc>
          <w:tcPr>
            <w:tcW w:w="0" w:type="auto"/>
            <w:tcBorders>
              <w:top w:val="nil"/>
              <w:left w:val="nil"/>
              <w:bottom w:val="single" w:sz="4" w:space="0" w:color="auto"/>
              <w:right w:val="single" w:sz="4" w:space="0" w:color="auto"/>
            </w:tcBorders>
            <w:shd w:val="clear" w:color="000000" w:fill="FFFF00"/>
            <w:noWrap/>
            <w:vAlign w:val="center"/>
            <w:hideMark/>
          </w:tcPr>
          <w:p w14:paraId="6ECEBBFC" w14:textId="77777777" w:rsidR="00CA52C3" w:rsidRPr="00721083" w:rsidRDefault="00CA52C3"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nucleotide binding oligomerization domain containing 2</w:t>
            </w:r>
          </w:p>
        </w:tc>
        <w:tc>
          <w:tcPr>
            <w:tcW w:w="0" w:type="auto"/>
            <w:tcBorders>
              <w:top w:val="nil"/>
              <w:left w:val="nil"/>
              <w:bottom w:val="single" w:sz="4" w:space="0" w:color="auto"/>
              <w:right w:val="single" w:sz="4" w:space="0" w:color="auto"/>
            </w:tcBorders>
            <w:shd w:val="clear" w:color="000000" w:fill="FFFF00"/>
            <w:noWrap/>
            <w:vAlign w:val="center"/>
            <w:hideMark/>
          </w:tcPr>
          <w:p w14:paraId="0C0EB1DB"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68,505</w:t>
            </w:r>
          </w:p>
        </w:tc>
        <w:tc>
          <w:tcPr>
            <w:tcW w:w="0" w:type="auto"/>
            <w:tcBorders>
              <w:top w:val="nil"/>
              <w:left w:val="nil"/>
              <w:bottom w:val="single" w:sz="4" w:space="0" w:color="auto"/>
              <w:right w:val="single" w:sz="4" w:space="0" w:color="auto"/>
            </w:tcBorders>
            <w:shd w:val="clear" w:color="000000" w:fill="FFFF00"/>
            <w:noWrap/>
            <w:vAlign w:val="center"/>
            <w:hideMark/>
          </w:tcPr>
          <w:p w14:paraId="2AC9C30D"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321,171</w:t>
            </w:r>
          </w:p>
        </w:tc>
        <w:tc>
          <w:tcPr>
            <w:tcW w:w="0" w:type="auto"/>
            <w:tcBorders>
              <w:top w:val="nil"/>
              <w:left w:val="nil"/>
              <w:bottom w:val="single" w:sz="4" w:space="0" w:color="auto"/>
              <w:right w:val="single" w:sz="4" w:space="0" w:color="auto"/>
            </w:tcBorders>
            <w:shd w:val="clear" w:color="000000" w:fill="FFFF00"/>
            <w:noWrap/>
            <w:vAlign w:val="center"/>
            <w:hideMark/>
          </w:tcPr>
          <w:p w14:paraId="194C8ECF"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4,688</w:t>
            </w:r>
          </w:p>
        </w:tc>
      </w:tr>
      <w:tr w:rsidR="00CA52C3" w:rsidRPr="00721083" w14:paraId="0006522D" w14:textId="77777777" w:rsidTr="00EF1630">
        <w:trPr>
          <w:trHeight w:hRule="exac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3292253F" w14:textId="77777777" w:rsidR="00CA52C3" w:rsidRPr="00721083" w:rsidRDefault="00CA52C3"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FAM129C</w:t>
            </w:r>
          </w:p>
        </w:tc>
        <w:tc>
          <w:tcPr>
            <w:tcW w:w="0" w:type="auto"/>
            <w:tcBorders>
              <w:top w:val="nil"/>
              <w:left w:val="nil"/>
              <w:bottom w:val="single" w:sz="4" w:space="0" w:color="auto"/>
              <w:right w:val="single" w:sz="4" w:space="0" w:color="auto"/>
            </w:tcBorders>
            <w:shd w:val="clear" w:color="000000" w:fill="FFFF00"/>
            <w:noWrap/>
            <w:vAlign w:val="center"/>
            <w:hideMark/>
          </w:tcPr>
          <w:p w14:paraId="2BABBE0D" w14:textId="77777777" w:rsidR="00CA52C3" w:rsidRPr="00721083" w:rsidRDefault="00CA52C3"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niban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apoptosis</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regulator</w:t>
            </w:r>
            <w:proofErr w:type="spellEnd"/>
            <w:r w:rsidRPr="00721083">
              <w:rPr>
                <w:rFonts w:ascii="Arial" w:hAnsi="Arial" w:cs="Arial"/>
                <w:color w:val="000000" w:themeColor="text1"/>
                <w:sz w:val="18"/>
                <w:szCs w:val="18"/>
              </w:rPr>
              <w:t xml:space="preserve"> 3</w:t>
            </w:r>
          </w:p>
        </w:tc>
        <w:tc>
          <w:tcPr>
            <w:tcW w:w="0" w:type="auto"/>
            <w:tcBorders>
              <w:top w:val="nil"/>
              <w:left w:val="nil"/>
              <w:bottom w:val="single" w:sz="4" w:space="0" w:color="auto"/>
              <w:right w:val="single" w:sz="4" w:space="0" w:color="auto"/>
            </w:tcBorders>
            <w:shd w:val="clear" w:color="000000" w:fill="FFFF00"/>
            <w:noWrap/>
            <w:vAlign w:val="center"/>
            <w:hideMark/>
          </w:tcPr>
          <w:p w14:paraId="76A6BC3B"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2,404</w:t>
            </w:r>
          </w:p>
        </w:tc>
        <w:tc>
          <w:tcPr>
            <w:tcW w:w="0" w:type="auto"/>
            <w:tcBorders>
              <w:top w:val="nil"/>
              <w:left w:val="nil"/>
              <w:bottom w:val="single" w:sz="4" w:space="0" w:color="auto"/>
              <w:right w:val="single" w:sz="4" w:space="0" w:color="auto"/>
            </w:tcBorders>
            <w:shd w:val="clear" w:color="000000" w:fill="FFFF00"/>
            <w:noWrap/>
            <w:vAlign w:val="center"/>
            <w:hideMark/>
          </w:tcPr>
          <w:p w14:paraId="75901685"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9,985</w:t>
            </w:r>
          </w:p>
        </w:tc>
        <w:tc>
          <w:tcPr>
            <w:tcW w:w="0" w:type="auto"/>
            <w:tcBorders>
              <w:top w:val="nil"/>
              <w:left w:val="nil"/>
              <w:bottom w:val="single" w:sz="4" w:space="0" w:color="auto"/>
              <w:right w:val="single" w:sz="4" w:space="0" w:color="auto"/>
            </w:tcBorders>
            <w:shd w:val="clear" w:color="000000" w:fill="FFFF00"/>
            <w:noWrap/>
            <w:vAlign w:val="center"/>
            <w:hideMark/>
          </w:tcPr>
          <w:p w14:paraId="33BCEC85"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4,154</w:t>
            </w:r>
          </w:p>
        </w:tc>
      </w:tr>
      <w:tr w:rsidR="00CA52C3" w:rsidRPr="00721083" w14:paraId="1C3ED891" w14:textId="77777777" w:rsidTr="00EF1630">
        <w:trPr>
          <w:trHeight w:hRule="exac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0D8B2C3E" w14:textId="77777777" w:rsidR="00CA52C3" w:rsidRPr="00721083" w:rsidRDefault="00CA52C3"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NLRC5</w:t>
            </w:r>
          </w:p>
        </w:tc>
        <w:tc>
          <w:tcPr>
            <w:tcW w:w="0" w:type="auto"/>
            <w:tcBorders>
              <w:top w:val="nil"/>
              <w:left w:val="nil"/>
              <w:bottom w:val="single" w:sz="4" w:space="0" w:color="auto"/>
              <w:right w:val="single" w:sz="4" w:space="0" w:color="auto"/>
            </w:tcBorders>
            <w:shd w:val="clear" w:color="000000" w:fill="FFFF00"/>
            <w:noWrap/>
            <w:vAlign w:val="center"/>
            <w:hideMark/>
          </w:tcPr>
          <w:p w14:paraId="2F2CFA3A" w14:textId="77777777" w:rsidR="00CA52C3" w:rsidRPr="00721083" w:rsidRDefault="00CA52C3"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NLR family CARD domain containing 5</w:t>
            </w:r>
          </w:p>
        </w:tc>
        <w:tc>
          <w:tcPr>
            <w:tcW w:w="0" w:type="auto"/>
            <w:tcBorders>
              <w:top w:val="nil"/>
              <w:left w:val="nil"/>
              <w:bottom w:val="single" w:sz="4" w:space="0" w:color="auto"/>
              <w:right w:val="single" w:sz="4" w:space="0" w:color="auto"/>
            </w:tcBorders>
            <w:shd w:val="clear" w:color="000000" w:fill="FFFF00"/>
            <w:noWrap/>
            <w:vAlign w:val="center"/>
            <w:hideMark/>
          </w:tcPr>
          <w:p w14:paraId="6B8850F0"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292,050</w:t>
            </w:r>
          </w:p>
        </w:tc>
        <w:tc>
          <w:tcPr>
            <w:tcW w:w="0" w:type="auto"/>
            <w:tcBorders>
              <w:top w:val="nil"/>
              <w:left w:val="nil"/>
              <w:bottom w:val="single" w:sz="4" w:space="0" w:color="auto"/>
              <w:right w:val="single" w:sz="4" w:space="0" w:color="auto"/>
            </w:tcBorders>
            <w:shd w:val="clear" w:color="000000" w:fill="FFFF00"/>
            <w:noWrap/>
            <w:vAlign w:val="center"/>
            <w:hideMark/>
          </w:tcPr>
          <w:p w14:paraId="6795F4F5"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1161,542</w:t>
            </w:r>
          </w:p>
        </w:tc>
        <w:tc>
          <w:tcPr>
            <w:tcW w:w="0" w:type="auto"/>
            <w:tcBorders>
              <w:top w:val="nil"/>
              <w:left w:val="nil"/>
              <w:bottom w:val="single" w:sz="4" w:space="0" w:color="auto"/>
              <w:right w:val="single" w:sz="4" w:space="0" w:color="auto"/>
            </w:tcBorders>
            <w:shd w:val="clear" w:color="000000" w:fill="FFFF00"/>
            <w:noWrap/>
            <w:vAlign w:val="center"/>
            <w:hideMark/>
          </w:tcPr>
          <w:p w14:paraId="7EE338E3"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3,977</w:t>
            </w:r>
          </w:p>
        </w:tc>
      </w:tr>
      <w:tr w:rsidR="00B249DC" w:rsidRPr="00B249DC" w14:paraId="1EE33671" w14:textId="77777777" w:rsidTr="00EF1630">
        <w:trPr>
          <w:trHeight w:hRule="exact" w:val="284"/>
        </w:trPr>
        <w:tc>
          <w:tcPr>
            <w:tcW w:w="0" w:type="auto"/>
            <w:tcBorders>
              <w:top w:val="nil"/>
              <w:left w:val="single" w:sz="4" w:space="0" w:color="auto"/>
              <w:bottom w:val="single" w:sz="4" w:space="0" w:color="auto"/>
              <w:right w:val="single" w:sz="4" w:space="0" w:color="auto"/>
            </w:tcBorders>
            <w:shd w:val="clear" w:color="000000" w:fill="DDEBF7"/>
            <w:noWrap/>
            <w:vAlign w:val="center"/>
          </w:tcPr>
          <w:p w14:paraId="4DD3B74A" w14:textId="4C583B9F" w:rsidR="00B249DC" w:rsidRPr="00B249DC" w:rsidRDefault="00B249DC" w:rsidP="00B249DC">
            <w:pPr>
              <w:spacing w:after="60" w:line="240" w:lineRule="auto"/>
              <w:rPr>
                <w:rFonts w:ascii="Arial" w:hAnsi="Arial" w:cs="Arial"/>
                <w:color w:val="000000" w:themeColor="text1"/>
                <w:sz w:val="18"/>
                <w:szCs w:val="18"/>
                <w:lang w:val="en-US"/>
              </w:rPr>
            </w:pPr>
            <w:r>
              <w:rPr>
                <w:rFonts w:ascii="Arial" w:hAnsi="Arial" w:cs="Arial"/>
                <w:color w:val="000000" w:themeColor="text1"/>
                <w:sz w:val="18"/>
                <w:szCs w:val="18"/>
                <w:lang w:val="en-US"/>
              </w:rPr>
              <w:t>PYCARD</w:t>
            </w:r>
          </w:p>
        </w:tc>
        <w:tc>
          <w:tcPr>
            <w:tcW w:w="0" w:type="auto"/>
            <w:tcBorders>
              <w:top w:val="nil"/>
              <w:left w:val="nil"/>
              <w:bottom w:val="single" w:sz="4" w:space="0" w:color="auto"/>
              <w:right w:val="single" w:sz="4" w:space="0" w:color="auto"/>
            </w:tcBorders>
            <w:shd w:val="clear" w:color="000000" w:fill="DDEBF7"/>
            <w:noWrap/>
            <w:vAlign w:val="center"/>
          </w:tcPr>
          <w:p w14:paraId="4E2B6EB8" w14:textId="20C2B756" w:rsidR="00B249DC" w:rsidRPr="00B249DC" w:rsidRDefault="00B249DC" w:rsidP="00ED729E">
            <w:pPr>
              <w:spacing w:after="60" w:line="240" w:lineRule="auto"/>
              <w:rPr>
                <w:rFonts w:ascii="Arial" w:hAnsi="Arial" w:cs="Arial"/>
                <w:color w:val="000000" w:themeColor="text1"/>
                <w:sz w:val="18"/>
                <w:szCs w:val="18"/>
                <w:lang w:val="en-US"/>
              </w:rPr>
            </w:pPr>
            <w:r w:rsidRPr="00B249DC">
              <w:rPr>
                <w:rFonts w:ascii="Arial" w:hAnsi="Arial" w:cs="Arial"/>
                <w:color w:val="000000" w:themeColor="text1"/>
                <w:sz w:val="18"/>
                <w:szCs w:val="18"/>
                <w:lang w:val="en-US"/>
              </w:rPr>
              <w:t>PYD and CARD domain containing</w:t>
            </w:r>
          </w:p>
        </w:tc>
        <w:tc>
          <w:tcPr>
            <w:tcW w:w="0" w:type="auto"/>
            <w:tcBorders>
              <w:top w:val="nil"/>
              <w:left w:val="nil"/>
              <w:bottom w:val="single" w:sz="4" w:space="0" w:color="auto"/>
              <w:right w:val="single" w:sz="4" w:space="0" w:color="auto"/>
            </w:tcBorders>
            <w:shd w:val="clear" w:color="000000" w:fill="DDEBF7"/>
            <w:noWrap/>
            <w:vAlign w:val="center"/>
          </w:tcPr>
          <w:p w14:paraId="734364B4" w14:textId="1957ED0E" w:rsidR="00B249DC" w:rsidRPr="00B249DC" w:rsidRDefault="00B249DC" w:rsidP="00EF1630">
            <w:pPr>
              <w:spacing w:after="60" w:line="240" w:lineRule="auto"/>
              <w:jc w:val="right"/>
              <w:rPr>
                <w:rFonts w:ascii="Arial" w:hAnsi="Arial" w:cs="Arial"/>
                <w:color w:val="000000" w:themeColor="text1"/>
                <w:sz w:val="18"/>
                <w:szCs w:val="18"/>
                <w:lang w:val="en-US"/>
              </w:rPr>
            </w:pPr>
            <w:r w:rsidRPr="00B249DC">
              <w:rPr>
                <w:rFonts w:ascii="Arial" w:hAnsi="Arial" w:cs="Arial"/>
                <w:color w:val="000000" w:themeColor="text1"/>
                <w:sz w:val="18"/>
                <w:szCs w:val="18"/>
                <w:lang w:val="en-US"/>
              </w:rPr>
              <w:t>760,771</w:t>
            </w:r>
          </w:p>
        </w:tc>
        <w:tc>
          <w:tcPr>
            <w:tcW w:w="0" w:type="auto"/>
            <w:tcBorders>
              <w:top w:val="nil"/>
              <w:left w:val="nil"/>
              <w:bottom w:val="single" w:sz="4" w:space="0" w:color="auto"/>
              <w:right w:val="single" w:sz="4" w:space="0" w:color="auto"/>
            </w:tcBorders>
            <w:shd w:val="clear" w:color="000000" w:fill="DDEBF7"/>
            <w:noWrap/>
            <w:vAlign w:val="center"/>
          </w:tcPr>
          <w:p w14:paraId="7B7B41C0" w14:textId="20640B82" w:rsidR="00B249DC" w:rsidRPr="00B249DC" w:rsidRDefault="00B249DC" w:rsidP="00EF1630">
            <w:pPr>
              <w:spacing w:after="60" w:line="240" w:lineRule="auto"/>
              <w:jc w:val="right"/>
              <w:rPr>
                <w:rFonts w:ascii="Arial" w:hAnsi="Arial" w:cs="Arial"/>
                <w:color w:val="000000" w:themeColor="text1"/>
                <w:sz w:val="18"/>
                <w:szCs w:val="18"/>
                <w:lang w:val="en-US"/>
              </w:rPr>
            </w:pPr>
            <w:r w:rsidRPr="00B249DC">
              <w:rPr>
                <w:rFonts w:ascii="Arial" w:hAnsi="Arial" w:cs="Arial"/>
                <w:color w:val="000000" w:themeColor="text1"/>
                <w:sz w:val="18"/>
                <w:szCs w:val="18"/>
                <w:lang w:val="en-US"/>
              </w:rPr>
              <w:t>371,926</w:t>
            </w:r>
          </w:p>
        </w:tc>
        <w:tc>
          <w:tcPr>
            <w:tcW w:w="0" w:type="auto"/>
            <w:tcBorders>
              <w:top w:val="nil"/>
              <w:left w:val="nil"/>
              <w:bottom w:val="single" w:sz="4" w:space="0" w:color="auto"/>
              <w:right w:val="single" w:sz="4" w:space="0" w:color="auto"/>
            </w:tcBorders>
            <w:shd w:val="clear" w:color="000000" w:fill="DDEBF7"/>
            <w:noWrap/>
            <w:vAlign w:val="center"/>
          </w:tcPr>
          <w:p w14:paraId="42966666" w14:textId="2A9F1D95" w:rsidR="00B249DC" w:rsidRPr="00B249DC" w:rsidRDefault="00B249DC" w:rsidP="00EF1630">
            <w:pPr>
              <w:spacing w:after="60" w:line="240" w:lineRule="auto"/>
              <w:jc w:val="right"/>
              <w:rPr>
                <w:rFonts w:ascii="Arial" w:hAnsi="Arial" w:cs="Arial"/>
                <w:color w:val="000000" w:themeColor="text1"/>
                <w:sz w:val="18"/>
                <w:szCs w:val="18"/>
                <w:lang w:val="en-US"/>
              </w:rPr>
            </w:pPr>
            <w:r w:rsidRPr="00B249DC">
              <w:rPr>
                <w:rFonts w:ascii="Arial" w:hAnsi="Arial" w:cs="Arial"/>
                <w:color w:val="000000" w:themeColor="text1"/>
                <w:sz w:val="18"/>
                <w:szCs w:val="18"/>
                <w:lang w:val="en-US"/>
              </w:rPr>
              <w:t>0,489</w:t>
            </w:r>
          </w:p>
        </w:tc>
      </w:tr>
      <w:tr w:rsidR="00CA52C3" w:rsidRPr="00721083" w14:paraId="5AB97302" w14:textId="77777777" w:rsidTr="00EF1630">
        <w:trPr>
          <w:trHeight w:hRule="exac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4D881852" w14:textId="77777777" w:rsidR="00CA52C3" w:rsidRPr="00721083" w:rsidRDefault="00CA52C3"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RIPK3</w:t>
            </w:r>
          </w:p>
        </w:tc>
        <w:tc>
          <w:tcPr>
            <w:tcW w:w="0" w:type="auto"/>
            <w:tcBorders>
              <w:top w:val="nil"/>
              <w:left w:val="nil"/>
              <w:bottom w:val="single" w:sz="4" w:space="0" w:color="auto"/>
              <w:right w:val="single" w:sz="4" w:space="0" w:color="auto"/>
            </w:tcBorders>
            <w:shd w:val="clear" w:color="000000" w:fill="DDEBF7"/>
            <w:noWrap/>
            <w:vAlign w:val="center"/>
            <w:hideMark/>
          </w:tcPr>
          <w:p w14:paraId="7919E4D7" w14:textId="77777777" w:rsidR="00CA52C3" w:rsidRPr="00721083" w:rsidRDefault="00CA52C3"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receptor interacting serine/threonine kinase 3</w:t>
            </w:r>
          </w:p>
        </w:tc>
        <w:tc>
          <w:tcPr>
            <w:tcW w:w="0" w:type="auto"/>
            <w:tcBorders>
              <w:top w:val="nil"/>
              <w:left w:val="nil"/>
              <w:bottom w:val="single" w:sz="4" w:space="0" w:color="auto"/>
              <w:right w:val="single" w:sz="4" w:space="0" w:color="auto"/>
            </w:tcBorders>
            <w:shd w:val="clear" w:color="000000" w:fill="DDEBF7"/>
            <w:noWrap/>
            <w:vAlign w:val="center"/>
            <w:hideMark/>
          </w:tcPr>
          <w:p w14:paraId="716D1140"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137,011</w:t>
            </w:r>
          </w:p>
        </w:tc>
        <w:tc>
          <w:tcPr>
            <w:tcW w:w="0" w:type="auto"/>
            <w:tcBorders>
              <w:top w:val="nil"/>
              <w:left w:val="nil"/>
              <w:bottom w:val="single" w:sz="4" w:space="0" w:color="auto"/>
              <w:right w:val="single" w:sz="4" w:space="0" w:color="auto"/>
            </w:tcBorders>
            <w:shd w:val="clear" w:color="000000" w:fill="DDEBF7"/>
            <w:noWrap/>
            <w:vAlign w:val="center"/>
            <w:hideMark/>
          </w:tcPr>
          <w:p w14:paraId="003BBBEA"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34,114</w:t>
            </w:r>
          </w:p>
        </w:tc>
        <w:tc>
          <w:tcPr>
            <w:tcW w:w="0" w:type="auto"/>
            <w:tcBorders>
              <w:top w:val="nil"/>
              <w:left w:val="nil"/>
              <w:bottom w:val="single" w:sz="4" w:space="0" w:color="auto"/>
              <w:right w:val="single" w:sz="4" w:space="0" w:color="auto"/>
            </w:tcBorders>
            <w:shd w:val="clear" w:color="000000" w:fill="DDEBF7"/>
            <w:noWrap/>
            <w:vAlign w:val="center"/>
            <w:hideMark/>
          </w:tcPr>
          <w:p w14:paraId="0EA4B6A2"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0,249</w:t>
            </w:r>
          </w:p>
        </w:tc>
      </w:tr>
      <w:tr w:rsidR="00CA52C3" w:rsidRPr="00721083" w14:paraId="68421A3B" w14:textId="77777777" w:rsidTr="00EF1630">
        <w:trPr>
          <w:trHeight w:hRule="exac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177DF4C3" w14:textId="77777777" w:rsidR="00CA52C3" w:rsidRPr="00721083" w:rsidRDefault="00CA52C3"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NAIP</w:t>
            </w:r>
          </w:p>
        </w:tc>
        <w:tc>
          <w:tcPr>
            <w:tcW w:w="0" w:type="auto"/>
            <w:tcBorders>
              <w:top w:val="nil"/>
              <w:left w:val="nil"/>
              <w:bottom w:val="single" w:sz="4" w:space="0" w:color="auto"/>
              <w:right w:val="single" w:sz="4" w:space="0" w:color="auto"/>
            </w:tcBorders>
            <w:shd w:val="clear" w:color="000000" w:fill="DDEBF7"/>
            <w:noWrap/>
            <w:vAlign w:val="center"/>
            <w:hideMark/>
          </w:tcPr>
          <w:p w14:paraId="562398EE" w14:textId="77777777" w:rsidR="00CA52C3" w:rsidRPr="00721083" w:rsidRDefault="00CA52C3"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NLR family apoptosis inhibitory protein</w:t>
            </w:r>
          </w:p>
        </w:tc>
        <w:tc>
          <w:tcPr>
            <w:tcW w:w="0" w:type="auto"/>
            <w:tcBorders>
              <w:top w:val="nil"/>
              <w:left w:val="nil"/>
              <w:bottom w:val="single" w:sz="4" w:space="0" w:color="auto"/>
              <w:right w:val="single" w:sz="4" w:space="0" w:color="auto"/>
            </w:tcBorders>
            <w:shd w:val="clear" w:color="000000" w:fill="DDEBF7"/>
            <w:noWrap/>
            <w:vAlign w:val="center"/>
            <w:hideMark/>
          </w:tcPr>
          <w:p w14:paraId="2EAED63A"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69,707</w:t>
            </w:r>
          </w:p>
        </w:tc>
        <w:tc>
          <w:tcPr>
            <w:tcW w:w="0" w:type="auto"/>
            <w:tcBorders>
              <w:top w:val="nil"/>
              <w:left w:val="nil"/>
              <w:bottom w:val="single" w:sz="4" w:space="0" w:color="auto"/>
              <w:right w:val="single" w:sz="4" w:space="0" w:color="auto"/>
            </w:tcBorders>
            <w:shd w:val="clear" w:color="000000" w:fill="DDEBF7"/>
            <w:noWrap/>
            <w:vAlign w:val="center"/>
            <w:hideMark/>
          </w:tcPr>
          <w:p w14:paraId="045D3AE7"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16,641</w:t>
            </w:r>
          </w:p>
        </w:tc>
        <w:tc>
          <w:tcPr>
            <w:tcW w:w="0" w:type="auto"/>
            <w:tcBorders>
              <w:top w:val="nil"/>
              <w:left w:val="nil"/>
              <w:bottom w:val="single" w:sz="4" w:space="0" w:color="auto"/>
              <w:right w:val="single" w:sz="4" w:space="0" w:color="auto"/>
            </w:tcBorders>
            <w:shd w:val="clear" w:color="000000" w:fill="DDEBF7"/>
            <w:noWrap/>
            <w:vAlign w:val="center"/>
            <w:hideMark/>
          </w:tcPr>
          <w:p w14:paraId="07A95C81"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0,239</w:t>
            </w:r>
          </w:p>
        </w:tc>
      </w:tr>
      <w:tr w:rsidR="00CA52C3" w:rsidRPr="00721083" w14:paraId="69F15941" w14:textId="77777777" w:rsidTr="00EF1630">
        <w:trPr>
          <w:trHeight w:hRule="exac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4AF541EB" w14:textId="77777777" w:rsidR="00CA52C3" w:rsidRPr="00721083" w:rsidRDefault="00CA52C3"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CARD14</w:t>
            </w:r>
          </w:p>
        </w:tc>
        <w:tc>
          <w:tcPr>
            <w:tcW w:w="0" w:type="auto"/>
            <w:tcBorders>
              <w:top w:val="nil"/>
              <w:left w:val="nil"/>
              <w:bottom w:val="single" w:sz="4" w:space="0" w:color="auto"/>
              <w:right w:val="single" w:sz="4" w:space="0" w:color="auto"/>
            </w:tcBorders>
            <w:shd w:val="clear" w:color="000000" w:fill="DDEBF7"/>
            <w:noWrap/>
            <w:vAlign w:val="center"/>
            <w:hideMark/>
          </w:tcPr>
          <w:p w14:paraId="3DEEB135" w14:textId="77777777" w:rsidR="00CA52C3" w:rsidRPr="00721083" w:rsidRDefault="00CA52C3"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caspase recruitment domain family member 14</w:t>
            </w:r>
          </w:p>
        </w:tc>
        <w:tc>
          <w:tcPr>
            <w:tcW w:w="0" w:type="auto"/>
            <w:tcBorders>
              <w:top w:val="nil"/>
              <w:left w:val="nil"/>
              <w:bottom w:val="single" w:sz="4" w:space="0" w:color="auto"/>
              <w:right w:val="single" w:sz="4" w:space="0" w:color="auto"/>
            </w:tcBorders>
            <w:shd w:val="clear" w:color="000000" w:fill="DDEBF7"/>
            <w:noWrap/>
            <w:vAlign w:val="center"/>
            <w:hideMark/>
          </w:tcPr>
          <w:p w14:paraId="09111A1F"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4,807</w:t>
            </w:r>
          </w:p>
        </w:tc>
        <w:tc>
          <w:tcPr>
            <w:tcW w:w="0" w:type="auto"/>
            <w:tcBorders>
              <w:top w:val="nil"/>
              <w:left w:val="nil"/>
              <w:bottom w:val="single" w:sz="4" w:space="0" w:color="auto"/>
              <w:right w:val="single" w:sz="4" w:space="0" w:color="auto"/>
            </w:tcBorders>
            <w:shd w:val="clear" w:color="000000" w:fill="DDEBF7"/>
            <w:noWrap/>
            <w:vAlign w:val="center"/>
            <w:hideMark/>
          </w:tcPr>
          <w:p w14:paraId="7023BEE5"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0,832</w:t>
            </w:r>
          </w:p>
        </w:tc>
        <w:tc>
          <w:tcPr>
            <w:tcW w:w="0" w:type="auto"/>
            <w:tcBorders>
              <w:top w:val="nil"/>
              <w:left w:val="nil"/>
              <w:bottom w:val="single" w:sz="4" w:space="0" w:color="auto"/>
              <w:right w:val="single" w:sz="4" w:space="0" w:color="auto"/>
            </w:tcBorders>
            <w:shd w:val="clear" w:color="000000" w:fill="DDEBF7"/>
            <w:noWrap/>
            <w:vAlign w:val="center"/>
            <w:hideMark/>
          </w:tcPr>
          <w:p w14:paraId="265F5AC4"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0,173</w:t>
            </w:r>
          </w:p>
        </w:tc>
      </w:tr>
      <w:tr w:rsidR="00CA52C3" w:rsidRPr="00721083" w14:paraId="1E49EA63" w14:textId="77777777" w:rsidTr="00EF1630">
        <w:trPr>
          <w:trHeight w:hRule="exac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6AF9F1B2" w14:textId="77777777" w:rsidR="00CA52C3" w:rsidRPr="00721083" w:rsidRDefault="00CA52C3"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TLR1</w:t>
            </w:r>
          </w:p>
        </w:tc>
        <w:tc>
          <w:tcPr>
            <w:tcW w:w="0" w:type="auto"/>
            <w:tcBorders>
              <w:top w:val="nil"/>
              <w:left w:val="nil"/>
              <w:bottom w:val="single" w:sz="4" w:space="0" w:color="auto"/>
              <w:right w:val="single" w:sz="4" w:space="0" w:color="auto"/>
            </w:tcBorders>
            <w:shd w:val="clear" w:color="000000" w:fill="DDEBF7"/>
            <w:noWrap/>
            <w:vAlign w:val="center"/>
            <w:hideMark/>
          </w:tcPr>
          <w:p w14:paraId="11BA26C3" w14:textId="77777777" w:rsidR="00CA52C3" w:rsidRPr="00721083" w:rsidRDefault="00CA52C3"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toll like </w:t>
            </w:r>
            <w:proofErr w:type="spellStart"/>
            <w:r w:rsidRPr="00721083">
              <w:rPr>
                <w:rFonts w:ascii="Arial" w:hAnsi="Arial" w:cs="Arial"/>
                <w:color w:val="000000" w:themeColor="text1"/>
                <w:sz w:val="18"/>
                <w:szCs w:val="18"/>
              </w:rPr>
              <w:t>receptor</w:t>
            </w:r>
            <w:proofErr w:type="spellEnd"/>
            <w:r w:rsidRPr="00721083">
              <w:rPr>
                <w:rFonts w:ascii="Arial" w:hAnsi="Arial" w:cs="Arial"/>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DDEBF7"/>
            <w:noWrap/>
            <w:vAlign w:val="center"/>
            <w:hideMark/>
          </w:tcPr>
          <w:p w14:paraId="2D6DCC4D"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104,561</w:t>
            </w:r>
          </w:p>
        </w:tc>
        <w:tc>
          <w:tcPr>
            <w:tcW w:w="0" w:type="auto"/>
            <w:tcBorders>
              <w:top w:val="nil"/>
              <w:left w:val="nil"/>
              <w:bottom w:val="single" w:sz="4" w:space="0" w:color="auto"/>
              <w:right w:val="single" w:sz="4" w:space="0" w:color="auto"/>
            </w:tcBorders>
            <w:shd w:val="clear" w:color="000000" w:fill="DDEBF7"/>
            <w:noWrap/>
            <w:vAlign w:val="center"/>
            <w:hideMark/>
          </w:tcPr>
          <w:p w14:paraId="6843680F"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15,809</w:t>
            </w:r>
          </w:p>
        </w:tc>
        <w:tc>
          <w:tcPr>
            <w:tcW w:w="0" w:type="auto"/>
            <w:tcBorders>
              <w:top w:val="nil"/>
              <w:left w:val="nil"/>
              <w:bottom w:val="single" w:sz="4" w:space="0" w:color="auto"/>
              <w:right w:val="single" w:sz="4" w:space="0" w:color="auto"/>
            </w:tcBorders>
            <w:shd w:val="clear" w:color="000000" w:fill="DDEBF7"/>
            <w:noWrap/>
            <w:vAlign w:val="center"/>
            <w:hideMark/>
          </w:tcPr>
          <w:p w14:paraId="7CFBE93A"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0,151</w:t>
            </w:r>
          </w:p>
        </w:tc>
      </w:tr>
      <w:tr w:rsidR="00CA52C3" w:rsidRPr="00721083" w14:paraId="29D6658F" w14:textId="77777777" w:rsidTr="00EF1630">
        <w:trPr>
          <w:trHeight w:hRule="exac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14B1A78B" w14:textId="77777777" w:rsidR="00CA52C3" w:rsidRPr="00721083" w:rsidRDefault="00CA52C3"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NLRC4</w:t>
            </w:r>
          </w:p>
        </w:tc>
        <w:tc>
          <w:tcPr>
            <w:tcW w:w="0" w:type="auto"/>
            <w:tcBorders>
              <w:top w:val="nil"/>
              <w:left w:val="nil"/>
              <w:bottom w:val="single" w:sz="4" w:space="0" w:color="auto"/>
              <w:right w:val="single" w:sz="4" w:space="0" w:color="auto"/>
            </w:tcBorders>
            <w:shd w:val="clear" w:color="000000" w:fill="DDEBF7"/>
            <w:noWrap/>
            <w:vAlign w:val="center"/>
            <w:hideMark/>
          </w:tcPr>
          <w:p w14:paraId="7E752F39" w14:textId="77777777" w:rsidR="00CA52C3" w:rsidRPr="00721083" w:rsidRDefault="00CA52C3"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NLR family CARD domain containing 4</w:t>
            </w:r>
          </w:p>
        </w:tc>
        <w:tc>
          <w:tcPr>
            <w:tcW w:w="0" w:type="auto"/>
            <w:tcBorders>
              <w:top w:val="nil"/>
              <w:left w:val="nil"/>
              <w:bottom w:val="single" w:sz="4" w:space="0" w:color="auto"/>
              <w:right w:val="single" w:sz="4" w:space="0" w:color="auto"/>
            </w:tcBorders>
            <w:shd w:val="clear" w:color="000000" w:fill="DDEBF7"/>
            <w:noWrap/>
            <w:vAlign w:val="center"/>
            <w:hideMark/>
          </w:tcPr>
          <w:p w14:paraId="70A19298"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63,698</w:t>
            </w:r>
          </w:p>
        </w:tc>
        <w:tc>
          <w:tcPr>
            <w:tcW w:w="0" w:type="auto"/>
            <w:tcBorders>
              <w:top w:val="nil"/>
              <w:left w:val="nil"/>
              <w:bottom w:val="single" w:sz="4" w:space="0" w:color="auto"/>
              <w:right w:val="single" w:sz="4" w:space="0" w:color="auto"/>
            </w:tcBorders>
            <w:shd w:val="clear" w:color="000000" w:fill="DDEBF7"/>
            <w:noWrap/>
            <w:vAlign w:val="center"/>
            <w:hideMark/>
          </w:tcPr>
          <w:p w14:paraId="0181B8D9"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6,656</w:t>
            </w:r>
          </w:p>
        </w:tc>
        <w:tc>
          <w:tcPr>
            <w:tcW w:w="0" w:type="auto"/>
            <w:tcBorders>
              <w:top w:val="nil"/>
              <w:left w:val="nil"/>
              <w:bottom w:val="single" w:sz="4" w:space="0" w:color="auto"/>
              <w:right w:val="single" w:sz="4" w:space="0" w:color="auto"/>
            </w:tcBorders>
            <w:shd w:val="clear" w:color="000000" w:fill="DDEBF7"/>
            <w:noWrap/>
            <w:vAlign w:val="center"/>
            <w:hideMark/>
          </w:tcPr>
          <w:p w14:paraId="689D1866"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0,104</w:t>
            </w:r>
          </w:p>
        </w:tc>
      </w:tr>
      <w:tr w:rsidR="00CA52C3" w:rsidRPr="00721083" w14:paraId="7D655022" w14:textId="77777777" w:rsidTr="00EF1630">
        <w:trPr>
          <w:trHeight w:hRule="exac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2102E768" w14:textId="77777777" w:rsidR="00CA52C3" w:rsidRPr="00721083" w:rsidRDefault="00CA52C3"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MEFV</w:t>
            </w:r>
          </w:p>
        </w:tc>
        <w:tc>
          <w:tcPr>
            <w:tcW w:w="0" w:type="auto"/>
            <w:tcBorders>
              <w:top w:val="nil"/>
              <w:left w:val="nil"/>
              <w:bottom w:val="single" w:sz="4" w:space="0" w:color="auto"/>
              <w:right w:val="single" w:sz="4" w:space="0" w:color="auto"/>
            </w:tcBorders>
            <w:shd w:val="clear" w:color="000000" w:fill="DDEBF7"/>
            <w:noWrap/>
            <w:vAlign w:val="center"/>
            <w:hideMark/>
          </w:tcPr>
          <w:p w14:paraId="07744D10" w14:textId="77777777" w:rsidR="00CA52C3" w:rsidRPr="00721083" w:rsidRDefault="00CA52C3"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 xml:space="preserve">MEFV innate </w:t>
            </w:r>
            <w:proofErr w:type="spellStart"/>
            <w:r w:rsidRPr="00721083">
              <w:rPr>
                <w:rFonts w:ascii="Arial" w:hAnsi="Arial" w:cs="Arial"/>
                <w:color w:val="000000" w:themeColor="text1"/>
                <w:sz w:val="18"/>
                <w:szCs w:val="18"/>
                <w:lang w:val="en-US"/>
              </w:rPr>
              <w:t>immuity</w:t>
            </w:r>
            <w:proofErr w:type="spellEnd"/>
            <w:r w:rsidRPr="00721083">
              <w:rPr>
                <w:rFonts w:ascii="Arial" w:hAnsi="Arial" w:cs="Arial"/>
                <w:color w:val="000000" w:themeColor="text1"/>
                <w:sz w:val="18"/>
                <w:szCs w:val="18"/>
                <w:lang w:val="en-US"/>
              </w:rPr>
              <w:t xml:space="preserve"> regulator, pyrin</w:t>
            </w:r>
          </w:p>
        </w:tc>
        <w:tc>
          <w:tcPr>
            <w:tcW w:w="0" w:type="auto"/>
            <w:tcBorders>
              <w:top w:val="nil"/>
              <w:left w:val="nil"/>
              <w:bottom w:val="single" w:sz="4" w:space="0" w:color="auto"/>
              <w:right w:val="single" w:sz="4" w:space="0" w:color="auto"/>
            </w:tcBorders>
            <w:shd w:val="clear" w:color="000000" w:fill="DDEBF7"/>
            <w:noWrap/>
            <w:vAlign w:val="center"/>
            <w:hideMark/>
          </w:tcPr>
          <w:p w14:paraId="13BD0ED8"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301,664</w:t>
            </w:r>
          </w:p>
        </w:tc>
        <w:tc>
          <w:tcPr>
            <w:tcW w:w="0" w:type="auto"/>
            <w:tcBorders>
              <w:top w:val="nil"/>
              <w:left w:val="nil"/>
              <w:bottom w:val="single" w:sz="4" w:space="0" w:color="auto"/>
              <w:right w:val="single" w:sz="4" w:space="0" w:color="auto"/>
            </w:tcBorders>
            <w:shd w:val="clear" w:color="000000" w:fill="DDEBF7"/>
            <w:noWrap/>
            <w:vAlign w:val="center"/>
            <w:hideMark/>
          </w:tcPr>
          <w:p w14:paraId="56EF3881"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26,626</w:t>
            </w:r>
          </w:p>
        </w:tc>
        <w:tc>
          <w:tcPr>
            <w:tcW w:w="0" w:type="auto"/>
            <w:tcBorders>
              <w:top w:val="nil"/>
              <w:left w:val="nil"/>
              <w:bottom w:val="single" w:sz="4" w:space="0" w:color="auto"/>
              <w:right w:val="single" w:sz="4" w:space="0" w:color="auto"/>
            </w:tcBorders>
            <w:shd w:val="clear" w:color="000000" w:fill="DDEBF7"/>
            <w:noWrap/>
            <w:vAlign w:val="center"/>
            <w:hideMark/>
          </w:tcPr>
          <w:p w14:paraId="32578402"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0,088</w:t>
            </w:r>
          </w:p>
        </w:tc>
      </w:tr>
      <w:tr w:rsidR="00CA52C3" w:rsidRPr="00721083" w14:paraId="14A93974" w14:textId="77777777" w:rsidTr="00EF1630">
        <w:trPr>
          <w:trHeight w:hRule="exac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32C035D1" w14:textId="77777777" w:rsidR="00CA52C3" w:rsidRPr="00721083" w:rsidRDefault="00CA52C3"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MPEG1</w:t>
            </w:r>
          </w:p>
        </w:tc>
        <w:tc>
          <w:tcPr>
            <w:tcW w:w="0" w:type="auto"/>
            <w:tcBorders>
              <w:top w:val="nil"/>
              <w:left w:val="nil"/>
              <w:bottom w:val="single" w:sz="4" w:space="0" w:color="auto"/>
              <w:right w:val="single" w:sz="4" w:space="0" w:color="auto"/>
            </w:tcBorders>
            <w:shd w:val="clear" w:color="000000" w:fill="DDEBF7"/>
            <w:noWrap/>
            <w:vAlign w:val="center"/>
            <w:hideMark/>
          </w:tcPr>
          <w:p w14:paraId="12DD6A5F" w14:textId="77777777" w:rsidR="00CA52C3" w:rsidRPr="00721083" w:rsidRDefault="00CA52C3"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macrophage</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expressed</w:t>
            </w:r>
            <w:proofErr w:type="spellEnd"/>
            <w:r w:rsidRPr="00721083">
              <w:rPr>
                <w:rFonts w:ascii="Arial" w:hAnsi="Arial" w:cs="Arial"/>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DDEBF7"/>
            <w:noWrap/>
            <w:vAlign w:val="center"/>
            <w:hideMark/>
          </w:tcPr>
          <w:p w14:paraId="53467103"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212,728</w:t>
            </w:r>
          </w:p>
        </w:tc>
        <w:tc>
          <w:tcPr>
            <w:tcW w:w="0" w:type="auto"/>
            <w:tcBorders>
              <w:top w:val="nil"/>
              <w:left w:val="nil"/>
              <w:bottom w:val="single" w:sz="4" w:space="0" w:color="auto"/>
              <w:right w:val="single" w:sz="4" w:space="0" w:color="auto"/>
            </w:tcBorders>
            <w:shd w:val="clear" w:color="000000" w:fill="DDEBF7"/>
            <w:noWrap/>
            <w:vAlign w:val="center"/>
            <w:hideMark/>
          </w:tcPr>
          <w:p w14:paraId="506A6A43"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16,641</w:t>
            </w:r>
          </w:p>
        </w:tc>
        <w:tc>
          <w:tcPr>
            <w:tcW w:w="0" w:type="auto"/>
            <w:tcBorders>
              <w:top w:val="nil"/>
              <w:left w:val="nil"/>
              <w:bottom w:val="single" w:sz="4" w:space="0" w:color="auto"/>
              <w:right w:val="single" w:sz="4" w:space="0" w:color="auto"/>
            </w:tcBorders>
            <w:shd w:val="clear" w:color="000000" w:fill="DDEBF7"/>
            <w:noWrap/>
            <w:vAlign w:val="center"/>
            <w:hideMark/>
          </w:tcPr>
          <w:p w14:paraId="1D7B74F1"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0,078</w:t>
            </w:r>
          </w:p>
        </w:tc>
      </w:tr>
      <w:tr w:rsidR="00CA52C3" w:rsidRPr="00721083" w14:paraId="34A8E2CB" w14:textId="77777777" w:rsidTr="00EF1630">
        <w:trPr>
          <w:trHeight w:hRule="exac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3B0DE272" w14:textId="77777777" w:rsidR="00CA52C3" w:rsidRPr="00721083" w:rsidRDefault="00CA52C3"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TLR8</w:t>
            </w:r>
          </w:p>
        </w:tc>
        <w:tc>
          <w:tcPr>
            <w:tcW w:w="0" w:type="auto"/>
            <w:tcBorders>
              <w:top w:val="nil"/>
              <w:left w:val="nil"/>
              <w:bottom w:val="single" w:sz="4" w:space="0" w:color="auto"/>
              <w:right w:val="single" w:sz="4" w:space="0" w:color="auto"/>
            </w:tcBorders>
            <w:shd w:val="clear" w:color="000000" w:fill="DDEBF7"/>
            <w:noWrap/>
            <w:vAlign w:val="center"/>
            <w:hideMark/>
          </w:tcPr>
          <w:p w14:paraId="1EB4F7F2" w14:textId="77777777" w:rsidR="00CA52C3" w:rsidRPr="00721083" w:rsidRDefault="00CA52C3"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toll like </w:t>
            </w:r>
            <w:proofErr w:type="spellStart"/>
            <w:r w:rsidRPr="00721083">
              <w:rPr>
                <w:rFonts w:ascii="Arial" w:hAnsi="Arial" w:cs="Arial"/>
                <w:color w:val="000000" w:themeColor="text1"/>
                <w:sz w:val="18"/>
                <w:szCs w:val="18"/>
              </w:rPr>
              <w:t>receptor</w:t>
            </w:r>
            <w:proofErr w:type="spellEnd"/>
            <w:r w:rsidRPr="00721083">
              <w:rPr>
                <w:rFonts w:ascii="Arial" w:hAnsi="Arial" w:cs="Arial"/>
                <w:color w:val="000000" w:themeColor="text1"/>
                <w:sz w:val="18"/>
                <w:szCs w:val="18"/>
              </w:rPr>
              <w:t xml:space="preserve"> 8</w:t>
            </w:r>
          </w:p>
        </w:tc>
        <w:tc>
          <w:tcPr>
            <w:tcW w:w="0" w:type="auto"/>
            <w:tcBorders>
              <w:top w:val="nil"/>
              <w:left w:val="nil"/>
              <w:bottom w:val="single" w:sz="4" w:space="0" w:color="auto"/>
              <w:right w:val="single" w:sz="4" w:space="0" w:color="auto"/>
            </w:tcBorders>
            <w:shd w:val="clear" w:color="000000" w:fill="DDEBF7"/>
            <w:noWrap/>
            <w:vAlign w:val="center"/>
            <w:hideMark/>
          </w:tcPr>
          <w:p w14:paraId="1F98D229"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32,450</w:t>
            </w:r>
          </w:p>
        </w:tc>
        <w:tc>
          <w:tcPr>
            <w:tcW w:w="0" w:type="auto"/>
            <w:tcBorders>
              <w:top w:val="nil"/>
              <w:left w:val="nil"/>
              <w:bottom w:val="single" w:sz="4" w:space="0" w:color="auto"/>
              <w:right w:val="single" w:sz="4" w:space="0" w:color="auto"/>
            </w:tcBorders>
            <w:shd w:val="clear" w:color="000000" w:fill="DDEBF7"/>
            <w:noWrap/>
            <w:vAlign w:val="center"/>
            <w:hideMark/>
          </w:tcPr>
          <w:p w14:paraId="44C3412A"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2,496</w:t>
            </w:r>
          </w:p>
        </w:tc>
        <w:tc>
          <w:tcPr>
            <w:tcW w:w="0" w:type="auto"/>
            <w:tcBorders>
              <w:top w:val="nil"/>
              <w:left w:val="nil"/>
              <w:bottom w:val="single" w:sz="4" w:space="0" w:color="auto"/>
              <w:right w:val="single" w:sz="4" w:space="0" w:color="auto"/>
            </w:tcBorders>
            <w:shd w:val="clear" w:color="000000" w:fill="DDEBF7"/>
            <w:noWrap/>
            <w:vAlign w:val="center"/>
            <w:hideMark/>
          </w:tcPr>
          <w:p w14:paraId="11A7D309"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0,077</w:t>
            </w:r>
          </w:p>
        </w:tc>
      </w:tr>
      <w:tr w:rsidR="00CA52C3" w:rsidRPr="00721083" w14:paraId="0639367C" w14:textId="77777777" w:rsidTr="00EF1630">
        <w:trPr>
          <w:trHeight w:hRule="exac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4E115BFD" w14:textId="77777777" w:rsidR="00CA52C3" w:rsidRPr="00721083" w:rsidRDefault="00CA52C3"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TLR10</w:t>
            </w:r>
          </w:p>
        </w:tc>
        <w:tc>
          <w:tcPr>
            <w:tcW w:w="0" w:type="auto"/>
            <w:tcBorders>
              <w:top w:val="nil"/>
              <w:left w:val="nil"/>
              <w:bottom w:val="single" w:sz="4" w:space="0" w:color="auto"/>
              <w:right w:val="single" w:sz="4" w:space="0" w:color="auto"/>
            </w:tcBorders>
            <w:shd w:val="clear" w:color="000000" w:fill="DDEBF7"/>
            <w:noWrap/>
            <w:vAlign w:val="center"/>
            <w:hideMark/>
          </w:tcPr>
          <w:p w14:paraId="0B02D560" w14:textId="77777777" w:rsidR="00CA52C3" w:rsidRPr="00721083" w:rsidRDefault="00CA52C3"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toll like </w:t>
            </w:r>
            <w:proofErr w:type="spellStart"/>
            <w:r w:rsidRPr="00721083">
              <w:rPr>
                <w:rFonts w:ascii="Arial" w:hAnsi="Arial" w:cs="Arial"/>
                <w:color w:val="000000" w:themeColor="text1"/>
                <w:sz w:val="18"/>
                <w:szCs w:val="18"/>
              </w:rPr>
              <w:t>receptor</w:t>
            </w:r>
            <w:proofErr w:type="spellEnd"/>
            <w:r w:rsidRPr="00721083">
              <w:rPr>
                <w:rFonts w:ascii="Arial" w:hAnsi="Arial" w:cs="Arial"/>
                <w:color w:val="000000" w:themeColor="text1"/>
                <w:sz w:val="18"/>
                <w:szCs w:val="18"/>
              </w:rPr>
              <w:t xml:space="preserve"> 10</w:t>
            </w:r>
          </w:p>
        </w:tc>
        <w:tc>
          <w:tcPr>
            <w:tcW w:w="0" w:type="auto"/>
            <w:tcBorders>
              <w:top w:val="nil"/>
              <w:left w:val="nil"/>
              <w:bottom w:val="single" w:sz="4" w:space="0" w:color="auto"/>
              <w:right w:val="single" w:sz="4" w:space="0" w:color="auto"/>
            </w:tcBorders>
            <w:shd w:val="clear" w:color="000000" w:fill="DDEBF7"/>
            <w:noWrap/>
            <w:vAlign w:val="center"/>
            <w:hideMark/>
          </w:tcPr>
          <w:p w14:paraId="06C07CE6"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10,817</w:t>
            </w:r>
          </w:p>
        </w:tc>
        <w:tc>
          <w:tcPr>
            <w:tcW w:w="0" w:type="auto"/>
            <w:tcBorders>
              <w:top w:val="nil"/>
              <w:left w:val="nil"/>
              <w:bottom w:val="single" w:sz="4" w:space="0" w:color="auto"/>
              <w:right w:val="single" w:sz="4" w:space="0" w:color="auto"/>
            </w:tcBorders>
            <w:shd w:val="clear" w:color="000000" w:fill="DDEBF7"/>
            <w:noWrap/>
            <w:vAlign w:val="center"/>
            <w:hideMark/>
          </w:tcPr>
          <w:p w14:paraId="21843FCD"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0,832</w:t>
            </w:r>
          </w:p>
        </w:tc>
        <w:tc>
          <w:tcPr>
            <w:tcW w:w="0" w:type="auto"/>
            <w:tcBorders>
              <w:top w:val="nil"/>
              <w:left w:val="nil"/>
              <w:bottom w:val="single" w:sz="4" w:space="0" w:color="auto"/>
              <w:right w:val="single" w:sz="4" w:space="0" w:color="auto"/>
            </w:tcBorders>
            <w:shd w:val="clear" w:color="000000" w:fill="DDEBF7"/>
            <w:noWrap/>
            <w:vAlign w:val="center"/>
            <w:hideMark/>
          </w:tcPr>
          <w:p w14:paraId="69905072"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0,077</w:t>
            </w:r>
          </w:p>
        </w:tc>
      </w:tr>
      <w:tr w:rsidR="00CA52C3" w:rsidRPr="00721083" w14:paraId="6B522E4C" w14:textId="77777777" w:rsidTr="00EF1630">
        <w:trPr>
          <w:trHeight w:hRule="exac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5BEBE266" w14:textId="77777777" w:rsidR="00CA52C3" w:rsidRPr="00721083" w:rsidRDefault="00CA52C3"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NLRC3</w:t>
            </w:r>
          </w:p>
        </w:tc>
        <w:tc>
          <w:tcPr>
            <w:tcW w:w="0" w:type="auto"/>
            <w:tcBorders>
              <w:top w:val="nil"/>
              <w:left w:val="nil"/>
              <w:bottom w:val="single" w:sz="4" w:space="0" w:color="auto"/>
              <w:right w:val="single" w:sz="4" w:space="0" w:color="auto"/>
            </w:tcBorders>
            <w:shd w:val="clear" w:color="000000" w:fill="DDEBF7"/>
            <w:noWrap/>
            <w:vAlign w:val="center"/>
            <w:hideMark/>
          </w:tcPr>
          <w:p w14:paraId="03595B78" w14:textId="77777777" w:rsidR="00CA52C3" w:rsidRPr="00721083" w:rsidRDefault="00CA52C3"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NLR family CARD domain containing 3</w:t>
            </w:r>
          </w:p>
        </w:tc>
        <w:tc>
          <w:tcPr>
            <w:tcW w:w="0" w:type="auto"/>
            <w:tcBorders>
              <w:top w:val="nil"/>
              <w:left w:val="nil"/>
              <w:bottom w:val="single" w:sz="4" w:space="0" w:color="auto"/>
              <w:right w:val="single" w:sz="4" w:space="0" w:color="auto"/>
            </w:tcBorders>
            <w:shd w:val="clear" w:color="000000" w:fill="DDEBF7"/>
            <w:noWrap/>
            <w:vAlign w:val="center"/>
            <w:hideMark/>
          </w:tcPr>
          <w:p w14:paraId="1616BA1A"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137,011</w:t>
            </w:r>
          </w:p>
        </w:tc>
        <w:tc>
          <w:tcPr>
            <w:tcW w:w="0" w:type="auto"/>
            <w:tcBorders>
              <w:top w:val="nil"/>
              <w:left w:val="nil"/>
              <w:bottom w:val="single" w:sz="4" w:space="0" w:color="auto"/>
              <w:right w:val="single" w:sz="4" w:space="0" w:color="auto"/>
            </w:tcBorders>
            <w:shd w:val="clear" w:color="000000" w:fill="DDEBF7"/>
            <w:noWrap/>
            <w:vAlign w:val="center"/>
            <w:hideMark/>
          </w:tcPr>
          <w:p w14:paraId="00EE3112"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4,160</w:t>
            </w:r>
          </w:p>
        </w:tc>
        <w:tc>
          <w:tcPr>
            <w:tcW w:w="0" w:type="auto"/>
            <w:tcBorders>
              <w:top w:val="nil"/>
              <w:left w:val="nil"/>
              <w:bottom w:val="single" w:sz="4" w:space="0" w:color="auto"/>
              <w:right w:val="single" w:sz="4" w:space="0" w:color="auto"/>
            </w:tcBorders>
            <w:shd w:val="clear" w:color="000000" w:fill="DDEBF7"/>
            <w:noWrap/>
            <w:vAlign w:val="center"/>
            <w:hideMark/>
          </w:tcPr>
          <w:p w14:paraId="4CDD26CD"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0,030</w:t>
            </w:r>
          </w:p>
        </w:tc>
      </w:tr>
      <w:tr w:rsidR="00CA52C3" w:rsidRPr="00721083" w14:paraId="7CCE4B2E" w14:textId="77777777" w:rsidTr="00EF1630">
        <w:trPr>
          <w:trHeight w:hRule="exac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4AC715D7" w14:textId="77777777" w:rsidR="00CA52C3" w:rsidRPr="00721083" w:rsidRDefault="00CA52C3"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TLR7</w:t>
            </w:r>
          </w:p>
        </w:tc>
        <w:tc>
          <w:tcPr>
            <w:tcW w:w="0" w:type="auto"/>
            <w:tcBorders>
              <w:top w:val="nil"/>
              <w:left w:val="nil"/>
              <w:bottom w:val="single" w:sz="4" w:space="0" w:color="auto"/>
              <w:right w:val="single" w:sz="4" w:space="0" w:color="auto"/>
            </w:tcBorders>
            <w:shd w:val="clear" w:color="000000" w:fill="DDEBF7"/>
            <w:noWrap/>
            <w:vAlign w:val="center"/>
            <w:hideMark/>
          </w:tcPr>
          <w:p w14:paraId="529DB93D" w14:textId="77777777" w:rsidR="00CA52C3" w:rsidRPr="00721083" w:rsidRDefault="00CA52C3"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toll like </w:t>
            </w:r>
            <w:proofErr w:type="spellStart"/>
            <w:r w:rsidRPr="00721083">
              <w:rPr>
                <w:rFonts w:ascii="Arial" w:hAnsi="Arial" w:cs="Arial"/>
                <w:color w:val="000000" w:themeColor="text1"/>
                <w:sz w:val="18"/>
                <w:szCs w:val="18"/>
              </w:rPr>
              <w:t>receptor</w:t>
            </w:r>
            <w:proofErr w:type="spellEnd"/>
            <w:r w:rsidRPr="00721083">
              <w:rPr>
                <w:rFonts w:ascii="Arial" w:hAnsi="Arial" w:cs="Arial"/>
                <w:color w:val="000000" w:themeColor="text1"/>
                <w:sz w:val="18"/>
                <w:szCs w:val="18"/>
              </w:rPr>
              <w:t xml:space="preserve"> 7</w:t>
            </w:r>
          </w:p>
        </w:tc>
        <w:tc>
          <w:tcPr>
            <w:tcW w:w="0" w:type="auto"/>
            <w:tcBorders>
              <w:top w:val="nil"/>
              <w:left w:val="nil"/>
              <w:bottom w:val="single" w:sz="4" w:space="0" w:color="auto"/>
              <w:right w:val="single" w:sz="4" w:space="0" w:color="auto"/>
            </w:tcBorders>
            <w:shd w:val="clear" w:color="000000" w:fill="DDEBF7"/>
            <w:noWrap/>
            <w:vAlign w:val="center"/>
            <w:hideMark/>
          </w:tcPr>
          <w:p w14:paraId="07D834BA"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4,807</w:t>
            </w:r>
          </w:p>
        </w:tc>
        <w:tc>
          <w:tcPr>
            <w:tcW w:w="0" w:type="auto"/>
            <w:tcBorders>
              <w:top w:val="nil"/>
              <w:left w:val="nil"/>
              <w:bottom w:val="single" w:sz="4" w:space="0" w:color="auto"/>
              <w:right w:val="single" w:sz="4" w:space="0" w:color="auto"/>
            </w:tcBorders>
            <w:shd w:val="clear" w:color="000000" w:fill="DDEBF7"/>
            <w:noWrap/>
            <w:vAlign w:val="center"/>
            <w:hideMark/>
          </w:tcPr>
          <w:p w14:paraId="0C6B75B3" w14:textId="77777777" w:rsidR="00CA52C3" w:rsidRPr="00721083" w:rsidRDefault="00CA52C3" w:rsidP="00EF1630">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c>
          <w:tcPr>
            <w:tcW w:w="0" w:type="auto"/>
            <w:tcBorders>
              <w:top w:val="nil"/>
              <w:left w:val="nil"/>
              <w:bottom w:val="single" w:sz="4" w:space="0" w:color="auto"/>
              <w:right w:val="single" w:sz="4" w:space="0" w:color="auto"/>
            </w:tcBorders>
            <w:shd w:val="clear" w:color="000000" w:fill="DDEBF7"/>
            <w:noWrap/>
            <w:vAlign w:val="center"/>
          </w:tcPr>
          <w:p w14:paraId="118F1B5D" w14:textId="5322EA89" w:rsidR="00CA52C3" w:rsidRPr="00721083" w:rsidRDefault="00CA52C3" w:rsidP="00EF1630">
            <w:pPr>
              <w:spacing w:after="60" w:line="240" w:lineRule="auto"/>
              <w:jc w:val="right"/>
              <w:rPr>
                <w:rFonts w:ascii="Arial" w:hAnsi="Arial" w:cs="Arial"/>
                <w:color w:val="000000" w:themeColor="text1"/>
                <w:sz w:val="18"/>
                <w:szCs w:val="18"/>
              </w:rPr>
            </w:pPr>
          </w:p>
        </w:tc>
      </w:tr>
    </w:tbl>
    <w:p w14:paraId="7698181A" w14:textId="77777777" w:rsidR="00ED729E" w:rsidRPr="00721083" w:rsidRDefault="00ED729E" w:rsidP="00ED729E">
      <w:pPr>
        <w:spacing w:after="60" w:line="240" w:lineRule="auto"/>
        <w:jc w:val="center"/>
        <w:rPr>
          <w:rFonts w:ascii="Arial" w:hAnsi="Arial" w:cs="Arial"/>
          <w:bCs/>
          <w:iCs/>
          <w:color w:val="000000" w:themeColor="text1"/>
          <w:sz w:val="18"/>
          <w:szCs w:val="18"/>
          <w:u w:val="single"/>
          <w:lang w:val="en-US"/>
        </w:rPr>
      </w:pPr>
    </w:p>
    <w:p w14:paraId="0D53D3A8" w14:textId="46104297" w:rsidR="00ED729E" w:rsidRPr="00721083" w:rsidRDefault="00A93CBB" w:rsidP="00ED729E">
      <w:pPr>
        <w:spacing w:after="60" w:line="240" w:lineRule="auto"/>
        <w:jc w:val="center"/>
        <w:rPr>
          <w:rFonts w:ascii="Arial" w:hAnsi="Arial" w:cs="Arial"/>
          <w:bCs/>
          <w:iCs/>
          <w:color w:val="000000" w:themeColor="text1"/>
          <w:sz w:val="18"/>
          <w:szCs w:val="18"/>
          <w:u w:val="single"/>
          <w:lang w:val="en-US"/>
        </w:rPr>
      </w:pPr>
      <w:r w:rsidRPr="00721083">
        <w:rPr>
          <w:rFonts w:ascii="Arial" w:hAnsi="Arial" w:cs="Arial"/>
          <w:bCs/>
          <w:iCs/>
          <w:color w:val="000000" w:themeColor="text1"/>
          <w:sz w:val="18"/>
          <w:szCs w:val="18"/>
          <w:u w:val="single"/>
          <w:lang w:val="en-US"/>
        </w:rPr>
        <w:t>S1B</w:t>
      </w:r>
      <w:r w:rsidR="00BE2BF4" w:rsidRPr="00721083">
        <w:rPr>
          <w:rFonts w:ascii="Arial" w:hAnsi="Arial" w:cs="Arial"/>
          <w:bCs/>
          <w:iCs/>
          <w:color w:val="000000" w:themeColor="text1"/>
          <w:sz w:val="18"/>
          <w:szCs w:val="18"/>
          <w:u w:val="single"/>
          <w:lang w:val="en-US"/>
        </w:rPr>
        <w:t xml:space="preserve"> – Transcription and nuclear factors, e</w:t>
      </w:r>
      <w:r w:rsidR="00ED729E" w:rsidRPr="00721083">
        <w:rPr>
          <w:rFonts w:ascii="Arial" w:hAnsi="Arial" w:cs="Arial"/>
          <w:bCs/>
          <w:iCs/>
          <w:color w:val="000000" w:themeColor="text1"/>
          <w:sz w:val="18"/>
          <w:szCs w:val="18"/>
          <w:u w:val="single"/>
          <w:lang w:val="en-US"/>
        </w:rPr>
        <w:t>pigenetic modifiers</w:t>
      </w:r>
    </w:p>
    <w:p w14:paraId="19ED6A27" w14:textId="0F8874BE" w:rsidR="001C439A" w:rsidRPr="00721083" w:rsidRDefault="001C439A" w:rsidP="00ED729E">
      <w:pPr>
        <w:spacing w:after="60" w:line="240" w:lineRule="auto"/>
        <w:jc w:val="center"/>
        <w:rPr>
          <w:rFonts w:ascii="Arial" w:hAnsi="Arial" w:cs="Arial"/>
          <w:bCs/>
          <w:iCs/>
          <w:color w:val="000000" w:themeColor="text1"/>
          <w:sz w:val="6"/>
          <w:szCs w:val="6"/>
          <w:u w:val="single"/>
          <w:lang w:val="en-US"/>
        </w:rPr>
      </w:pPr>
    </w:p>
    <w:tbl>
      <w:tblPr>
        <w:tblW w:w="10206" w:type="dxa"/>
        <w:tblCellMar>
          <w:left w:w="70" w:type="dxa"/>
          <w:right w:w="70" w:type="dxa"/>
        </w:tblCellMar>
        <w:tblLook w:val="04A0" w:firstRow="1" w:lastRow="0" w:firstColumn="1" w:lastColumn="0" w:noHBand="0" w:noVBand="1"/>
      </w:tblPr>
      <w:tblGrid>
        <w:gridCol w:w="1239"/>
        <w:gridCol w:w="6061"/>
        <w:gridCol w:w="177"/>
        <w:gridCol w:w="827"/>
        <w:gridCol w:w="1063"/>
        <w:gridCol w:w="839"/>
      </w:tblGrid>
      <w:tr w:rsidR="001C439A" w:rsidRPr="003F6B41" w14:paraId="38C088AE" w14:textId="77777777" w:rsidTr="007346BC">
        <w:trPr>
          <w:trHeight w:hRule="exact" w:val="284"/>
        </w:trPr>
        <w:tc>
          <w:tcPr>
            <w:tcW w:w="0" w:type="auto"/>
            <w:tcBorders>
              <w:top w:val="single" w:sz="4" w:space="0" w:color="auto"/>
              <w:left w:val="single" w:sz="4" w:space="0" w:color="auto"/>
              <w:bottom w:val="single" w:sz="4" w:space="0" w:color="auto"/>
              <w:right w:val="single" w:sz="4" w:space="0" w:color="auto"/>
            </w:tcBorders>
            <w:shd w:val="clear" w:color="000000" w:fill="FFC000"/>
            <w:noWrap/>
            <w:vAlign w:val="bottom"/>
            <w:hideMark/>
          </w:tcPr>
          <w:p w14:paraId="5E694AED" w14:textId="77777777" w:rsidR="001C439A" w:rsidRPr="003F6B41" w:rsidRDefault="001C439A" w:rsidP="007346BC">
            <w:pPr>
              <w:spacing w:after="60" w:line="240" w:lineRule="auto"/>
              <w:rPr>
                <w:rFonts w:ascii="Arial" w:hAnsi="Arial" w:cs="Arial"/>
                <w:sz w:val="18"/>
                <w:szCs w:val="18"/>
              </w:rPr>
            </w:pPr>
            <w:r w:rsidRPr="003F6B41">
              <w:rPr>
                <w:rFonts w:ascii="Arial" w:hAnsi="Arial" w:cs="Arial"/>
                <w:sz w:val="18"/>
                <w:szCs w:val="18"/>
              </w:rPr>
              <w:t>BASELINE</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86C4E07" w14:textId="77777777" w:rsidR="001C439A" w:rsidRPr="003F6B41" w:rsidRDefault="001C439A" w:rsidP="007346BC">
            <w:pPr>
              <w:spacing w:after="60" w:line="240" w:lineRule="auto"/>
              <w:rPr>
                <w:rFonts w:ascii="Arial" w:hAnsi="Arial" w:cs="Arial"/>
                <w:sz w:val="18"/>
                <w:szCs w:val="18"/>
              </w:rPr>
            </w:pPr>
            <w:r w:rsidRPr="003F6B41">
              <w:rPr>
                <w:rFonts w:ascii="Arial" w:hAnsi="Arial" w:cs="Arial"/>
                <w:sz w:val="18"/>
                <w:szCs w:val="18"/>
              </w:rPr>
              <w:t> </w:t>
            </w:r>
          </w:p>
        </w:tc>
        <w:tc>
          <w:tcPr>
            <w:tcW w:w="0" w:type="auto"/>
            <w:tcBorders>
              <w:top w:val="single" w:sz="4" w:space="0" w:color="auto"/>
              <w:left w:val="nil"/>
              <w:bottom w:val="single" w:sz="4" w:space="0" w:color="auto"/>
              <w:right w:val="nil"/>
            </w:tcBorders>
            <w:vAlign w:val="bottom"/>
          </w:tcPr>
          <w:p w14:paraId="3DFA138C" w14:textId="77777777" w:rsidR="001C439A" w:rsidRPr="003F6B41" w:rsidRDefault="001C439A" w:rsidP="007346BC">
            <w:pPr>
              <w:spacing w:after="60" w:line="240" w:lineRule="auto"/>
              <w:rPr>
                <w:rFonts w:ascii="Arial" w:hAnsi="Arial" w:cs="Arial"/>
                <w:sz w:val="18"/>
                <w:szCs w:val="18"/>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DCCB3C2" w14:textId="77777777" w:rsidR="001C439A" w:rsidRPr="003F6B41" w:rsidRDefault="001C439A" w:rsidP="007346BC">
            <w:pPr>
              <w:spacing w:after="60" w:line="240" w:lineRule="auto"/>
              <w:jc w:val="right"/>
              <w:rPr>
                <w:rFonts w:ascii="Arial" w:hAnsi="Arial" w:cs="Arial"/>
                <w:sz w:val="18"/>
                <w:szCs w:val="18"/>
              </w:rPr>
            </w:pPr>
            <w:proofErr w:type="spellStart"/>
            <w:r w:rsidRPr="003F6B41">
              <w:rPr>
                <w:rFonts w:ascii="Arial" w:hAnsi="Arial" w:cs="Arial"/>
                <w:sz w:val="18"/>
                <w:szCs w:val="18"/>
              </w:rPr>
              <w:t>control</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118E168" w14:textId="77777777" w:rsidR="001C439A" w:rsidRPr="003F6B41" w:rsidRDefault="001C439A" w:rsidP="007346BC">
            <w:pPr>
              <w:spacing w:after="60" w:line="240" w:lineRule="auto"/>
              <w:jc w:val="right"/>
              <w:rPr>
                <w:rFonts w:ascii="Arial" w:hAnsi="Arial" w:cs="Arial"/>
                <w:sz w:val="18"/>
                <w:szCs w:val="18"/>
              </w:rPr>
            </w:pPr>
            <w:r w:rsidRPr="003F6B41">
              <w:rPr>
                <w:rFonts w:ascii="Arial" w:hAnsi="Arial" w:cs="Arial"/>
                <w:sz w:val="18"/>
                <w:szCs w:val="18"/>
              </w:rPr>
              <w:t> </w:t>
            </w:r>
            <w:r w:rsidRPr="003F6B41">
              <w:rPr>
                <w:rFonts w:ascii="Arial" w:hAnsi="Arial" w:cs="Arial"/>
                <w:sz w:val="18"/>
                <w:szCs w:val="18"/>
              </w:rPr>
              <w:t>men19</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28C3B01" w14:textId="77777777" w:rsidR="001C439A" w:rsidRPr="003F6B41" w:rsidRDefault="001C439A" w:rsidP="007346BC">
            <w:pPr>
              <w:spacing w:after="60" w:line="240" w:lineRule="auto"/>
              <w:jc w:val="right"/>
              <w:rPr>
                <w:rFonts w:ascii="Arial" w:hAnsi="Arial" w:cs="Arial"/>
                <w:sz w:val="18"/>
                <w:szCs w:val="18"/>
              </w:rPr>
            </w:pPr>
            <w:r w:rsidRPr="003F6B41">
              <w:rPr>
                <w:rFonts w:ascii="Arial" w:hAnsi="Arial" w:cs="Arial"/>
                <w:sz w:val="18"/>
                <w:szCs w:val="18"/>
              </w:rPr>
              <w:t> </w:t>
            </w:r>
            <w:proofErr w:type="spellStart"/>
            <w:r w:rsidRPr="003F6B41">
              <w:rPr>
                <w:rFonts w:ascii="Arial" w:hAnsi="Arial" w:cs="Arial"/>
                <w:sz w:val="18"/>
                <w:szCs w:val="18"/>
              </w:rPr>
              <w:t>ratio</w:t>
            </w:r>
            <w:proofErr w:type="spellEnd"/>
          </w:p>
        </w:tc>
      </w:tr>
      <w:tr w:rsidR="001C439A" w:rsidRPr="003F6B41" w14:paraId="3E8B58D7" w14:textId="77777777" w:rsidTr="007346BC">
        <w:trPr>
          <w:trHeight w:hRule="exact" w:val="284"/>
        </w:trPr>
        <w:tc>
          <w:tcPr>
            <w:tcW w:w="0" w:type="auto"/>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D484397" w14:textId="77777777" w:rsidR="001C439A" w:rsidRPr="003F6B41" w:rsidRDefault="001C439A" w:rsidP="001C439A">
            <w:pPr>
              <w:spacing w:after="0" w:line="240" w:lineRule="auto"/>
              <w:rPr>
                <w:rFonts w:ascii="Arial" w:hAnsi="Arial" w:cs="Arial"/>
                <w:bCs/>
                <w:color w:val="000000" w:themeColor="text1"/>
                <w:sz w:val="18"/>
                <w:szCs w:val="18"/>
              </w:rPr>
            </w:pPr>
            <w:r w:rsidRPr="003F6B41">
              <w:rPr>
                <w:rFonts w:ascii="Arial" w:hAnsi="Arial" w:cs="Arial"/>
                <w:bCs/>
                <w:color w:val="000000" w:themeColor="text1"/>
                <w:sz w:val="18"/>
                <w:szCs w:val="18"/>
              </w:rPr>
              <w:t>GDAP1L1</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6855E386" w14:textId="77777777" w:rsidR="001C439A" w:rsidRPr="003F6B41" w:rsidRDefault="001C439A" w:rsidP="001C439A">
            <w:pPr>
              <w:spacing w:after="0" w:line="240" w:lineRule="auto"/>
              <w:rPr>
                <w:rFonts w:ascii="Arial" w:hAnsi="Arial" w:cs="Arial"/>
                <w:bCs/>
                <w:color w:val="000000" w:themeColor="text1"/>
                <w:sz w:val="18"/>
                <w:szCs w:val="18"/>
                <w:lang w:val="en-US"/>
              </w:rPr>
            </w:pPr>
            <w:r w:rsidRPr="003F6B41">
              <w:rPr>
                <w:rFonts w:ascii="Arial" w:hAnsi="Arial" w:cs="Arial"/>
                <w:bCs/>
                <w:color w:val="000000" w:themeColor="text1"/>
                <w:sz w:val="18"/>
                <w:szCs w:val="18"/>
                <w:lang w:val="en-US"/>
              </w:rPr>
              <w:t>ganglioside induced differentiation associated protein 1 like 1</w:t>
            </w:r>
          </w:p>
        </w:tc>
        <w:tc>
          <w:tcPr>
            <w:tcW w:w="0" w:type="auto"/>
            <w:gridSpan w:val="2"/>
            <w:tcBorders>
              <w:top w:val="single" w:sz="4" w:space="0" w:color="auto"/>
              <w:left w:val="nil"/>
              <w:bottom w:val="single" w:sz="4" w:space="0" w:color="auto"/>
              <w:right w:val="single" w:sz="4" w:space="0" w:color="auto"/>
            </w:tcBorders>
            <w:shd w:val="clear" w:color="000000" w:fill="FFFF00"/>
            <w:noWrap/>
            <w:hideMark/>
          </w:tcPr>
          <w:p w14:paraId="42068C8E" w14:textId="26F14A51"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sz w:val="18"/>
                <w:szCs w:val="18"/>
              </w:rPr>
              <w:t>0,000</w:t>
            </w:r>
          </w:p>
        </w:tc>
        <w:tc>
          <w:tcPr>
            <w:tcW w:w="0" w:type="auto"/>
            <w:tcBorders>
              <w:top w:val="single" w:sz="4" w:space="0" w:color="auto"/>
              <w:left w:val="nil"/>
              <w:bottom w:val="single" w:sz="4" w:space="0" w:color="auto"/>
              <w:right w:val="single" w:sz="4" w:space="0" w:color="auto"/>
            </w:tcBorders>
            <w:shd w:val="clear" w:color="000000" w:fill="FFFF00"/>
            <w:noWrap/>
            <w:hideMark/>
          </w:tcPr>
          <w:p w14:paraId="104B0D9D" w14:textId="1C566CD0" w:rsidR="001C439A" w:rsidRPr="003F6B41" w:rsidRDefault="001C439A" w:rsidP="001C439A">
            <w:pPr>
              <w:spacing w:after="0" w:line="240" w:lineRule="auto"/>
              <w:jc w:val="right"/>
              <w:rPr>
                <w:rFonts w:ascii="Arial" w:hAnsi="Arial" w:cs="Arial"/>
                <w:color w:val="000000" w:themeColor="text1"/>
                <w:sz w:val="18"/>
                <w:szCs w:val="18"/>
              </w:rPr>
            </w:pPr>
            <w:r w:rsidRPr="003F6B41">
              <w:rPr>
                <w:rFonts w:ascii="Arial" w:hAnsi="Arial" w:cs="Arial"/>
                <w:sz w:val="18"/>
                <w:szCs w:val="18"/>
              </w:rPr>
              <w:t>17,995</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2A55F456" w14:textId="77777777" w:rsidR="001C439A" w:rsidRPr="003F6B41" w:rsidRDefault="001C439A" w:rsidP="001C439A">
            <w:pPr>
              <w:spacing w:after="0" w:line="240" w:lineRule="auto"/>
              <w:jc w:val="right"/>
              <w:rPr>
                <w:rFonts w:ascii="Arial" w:hAnsi="Arial" w:cs="Arial"/>
                <w:color w:val="000000" w:themeColor="text1"/>
                <w:sz w:val="18"/>
                <w:szCs w:val="18"/>
              </w:rPr>
            </w:pPr>
            <w:r w:rsidRPr="003F6B41">
              <w:rPr>
                <w:rFonts w:ascii="Arial" w:hAnsi="Arial" w:cs="Arial"/>
                <w:color w:val="000000" w:themeColor="text1"/>
                <w:sz w:val="18"/>
                <w:szCs w:val="18"/>
              </w:rPr>
              <w:t> </w:t>
            </w:r>
          </w:p>
        </w:tc>
      </w:tr>
      <w:tr w:rsidR="001C439A" w:rsidRPr="003F6B41" w14:paraId="0DBFFEBE" w14:textId="77777777" w:rsidTr="007346BC">
        <w:trPr>
          <w:trHeight w:hRule="exac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02DC0288" w14:textId="77777777" w:rsidR="001C439A" w:rsidRPr="003F6B41" w:rsidRDefault="001C439A" w:rsidP="001C439A">
            <w:pPr>
              <w:spacing w:after="0" w:line="240" w:lineRule="auto"/>
              <w:rPr>
                <w:rFonts w:ascii="Arial" w:hAnsi="Arial" w:cs="Arial"/>
                <w:bCs/>
                <w:color w:val="000000" w:themeColor="text1"/>
                <w:sz w:val="18"/>
                <w:szCs w:val="18"/>
              </w:rPr>
            </w:pPr>
            <w:r w:rsidRPr="003F6B41">
              <w:rPr>
                <w:rFonts w:ascii="Arial" w:hAnsi="Arial" w:cs="Arial"/>
                <w:bCs/>
                <w:color w:val="000000" w:themeColor="text1"/>
                <w:sz w:val="18"/>
                <w:szCs w:val="18"/>
              </w:rPr>
              <w:t>HDAC11</w:t>
            </w:r>
          </w:p>
        </w:tc>
        <w:tc>
          <w:tcPr>
            <w:tcW w:w="0" w:type="auto"/>
            <w:tcBorders>
              <w:top w:val="nil"/>
              <w:left w:val="nil"/>
              <w:bottom w:val="single" w:sz="4" w:space="0" w:color="auto"/>
              <w:right w:val="single" w:sz="4" w:space="0" w:color="auto"/>
            </w:tcBorders>
            <w:shd w:val="clear" w:color="000000" w:fill="FFFF00"/>
            <w:noWrap/>
            <w:vAlign w:val="center"/>
            <w:hideMark/>
          </w:tcPr>
          <w:p w14:paraId="4D59C764" w14:textId="77777777" w:rsidR="001C439A" w:rsidRPr="003F6B41" w:rsidRDefault="001C439A" w:rsidP="001C439A">
            <w:pPr>
              <w:spacing w:after="0" w:line="240" w:lineRule="auto"/>
              <w:rPr>
                <w:rFonts w:ascii="Arial" w:hAnsi="Arial" w:cs="Arial"/>
                <w:bCs/>
                <w:color w:val="000000" w:themeColor="text1"/>
                <w:sz w:val="18"/>
                <w:szCs w:val="18"/>
              </w:rPr>
            </w:pPr>
            <w:proofErr w:type="spellStart"/>
            <w:r w:rsidRPr="003F6B41">
              <w:rPr>
                <w:rFonts w:ascii="Arial" w:hAnsi="Arial" w:cs="Arial"/>
                <w:bCs/>
                <w:color w:val="000000" w:themeColor="text1"/>
                <w:sz w:val="18"/>
                <w:szCs w:val="18"/>
              </w:rPr>
              <w:t>histone</w:t>
            </w:r>
            <w:proofErr w:type="spellEnd"/>
            <w:r w:rsidRPr="003F6B41">
              <w:rPr>
                <w:rFonts w:ascii="Arial" w:hAnsi="Arial" w:cs="Arial"/>
                <w:bCs/>
                <w:color w:val="000000" w:themeColor="text1"/>
                <w:sz w:val="18"/>
                <w:szCs w:val="18"/>
              </w:rPr>
              <w:t xml:space="preserve"> </w:t>
            </w:r>
            <w:proofErr w:type="spellStart"/>
            <w:r w:rsidRPr="003F6B41">
              <w:rPr>
                <w:rFonts w:ascii="Arial" w:hAnsi="Arial" w:cs="Arial"/>
                <w:bCs/>
                <w:color w:val="000000" w:themeColor="text1"/>
                <w:sz w:val="18"/>
                <w:szCs w:val="18"/>
              </w:rPr>
              <w:t>deacetylase</w:t>
            </w:r>
            <w:proofErr w:type="spellEnd"/>
            <w:r w:rsidRPr="003F6B41">
              <w:rPr>
                <w:rFonts w:ascii="Arial" w:hAnsi="Arial" w:cs="Arial"/>
                <w:bCs/>
                <w:color w:val="000000" w:themeColor="text1"/>
                <w:sz w:val="18"/>
                <w:szCs w:val="18"/>
              </w:rPr>
              <w:t xml:space="preserve"> 11</w:t>
            </w:r>
          </w:p>
        </w:tc>
        <w:tc>
          <w:tcPr>
            <w:tcW w:w="0" w:type="auto"/>
            <w:gridSpan w:val="2"/>
            <w:tcBorders>
              <w:top w:val="nil"/>
              <w:left w:val="nil"/>
              <w:bottom w:val="single" w:sz="4" w:space="0" w:color="auto"/>
              <w:right w:val="single" w:sz="4" w:space="0" w:color="auto"/>
            </w:tcBorders>
            <w:shd w:val="clear" w:color="000000" w:fill="FFFF00"/>
            <w:noWrap/>
            <w:hideMark/>
          </w:tcPr>
          <w:p w14:paraId="084312B6" w14:textId="14ABB271"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sz w:val="18"/>
                <w:szCs w:val="18"/>
              </w:rPr>
              <w:t>0,000</w:t>
            </w:r>
          </w:p>
        </w:tc>
        <w:tc>
          <w:tcPr>
            <w:tcW w:w="0" w:type="auto"/>
            <w:tcBorders>
              <w:top w:val="nil"/>
              <w:left w:val="nil"/>
              <w:bottom w:val="single" w:sz="4" w:space="0" w:color="auto"/>
              <w:right w:val="single" w:sz="4" w:space="0" w:color="auto"/>
            </w:tcBorders>
            <w:shd w:val="clear" w:color="000000" w:fill="FFFF00"/>
            <w:noWrap/>
            <w:hideMark/>
          </w:tcPr>
          <w:p w14:paraId="10319042" w14:textId="2216191F" w:rsidR="001C439A" w:rsidRPr="003F6B41" w:rsidRDefault="001C439A" w:rsidP="001C439A">
            <w:pPr>
              <w:spacing w:after="0" w:line="240" w:lineRule="auto"/>
              <w:jc w:val="right"/>
              <w:rPr>
                <w:rFonts w:ascii="Arial" w:hAnsi="Arial" w:cs="Arial"/>
                <w:color w:val="000000" w:themeColor="text1"/>
                <w:sz w:val="18"/>
                <w:szCs w:val="18"/>
              </w:rPr>
            </w:pPr>
            <w:r w:rsidRPr="003F6B41">
              <w:rPr>
                <w:rFonts w:ascii="Arial" w:hAnsi="Arial" w:cs="Arial"/>
                <w:sz w:val="18"/>
                <w:szCs w:val="18"/>
              </w:rPr>
              <w:t>3,599</w:t>
            </w:r>
          </w:p>
        </w:tc>
        <w:tc>
          <w:tcPr>
            <w:tcW w:w="0" w:type="auto"/>
            <w:tcBorders>
              <w:top w:val="nil"/>
              <w:left w:val="nil"/>
              <w:bottom w:val="single" w:sz="4" w:space="0" w:color="auto"/>
              <w:right w:val="single" w:sz="4" w:space="0" w:color="auto"/>
            </w:tcBorders>
            <w:shd w:val="clear" w:color="000000" w:fill="FFFF00"/>
            <w:noWrap/>
            <w:vAlign w:val="center"/>
            <w:hideMark/>
          </w:tcPr>
          <w:p w14:paraId="5877FA09" w14:textId="77777777" w:rsidR="001C439A" w:rsidRPr="003F6B41" w:rsidRDefault="001C439A" w:rsidP="001C439A">
            <w:pPr>
              <w:spacing w:after="0" w:line="240" w:lineRule="auto"/>
              <w:jc w:val="right"/>
              <w:rPr>
                <w:rFonts w:ascii="Arial" w:hAnsi="Arial" w:cs="Arial"/>
                <w:color w:val="000000" w:themeColor="text1"/>
                <w:sz w:val="18"/>
                <w:szCs w:val="18"/>
              </w:rPr>
            </w:pPr>
            <w:r w:rsidRPr="003F6B41">
              <w:rPr>
                <w:rFonts w:ascii="Arial" w:hAnsi="Arial" w:cs="Arial"/>
                <w:color w:val="000000" w:themeColor="text1"/>
                <w:sz w:val="18"/>
                <w:szCs w:val="18"/>
              </w:rPr>
              <w:t> </w:t>
            </w:r>
          </w:p>
        </w:tc>
      </w:tr>
      <w:tr w:rsidR="001C439A" w:rsidRPr="003F6B41" w14:paraId="21627ADA" w14:textId="77777777" w:rsidTr="007346BC">
        <w:trPr>
          <w:trHeight w:hRule="exac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199C7FD7" w14:textId="77777777" w:rsidR="001C439A" w:rsidRPr="003F6B41" w:rsidRDefault="001C439A" w:rsidP="001C439A">
            <w:pPr>
              <w:spacing w:after="0" w:line="240" w:lineRule="auto"/>
              <w:rPr>
                <w:rFonts w:ascii="Arial" w:hAnsi="Arial" w:cs="Arial"/>
                <w:color w:val="000000" w:themeColor="text1"/>
                <w:sz w:val="18"/>
                <w:szCs w:val="18"/>
              </w:rPr>
            </w:pPr>
            <w:r w:rsidRPr="003F6B41">
              <w:rPr>
                <w:rFonts w:ascii="Arial" w:hAnsi="Arial" w:cs="Arial"/>
                <w:color w:val="000000" w:themeColor="text1"/>
                <w:sz w:val="18"/>
                <w:szCs w:val="18"/>
              </w:rPr>
              <w:t>GCM1</w:t>
            </w:r>
          </w:p>
        </w:tc>
        <w:tc>
          <w:tcPr>
            <w:tcW w:w="0" w:type="auto"/>
            <w:tcBorders>
              <w:top w:val="nil"/>
              <w:left w:val="nil"/>
              <w:bottom w:val="single" w:sz="4" w:space="0" w:color="auto"/>
              <w:right w:val="single" w:sz="4" w:space="0" w:color="auto"/>
            </w:tcBorders>
            <w:shd w:val="clear" w:color="000000" w:fill="FFFF00"/>
            <w:noWrap/>
            <w:vAlign w:val="center"/>
            <w:hideMark/>
          </w:tcPr>
          <w:p w14:paraId="23E11327" w14:textId="77777777" w:rsidR="001C439A" w:rsidRPr="003F6B41" w:rsidRDefault="001C439A" w:rsidP="001C439A">
            <w:pPr>
              <w:spacing w:after="0" w:line="240" w:lineRule="auto"/>
              <w:rPr>
                <w:rFonts w:ascii="Arial" w:hAnsi="Arial" w:cs="Arial"/>
                <w:color w:val="000000" w:themeColor="text1"/>
                <w:sz w:val="18"/>
                <w:szCs w:val="18"/>
                <w:lang w:val="en-US"/>
              </w:rPr>
            </w:pPr>
            <w:r w:rsidRPr="003F6B41">
              <w:rPr>
                <w:rFonts w:ascii="Arial" w:hAnsi="Arial" w:cs="Arial"/>
                <w:color w:val="000000" w:themeColor="text1"/>
                <w:sz w:val="18"/>
                <w:szCs w:val="18"/>
                <w:lang w:val="en-US"/>
              </w:rPr>
              <w:t>glial cells missing transcription factor 1</w:t>
            </w:r>
          </w:p>
        </w:tc>
        <w:tc>
          <w:tcPr>
            <w:tcW w:w="0" w:type="auto"/>
            <w:gridSpan w:val="2"/>
            <w:tcBorders>
              <w:top w:val="nil"/>
              <w:left w:val="nil"/>
              <w:bottom w:val="single" w:sz="4" w:space="0" w:color="auto"/>
              <w:right w:val="single" w:sz="4" w:space="0" w:color="auto"/>
            </w:tcBorders>
            <w:shd w:val="clear" w:color="000000" w:fill="FFFF00"/>
            <w:noWrap/>
            <w:hideMark/>
          </w:tcPr>
          <w:p w14:paraId="0CA893EA" w14:textId="253B1373"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sz w:val="18"/>
                <w:szCs w:val="18"/>
              </w:rPr>
              <w:t>0,000</w:t>
            </w:r>
          </w:p>
        </w:tc>
        <w:tc>
          <w:tcPr>
            <w:tcW w:w="0" w:type="auto"/>
            <w:tcBorders>
              <w:top w:val="nil"/>
              <w:left w:val="nil"/>
              <w:bottom w:val="single" w:sz="4" w:space="0" w:color="auto"/>
              <w:right w:val="single" w:sz="4" w:space="0" w:color="auto"/>
            </w:tcBorders>
            <w:shd w:val="clear" w:color="000000" w:fill="FFFF00"/>
            <w:noWrap/>
            <w:hideMark/>
          </w:tcPr>
          <w:p w14:paraId="3A3F3C31" w14:textId="40DB803C" w:rsidR="001C439A" w:rsidRPr="003F6B41" w:rsidRDefault="001C439A" w:rsidP="001C439A">
            <w:pPr>
              <w:spacing w:after="0" w:line="240" w:lineRule="auto"/>
              <w:jc w:val="right"/>
              <w:rPr>
                <w:rFonts w:ascii="Arial" w:hAnsi="Arial" w:cs="Arial"/>
                <w:color w:val="000000" w:themeColor="text1"/>
                <w:sz w:val="18"/>
                <w:szCs w:val="18"/>
              </w:rPr>
            </w:pPr>
            <w:r w:rsidRPr="003F6B41">
              <w:rPr>
                <w:rFonts w:ascii="Arial" w:hAnsi="Arial" w:cs="Arial"/>
                <w:sz w:val="18"/>
                <w:szCs w:val="18"/>
              </w:rPr>
              <w:t>8,098</w:t>
            </w:r>
          </w:p>
        </w:tc>
        <w:tc>
          <w:tcPr>
            <w:tcW w:w="0" w:type="auto"/>
            <w:tcBorders>
              <w:top w:val="nil"/>
              <w:left w:val="nil"/>
              <w:bottom w:val="single" w:sz="4" w:space="0" w:color="auto"/>
              <w:right w:val="single" w:sz="4" w:space="0" w:color="auto"/>
            </w:tcBorders>
            <w:shd w:val="clear" w:color="000000" w:fill="FFFF00"/>
            <w:noWrap/>
            <w:vAlign w:val="center"/>
            <w:hideMark/>
          </w:tcPr>
          <w:p w14:paraId="26F508E2" w14:textId="77777777" w:rsidR="001C439A" w:rsidRPr="003F6B41" w:rsidRDefault="001C439A" w:rsidP="001C439A">
            <w:pPr>
              <w:spacing w:after="0" w:line="240" w:lineRule="auto"/>
              <w:jc w:val="right"/>
              <w:rPr>
                <w:rFonts w:ascii="Arial" w:hAnsi="Arial" w:cs="Arial"/>
                <w:color w:val="000000" w:themeColor="text1"/>
                <w:sz w:val="18"/>
                <w:szCs w:val="18"/>
              </w:rPr>
            </w:pPr>
            <w:r w:rsidRPr="003F6B41">
              <w:rPr>
                <w:rFonts w:ascii="Arial" w:hAnsi="Arial" w:cs="Arial"/>
                <w:color w:val="000000" w:themeColor="text1"/>
                <w:sz w:val="18"/>
                <w:szCs w:val="18"/>
              </w:rPr>
              <w:t> </w:t>
            </w:r>
          </w:p>
        </w:tc>
      </w:tr>
      <w:tr w:rsidR="001C439A" w:rsidRPr="003F6B41" w14:paraId="377DEA53" w14:textId="77777777" w:rsidTr="007346BC">
        <w:trPr>
          <w:trHeight w:hRule="exac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5A0FD23D" w14:textId="77777777" w:rsidR="001C439A" w:rsidRPr="003F6B41" w:rsidRDefault="001C439A" w:rsidP="001C439A">
            <w:pPr>
              <w:spacing w:after="0" w:line="240" w:lineRule="auto"/>
              <w:rPr>
                <w:rFonts w:ascii="Arial" w:hAnsi="Arial" w:cs="Arial"/>
                <w:color w:val="000000" w:themeColor="text1"/>
                <w:sz w:val="18"/>
                <w:szCs w:val="18"/>
              </w:rPr>
            </w:pPr>
            <w:r w:rsidRPr="003F6B41">
              <w:rPr>
                <w:rFonts w:ascii="Arial" w:hAnsi="Arial" w:cs="Arial"/>
                <w:color w:val="000000" w:themeColor="text1"/>
                <w:sz w:val="18"/>
                <w:szCs w:val="18"/>
              </w:rPr>
              <w:t>SIM1</w:t>
            </w:r>
          </w:p>
        </w:tc>
        <w:tc>
          <w:tcPr>
            <w:tcW w:w="0" w:type="auto"/>
            <w:tcBorders>
              <w:top w:val="nil"/>
              <w:left w:val="nil"/>
              <w:bottom w:val="single" w:sz="4" w:space="0" w:color="auto"/>
              <w:right w:val="single" w:sz="4" w:space="0" w:color="auto"/>
            </w:tcBorders>
            <w:shd w:val="clear" w:color="000000" w:fill="FFFF00"/>
            <w:noWrap/>
            <w:vAlign w:val="center"/>
            <w:hideMark/>
          </w:tcPr>
          <w:p w14:paraId="2C014E38" w14:textId="77777777" w:rsidR="001C439A" w:rsidRPr="003F6B41" w:rsidRDefault="001C439A" w:rsidP="001C439A">
            <w:pPr>
              <w:spacing w:after="0" w:line="240" w:lineRule="auto"/>
              <w:rPr>
                <w:rFonts w:ascii="Arial" w:hAnsi="Arial" w:cs="Arial"/>
                <w:color w:val="000000" w:themeColor="text1"/>
                <w:sz w:val="18"/>
                <w:szCs w:val="18"/>
              </w:rPr>
            </w:pPr>
            <w:r w:rsidRPr="003F6B41">
              <w:rPr>
                <w:rFonts w:ascii="Arial" w:hAnsi="Arial" w:cs="Arial"/>
                <w:color w:val="000000" w:themeColor="text1"/>
                <w:sz w:val="18"/>
                <w:szCs w:val="18"/>
              </w:rPr>
              <w:t xml:space="preserve">SIM </w:t>
            </w:r>
            <w:proofErr w:type="spellStart"/>
            <w:r w:rsidRPr="003F6B41">
              <w:rPr>
                <w:rFonts w:ascii="Arial" w:hAnsi="Arial" w:cs="Arial"/>
                <w:color w:val="000000" w:themeColor="text1"/>
                <w:sz w:val="18"/>
                <w:szCs w:val="18"/>
              </w:rPr>
              <w:t>bHLH</w:t>
            </w:r>
            <w:proofErr w:type="spellEnd"/>
            <w:r w:rsidRPr="003F6B41">
              <w:rPr>
                <w:rFonts w:ascii="Arial" w:hAnsi="Arial" w:cs="Arial"/>
                <w:color w:val="000000" w:themeColor="text1"/>
                <w:sz w:val="18"/>
                <w:szCs w:val="18"/>
              </w:rPr>
              <w:t xml:space="preserve"> </w:t>
            </w:r>
            <w:proofErr w:type="spellStart"/>
            <w:r w:rsidRPr="003F6B41">
              <w:rPr>
                <w:rFonts w:ascii="Arial" w:hAnsi="Arial" w:cs="Arial"/>
                <w:color w:val="000000" w:themeColor="text1"/>
                <w:sz w:val="18"/>
                <w:szCs w:val="18"/>
              </w:rPr>
              <w:t>transcription</w:t>
            </w:r>
            <w:proofErr w:type="spellEnd"/>
            <w:r w:rsidRPr="003F6B41">
              <w:rPr>
                <w:rFonts w:ascii="Arial" w:hAnsi="Arial" w:cs="Arial"/>
                <w:color w:val="000000" w:themeColor="text1"/>
                <w:sz w:val="18"/>
                <w:szCs w:val="18"/>
              </w:rPr>
              <w:t xml:space="preserve"> </w:t>
            </w:r>
            <w:proofErr w:type="spellStart"/>
            <w:r w:rsidRPr="003F6B41">
              <w:rPr>
                <w:rFonts w:ascii="Arial" w:hAnsi="Arial" w:cs="Arial"/>
                <w:color w:val="000000" w:themeColor="text1"/>
                <w:sz w:val="18"/>
                <w:szCs w:val="18"/>
              </w:rPr>
              <w:t>factor</w:t>
            </w:r>
            <w:proofErr w:type="spellEnd"/>
            <w:r w:rsidRPr="003F6B41">
              <w:rPr>
                <w:rFonts w:ascii="Arial" w:hAnsi="Arial" w:cs="Arial"/>
                <w:color w:val="000000" w:themeColor="text1"/>
                <w:sz w:val="18"/>
                <w:szCs w:val="18"/>
              </w:rPr>
              <w:t xml:space="preserve"> 1</w:t>
            </w:r>
          </w:p>
        </w:tc>
        <w:tc>
          <w:tcPr>
            <w:tcW w:w="0" w:type="auto"/>
            <w:gridSpan w:val="2"/>
            <w:tcBorders>
              <w:top w:val="nil"/>
              <w:left w:val="nil"/>
              <w:bottom w:val="single" w:sz="4" w:space="0" w:color="auto"/>
              <w:right w:val="single" w:sz="4" w:space="0" w:color="auto"/>
            </w:tcBorders>
            <w:shd w:val="clear" w:color="000000" w:fill="FFFF00"/>
            <w:noWrap/>
            <w:hideMark/>
          </w:tcPr>
          <w:p w14:paraId="49228EF0" w14:textId="710C3168"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sz w:val="18"/>
                <w:szCs w:val="18"/>
              </w:rPr>
              <w:t>0,000</w:t>
            </w:r>
          </w:p>
        </w:tc>
        <w:tc>
          <w:tcPr>
            <w:tcW w:w="0" w:type="auto"/>
            <w:tcBorders>
              <w:top w:val="nil"/>
              <w:left w:val="nil"/>
              <w:bottom w:val="single" w:sz="4" w:space="0" w:color="auto"/>
              <w:right w:val="single" w:sz="4" w:space="0" w:color="auto"/>
            </w:tcBorders>
            <w:shd w:val="clear" w:color="000000" w:fill="FFFF00"/>
            <w:noWrap/>
            <w:hideMark/>
          </w:tcPr>
          <w:p w14:paraId="4DD269CC" w14:textId="28CA85EA" w:rsidR="001C439A" w:rsidRPr="003F6B41" w:rsidRDefault="001C439A" w:rsidP="001C439A">
            <w:pPr>
              <w:spacing w:after="0" w:line="240" w:lineRule="auto"/>
              <w:jc w:val="right"/>
              <w:rPr>
                <w:rFonts w:ascii="Arial" w:hAnsi="Arial" w:cs="Arial"/>
                <w:color w:val="000000" w:themeColor="text1"/>
                <w:sz w:val="18"/>
                <w:szCs w:val="18"/>
              </w:rPr>
            </w:pPr>
            <w:r w:rsidRPr="003F6B41">
              <w:rPr>
                <w:rFonts w:ascii="Arial" w:hAnsi="Arial" w:cs="Arial"/>
                <w:sz w:val="18"/>
                <w:szCs w:val="18"/>
              </w:rPr>
              <w:t>8,098</w:t>
            </w:r>
          </w:p>
        </w:tc>
        <w:tc>
          <w:tcPr>
            <w:tcW w:w="0" w:type="auto"/>
            <w:tcBorders>
              <w:top w:val="nil"/>
              <w:left w:val="nil"/>
              <w:bottom w:val="single" w:sz="4" w:space="0" w:color="auto"/>
              <w:right w:val="single" w:sz="4" w:space="0" w:color="auto"/>
            </w:tcBorders>
            <w:shd w:val="clear" w:color="000000" w:fill="FFFF00"/>
            <w:noWrap/>
            <w:vAlign w:val="center"/>
            <w:hideMark/>
          </w:tcPr>
          <w:p w14:paraId="1C31A46F" w14:textId="77777777" w:rsidR="001C439A" w:rsidRPr="003F6B41" w:rsidRDefault="001C439A" w:rsidP="001C439A">
            <w:pPr>
              <w:spacing w:after="0" w:line="240" w:lineRule="auto"/>
              <w:jc w:val="right"/>
              <w:rPr>
                <w:rFonts w:ascii="Arial" w:hAnsi="Arial" w:cs="Arial"/>
                <w:color w:val="000000" w:themeColor="text1"/>
                <w:sz w:val="18"/>
                <w:szCs w:val="18"/>
              </w:rPr>
            </w:pPr>
            <w:r w:rsidRPr="003F6B41">
              <w:rPr>
                <w:rFonts w:ascii="Arial" w:hAnsi="Arial" w:cs="Arial"/>
                <w:color w:val="000000" w:themeColor="text1"/>
                <w:sz w:val="18"/>
                <w:szCs w:val="18"/>
              </w:rPr>
              <w:t> </w:t>
            </w:r>
          </w:p>
        </w:tc>
      </w:tr>
      <w:tr w:rsidR="001C439A" w:rsidRPr="003F6B41" w14:paraId="1627AE59" w14:textId="77777777" w:rsidTr="007346BC">
        <w:trPr>
          <w:trHeight w:hRule="exac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74934E3D" w14:textId="77777777" w:rsidR="001C439A" w:rsidRPr="003F6B41" w:rsidRDefault="001C439A" w:rsidP="001C439A">
            <w:pPr>
              <w:spacing w:after="0" w:line="240" w:lineRule="auto"/>
              <w:rPr>
                <w:rFonts w:ascii="Arial" w:hAnsi="Arial" w:cs="Arial"/>
                <w:bCs/>
                <w:color w:val="000000" w:themeColor="text1"/>
                <w:sz w:val="18"/>
                <w:szCs w:val="18"/>
              </w:rPr>
            </w:pPr>
            <w:r w:rsidRPr="003F6B41">
              <w:rPr>
                <w:rFonts w:ascii="Arial" w:hAnsi="Arial" w:cs="Arial"/>
                <w:bCs/>
                <w:color w:val="000000" w:themeColor="text1"/>
                <w:sz w:val="18"/>
                <w:szCs w:val="18"/>
              </w:rPr>
              <w:t>CCPG1</w:t>
            </w:r>
          </w:p>
        </w:tc>
        <w:tc>
          <w:tcPr>
            <w:tcW w:w="0" w:type="auto"/>
            <w:tcBorders>
              <w:top w:val="nil"/>
              <w:left w:val="nil"/>
              <w:bottom w:val="single" w:sz="4" w:space="0" w:color="auto"/>
              <w:right w:val="single" w:sz="4" w:space="0" w:color="auto"/>
            </w:tcBorders>
            <w:shd w:val="clear" w:color="000000" w:fill="FFFF00"/>
            <w:noWrap/>
            <w:vAlign w:val="center"/>
            <w:hideMark/>
          </w:tcPr>
          <w:p w14:paraId="522D5D11" w14:textId="77777777" w:rsidR="001C439A" w:rsidRPr="003F6B41" w:rsidRDefault="001C439A" w:rsidP="001C439A">
            <w:pPr>
              <w:spacing w:after="0" w:line="240" w:lineRule="auto"/>
              <w:rPr>
                <w:rFonts w:ascii="Arial" w:hAnsi="Arial" w:cs="Arial"/>
                <w:bCs/>
                <w:color w:val="000000" w:themeColor="text1"/>
                <w:sz w:val="18"/>
                <w:szCs w:val="18"/>
              </w:rPr>
            </w:pPr>
            <w:proofErr w:type="spellStart"/>
            <w:r w:rsidRPr="003F6B41">
              <w:rPr>
                <w:rFonts w:ascii="Arial" w:hAnsi="Arial" w:cs="Arial"/>
                <w:bCs/>
                <w:color w:val="000000" w:themeColor="text1"/>
                <w:sz w:val="18"/>
                <w:szCs w:val="18"/>
              </w:rPr>
              <w:t>cell</w:t>
            </w:r>
            <w:proofErr w:type="spellEnd"/>
            <w:r w:rsidRPr="003F6B41">
              <w:rPr>
                <w:rFonts w:ascii="Arial" w:hAnsi="Arial" w:cs="Arial"/>
                <w:bCs/>
                <w:color w:val="000000" w:themeColor="text1"/>
                <w:sz w:val="18"/>
                <w:szCs w:val="18"/>
              </w:rPr>
              <w:t xml:space="preserve"> </w:t>
            </w:r>
            <w:proofErr w:type="spellStart"/>
            <w:r w:rsidRPr="003F6B41">
              <w:rPr>
                <w:rFonts w:ascii="Arial" w:hAnsi="Arial" w:cs="Arial"/>
                <w:bCs/>
                <w:color w:val="000000" w:themeColor="text1"/>
                <w:sz w:val="18"/>
                <w:szCs w:val="18"/>
              </w:rPr>
              <w:t>cycle</w:t>
            </w:r>
            <w:proofErr w:type="spellEnd"/>
            <w:r w:rsidRPr="003F6B41">
              <w:rPr>
                <w:rFonts w:ascii="Arial" w:hAnsi="Arial" w:cs="Arial"/>
                <w:bCs/>
                <w:color w:val="000000" w:themeColor="text1"/>
                <w:sz w:val="18"/>
                <w:szCs w:val="18"/>
              </w:rPr>
              <w:t xml:space="preserve"> </w:t>
            </w:r>
            <w:proofErr w:type="spellStart"/>
            <w:r w:rsidRPr="003F6B41">
              <w:rPr>
                <w:rFonts w:ascii="Arial" w:hAnsi="Arial" w:cs="Arial"/>
                <w:bCs/>
                <w:color w:val="000000" w:themeColor="text1"/>
                <w:sz w:val="18"/>
                <w:szCs w:val="18"/>
              </w:rPr>
              <w:t>progression</w:t>
            </w:r>
            <w:proofErr w:type="spellEnd"/>
            <w:r w:rsidRPr="003F6B41">
              <w:rPr>
                <w:rFonts w:ascii="Arial" w:hAnsi="Arial" w:cs="Arial"/>
                <w:bCs/>
                <w:color w:val="000000" w:themeColor="text1"/>
                <w:sz w:val="18"/>
                <w:szCs w:val="18"/>
              </w:rPr>
              <w:t xml:space="preserve"> 1</w:t>
            </w:r>
          </w:p>
        </w:tc>
        <w:tc>
          <w:tcPr>
            <w:tcW w:w="0" w:type="auto"/>
            <w:gridSpan w:val="2"/>
            <w:tcBorders>
              <w:top w:val="nil"/>
              <w:left w:val="nil"/>
              <w:bottom w:val="single" w:sz="4" w:space="0" w:color="auto"/>
              <w:right w:val="single" w:sz="4" w:space="0" w:color="auto"/>
            </w:tcBorders>
            <w:shd w:val="clear" w:color="000000" w:fill="FFFF00"/>
            <w:noWrap/>
            <w:hideMark/>
          </w:tcPr>
          <w:p w14:paraId="31582606" w14:textId="002540C1"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sz w:val="18"/>
                <w:szCs w:val="18"/>
              </w:rPr>
              <w:t>52,238</w:t>
            </w:r>
          </w:p>
        </w:tc>
        <w:tc>
          <w:tcPr>
            <w:tcW w:w="0" w:type="auto"/>
            <w:tcBorders>
              <w:top w:val="nil"/>
              <w:left w:val="nil"/>
              <w:bottom w:val="single" w:sz="4" w:space="0" w:color="auto"/>
              <w:right w:val="single" w:sz="4" w:space="0" w:color="auto"/>
            </w:tcBorders>
            <w:shd w:val="clear" w:color="000000" w:fill="FFFF00"/>
            <w:noWrap/>
            <w:hideMark/>
          </w:tcPr>
          <w:p w14:paraId="1DB78DA6" w14:textId="5E6526ED"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sz w:val="18"/>
                <w:szCs w:val="18"/>
              </w:rPr>
              <w:t>556,936</w:t>
            </w:r>
          </w:p>
        </w:tc>
        <w:tc>
          <w:tcPr>
            <w:tcW w:w="0" w:type="auto"/>
            <w:tcBorders>
              <w:top w:val="nil"/>
              <w:left w:val="nil"/>
              <w:bottom w:val="single" w:sz="4" w:space="0" w:color="auto"/>
              <w:right w:val="single" w:sz="4" w:space="0" w:color="auto"/>
            </w:tcBorders>
            <w:shd w:val="clear" w:color="000000" w:fill="FFFF00"/>
            <w:noWrap/>
            <w:vAlign w:val="center"/>
            <w:hideMark/>
          </w:tcPr>
          <w:p w14:paraId="25C1C823" w14:textId="77777777"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bCs/>
                <w:color w:val="000000" w:themeColor="text1"/>
                <w:sz w:val="18"/>
                <w:szCs w:val="18"/>
              </w:rPr>
              <w:t>10,662</w:t>
            </w:r>
          </w:p>
        </w:tc>
      </w:tr>
      <w:tr w:rsidR="001C439A" w:rsidRPr="003F6B41" w14:paraId="7F3BD093" w14:textId="77777777" w:rsidTr="007346BC">
        <w:trPr>
          <w:trHeight w:hRule="exac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0B5858B0" w14:textId="77777777" w:rsidR="001C439A" w:rsidRPr="003F6B41" w:rsidRDefault="001C439A" w:rsidP="001C439A">
            <w:pPr>
              <w:spacing w:after="0" w:line="240" w:lineRule="auto"/>
              <w:rPr>
                <w:rFonts w:ascii="Arial" w:hAnsi="Arial" w:cs="Arial"/>
                <w:bCs/>
                <w:color w:val="000000" w:themeColor="text1"/>
                <w:sz w:val="18"/>
                <w:szCs w:val="18"/>
              </w:rPr>
            </w:pPr>
            <w:r w:rsidRPr="003F6B41">
              <w:rPr>
                <w:rFonts w:ascii="Arial" w:hAnsi="Arial" w:cs="Arial"/>
                <w:bCs/>
                <w:color w:val="000000" w:themeColor="text1"/>
                <w:sz w:val="18"/>
                <w:szCs w:val="18"/>
              </w:rPr>
              <w:t>NPDC1</w:t>
            </w:r>
          </w:p>
        </w:tc>
        <w:tc>
          <w:tcPr>
            <w:tcW w:w="0" w:type="auto"/>
            <w:tcBorders>
              <w:top w:val="nil"/>
              <w:left w:val="nil"/>
              <w:bottom w:val="single" w:sz="4" w:space="0" w:color="auto"/>
              <w:right w:val="single" w:sz="4" w:space="0" w:color="auto"/>
            </w:tcBorders>
            <w:shd w:val="clear" w:color="000000" w:fill="FFFF00"/>
            <w:noWrap/>
            <w:vAlign w:val="center"/>
            <w:hideMark/>
          </w:tcPr>
          <w:p w14:paraId="574F0EEF" w14:textId="77777777" w:rsidR="001C439A" w:rsidRPr="003F6B41" w:rsidRDefault="001C439A" w:rsidP="001C439A">
            <w:pPr>
              <w:spacing w:after="0" w:line="240" w:lineRule="auto"/>
              <w:rPr>
                <w:rFonts w:ascii="Arial" w:hAnsi="Arial" w:cs="Arial"/>
                <w:bCs/>
                <w:color w:val="000000" w:themeColor="text1"/>
                <w:sz w:val="18"/>
                <w:szCs w:val="18"/>
                <w:lang w:val="en-US"/>
              </w:rPr>
            </w:pPr>
            <w:r w:rsidRPr="003F6B41">
              <w:rPr>
                <w:rFonts w:ascii="Arial" w:hAnsi="Arial" w:cs="Arial"/>
                <w:bCs/>
                <w:color w:val="000000" w:themeColor="text1"/>
                <w:sz w:val="18"/>
                <w:szCs w:val="18"/>
                <w:lang w:val="en-US"/>
              </w:rPr>
              <w:t>neural proliferation, differentiation and control 1</w:t>
            </w:r>
          </w:p>
        </w:tc>
        <w:tc>
          <w:tcPr>
            <w:tcW w:w="0" w:type="auto"/>
            <w:gridSpan w:val="2"/>
            <w:tcBorders>
              <w:top w:val="nil"/>
              <w:left w:val="nil"/>
              <w:bottom w:val="single" w:sz="4" w:space="0" w:color="auto"/>
              <w:right w:val="single" w:sz="4" w:space="0" w:color="auto"/>
            </w:tcBorders>
            <w:shd w:val="clear" w:color="000000" w:fill="FFFF00"/>
            <w:noWrap/>
            <w:hideMark/>
          </w:tcPr>
          <w:p w14:paraId="0EFCCD1B" w14:textId="051EECBD"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sz w:val="18"/>
                <w:szCs w:val="18"/>
              </w:rPr>
              <w:t>4,446</w:t>
            </w:r>
          </w:p>
        </w:tc>
        <w:tc>
          <w:tcPr>
            <w:tcW w:w="0" w:type="auto"/>
            <w:tcBorders>
              <w:top w:val="nil"/>
              <w:left w:val="nil"/>
              <w:bottom w:val="single" w:sz="4" w:space="0" w:color="auto"/>
              <w:right w:val="single" w:sz="4" w:space="0" w:color="auto"/>
            </w:tcBorders>
            <w:shd w:val="clear" w:color="000000" w:fill="FFFF00"/>
            <w:noWrap/>
            <w:hideMark/>
          </w:tcPr>
          <w:p w14:paraId="135535F7" w14:textId="4F065C7A"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sz w:val="18"/>
                <w:szCs w:val="18"/>
              </w:rPr>
              <w:t>44,987</w:t>
            </w:r>
          </w:p>
        </w:tc>
        <w:tc>
          <w:tcPr>
            <w:tcW w:w="0" w:type="auto"/>
            <w:tcBorders>
              <w:top w:val="nil"/>
              <w:left w:val="nil"/>
              <w:bottom w:val="single" w:sz="4" w:space="0" w:color="auto"/>
              <w:right w:val="single" w:sz="4" w:space="0" w:color="auto"/>
            </w:tcBorders>
            <w:shd w:val="clear" w:color="000000" w:fill="FFFF00"/>
            <w:noWrap/>
            <w:vAlign w:val="center"/>
            <w:hideMark/>
          </w:tcPr>
          <w:p w14:paraId="4703FE33" w14:textId="77777777"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bCs/>
                <w:color w:val="000000" w:themeColor="text1"/>
                <w:sz w:val="18"/>
                <w:szCs w:val="18"/>
              </w:rPr>
              <w:t>10,119</w:t>
            </w:r>
          </w:p>
        </w:tc>
      </w:tr>
      <w:tr w:rsidR="001C439A" w:rsidRPr="003F6B41" w14:paraId="79E2C5F8" w14:textId="77777777" w:rsidTr="007346BC">
        <w:trPr>
          <w:trHeight w:hRule="exac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34BDA6BE" w14:textId="77777777" w:rsidR="001C439A" w:rsidRPr="003F6B41" w:rsidRDefault="001C439A" w:rsidP="001C439A">
            <w:pPr>
              <w:spacing w:after="0" w:line="240" w:lineRule="auto"/>
              <w:rPr>
                <w:rFonts w:ascii="Arial" w:hAnsi="Arial" w:cs="Arial"/>
                <w:bCs/>
                <w:color w:val="000000" w:themeColor="text1"/>
                <w:sz w:val="18"/>
                <w:szCs w:val="18"/>
              </w:rPr>
            </w:pPr>
            <w:r w:rsidRPr="003F6B41">
              <w:rPr>
                <w:rFonts w:ascii="Arial" w:hAnsi="Arial" w:cs="Arial"/>
                <w:bCs/>
                <w:color w:val="000000" w:themeColor="text1"/>
                <w:sz w:val="18"/>
                <w:szCs w:val="18"/>
              </w:rPr>
              <w:t>MTURN</w:t>
            </w:r>
          </w:p>
        </w:tc>
        <w:tc>
          <w:tcPr>
            <w:tcW w:w="0" w:type="auto"/>
            <w:tcBorders>
              <w:top w:val="nil"/>
              <w:left w:val="nil"/>
              <w:bottom w:val="single" w:sz="4" w:space="0" w:color="auto"/>
              <w:right w:val="single" w:sz="4" w:space="0" w:color="auto"/>
            </w:tcBorders>
            <w:shd w:val="clear" w:color="000000" w:fill="FFFF00"/>
            <w:noWrap/>
            <w:vAlign w:val="center"/>
            <w:hideMark/>
          </w:tcPr>
          <w:p w14:paraId="6AB28CEE" w14:textId="77777777" w:rsidR="001C439A" w:rsidRPr="003F6B41" w:rsidRDefault="001C439A" w:rsidP="001C439A">
            <w:pPr>
              <w:spacing w:after="0" w:line="240" w:lineRule="auto"/>
              <w:rPr>
                <w:rFonts w:ascii="Arial" w:hAnsi="Arial" w:cs="Arial"/>
                <w:bCs/>
                <w:color w:val="000000" w:themeColor="text1"/>
                <w:sz w:val="18"/>
                <w:szCs w:val="18"/>
                <w:lang w:val="en-US"/>
              </w:rPr>
            </w:pPr>
            <w:proofErr w:type="spellStart"/>
            <w:r w:rsidRPr="003F6B41">
              <w:rPr>
                <w:rFonts w:ascii="Arial" w:hAnsi="Arial" w:cs="Arial"/>
                <w:bCs/>
                <w:color w:val="000000" w:themeColor="text1"/>
                <w:sz w:val="18"/>
                <w:szCs w:val="18"/>
                <w:lang w:val="en-US"/>
              </w:rPr>
              <w:t>maturin</w:t>
            </w:r>
            <w:proofErr w:type="spellEnd"/>
            <w:r w:rsidRPr="003F6B41">
              <w:rPr>
                <w:rFonts w:ascii="Arial" w:hAnsi="Arial" w:cs="Arial"/>
                <w:bCs/>
                <w:color w:val="000000" w:themeColor="text1"/>
                <w:sz w:val="18"/>
                <w:szCs w:val="18"/>
                <w:lang w:val="en-US"/>
              </w:rPr>
              <w:t>, neural progenitor differentiation regulator homolog</w:t>
            </w:r>
          </w:p>
        </w:tc>
        <w:tc>
          <w:tcPr>
            <w:tcW w:w="0" w:type="auto"/>
            <w:gridSpan w:val="2"/>
            <w:tcBorders>
              <w:top w:val="nil"/>
              <w:left w:val="nil"/>
              <w:bottom w:val="single" w:sz="4" w:space="0" w:color="auto"/>
              <w:right w:val="single" w:sz="4" w:space="0" w:color="auto"/>
            </w:tcBorders>
            <w:shd w:val="clear" w:color="000000" w:fill="FFFF00"/>
            <w:noWrap/>
            <w:hideMark/>
          </w:tcPr>
          <w:p w14:paraId="5ED5725B" w14:textId="7DB6C681"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sz w:val="18"/>
                <w:szCs w:val="18"/>
              </w:rPr>
              <w:t>24,452</w:t>
            </w:r>
          </w:p>
        </w:tc>
        <w:tc>
          <w:tcPr>
            <w:tcW w:w="0" w:type="auto"/>
            <w:tcBorders>
              <w:top w:val="nil"/>
              <w:left w:val="nil"/>
              <w:bottom w:val="single" w:sz="4" w:space="0" w:color="auto"/>
              <w:right w:val="single" w:sz="4" w:space="0" w:color="auto"/>
            </w:tcBorders>
            <w:shd w:val="clear" w:color="000000" w:fill="FFFF00"/>
            <w:noWrap/>
            <w:hideMark/>
          </w:tcPr>
          <w:p w14:paraId="3D90FC7A" w14:textId="796C2921"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sz w:val="18"/>
                <w:szCs w:val="18"/>
              </w:rPr>
              <w:t>233,931</w:t>
            </w:r>
          </w:p>
        </w:tc>
        <w:tc>
          <w:tcPr>
            <w:tcW w:w="0" w:type="auto"/>
            <w:tcBorders>
              <w:top w:val="nil"/>
              <w:left w:val="nil"/>
              <w:bottom w:val="single" w:sz="4" w:space="0" w:color="auto"/>
              <w:right w:val="single" w:sz="4" w:space="0" w:color="auto"/>
            </w:tcBorders>
            <w:shd w:val="clear" w:color="000000" w:fill="FFFF00"/>
            <w:noWrap/>
            <w:vAlign w:val="center"/>
            <w:hideMark/>
          </w:tcPr>
          <w:p w14:paraId="7E32B1FA" w14:textId="77777777"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bCs/>
                <w:color w:val="000000" w:themeColor="text1"/>
                <w:sz w:val="18"/>
                <w:szCs w:val="18"/>
              </w:rPr>
              <w:t>9,567</w:t>
            </w:r>
          </w:p>
        </w:tc>
      </w:tr>
      <w:tr w:rsidR="001C439A" w:rsidRPr="003F6B41" w14:paraId="40808AFE" w14:textId="77777777" w:rsidTr="007346BC">
        <w:trPr>
          <w:trHeight w:hRule="exac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0BD1A891" w14:textId="77777777" w:rsidR="001C439A" w:rsidRPr="003F6B41" w:rsidRDefault="001C439A" w:rsidP="001C439A">
            <w:pPr>
              <w:spacing w:after="0" w:line="240" w:lineRule="auto"/>
              <w:rPr>
                <w:rFonts w:ascii="Arial" w:hAnsi="Arial" w:cs="Arial"/>
                <w:bCs/>
                <w:color w:val="000000" w:themeColor="text1"/>
                <w:sz w:val="18"/>
                <w:szCs w:val="18"/>
              </w:rPr>
            </w:pPr>
            <w:r w:rsidRPr="003F6B41">
              <w:rPr>
                <w:rFonts w:ascii="Arial" w:hAnsi="Arial" w:cs="Arial"/>
                <w:bCs/>
                <w:color w:val="000000" w:themeColor="text1"/>
                <w:sz w:val="18"/>
                <w:szCs w:val="18"/>
              </w:rPr>
              <w:t>RGCC</w:t>
            </w:r>
          </w:p>
        </w:tc>
        <w:tc>
          <w:tcPr>
            <w:tcW w:w="0" w:type="auto"/>
            <w:tcBorders>
              <w:top w:val="nil"/>
              <w:left w:val="nil"/>
              <w:bottom w:val="single" w:sz="4" w:space="0" w:color="auto"/>
              <w:right w:val="single" w:sz="4" w:space="0" w:color="auto"/>
            </w:tcBorders>
            <w:shd w:val="clear" w:color="000000" w:fill="FFFF00"/>
            <w:noWrap/>
            <w:vAlign w:val="center"/>
            <w:hideMark/>
          </w:tcPr>
          <w:p w14:paraId="053C84B1" w14:textId="77777777" w:rsidR="001C439A" w:rsidRPr="003F6B41" w:rsidRDefault="001C439A" w:rsidP="001C439A">
            <w:pPr>
              <w:spacing w:after="0" w:line="240" w:lineRule="auto"/>
              <w:rPr>
                <w:rFonts w:ascii="Arial" w:hAnsi="Arial" w:cs="Arial"/>
                <w:bCs/>
                <w:color w:val="000000" w:themeColor="text1"/>
                <w:sz w:val="18"/>
                <w:szCs w:val="18"/>
              </w:rPr>
            </w:pPr>
            <w:proofErr w:type="spellStart"/>
            <w:r w:rsidRPr="003F6B41">
              <w:rPr>
                <w:rFonts w:ascii="Arial" w:hAnsi="Arial" w:cs="Arial"/>
                <w:bCs/>
                <w:color w:val="000000" w:themeColor="text1"/>
                <w:sz w:val="18"/>
                <w:szCs w:val="18"/>
              </w:rPr>
              <w:t>regulator</w:t>
            </w:r>
            <w:proofErr w:type="spellEnd"/>
            <w:r w:rsidRPr="003F6B41">
              <w:rPr>
                <w:rFonts w:ascii="Arial" w:hAnsi="Arial" w:cs="Arial"/>
                <w:bCs/>
                <w:color w:val="000000" w:themeColor="text1"/>
                <w:sz w:val="18"/>
                <w:szCs w:val="18"/>
              </w:rPr>
              <w:t xml:space="preserve"> </w:t>
            </w:r>
            <w:proofErr w:type="spellStart"/>
            <w:r w:rsidRPr="003F6B41">
              <w:rPr>
                <w:rFonts w:ascii="Arial" w:hAnsi="Arial" w:cs="Arial"/>
                <w:bCs/>
                <w:color w:val="000000" w:themeColor="text1"/>
                <w:sz w:val="18"/>
                <w:szCs w:val="18"/>
              </w:rPr>
              <w:t>of</w:t>
            </w:r>
            <w:proofErr w:type="spellEnd"/>
            <w:r w:rsidRPr="003F6B41">
              <w:rPr>
                <w:rFonts w:ascii="Arial" w:hAnsi="Arial" w:cs="Arial"/>
                <w:bCs/>
                <w:color w:val="000000" w:themeColor="text1"/>
                <w:sz w:val="18"/>
                <w:szCs w:val="18"/>
              </w:rPr>
              <w:t xml:space="preserve"> </w:t>
            </w:r>
            <w:proofErr w:type="spellStart"/>
            <w:r w:rsidRPr="003F6B41">
              <w:rPr>
                <w:rFonts w:ascii="Arial" w:hAnsi="Arial" w:cs="Arial"/>
                <w:bCs/>
                <w:color w:val="000000" w:themeColor="text1"/>
                <w:sz w:val="18"/>
                <w:szCs w:val="18"/>
              </w:rPr>
              <w:t>cell</w:t>
            </w:r>
            <w:proofErr w:type="spellEnd"/>
            <w:r w:rsidRPr="003F6B41">
              <w:rPr>
                <w:rFonts w:ascii="Arial" w:hAnsi="Arial" w:cs="Arial"/>
                <w:bCs/>
                <w:color w:val="000000" w:themeColor="text1"/>
                <w:sz w:val="18"/>
                <w:szCs w:val="18"/>
              </w:rPr>
              <w:t xml:space="preserve"> </w:t>
            </w:r>
            <w:proofErr w:type="spellStart"/>
            <w:r w:rsidRPr="003F6B41">
              <w:rPr>
                <w:rFonts w:ascii="Arial" w:hAnsi="Arial" w:cs="Arial"/>
                <w:bCs/>
                <w:color w:val="000000" w:themeColor="text1"/>
                <w:sz w:val="18"/>
                <w:szCs w:val="18"/>
              </w:rPr>
              <w:t>cycle</w:t>
            </w:r>
            <w:proofErr w:type="spellEnd"/>
          </w:p>
        </w:tc>
        <w:tc>
          <w:tcPr>
            <w:tcW w:w="0" w:type="auto"/>
            <w:gridSpan w:val="2"/>
            <w:tcBorders>
              <w:top w:val="nil"/>
              <w:left w:val="nil"/>
              <w:bottom w:val="single" w:sz="4" w:space="0" w:color="auto"/>
              <w:right w:val="single" w:sz="4" w:space="0" w:color="auto"/>
            </w:tcBorders>
            <w:shd w:val="clear" w:color="000000" w:fill="FFFF00"/>
            <w:noWrap/>
            <w:hideMark/>
          </w:tcPr>
          <w:p w14:paraId="7DBB2EBF" w14:textId="1FC2C472"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sz w:val="18"/>
                <w:szCs w:val="18"/>
              </w:rPr>
              <w:t>6,669</w:t>
            </w:r>
          </w:p>
        </w:tc>
        <w:tc>
          <w:tcPr>
            <w:tcW w:w="0" w:type="auto"/>
            <w:tcBorders>
              <w:top w:val="nil"/>
              <w:left w:val="nil"/>
              <w:bottom w:val="single" w:sz="4" w:space="0" w:color="auto"/>
              <w:right w:val="single" w:sz="4" w:space="0" w:color="auto"/>
            </w:tcBorders>
            <w:shd w:val="clear" w:color="000000" w:fill="FFFF00"/>
            <w:noWrap/>
            <w:hideMark/>
          </w:tcPr>
          <w:p w14:paraId="10FD5B49" w14:textId="5F26E208"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sz w:val="18"/>
                <w:szCs w:val="18"/>
              </w:rPr>
              <w:t>51,285</w:t>
            </w:r>
          </w:p>
        </w:tc>
        <w:tc>
          <w:tcPr>
            <w:tcW w:w="0" w:type="auto"/>
            <w:tcBorders>
              <w:top w:val="nil"/>
              <w:left w:val="nil"/>
              <w:bottom w:val="single" w:sz="4" w:space="0" w:color="auto"/>
              <w:right w:val="single" w:sz="4" w:space="0" w:color="auto"/>
            </w:tcBorders>
            <w:shd w:val="clear" w:color="000000" w:fill="FFFF00"/>
            <w:noWrap/>
            <w:vAlign w:val="center"/>
            <w:hideMark/>
          </w:tcPr>
          <w:p w14:paraId="62A3C9C6" w14:textId="77777777"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bCs/>
                <w:color w:val="000000" w:themeColor="text1"/>
                <w:sz w:val="18"/>
                <w:szCs w:val="18"/>
              </w:rPr>
              <w:t>7,690</w:t>
            </w:r>
          </w:p>
        </w:tc>
      </w:tr>
      <w:tr w:rsidR="001C439A" w:rsidRPr="003F6B41" w14:paraId="6EB7E5F2" w14:textId="77777777" w:rsidTr="007346BC">
        <w:trPr>
          <w:trHeight w:hRule="exac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1E6118DA" w14:textId="77777777" w:rsidR="001C439A" w:rsidRPr="003F6B41" w:rsidRDefault="001C439A" w:rsidP="001C439A">
            <w:pPr>
              <w:spacing w:after="0" w:line="240" w:lineRule="auto"/>
              <w:rPr>
                <w:rFonts w:ascii="Arial" w:hAnsi="Arial" w:cs="Arial"/>
                <w:bCs/>
                <w:color w:val="000000" w:themeColor="text1"/>
                <w:sz w:val="18"/>
                <w:szCs w:val="18"/>
              </w:rPr>
            </w:pPr>
            <w:r w:rsidRPr="003F6B41">
              <w:rPr>
                <w:rFonts w:ascii="Arial" w:hAnsi="Arial" w:cs="Arial"/>
                <w:bCs/>
                <w:color w:val="000000" w:themeColor="text1"/>
                <w:sz w:val="18"/>
                <w:szCs w:val="18"/>
              </w:rPr>
              <w:t>GATA2</w:t>
            </w:r>
          </w:p>
        </w:tc>
        <w:tc>
          <w:tcPr>
            <w:tcW w:w="0" w:type="auto"/>
            <w:tcBorders>
              <w:top w:val="nil"/>
              <w:left w:val="nil"/>
              <w:bottom w:val="single" w:sz="4" w:space="0" w:color="auto"/>
              <w:right w:val="single" w:sz="4" w:space="0" w:color="auto"/>
            </w:tcBorders>
            <w:shd w:val="clear" w:color="000000" w:fill="FFFF00"/>
            <w:noWrap/>
            <w:vAlign w:val="center"/>
            <w:hideMark/>
          </w:tcPr>
          <w:p w14:paraId="0E03303A" w14:textId="77777777" w:rsidR="001C439A" w:rsidRPr="003F6B41" w:rsidRDefault="001C439A" w:rsidP="001C439A">
            <w:pPr>
              <w:spacing w:after="0" w:line="240" w:lineRule="auto"/>
              <w:rPr>
                <w:rFonts w:ascii="Arial" w:hAnsi="Arial" w:cs="Arial"/>
                <w:bCs/>
                <w:color w:val="000000" w:themeColor="text1"/>
                <w:sz w:val="18"/>
                <w:szCs w:val="18"/>
              </w:rPr>
            </w:pPr>
            <w:r w:rsidRPr="003F6B41">
              <w:rPr>
                <w:rFonts w:ascii="Arial" w:hAnsi="Arial" w:cs="Arial"/>
                <w:bCs/>
                <w:color w:val="000000" w:themeColor="text1"/>
                <w:sz w:val="18"/>
                <w:szCs w:val="18"/>
              </w:rPr>
              <w:t xml:space="preserve">GATA </w:t>
            </w:r>
            <w:proofErr w:type="spellStart"/>
            <w:r w:rsidRPr="003F6B41">
              <w:rPr>
                <w:rFonts w:ascii="Arial" w:hAnsi="Arial" w:cs="Arial"/>
                <w:bCs/>
                <w:color w:val="000000" w:themeColor="text1"/>
                <w:sz w:val="18"/>
                <w:szCs w:val="18"/>
              </w:rPr>
              <w:t>binding</w:t>
            </w:r>
            <w:proofErr w:type="spellEnd"/>
            <w:r w:rsidRPr="003F6B41">
              <w:rPr>
                <w:rFonts w:ascii="Arial" w:hAnsi="Arial" w:cs="Arial"/>
                <w:bCs/>
                <w:color w:val="000000" w:themeColor="text1"/>
                <w:sz w:val="18"/>
                <w:szCs w:val="18"/>
              </w:rPr>
              <w:t xml:space="preserve"> </w:t>
            </w:r>
            <w:proofErr w:type="spellStart"/>
            <w:r w:rsidRPr="003F6B41">
              <w:rPr>
                <w:rFonts w:ascii="Arial" w:hAnsi="Arial" w:cs="Arial"/>
                <w:bCs/>
                <w:color w:val="000000" w:themeColor="text1"/>
                <w:sz w:val="18"/>
                <w:szCs w:val="18"/>
              </w:rPr>
              <w:t>protein</w:t>
            </w:r>
            <w:proofErr w:type="spellEnd"/>
            <w:r w:rsidRPr="003F6B41">
              <w:rPr>
                <w:rFonts w:ascii="Arial" w:hAnsi="Arial" w:cs="Arial"/>
                <w:bCs/>
                <w:color w:val="000000" w:themeColor="text1"/>
                <w:sz w:val="18"/>
                <w:szCs w:val="18"/>
              </w:rPr>
              <w:t xml:space="preserve"> 2</w:t>
            </w:r>
          </w:p>
        </w:tc>
        <w:tc>
          <w:tcPr>
            <w:tcW w:w="0" w:type="auto"/>
            <w:gridSpan w:val="2"/>
            <w:tcBorders>
              <w:top w:val="nil"/>
              <w:left w:val="nil"/>
              <w:bottom w:val="single" w:sz="4" w:space="0" w:color="auto"/>
              <w:right w:val="single" w:sz="4" w:space="0" w:color="auto"/>
            </w:tcBorders>
            <w:shd w:val="clear" w:color="000000" w:fill="FFFF00"/>
            <w:noWrap/>
            <w:hideMark/>
          </w:tcPr>
          <w:p w14:paraId="2B5DCA0F" w14:textId="57A9A47D"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sz w:val="18"/>
                <w:szCs w:val="18"/>
              </w:rPr>
              <w:t>21,117</w:t>
            </w:r>
          </w:p>
        </w:tc>
        <w:tc>
          <w:tcPr>
            <w:tcW w:w="0" w:type="auto"/>
            <w:tcBorders>
              <w:top w:val="nil"/>
              <w:left w:val="nil"/>
              <w:bottom w:val="single" w:sz="4" w:space="0" w:color="auto"/>
              <w:right w:val="single" w:sz="4" w:space="0" w:color="auto"/>
            </w:tcBorders>
            <w:shd w:val="clear" w:color="000000" w:fill="FFFF00"/>
            <w:noWrap/>
            <w:hideMark/>
          </w:tcPr>
          <w:p w14:paraId="481D62A3" w14:textId="113BB338"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sz w:val="18"/>
                <w:szCs w:val="18"/>
              </w:rPr>
              <w:t>91,773</w:t>
            </w:r>
          </w:p>
        </w:tc>
        <w:tc>
          <w:tcPr>
            <w:tcW w:w="0" w:type="auto"/>
            <w:tcBorders>
              <w:top w:val="nil"/>
              <w:left w:val="nil"/>
              <w:bottom w:val="single" w:sz="4" w:space="0" w:color="auto"/>
              <w:right w:val="single" w:sz="4" w:space="0" w:color="auto"/>
            </w:tcBorders>
            <w:shd w:val="clear" w:color="000000" w:fill="FFFF00"/>
            <w:noWrap/>
            <w:vAlign w:val="center"/>
            <w:hideMark/>
          </w:tcPr>
          <w:p w14:paraId="2A5DE21B" w14:textId="77777777"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bCs/>
                <w:color w:val="000000" w:themeColor="text1"/>
                <w:sz w:val="18"/>
                <w:szCs w:val="18"/>
              </w:rPr>
              <w:t>4,346</w:t>
            </w:r>
          </w:p>
        </w:tc>
      </w:tr>
      <w:tr w:rsidR="001C439A" w:rsidRPr="003F6B41" w14:paraId="329341D9" w14:textId="77777777" w:rsidTr="007346BC">
        <w:trPr>
          <w:trHeight w:hRule="exac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1FFD6156" w14:textId="77777777" w:rsidR="001C439A" w:rsidRPr="003F6B41" w:rsidRDefault="001C439A" w:rsidP="001C439A">
            <w:pPr>
              <w:spacing w:after="0" w:line="240" w:lineRule="auto"/>
              <w:rPr>
                <w:rFonts w:ascii="Arial" w:hAnsi="Arial" w:cs="Arial"/>
                <w:bCs/>
                <w:color w:val="000000" w:themeColor="text1"/>
                <w:sz w:val="18"/>
                <w:szCs w:val="18"/>
              </w:rPr>
            </w:pPr>
            <w:r w:rsidRPr="003F6B41">
              <w:rPr>
                <w:rFonts w:ascii="Arial" w:hAnsi="Arial" w:cs="Arial"/>
                <w:bCs/>
                <w:color w:val="000000" w:themeColor="text1"/>
                <w:sz w:val="18"/>
                <w:szCs w:val="18"/>
              </w:rPr>
              <w:lastRenderedPageBreak/>
              <w:t>NFATC2</w:t>
            </w:r>
          </w:p>
        </w:tc>
        <w:tc>
          <w:tcPr>
            <w:tcW w:w="0" w:type="auto"/>
            <w:tcBorders>
              <w:top w:val="nil"/>
              <w:left w:val="nil"/>
              <w:bottom w:val="single" w:sz="4" w:space="0" w:color="auto"/>
              <w:right w:val="single" w:sz="4" w:space="0" w:color="auto"/>
            </w:tcBorders>
            <w:shd w:val="clear" w:color="000000" w:fill="DDEBF7"/>
            <w:noWrap/>
            <w:vAlign w:val="center"/>
            <w:hideMark/>
          </w:tcPr>
          <w:p w14:paraId="568BF3C9" w14:textId="77777777" w:rsidR="001C439A" w:rsidRPr="003F6B41" w:rsidRDefault="001C439A" w:rsidP="001C439A">
            <w:pPr>
              <w:spacing w:after="0" w:line="240" w:lineRule="auto"/>
              <w:rPr>
                <w:rFonts w:ascii="Arial" w:hAnsi="Arial" w:cs="Arial"/>
                <w:bCs/>
                <w:color w:val="000000" w:themeColor="text1"/>
                <w:sz w:val="18"/>
                <w:szCs w:val="18"/>
                <w:lang w:val="en-US"/>
              </w:rPr>
            </w:pPr>
            <w:r w:rsidRPr="003F6B41">
              <w:rPr>
                <w:rFonts w:ascii="Arial" w:hAnsi="Arial" w:cs="Arial"/>
                <w:bCs/>
                <w:color w:val="000000" w:themeColor="text1"/>
                <w:sz w:val="18"/>
                <w:szCs w:val="18"/>
                <w:lang w:val="en-US"/>
              </w:rPr>
              <w:t>nuclear factor of activated T cells 2</w:t>
            </w:r>
          </w:p>
        </w:tc>
        <w:tc>
          <w:tcPr>
            <w:tcW w:w="0" w:type="auto"/>
            <w:gridSpan w:val="2"/>
            <w:tcBorders>
              <w:top w:val="nil"/>
              <w:left w:val="nil"/>
              <w:bottom w:val="single" w:sz="4" w:space="0" w:color="auto"/>
              <w:right w:val="single" w:sz="4" w:space="0" w:color="auto"/>
            </w:tcBorders>
            <w:shd w:val="clear" w:color="000000" w:fill="DDEBF7"/>
            <w:noWrap/>
            <w:hideMark/>
          </w:tcPr>
          <w:p w14:paraId="5214542A" w14:textId="17BC0258"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sz w:val="18"/>
                <w:szCs w:val="18"/>
              </w:rPr>
              <w:t>563,499</w:t>
            </w:r>
          </w:p>
        </w:tc>
        <w:tc>
          <w:tcPr>
            <w:tcW w:w="0" w:type="auto"/>
            <w:tcBorders>
              <w:top w:val="nil"/>
              <w:left w:val="nil"/>
              <w:bottom w:val="single" w:sz="4" w:space="0" w:color="auto"/>
              <w:right w:val="single" w:sz="4" w:space="0" w:color="auto"/>
            </w:tcBorders>
            <w:shd w:val="clear" w:color="000000" w:fill="DDEBF7"/>
            <w:noWrap/>
            <w:hideMark/>
          </w:tcPr>
          <w:p w14:paraId="70EDA98B" w14:textId="3E9349F1"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sz w:val="18"/>
                <w:szCs w:val="18"/>
              </w:rPr>
              <w:t>120,565</w:t>
            </w:r>
          </w:p>
        </w:tc>
        <w:tc>
          <w:tcPr>
            <w:tcW w:w="0" w:type="auto"/>
            <w:tcBorders>
              <w:top w:val="nil"/>
              <w:left w:val="nil"/>
              <w:bottom w:val="single" w:sz="4" w:space="0" w:color="auto"/>
              <w:right w:val="single" w:sz="4" w:space="0" w:color="auto"/>
            </w:tcBorders>
            <w:shd w:val="clear" w:color="000000" w:fill="DDEBF7"/>
            <w:noWrap/>
            <w:vAlign w:val="center"/>
            <w:hideMark/>
          </w:tcPr>
          <w:p w14:paraId="688E34FA" w14:textId="77777777"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bCs/>
                <w:color w:val="000000" w:themeColor="text1"/>
                <w:sz w:val="18"/>
                <w:szCs w:val="18"/>
              </w:rPr>
              <w:t>0,214</w:t>
            </w:r>
          </w:p>
        </w:tc>
      </w:tr>
      <w:tr w:rsidR="001C439A" w:rsidRPr="003F6B41" w14:paraId="5D1077E1" w14:textId="77777777" w:rsidTr="007346BC">
        <w:trPr>
          <w:trHeight w:hRule="exac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5651F24E" w14:textId="77777777" w:rsidR="001C439A" w:rsidRPr="003F6B41" w:rsidRDefault="001C439A" w:rsidP="001C439A">
            <w:pPr>
              <w:spacing w:after="0" w:line="240" w:lineRule="auto"/>
              <w:rPr>
                <w:rFonts w:ascii="Arial" w:hAnsi="Arial" w:cs="Arial"/>
                <w:bCs/>
                <w:color w:val="000000" w:themeColor="text1"/>
                <w:sz w:val="18"/>
                <w:szCs w:val="18"/>
              </w:rPr>
            </w:pPr>
            <w:r w:rsidRPr="003F6B41">
              <w:rPr>
                <w:rFonts w:ascii="Arial" w:hAnsi="Arial" w:cs="Arial"/>
                <w:bCs/>
                <w:color w:val="000000" w:themeColor="text1"/>
                <w:sz w:val="18"/>
                <w:szCs w:val="18"/>
              </w:rPr>
              <w:t>METTL7B</w:t>
            </w:r>
          </w:p>
        </w:tc>
        <w:tc>
          <w:tcPr>
            <w:tcW w:w="0" w:type="auto"/>
            <w:tcBorders>
              <w:top w:val="nil"/>
              <w:left w:val="nil"/>
              <w:bottom w:val="single" w:sz="4" w:space="0" w:color="auto"/>
              <w:right w:val="single" w:sz="4" w:space="0" w:color="auto"/>
            </w:tcBorders>
            <w:shd w:val="clear" w:color="000000" w:fill="DDEBF7"/>
            <w:noWrap/>
            <w:vAlign w:val="center"/>
            <w:hideMark/>
          </w:tcPr>
          <w:p w14:paraId="20C97753" w14:textId="77777777" w:rsidR="001C439A" w:rsidRPr="003F6B41" w:rsidRDefault="001C439A" w:rsidP="001C439A">
            <w:pPr>
              <w:spacing w:after="0" w:line="240" w:lineRule="auto"/>
              <w:rPr>
                <w:rFonts w:ascii="Arial" w:hAnsi="Arial" w:cs="Arial"/>
                <w:bCs/>
                <w:color w:val="000000" w:themeColor="text1"/>
                <w:sz w:val="18"/>
                <w:szCs w:val="18"/>
              </w:rPr>
            </w:pPr>
            <w:proofErr w:type="spellStart"/>
            <w:r w:rsidRPr="003F6B41">
              <w:rPr>
                <w:rFonts w:ascii="Arial" w:hAnsi="Arial" w:cs="Arial"/>
                <w:bCs/>
                <w:color w:val="000000" w:themeColor="text1"/>
                <w:sz w:val="18"/>
                <w:szCs w:val="18"/>
              </w:rPr>
              <w:t>methyltransferase</w:t>
            </w:r>
            <w:proofErr w:type="spellEnd"/>
            <w:r w:rsidRPr="003F6B41">
              <w:rPr>
                <w:rFonts w:ascii="Arial" w:hAnsi="Arial" w:cs="Arial"/>
                <w:color w:val="000000" w:themeColor="text1"/>
                <w:sz w:val="18"/>
                <w:szCs w:val="18"/>
              </w:rPr>
              <w:t xml:space="preserve"> like 7B</w:t>
            </w:r>
          </w:p>
        </w:tc>
        <w:tc>
          <w:tcPr>
            <w:tcW w:w="0" w:type="auto"/>
            <w:gridSpan w:val="2"/>
            <w:tcBorders>
              <w:top w:val="nil"/>
              <w:left w:val="nil"/>
              <w:bottom w:val="single" w:sz="4" w:space="0" w:color="auto"/>
              <w:right w:val="single" w:sz="4" w:space="0" w:color="auto"/>
            </w:tcBorders>
            <w:shd w:val="clear" w:color="000000" w:fill="DDEBF7"/>
            <w:noWrap/>
            <w:hideMark/>
          </w:tcPr>
          <w:p w14:paraId="6BF36E96" w14:textId="38159E2F"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sz w:val="18"/>
                <w:szCs w:val="18"/>
              </w:rPr>
              <w:t>166,716</w:t>
            </w:r>
          </w:p>
        </w:tc>
        <w:tc>
          <w:tcPr>
            <w:tcW w:w="0" w:type="auto"/>
            <w:tcBorders>
              <w:top w:val="nil"/>
              <w:left w:val="nil"/>
              <w:bottom w:val="single" w:sz="4" w:space="0" w:color="auto"/>
              <w:right w:val="single" w:sz="4" w:space="0" w:color="auto"/>
            </w:tcBorders>
            <w:shd w:val="clear" w:color="000000" w:fill="DDEBF7"/>
            <w:noWrap/>
            <w:hideMark/>
          </w:tcPr>
          <w:p w14:paraId="74E65C9C" w14:textId="12AF0151"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sz w:val="18"/>
                <w:szCs w:val="18"/>
              </w:rPr>
              <w:t>33,290</w:t>
            </w:r>
          </w:p>
        </w:tc>
        <w:tc>
          <w:tcPr>
            <w:tcW w:w="0" w:type="auto"/>
            <w:tcBorders>
              <w:top w:val="nil"/>
              <w:left w:val="nil"/>
              <w:bottom w:val="single" w:sz="4" w:space="0" w:color="auto"/>
              <w:right w:val="single" w:sz="4" w:space="0" w:color="auto"/>
            </w:tcBorders>
            <w:shd w:val="clear" w:color="000000" w:fill="DDEBF7"/>
            <w:noWrap/>
            <w:vAlign w:val="center"/>
            <w:hideMark/>
          </w:tcPr>
          <w:p w14:paraId="447BD112" w14:textId="77777777"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bCs/>
                <w:color w:val="000000" w:themeColor="text1"/>
                <w:sz w:val="18"/>
                <w:szCs w:val="18"/>
              </w:rPr>
              <w:t>0,200</w:t>
            </w:r>
          </w:p>
        </w:tc>
      </w:tr>
      <w:tr w:rsidR="001C439A" w:rsidRPr="003F6B41" w14:paraId="62D3AFA1" w14:textId="77777777" w:rsidTr="007346BC">
        <w:trPr>
          <w:trHeight w:hRule="exac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5BD3D27F" w14:textId="77777777" w:rsidR="001C439A" w:rsidRPr="003F6B41" w:rsidRDefault="001C439A" w:rsidP="001C439A">
            <w:pPr>
              <w:spacing w:after="0" w:line="240" w:lineRule="auto"/>
              <w:rPr>
                <w:rFonts w:ascii="Arial" w:hAnsi="Arial" w:cs="Arial"/>
                <w:color w:val="000000" w:themeColor="text1"/>
                <w:sz w:val="18"/>
                <w:szCs w:val="18"/>
              </w:rPr>
            </w:pPr>
            <w:r w:rsidRPr="003F6B41">
              <w:rPr>
                <w:rFonts w:ascii="Arial" w:hAnsi="Arial" w:cs="Arial"/>
                <w:color w:val="000000" w:themeColor="text1"/>
                <w:sz w:val="18"/>
                <w:szCs w:val="18"/>
              </w:rPr>
              <w:t>TBX15</w:t>
            </w:r>
          </w:p>
        </w:tc>
        <w:tc>
          <w:tcPr>
            <w:tcW w:w="0" w:type="auto"/>
            <w:tcBorders>
              <w:top w:val="nil"/>
              <w:left w:val="nil"/>
              <w:bottom w:val="single" w:sz="4" w:space="0" w:color="auto"/>
              <w:right w:val="single" w:sz="4" w:space="0" w:color="auto"/>
            </w:tcBorders>
            <w:shd w:val="clear" w:color="000000" w:fill="DDEBF7"/>
            <w:noWrap/>
            <w:vAlign w:val="center"/>
            <w:hideMark/>
          </w:tcPr>
          <w:p w14:paraId="683F3138" w14:textId="77777777" w:rsidR="001C439A" w:rsidRPr="003F6B41" w:rsidRDefault="001C439A" w:rsidP="001C439A">
            <w:pPr>
              <w:spacing w:after="0" w:line="240" w:lineRule="auto"/>
              <w:rPr>
                <w:rFonts w:ascii="Arial" w:hAnsi="Arial" w:cs="Arial"/>
                <w:color w:val="000000" w:themeColor="text1"/>
                <w:sz w:val="18"/>
                <w:szCs w:val="18"/>
              </w:rPr>
            </w:pPr>
            <w:r w:rsidRPr="003F6B41">
              <w:rPr>
                <w:rFonts w:ascii="Arial" w:hAnsi="Arial" w:cs="Arial"/>
                <w:color w:val="000000" w:themeColor="text1"/>
                <w:sz w:val="18"/>
                <w:szCs w:val="18"/>
              </w:rPr>
              <w:t xml:space="preserve">T-box </w:t>
            </w:r>
            <w:proofErr w:type="spellStart"/>
            <w:r w:rsidRPr="003F6B41">
              <w:rPr>
                <w:rFonts w:ascii="Arial" w:hAnsi="Arial" w:cs="Arial"/>
                <w:color w:val="000000" w:themeColor="text1"/>
                <w:sz w:val="18"/>
                <w:szCs w:val="18"/>
              </w:rPr>
              <w:t>transcription</w:t>
            </w:r>
            <w:proofErr w:type="spellEnd"/>
            <w:r w:rsidRPr="003F6B41">
              <w:rPr>
                <w:rFonts w:ascii="Arial" w:hAnsi="Arial" w:cs="Arial"/>
                <w:color w:val="000000" w:themeColor="text1"/>
                <w:sz w:val="18"/>
                <w:szCs w:val="18"/>
              </w:rPr>
              <w:t xml:space="preserve"> </w:t>
            </w:r>
            <w:proofErr w:type="spellStart"/>
            <w:r w:rsidRPr="003F6B41">
              <w:rPr>
                <w:rFonts w:ascii="Arial" w:hAnsi="Arial" w:cs="Arial"/>
                <w:color w:val="000000" w:themeColor="text1"/>
                <w:sz w:val="18"/>
                <w:szCs w:val="18"/>
              </w:rPr>
              <w:t>factor</w:t>
            </w:r>
            <w:proofErr w:type="spellEnd"/>
            <w:r w:rsidRPr="003F6B41">
              <w:rPr>
                <w:rFonts w:ascii="Arial" w:hAnsi="Arial" w:cs="Arial"/>
                <w:color w:val="000000" w:themeColor="text1"/>
                <w:sz w:val="18"/>
                <w:szCs w:val="18"/>
              </w:rPr>
              <w:t xml:space="preserve"> 15</w:t>
            </w:r>
          </w:p>
        </w:tc>
        <w:tc>
          <w:tcPr>
            <w:tcW w:w="0" w:type="auto"/>
            <w:gridSpan w:val="2"/>
            <w:tcBorders>
              <w:top w:val="nil"/>
              <w:left w:val="nil"/>
              <w:bottom w:val="single" w:sz="4" w:space="0" w:color="auto"/>
              <w:right w:val="single" w:sz="4" w:space="0" w:color="auto"/>
            </w:tcBorders>
            <w:shd w:val="clear" w:color="000000" w:fill="DDEBF7"/>
            <w:noWrap/>
            <w:hideMark/>
          </w:tcPr>
          <w:p w14:paraId="5B501E70" w14:textId="442338BA" w:rsidR="001C439A" w:rsidRPr="003F6B41" w:rsidRDefault="001C439A" w:rsidP="001C439A">
            <w:pPr>
              <w:spacing w:after="0" w:line="240" w:lineRule="auto"/>
              <w:jc w:val="right"/>
              <w:rPr>
                <w:rFonts w:ascii="Arial" w:hAnsi="Arial" w:cs="Arial"/>
                <w:color w:val="000000" w:themeColor="text1"/>
                <w:sz w:val="18"/>
                <w:szCs w:val="18"/>
              </w:rPr>
            </w:pPr>
            <w:r w:rsidRPr="003F6B41">
              <w:rPr>
                <w:rFonts w:ascii="Arial" w:hAnsi="Arial" w:cs="Arial"/>
                <w:sz w:val="18"/>
                <w:szCs w:val="18"/>
              </w:rPr>
              <w:t>73,355</w:t>
            </w:r>
          </w:p>
        </w:tc>
        <w:tc>
          <w:tcPr>
            <w:tcW w:w="0" w:type="auto"/>
            <w:tcBorders>
              <w:top w:val="nil"/>
              <w:left w:val="nil"/>
              <w:bottom w:val="single" w:sz="4" w:space="0" w:color="auto"/>
              <w:right w:val="single" w:sz="4" w:space="0" w:color="auto"/>
            </w:tcBorders>
            <w:shd w:val="clear" w:color="000000" w:fill="DDEBF7"/>
            <w:noWrap/>
            <w:hideMark/>
          </w:tcPr>
          <w:p w14:paraId="2BAC9A83" w14:textId="44D28BEA" w:rsidR="001C439A" w:rsidRPr="003F6B41" w:rsidRDefault="001C439A" w:rsidP="001C439A">
            <w:pPr>
              <w:spacing w:after="0" w:line="240" w:lineRule="auto"/>
              <w:jc w:val="right"/>
              <w:rPr>
                <w:rFonts w:ascii="Arial" w:hAnsi="Arial" w:cs="Arial"/>
                <w:color w:val="000000" w:themeColor="text1"/>
                <w:sz w:val="18"/>
                <w:szCs w:val="18"/>
              </w:rPr>
            </w:pPr>
            <w:r w:rsidRPr="003F6B41">
              <w:rPr>
                <w:rFonts w:ascii="Arial" w:hAnsi="Arial" w:cs="Arial"/>
                <w:sz w:val="18"/>
                <w:szCs w:val="18"/>
              </w:rPr>
              <w:t>13,496</w:t>
            </w:r>
          </w:p>
        </w:tc>
        <w:tc>
          <w:tcPr>
            <w:tcW w:w="0" w:type="auto"/>
            <w:tcBorders>
              <w:top w:val="nil"/>
              <w:left w:val="nil"/>
              <w:bottom w:val="single" w:sz="4" w:space="0" w:color="auto"/>
              <w:right w:val="single" w:sz="4" w:space="0" w:color="auto"/>
            </w:tcBorders>
            <w:shd w:val="clear" w:color="000000" w:fill="DDEBF7"/>
            <w:noWrap/>
            <w:vAlign w:val="center"/>
            <w:hideMark/>
          </w:tcPr>
          <w:p w14:paraId="17B055AE" w14:textId="77777777" w:rsidR="001C439A" w:rsidRPr="003F6B41" w:rsidRDefault="001C439A" w:rsidP="001C439A">
            <w:pPr>
              <w:spacing w:after="0" w:line="240" w:lineRule="auto"/>
              <w:jc w:val="right"/>
              <w:rPr>
                <w:rFonts w:ascii="Arial" w:hAnsi="Arial" w:cs="Arial"/>
                <w:color w:val="000000" w:themeColor="text1"/>
                <w:sz w:val="18"/>
                <w:szCs w:val="18"/>
              </w:rPr>
            </w:pPr>
            <w:r w:rsidRPr="003F6B41">
              <w:rPr>
                <w:rFonts w:ascii="Arial" w:hAnsi="Arial" w:cs="Arial"/>
                <w:color w:val="000000" w:themeColor="text1"/>
                <w:sz w:val="18"/>
                <w:szCs w:val="18"/>
              </w:rPr>
              <w:t>0,184</w:t>
            </w:r>
          </w:p>
        </w:tc>
      </w:tr>
      <w:tr w:rsidR="001C439A" w:rsidRPr="003F6B41" w14:paraId="231708C0" w14:textId="77777777" w:rsidTr="007346BC">
        <w:trPr>
          <w:trHeight w:hRule="exac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6E058EE6" w14:textId="77777777" w:rsidR="001C439A" w:rsidRPr="003F6B41" w:rsidRDefault="001C439A" w:rsidP="001C439A">
            <w:pPr>
              <w:spacing w:after="0" w:line="240" w:lineRule="auto"/>
              <w:rPr>
                <w:rFonts w:ascii="Arial" w:hAnsi="Arial" w:cs="Arial"/>
                <w:bCs/>
                <w:color w:val="000000" w:themeColor="text1"/>
                <w:sz w:val="18"/>
                <w:szCs w:val="18"/>
              </w:rPr>
            </w:pPr>
            <w:r w:rsidRPr="003F6B41">
              <w:rPr>
                <w:rFonts w:ascii="Arial" w:hAnsi="Arial" w:cs="Arial"/>
                <w:bCs/>
                <w:color w:val="000000" w:themeColor="text1"/>
                <w:sz w:val="18"/>
                <w:szCs w:val="18"/>
              </w:rPr>
              <w:t>GATA6</w:t>
            </w:r>
          </w:p>
        </w:tc>
        <w:tc>
          <w:tcPr>
            <w:tcW w:w="0" w:type="auto"/>
            <w:tcBorders>
              <w:top w:val="nil"/>
              <w:left w:val="nil"/>
              <w:bottom w:val="single" w:sz="4" w:space="0" w:color="auto"/>
              <w:right w:val="single" w:sz="4" w:space="0" w:color="auto"/>
            </w:tcBorders>
            <w:shd w:val="clear" w:color="000000" w:fill="DDEBF7"/>
            <w:noWrap/>
            <w:vAlign w:val="center"/>
            <w:hideMark/>
          </w:tcPr>
          <w:p w14:paraId="6647FE78" w14:textId="77777777" w:rsidR="001C439A" w:rsidRPr="003F6B41" w:rsidRDefault="001C439A" w:rsidP="001C439A">
            <w:pPr>
              <w:spacing w:after="0" w:line="240" w:lineRule="auto"/>
              <w:rPr>
                <w:rFonts w:ascii="Arial" w:hAnsi="Arial" w:cs="Arial"/>
                <w:bCs/>
                <w:color w:val="000000" w:themeColor="text1"/>
                <w:sz w:val="18"/>
                <w:szCs w:val="18"/>
              </w:rPr>
            </w:pPr>
            <w:r w:rsidRPr="003F6B41">
              <w:rPr>
                <w:rFonts w:ascii="Arial" w:hAnsi="Arial" w:cs="Arial"/>
                <w:bCs/>
                <w:color w:val="000000" w:themeColor="text1"/>
                <w:sz w:val="18"/>
                <w:szCs w:val="18"/>
              </w:rPr>
              <w:t xml:space="preserve">GATA </w:t>
            </w:r>
            <w:proofErr w:type="spellStart"/>
            <w:r w:rsidRPr="003F6B41">
              <w:rPr>
                <w:rFonts w:ascii="Arial" w:hAnsi="Arial" w:cs="Arial"/>
                <w:bCs/>
                <w:color w:val="000000" w:themeColor="text1"/>
                <w:sz w:val="18"/>
                <w:szCs w:val="18"/>
              </w:rPr>
              <w:t>binding</w:t>
            </w:r>
            <w:proofErr w:type="spellEnd"/>
            <w:r w:rsidRPr="003F6B41">
              <w:rPr>
                <w:rFonts w:ascii="Arial" w:hAnsi="Arial" w:cs="Arial"/>
                <w:bCs/>
                <w:color w:val="000000" w:themeColor="text1"/>
                <w:sz w:val="18"/>
                <w:szCs w:val="18"/>
              </w:rPr>
              <w:t xml:space="preserve"> </w:t>
            </w:r>
            <w:proofErr w:type="spellStart"/>
            <w:r w:rsidRPr="003F6B41">
              <w:rPr>
                <w:rFonts w:ascii="Arial" w:hAnsi="Arial" w:cs="Arial"/>
                <w:bCs/>
                <w:color w:val="000000" w:themeColor="text1"/>
                <w:sz w:val="18"/>
                <w:szCs w:val="18"/>
              </w:rPr>
              <w:t>protein</w:t>
            </w:r>
            <w:proofErr w:type="spellEnd"/>
            <w:r w:rsidRPr="003F6B41">
              <w:rPr>
                <w:rFonts w:ascii="Arial" w:hAnsi="Arial" w:cs="Arial"/>
                <w:bCs/>
                <w:color w:val="000000" w:themeColor="text1"/>
                <w:sz w:val="18"/>
                <w:szCs w:val="18"/>
              </w:rPr>
              <w:t xml:space="preserve"> 6</w:t>
            </w:r>
          </w:p>
        </w:tc>
        <w:tc>
          <w:tcPr>
            <w:tcW w:w="0" w:type="auto"/>
            <w:gridSpan w:val="2"/>
            <w:tcBorders>
              <w:top w:val="nil"/>
              <w:left w:val="nil"/>
              <w:bottom w:val="single" w:sz="4" w:space="0" w:color="auto"/>
              <w:right w:val="single" w:sz="4" w:space="0" w:color="auto"/>
            </w:tcBorders>
            <w:shd w:val="clear" w:color="000000" w:fill="DDEBF7"/>
            <w:noWrap/>
            <w:hideMark/>
          </w:tcPr>
          <w:p w14:paraId="72FA379A" w14:textId="4A48F2BE"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sz w:val="18"/>
                <w:szCs w:val="18"/>
              </w:rPr>
              <w:t>10,003</w:t>
            </w:r>
          </w:p>
        </w:tc>
        <w:tc>
          <w:tcPr>
            <w:tcW w:w="0" w:type="auto"/>
            <w:tcBorders>
              <w:top w:val="nil"/>
              <w:left w:val="nil"/>
              <w:bottom w:val="single" w:sz="4" w:space="0" w:color="auto"/>
              <w:right w:val="single" w:sz="4" w:space="0" w:color="auto"/>
            </w:tcBorders>
            <w:shd w:val="clear" w:color="000000" w:fill="DDEBF7"/>
            <w:noWrap/>
            <w:hideMark/>
          </w:tcPr>
          <w:p w14:paraId="04341260" w14:textId="44991A06"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sz w:val="18"/>
                <w:szCs w:val="18"/>
              </w:rPr>
              <w:t>1,799</w:t>
            </w:r>
          </w:p>
        </w:tc>
        <w:tc>
          <w:tcPr>
            <w:tcW w:w="0" w:type="auto"/>
            <w:tcBorders>
              <w:top w:val="nil"/>
              <w:left w:val="nil"/>
              <w:bottom w:val="single" w:sz="4" w:space="0" w:color="auto"/>
              <w:right w:val="single" w:sz="4" w:space="0" w:color="auto"/>
            </w:tcBorders>
            <w:shd w:val="clear" w:color="000000" w:fill="DDEBF7"/>
            <w:noWrap/>
            <w:vAlign w:val="center"/>
            <w:hideMark/>
          </w:tcPr>
          <w:p w14:paraId="5CB19110" w14:textId="77777777"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bCs/>
                <w:color w:val="000000" w:themeColor="text1"/>
                <w:sz w:val="18"/>
                <w:szCs w:val="18"/>
              </w:rPr>
              <w:t>0,180</w:t>
            </w:r>
          </w:p>
        </w:tc>
      </w:tr>
      <w:tr w:rsidR="001C439A" w:rsidRPr="003F6B41" w14:paraId="0B804E7B" w14:textId="77777777" w:rsidTr="007346BC">
        <w:trPr>
          <w:trHeight w:hRule="exac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45B783D8" w14:textId="77777777" w:rsidR="001C439A" w:rsidRPr="003F6B41" w:rsidRDefault="001C439A" w:rsidP="001C439A">
            <w:pPr>
              <w:spacing w:after="0" w:line="240" w:lineRule="auto"/>
              <w:rPr>
                <w:rFonts w:ascii="Arial" w:hAnsi="Arial" w:cs="Arial"/>
                <w:color w:val="000000" w:themeColor="text1"/>
                <w:sz w:val="18"/>
                <w:szCs w:val="18"/>
              </w:rPr>
            </w:pPr>
            <w:r w:rsidRPr="003F6B41">
              <w:rPr>
                <w:rFonts w:ascii="Arial" w:hAnsi="Arial" w:cs="Arial"/>
                <w:color w:val="000000" w:themeColor="text1"/>
                <w:sz w:val="18"/>
                <w:szCs w:val="18"/>
              </w:rPr>
              <w:t>HIC1</w:t>
            </w:r>
          </w:p>
        </w:tc>
        <w:tc>
          <w:tcPr>
            <w:tcW w:w="0" w:type="auto"/>
            <w:tcBorders>
              <w:top w:val="nil"/>
              <w:left w:val="nil"/>
              <w:bottom w:val="single" w:sz="4" w:space="0" w:color="auto"/>
              <w:right w:val="single" w:sz="4" w:space="0" w:color="auto"/>
            </w:tcBorders>
            <w:shd w:val="clear" w:color="000000" w:fill="DDEBF7"/>
            <w:noWrap/>
            <w:vAlign w:val="center"/>
            <w:hideMark/>
          </w:tcPr>
          <w:p w14:paraId="2C49C3FF" w14:textId="77777777" w:rsidR="001C439A" w:rsidRPr="003F6B41" w:rsidRDefault="001C439A" w:rsidP="001C439A">
            <w:pPr>
              <w:spacing w:after="0" w:line="240" w:lineRule="auto"/>
              <w:rPr>
                <w:rFonts w:ascii="Arial" w:hAnsi="Arial" w:cs="Arial"/>
                <w:color w:val="000000" w:themeColor="text1"/>
                <w:sz w:val="18"/>
                <w:szCs w:val="18"/>
              </w:rPr>
            </w:pPr>
            <w:r w:rsidRPr="003F6B41">
              <w:rPr>
                <w:rFonts w:ascii="Arial" w:hAnsi="Arial" w:cs="Arial"/>
                <w:color w:val="000000" w:themeColor="text1"/>
                <w:sz w:val="18"/>
                <w:szCs w:val="18"/>
              </w:rPr>
              <w:t xml:space="preserve">HIC ZBTB </w:t>
            </w:r>
            <w:proofErr w:type="spellStart"/>
            <w:r w:rsidRPr="003F6B41">
              <w:rPr>
                <w:rFonts w:ascii="Arial" w:hAnsi="Arial" w:cs="Arial"/>
                <w:color w:val="000000" w:themeColor="text1"/>
                <w:sz w:val="18"/>
                <w:szCs w:val="18"/>
              </w:rPr>
              <w:t>transcriptional</w:t>
            </w:r>
            <w:proofErr w:type="spellEnd"/>
            <w:r w:rsidRPr="003F6B41">
              <w:rPr>
                <w:rFonts w:ascii="Arial" w:hAnsi="Arial" w:cs="Arial"/>
                <w:color w:val="000000" w:themeColor="text1"/>
                <w:sz w:val="18"/>
                <w:szCs w:val="18"/>
              </w:rPr>
              <w:t xml:space="preserve"> </w:t>
            </w:r>
            <w:proofErr w:type="spellStart"/>
            <w:r w:rsidRPr="003F6B41">
              <w:rPr>
                <w:rFonts w:ascii="Arial" w:hAnsi="Arial" w:cs="Arial"/>
                <w:color w:val="000000" w:themeColor="text1"/>
                <w:sz w:val="18"/>
                <w:szCs w:val="18"/>
              </w:rPr>
              <w:t>repressor</w:t>
            </w:r>
            <w:proofErr w:type="spellEnd"/>
            <w:r w:rsidRPr="003F6B41">
              <w:rPr>
                <w:rFonts w:ascii="Arial" w:hAnsi="Arial" w:cs="Arial"/>
                <w:color w:val="000000" w:themeColor="text1"/>
                <w:sz w:val="18"/>
                <w:szCs w:val="18"/>
              </w:rPr>
              <w:t xml:space="preserve"> 1</w:t>
            </w:r>
          </w:p>
        </w:tc>
        <w:tc>
          <w:tcPr>
            <w:tcW w:w="0" w:type="auto"/>
            <w:gridSpan w:val="2"/>
            <w:tcBorders>
              <w:top w:val="nil"/>
              <w:left w:val="nil"/>
              <w:bottom w:val="single" w:sz="4" w:space="0" w:color="auto"/>
              <w:right w:val="single" w:sz="4" w:space="0" w:color="auto"/>
            </w:tcBorders>
            <w:shd w:val="clear" w:color="000000" w:fill="DDEBF7"/>
            <w:noWrap/>
            <w:hideMark/>
          </w:tcPr>
          <w:p w14:paraId="24F0CEE7" w14:textId="5680A523" w:rsidR="001C439A" w:rsidRPr="003F6B41" w:rsidRDefault="001C439A" w:rsidP="001C439A">
            <w:pPr>
              <w:spacing w:after="0" w:line="240" w:lineRule="auto"/>
              <w:jc w:val="right"/>
              <w:rPr>
                <w:rFonts w:ascii="Arial" w:hAnsi="Arial" w:cs="Arial"/>
                <w:color w:val="000000" w:themeColor="text1"/>
                <w:sz w:val="18"/>
                <w:szCs w:val="18"/>
              </w:rPr>
            </w:pPr>
            <w:r w:rsidRPr="003F6B41">
              <w:rPr>
                <w:rFonts w:ascii="Arial" w:hAnsi="Arial" w:cs="Arial"/>
                <w:sz w:val="18"/>
                <w:szCs w:val="18"/>
              </w:rPr>
              <w:t>5,557</w:t>
            </w:r>
          </w:p>
        </w:tc>
        <w:tc>
          <w:tcPr>
            <w:tcW w:w="0" w:type="auto"/>
            <w:tcBorders>
              <w:top w:val="nil"/>
              <w:left w:val="nil"/>
              <w:bottom w:val="single" w:sz="4" w:space="0" w:color="auto"/>
              <w:right w:val="single" w:sz="4" w:space="0" w:color="auto"/>
            </w:tcBorders>
            <w:shd w:val="clear" w:color="000000" w:fill="DDEBF7"/>
            <w:noWrap/>
            <w:hideMark/>
          </w:tcPr>
          <w:p w14:paraId="453E2F69" w14:textId="45E7E4FC" w:rsidR="001C439A" w:rsidRPr="003F6B41" w:rsidRDefault="001C439A" w:rsidP="001C439A">
            <w:pPr>
              <w:spacing w:after="0" w:line="240" w:lineRule="auto"/>
              <w:jc w:val="right"/>
              <w:rPr>
                <w:rFonts w:ascii="Arial" w:hAnsi="Arial" w:cs="Arial"/>
                <w:color w:val="000000" w:themeColor="text1"/>
                <w:sz w:val="18"/>
                <w:szCs w:val="18"/>
              </w:rPr>
            </w:pPr>
            <w:r w:rsidRPr="003F6B41">
              <w:rPr>
                <w:rFonts w:ascii="Arial" w:hAnsi="Arial" w:cs="Arial"/>
                <w:sz w:val="18"/>
                <w:szCs w:val="18"/>
              </w:rPr>
              <w:t>0,900</w:t>
            </w:r>
          </w:p>
        </w:tc>
        <w:tc>
          <w:tcPr>
            <w:tcW w:w="0" w:type="auto"/>
            <w:tcBorders>
              <w:top w:val="nil"/>
              <w:left w:val="nil"/>
              <w:bottom w:val="single" w:sz="4" w:space="0" w:color="auto"/>
              <w:right w:val="single" w:sz="4" w:space="0" w:color="auto"/>
            </w:tcBorders>
            <w:shd w:val="clear" w:color="000000" w:fill="DDEBF7"/>
            <w:noWrap/>
            <w:vAlign w:val="center"/>
            <w:hideMark/>
          </w:tcPr>
          <w:p w14:paraId="7DADB186" w14:textId="77777777" w:rsidR="001C439A" w:rsidRPr="003F6B41" w:rsidRDefault="001C439A" w:rsidP="001C439A">
            <w:pPr>
              <w:spacing w:after="0" w:line="240" w:lineRule="auto"/>
              <w:jc w:val="right"/>
              <w:rPr>
                <w:rFonts w:ascii="Arial" w:hAnsi="Arial" w:cs="Arial"/>
                <w:color w:val="000000" w:themeColor="text1"/>
                <w:sz w:val="18"/>
                <w:szCs w:val="18"/>
              </w:rPr>
            </w:pPr>
            <w:r w:rsidRPr="003F6B41">
              <w:rPr>
                <w:rFonts w:ascii="Arial" w:hAnsi="Arial" w:cs="Arial"/>
                <w:color w:val="000000" w:themeColor="text1"/>
                <w:sz w:val="18"/>
                <w:szCs w:val="18"/>
              </w:rPr>
              <w:t>0,162</w:t>
            </w:r>
          </w:p>
        </w:tc>
      </w:tr>
      <w:tr w:rsidR="001C439A" w:rsidRPr="003F6B41" w14:paraId="074FCF51" w14:textId="77777777" w:rsidTr="007346BC">
        <w:trPr>
          <w:trHeight w:hRule="exac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544F6E45" w14:textId="77777777" w:rsidR="001C439A" w:rsidRPr="003F6B41" w:rsidRDefault="001C439A" w:rsidP="001C439A">
            <w:pPr>
              <w:spacing w:after="0" w:line="240" w:lineRule="auto"/>
              <w:rPr>
                <w:rFonts w:ascii="Arial" w:hAnsi="Arial" w:cs="Arial"/>
                <w:bCs/>
                <w:color w:val="000000" w:themeColor="text1"/>
                <w:sz w:val="18"/>
                <w:szCs w:val="18"/>
              </w:rPr>
            </w:pPr>
            <w:r w:rsidRPr="003F6B41">
              <w:rPr>
                <w:rFonts w:ascii="Arial" w:hAnsi="Arial" w:cs="Arial"/>
                <w:bCs/>
                <w:color w:val="000000" w:themeColor="text1"/>
                <w:sz w:val="18"/>
                <w:szCs w:val="18"/>
              </w:rPr>
              <w:t>SOX4</w:t>
            </w:r>
          </w:p>
        </w:tc>
        <w:tc>
          <w:tcPr>
            <w:tcW w:w="0" w:type="auto"/>
            <w:tcBorders>
              <w:top w:val="nil"/>
              <w:left w:val="nil"/>
              <w:bottom w:val="single" w:sz="4" w:space="0" w:color="auto"/>
              <w:right w:val="single" w:sz="4" w:space="0" w:color="auto"/>
            </w:tcBorders>
            <w:shd w:val="clear" w:color="000000" w:fill="DDEBF7"/>
            <w:noWrap/>
            <w:vAlign w:val="center"/>
            <w:hideMark/>
          </w:tcPr>
          <w:p w14:paraId="06461FA4" w14:textId="77777777" w:rsidR="001C439A" w:rsidRPr="003F6B41" w:rsidRDefault="001C439A" w:rsidP="001C439A">
            <w:pPr>
              <w:spacing w:after="0" w:line="240" w:lineRule="auto"/>
              <w:rPr>
                <w:rFonts w:ascii="Arial" w:hAnsi="Arial" w:cs="Arial"/>
                <w:bCs/>
                <w:color w:val="000000" w:themeColor="text1"/>
                <w:sz w:val="18"/>
                <w:szCs w:val="18"/>
              </w:rPr>
            </w:pPr>
            <w:r w:rsidRPr="003F6B41">
              <w:rPr>
                <w:rFonts w:ascii="Arial" w:hAnsi="Arial" w:cs="Arial"/>
                <w:bCs/>
                <w:color w:val="000000" w:themeColor="text1"/>
                <w:sz w:val="18"/>
                <w:szCs w:val="18"/>
              </w:rPr>
              <w:t xml:space="preserve">SRY-box </w:t>
            </w:r>
            <w:proofErr w:type="spellStart"/>
            <w:r w:rsidRPr="003F6B41">
              <w:rPr>
                <w:rFonts w:ascii="Arial" w:hAnsi="Arial" w:cs="Arial"/>
                <w:bCs/>
                <w:color w:val="000000" w:themeColor="text1"/>
                <w:sz w:val="18"/>
                <w:szCs w:val="18"/>
              </w:rPr>
              <w:t>transcription</w:t>
            </w:r>
            <w:proofErr w:type="spellEnd"/>
            <w:r w:rsidRPr="003F6B41">
              <w:rPr>
                <w:rFonts w:ascii="Arial" w:hAnsi="Arial" w:cs="Arial"/>
                <w:bCs/>
                <w:color w:val="000000" w:themeColor="text1"/>
                <w:sz w:val="18"/>
                <w:szCs w:val="18"/>
              </w:rPr>
              <w:t xml:space="preserve"> </w:t>
            </w:r>
            <w:proofErr w:type="spellStart"/>
            <w:r w:rsidRPr="003F6B41">
              <w:rPr>
                <w:rFonts w:ascii="Arial" w:hAnsi="Arial" w:cs="Arial"/>
                <w:bCs/>
                <w:color w:val="000000" w:themeColor="text1"/>
                <w:sz w:val="18"/>
                <w:szCs w:val="18"/>
              </w:rPr>
              <w:t>factor</w:t>
            </w:r>
            <w:proofErr w:type="spellEnd"/>
            <w:r w:rsidRPr="003F6B41">
              <w:rPr>
                <w:rFonts w:ascii="Arial" w:hAnsi="Arial" w:cs="Arial"/>
                <w:bCs/>
                <w:color w:val="000000" w:themeColor="text1"/>
                <w:sz w:val="18"/>
                <w:szCs w:val="18"/>
              </w:rPr>
              <w:t xml:space="preserve"> 4</w:t>
            </w:r>
          </w:p>
        </w:tc>
        <w:tc>
          <w:tcPr>
            <w:tcW w:w="0" w:type="auto"/>
            <w:gridSpan w:val="2"/>
            <w:tcBorders>
              <w:top w:val="nil"/>
              <w:left w:val="nil"/>
              <w:bottom w:val="single" w:sz="4" w:space="0" w:color="auto"/>
              <w:right w:val="single" w:sz="4" w:space="0" w:color="auto"/>
            </w:tcBorders>
            <w:shd w:val="clear" w:color="000000" w:fill="DDEBF7"/>
            <w:noWrap/>
            <w:hideMark/>
          </w:tcPr>
          <w:p w14:paraId="4B38907F" w14:textId="23A3B565"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sz w:val="18"/>
                <w:szCs w:val="18"/>
              </w:rPr>
              <w:t>868,033</w:t>
            </w:r>
          </w:p>
        </w:tc>
        <w:tc>
          <w:tcPr>
            <w:tcW w:w="0" w:type="auto"/>
            <w:tcBorders>
              <w:top w:val="nil"/>
              <w:left w:val="nil"/>
              <w:bottom w:val="single" w:sz="4" w:space="0" w:color="auto"/>
              <w:right w:val="single" w:sz="4" w:space="0" w:color="auto"/>
            </w:tcBorders>
            <w:shd w:val="clear" w:color="000000" w:fill="DDEBF7"/>
            <w:noWrap/>
            <w:hideMark/>
          </w:tcPr>
          <w:p w14:paraId="540C41A3" w14:textId="33E7A0FB"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sz w:val="18"/>
                <w:szCs w:val="18"/>
              </w:rPr>
              <w:t>134,960</w:t>
            </w:r>
          </w:p>
        </w:tc>
        <w:tc>
          <w:tcPr>
            <w:tcW w:w="0" w:type="auto"/>
            <w:tcBorders>
              <w:top w:val="nil"/>
              <w:left w:val="nil"/>
              <w:bottom w:val="single" w:sz="4" w:space="0" w:color="auto"/>
              <w:right w:val="single" w:sz="4" w:space="0" w:color="auto"/>
            </w:tcBorders>
            <w:shd w:val="clear" w:color="000000" w:fill="DDEBF7"/>
            <w:noWrap/>
            <w:vAlign w:val="center"/>
            <w:hideMark/>
          </w:tcPr>
          <w:p w14:paraId="753EDA76" w14:textId="77777777"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bCs/>
                <w:color w:val="000000" w:themeColor="text1"/>
                <w:sz w:val="18"/>
                <w:szCs w:val="18"/>
              </w:rPr>
              <w:t>0,155</w:t>
            </w:r>
          </w:p>
        </w:tc>
      </w:tr>
      <w:tr w:rsidR="001C439A" w:rsidRPr="003F6B41" w14:paraId="2E6F4449" w14:textId="77777777" w:rsidTr="007346BC">
        <w:trPr>
          <w:trHeight w:hRule="exac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1BD10003" w14:textId="77777777" w:rsidR="001C439A" w:rsidRPr="003F6B41" w:rsidRDefault="001C439A" w:rsidP="001C439A">
            <w:pPr>
              <w:spacing w:after="0" w:line="240" w:lineRule="auto"/>
              <w:rPr>
                <w:rFonts w:ascii="Arial" w:hAnsi="Arial" w:cs="Arial"/>
                <w:color w:val="000000" w:themeColor="text1"/>
                <w:sz w:val="18"/>
                <w:szCs w:val="18"/>
              </w:rPr>
            </w:pPr>
            <w:r w:rsidRPr="003F6B41">
              <w:rPr>
                <w:rFonts w:ascii="Arial" w:hAnsi="Arial" w:cs="Arial"/>
                <w:color w:val="000000" w:themeColor="text1"/>
                <w:sz w:val="18"/>
                <w:szCs w:val="18"/>
              </w:rPr>
              <w:t>EBF1</w:t>
            </w:r>
          </w:p>
        </w:tc>
        <w:tc>
          <w:tcPr>
            <w:tcW w:w="0" w:type="auto"/>
            <w:tcBorders>
              <w:top w:val="nil"/>
              <w:left w:val="nil"/>
              <w:bottom w:val="single" w:sz="4" w:space="0" w:color="auto"/>
              <w:right w:val="single" w:sz="4" w:space="0" w:color="auto"/>
            </w:tcBorders>
            <w:shd w:val="clear" w:color="000000" w:fill="DDEBF7"/>
            <w:noWrap/>
            <w:vAlign w:val="center"/>
            <w:hideMark/>
          </w:tcPr>
          <w:p w14:paraId="3BFA45A9" w14:textId="77777777" w:rsidR="001C439A" w:rsidRPr="003F6B41" w:rsidRDefault="001C439A" w:rsidP="001C439A">
            <w:pPr>
              <w:spacing w:after="0" w:line="240" w:lineRule="auto"/>
              <w:rPr>
                <w:rFonts w:ascii="Arial" w:hAnsi="Arial" w:cs="Arial"/>
                <w:color w:val="000000" w:themeColor="text1"/>
                <w:sz w:val="18"/>
                <w:szCs w:val="18"/>
              </w:rPr>
            </w:pPr>
            <w:r w:rsidRPr="003F6B41">
              <w:rPr>
                <w:rFonts w:ascii="Arial" w:hAnsi="Arial" w:cs="Arial"/>
                <w:color w:val="000000" w:themeColor="text1"/>
                <w:sz w:val="18"/>
                <w:szCs w:val="18"/>
              </w:rPr>
              <w:t xml:space="preserve">EBF </w:t>
            </w:r>
            <w:proofErr w:type="spellStart"/>
            <w:r w:rsidRPr="003F6B41">
              <w:rPr>
                <w:rFonts w:ascii="Arial" w:hAnsi="Arial" w:cs="Arial"/>
                <w:color w:val="000000" w:themeColor="text1"/>
                <w:sz w:val="18"/>
                <w:szCs w:val="18"/>
              </w:rPr>
              <w:t>transcription</w:t>
            </w:r>
            <w:proofErr w:type="spellEnd"/>
            <w:r w:rsidRPr="003F6B41">
              <w:rPr>
                <w:rFonts w:ascii="Arial" w:hAnsi="Arial" w:cs="Arial"/>
                <w:color w:val="000000" w:themeColor="text1"/>
                <w:sz w:val="18"/>
                <w:szCs w:val="18"/>
              </w:rPr>
              <w:t xml:space="preserve"> </w:t>
            </w:r>
            <w:proofErr w:type="spellStart"/>
            <w:r w:rsidRPr="003F6B41">
              <w:rPr>
                <w:rFonts w:ascii="Arial" w:hAnsi="Arial" w:cs="Arial"/>
                <w:color w:val="000000" w:themeColor="text1"/>
                <w:sz w:val="18"/>
                <w:szCs w:val="18"/>
              </w:rPr>
              <w:t>factor</w:t>
            </w:r>
            <w:proofErr w:type="spellEnd"/>
            <w:r w:rsidRPr="003F6B41">
              <w:rPr>
                <w:rFonts w:ascii="Arial" w:hAnsi="Arial" w:cs="Arial"/>
                <w:color w:val="000000" w:themeColor="text1"/>
                <w:sz w:val="18"/>
                <w:szCs w:val="18"/>
              </w:rPr>
              <w:t xml:space="preserve"> 1</w:t>
            </w:r>
          </w:p>
        </w:tc>
        <w:tc>
          <w:tcPr>
            <w:tcW w:w="0" w:type="auto"/>
            <w:gridSpan w:val="2"/>
            <w:tcBorders>
              <w:top w:val="nil"/>
              <w:left w:val="nil"/>
              <w:bottom w:val="single" w:sz="4" w:space="0" w:color="auto"/>
              <w:right w:val="single" w:sz="4" w:space="0" w:color="auto"/>
            </w:tcBorders>
            <w:shd w:val="clear" w:color="000000" w:fill="DDEBF7"/>
            <w:noWrap/>
            <w:hideMark/>
          </w:tcPr>
          <w:p w14:paraId="0B4F44AE" w14:textId="795D5B72" w:rsidR="001C439A" w:rsidRPr="003F6B41" w:rsidRDefault="001C439A" w:rsidP="001C439A">
            <w:pPr>
              <w:spacing w:after="0" w:line="240" w:lineRule="auto"/>
              <w:jc w:val="right"/>
              <w:rPr>
                <w:rFonts w:ascii="Arial" w:hAnsi="Arial" w:cs="Arial"/>
                <w:color w:val="000000" w:themeColor="text1"/>
                <w:sz w:val="18"/>
                <w:szCs w:val="18"/>
              </w:rPr>
            </w:pPr>
            <w:r w:rsidRPr="003F6B41">
              <w:rPr>
                <w:rFonts w:ascii="Arial" w:hAnsi="Arial" w:cs="Arial"/>
                <w:sz w:val="18"/>
                <w:szCs w:val="18"/>
              </w:rPr>
              <w:t>6,669</w:t>
            </w:r>
          </w:p>
        </w:tc>
        <w:tc>
          <w:tcPr>
            <w:tcW w:w="0" w:type="auto"/>
            <w:tcBorders>
              <w:top w:val="nil"/>
              <w:left w:val="nil"/>
              <w:bottom w:val="single" w:sz="4" w:space="0" w:color="auto"/>
              <w:right w:val="single" w:sz="4" w:space="0" w:color="auto"/>
            </w:tcBorders>
            <w:shd w:val="clear" w:color="000000" w:fill="DDEBF7"/>
            <w:noWrap/>
            <w:hideMark/>
          </w:tcPr>
          <w:p w14:paraId="7B0A8A58" w14:textId="1A1B2919" w:rsidR="001C439A" w:rsidRPr="003F6B41" w:rsidRDefault="001C439A" w:rsidP="001C439A">
            <w:pPr>
              <w:spacing w:after="0" w:line="240" w:lineRule="auto"/>
              <w:jc w:val="right"/>
              <w:rPr>
                <w:rFonts w:ascii="Arial" w:hAnsi="Arial" w:cs="Arial"/>
                <w:color w:val="000000" w:themeColor="text1"/>
                <w:sz w:val="18"/>
                <w:szCs w:val="18"/>
              </w:rPr>
            </w:pPr>
            <w:r w:rsidRPr="003F6B41">
              <w:rPr>
                <w:rFonts w:ascii="Arial" w:hAnsi="Arial" w:cs="Arial"/>
                <w:sz w:val="18"/>
                <w:szCs w:val="18"/>
              </w:rPr>
              <w:t>0,900</w:t>
            </w:r>
          </w:p>
        </w:tc>
        <w:tc>
          <w:tcPr>
            <w:tcW w:w="0" w:type="auto"/>
            <w:tcBorders>
              <w:top w:val="nil"/>
              <w:left w:val="nil"/>
              <w:bottom w:val="single" w:sz="4" w:space="0" w:color="auto"/>
              <w:right w:val="single" w:sz="4" w:space="0" w:color="auto"/>
            </w:tcBorders>
            <w:shd w:val="clear" w:color="000000" w:fill="DDEBF7"/>
            <w:noWrap/>
            <w:vAlign w:val="center"/>
            <w:hideMark/>
          </w:tcPr>
          <w:p w14:paraId="5E6A4894" w14:textId="77777777" w:rsidR="001C439A" w:rsidRPr="003F6B41" w:rsidRDefault="001C439A" w:rsidP="001C439A">
            <w:pPr>
              <w:spacing w:after="0" w:line="240" w:lineRule="auto"/>
              <w:jc w:val="right"/>
              <w:rPr>
                <w:rFonts w:ascii="Arial" w:hAnsi="Arial" w:cs="Arial"/>
                <w:color w:val="000000" w:themeColor="text1"/>
                <w:sz w:val="18"/>
                <w:szCs w:val="18"/>
              </w:rPr>
            </w:pPr>
            <w:r w:rsidRPr="003F6B41">
              <w:rPr>
                <w:rFonts w:ascii="Arial" w:hAnsi="Arial" w:cs="Arial"/>
                <w:color w:val="000000" w:themeColor="text1"/>
                <w:sz w:val="18"/>
                <w:szCs w:val="18"/>
              </w:rPr>
              <w:t>0,135</w:t>
            </w:r>
          </w:p>
        </w:tc>
      </w:tr>
      <w:tr w:rsidR="001C439A" w:rsidRPr="003F6B41" w14:paraId="008F1938" w14:textId="77777777" w:rsidTr="007346BC">
        <w:trPr>
          <w:trHeight w:hRule="exac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7D9B7B48" w14:textId="77777777" w:rsidR="001C439A" w:rsidRPr="003F6B41" w:rsidRDefault="001C439A" w:rsidP="001C439A">
            <w:pPr>
              <w:spacing w:after="0" w:line="240" w:lineRule="auto"/>
              <w:rPr>
                <w:rFonts w:ascii="Arial" w:hAnsi="Arial" w:cs="Arial"/>
                <w:color w:val="000000" w:themeColor="text1"/>
                <w:sz w:val="18"/>
                <w:szCs w:val="18"/>
              </w:rPr>
            </w:pPr>
            <w:r w:rsidRPr="003F6B41">
              <w:rPr>
                <w:rFonts w:ascii="Arial" w:hAnsi="Arial" w:cs="Arial"/>
                <w:color w:val="000000" w:themeColor="text1"/>
                <w:sz w:val="18"/>
                <w:szCs w:val="18"/>
              </w:rPr>
              <w:t>SPIB</w:t>
            </w:r>
          </w:p>
        </w:tc>
        <w:tc>
          <w:tcPr>
            <w:tcW w:w="0" w:type="auto"/>
            <w:tcBorders>
              <w:top w:val="nil"/>
              <w:left w:val="nil"/>
              <w:bottom w:val="single" w:sz="4" w:space="0" w:color="auto"/>
              <w:right w:val="single" w:sz="4" w:space="0" w:color="auto"/>
            </w:tcBorders>
            <w:shd w:val="clear" w:color="000000" w:fill="DDEBF7"/>
            <w:noWrap/>
            <w:vAlign w:val="center"/>
            <w:hideMark/>
          </w:tcPr>
          <w:p w14:paraId="50D58665" w14:textId="77777777" w:rsidR="001C439A" w:rsidRPr="003F6B41" w:rsidRDefault="001C439A" w:rsidP="001C439A">
            <w:pPr>
              <w:spacing w:after="0" w:line="240" w:lineRule="auto"/>
              <w:rPr>
                <w:rFonts w:ascii="Arial" w:hAnsi="Arial" w:cs="Arial"/>
                <w:color w:val="000000" w:themeColor="text1"/>
                <w:sz w:val="18"/>
                <w:szCs w:val="18"/>
              </w:rPr>
            </w:pPr>
            <w:proofErr w:type="spellStart"/>
            <w:r w:rsidRPr="003F6B41">
              <w:rPr>
                <w:rFonts w:ascii="Arial" w:hAnsi="Arial" w:cs="Arial"/>
                <w:color w:val="000000" w:themeColor="text1"/>
                <w:sz w:val="18"/>
                <w:szCs w:val="18"/>
              </w:rPr>
              <w:t>Spi</w:t>
            </w:r>
            <w:proofErr w:type="spellEnd"/>
            <w:r w:rsidRPr="003F6B41">
              <w:rPr>
                <w:rFonts w:ascii="Arial" w:hAnsi="Arial" w:cs="Arial"/>
                <w:color w:val="000000" w:themeColor="text1"/>
                <w:sz w:val="18"/>
                <w:szCs w:val="18"/>
              </w:rPr>
              <w:t xml:space="preserve">-B </w:t>
            </w:r>
            <w:proofErr w:type="spellStart"/>
            <w:r w:rsidRPr="003F6B41">
              <w:rPr>
                <w:rFonts w:ascii="Arial" w:hAnsi="Arial" w:cs="Arial"/>
                <w:color w:val="000000" w:themeColor="text1"/>
                <w:sz w:val="18"/>
                <w:szCs w:val="18"/>
              </w:rPr>
              <w:t>transcription</w:t>
            </w:r>
            <w:proofErr w:type="spellEnd"/>
            <w:r w:rsidRPr="003F6B41">
              <w:rPr>
                <w:rFonts w:ascii="Arial" w:hAnsi="Arial" w:cs="Arial"/>
                <w:color w:val="000000" w:themeColor="text1"/>
                <w:sz w:val="18"/>
                <w:szCs w:val="18"/>
              </w:rPr>
              <w:t xml:space="preserve"> </w:t>
            </w:r>
            <w:proofErr w:type="spellStart"/>
            <w:r w:rsidRPr="003F6B41">
              <w:rPr>
                <w:rFonts w:ascii="Arial" w:hAnsi="Arial" w:cs="Arial"/>
                <w:color w:val="000000" w:themeColor="text1"/>
                <w:sz w:val="18"/>
                <w:szCs w:val="18"/>
              </w:rPr>
              <w:t>factor</w:t>
            </w:r>
            <w:proofErr w:type="spellEnd"/>
          </w:p>
        </w:tc>
        <w:tc>
          <w:tcPr>
            <w:tcW w:w="0" w:type="auto"/>
            <w:gridSpan w:val="2"/>
            <w:tcBorders>
              <w:top w:val="nil"/>
              <w:left w:val="nil"/>
              <w:bottom w:val="single" w:sz="4" w:space="0" w:color="auto"/>
              <w:right w:val="single" w:sz="4" w:space="0" w:color="auto"/>
            </w:tcBorders>
            <w:shd w:val="clear" w:color="000000" w:fill="DDEBF7"/>
            <w:noWrap/>
            <w:hideMark/>
          </w:tcPr>
          <w:p w14:paraId="2A91B9AB" w14:textId="0583ABFB" w:rsidR="001C439A" w:rsidRPr="003F6B41" w:rsidRDefault="001C439A" w:rsidP="001C439A">
            <w:pPr>
              <w:spacing w:after="0" w:line="240" w:lineRule="auto"/>
              <w:jc w:val="right"/>
              <w:rPr>
                <w:rFonts w:ascii="Arial" w:hAnsi="Arial" w:cs="Arial"/>
                <w:color w:val="000000" w:themeColor="text1"/>
                <w:sz w:val="18"/>
                <w:szCs w:val="18"/>
              </w:rPr>
            </w:pPr>
            <w:r w:rsidRPr="003F6B41">
              <w:rPr>
                <w:rFonts w:ascii="Arial" w:hAnsi="Arial" w:cs="Arial"/>
                <w:sz w:val="18"/>
                <w:szCs w:val="18"/>
              </w:rPr>
              <w:t>14,449</w:t>
            </w:r>
          </w:p>
        </w:tc>
        <w:tc>
          <w:tcPr>
            <w:tcW w:w="0" w:type="auto"/>
            <w:tcBorders>
              <w:top w:val="nil"/>
              <w:left w:val="nil"/>
              <w:bottom w:val="single" w:sz="4" w:space="0" w:color="auto"/>
              <w:right w:val="single" w:sz="4" w:space="0" w:color="auto"/>
            </w:tcBorders>
            <w:shd w:val="clear" w:color="000000" w:fill="DDEBF7"/>
            <w:noWrap/>
            <w:hideMark/>
          </w:tcPr>
          <w:p w14:paraId="338C9AF5" w14:textId="074BFBD8" w:rsidR="001C439A" w:rsidRPr="003F6B41" w:rsidRDefault="001C439A" w:rsidP="001C439A">
            <w:pPr>
              <w:spacing w:after="0" w:line="240" w:lineRule="auto"/>
              <w:jc w:val="right"/>
              <w:rPr>
                <w:rFonts w:ascii="Arial" w:hAnsi="Arial" w:cs="Arial"/>
                <w:color w:val="000000" w:themeColor="text1"/>
                <w:sz w:val="18"/>
                <w:szCs w:val="18"/>
              </w:rPr>
            </w:pPr>
            <w:r w:rsidRPr="003F6B41">
              <w:rPr>
                <w:rFonts w:ascii="Arial" w:hAnsi="Arial" w:cs="Arial"/>
                <w:sz w:val="18"/>
                <w:szCs w:val="18"/>
              </w:rPr>
              <w:t>1,799</w:t>
            </w:r>
          </w:p>
        </w:tc>
        <w:tc>
          <w:tcPr>
            <w:tcW w:w="0" w:type="auto"/>
            <w:tcBorders>
              <w:top w:val="nil"/>
              <w:left w:val="nil"/>
              <w:bottom w:val="single" w:sz="4" w:space="0" w:color="auto"/>
              <w:right w:val="single" w:sz="4" w:space="0" w:color="auto"/>
            </w:tcBorders>
            <w:shd w:val="clear" w:color="000000" w:fill="DDEBF7"/>
            <w:noWrap/>
            <w:vAlign w:val="center"/>
            <w:hideMark/>
          </w:tcPr>
          <w:p w14:paraId="34216792" w14:textId="77777777" w:rsidR="001C439A" w:rsidRPr="003F6B41" w:rsidRDefault="001C439A" w:rsidP="001C439A">
            <w:pPr>
              <w:spacing w:after="0" w:line="240" w:lineRule="auto"/>
              <w:jc w:val="right"/>
              <w:rPr>
                <w:rFonts w:ascii="Arial" w:hAnsi="Arial" w:cs="Arial"/>
                <w:color w:val="000000" w:themeColor="text1"/>
                <w:sz w:val="18"/>
                <w:szCs w:val="18"/>
              </w:rPr>
            </w:pPr>
            <w:r w:rsidRPr="003F6B41">
              <w:rPr>
                <w:rFonts w:ascii="Arial" w:hAnsi="Arial" w:cs="Arial"/>
                <w:color w:val="000000" w:themeColor="text1"/>
                <w:sz w:val="18"/>
                <w:szCs w:val="18"/>
              </w:rPr>
              <w:t>0,125</w:t>
            </w:r>
          </w:p>
        </w:tc>
      </w:tr>
      <w:tr w:rsidR="001C439A" w:rsidRPr="003F6B41" w14:paraId="332BFD30" w14:textId="77777777" w:rsidTr="007346BC">
        <w:trPr>
          <w:trHeight w:hRule="exac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0CC73045" w14:textId="77777777" w:rsidR="001C439A" w:rsidRPr="003F6B41" w:rsidRDefault="001C439A" w:rsidP="001C439A">
            <w:pPr>
              <w:spacing w:after="0" w:line="240" w:lineRule="auto"/>
              <w:rPr>
                <w:rFonts w:ascii="Arial" w:hAnsi="Arial" w:cs="Arial"/>
                <w:bCs/>
                <w:color w:val="000000" w:themeColor="text1"/>
                <w:sz w:val="18"/>
                <w:szCs w:val="18"/>
              </w:rPr>
            </w:pPr>
            <w:r w:rsidRPr="003F6B41">
              <w:rPr>
                <w:rFonts w:ascii="Arial" w:hAnsi="Arial" w:cs="Arial"/>
                <w:bCs/>
                <w:color w:val="000000" w:themeColor="text1"/>
                <w:sz w:val="18"/>
                <w:szCs w:val="18"/>
              </w:rPr>
              <w:t>HDAC9</w:t>
            </w:r>
          </w:p>
        </w:tc>
        <w:tc>
          <w:tcPr>
            <w:tcW w:w="0" w:type="auto"/>
            <w:tcBorders>
              <w:top w:val="nil"/>
              <w:left w:val="nil"/>
              <w:bottom w:val="single" w:sz="4" w:space="0" w:color="auto"/>
              <w:right w:val="single" w:sz="4" w:space="0" w:color="auto"/>
            </w:tcBorders>
            <w:shd w:val="clear" w:color="000000" w:fill="DDEBF7"/>
            <w:noWrap/>
            <w:vAlign w:val="center"/>
            <w:hideMark/>
          </w:tcPr>
          <w:p w14:paraId="50938003" w14:textId="77777777" w:rsidR="001C439A" w:rsidRPr="003F6B41" w:rsidRDefault="001C439A" w:rsidP="001C439A">
            <w:pPr>
              <w:spacing w:after="0" w:line="240" w:lineRule="auto"/>
              <w:rPr>
                <w:rFonts w:ascii="Arial" w:hAnsi="Arial" w:cs="Arial"/>
                <w:bCs/>
                <w:color w:val="000000" w:themeColor="text1"/>
                <w:sz w:val="18"/>
                <w:szCs w:val="18"/>
              </w:rPr>
            </w:pPr>
            <w:proofErr w:type="spellStart"/>
            <w:r w:rsidRPr="003F6B41">
              <w:rPr>
                <w:rFonts w:ascii="Arial" w:hAnsi="Arial" w:cs="Arial"/>
                <w:bCs/>
                <w:color w:val="000000" w:themeColor="text1"/>
                <w:sz w:val="18"/>
                <w:szCs w:val="18"/>
              </w:rPr>
              <w:t>histone</w:t>
            </w:r>
            <w:proofErr w:type="spellEnd"/>
            <w:r w:rsidRPr="003F6B41">
              <w:rPr>
                <w:rFonts w:ascii="Arial" w:hAnsi="Arial" w:cs="Arial"/>
                <w:bCs/>
                <w:color w:val="000000" w:themeColor="text1"/>
                <w:sz w:val="18"/>
                <w:szCs w:val="18"/>
              </w:rPr>
              <w:t xml:space="preserve"> </w:t>
            </w:r>
            <w:proofErr w:type="spellStart"/>
            <w:r w:rsidRPr="003F6B41">
              <w:rPr>
                <w:rFonts w:ascii="Arial" w:hAnsi="Arial" w:cs="Arial"/>
                <w:bCs/>
                <w:color w:val="000000" w:themeColor="text1"/>
                <w:sz w:val="18"/>
                <w:szCs w:val="18"/>
              </w:rPr>
              <w:t>deacetylase</w:t>
            </w:r>
            <w:proofErr w:type="spellEnd"/>
            <w:r w:rsidRPr="003F6B41">
              <w:rPr>
                <w:rFonts w:ascii="Arial" w:hAnsi="Arial" w:cs="Arial"/>
                <w:bCs/>
                <w:color w:val="000000" w:themeColor="text1"/>
                <w:sz w:val="18"/>
                <w:szCs w:val="18"/>
              </w:rPr>
              <w:t xml:space="preserve"> 9</w:t>
            </w:r>
          </w:p>
        </w:tc>
        <w:tc>
          <w:tcPr>
            <w:tcW w:w="0" w:type="auto"/>
            <w:gridSpan w:val="2"/>
            <w:tcBorders>
              <w:top w:val="nil"/>
              <w:left w:val="nil"/>
              <w:bottom w:val="single" w:sz="4" w:space="0" w:color="auto"/>
              <w:right w:val="single" w:sz="4" w:space="0" w:color="auto"/>
            </w:tcBorders>
            <w:shd w:val="clear" w:color="000000" w:fill="DDEBF7"/>
            <w:noWrap/>
            <w:hideMark/>
          </w:tcPr>
          <w:p w14:paraId="45A2DA3B" w14:textId="11BFA5A6"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sz w:val="18"/>
                <w:szCs w:val="18"/>
              </w:rPr>
              <w:t>332,320</w:t>
            </w:r>
          </w:p>
        </w:tc>
        <w:tc>
          <w:tcPr>
            <w:tcW w:w="0" w:type="auto"/>
            <w:tcBorders>
              <w:top w:val="nil"/>
              <w:left w:val="nil"/>
              <w:bottom w:val="single" w:sz="4" w:space="0" w:color="auto"/>
              <w:right w:val="single" w:sz="4" w:space="0" w:color="auto"/>
            </w:tcBorders>
            <w:shd w:val="clear" w:color="000000" w:fill="DDEBF7"/>
            <w:noWrap/>
            <w:hideMark/>
          </w:tcPr>
          <w:p w14:paraId="139AD138" w14:textId="457A39A7"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sz w:val="18"/>
                <w:szCs w:val="18"/>
              </w:rPr>
              <w:t>39,588</w:t>
            </w:r>
          </w:p>
        </w:tc>
        <w:tc>
          <w:tcPr>
            <w:tcW w:w="0" w:type="auto"/>
            <w:tcBorders>
              <w:top w:val="nil"/>
              <w:left w:val="nil"/>
              <w:bottom w:val="single" w:sz="4" w:space="0" w:color="auto"/>
              <w:right w:val="single" w:sz="4" w:space="0" w:color="auto"/>
            </w:tcBorders>
            <w:shd w:val="clear" w:color="000000" w:fill="DDEBF7"/>
            <w:noWrap/>
            <w:vAlign w:val="center"/>
            <w:hideMark/>
          </w:tcPr>
          <w:p w14:paraId="35590545" w14:textId="77777777"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bCs/>
                <w:color w:val="000000" w:themeColor="text1"/>
                <w:sz w:val="18"/>
                <w:szCs w:val="18"/>
              </w:rPr>
              <w:t>0,119</w:t>
            </w:r>
          </w:p>
        </w:tc>
      </w:tr>
      <w:tr w:rsidR="001C439A" w:rsidRPr="003F6B41" w14:paraId="00186E40" w14:textId="77777777" w:rsidTr="007346BC">
        <w:trPr>
          <w:trHeight w:hRule="exac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399CDB1A" w14:textId="77777777" w:rsidR="001C439A" w:rsidRPr="003F6B41" w:rsidRDefault="001C439A" w:rsidP="001C439A">
            <w:pPr>
              <w:spacing w:after="0" w:line="240" w:lineRule="auto"/>
              <w:rPr>
                <w:rFonts w:ascii="Arial" w:hAnsi="Arial" w:cs="Arial"/>
                <w:color w:val="000000" w:themeColor="text1"/>
                <w:sz w:val="18"/>
                <w:szCs w:val="18"/>
              </w:rPr>
            </w:pPr>
            <w:r w:rsidRPr="003F6B41">
              <w:rPr>
                <w:rFonts w:ascii="Arial" w:hAnsi="Arial" w:cs="Arial"/>
                <w:color w:val="000000" w:themeColor="text1"/>
                <w:sz w:val="18"/>
                <w:szCs w:val="18"/>
              </w:rPr>
              <w:t>TWIST2</w:t>
            </w:r>
          </w:p>
        </w:tc>
        <w:tc>
          <w:tcPr>
            <w:tcW w:w="0" w:type="auto"/>
            <w:tcBorders>
              <w:top w:val="nil"/>
              <w:left w:val="nil"/>
              <w:bottom w:val="single" w:sz="4" w:space="0" w:color="auto"/>
              <w:right w:val="single" w:sz="4" w:space="0" w:color="auto"/>
            </w:tcBorders>
            <w:shd w:val="clear" w:color="000000" w:fill="DDEBF7"/>
            <w:noWrap/>
            <w:vAlign w:val="center"/>
            <w:hideMark/>
          </w:tcPr>
          <w:p w14:paraId="518E44EB" w14:textId="77777777" w:rsidR="001C439A" w:rsidRPr="003F6B41" w:rsidRDefault="001C439A" w:rsidP="001C439A">
            <w:pPr>
              <w:spacing w:after="0" w:line="240" w:lineRule="auto"/>
              <w:rPr>
                <w:rFonts w:ascii="Arial" w:hAnsi="Arial" w:cs="Arial"/>
                <w:color w:val="000000" w:themeColor="text1"/>
                <w:sz w:val="18"/>
                <w:szCs w:val="18"/>
                <w:lang w:val="en-US"/>
              </w:rPr>
            </w:pPr>
            <w:r w:rsidRPr="003F6B41">
              <w:rPr>
                <w:rFonts w:ascii="Arial" w:hAnsi="Arial" w:cs="Arial"/>
                <w:color w:val="000000" w:themeColor="text1"/>
                <w:sz w:val="18"/>
                <w:szCs w:val="18"/>
                <w:lang w:val="en-US"/>
              </w:rPr>
              <w:t xml:space="preserve">twist family </w:t>
            </w:r>
            <w:proofErr w:type="spellStart"/>
            <w:r w:rsidRPr="003F6B41">
              <w:rPr>
                <w:rFonts w:ascii="Arial" w:hAnsi="Arial" w:cs="Arial"/>
                <w:color w:val="000000" w:themeColor="text1"/>
                <w:sz w:val="18"/>
                <w:szCs w:val="18"/>
                <w:lang w:val="en-US"/>
              </w:rPr>
              <w:t>bHLH</w:t>
            </w:r>
            <w:proofErr w:type="spellEnd"/>
            <w:r w:rsidRPr="003F6B41">
              <w:rPr>
                <w:rFonts w:ascii="Arial" w:hAnsi="Arial" w:cs="Arial"/>
                <w:color w:val="000000" w:themeColor="text1"/>
                <w:sz w:val="18"/>
                <w:szCs w:val="18"/>
                <w:lang w:val="en-US"/>
              </w:rPr>
              <w:t xml:space="preserve"> transcription factor 2</w:t>
            </w:r>
          </w:p>
        </w:tc>
        <w:tc>
          <w:tcPr>
            <w:tcW w:w="0" w:type="auto"/>
            <w:gridSpan w:val="2"/>
            <w:tcBorders>
              <w:top w:val="nil"/>
              <w:left w:val="nil"/>
              <w:bottom w:val="single" w:sz="4" w:space="0" w:color="auto"/>
              <w:right w:val="single" w:sz="4" w:space="0" w:color="auto"/>
            </w:tcBorders>
            <w:shd w:val="clear" w:color="000000" w:fill="DDEBF7"/>
            <w:noWrap/>
            <w:hideMark/>
          </w:tcPr>
          <w:p w14:paraId="59F6C85B" w14:textId="14768C9D" w:rsidR="001C439A" w:rsidRPr="003F6B41" w:rsidRDefault="001C439A" w:rsidP="001C439A">
            <w:pPr>
              <w:spacing w:after="0" w:line="240" w:lineRule="auto"/>
              <w:jc w:val="right"/>
              <w:rPr>
                <w:rFonts w:ascii="Arial" w:hAnsi="Arial" w:cs="Arial"/>
                <w:color w:val="000000" w:themeColor="text1"/>
                <w:sz w:val="18"/>
                <w:szCs w:val="18"/>
              </w:rPr>
            </w:pPr>
            <w:r w:rsidRPr="003F6B41">
              <w:rPr>
                <w:rFonts w:ascii="Arial" w:hAnsi="Arial" w:cs="Arial"/>
                <w:sz w:val="18"/>
                <w:szCs w:val="18"/>
              </w:rPr>
              <w:t>17,783</w:t>
            </w:r>
          </w:p>
        </w:tc>
        <w:tc>
          <w:tcPr>
            <w:tcW w:w="0" w:type="auto"/>
            <w:tcBorders>
              <w:top w:val="nil"/>
              <w:left w:val="nil"/>
              <w:bottom w:val="single" w:sz="4" w:space="0" w:color="auto"/>
              <w:right w:val="single" w:sz="4" w:space="0" w:color="auto"/>
            </w:tcBorders>
            <w:shd w:val="clear" w:color="000000" w:fill="DDEBF7"/>
            <w:noWrap/>
            <w:hideMark/>
          </w:tcPr>
          <w:p w14:paraId="6B7134DB" w14:textId="65F23C1F" w:rsidR="001C439A" w:rsidRPr="003F6B41" w:rsidRDefault="001C439A" w:rsidP="001C439A">
            <w:pPr>
              <w:spacing w:after="0" w:line="240" w:lineRule="auto"/>
              <w:jc w:val="right"/>
              <w:rPr>
                <w:rFonts w:ascii="Arial" w:hAnsi="Arial" w:cs="Arial"/>
                <w:color w:val="000000" w:themeColor="text1"/>
                <w:sz w:val="18"/>
                <w:szCs w:val="18"/>
              </w:rPr>
            </w:pPr>
            <w:r w:rsidRPr="003F6B41">
              <w:rPr>
                <w:rFonts w:ascii="Arial" w:hAnsi="Arial" w:cs="Arial"/>
                <w:sz w:val="18"/>
                <w:szCs w:val="18"/>
              </w:rPr>
              <w:t>1,799</w:t>
            </w:r>
          </w:p>
        </w:tc>
        <w:tc>
          <w:tcPr>
            <w:tcW w:w="0" w:type="auto"/>
            <w:tcBorders>
              <w:top w:val="nil"/>
              <w:left w:val="nil"/>
              <w:bottom w:val="single" w:sz="4" w:space="0" w:color="auto"/>
              <w:right w:val="single" w:sz="4" w:space="0" w:color="auto"/>
            </w:tcBorders>
            <w:shd w:val="clear" w:color="000000" w:fill="DDEBF7"/>
            <w:noWrap/>
            <w:vAlign w:val="center"/>
            <w:hideMark/>
          </w:tcPr>
          <w:p w14:paraId="7105A1AD" w14:textId="77777777" w:rsidR="001C439A" w:rsidRPr="003F6B41" w:rsidRDefault="001C439A" w:rsidP="001C439A">
            <w:pPr>
              <w:spacing w:after="0" w:line="240" w:lineRule="auto"/>
              <w:jc w:val="right"/>
              <w:rPr>
                <w:rFonts w:ascii="Arial" w:hAnsi="Arial" w:cs="Arial"/>
                <w:color w:val="000000" w:themeColor="text1"/>
                <w:sz w:val="18"/>
                <w:szCs w:val="18"/>
              </w:rPr>
            </w:pPr>
            <w:r w:rsidRPr="003F6B41">
              <w:rPr>
                <w:rFonts w:ascii="Arial" w:hAnsi="Arial" w:cs="Arial"/>
                <w:color w:val="000000" w:themeColor="text1"/>
                <w:sz w:val="18"/>
                <w:szCs w:val="18"/>
              </w:rPr>
              <w:t>0,101</w:t>
            </w:r>
          </w:p>
        </w:tc>
      </w:tr>
      <w:tr w:rsidR="001C439A" w:rsidRPr="003F6B41" w14:paraId="7498AE03" w14:textId="77777777" w:rsidTr="007346BC">
        <w:trPr>
          <w:trHeight w:hRule="exac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444A3F3A" w14:textId="77777777" w:rsidR="001C439A" w:rsidRPr="003F6B41" w:rsidRDefault="001C439A" w:rsidP="001C439A">
            <w:pPr>
              <w:spacing w:after="0" w:line="240" w:lineRule="auto"/>
              <w:rPr>
                <w:rFonts w:ascii="Arial" w:hAnsi="Arial" w:cs="Arial"/>
                <w:color w:val="000000" w:themeColor="text1"/>
                <w:sz w:val="18"/>
                <w:szCs w:val="18"/>
              </w:rPr>
            </w:pPr>
            <w:r w:rsidRPr="003F6B41">
              <w:rPr>
                <w:rFonts w:ascii="Arial" w:hAnsi="Arial" w:cs="Arial"/>
                <w:color w:val="000000" w:themeColor="text1"/>
                <w:sz w:val="18"/>
                <w:szCs w:val="18"/>
              </w:rPr>
              <w:t>TFAP2C</w:t>
            </w:r>
          </w:p>
        </w:tc>
        <w:tc>
          <w:tcPr>
            <w:tcW w:w="0" w:type="auto"/>
            <w:tcBorders>
              <w:top w:val="nil"/>
              <w:left w:val="nil"/>
              <w:bottom w:val="single" w:sz="4" w:space="0" w:color="auto"/>
              <w:right w:val="single" w:sz="4" w:space="0" w:color="auto"/>
            </w:tcBorders>
            <w:shd w:val="clear" w:color="000000" w:fill="DDEBF7"/>
            <w:noWrap/>
            <w:vAlign w:val="center"/>
            <w:hideMark/>
          </w:tcPr>
          <w:p w14:paraId="6F6873D4" w14:textId="77777777" w:rsidR="001C439A" w:rsidRPr="003F6B41" w:rsidRDefault="001C439A" w:rsidP="001C439A">
            <w:pPr>
              <w:spacing w:after="0" w:line="240" w:lineRule="auto"/>
              <w:rPr>
                <w:rFonts w:ascii="Arial" w:hAnsi="Arial" w:cs="Arial"/>
                <w:color w:val="000000" w:themeColor="text1"/>
                <w:sz w:val="18"/>
                <w:szCs w:val="18"/>
              </w:rPr>
            </w:pPr>
            <w:proofErr w:type="spellStart"/>
            <w:r w:rsidRPr="003F6B41">
              <w:rPr>
                <w:rFonts w:ascii="Arial" w:hAnsi="Arial" w:cs="Arial"/>
                <w:color w:val="000000" w:themeColor="text1"/>
                <w:sz w:val="18"/>
                <w:szCs w:val="18"/>
              </w:rPr>
              <w:t>transcription</w:t>
            </w:r>
            <w:proofErr w:type="spellEnd"/>
            <w:r w:rsidRPr="003F6B41">
              <w:rPr>
                <w:rFonts w:ascii="Arial" w:hAnsi="Arial" w:cs="Arial"/>
                <w:color w:val="000000" w:themeColor="text1"/>
                <w:sz w:val="18"/>
                <w:szCs w:val="18"/>
              </w:rPr>
              <w:t xml:space="preserve"> </w:t>
            </w:r>
            <w:proofErr w:type="spellStart"/>
            <w:r w:rsidRPr="003F6B41">
              <w:rPr>
                <w:rFonts w:ascii="Arial" w:hAnsi="Arial" w:cs="Arial"/>
                <w:color w:val="000000" w:themeColor="text1"/>
                <w:sz w:val="18"/>
                <w:szCs w:val="18"/>
              </w:rPr>
              <w:t>factor</w:t>
            </w:r>
            <w:proofErr w:type="spellEnd"/>
            <w:r w:rsidRPr="003F6B41">
              <w:rPr>
                <w:rFonts w:ascii="Arial" w:hAnsi="Arial" w:cs="Arial"/>
                <w:color w:val="000000" w:themeColor="text1"/>
                <w:sz w:val="18"/>
                <w:szCs w:val="18"/>
              </w:rPr>
              <w:t xml:space="preserve"> AP-2 </w:t>
            </w:r>
            <w:proofErr w:type="spellStart"/>
            <w:r w:rsidRPr="003F6B41">
              <w:rPr>
                <w:rFonts w:ascii="Arial" w:hAnsi="Arial" w:cs="Arial"/>
                <w:color w:val="000000" w:themeColor="text1"/>
                <w:sz w:val="18"/>
                <w:szCs w:val="18"/>
              </w:rPr>
              <w:t>gamma</w:t>
            </w:r>
            <w:proofErr w:type="spellEnd"/>
          </w:p>
        </w:tc>
        <w:tc>
          <w:tcPr>
            <w:tcW w:w="0" w:type="auto"/>
            <w:gridSpan w:val="2"/>
            <w:tcBorders>
              <w:top w:val="nil"/>
              <w:left w:val="nil"/>
              <w:bottom w:val="single" w:sz="4" w:space="0" w:color="auto"/>
              <w:right w:val="single" w:sz="4" w:space="0" w:color="auto"/>
            </w:tcBorders>
            <w:shd w:val="clear" w:color="000000" w:fill="DDEBF7"/>
            <w:noWrap/>
            <w:hideMark/>
          </w:tcPr>
          <w:p w14:paraId="153078BD" w14:textId="63E50DA7" w:rsidR="001C439A" w:rsidRPr="003F6B41" w:rsidRDefault="001C439A" w:rsidP="001C439A">
            <w:pPr>
              <w:spacing w:after="0" w:line="240" w:lineRule="auto"/>
              <w:jc w:val="right"/>
              <w:rPr>
                <w:rFonts w:ascii="Arial" w:hAnsi="Arial" w:cs="Arial"/>
                <w:color w:val="000000" w:themeColor="text1"/>
                <w:sz w:val="18"/>
                <w:szCs w:val="18"/>
              </w:rPr>
            </w:pPr>
            <w:r w:rsidRPr="003F6B41">
              <w:rPr>
                <w:rFonts w:ascii="Arial" w:hAnsi="Arial" w:cs="Arial"/>
                <w:sz w:val="18"/>
                <w:szCs w:val="18"/>
              </w:rPr>
              <w:t>25,563</w:t>
            </w:r>
          </w:p>
        </w:tc>
        <w:tc>
          <w:tcPr>
            <w:tcW w:w="0" w:type="auto"/>
            <w:tcBorders>
              <w:top w:val="nil"/>
              <w:left w:val="nil"/>
              <w:bottom w:val="single" w:sz="4" w:space="0" w:color="auto"/>
              <w:right w:val="single" w:sz="4" w:space="0" w:color="auto"/>
            </w:tcBorders>
            <w:shd w:val="clear" w:color="000000" w:fill="DDEBF7"/>
            <w:noWrap/>
            <w:hideMark/>
          </w:tcPr>
          <w:p w14:paraId="7F94B3B6" w14:textId="336340D6" w:rsidR="001C439A" w:rsidRPr="003F6B41" w:rsidRDefault="001C439A" w:rsidP="001C439A">
            <w:pPr>
              <w:spacing w:after="0" w:line="240" w:lineRule="auto"/>
              <w:jc w:val="right"/>
              <w:rPr>
                <w:rFonts w:ascii="Arial" w:hAnsi="Arial" w:cs="Arial"/>
                <w:color w:val="000000" w:themeColor="text1"/>
                <w:sz w:val="18"/>
                <w:szCs w:val="18"/>
              </w:rPr>
            </w:pPr>
            <w:r w:rsidRPr="003F6B41">
              <w:rPr>
                <w:rFonts w:ascii="Arial" w:hAnsi="Arial" w:cs="Arial"/>
                <w:sz w:val="18"/>
                <w:szCs w:val="18"/>
              </w:rPr>
              <w:t>1,799</w:t>
            </w:r>
          </w:p>
        </w:tc>
        <w:tc>
          <w:tcPr>
            <w:tcW w:w="0" w:type="auto"/>
            <w:tcBorders>
              <w:top w:val="nil"/>
              <w:left w:val="nil"/>
              <w:bottom w:val="single" w:sz="4" w:space="0" w:color="auto"/>
              <w:right w:val="single" w:sz="4" w:space="0" w:color="auto"/>
            </w:tcBorders>
            <w:shd w:val="clear" w:color="000000" w:fill="DDEBF7"/>
            <w:noWrap/>
            <w:vAlign w:val="center"/>
            <w:hideMark/>
          </w:tcPr>
          <w:p w14:paraId="06BF5125" w14:textId="77777777" w:rsidR="001C439A" w:rsidRPr="003F6B41" w:rsidRDefault="001C439A" w:rsidP="001C439A">
            <w:pPr>
              <w:spacing w:after="0" w:line="240" w:lineRule="auto"/>
              <w:jc w:val="right"/>
              <w:rPr>
                <w:rFonts w:ascii="Arial" w:hAnsi="Arial" w:cs="Arial"/>
                <w:color w:val="000000" w:themeColor="text1"/>
                <w:sz w:val="18"/>
                <w:szCs w:val="18"/>
              </w:rPr>
            </w:pPr>
            <w:r w:rsidRPr="003F6B41">
              <w:rPr>
                <w:rFonts w:ascii="Arial" w:hAnsi="Arial" w:cs="Arial"/>
                <w:color w:val="000000" w:themeColor="text1"/>
                <w:sz w:val="18"/>
                <w:szCs w:val="18"/>
              </w:rPr>
              <w:t>0,070</w:t>
            </w:r>
          </w:p>
        </w:tc>
      </w:tr>
      <w:tr w:rsidR="001C439A" w:rsidRPr="003F6B41" w14:paraId="330B5521" w14:textId="77777777" w:rsidTr="00DD2FD8">
        <w:trPr>
          <w:trHeight w:hRule="exac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2058A46D" w14:textId="77777777" w:rsidR="001C439A" w:rsidRPr="003F6B41" w:rsidRDefault="001C439A" w:rsidP="001C439A">
            <w:pPr>
              <w:spacing w:after="0" w:line="240" w:lineRule="auto"/>
              <w:rPr>
                <w:rFonts w:ascii="Arial" w:hAnsi="Arial" w:cs="Arial"/>
                <w:bCs/>
                <w:color w:val="000000" w:themeColor="text1"/>
                <w:sz w:val="18"/>
                <w:szCs w:val="18"/>
              </w:rPr>
            </w:pPr>
            <w:r w:rsidRPr="003F6B41">
              <w:rPr>
                <w:rFonts w:ascii="Arial" w:hAnsi="Arial" w:cs="Arial"/>
                <w:bCs/>
                <w:color w:val="000000" w:themeColor="text1"/>
                <w:sz w:val="18"/>
                <w:szCs w:val="18"/>
              </w:rPr>
              <w:t>GDAP1</w:t>
            </w:r>
          </w:p>
        </w:tc>
        <w:tc>
          <w:tcPr>
            <w:tcW w:w="0" w:type="auto"/>
            <w:tcBorders>
              <w:top w:val="nil"/>
              <w:left w:val="nil"/>
              <w:bottom w:val="single" w:sz="4" w:space="0" w:color="auto"/>
              <w:right w:val="single" w:sz="4" w:space="0" w:color="auto"/>
            </w:tcBorders>
            <w:shd w:val="clear" w:color="000000" w:fill="DDEBF7"/>
            <w:noWrap/>
            <w:vAlign w:val="center"/>
            <w:hideMark/>
          </w:tcPr>
          <w:p w14:paraId="03A89C7A" w14:textId="77777777" w:rsidR="001C439A" w:rsidRPr="003F6B41" w:rsidRDefault="001C439A" w:rsidP="001C439A">
            <w:pPr>
              <w:spacing w:after="0" w:line="240" w:lineRule="auto"/>
              <w:rPr>
                <w:rFonts w:ascii="Arial" w:hAnsi="Arial" w:cs="Arial"/>
                <w:bCs/>
                <w:color w:val="000000" w:themeColor="text1"/>
                <w:sz w:val="18"/>
                <w:szCs w:val="18"/>
                <w:lang w:val="en-US"/>
              </w:rPr>
            </w:pPr>
            <w:r w:rsidRPr="003F6B41">
              <w:rPr>
                <w:rFonts w:ascii="Arial" w:hAnsi="Arial" w:cs="Arial"/>
                <w:bCs/>
                <w:color w:val="000000" w:themeColor="text1"/>
                <w:sz w:val="18"/>
                <w:szCs w:val="18"/>
                <w:lang w:val="en-US"/>
              </w:rPr>
              <w:t>ganglioside induced differentiation associated protein 1</w:t>
            </w:r>
          </w:p>
        </w:tc>
        <w:tc>
          <w:tcPr>
            <w:tcW w:w="0" w:type="auto"/>
            <w:gridSpan w:val="2"/>
            <w:tcBorders>
              <w:top w:val="nil"/>
              <w:left w:val="nil"/>
              <w:bottom w:val="single" w:sz="4" w:space="0" w:color="auto"/>
              <w:right w:val="single" w:sz="4" w:space="0" w:color="auto"/>
            </w:tcBorders>
            <w:shd w:val="clear" w:color="000000" w:fill="DDEBF7"/>
            <w:noWrap/>
            <w:hideMark/>
          </w:tcPr>
          <w:p w14:paraId="7687B49B" w14:textId="545C18D8"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sz w:val="18"/>
                <w:szCs w:val="18"/>
              </w:rPr>
              <w:t>100,029</w:t>
            </w:r>
          </w:p>
        </w:tc>
        <w:tc>
          <w:tcPr>
            <w:tcW w:w="0" w:type="auto"/>
            <w:tcBorders>
              <w:top w:val="nil"/>
              <w:left w:val="nil"/>
              <w:bottom w:val="single" w:sz="4" w:space="0" w:color="auto"/>
              <w:right w:val="single" w:sz="4" w:space="0" w:color="auto"/>
            </w:tcBorders>
            <w:shd w:val="clear" w:color="000000" w:fill="DDEBF7"/>
            <w:noWrap/>
            <w:hideMark/>
          </w:tcPr>
          <w:p w14:paraId="4F2898AA" w14:textId="02F716A7"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sz w:val="18"/>
                <w:szCs w:val="18"/>
              </w:rPr>
              <w:t>5,398</w:t>
            </w:r>
          </w:p>
        </w:tc>
        <w:tc>
          <w:tcPr>
            <w:tcW w:w="0" w:type="auto"/>
            <w:tcBorders>
              <w:top w:val="nil"/>
              <w:left w:val="nil"/>
              <w:bottom w:val="single" w:sz="4" w:space="0" w:color="auto"/>
              <w:right w:val="single" w:sz="4" w:space="0" w:color="auto"/>
            </w:tcBorders>
            <w:shd w:val="clear" w:color="000000" w:fill="DDEBF7"/>
            <w:noWrap/>
            <w:vAlign w:val="center"/>
            <w:hideMark/>
          </w:tcPr>
          <w:p w14:paraId="6375A36C" w14:textId="77777777"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bCs/>
                <w:color w:val="000000" w:themeColor="text1"/>
                <w:sz w:val="18"/>
                <w:szCs w:val="18"/>
              </w:rPr>
              <w:t>0,054</w:t>
            </w:r>
          </w:p>
        </w:tc>
      </w:tr>
      <w:tr w:rsidR="001C439A" w:rsidRPr="003F6B41" w14:paraId="41EAEF57" w14:textId="77777777" w:rsidTr="00DD2FD8">
        <w:trPr>
          <w:trHeight w:hRule="exact" w:val="284"/>
        </w:trPr>
        <w:tc>
          <w:tcPr>
            <w:tcW w:w="0" w:type="auto"/>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54CDA63C" w14:textId="77777777" w:rsidR="001C439A" w:rsidRPr="003F6B41" w:rsidRDefault="001C439A" w:rsidP="001C439A">
            <w:pPr>
              <w:spacing w:after="0" w:line="240" w:lineRule="auto"/>
              <w:rPr>
                <w:rFonts w:ascii="Arial" w:hAnsi="Arial" w:cs="Arial"/>
                <w:bCs/>
                <w:color w:val="000000" w:themeColor="text1"/>
                <w:sz w:val="18"/>
                <w:szCs w:val="18"/>
              </w:rPr>
            </w:pPr>
            <w:r w:rsidRPr="003F6B41">
              <w:rPr>
                <w:rFonts w:ascii="Arial" w:hAnsi="Arial" w:cs="Arial"/>
                <w:bCs/>
                <w:color w:val="000000" w:themeColor="text1"/>
                <w:sz w:val="18"/>
                <w:szCs w:val="18"/>
              </w:rPr>
              <w:t>SAMSN1</w:t>
            </w:r>
          </w:p>
        </w:tc>
        <w:tc>
          <w:tcPr>
            <w:tcW w:w="0" w:type="auto"/>
            <w:tcBorders>
              <w:top w:val="single" w:sz="4" w:space="0" w:color="auto"/>
              <w:left w:val="nil"/>
              <w:bottom w:val="single" w:sz="4" w:space="0" w:color="auto"/>
              <w:right w:val="single" w:sz="4" w:space="0" w:color="auto"/>
            </w:tcBorders>
            <w:shd w:val="clear" w:color="000000" w:fill="DDEBF7"/>
            <w:noWrap/>
            <w:vAlign w:val="center"/>
            <w:hideMark/>
          </w:tcPr>
          <w:p w14:paraId="706F1E11" w14:textId="77777777" w:rsidR="001C439A" w:rsidRPr="003F6B41" w:rsidRDefault="001C439A" w:rsidP="001C439A">
            <w:pPr>
              <w:spacing w:after="0" w:line="240" w:lineRule="auto"/>
              <w:rPr>
                <w:rFonts w:ascii="Arial" w:hAnsi="Arial" w:cs="Arial"/>
                <w:bCs/>
                <w:color w:val="000000" w:themeColor="text1"/>
                <w:sz w:val="18"/>
                <w:szCs w:val="18"/>
                <w:lang w:val="en-US"/>
              </w:rPr>
            </w:pPr>
            <w:r w:rsidRPr="003F6B41">
              <w:rPr>
                <w:rFonts w:ascii="Arial" w:hAnsi="Arial" w:cs="Arial"/>
                <w:bCs/>
                <w:color w:val="000000" w:themeColor="text1"/>
                <w:sz w:val="18"/>
                <w:szCs w:val="18"/>
                <w:lang w:val="en-US"/>
              </w:rPr>
              <w:t>SAM domain, SH3 domain and nuclear localization signals 1</w:t>
            </w:r>
          </w:p>
        </w:tc>
        <w:tc>
          <w:tcPr>
            <w:tcW w:w="0" w:type="auto"/>
            <w:gridSpan w:val="2"/>
            <w:tcBorders>
              <w:top w:val="single" w:sz="4" w:space="0" w:color="auto"/>
              <w:left w:val="nil"/>
              <w:bottom w:val="single" w:sz="4" w:space="0" w:color="auto"/>
              <w:right w:val="single" w:sz="4" w:space="0" w:color="auto"/>
            </w:tcBorders>
            <w:shd w:val="clear" w:color="000000" w:fill="DDEBF7"/>
            <w:noWrap/>
            <w:hideMark/>
          </w:tcPr>
          <w:p w14:paraId="71E15CF2" w14:textId="558EB955"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sz w:val="18"/>
                <w:szCs w:val="18"/>
              </w:rPr>
              <w:t>184,499</w:t>
            </w:r>
          </w:p>
        </w:tc>
        <w:tc>
          <w:tcPr>
            <w:tcW w:w="0" w:type="auto"/>
            <w:tcBorders>
              <w:top w:val="single" w:sz="4" w:space="0" w:color="auto"/>
              <w:left w:val="nil"/>
              <w:bottom w:val="single" w:sz="4" w:space="0" w:color="auto"/>
              <w:right w:val="single" w:sz="4" w:space="0" w:color="auto"/>
            </w:tcBorders>
            <w:shd w:val="clear" w:color="000000" w:fill="DDEBF7"/>
            <w:noWrap/>
            <w:hideMark/>
          </w:tcPr>
          <w:p w14:paraId="6DB7A9F8" w14:textId="398D5887"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sz w:val="18"/>
                <w:szCs w:val="18"/>
              </w:rPr>
              <w:t>5,398</w:t>
            </w:r>
          </w:p>
        </w:tc>
        <w:tc>
          <w:tcPr>
            <w:tcW w:w="0" w:type="auto"/>
            <w:tcBorders>
              <w:top w:val="single" w:sz="4" w:space="0" w:color="auto"/>
              <w:left w:val="nil"/>
              <w:bottom w:val="single" w:sz="4" w:space="0" w:color="auto"/>
              <w:right w:val="single" w:sz="4" w:space="0" w:color="auto"/>
            </w:tcBorders>
            <w:shd w:val="clear" w:color="000000" w:fill="DDEBF7"/>
            <w:noWrap/>
            <w:vAlign w:val="center"/>
            <w:hideMark/>
          </w:tcPr>
          <w:p w14:paraId="3A008B40" w14:textId="77777777" w:rsidR="001C439A" w:rsidRPr="003F6B41" w:rsidRDefault="001C439A" w:rsidP="001C439A">
            <w:pPr>
              <w:spacing w:after="0" w:line="240" w:lineRule="auto"/>
              <w:jc w:val="right"/>
              <w:rPr>
                <w:rFonts w:ascii="Arial" w:hAnsi="Arial" w:cs="Arial"/>
                <w:bCs/>
                <w:color w:val="000000" w:themeColor="text1"/>
                <w:sz w:val="18"/>
                <w:szCs w:val="18"/>
              </w:rPr>
            </w:pPr>
            <w:r w:rsidRPr="003F6B41">
              <w:rPr>
                <w:rFonts w:ascii="Arial" w:hAnsi="Arial" w:cs="Arial"/>
                <w:bCs/>
                <w:color w:val="000000" w:themeColor="text1"/>
                <w:sz w:val="18"/>
                <w:szCs w:val="18"/>
              </w:rPr>
              <w:t>0,029</w:t>
            </w:r>
          </w:p>
        </w:tc>
      </w:tr>
      <w:tr w:rsidR="00DD2FD8" w:rsidRPr="003F6B41" w14:paraId="18761267" w14:textId="77777777" w:rsidTr="00B25308">
        <w:trPr>
          <w:trHeight w:hRule="exact" w:val="284"/>
        </w:trPr>
        <w:tc>
          <w:tcPr>
            <w:tcW w:w="0" w:type="auto"/>
            <w:tcBorders>
              <w:top w:val="single" w:sz="4" w:space="0" w:color="auto"/>
              <w:left w:val="single" w:sz="4" w:space="0" w:color="auto"/>
              <w:bottom w:val="single" w:sz="4" w:space="0" w:color="auto"/>
              <w:right w:val="single" w:sz="4" w:space="0" w:color="auto"/>
            </w:tcBorders>
            <w:shd w:val="clear" w:color="000000" w:fill="DDEBF7"/>
            <w:noWrap/>
            <w:vAlign w:val="center"/>
          </w:tcPr>
          <w:p w14:paraId="3ECEED09" w14:textId="04C1374D" w:rsidR="00DD2FD8" w:rsidRPr="003F6B41" w:rsidRDefault="00DD2FD8" w:rsidP="001C439A">
            <w:pPr>
              <w:spacing w:after="0" w:line="240" w:lineRule="auto"/>
              <w:rPr>
                <w:rFonts w:ascii="Arial" w:hAnsi="Arial" w:cs="Arial"/>
                <w:bCs/>
                <w:color w:val="000000" w:themeColor="text1"/>
                <w:sz w:val="18"/>
                <w:szCs w:val="18"/>
              </w:rPr>
            </w:pPr>
            <w:r w:rsidRPr="003F6B41">
              <w:rPr>
                <w:rFonts w:ascii="Arial" w:hAnsi="Arial" w:cs="Arial"/>
                <w:bCs/>
                <w:color w:val="000000" w:themeColor="text1"/>
                <w:sz w:val="18"/>
                <w:szCs w:val="18"/>
              </w:rPr>
              <w:t>KDM5D</w:t>
            </w:r>
          </w:p>
        </w:tc>
        <w:tc>
          <w:tcPr>
            <w:tcW w:w="0" w:type="auto"/>
            <w:tcBorders>
              <w:top w:val="single" w:sz="4" w:space="0" w:color="auto"/>
              <w:left w:val="nil"/>
              <w:bottom w:val="single" w:sz="4" w:space="0" w:color="auto"/>
              <w:right w:val="single" w:sz="4" w:space="0" w:color="auto"/>
            </w:tcBorders>
            <w:shd w:val="clear" w:color="000000" w:fill="DDEBF7"/>
            <w:noWrap/>
            <w:vAlign w:val="center"/>
          </w:tcPr>
          <w:p w14:paraId="23683795" w14:textId="6ACB5D2D" w:rsidR="00DD2FD8" w:rsidRPr="003F6B41" w:rsidRDefault="00B25308" w:rsidP="00B25308">
            <w:pPr>
              <w:spacing w:after="0" w:line="240" w:lineRule="auto"/>
              <w:rPr>
                <w:rFonts w:ascii="Arial" w:hAnsi="Arial" w:cs="Arial"/>
                <w:bCs/>
                <w:color w:val="000000" w:themeColor="text1"/>
                <w:sz w:val="18"/>
                <w:szCs w:val="18"/>
                <w:lang w:val="en-US"/>
              </w:rPr>
            </w:pPr>
            <w:r w:rsidRPr="003F6B41">
              <w:rPr>
                <w:rFonts w:ascii="Arial" w:hAnsi="Arial" w:cs="Arial"/>
                <w:bCs/>
                <w:color w:val="000000" w:themeColor="text1"/>
                <w:sz w:val="18"/>
                <w:szCs w:val="18"/>
                <w:lang w:val="en-US"/>
              </w:rPr>
              <w:t>lysine demethylase 5D</w:t>
            </w:r>
            <w:r w:rsidRPr="003F6B41">
              <w:rPr>
                <w:rFonts w:ascii="Arial" w:hAnsi="Arial" w:cs="Arial"/>
                <w:bCs/>
                <w:color w:val="000000" w:themeColor="text1"/>
                <w:sz w:val="18"/>
                <w:szCs w:val="18"/>
                <w:lang w:val="en-US"/>
              </w:rPr>
              <w:tab/>
            </w:r>
            <w:r w:rsidRPr="003F6B41">
              <w:rPr>
                <w:rFonts w:ascii="Arial" w:hAnsi="Arial" w:cs="Arial"/>
                <w:bCs/>
                <w:color w:val="000000" w:themeColor="text1"/>
                <w:sz w:val="18"/>
                <w:szCs w:val="18"/>
                <w:lang w:val="en-US"/>
              </w:rPr>
              <w:tab/>
            </w:r>
          </w:p>
        </w:tc>
        <w:tc>
          <w:tcPr>
            <w:tcW w:w="0" w:type="auto"/>
            <w:gridSpan w:val="2"/>
            <w:tcBorders>
              <w:top w:val="single" w:sz="4" w:space="0" w:color="auto"/>
              <w:left w:val="nil"/>
              <w:bottom w:val="single" w:sz="4" w:space="0" w:color="auto"/>
              <w:right w:val="single" w:sz="4" w:space="0" w:color="auto"/>
            </w:tcBorders>
            <w:shd w:val="clear" w:color="000000" w:fill="DDEBF7"/>
            <w:noWrap/>
            <w:vAlign w:val="center"/>
          </w:tcPr>
          <w:p w14:paraId="70290347" w14:textId="7840451E" w:rsidR="00DD2FD8" w:rsidRPr="003F6B41" w:rsidRDefault="00B25308" w:rsidP="001C439A">
            <w:pPr>
              <w:spacing w:after="0" w:line="240" w:lineRule="auto"/>
              <w:jc w:val="right"/>
              <w:rPr>
                <w:rFonts w:ascii="Arial" w:hAnsi="Arial" w:cs="Arial"/>
                <w:sz w:val="18"/>
                <w:szCs w:val="18"/>
              </w:rPr>
            </w:pPr>
            <w:r w:rsidRPr="003F6B41">
              <w:rPr>
                <w:rFonts w:ascii="Arial" w:hAnsi="Arial" w:cs="Arial"/>
                <w:bCs/>
                <w:color w:val="000000" w:themeColor="text1"/>
                <w:sz w:val="18"/>
                <w:szCs w:val="18"/>
                <w:lang w:val="en-US"/>
              </w:rPr>
              <w:t>553,496</w:t>
            </w:r>
          </w:p>
        </w:tc>
        <w:tc>
          <w:tcPr>
            <w:tcW w:w="0" w:type="auto"/>
            <w:tcBorders>
              <w:top w:val="single" w:sz="4" w:space="0" w:color="auto"/>
              <w:left w:val="nil"/>
              <w:bottom w:val="single" w:sz="4" w:space="0" w:color="auto"/>
              <w:right w:val="single" w:sz="4" w:space="0" w:color="auto"/>
            </w:tcBorders>
            <w:shd w:val="clear" w:color="000000" w:fill="DDEBF7"/>
            <w:noWrap/>
            <w:vAlign w:val="center"/>
          </w:tcPr>
          <w:p w14:paraId="706FA4D0" w14:textId="16C278B8" w:rsidR="00DD2FD8" w:rsidRPr="003F6B41" w:rsidRDefault="00B25308" w:rsidP="001C439A">
            <w:pPr>
              <w:spacing w:after="0" w:line="240" w:lineRule="auto"/>
              <w:jc w:val="right"/>
              <w:rPr>
                <w:rFonts w:ascii="Arial" w:hAnsi="Arial" w:cs="Arial"/>
                <w:sz w:val="18"/>
                <w:szCs w:val="18"/>
              </w:rPr>
            </w:pPr>
            <w:r w:rsidRPr="003F6B41">
              <w:rPr>
                <w:rFonts w:ascii="Arial" w:hAnsi="Arial" w:cs="Arial"/>
                <w:bCs/>
                <w:color w:val="000000" w:themeColor="text1"/>
                <w:sz w:val="18"/>
                <w:szCs w:val="18"/>
                <w:lang w:val="en-US"/>
              </w:rPr>
              <w:t>0,900</w:t>
            </w:r>
          </w:p>
        </w:tc>
        <w:tc>
          <w:tcPr>
            <w:tcW w:w="0" w:type="auto"/>
            <w:tcBorders>
              <w:top w:val="single" w:sz="4" w:space="0" w:color="auto"/>
              <w:left w:val="nil"/>
              <w:bottom w:val="single" w:sz="4" w:space="0" w:color="auto"/>
              <w:right w:val="single" w:sz="4" w:space="0" w:color="auto"/>
            </w:tcBorders>
            <w:shd w:val="clear" w:color="000000" w:fill="DDEBF7"/>
            <w:noWrap/>
            <w:vAlign w:val="center"/>
          </w:tcPr>
          <w:p w14:paraId="0612C0AB" w14:textId="643EA052" w:rsidR="00DD2FD8" w:rsidRPr="003F6B41" w:rsidRDefault="00B25308" w:rsidP="001C439A">
            <w:pPr>
              <w:spacing w:after="0" w:line="240" w:lineRule="auto"/>
              <w:jc w:val="right"/>
              <w:rPr>
                <w:rFonts w:ascii="Arial" w:hAnsi="Arial" w:cs="Arial"/>
                <w:bCs/>
                <w:color w:val="000000" w:themeColor="text1"/>
                <w:sz w:val="18"/>
                <w:szCs w:val="18"/>
              </w:rPr>
            </w:pPr>
            <w:r w:rsidRPr="003F6B41">
              <w:rPr>
                <w:rFonts w:ascii="Arial" w:hAnsi="Arial" w:cs="Arial"/>
                <w:bCs/>
                <w:color w:val="000000" w:themeColor="text1"/>
                <w:sz w:val="18"/>
                <w:szCs w:val="18"/>
              </w:rPr>
              <w:t>0,002</w:t>
            </w:r>
          </w:p>
        </w:tc>
      </w:tr>
    </w:tbl>
    <w:p w14:paraId="464901C5" w14:textId="7144ED99" w:rsidR="00CA52C3" w:rsidRPr="00721083" w:rsidRDefault="00CA52C3" w:rsidP="00ED729E">
      <w:pPr>
        <w:spacing w:after="60" w:line="240" w:lineRule="auto"/>
        <w:jc w:val="center"/>
        <w:rPr>
          <w:rFonts w:ascii="Arial" w:hAnsi="Arial" w:cs="Arial"/>
          <w:bCs/>
          <w:iCs/>
          <w:color w:val="000000" w:themeColor="text1"/>
          <w:sz w:val="2"/>
          <w:szCs w:val="2"/>
          <w:u w:val="single"/>
          <w:lang w:val="en-US"/>
        </w:rPr>
      </w:pPr>
    </w:p>
    <w:p w14:paraId="5A453429" w14:textId="77777777" w:rsidR="00ED729E" w:rsidRPr="00721083" w:rsidRDefault="00ED729E" w:rsidP="004377E8">
      <w:pPr>
        <w:spacing w:after="60" w:line="240" w:lineRule="auto"/>
        <w:rPr>
          <w:rFonts w:ascii="Arial" w:hAnsi="Arial" w:cs="Arial"/>
          <w:color w:val="000000" w:themeColor="text1"/>
          <w:sz w:val="2"/>
          <w:szCs w:val="2"/>
          <w:lang w:val="en-US"/>
        </w:rPr>
      </w:pPr>
    </w:p>
    <w:tbl>
      <w:tblPr>
        <w:tblW w:w="10206" w:type="dxa"/>
        <w:tblCellMar>
          <w:left w:w="70" w:type="dxa"/>
          <w:right w:w="70" w:type="dxa"/>
        </w:tblCellMar>
        <w:tblLook w:val="04A0" w:firstRow="1" w:lastRow="0" w:firstColumn="1" w:lastColumn="0" w:noHBand="0" w:noVBand="1"/>
      </w:tblPr>
      <w:tblGrid>
        <w:gridCol w:w="1096"/>
        <w:gridCol w:w="6159"/>
        <w:gridCol w:w="1108"/>
        <w:gridCol w:w="1108"/>
        <w:gridCol w:w="735"/>
      </w:tblGrid>
      <w:tr w:rsidR="0006376C" w:rsidRPr="00721083" w14:paraId="5B056307" w14:textId="77777777" w:rsidTr="0006376C">
        <w:trPr>
          <w:trHeight w:val="284"/>
        </w:trPr>
        <w:tc>
          <w:tcPr>
            <w:tcW w:w="0" w:type="auto"/>
            <w:tcBorders>
              <w:top w:val="single" w:sz="4" w:space="0" w:color="auto"/>
              <w:left w:val="single" w:sz="4" w:space="0" w:color="auto"/>
              <w:bottom w:val="single" w:sz="4" w:space="0" w:color="auto"/>
              <w:right w:val="single" w:sz="4" w:space="0" w:color="auto"/>
            </w:tcBorders>
            <w:shd w:val="clear" w:color="auto" w:fill="FFC000"/>
            <w:noWrap/>
            <w:vAlign w:val="center"/>
          </w:tcPr>
          <w:p w14:paraId="2BEEDE17" w14:textId="77777777" w:rsidR="0006376C" w:rsidRPr="00721083" w:rsidRDefault="0006376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LPS100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5CADFFE" w14:textId="77777777" w:rsidR="0006376C" w:rsidRPr="00721083" w:rsidRDefault="0006376C" w:rsidP="00ED729E">
            <w:pPr>
              <w:spacing w:after="60" w:line="240" w:lineRule="auto"/>
              <w:rPr>
                <w:rFonts w:ascii="Arial" w:hAnsi="Arial" w:cs="Arial"/>
                <w:color w:val="000000" w:themeColor="text1"/>
                <w:sz w:val="18"/>
                <w:szCs w:val="18"/>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2FFB943" w14:textId="77777777" w:rsidR="0006376C" w:rsidRPr="00721083" w:rsidRDefault="0006376C" w:rsidP="00ED729E">
            <w:pPr>
              <w:spacing w:after="60" w:line="240" w:lineRule="auto"/>
              <w:jc w:val="right"/>
              <w:rPr>
                <w:rFonts w:ascii="Arial" w:hAnsi="Arial" w:cs="Arial"/>
                <w:color w:val="000000" w:themeColor="text1"/>
                <w:sz w:val="18"/>
                <w:szCs w:val="18"/>
              </w:rPr>
            </w:pPr>
            <w:proofErr w:type="spellStart"/>
            <w:r w:rsidRPr="00721083">
              <w:rPr>
                <w:rFonts w:ascii="Arial" w:hAnsi="Arial" w:cs="Arial"/>
                <w:color w:val="000000" w:themeColor="text1"/>
                <w:sz w:val="18"/>
                <w:szCs w:val="18"/>
              </w:rPr>
              <w:t>control</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7731CB4"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r w:rsidRPr="00721083">
              <w:rPr>
                <w:rFonts w:ascii="Symbol" w:hAnsi="Symbol" w:cs="Arial"/>
                <w:color w:val="000000" w:themeColor="text1"/>
                <w:sz w:val="18"/>
                <w:szCs w:val="18"/>
              </w:rPr>
              <w:t></w:t>
            </w:r>
            <w:r w:rsidRPr="00721083">
              <w:rPr>
                <w:rFonts w:ascii="Arial" w:hAnsi="Arial" w:cs="Arial"/>
                <w:color w:val="000000" w:themeColor="text1"/>
                <w:sz w:val="18"/>
                <w:szCs w:val="18"/>
              </w:rPr>
              <w:t>men19</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620E54E" w14:textId="583B7543" w:rsidR="0006376C" w:rsidRPr="00721083" w:rsidRDefault="0006376C" w:rsidP="00ED729E">
            <w:pPr>
              <w:spacing w:after="60" w:line="240" w:lineRule="auto"/>
              <w:jc w:val="right"/>
              <w:rPr>
                <w:rFonts w:ascii="Arial" w:hAnsi="Arial" w:cs="Arial"/>
                <w:color w:val="000000" w:themeColor="text1"/>
                <w:sz w:val="18"/>
                <w:szCs w:val="18"/>
              </w:rPr>
            </w:pPr>
            <w:proofErr w:type="spellStart"/>
            <w:r w:rsidRPr="00721083">
              <w:rPr>
                <w:rFonts w:ascii="Arial" w:hAnsi="Arial" w:cs="Arial"/>
                <w:color w:val="000000" w:themeColor="text1"/>
                <w:sz w:val="18"/>
                <w:szCs w:val="18"/>
              </w:rPr>
              <w:t>ratio</w:t>
            </w:r>
            <w:proofErr w:type="spellEnd"/>
          </w:p>
        </w:tc>
      </w:tr>
      <w:tr w:rsidR="0006376C" w:rsidRPr="00721083" w14:paraId="6A1D775C" w14:textId="77777777" w:rsidTr="0006376C">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78B4E998" w14:textId="77777777" w:rsidR="0006376C" w:rsidRPr="00721083" w:rsidRDefault="0006376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MNDA</w:t>
            </w:r>
          </w:p>
        </w:tc>
        <w:tc>
          <w:tcPr>
            <w:tcW w:w="0" w:type="auto"/>
            <w:tcBorders>
              <w:top w:val="nil"/>
              <w:left w:val="nil"/>
              <w:bottom w:val="single" w:sz="4" w:space="0" w:color="auto"/>
              <w:right w:val="single" w:sz="4" w:space="0" w:color="auto"/>
            </w:tcBorders>
            <w:shd w:val="clear" w:color="000000" w:fill="FFFF00"/>
            <w:noWrap/>
            <w:vAlign w:val="center"/>
            <w:hideMark/>
          </w:tcPr>
          <w:p w14:paraId="4F725531" w14:textId="77777777" w:rsidR="0006376C" w:rsidRPr="00721083" w:rsidRDefault="0006376C"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myeloid cell nuclear differentiation antigen</w:t>
            </w:r>
          </w:p>
        </w:tc>
        <w:tc>
          <w:tcPr>
            <w:tcW w:w="0" w:type="auto"/>
            <w:tcBorders>
              <w:top w:val="nil"/>
              <w:left w:val="nil"/>
              <w:bottom w:val="single" w:sz="4" w:space="0" w:color="auto"/>
              <w:right w:val="single" w:sz="4" w:space="0" w:color="auto"/>
            </w:tcBorders>
            <w:shd w:val="clear" w:color="000000" w:fill="FFFF00"/>
            <w:noWrap/>
            <w:vAlign w:val="center"/>
            <w:hideMark/>
          </w:tcPr>
          <w:p w14:paraId="703B2512"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245,177</w:t>
            </w:r>
          </w:p>
        </w:tc>
        <w:tc>
          <w:tcPr>
            <w:tcW w:w="0" w:type="auto"/>
            <w:tcBorders>
              <w:top w:val="nil"/>
              <w:left w:val="nil"/>
              <w:bottom w:val="single" w:sz="4" w:space="0" w:color="auto"/>
              <w:right w:val="single" w:sz="4" w:space="0" w:color="auto"/>
            </w:tcBorders>
            <w:shd w:val="clear" w:color="000000" w:fill="FFFF00"/>
            <w:noWrap/>
            <w:vAlign w:val="center"/>
            <w:hideMark/>
          </w:tcPr>
          <w:p w14:paraId="280A0F70"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1499,355</w:t>
            </w:r>
          </w:p>
        </w:tc>
        <w:tc>
          <w:tcPr>
            <w:tcW w:w="0" w:type="auto"/>
            <w:tcBorders>
              <w:top w:val="nil"/>
              <w:left w:val="nil"/>
              <w:bottom w:val="single" w:sz="4" w:space="0" w:color="auto"/>
              <w:right w:val="single" w:sz="4" w:space="0" w:color="auto"/>
            </w:tcBorders>
            <w:shd w:val="clear" w:color="000000" w:fill="FFFF00"/>
            <w:noWrap/>
            <w:vAlign w:val="center"/>
            <w:hideMark/>
          </w:tcPr>
          <w:p w14:paraId="24FF04BF"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6,115</w:t>
            </w:r>
          </w:p>
        </w:tc>
      </w:tr>
      <w:tr w:rsidR="0006376C" w:rsidRPr="00721083" w14:paraId="75E75149" w14:textId="77777777" w:rsidTr="0006376C">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0778F1D2" w14:textId="77777777" w:rsidR="0006376C" w:rsidRPr="00721083" w:rsidRDefault="0006376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MTURN</w:t>
            </w:r>
          </w:p>
        </w:tc>
        <w:tc>
          <w:tcPr>
            <w:tcW w:w="0" w:type="auto"/>
            <w:tcBorders>
              <w:top w:val="nil"/>
              <w:left w:val="nil"/>
              <w:bottom w:val="single" w:sz="4" w:space="0" w:color="auto"/>
              <w:right w:val="single" w:sz="4" w:space="0" w:color="auto"/>
            </w:tcBorders>
            <w:shd w:val="clear" w:color="000000" w:fill="FFFF00"/>
            <w:noWrap/>
            <w:vAlign w:val="center"/>
            <w:hideMark/>
          </w:tcPr>
          <w:p w14:paraId="45E1C042" w14:textId="77777777" w:rsidR="0006376C" w:rsidRPr="00721083" w:rsidRDefault="0006376C" w:rsidP="00ED729E">
            <w:pPr>
              <w:spacing w:after="60" w:line="240" w:lineRule="auto"/>
              <w:rPr>
                <w:rFonts w:ascii="Arial" w:hAnsi="Arial" w:cs="Arial"/>
                <w:color w:val="000000" w:themeColor="text1"/>
                <w:sz w:val="18"/>
                <w:szCs w:val="18"/>
                <w:lang w:val="en-US"/>
              </w:rPr>
            </w:pPr>
            <w:proofErr w:type="spellStart"/>
            <w:r w:rsidRPr="00721083">
              <w:rPr>
                <w:rFonts w:ascii="Arial" w:hAnsi="Arial" w:cs="Arial"/>
                <w:color w:val="000000" w:themeColor="text1"/>
                <w:sz w:val="18"/>
                <w:szCs w:val="18"/>
                <w:lang w:val="en-US"/>
              </w:rPr>
              <w:t>maturin</w:t>
            </w:r>
            <w:proofErr w:type="spellEnd"/>
            <w:r w:rsidRPr="00721083">
              <w:rPr>
                <w:rFonts w:ascii="Arial" w:hAnsi="Arial" w:cs="Arial"/>
                <w:color w:val="000000" w:themeColor="text1"/>
                <w:sz w:val="18"/>
                <w:szCs w:val="18"/>
                <w:lang w:val="en-US"/>
              </w:rPr>
              <w:t>, neural progenitor differentiation regulator homolog</w:t>
            </w:r>
          </w:p>
        </w:tc>
        <w:tc>
          <w:tcPr>
            <w:tcW w:w="0" w:type="auto"/>
            <w:tcBorders>
              <w:top w:val="nil"/>
              <w:left w:val="nil"/>
              <w:bottom w:val="single" w:sz="4" w:space="0" w:color="auto"/>
              <w:right w:val="single" w:sz="4" w:space="0" w:color="auto"/>
            </w:tcBorders>
            <w:shd w:val="clear" w:color="000000" w:fill="FFFF00"/>
            <w:noWrap/>
            <w:vAlign w:val="center"/>
            <w:hideMark/>
          </w:tcPr>
          <w:p w14:paraId="00997BF2"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51,680</w:t>
            </w:r>
          </w:p>
        </w:tc>
        <w:tc>
          <w:tcPr>
            <w:tcW w:w="0" w:type="auto"/>
            <w:tcBorders>
              <w:top w:val="nil"/>
              <w:left w:val="nil"/>
              <w:bottom w:val="single" w:sz="4" w:space="0" w:color="auto"/>
              <w:right w:val="single" w:sz="4" w:space="0" w:color="auto"/>
            </w:tcBorders>
            <w:shd w:val="clear" w:color="000000" w:fill="FFFF00"/>
            <w:noWrap/>
            <w:vAlign w:val="center"/>
            <w:hideMark/>
          </w:tcPr>
          <w:p w14:paraId="1B34AFD5"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255,439</w:t>
            </w:r>
          </w:p>
        </w:tc>
        <w:tc>
          <w:tcPr>
            <w:tcW w:w="0" w:type="auto"/>
            <w:tcBorders>
              <w:top w:val="nil"/>
              <w:left w:val="nil"/>
              <w:bottom w:val="single" w:sz="4" w:space="0" w:color="auto"/>
              <w:right w:val="single" w:sz="4" w:space="0" w:color="auto"/>
            </w:tcBorders>
            <w:shd w:val="clear" w:color="000000" w:fill="FFFF00"/>
            <w:noWrap/>
            <w:vAlign w:val="center"/>
            <w:hideMark/>
          </w:tcPr>
          <w:p w14:paraId="4F4A4BB5"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4,943</w:t>
            </w:r>
          </w:p>
        </w:tc>
      </w:tr>
      <w:tr w:rsidR="0006376C" w:rsidRPr="00721083" w14:paraId="519DA845" w14:textId="77777777" w:rsidTr="0006376C">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46265122" w14:textId="77777777" w:rsidR="0006376C" w:rsidRPr="00721083" w:rsidRDefault="0006376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RAVER2</w:t>
            </w:r>
          </w:p>
        </w:tc>
        <w:tc>
          <w:tcPr>
            <w:tcW w:w="0" w:type="auto"/>
            <w:tcBorders>
              <w:top w:val="nil"/>
              <w:left w:val="nil"/>
              <w:bottom w:val="single" w:sz="4" w:space="0" w:color="auto"/>
              <w:right w:val="single" w:sz="4" w:space="0" w:color="auto"/>
            </w:tcBorders>
            <w:shd w:val="clear" w:color="000000" w:fill="FFFF00"/>
            <w:noWrap/>
            <w:vAlign w:val="center"/>
            <w:hideMark/>
          </w:tcPr>
          <w:p w14:paraId="470369AE" w14:textId="77777777" w:rsidR="0006376C" w:rsidRPr="00721083" w:rsidRDefault="0006376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ribonucleoprotein</w:t>
            </w:r>
            <w:proofErr w:type="spellEnd"/>
            <w:r w:rsidRPr="00721083">
              <w:rPr>
                <w:rFonts w:ascii="Arial" w:hAnsi="Arial" w:cs="Arial"/>
                <w:color w:val="000000" w:themeColor="text1"/>
                <w:sz w:val="18"/>
                <w:szCs w:val="18"/>
              </w:rPr>
              <w:t xml:space="preserve">, PTB </w:t>
            </w:r>
            <w:proofErr w:type="spellStart"/>
            <w:r w:rsidRPr="00721083">
              <w:rPr>
                <w:rFonts w:ascii="Arial" w:hAnsi="Arial" w:cs="Arial"/>
                <w:color w:val="000000" w:themeColor="text1"/>
                <w:sz w:val="18"/>
                <w:szCs w:val="18"/>
              </w:rPr>
              <w:t>binding</w:t>
            </w:r>
            <w:proofErr w:type="spellEnd"/>
            <w:r w:rsidRPr="00721083">
              <w:rPr>
                <w:rFonts w:ascii="Arial" w:hAnsi="Arial" w:cs="Arial"/>
                <w:color w:val="000000" w:themeColor="text1"/>
                <w:sz w:val="18"/>
                <w:szCs w:val="18"/>
              </w:rPr>
              <w:t xml:space="preserve"> 2</w:t>
            </w:r>
          </w:p>
        </w:tc>
        <w:tc>
          <w:tcPr>
            <w:tcW w:w="0" w:type="auto"/>
            <w:tcBorders>
              <w:top w:val="nil"/>
              <w:left w:val="nil"/>
              <w:bottom w:val="single" w:sz="4" w:space="0" w:color="auto"/>
              <w:right w:val="single" w:sz="4" w:space="0" w:color="auto"/>
            </w:tcBorders>
            <w:shd w:val="clear" w:color="000000" w:fill="FFFF00"/>
            <w:noWrap/>
            <w:vAlign w:val="center"/>
            <w:hideMark/>
          </w:tcPr>
          <w:p w14:paraId="68FA1A5D"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87,735</w:t>
            </w:r>
          </w:p>
        </w:tc>
        <w:tc>
          <w:tcPr>
            <w:tcW w:w="0" w:type="auto"/>
            <w:tcBorders>
              <w:top w:val="nil"/>
              <w:left w:val="nil"/>
              <w:bottom w:val="single" w:sz="4" w:space="0" w:color="auto"/>
              <w:right w:val="single" w:sz="4" w:space="0" w:color="auto"/>
            </w:tcBorders>
            <w:shd w:val="clear" w:color="000000" w:fill="FFFF00"/>
            <w:noWrap/>
            <w:vAlign w:val="center"/>
            <w:hideMark/>
          </w:tcPr>
          <w:p w14:paraId="5DD2600A"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428,506</w:t>
            </w:r>
          </w:p>
        </w:tc>
        <w:tc>
          <w:tcPr>
            <w:tcW w:w="0" w:type="auto"/>
            <w:tcBorders>
              <w:top w:val="nil"/>
              <w:left w:val="nil"/>
              <w:bottom w:val="single" w:sz="4" w:space="0" w:color="auto"/>
              <w:right w:val="single" w:sz="4" w:space="0" w:color="auto"/>
            </w:tcBorders>
            <w:shd w:val="clear" w:color="000000" w:fill="FFFF00"/>
            <w:noWrap/>
            <w:vAlign w:val="center"/>
            <w:hideMark/>
          </w:tcPr>
          <w:p w14:paraId="6ABB3BF1"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4,884</w:t>
            </w:r>
          </w:p>
        </w:tc>
      </w:tr>
      <w:tr w:rsidR="0006376C" w:rsidRPr="00721083" w14:paraId="18F19873" w14:textId="77777777" w:rsidTr="0006376C">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284D39A8" w14:textId="77777777" w:rsidR="0006376C" w:rsidRPr="00721083" w:rsidRDefault="0006376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RNASE2</w:t>
            </w:r>
          </w:p>
        </w:tc>
        <w:tc>
          <w:tcPr>
            <w:tcW w:w="0" w:type="auto"/>
            <w:tcBorders>
              <w:top w:val="nil"/>
              <w:left w:val="nil"/>
              <w:bottom w:val="single" w:sz="4" w:space="0" w:color="auto"/>
              <w:right w:val="single" w:sz="4" w:space="0" w:color="auto"/>
            </w:tcBorders>
            <w:shd w:val="clear" w:color="000000" w:fill="FFFF00"/>
            <w:noWrap/>
            <w:vAlign w:val="center"/>
            <w:hideMark/>
          </w:tcPr>
          <w:p w14:paraId="35A9ACA9" w14:textId="77777777" w:rsidR="0006376C" w:rsidRPr="00721083" w:rsidRDefault="0006376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ribonuclease</w:t>
            </w:r>
            <w:proofErr w:type="spellEnd"/>
            <w:r w:rsidRPr="00721083">
              <w:rPr>
                <w:rFonts w:ascii="Arial" w:hAnsi="Arial" w:cs="Arial"/>
                <w:color w:val="000000" w:themeColor="text1"/>
                <w:sz w:val="18"/>
                <w:szCs w:val="18"/>
              </w:rPr>
              <w:t xml:space="preserve"> A </w:t>
            </w:r>
            <w:proofErr w:type="spellStart"/>
            <w:r w:rsidRPr="00721083">
              <w:rPr>
                <w:rFonts w:ascii="Arial" w:hAnsi="Arial" w:cs="Arial"/>
                <w:color w:val="000000" w:themeColor="text1"/>
                <w:sz w:val="18"/>
                <w:szCs w:val="18"/>
              </w:rPr>
              <w:t>family</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member</w:t>
            </w:r>
            <w:proofErr w:type="spellEnd"/>
            <w:r w:rsidRPr="00721083">
              <w:rPr>
                <w:rFonts w:ascii="Arial" w:hAnsi="Arial" w:cs="Arial"/>
                <w:color w:val="000000" w:themeColor="text1"/>
                <w:sz w:val="18"/>
                <w:szCs w:val="18"/>
              </w:rPr>
              <w:t xml:space="preserve"> 2</w:t>
            </w:r>
          </w:p>
        </w:tc>
        <w:tc>
          <w:tcPr>
            <w:tcW w:w="0" w:type="auto"/>
            <w:tcBorders>
              <w:top w:val="nil"/>
              <w:left w:val="nil"/>
              <w:bottom w:val="single" w:sz="4" w:space="0" w:color="auto"/>
              <w:right w:val="single" w:sz="4" w:space="0" w:color="auto"/>
            </w:tcBorders>
            <w:shd w:val="clear" w:color="000000" w:fill="FFFF00"/>
            <w:noWrap/>
            <w:vAlign w:val="center"/>
            <w:hideMark/>
          </w:tcPr>
          <w:p w14:paraId="4951A5F0"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567,273</w:t>
            </w:r>
          </w:p>
        </w:tc>
        <w:tc>
          <w:tcPr>
            <w:tcW w:w="0" w:type="auto"/>
            <w:tcBorders>
              <w:top w:val="nil"/>
              <w:left w:val="nil"/>
              <w:bottom w:val="single" w:sz="4" w:space="0" w:color="auto"/>
              <w:right w:val="single" w:sz="4" w:space="0" w:color="auto"/>
            </w:tcBorders>
            <w:shd w:val="clear" w:color="000000" w:fill="FFFF00"/>
            <w:noWrap/>
            <w:vAlign w:val="center"/>
            <w:hideMark/>
          </w:tcPr>
          <w:p w14:paraId="5C57BA28"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2410,450</w:t>
            </w:r>
          </w:p>
        </w:tc>
        <w:tc>
          <w:tcPr>
            <w:tcW w:w="0" w:type="auto"/>
            <w:tcBorders>
              <w:top w:val="nil"/>
              <w:left w:val="nil"/>
              <w:bottom w:val="single" w:sz="4" w:space="0" w:color="auto"/>
              <w:right w:val="single" w:sz="4" w:space="0" w:color="auto"/>
            </w:tcBorders>
            <w:shd w:val="clear" w:color="000000" w:fill="FFFF00"/>
            <w:noWrap/>
            <w:vAlign w:val="center"/>
            <w:hideMark/>
          </w:tcPr>
          <w:p w14:paraId="2C8D85CC"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4,249</w:t>
            </w:r>
          </w:p>
        </w:tc>
      </w:tr>
      <w:tr w:rsidR="0006376C" w:rsidRPr="00721083" w14:paraId="2AE70310" w14:textId="77777777" w:rsidTr="0006376C">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077231AC" w14:textId="77777777" w:rsidR="0006376C" w:rsidRPr="00721083" w:rsidRDefault="0006376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HDAC4</w:t>
            </w:r>
          </w:p>
        </w:tc>
        <w:tc>
          <w:tcPr>
            <w:tcW w:w="0" w:type="auto"/>
            <w:tcBorders>
              <w:top w:val="nil"/>
              <w:left w:val="nil"/>
              <w:bottom w:val="single" w:sz="4" w:space="0" w:color="auto"/>
              <w:right w:val="single" w:sz="4" w:space="0" w:color="auto"/>
            </w:tcBorders>
            <w:shd w:val="clear" w:color="000000" w:fill="FFFF00"/>
            <w:noWrap/>
            <w:vAlign w:val="center"/>
            <w:hideMark/>
          </w:tcPr>
          <w:p w14:paraId="42E8484F" w14:textId="77777777" w:rsidR="0006376C" w:rsidRPr="00721083" w:rsidRDefault="0006376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histone</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deacetylase</w:t>
            </w:r>
            <w:proofErr w:type="spellEnd"/>
            <w:r w:rsidRPr="00721083">
              <w:rPr>
                <w:rFonts w:ascii="Arial" w:hAnsi="Arial" w:cs="Arial"/>
                <w:color w:val="000000" w:themeColor="text1"/>
                <w:sz w:val="18"/>
                <w:szCs w:val="18"/>
              </w:rPr>
              <w:t xml:space="preserve"> 4</w:t>
            </w:r>
          </w:p>
        </w:tc>
        <w:tc>
          <w:tcPr>
            <w:tcW w:w="0" w:type="auto"/>
            <w:tcBorders>
              <w:top w:val="nil"/>
              <w:left w:val="nil"/>
              <w:bottom w:val="single" w:sz="4" w:space="0" w:color="auto"/>
              <w:right w:val="single" w:sz="4" w:space="0" w:color="auto"/>
            </w:tcBorders>
            <w:shd w:val="clear" w:color="000000" w:fill="FFFF00"/>
            <w:noWrap/>
            <w:vAlign w:val="center"/>
            <w:hideMark/>
          </w:tcPr>
          <w:p w14:paraId="642ADAB6"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676,642</w:t>
            </w:r>
          </w:p>
        </w:tc>
        <w:tc>
          <w:tcPr>
            <w:tcW w:w="0" w:type="auto"/>
            <w:tcBorders>
              <w:top w:val="nil"/>
              <w:left w:val="nil"/>
              <w:bottom w:val="single" w:sz="4" w:space="0" w:color="auto"/>
              <w:right w:val="single" w:sz="4" w:space="0" w:color="auto"/>
            </w:tcBorders>
            <w:shd w:val="clear" w:color="000000" w:fill="FFFF00"/>
            <w:noWrap/>
            <w:vAlign w:val="center"/>
            <w:hideMark/>
          </w:tcPr>
          <w:p w14:paraId="5B15540E"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2322,252</w:t>
            </w:r>
          </w:p>
        </w:tc>
        <w:tc>
          <w:tcPr>
            <w:tcW w:w="0" w:type="auto"/>
            <w:tcBorders>
              <w:top w:val="nil"/>
              <w:left w:val="nil"/>
              <w:bottom w:val="single" w:sz="4" w:space="0" w:color="auto"/>
              <w:right w:val="single" w:sz="4" w:space="0" w:color="auto"/>
            </w:tcBorders>
            <w:shd w:val="clear" w:color="000000" w:fill="FFFF00"/>
            <w:noWrap/>
            <w:vAlign w:val="center"/>
            <w:hideMark/>
          </w:tcPr>
          <w:p w14:paraId="5C46720E"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3,432</w:t>
            </w:r>
          </w:p>
        </w:tc>
      </w:tr>
      <w:tr w:rsidR="0006376C" w:rsidRPr="00721083" w14:paraId="1884E23D" w14:textId="77777777" w:rsidTr="0006376C">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7B6D590C" w14:textId="77777777" w:rsidR="0006376C" w:rsidRPr="00721083" w:rsidRDefault="0006376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GATA2</w:t>
            </w:r>
          </w:p>
        </w:tc>
        <w:tc>
          <w:tcPr>
            <w:tcW w:w="0" w:type="auto"/>
            <w:tcBorders>
              <w:top w:val="nil"/>
              <w:left w:val="nil"/>
              <w:bottom w:val="single" w:sz="4" w:space="0" w:color="auto"/>
              <w:right w:val="single" w:sz="4" w:space="0" w:color="auto"/>
            </w:tcBorders>
            <w:shd w:val="clear" w:color="000000" w:fill="FFFF00"/>
            <w:noWrap/>
            <w:vAlign w:val="center"/>
            <w:hideMark/>
          </w:tcPr>
          <w:p w14:paraId="2CFE1234" w14:textId="77777777" w:rsidR="0006376C" w:rsidRPr="00721083" w:rsidRDefault="0006376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GATA </w:t>
            </w:r>
            <w:proofErr w:type="spellStart"/>
            <w:r w:rsidRPr="00721083">
              <w:rPr>
                <w:rFonts w:ascii="Arial" w:hAnsi="Arial" w:cs="Arial"/>
                <w:color w:val="000000" w:themeColor="text1"/>
                <w:sz w:val="18"/>
                <w:szCs w:val="18"/>
              </w:rPr>
              <w:t>binding</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protein</w:t>
            </w:r>
            <w:proofErr w:type="spellEnd"/>
            <w:r w:rsidRPr="00721083">
              <w:rPr>
                <w:rFonts w:ascii="Arial" w:hAnsi="Arial" w:cs="Arial"/>
                <w:color w:val="000000" w:themeColor="text1"/>
                <w:sz w:val="18"/>
                <w:szCs w:val="18"/>
              </w:rPr>
              <w:t xml:space="preserve"> 2</w:t>
            </w:r>
          </w:p>
        </w:tc>
        <w:tc>
          <w:tcPr>
            <w:tcW w:w="0" w:type="auto"/>
            <w:tcBorders>
              <w:top w:val="nil"/>
              <w:left w:val="nil"/>
              <w:bottom w:val="single" w:sz="4" w:space="0" w:color="auto"/>
              <w:right w:val="single" w:sz="4" w:space="0" w:color="auto"/>
            </w:tcBorders>
            <w:shd w:val="clear" w:color="000000" w:fill="FFFF00"/>
            <w:noWrap/>
            <w:vAlign w:val="center"/>
            <w:hideMark/>
          </w:tcPr>
          <w:p w14:paraId="2A0D1DA6"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33,652</w:t>
            </w:r>
          </w:p>
        </w:tc>
        <w:tc>
          <w:tcPr>
            <w:tcW w:w="0" w:type="auto"/>
            <w:tcBorders>
              <w:top w:val="nil"/>
              <w:left w:val="nil"/>
              <w:bottom w:val="single" w:sz="4" w:space="0" w:color="auto"/>
              <w:right w:val="single" w:sz="4" w:space="0" w:color="auto"/>
            </w:tcBorders>
            <w:shd w:val="clear" w:color="000000" w:fill="FFFF00"/>
            <w:noWrap/>
            <w:vAlign w:val="center"/>
            <w:hideMark/>
          </w:tcPr>
          <w:p w14:paraId="54372B17"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114,823</w:t>
            </w:r>
          </w:p>
        </w:tc>
        <w:tc>
          <w:tcPr>
            <w:tcW w:w="0" w:type="auto"/>
            <w:tcBorders>
              <w:top w:val="nil"/>
              <w:left w:val="nil"/>
              <w:bottom w:val="single" w:sz="4" w:space="0" w:color="auto"/>
              <w:right w:val="single" w:sz="4" w:space="0" w:color="auto"/>
            </w:tcBorders>
            <w:shd w:val="clear" w:color="000000" w:fill="FFFF00"/>
            <w:noWrap/>
            <w:vAlign w:val="center"/>
            <w:hideMark/>
          </w:tcPr>
          <w:p w14:paraId="637CFDA0"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3,412</w:t>
            </w:r>
          </w:p>
        </w:tc>
      </w:tr>
      <w:tr w:rsidR="0006376C" w:rsidRPr="00721083" w14:paraId="059F590B" w14:textId="77777777" w:rsidTr="0006376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3CE7F575" w14:textId="77777777" w:rsidR="0006376C" w:rsidRPr="00721083" w:rsidRDefault="0006376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HDAC9</w:t>
            </w:r>
          </w:p>
        </w:tc>
        <w:tc>
          <w:tcPr>
            <w:tcW w:w="0" w:type="auto"/>
            <w:tcBorders>
              <w:top w:val="nil"/>
              <w:left w:val="nil"/>
              <w:bottom w:val="single" w:sz="4" w:space="0" w:color="auto"/>
              <w:right w:val="single" w:sz="4" w:space="0" w:color="auto"/>
            </w:tcBorders>
            <w:shd w:val="clear" w:color="000000" w:fill="DDEBF7"/>
            <w:noWrap/>
            <w:vAlign w:val="center"/>
            <w:hideMark/>
          </w:tcPr>
          <w:p w14:paraId="29C0654B" w14:textId="77777777" w:rsidR="0006376C" w:rsidRPr="00721083" w:rsidRDefault="0006376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histone</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deacetylase</w:t>
            </w:r>
            <w:proofErr w:type="spellEnd"/>
            <w:r w:rsidRPr="00721083">
              <w:rPr>
                <w:rFonts w:ascii="Arial" w:hAnsi="Arial" w:cs="Arial"/>
                <w:color w:val="000000" w:themeColor="text1"/>
                <w:sz w:val="18"/>
                <w:szCs w:val="18"/>
              </w:rPr>
              <w:t xml:space="preserve"> 9</w:t>
            </w:r>
          </w:p>
        </w:tc>
        <w:tc>
          <w:tcPr>
            <w:tcW w:w="0" w:type="auto"/>
            <w:tcBorders>
              <w:top w:val="nil"/>
              <w:left w:val="nil"/>
              <w:bottom w:val="single" w:sz="4" w:space="0" w:color="auto"/>
              <w:right w:val="single" w:sz="4" w:space="0" w:color="auto"/>
            </w:tcBorders>
            <w:shd w:val="clear" w:color="000000" w:fill="DDEBF7"/>
            <w:noWrap/>
            <w:vAlign w:val="center"/>
            <w:hideMark/>
          </w:tcPr>
          <w:p w14:paraId="54FAB547"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403,822</w:t>
            </w:r>
          </w:p>
        </w:tc>
        <w:tc>
          <w:tcPr>
            <w:tcW w:w="0" w:type="auto"/>
            <w:tcBorders>
              <w:top w:val="nil"/>
              <w:left w:val="nil"/>
              <w:bottom w:val="single" w:sz="4" w:space="0" w:color="auto"/>
              <w:right w:val="single" w:sz="4" w:space="0" w:color="auto"/>
            </w:tcBorders>
            <w:shd w:val="clear" w:color="000000" w:fill="DDEBF7"/>
            <w:noWrap/>
            <w:vAlign w:val="center"/>
            <w:hideMark/>
          </w:tcPr>
          <w:p w14:paraId="31094620"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86,533</w:t>
            </w:r>
          </w:p>
        </w:tc>
        <w:tc>
          <w:tcPr>
            <w:tcW w:w="0" w:type="auto"/>
            <w:tcBorders>
              <w:top w:val="nil"/>
              <w:left w:val="nil"/>
              <w:bottom w:val="single" w:sz="4" w:space="0" w:color="auto"/>
              <w:right w:val="single" w:sz="4" w:space="0" w:color="auto"/>
            </w:tcBorders>
            <w:shd w:val="clear" w:color="000000" w:fill="DDEBF7"/>
            <w:noWrap/>
            <w:vAlign w:val="center"/>
            <w:hideMark/>
          </w:tcPr>
          <w:p w14:paraId="4BD41197"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0,214</w:t>
            </w:r>
          </w:p>
        </w:tc>
      </w:tr>
      <w:tr w:rsidR="0006376C" w:rsidRPr="00721083" w14:paraId="0E20860D" w14:textId="77777777" w:rsidTr="0006376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4D27BFDB" w14:textId="77777777" w:rsidR="0006376C" w:rsidRPr="00721083" w:rsidRDefault="0006376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GATA3</w:t>
            </w:r>
          </w:p>
        </w:tc>
        <w:tc>
          <w:tcPr>
            <w:tcW w:w="0" w:type="auto"/>
            <w:tcBorders>
              <w:top w:val="nil"/>
              <w:left w:val="nil"/>
              <w:bottom w:val="single" w:sz="4" w:space="0" w:color="auto"/>
              <w:right w:val="single" w:sz="4" w:space="0" w:color="auto"/>
            </w:tcBorders>
            <w:shd w:val="clear" w:color="000000" w:fill="DDEBF7"/>
            <w:noWrap/>
            <w:vAlign w:val="center"/>
            <w:hideMark/>
          </w:tcPr>
          <w:p w14:paraId="08F80BA1" w14:textId="77777777" w:rsidR="0006376C" w:rsidRPr="00721083" w:rsidRDefault="0006376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GATA </w:t>
            </w:r>
            <w:proofErr w:type="spellStart"/>
            <w:r w:rsidRPr="00721083">
              <w:rPr>
                <w:rFonts w:ascii="Arial" w:hAnsi="Arial" w:cs="Arial"/>
                <w:color w:val="000000" w:themeColor="text1"/>
                <w:sz w:val="18"/>
                <w:szCs w:val="18"/>
              </w:rPr>
              <w:t>binding</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protein</w:t>
            </w:r>
            <w:proofErr w:type="spellEnd"/>
            <w:r w:rsidRPr="00721083">
              <w:rPr>
                <w:rFonts w:ascii="Arial" w:hAnsi="Arial" w:cs="Arial"/>
                <w:color w:val="000000" w:themeColor="text1"/>
                <w:sz w:val="18"/>
                <w:szCs w:val="18"/>
              </w:rPr>
              <w:t xml:space="preserve"> 3</w:t>
            </w:r>
          </w:p>
        </w:tc>
        <w:tc>
          <w:tcPr>
            <w:tcW w:w="0" w:type="auto"/>
            <w:tcBorders>
              <w:top w:val="nil"/>
              <w:left w:val="nil"/>
              <w:bottom w:val="single" w:sz="4" w:space="0" w:color="auto"/>
              <w:right w:val="single" w:sz="4" w:space="0" w:color="auto"/>
            </w:tcBorders>
            <w:shd w:val="clear" w:color="000000" w:fill="DDEBF7"/>
            <w:noWrap/>
            <w:vAlign w:val="center"/>
            <w:hideMark/>
          </w:tcPr>
          <w:p w14:paraId="2EE2D583"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22,835</w:t>
            </w:r>
          </w:p>
        </w:tc>
        <w:tc>
          <w:tcPr>
            <w:tcW w:w="0" w:type="auto"/>
            <w:tcBorders>
              <w:top w:val="nil"/>
              <w:left w:val="nil"/>
              <w:bottom w:val="single" w:sz="4" w:space="0" w:color="auto"/>
              <w:right w:val="single" w:sz="4" w:space="0" w:color="auto"/>
            </w:tcBorders>
            <w:shd w:val="clear" w:color="000000" w:fill="DDEBF7"/>
            <w:noWrap/>
            <w:vAlign w:val="center"/>
            <w:hideMark/>
          </w:tcPr>
          <w:p w14:paraId="4F25DB01"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2,496</w:t>
            </w:r>
          </w:p>
        </w:tc>
        <w:tc>
          <w:tcPr>
            <w:tcW w:w="0" w:type="auto"/>
            <w:tcBorders>
              <w:top w:val="nil"/>
              <w:left w:val="nil"/>
              <w:bottom w:val="single" w:sz="4" w:space="0" w:color="auto"/>
              <w:right w:val="single" w:sz="4" w:space="0" w:color="auto"/>
            </w:tcBorders>
            <w:shd w:val="clear" w:color="000000" w:fill="DDEBF7"/>
            <w:noWrap/>
            <w:vAlign w:val="center"/>
            <w:hideMark/>
          </w:tcPr>
          <w:p w14:paraId="7A4F9C16"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0,109</w:t>
            </w:r>
          </w:p>
        </w:tc>
      </w:tr>
      <w:tr w:rsidR="0006376C" w:rsidRPr="00721083" w14:paraId="7406DCAE" w14:textId="77777777" w:rsidTr="0006376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10C34A3C" w14:textId="77777777" w:rsidR="0006376C" w:rsidRPr="00721083" w:rsidRDefault="0006376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NFATC2</w:t>
            </w:r>
          </w:p>
        </w:tc>
        <w:tc>
          <w:tcPr>
            <w:tcW w:w="0" w:type="auto"/>
            <w:tcBorders>
              <w:top w:val="nil"/>
              <w:left w:val="nil"/>
              <w:bottom w:val="single" w:sz="4" w:space="0" w:color="auto"/>
              <w:right w:val="single" w:sz="4" w:space="0" w:color="auto"/>
            </w:tcBorders>
            <w:shd w:val="clear" w:color="000000" w:fill="DDEBF7"/>
            <w:noWrap/>
            <w:vAlign w:val="center"/>
            <w:hideMark/>
          </w:tcPr>
          <w:p w14:paraId="2F03AB67" w14:textId="77777777" w:rsidR="0006376C" w:rsidRPr="00721083" w:rsidRDefault="0006376C"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nuclear factor of activated T cells 2</w:t>
            </w:r>
          </w:p>
        </w:tc>
        <w:tc>
          <w:tcPr>
            <w:tcW w:w="0" w:type="auto"/>
            <w:tcBorders>
              <w:top w:val="nil"/>
              <w:left w:val="nil"/>
              <w:bottom w:val="single" w:sz="4" w:space="0" w:color="auto"/>
              <w:right w:val="single" w:sz="4" w:space="0" w:color="auto"/>
            </w:tcBorders>
            <w:shd w:val="clear" w:color="000000" w:fill="DDEBF7"/>
            <w:noWrap/>
            <w:vAlign w:val="center"/>
            <w:hideMark/>
          </w:tcPr>
          <w:p w14:paraId="3AD34C76"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1471,065</w:t>
            </w:r>
          </w:p>
        </w:tc>
        <w:tc>
          <w:tcPr>
            <w:tcW w:w="0" w:type="auto"/>
            <w:tcBorders>
              <w:top w:val="nil"/>
              <w:left w:val="nil"/>
              <w:bottom w:val="single" w:sz="4" w:space="0" w:color="auto"/>
              <w:right w:val="single" w:sz="4" w:space="0" w:color="auto"/>
            </w:tcBorders>
            <w:shd w:val="clear" w:color="000000" w:fill="DDEBF7"/>
            <w:noWrap/>
            <w:vAlign w:val="center"/>
            <w:hideMark/>
          </w:tcPr>
          <w:p w14:paraId="57290DA1"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78,213</w:t>
            </w:r>
          </w:p>
        </w:tc>
        <w:tc>
          <w:tcPr>
            <w:tcW w:w="0" w:type="auto"/>
            <w:tcBorders>
              <w:top w:val="nil"/>
              <w:left w:val="nil"/>
              <w:bottom w:val="single" w:sz="4" w:space="0" w:color="auto"/>
              <w:right w:val="single" w:sz="4" w:space="0" w:color="auto"/>
            </w:tcBorders>
            <w:shd w:val="clear" w:color="000000" w:fill="DDEBF7"/>
            <w:noWrap/>
            <w:vAlign w:val="center"/>
            <w:hideMark/>
          </w:tcPr>
          <w:p w14:paraId="5CFCAD42"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0,053</w:t>
            </w:r>
          </w:p>
        </w:tc>
      </w:tr>
      <w:tr w:rsidR="0006376C" w:rsidRPr="00721083" w14:paraId="77725516" w14:textId="77777777" w:rsidTr="0006376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464CFBD1" w14:textId="77777777" w:rsidR="0006376C" w:rsidRPr="00721083" w:rsidRDefault="0006376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GATA6</w:t>
            </w:r>
          </w:p>
        </w:tc>
        <w:tc>
          <w:tcPr>
            <w:tcW w:w="0" w:type="auto"/>
            <w:tcBorders>
              <w:top w:val="nil"/>
              <w:left w:val="nil"/>
              <w:bottom w:val="single" w:sz="4" w:space="0" w:color="auto"/>
              <w:right w:val="single" w:sz="4" w:space="0" w:color="auto"/>
            </w:tcBorders>
            <w:shd w:val="clear" w:color="000000" w:fill="DDEBF7"/>
            <w:noWrap/>
            <w:vAlign w:val="center"/>
            <w:hideMark/>
          </w:tcPr>
          <w:p w14:paraId="12655D77" w14:textId="77777777" w:rsidR="0006376C" w:rsidRPr="00721083" w:rsidRDefault="0006376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GATA </w:t>
            </w:r>
            <w:proofErr w:type="spellStart"/>
            <w:r w:rsidRPr="00721083">
              <w:rPr>
                <w:rFonts w:ascii="Arial" w:hAnsi="Arial" w:cs="Arial"/>
                <w:color w:val="000000" w:themeColor="text1"/>
                <w:sz w:val="18"/>
                <w:szCs w:val="18"/>
              </w:rPr>
              <w:t>binding</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protein</w:t>
            </w:r>
            <w:proofErr w:type="spellEnd"/>
            <w:r w:rsidRPr="00721083">
              <w:rPr>
                <w:rFonts w:ascii="Arial" w:hAnsi="Arial" w:cs="Arial"/>
                <w:color w:val="000000" w:themeColor="text1"/>
                <w:sz w:val="18"/>
                <w:szCs w:val="18"/>
              </w:rPr>
              <w:t xml:space="preserve"> 6</w:t>
            </w:r>
          </w:p>
        </w:tc>
        <w:tc>
          <w:tcPr>
            <w:tcW w:w="0" w:type="auto"/>
            <w:tcBorders>
              <w:top w:val="nil"/>
              <w:left w:val="nil"/>
              <w:bottom w:val="single" w:sz="4" w:space="0" w:color="auto"/>
              <w:right w:val="single" w:sz="4" w:space="0" w:color="auto"/>
            </w:tcBorders>
            <w:shd w:val="clear" w:color="000000" w:fill="DDEBF7"/>
            <w:noWrap/>
            <w:vAlign w:val="center"/>
            <w:hideMark/>
          </w:tcPr>
          <w:p w14:paraId="55BF5E38"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16,826</w:t>
            </w:r>
          </w:p>
        </w:tc>
        <w:tc>
          <w:tcPr>
            <w:tcW w:w="0" w:type="auto"/>
            <w:tcBorders>
              <w:top w:val="nil"/>
              <w:left w:val="nil"/>
              <w:bottom w:val="single" w:sz="4" w:space="0" w:color="auto"/>
              <w:right w:val="single" w:sz="4" w:space="0" w:color="auto"/>
            </w:tcBorders>
            <w:shd w:val="clear" w:color="000000" w:fill="DDEBF7"/>
            <w:noWrap/>
            <w:vAlign w:val="center"/>
            <w:hideMark/>
          </w:tcPr>
          <w:p w14:paraId="298E68D4"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0,832</w:t>
            </w:r>
          </w:p>
        </w:tc>
        <w:tc>
          <w:tcPr>
            <w:tcW w:w="0" w:type="auto"/>
            <w:tcBorders>
              <w:top w:val="nil"/>
              <w:left w:val="nil"/>
              <w:bottom w:val="single" w:sz="4" w:space="0" w:color="auto"/>
              <w:right w:val="single" w:sz="4" w:space="0" w:color="auto"/>
            </w:tcBorders>
            <w:shd w:val="clear" w:color="000000" w:fill="DDEBF7"/>
            <w:noWrap/>
            <w:vAlign w:val="center"/>
            <w:hideMark/>
          </w:tcPr>
          <w:p w14:paraId="575868BA"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0,049</w:t>
            </w:r>
          </w:p>
        </w:tc>
      </w:tr>
      <w:tr w:rsidR="0006376C" w:rsidRPr="00721083" w14:paraId="6CFD3805" w14:textId="77777777" w:rsidTr="0006376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78372B18" w14:textId="77777777" w:rsidR="0006376C" w:rsidRPr="00721083" w:rsidRDefault="0006376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DNASE2</w:t>
            </w:r>
          </w:p>
        </w:tc>
        <w:tc>
          <w:tcPr>
            <w:tcW w:w="0" w:type="auto"/>
            <w:tcBorders>
              <w:top w:val="nil"/>
              <w:left w:val="nil"/>
              <w:bottom w:val="single" w:sz="4" w:space="0" w:color="auto"/>
              <w:right w:val="single" w:sz="4" w:space="0" w:color="auto"/>
            </w:tcBorders>
            <w:shd w:val="clear" w:color="000000" w:fill="DDEBF7"/>
            <w:noWrap/>
            <w:vAlign w:val="center"/>
            <w:hideMark/>
          </w:tcPr>
          <w:p w14:paraId="777D2C87" w14:textId="77777777" w:rsidR="0006376C" w:rsidRPr="00721083" w:rsidRDefault="0006376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deoxyribonuclease</w:t>
            </w:r>
            <w:proofErr w:type="spellEnd"/>
            <w:r w:rsidRPr="00721083">
              <w:rPr>
                <w:rFonts w:ascii="Arial" w:hAnsi="Arial" w:cs="Arial"/>
                <w:color w:val="000000" w:themeColor="text1"/>
                <w:sz w:val="18"/>
                <w:szCs w:val="18"/>
              </w:rPr>
              <w:t xml:space="preserve"> 2, lysosomal</w:t>
            </w:r>
          </w:p>
        </w:tc>
        <w:tc>
          <w:tcPr>
            <w:tcW w:w="0" w:type="auto"/>
            <w:tcBorders>
              <w:top w:val="nil"/>
              <w:left w:val="nil"/>
              <w:bottom w:val="single" w:sz="4" w:space="0" w:color="auto"/>
              <w:right w:val="single" w:sz="4" w:space="0" w:color="auto"/>
            </w:tcBorders>
            <w:shd w:val="clear" w:color="000000" w:fill="DDEBF7"/>
            <w:noWrap/>
            <w:vAlign w:val="center"/>
            <w:hideMark/>
          </w:tcPr>
          <w:p w14:paraId="18223E24"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379,785</w:t>
            </w:r>
          </w:p>
        </w:tc>
        <w:tc>
          <w:tcPr>
            <w:tcW w:w="0" w:type="auto"/>
            <w:tcBorders>
              <w:top w:val="nil"/>
              <w:left w:val="nil"/>
              <w:bottom w:val="single" w:sz="4" w:space="0" w:color="auto"/>
              <w:right w:val="single" w:sz="4" w:space="0" w:color="auto"/>
            </w:tcBorders>
            <w:shd w:val="clear" w:color="000000" w:fill="DDEBF7"/>
            <w:noWrap/>
            <w:vAlign w:val="center"/>
            <w:hideMark/>
          </w:tcPr>
          <w:p w14:paraId="74B6B1BC"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14,145</w:t>
            </w:r>
          </w:p>
        </w:tc>
        <w:tc>
          <w:tcPr>
            <w:tcW w:w="0" w:type="auto"/>
            <w:tcBorders>
              <w:top w:val="nil"/>
              <w:left w:val="nil"/>
              <w:bottom w:val="single" w:sz="4" w:space="0" w:color="auto"/>
              <w:right w:val="single" w:sz="4" w:space="0" w:color="auto"/>
            </w:tcBorders>
            <w:shd w:val="clear" w:color="000000" w:fill="DDEBF7"/>
            <w:noWrap/>
            <w:vAlign w:val="center"/>
            <w:hideMark/>
          </w:tcPr>
          <w:p w14:paraId="1FCD5E27"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0,037</w:t>
            </w:r>
          </w:p>
        </w:tc>
      </w:tr>
      <w:tr w:rsidR="0006376C" w:rsidRPr="00721083" w14:paraId="0F362CA9" w14:textId="77777777" w:rsidTr="003A62B4">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74D51232" w14:textId="77777777" w:rsidR="0006376C" w:rsidRPr="00721083" w:rsidRDefault="0006376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SAMSN1</w:t>
            </w:r>
          </w:p>
        </w:tc>
        <w:tc>
          <w:tcPr>
            <w:tcW w:w="0" w:type="auto"/>
            <w:tcBorders>
              <w:top w:val="nil"/>
              <w:left w:val="nil"/>
              <w:bottom w:val="single" w:sz="4" w:space="0" w:color="auto"/>
              <w:right w:val="single" w:sz="4" w:space="0" w:color="auto"/>
            </w:tcBorders>
            <w:shd w:val="clear" w:color="000000" w:fill="DDEBF7"/>
            <w:noWrap/>
            <w:vAlign w:val="center"/>
            <w:hideMark/>
          </w:tcPr>
          <w:p w14:paraId="2D2810FC" w14:textId="77777777" w:rsidR="0006376C" w:rsidRPr="00721083" w:rsidRDefault="0006376C"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SAM domain, SH3 domain and nuclear localization signals 1</w:t>
            </w:r>
          </w:p>
        </w:tc>
        <w:tc>
          <w:tcPr>
            <w:tcW w:w="0" w:type="auto"/>
            <w:tcBorders>
              <w:top w:val="nil"/>
              <w:left w:val="nil"/>
              <w:bottom w:val="single" w:sz="4" w:space="0" w:color="auto"/>
              <w:right w:val="single" w:sz="4" w:space="0" w:color="auto"/>
            </w:tcBorders>
            <w:shd w:val="clear" w:color="000000" w:fill="DDEBF7"/>
            <w:noWrap/>
            <w:vAlign w:val="center"/>
            <w:hideMark/>
          </w:tcPr>
          <w:p w14:paraId="75206118"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627,366</w:t>
            </w:r>
          </w:p>
        </w:tc>
        <w:tc>
          <w:tcPr>
            <w:tcW w:w="0" w:type="auto"/>
            <w:tcBorders>
              <w:top w:val="nil"/>
              <w:left w:val="nil"/>
              <w:bottom w:val="single" w:sz="4" w:space="0" w:color="auto"/>
              <w:right w:val="single" w:sz="4" w:space="0" w:color="auto"/>
            </w:tcBorders>
            <w:shd w:val="clear" w:color="000000" w:fill="DDEBF7"/>
            <w:noWrap/>
            <w:vAlign w:val="center"/>
            <w:hideMark/>
          </w:tcPr>
          <w:p w14:paraId="7639D5D8"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17,473</w:t>
            </w:r>
          </w:p>
        </w:tc>
        <w:tc>
          <w:tcPr>
            <w:tcW w:w="0" w:type="auto"/>
            <w:tcBorders>
              <w:top w:val="nil"/>
              <w:left w:val="nil"/>
              <w:bottom w:val="single" w:sz="4" w:space="0" w:color="auto"/>
              <w:right w:val="single" w:sz="4" w:space="0" w:color="auto"/>
            </w:tcBorders>
            <w:shd w:val="clear" w:color="000000" w:fill="DDEBF7"/>
            <w:noWrap/>
            <w:vAlign w:val="center"/>
            <w:hideMark/>
          </w:tcPr>
          <w:p w14:paraId="23CDB0B0" w14:textId="77777777" w:rsidR="0006376C" w:rsidRPr="00721083" w:rsidRDefault="0006376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0,028</w:t>
            </w:r>
          </w:p>
        </w:tc>
      </w:tr>
      <w:tr w:rsidR="005E047C" w:rsidRPr="00721083" w14:paraId="5EB65199" w14:textId="77777777" w:rsidTr="003A62B4">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10258ACB" w14:textId="77777777" w:rsidR="005E047C" w:rsidRPr="00721083" w:rsidRDefault="005E047C" w:rsidP="005E047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TWIST2</w:t>
            </w:r>
          </w:p>
        </w:tc>
        <w:tc>
          <w:tcPr>
            <w:tcW w:w="0" w:type="auto"/>
            <w:tcBorders>
              <w:top w:val="single" w:sz="4" w:space="0" w:color="auto"/>
              <w:left w:val="nil"/>
              <w:bottom w:val="single" w:sz="4" w:space="0" w:color="auto"/>
              <w:right w:val="single" w:sz="4" w:space="0" w:color="auto"/>
            </w:tcBorders>
            <w:shd w:val="clear" w:color="000000" w:fill="DDEBF7"/>
            <w:noWrap/>
            <w:vAlign w:val="center"/>
            <w:hideMark/>
          </w:tcPr>
          <w:p w14:paraId="0B4A559B" w14:textId="28BCF691" w:rsidR="005E047C" w:rsidRPr="00721083" w:rsidRDefault="005E047C" w:rsidP="005E047C">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 xml:space="preserve">twist family </w:t>
            </w:r>
            <w:proofErr w:type="spellStart"/>
            <w:r w:rsidRPr="00721083">
              <w:rPr>
                <w:rFonts w:ascii="Arial" w:hAnsi="Arial" w:cs="Arial"/>
                <w:color w:val="000000" w:themeColor="text1"/>
                <w:sz w:val="18"/>
                <w:szCs w:val="18"/>
                <w:lang w:val="en-US"/>
              </w:rPr>
              <w:t>bHLH</w:t>
            </w:r>
            <w:proofErr w:type="spellEnd"/>
            <w:r w:rsidRPr="00721083">
              <w:rPr>
                <w:rFonts w:ascii="Arial" w:hAnsi="Arial" w:cs="Arial"/>
                <w:color w:val="000000" w:themeColor="text1"/>
                <w:sz w:val="18"/>
                <w:szCs w:val="18"/>
                <w:lang w:val="en-US"/>
              </w:rPr>
              <w:t xml:space="preserve"> transcription factor 2   </w:t>
            </w:r>
            <w:r w:rsidRPr="00721083">
              <w:rPr>
                <w:rFonts w:ascii="Arial" w:hAnsi="Arial" w:cs="Arial"/>
                <w:color w:val="000000" w:themeColor="text1"/>
                <w:sz w:val="18"/>
                <w:szCs w:val="18"/>
                <w:lang w:val="en-US"/>
              </w:rPr>
              <w:tab/>
            </w:r>
            <w:r w:rsidRPr="00721083">
              <w:rPr>
                <w:rFonts w:ascii="Arial" w:hAnsi="Arial" w:cs="Arial"/>
                <w:color w:val="000000" w:themeColor="text1"/>
                <w:sz w:val="18"/>
                <w:szCs w:val="18"/>
                <w:lang w:val="en-US"/>
              </w:rPr>
              <w:tab/>
            </w:r>
          </w:p>
        </w:tc>
        <w:tc>
          <w:tcPr>
            <w:tcW w:w="0" w:type="auto"/>
            <w:tcBorders>
              <w:top w:val="single" w:sz="4" w:space="0" w:color="auto"/>
              <w:left w:val="nil"/>
              <w:bottom w:val="single" w:sz="4" w:space="0" w:color="auto"/>
              <w:right w:val="single" w:sz="4" w:space="0" w:color="auto"/>
            </w:tcBorders>
            <w:shd w:val="clear" w:color="000000" w:fill="DDEBF7"/>
            <w:noWrap/>
            <w:vAlign w:val="center"/>
          </w:tcPr>
          <w:p w14:paraId="3DC2D634" w14:textId="665610C0" w:rsidR="005E047C" w:rsidRPr="00721083" w:rsidRDefault="005E047C" w:rsidP="005E047C">
            <w:pPr>
              <w:spacing w:after="6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61,294</w:t>
            </w:r>
          </w:p>
        </w:tc>
        <w:tc>
          <w:tcPr>
            <w:tcW w:w="0" w:type="auto"/>
            <w:tcBorders>
              <w:top w:val="single" w:sz="4" w:space="0" w:color="auto"/>
              <w:left w:val="nil"/>
              <w:bottom w:val="single" w:sz="4" w:space="0" w:color="auto"/>
              <w:right w:val="single" w:sz="4" w:space="0" w:color="auto"/>
            </w:tcBorders>
            <w:shd w:val="clear" w:color="000000" w:fill="DDEBF7"/>
            <w:noWrap/>
            <w:vAlign w:val="center"/>
          </w:tcPr>
          <w:p w14:paraId="76A059E3" w14:textId="5CD7B530" w:rsidR="005E047C" w:rsidRPr="00721083" w:rsidRDefault="005E047C" w:rsidP="005E047C">
            <w:pPr>
              <w:spacing w:after="6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1,664</w:t>
            </w:r>
          </w:p>
        </w:tc>
        <w:tc>
          <w:tcPr>
            <w:tcW w:w="0" w:type="auto"/>
            <w:tcBorders>
              <w:top w:val="single" w:sz="4" w:space="0" w:color="auto"/>
              <w:left w:val="nil"/>
              <w:bottom w:val="single" w:sz="4" w:space="0" w:color="auto"/>
              <w:right w:val="single" w:sz="4" w:space="0" w:color="auto"/>
            </w:tcBorders>
            <w:shd w:val="clear" w:color="000000" w:fill="DDEBF7"/>
            <w:noWrap/>
            <w:vAlign w:val="center"/>
          </w:tcPr>
          <w:p w14:paraId="00A540DF" w14:textId="744BD72A" w:rsidR="005E047C" w:rsidRPr="00721083" w:rsidRDefault="005E047C" w:rsidP="005E047C">
            <w:pPr>
              <w:spacing w:after="6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0,027</w:t>
            </w:r>
          </w:p>
        </w:tc>
      </w:tr>
      <w:tr w:rsidR="003A62B4" w:rsidRPr="003A62B4" w14:paraId="430D2D31" w14:textId="77777777" w:rsidTr="003A62B4">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DDEBF7"/>
            <w:noWrap/>
            <w:vAlign w:val="center"/>
          </w:tcPr>
          <w:p w14:paraId="7A63837A" w14:textId="0B2DBF3F" w:rsidR="003A62B4" w:rsidRPr="003A62B4" w:rsidRDefault="003A62B4" w:rsidP="003A62B4">
            <w:pPr>
              <w:spacing w:after="60" w:line="240" w:lineRule="auto"/>
              <w:rPr>
                <w:rFonts w:ascii="Arial" w:hAnsi="Arial" w:cs="Arial"/>
                <w:color w:val="000000" w:themeColor="text1"/>
                <w:sz w:val="18"/>
                <w:szCs w:val="18"/>
                <w:lang w:val="en-US"/>
              </w:rPr>
            </w:pPr>
            <w:r>
              <w:rPr>
                <w:rFonts w:ascii="Arial" w:hAnsi="Arial" w:cs="Arial"/>
                <w:color w:val="000000" w:themeColor="text1"/>
                <w:sz w:val="18"/>
                <w:szCs w:val="18"/>
                <w:lang w:val="en-US"/>
              </w:rPr>
              <w:t>KDM5D</w:t>
            </w:r>
            <w:r w:rsidRPr="003A62B4">
              <w:rPr>
                <w:rFonts w:ascii="Arial" w:hAnsi="Arial" w:cs="Arial"/>
                <w:color w:val="000000" w:themeColor="text1"/>
                <w:sz w:val="18"/>
                <w:szCs w:val="18"/>
                <w:lang w:val="en-US"/>
              </w:rPr>
              <w:tab/>
            </w:r>
          </w:p>
        </w:tc>
        <w:tc>
          <w:tcPr>
            <w:tcW w:w="0" w:type="auto"/>
            <w:tcBorders>
              <w:top w:val="single" w:sz="4" w:space="0" w:color="auto"/>
              <w:left w:val="nil"/>
              <w:bottom w:val="single" w:sz="4" w:space="0" w:color="auto"/>
              <w:right w:val="single" w:sz="4" w:space="0" w:color="auto"/>
            </w:tcBorders>
            <w:shd w:val="clear" w:color="000000" w:fill="DDEBF7"/>
            <w:noWrap/>
            <w:vAlign w:val="center"/>
          </w:tcPr>
          <w:p w14:paraId="56B7D149" w14:textId="016CE867" w:rsidR="003A62B4" w:rsidRPr="00721083" w:rsidRDefault="003A62B4" w:rsidP="005E047C">
            <w:pPr>
              <w:spacing w:after="60" w:line="240" w:lineRule="auto"/>
              <w:rPr>
                <w:rFonts w:ascii="Arial" w:hAnsi="Arial" w:cs="Arial"/>
                <w:color w:val="000000" w:themeColor="text1"/>
                <w:sz w:val="18"/>
                <w:szCs w:val="18"/>
                <w:lang w:val="en-US"/>
              </w:rPr>
            </w:pPr>
            <w:r w:rsidRPr="003A62B4">
              <w:rPr>
                <w:rFonts w:ascii="Arial" w:hAnsi="Arial" w:cs="Arial"/>
                <w:color w:val="000000" w:themeColor="text1"/>
                <w:sz w:val="18"/>
                <w:szCs w:val="18"/>
                <w:lang w:val="en-US"/>
              </w:rPr>
              <w:t>lysine demethylase 5D</w:t>
            </w:r>
          </w:p>
        </w:tc>
        <w:tc>
          <w:tcPr>
            <w:tcW w:w="0" w:type="auto"/>
            <w:tcBorders>
              <w:top w:val="single" w:sz="4" w:space="0" w:color="auto"/>
              <w:left w:val="nil"/>
              <w:bottom w:val="single" w:sz="4" w:space="0" w:color="auto"/>
              <w:right w:val="single" w:sz="4" w:space="0" w:color="auto"/>
            </w:tcBorders>
            <w:shd w:val="clear" w:color="000000" w:fill="DDEBF7"/>
            <w:noWrap/>
            <w:vAlign w:val="center"/>
          </w:tcPr>
          <w:p w14:paraId="64E4C1FF" w14:textId="3E6A34A4" w:rsidR="003A62B4" w:rsidRPr="00721083" w:rsidRDefault="003A62B4" w:rsidP="005E047C">
            <w:pPr>
              <w:spacing w:after="60" w:line="240" w:lineRule="auto"/>
              <w:jc w:val="right"/>
              <w:rPr>
                <w:rFonts w:ascii="Arial" w:hAnsi="Arial" w:cs="Arial"/>
                <w:color w:val="000000" w:themeColor="text1"/>
                <w:sz w:val="18"/>
                <w:szCs w:val="18"/>
                <w:lang w:val="en-US"/>
              </w:rPr>
            </w:pPr>
            <w:r w:rsidRPr="003A62B4">
              <w:rPr>
                <w:rFonts w:ascii="Arial" w:hAnsi="Arial" w:cs="Arial"/>
                <w:color w:val="000000" w:themeColor="text1"/>
                <w:sz w:val="18"/>
                <w:szCs w:val="18"/>
                <w:lang w:val="en-US"/>
              </w:rPr>
              <w:t>656,210</w:t>
            </w:r>
          </w:p>
        </w:tc>
        <w:tc>
          <w:tcPr>
            <w:tcW w:w="0" w:type="auto"/>
            <w:tcBorders>
              <w:top w:val="single" w:sz="4" w:space="0" w:color="auto"/>
              <w:left w:val="nil"/>
              <w:bottom w:val="single" w:sz="4" w:space="0" w:color="auto"/>
              <w:right w:val="single" w:sz="4" w:space="0" w:color="auto"/>
            </w:tcBorders>
            <w:shd w:val="clear" w:color="000000" w:fill="DDEBF7"/>
            <w:noWrap/>
            <w:vAlign w:val="center"/>
          </w:tcPr>
          <w:p w14:paraId="36F343BB" w14:textId="4099297C" w:rsidR="003A62B4" w:rsidRPr="00721083" w:rsidRDefault="003A62B4" w:rsidP="003A62B4">
            <w:pPr>
              <w:spacing w:after="60" w:line="240" w:lineRule="auto"/>
              <w:jc w:val="right"/>
              <w:rPr>
                <w:rFonts w:ascii="Arial" w:hAnsi="Arial" w:cs="Arial"/>
                <w:color w:val="000000" w:themeColor="text1"/>
                <w:sz w:val="18"/>
                <w:szCs w:val="18"/>
                <w:lang w:val="en-US"/>
              </w:rPr>
            </w:pPr>
            <w:r w:rsidRPr="003A62B4">
              <w:rPr>
                <w:rFonts w:ascii="Arial" w:hAnsi="Arial" w:cs="Arial"/>
                <w:color w:val="000000" w:themeColor="text1"/>
                <w:sz w:val="18"/>
                <w:szCs w:val="18"/>
                <w:lang w:val="en-US"/>
              </w:rPr>
              <w:t>14,977</w:t>
            </w:r>
          </w:p>
        </w:tc>
        <w:tc>
          <w:tcPr>
            <w:tcW w:w="0" w:type="auto"/>
            <w:tcBorders>
              <w:top w:val="single" w:sz="4" w:space="0" w:color="auto"/>
              <w:left w:val="nil"/>
              <w:bottom w:val="single" w:sz="4" w:space="0" w:color="auto"/>
              <w:right w:val="single" w:sz="4" w:space="0" w:color="auto"/>
            </w:tcBorders>
            <w:shd w:val="clear" w:color="000000" w:fill="DDEBF7"/>
            <w:noWrap/>
            <w:vAlign w:val="center"/>
          </w:tcPr>
          <w:p w14:paraId="2D7A2C95" w14:textId="750E9C0A" w:rsidR="003A62B4" w:rsidRPr="00721083" w:rsidRDefault="003A62B4" w:rsidP="005E047C">
            <w:pPr>
              <w:spacing w:after="60" w:line="240" w:lineRule="auto"/>
              <w:jc w:val="right"/>
              <w:rPr>
                <w:rFonts w:ascii="Arial" w:hAnsi="Arial" w:cs="Arial"/>
                <w:color w:val="000000" w:themeColor="text1"/>
                <w:sz w:val="18"/>
                <w:szCs w:val="18"/>
                <w:lang w:val="en-US"/>
              </w:rPr>
            </w:pPr>
            <w:r w:rsidRPr="003A62B4">
              <w:rPr>
                <w:rFonts w:ascii="Arial" w:hAnsi="Arial" w:cs="Arial"/>
                <w:color w:val="000000" w:themeColor="text1"/>
                <w:sz w:val="18"/>
                <w:szCs w:val="18"/>
                <w:lang w:val="en-US"/>
              </w:rPr>
              <w:t>0,023</w:t>
            </w:r>
          </w:p>
        </w:tc>
      </w:tr>
    </w:tbl>
    <w:p w14:paraId="33632877" w14:textId="77777777" w:rsidR="00477E46" w:rsidRPr="00721083" w:rsidRDefault="00477E46" w:rsidP="00ED729E">
      <w:pPr>
        <w:spacing w:after="60" w:line="240" w:lineRule="auto"/>
        <w:jc w:val="center"/>
        <w:rPr>
          <w:rFonts w:ascii="Arial" w:hAnsi="Arial" w:cs="Arial"/>
          <w:bCs/>
          <w:iCs/>
          <w:color w:val="000000" w:themeColor="text1"/>
          <w:sz w:val="18"/>
          <w:szCs w:val="18"/>
          <w:u w:val="single"/>
          <w:lang w:val="en-US"/>
        </w:rPr>
      </w:pPr>
    </w:p>
    <w:p w14:paraId="001AC134" w14:textId="3F562F1B" w:rsidR="00BE2BF4" w:rsidRPr="00721083" w:rsidRDefault="00BE2BF4" w:rsidP="00ED729E">
      <w:pPr>
        <w:spacing w:after="60" w:line="240" w:lineRule="auto"/>
        <w:jc w:val="center"/>
        <w:rPr>
          <w:rFonts w:ascii="Arial" w:hAnsi="Arial" w:cs="Arial"/>
          <w:bCs/>
          <w:iCs/>
          <w:color w:val="000000" w:themeColor="text1"/>
          <w:sz w:val="18"/>
          <w:szCs w:val="18"/>
          <w:u w:val="single"/>
          <w:lang w:val="en-US"/>
        </w:rPr>
      </w:pPr>
      <w:r w:rsidRPr="00721083">
        <w:rPr>
          <w:rFonts w:ascii="Arial" w:hAnsi="Arial" w:cs="Arial"/>
          <w:bCs/>
          <w:iCs/>
          <w:color w:val="000000" w:themeColor="text1"/>
          <w:sz w:val="18"/>
          <w:szCs w:val="18"/>
          <w:u w:val="single"/>
          <w:lang w:val="en-US"/>
        </w:rPr>
        <w:t xml:space="preserve">S1C – Translation and ribosomal factors, nucleic acid modifiers </w:t>
      </w:r>
    </w:p>
    <w:p w14:paraId="71EEF55A" w14:textId="4E9C0B0F" w:rsidR="00BE2BF4" w:rsidRPr="00721083" w:rsidRDefault="00BE2BF4" w:rsidP="00ED729E">
      <w:pPr>
        <w:spacing w:after="60" w:line="240" w:lineRule="auto"/>
        <w:jc w:val="center"/>
        <w:rPr>
          <w:rFonts w:ascii="Arial" w:hAnsi="Arial" w:cs="Arial"/>
          <w:bCs/>
          <w:iCs/>
          <w:color w:val="000000" w:themeColor="text1"/>
          <w:sz w:val="6"/>
          <w:szCs w:val="6"/>
          <w:u w:val="single"/>
          <w:lang w:val="en-US"/>
        </w:rPr>
      </w:pPr>
    </w:p>
    <w:tbl>
      <w:tblPr>
        <w:tblW w:w="10206" w:type="dxa"/>
        <w:tblCellMar>
          <w:left w:w="70" w:type="dxa"/>
          <w:right w:w="70" w:type="dxa"/>
        </w:tblCellMar>
        <w:tblLook w:val="04A0" w:firstRow="1" w:lastRow="0" w:firstColumn="1" w:lastColumn="0" w:noHBand="0" w:noVBand="1"/>
      </w:tblPr>
      <w:tblGrid>
        <w:gridCol w:w="1831"/>
        <w:gridCol w:w="5607"/>
        <w:gridCol w:w="1042"/>
        <w:gridCol w:w="1042"/>
        <w:gridCol w:w="684"/>
      </w:tblGrid>
      <w:tr w:rsidR="00BE2BF4" w:rsidRPr="003A62B4" w14:paraId="489B85D7" w14:textId="77777777" w:rsidTr="008B3204">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06A1A441" w14:textId="77777777" w:rsidR="00BE2BF4" w:rsidRPr="00721083" w:rsidRDefault="00BE2BF4" w:rsidP="00CB589F">
            <w:pPr>
              <w:spacing w:after="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BASELINE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22711AE" w14:textId="77777777" w:rsidR="00BE2BF4" w:rsidRPr="00721083" w:rsidRDefault="00BE2BF4" w:rsidP="00CB589F">
            <w:pPr>
              <w:spacing w:after="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FDDFF4D" w14:textId="77777777" w:rsidR="00BE2BF4" w:rsidRPr="00721083" w:rsidRDefault="00BE2BF4" w:rsidP="00CB589F">
            <w:pPr>
              <w:spacing w:after="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 control</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2980490" w14:textId="77777777" w:rsidR="00BE2BF4" w:rsidRPr="00721083" w:rsidRDefault="00BE2BF4" w:rsidP="00CB589F">
            <w:pPr>
              <w:spacing w:after="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 </w:t>
            </w:r>
            <w:r w:rsidRPr="00721083">
              <w:rPr>
                <w:rFonts w:ascii="Symbol" w:hAnsi="Symbol" w:cs="Arial"/>
                <w:color w:val="000000" w:themeColor="text1"/>
                <w:sz w:val="18"/>
                <w:szCs w:val="18"/>
              </w:rPr>
              <w:t></w:t>
            </w:r>
            <w:r w:rsidRPr="003A62B4">
              <w:rPr>
                <w:rFonts w:ascii="Arial" w:hAnsi="Arial" w:cs="Arial"/>
                <w:color w:val="000000" w:themeColor="text1"/>
                <w:sz w:val="18"/>
                <w:szCs w:val="18"/>
                <w:lang w:val="en-US"/>
              </w:rPr>
              <w:t>men19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CF4061E" w14:textId="77777777" w:rsidR="00BE2BF4" w:rsidRPr="00721083" w:rsidRDefault="00BE2BF4" w:rsidP="00CB589F">
            <w:pPr>
              <w:spacing w:after="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 ratio</w:t>
            </w:r>
          </w:p>
        </w:tc>
      </w:tr>
      <w:tr w:rsidR="00BE2BF4" w:rsidRPr="00721083" w14:paraId="77B4BED9" w14:textId="77777777" w:rsidTr="008B3204">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116A53E3" w14:textId="77777777" w:rsidR="00BE2BF4" w:rsidRPr="00721083" w:rsidRDefault="00BE2BF4" w:rsidP="00BE2BF4">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NSUN7</w:t>
            </w:r>
          </w:p>
        </w:tc>
        <w:tc>
          <w:tcPr>
            <w:tcW w:w="0" w:type="auto"/>
            <w:tcBorders>
              <w:top w:val="nil"/>
              <w:left w:val="nil"/>
              <w:bottom w:val="single" w:sz="4" w:space="0" w:color="auto"/>
              <w:right w:val="single" w:sz="4" w:space="0" w:color="auto"/>
            </w:tcBorders>
            <w:shd w:val="clear" w:color="000000" w:fill="FFFF00"/>
            <w:noWrap/>
            <w:vAlign w:val="center"/>
            <w:hideMark/>
          </w:tcPr>
          <w:p w14:paraId="3720E995" w14:textId="77777777" w:rsidR="00BE2BF4" w:rsidRPr="00721083" w:rsidRDefault="00BE2BF4" w:rsidP="00BE2BF4">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NOP2/Sun RNA methyltransferase family member 7</w:t>
            </w:r>
          </w:p>
        </w:tc>
        <w:tc>
          <w:tcPr>
            <w:tcW w:w="0" w:type="auto"/>
            <w:tcBorders>
              <w:top w:val="nil"/>
              <w:left w:val="nil"/>
              <w:bottom w:val="single" w:sz="4" w:space="0" w:color="auto"/>
              <w:right w:val="single" w:sz="4" w:space="0" w:color="auto"/>
            </w:tcBorders>
            <w:shd w:val="clear" w:color="000000" w:fill="FFFF00"/>
            <w:noWrap/>
            <w:vAlign w:val="center"/>
            <w:hideMark/>
          </w:tcPr>
          <w:p w14:paraId="04ADC2DD" w14:textId="6CAF0FC9" w:rsidR="00BE2BF4" w:rsidRPr="00721083" w:rsidRDefault="00BE2BF4" w:rsidP="00BE2BF4">
            <w:pPr>
              <w:spacing w:after="0" w:line="240" w:lineRule="auto"/>
              <w:jc w:val="right"/>
              <w:rPr>
                <w:rFonts w:ascii="Arial" w:hAnsi="Arial" w:cs="Arial"/>
                <w:bCs/>
                <w:color w:val="000000" w:themeColor="text1"/>
                <w:sz w:val="18"/>
                <w:szCs w:val="18"/>
              </w:rPr>
            </w:pPr>
            <w:r w:rsidRPr="00721083">
              <w:t>0,000</w:t>
            </w:r>
          </w:p>
        </w:tc>
        <w:tc>
          <w:tcPr>
            <w:tcW w:w="0" w:type="auto"/>
            <w:tcBorders>
              <w:top w:val="nil"/>
              <w:left w:val="nil"/>
              <w:bottom w:val="single" w:sz="4" w:space="0" w:color="auto"/>
              <w:right w:val="single" w:sz="4" w:space="0" w:color="auto"/>
            </w:tcBorders>
            <w:shd w:val="clear" w:color="000000" w:fill="FFFF00"/>
            <w:noWrap/>
            <w:vAlign w:val="center"/>
            <w:hideMark/>
          </w:tcPr>
          <w:p w14:paraId="19194193" w14:textId="2115FD4B" w:rsidR="00BE2BF4" w:rsidRPr="00721083" w:rsidRDefault="00BE2BF4" w:rsidP="00BE2BF4">
            <w:pPr>
              <w:spacing w:after="0" w:line="240" w:lineRule="auto"/>
              <w:jc w:val="right"/>
              <w:rPr>
                <w:rFonts w:ascii="Arial" w:hAnsi="Arial" w:cs="Arial"/>
                <w:bCs/>
                <w:color w:val="000000" w:themeColor="text1"/>
                <w:sz w:val="18"/>
                <w:szCs w:val="18"/>
              </w:rPr>
            </w:pPr>
            <w:r w:rsidRPr="00721083">
              <w:t>22,493</w:t>
            </w:r>
          </w:p>
        </w:tc>
        <w:tc>
          <w:tcPr>
            <w:tcW w:w="0" w:type="auto"/>
            <w:tcBorders>
              <w:top w:val="nil"/>
              <w:left w:val="nil"/>
              <w:bottom w:val="single" w:sz="4" w:space="0" w:color="auto"/>
              <w:right w:val="single" w:sz="4" w:space="0" w:color="auto"/>
            </w:tcBorders>
            <w:shd w:val="clear" w:color="000000" w:fill="FFFF00"/>
            <w:noWrap/>
            <w:vAlign w:val="center"/>
            <w:hideMark/>
          </w:tcPr>
          <w:p w14:paraId="78F55B19" w14:textId="77777777" w:rsidR="00BE2BF4" w:rsidRPr="00721083" w:rsidRDefault="00BE2BF4" w:rsidP="00BE2BF4">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 </w:t>
            </w:r>
          </w:p>
        </w:tc>
      </w:tr>
      <w:tr w:rsidR="00BE2BF4" w:rsidRPr="00721083" w14:paraId="63A4481C" w14:textId="77777777" w:rsidTr="008B3204">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6C0A72E8" w14:textId="77777777" w:rsidR="00BE2BF4" w:rsidRPr="00721083" w:rsidRDefault="00BE2BF4" w:rsidP="00BE2BF4">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EEF1A2</w:t>
            </w:r>
          </w:p>
        </w:tc>
        <w:tc>
          <w:tcPr>
            <w:tcW w:w="0" w:type="auto"/>
            <w:tcBorders>
              <w:top w:val="nil"/>
              <w:left w:val="nil"/>
              <w:bottom w:val="single" w:sz="4" w:space="0" w:color="auto"/>
              <w:right w:val="single" w:sz="4" w:space="0" w:color="auto"/>
            </w:tcBorders>
            <w:shd w:val="clear" w:color="000000" w:fill="FFFF00"/>
            <w:noWrap/>
            <w:vAlign w:val="center"/>
            <w:hideMark/>
          </w:tcPr>
          <w:p w14:paraId="67E713A8" w14:textId="77777777" w:rsidR="00BE2BF4" w:rsidRPr="00721083" w:rsidRDefault="00BE2BF4" w:rsidP="00BE2BF4">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eukaryotic translation elongation factor 1 alpha 2</w:t>
            </w:r>
          </w:p>
        </w:tc>
        <w:tc>
          <w:tcPr>
            <w:tcW w:w="0" w:type="auto"/>
            <w:tcBorders>
              <w:top w:val="nil"/>
              <w:left w:val="nil"/>
              <w:bottom w:val="single" w:sz="4" w:space="0" w:color="auto"/>
              <w:right w:val="single" w:sz="4" w:space="0" w:color="auto"/>
            </w:tcBorders>
            <w:shd w:val="clear" w:color="000000" w:fill="FFFF00"/>
            <w:noWrap/>
            <w:vAlign w:val="center"/>
            <w:hideMark/>
          </w:tcPr>
          <w:p w14:paraId="26EA0B18" w14:textId="206759EE" w:rsidR="00BE2BF4" w:rsidRPr="00721083" w:rsidRDefault="00BE2BF4" w:rsidP="00BE2BF4">
            <w:pPr>
              <w:spacing w:after="0" w:line="240" w:lineRule="auto"/>
              <w:jc w:val="right"/>
              <w:rPr>
                <w:rFonts w:ascii="Arial" w:hAnsi="Arial" w:cs="Arial"/>
                <w:bCs/>
                <w:color w:val="000000" w:themeColor="text1"/>
                <w:sz w:val="18"/>
                <w:szCs w:val="18"/>
              </w:rPr>
            </w:pPr>
            <w:r w:rsidRPr="00721083">
              <w:t>13,337</w:t>
            </w:r>
          </w:p>
        </w:tc>
        <w:tc>
          <w:tcPr>
            <w:tcW w:w="0" w:type="auto"/>
            <w:tcBorders>
              <w:top w:val="nil"/>
              <w:left w:val="nil"/>
              <w:bottom w:val="single" w:sz="4" w:space="0" w:color="auto"/>
              <w:right w:val="single" w:sz="4" w:space="0" w:color="auto"/>
            </w:tcBorders>
            <w:shd w:val="clear" w:color="000000" w:fill="FFFF00"/>
            <w:noWrap/>
            <w:vAlign w:val="center"/>
            <w:hideMark/>
          </w:tcPr>
          <w:p w14:paraId="7BB8633E" w14:textId="7DC8CEDC" w:rsidR="00BE2BF4" w:rsidRPr="00721083" w:rsidRDefault="00BE2BF4" w:rsidP="00BE2BF4">
            <w:pPr>
              <w:spacing w:after="0" w:line="240" w:lineRule="auto"/>
              <w:jc w:val="right"/>
              <w:rPr>
                <w:rFonts w:ascii="Arial" w:hAnsi="Arial" w:cs="Arial"/>
                <w:bCs/>
                <w:color w:val="000000" w:themeColor="text1"/>
                <w:sz w:val="18"/>
                <w:szCs w:val="18"/>
              </w:rPr>
            </w:pPr>
            <w:r w:rsidRPr="00721083">
              <w:t>92,673</w:t>
            </w:r>
          </w:p>
        </w:tc>
        <w:tc>
          <w:tcPr>
            <w:tcW w:w="0" w:type="auto"/>
            <w:tcBorders>
              <w:top w:val="nil"/>
              <w:left w:val="nil"/>
              <w:bottom w:val="single" w:sz="4" w:space="0" w:color="auto"/>
              <w:right w:val="single" w:sz="4" w:space="0" w:color="auto"/>
            </w:tcBorders>
            <w:shd w:val="clear" w:color="000000" w:fill="FFFF00"/>
            <w:noWrap/>
            <w:vAlign w:val="center"/>
            <w:hideMark/>
          </w:tcPr>
          <w:p w14:paraId="6BC44552" w14:textId="77777777" w:rsidR="00BE2BF4" w:rsidRPr="00721083" w:rsidRDefault="00BE2BF4" w:rsidP="00BE2BF4">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6,948</w:t>
            </w:r>
          </w:p>
        </w:tc>
      </w:tr>
      <w:tr w:rsidR="00BE2BF4" w:rsidRPr="00721083" w14:paraId="3EBD6709" w14:textId="77777777" w:rsidTr="008B3204">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306F349D" w14:textId="77777777" w:rsidR="00BE2BF4" w:rsidRPr="00721083" w:rsidRDefault="00BE2BF4" w:rsidP="00BE2BF4">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CTIF</w:t>
            </w:r>
          </w:p>
        </w:tc>
        <w:tc>
          <w:tcPr>
            <w:tcW w:w="0" w:type="auto"/>
            <w:tcBorders>
              <w:top w:val="nil"/>
              <w:left w:val="nil"/>
              <w:bottom w:val="single" w:sz="4" w:space="0" w:color="auto"/>
              <w:right w:val="single" w:sz="4" w:space="0" w:color="auto"/>
            </w:tcBorders>
            <w:shd w:val="clear" w:color="000000" w:fill="FFFF00"/>
            <w:noWrap/>
            <w:vAlign w:val="center"/>
            <w:hideMark/>
          </w:tcPr>
          <w:p w14:paraId="354227BA" w14:textId="77777777" w:rsidR="00BE2BF4" w:rsidRPr="00721083" w:rsidRDefault="00BE2BF4" w:rsidP="00BE2BF4">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cap binding complex dependent translation initiation factor</w:t>
            </w:r>
          </w:p>
        </w:tc>
        <w:tc>
          <w:tcPr>
            <w:tcW w:w="0" w:type="auto"/>
            <w:tcBorders>
              <w:top w:val="nil"/>
              <w:left w:val="nil"/>
              <w:bottom w:val="single" w:sz="4" w:space="0" w:color="auto"/>
              <w:right w:val="single" w:sz="4" w:space="0" w:color="auto"/>
            </w:tcBorders>
            <w:shd w:val="clear" w:color="000000" w:fill="FFFF00"/>
            <w:noWrap/>
            <w:vAlign w:val="center"/>
            <w:hideMark/>
          </w:tcPr>
          <w:p w14:paraId="45FAE95B" w14:textId="4DFA57E7" w:rsidR="00BE2BF4" w:rsidRPr="00721083" w:rsidRDefault="00BE2BF4" w:rsidP="00BE2BF4">
            <w:pPr>
              <w:spacing w:after="0" w:line="240" w:lineRule="auto"/>
              <w:jc w:val="right"/>
              <w:rPr>
                <w:rFonts w:ascii="Arial" w:hAnsi="Arial" w:cs="Arial"/>
                <w:bCs/>
                <w:color w:val="000000" w:themeColor="text1"/>
                <w:sz w:val="18"/>
                <w:szCs w:val="18"/>
              </w:rPr>
            </w:pPr>
            <w:r w:rsidRPr="00721083">
              <w:t>45,569</w:t>
            </w:r>
          </w:p>
        </w:tc>
        <w:tc>
          <w:tcPr>
            <w:tcW w:w="0" w:type="auto"/>
            <w:tcBorders>
              <w:top w:val="nil"/>
              <w:left w:val="nil"/>
              <w:bottom w:val="single" w:sz="4" w:space="0" w:color="auto"/>
              <w:right w:val="single" w:sz="4" w:space="0" w:color="auto"/>
            </w:tcBorders>
            <w:shd w:val="clear" w:color="000000" w:fill="FFFF00"/>
            <w:noWrap/>
            <w:vAlign w:val="center"/>
            <w:hideMark/>
          </w:tcPr>
          <w:p w14:paraId="45D71948" w14:textId="03E9C111" w:rsidR="00BE2BF4" w:rsidRPr="00721083" w:rsidRDefault="00BE2BF4" w:rsidP="00BE2BF4">
            <w:pPr>
              <w:spacing w:after="0" w:line="240" w:lineRule="auto"/>
              <w:jc w:val="right"/>
              <w:rPr>
                <w:rFonts w:ascii="Arial" w:hAnsi="Arial" w:cs="Arial"/>
                <w:bCs/>
                <w:color w:val="000000" w:themeColor="text1"/>
                <w:sz w:val="18"/>
                <w:szCs w:val="18"/>
              </w:rPr>
            </w:pPr>
            <w:r w:rsidRPr="00721083">
              <w:t>269,021</w:t>
            </w:r>
          </w:p>
        </w:tc>
        <w:tc>
          <w:tcPr>
            <w:tcW w:w="0" w:type="auto"/>
            <w:tcBorders>
              <w:top w:val="nil"/>
              <w:left w:val="nil"/>
              <w:bottom w:val="single" w:sz="4" w:space="0" w:color="auto"/>
              <w:right w:val="single" w:sz="4" w:space="0" w:color="auto"/>
            </w:tcBorders>
            <w:shd w:val="clear" w:color="000000" w:fill="FFFF00"/>
            <w:noWrap/>
            <w:vAlign w:val="center"/>
            <w:hideMark/>
          </w:tcPr>
          <w:p w14:paraId="67F1B519" w14:textId="77777777" w:rsidR="00BE2BF4" w:rsidRPr="00721083" w:rsidRDefault="00BE2BF4" w:rsidP="00BE2BF4">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5,904</w:t>
            </w:r>
          </w:p>
        </w:tc>
      </w:tr>
      <w:tr w:rsidR="00610F1A" w:rsidRPr="00721083" w14:paraId="2F1E18B1" w14:textId="77777777" w:rsidTr="008B3204">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tcPr>
          <w:p w14:paraId="7987EFD7" w14:textId="0F342158" w:rsidR="00610F1A" w:rsidRPr="008B3204" w:rsidRDefault="00610F1A" w:rsidP="00610F1A">
            <w:pPr>
              <w:spacing w:after="0" w:line="240" w:lineRule="auto"/>
              <w:rPr>
                <w:rFonts w:ascii="Arial" w:hAnsi="Arial" w:cs="Arial"/>
                <w:bCs/>
                <w:color w:val="FF0000"/>
                <w:sz w:val="18"/>
                <w:szCs w:val="18"/>
              </w:rPr>
            </w:pPr>
            <w:r w:rsidRPr="008B3204">
              <w:rPr>
                <w:rFonts w:ascii="Arial" w:hAnsi="Arial" w:cs="Arial"/>
                <w:bCs/>
                <w:color w:val="FF0000"/>
                <w:sz w:val="18"/>
                <w:szCs w:val="18"/>
              </w:rPr>
              <w:t>PPARGC1A</w:t>
            </w:r>
            <w:r w:rsidRPr="008B3204">
              <w:rPr>
                <w:rFonts w:ascii="Arial" w:hAnsi="Arial" w:cs="Arial"/>
                <w:bCs/>
                <w:color w:val="FF0000"/>
                <w:sz w:val="18"/>
                <w:szCs w:val="18"/>
              </w:rPr>
              <w:tab/>
            </w:r>
          </w:p>
        </w:tc>
        <w:tc>
          <w:tcPr>
            <w:tcW w:w="0" w:type="auto"/>
            <w:tcBorders>
              <w:top w:val="nil"/>
              <w:left w:val="nil"/>
              <w:bottom w:val="single" w:sz="4" w:space="0" w:color="auto"/>
              <w:right w:val="single" w:sz="4" w:space="0" w:color="auto"/>
            </w:tcBorders>
            <w:shd w:val="clear" w:color="000000" w:fill="FFFF00"/>
            <w:noWrap/>
            <w:vAlign w:val="center"/>
          </w:tcPr>
          <w:p w14:paraId="6F0910A0" w14:textId="15DEB5B3" w:rsidR="00610F1A" w:rsidRPr="008B3204" w:rsidRDefault="00610F1A" w:rsidP="00610F1A">
            <w:pPr>
              <w:spacing w:after="0" w:line="240" w:lineRule="auto"/>
              <w:rPr>
                <w:rFonts w:ascii="Arial" w:hAnsi="Arial" w:cs="Arial"/>
                <w:color w:val="FF0000"/>
                <w:sz w:val="18"/>
                <w:szCs w:val="18"/>
              </w:rPr>
            </w:pPr>
            <w:r w:rsidRPr="008B3204">
              <w:rPr>
                <w:rFonts w:ascii="Arial" w:hAnsi="Arial" w:cs="Arial"/>
                <w:color w:val="FF0000"/>
                <w:sz w:val="18"/>
                <w:szCs w:val="18"/>
              </w:rPr>
              <w:t xml:space="preserve">PPARG </w:t>
            </w:r>
            <w:proofErr w:type="spellStart"/>
            <w:r w:rsidRPr="008B3204">
              <w:rPr>
                <w:rFonts w:ascii="Arial" w:hAnsi="Arial" w:cs="Arial"/>
                <w:color w:val="FF0000"/>
                <w:sz w:val="18"/>
                <w:szCs w:val="18"/>
              </w:rPr>
              <w:t>coactivator</w:t>
            </w:r>
            <w:proofErr w:type="spellEnd"/>
            <w:r w:rsidRPr="008B3204">
              <w:rPr>
                <w:rFonts w:ascii="Arial" w:hAnsi="Arial" w:cs="Arial"/>
                <w:color w:val="FF0000"/>
                <w:sz w:val="18"/>
                <w:szCs w:val="18"/>
              </w:rPr>
              <w:t xml:space="preserve"> 1 </w:t>
            </w:r>
            <w:proofErr w:type="spellStart"/>
            <w:r w:rsidRPr="008B3204">
              <w:rPr>
                <w:rFonts w:ascii="Arial" w:hAnsi="Arial" w:cs="Arial"/>
                <w:color w:val="FF0000"/>
                <w:sz w:val="18"/>
                <w:szCs w:val="18"/>
              </w:rPr>
              <w:t>alpha</w:t>
            </w:r>
            <w:proofErr w:type="spellEnd"/>
            <w:r w:rsidRPr="008B3204">
              <w:rPr>
                <w:rFonts w:ascii="Arial" w:hAnsi="Arial" w:cs="Arial"/>
                <w:color w:val="FF0000"/>
                <w:sz w:val="18"/>
                <w:szCs w:val="18"/>
              </w:rPr>
              <w:tab/>
            </w:r>
            <w:r w:rsidRPr="008B3204">
              <w:rPr>
                <w:rFonts w:ascii="Arial" w:hAnsi="Arial" w:cs="Arial"/>
                <w:color w:val="FF0000"/>
                <w:sz w:val="18"/>
                <w:szCs w:val="18"/>
              </w:rPr>
              <w:tab/>
            </w:r>
            <w:r w:rsidRPr="008B3204">
              <w:rPr>
                <w:rFonts w:ascii="Arial" w:hAnsi="Arial" w:cs="Arial"/>
                <w:color w:val="FF0000"/>
                <w:sz w:val="18"/>
                <w:szCs w:val="18"/>
              </w:rPr>
              <w:tab/>
            </w:r>
          </w:p>
        </w:tc>
        <w:tc>
          <w:tcPr>
            <w:tcW w:w="0" w:type="auto"/>
            <w:tcBorders>
              <w:top w:val="nil"/>
              <w:left w:val="nil"/>
              <w:bottom w:val="single" w:sz="4" w:space="0" w:color="auto"/>
              <w:right w:val="single" w:sz="4" w:space="0" w:color="auto"/>
            </w:tcBorders>
            <w:shd w:val="clear" w:color="000000" w:fill="FFFF00"/>
            <w:noWrap/>
            <w:vAlign w:val="center"/>
          </w:tcPr>
          <w:p w14:paraId="49CFBE57" w14:textId="69ECF122" w:rsidR="00610F1A" w:rsidRPr="008B3204" w:rsidRDefault="00610F1A" w:rsidP="00BE2BF4">
            <w:pPr>
              <w:spacing w:after="0" w:line="240" w:lineRule="auto"/>
              <w:jc w:val="right"/>
              <w:rPr>
                <w:color w:val="FF0000"/>
              </w:rPr>
            </w:pPr>
            <w:r w:rsidRPr="008B3204">
              <w:rPr>
                <w:rFonts w:ascii="Arial" w:hAnsi="Arial" w:cs="Arial"/>
                <w:color w:val="FF0000"/>
                <w:sz w:val="18"/>
                <w:szCs w:val="18"/>
              </w:rPr>
              <w:t>11,114</w:t>
            </w:r>
          </w:p>
        </w:tc>
        <w:tc>
          <w:tcPr>
            <w:tcW w:w="0" w:type="auto"/>
            <w:tcBorders>
              <w:top w:val="nil"/>
              <w:left w:val="nil"/>
              <w:bottom w:val="single" w:sz="4" w:space="0" w:color="auto"/>
              <w:right w:val="single" w:sz="4" w:space="0" w:color="auto"/>
            </w:tcBorders>
            <w:shd w:val="clear" w:color="000000" w:fill="FFFF00"/>
            <w:noWrap/>
            <w:vAlign w:val="center"/>
          </w:tcPr>
          <w:p w14:paraId="41C5DEF4" w14:textId="0352699B" w:rsidR="00610F1A" w:rsidRPr="008B3204" w:rsidRDefault="00610F1A" w:rsidP="00BE2BF4">
            <w:pPr>
              <w:spacing w:after="0" w:line="240" w:lineRule="auto"/>
              <w:jc w:val="right"/>
              <w:rPr>
                <w:color w:val="FF0000"/>
              </w:rPr>
            </w:pPr>
            <w:r w:rsidRPr="008B3204">
              <w:rPr>
                <w:rFonts w:ascii="Arial" w:hAnsi="Arial" w:cs="Arial"/>
                <w:color w:val="FF0000"/>
                <w:sz w:val="18"/>
                <w:szCs w:val="18"/>
              </w:rPr>
              <w:t>55,784</w:t>
            </w:r>
          </w:p>
        </w:tc>
        <w:tc>
          <w:tcPr>
            <w:tcW w:w="0" w:type="auto"/>
            <w:tcBorders>
              <w:top w:val="nil"/>
              <w:left w:val="nil"/>
              <w:bottom w:val="single" w:sz="4" w:space="0" w:color="auto"/>
              <w:right w:val="single" w:sz="4" w:space="0" w:color="auto"/>
            </w:tcBorders>
            <w:shd w:val="clear" w:color="000000" w:fill="FFFF00"/>
            <w:noWrap/>
            <w:vAlign w:val="center"/>
          </w:tcPr>
          <w:p w14:paraId="5F071E31" w14:textId="26E0B99C" w:rsidR="00610F1A" w:rsidRPr="008B3204" w:rsidRDefault="00610F1A" w:rsidP="00BE2BF4">
            <w:pPr>
              <w:spacing w:after="0" w:line="240" w:lineRule="auto"/>
              <w:jc w:val="right"/>
              <w:rPr>
                <w:rFonts w:ascii="Arial" w:hAnsi="Arial" w:cs="Arial"/>
                <w:bCs/>
                <w:color w:val="FF0000"/>
                <w:sz w:val="18"/>
                <w:szCs w:val="18"/>
              </w:rPr>
            </w:pPr>
            <w:r w:rsidRPr="008B3204">
              <w:rPr>
                <w:rFonts w:ascii="Arial" w:hAnsi="Arial" w:cs="Arial"/>
                <w:bCs/>
                <w:color w:val="FF0000"/>
                <w:sz w:val="18"/>
                <w:szCs w:val="18"/>
              </w:rPr>
              <w:t>5,019</w:t>
            </w:r>
          </w:p>
        </w:tc>
      </w:tr>
      <w:tr w:rsidR="00BE2BF4" w:rsidRPr="00721083" w14:paraId="4E9FC7A0" w14:textId="77777777" w:rsidTr="008B3204">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03268DC7" w14:textId="77777777" w:rsidR="00BE2BF4" w:rsidRPr="00721083" w:rsidRDefault="00BE2BF4" w:rsidP="00BE2BF4">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SARS</w:t>
            </w:r>
          </w:p>
        </w:tc>
        <w:tc>
          <w:tcPr>
            <w:tcW w:w="0" w:type="auto"/>
            <w:tcBorders>
              <w:top w:val="nil"/>
              <w:left w:val="nil"/>
              <w:bottom w:val="single" w:sz="4" w:space="0" w:color="auto"/>
              <w:right w:val="single" w:sz="4" w:space="0" w:color="auto"/>
            </w:tcBorders>
            <w:shd w:val="clear" w:color="000000" w:fill="FFFF00"/>
            <w:noWrap/>
            <w:vAlign w:val="center"/>
            <w:hideMark/>
          </w:tcPr>
          <w:p w14:paraId="7919C609" w14:textId="77777777" w:rsidR="00BE2BF4" w:rsidRPr="00721083" w:rsidRDefault="00BE2BF4" w:rsidP="00BE2BF4">
            <w:pPr>
              <w:spacing w:after="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seryl</w:t>
            </w:r>
            <w:proofErr w:type="spellEnd"/>
            <w:r w:rsidRPr="00721083">
              <w:rPr>
                <w:rFonts w:ascii="Arial" w:hAnsi="Arial" w:cs="Arial"/>
                <w:color w:val="000000" w:themeColor="text1"/>
                <w:sz w:val="18"/>
                <w:szCs w:val="18"/>
              </w:rPr>
              <w:t>-</w:t>
            </w:r>
            <w:r w:rsidRPr="00721083">
              <w:rPr>
                <w:rFonts w:ascii="Arial" w:hAnsi="Arial" w:cs="Arial"/>
                <w:bCs/>
                <w:color w:val="000000" w:themeColor="text1"/>
                <w:sz w:val="18"/>
                <w:szCs w:val="18"/>
              </w:rPr>
              <w:t>tRNA</w:t>
            </w:r>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synthetase</w:t>
            </w:r>
            <w:proofErr w:type="spellEnd"/>
            <w:r w:rsidRPr="00721083">
              <w:rPr>
                <w:rFonts w:ascii="Arial" w:hAnsi="Arial" w:cs="Arial"/>
                <w:color w:val="000000" w:themeColor="text1"/>
                <w:sz w:val="18"/>
                <w:szCs w:val="18"/>
              </w:rPr>
              <w:t xml:space="preserve"> 1 - </w:t>
            </w:r>
            <w:proofErr w:type="spellStart"/>
            <w:r w:rsidRPr="00721083">
              <w:rPr>
                <w:rFonts w:ascii="Arial" w:hAnsi="Arial" w:cs="Arial"/>
                <w:color w:val="000000" w:themeColor="text1"/>
                <w:sz w:val="18"/>
                <w:szCs w:val="18"/>
              </w:rPr>
              <w:t>serine</w:t>
            </w:r>
            <w:proofErr w:type="spellEnd"/>
          </w:p>
        </w:tc>
        <w:tc>
          <w:tcPr>
            <w:tcW w:w="0" w:type="auto"/>
            <w:tcBorders>
              <w:top w:val="nil"/>
              <w:left w:val="nil"/>
              <w:bottom w:val="single" w:sz="4" w:space="0" w:color="auto"/>
              <w:right w:val="single" w:sz="4" w:space="0" w:color="auto"/>
            </w:tcBorders>
            <w:shd w:val="clear" w:color="000000" w:fill="FFFF00"/>
            <w:noWrap/>
            <w:vAlign w:val="center"/>
            <w:hideMark/>
          </w:tcPr>
          <w:p w14:paraId="6CCF30B2" w14:textId="7CE10260" w:rsidR="00BE2BF4" w:rsidRPr="00721083" w:rsidRDefault="00BE2BF4" w:rsidP="00BE2BF4">
            <w:pPr>
              <w:spacing w:after="0" w:line="240" w:lineRule="auto"/>
              <w:jc w:val="right"/>
              <w:rPr>
                <w:rFonts w:ascii="Arial" w:hAnsi="Arial" w:cs="Arial"/>
                <w:bCs/>
                <w:color w:val="000000" w:themeColor="text1"/>
                <w:sz w:val="18"/>
                <w:szCs w:val="18"/>
              </w:rPr>
            </w:pPr>
            <w:r w:rsidRPr="00721083">
              <w:t>536,824</w:t>
            </w:r>
          </w:p>
        </w:tc>
        <w:tc>
          <w:tcPr>
            <w:tcW w:w="0" w:type="auto"/>
            <w:tcBorders>
              <w:top w:val="nil"/>
              <w:left w:val="nil"/>
              <w:bottom w:val="single" w:sz="4" w:space="0" w:color="auto"/>
              <w:right w:val="single" w:sz="4" w:space="0" w:color="auto"/>
            </w:tcBorders>
            <w:shd w:val="clear" w:color="000000" w:fill="FFFF00"/>
            <w:noWrap/>
            <w:vAlign w:val="center"/>
            <w:hideMark/>
          </w:tcPr>
          <w:p w14:paraId="638BFCF2" w14:textId="57266ED0" w:rsidR="00BE2BF4" w:rsidRPr="00721083" w:rsidRDefault="00BE2BF4" w:rsidP="00BE2BF4">
            <w:pPr>
              <w:spacing w:after="0" w:line="240" w:lineRule="auto"/>
              <w:jc w:val="right"/>
              <w:rPr>
                <w:rFonts w:ascii="Arial" w:hAnsi="Arial" w:cs="Arial"/>
                <w:bCs/>
                <w:color w:val="000000" w:themeColor="text1"/>
                <w:sz w:val="18"/>
                <w:szCs w:val="18"/>
              </w:rPr>
            </w:pPr>
            <w:r w:rsidRPr="00721083">
              <w:t>2288,927</w:t>
            </w:r>
          </w:p>
        </w:tc>
        <w:tc>
          <w:tcPr>
            <w:tcW w:w="0" w:type="auto"/>
            <w:tcBorders>
              <w:top w:val="nil"/>
              <w:left w:val="nil"/>
              <w:bottom w:val="single" w:sz="4" w:space="0" w:color="auto"/>
              <w:right w:val="single" w:sz="4" w:space="0" w:color="auto"/>
            </w:tcBorders>
            <w:shd w:val="clear" w:color="000000" w:fill="FFFF00"/>
            <w:noWrap/>
            <w:vAlign w:val="center"/>
            <w:hideMark/>
          </w:tcPr>
          <w:p w14:paraId="0C73B97E" w14:textId="77777777" w:rsidR="00BE2BF4" w:rsidRPr="00721083" w:rsidRDefault="00BE2BF4" w:rsidP="00BE2BF4">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4,264</w:t>
            </w:r>
          </w:p>
        </w:tc>
      </w:tr>
      <w:tr w:rsidR="00BE2BF4" w:rsidRPr="00721083" w14:paraId="6D2B8316" w14:textId="77777777" w:rsidTr="008B3204">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62BA2F72" w14:textId="77777777" w:rsidR="00BE2BF4" w:rsidRPr="00721083" w:rsidRDefault="00BE2BF4" w:rsidP="00BE2BF4">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AARS</w:t>
            </w:r>
          </w:p>
        </w:tc>
        <w:tc>
          <w:tcPr>
            <w:tcW w:w="0" w:type="auto"/>
            <w:tcBorders>
              <w:top w:val="nil"/>
              <w:left w:val="nil"/>
              <w:bottom w:val="single" w:sz="4" w:space="0" w:color="auto"/>
              <w:right w:val="single" w:sz="4" w:space="0" w:color="auto"/>
            </w:tcBorders>
            <w:shd w:val="clear" w:color="000000" w:fill="FFFF00"/>
            <w:noWrap/>
            <w:vAlign w:val="center"/>
            <w:hideMark/>
          </w:tcPr>
          <w:p w14:paraId="1BBB1EF4" w14:textId="77777777" w:rsidR="00BE2BF4" w:rsidRPr="00721083" w:rsidRDefault="00BE2BF4" w:rsidP="00BE2BF4">
            <w:pPr>
              <w:spacing w:after="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alanyl</w:t>
            </w:r>
            <w:proofErr w:type="spellEnd"/>
            <w:r w:rsidRPr="00721083">
              <w:rPr>
                <w:rFonts w:ascii="Arial" w:hAnsi="Arial" w:cs="Arial"/>
                <w:color w:val="000000" w:themeColor="text1"/>
                <w:sz w:val="18"/>
                <w:szCs w:val="18"/>
              </w:rPr>
              <w:t>-</w:t>
            </w:r>
            <w:r w:rsidRPr="00721083">
              <w:rPr>
                <w:rFonts w:ascii="Arial" w:hAnsi="Arial" w:cs="Arial"/>
                <w:bCs/>
                <w:color w:val="000000" w:themeColor="text1"/>
                <w:sz w:val="18"/>
                <w:szCs w:val="18"/>
              </w:rPr>
              <w:t>tRNA</w:t>
            </w:r>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synthetase</w:t>
            </w:r>
            <w:proofErr w:type="spellEnd"/>
            <w:r w:rsidRPr="00721083">
              <w:rPr>
                <w:rFonts w:ascii="Arial" w:hAnsi="Arial" w:cs="Arial"/>
                <w:color w:val="000000" w:themeColor="text1"/>
                <w:sz w:val="18"/>
                <w:szCs w:val="18"/>
              </w:rPr>
              <w:t xml:space="preserve"> 1 - </w:t>
            </w:r>
            <w:proofErr w:type="spellStart"/>
            <w:r w:rsidRPr="00721083">
              <w:rPr>
                <w:rFonts w:ascii="Arial" w:hAnsi="Arial" w:cs="Arial"/>
                <w:color w:val="000000" w:themeColor="text1"/>
                <w:sz w:val="18"/>
                <w:szCs w:val="18"/>
              </w:rPr>
              <w:t>alanine</w:t>
            </w:r>
            <w:proofErr w:type="spellEnd"/>
          </w:p>
        </w:tc>
        <w:tc>
          <w:tcPr>
            <w:tcW w:w="0" w:type="auto"/>
            <w:tcBorders>
              <w:top w:val="nil"/>
              <w:left w:val="nil"/>
              <w:bottom w:val="single" w:sz="4" w:space="0" w:color="auto"/>
              <w:right w:val="single" w:sz="4" w:space="0" w:color="auto"/>
            </w:tcBorders>
            <w:shd w:val="clear" w:color="000000" w:fill="FFFF00"/>
            <w:noWrap/>
            <w:vAlign w:val="center"/>
            <w:hideMark/>
          </w:tcPr>
          <w:p w14:paraId="749F37C0" w14:textId="2F12ABD8" w:rsidR="00BE2BF4" w:rsidRPr="00721083" w:rsidRDefault="00BE2BF4" w:rsidP="00BE2BF4">
            <w:pPr>
              <w:spacing w:after="0" w:line="240" w:lineRule="auto"/>
              <w:jc w:val="right"/>
              <w:rPr>
                <w:rFonts w:ascii="Arial" w:hAnsi="Arial" w:cs="Arial"/>
                <w:bCs/>
                <w:color w:val="000000" w:themeColor="text1"/>
                <w:sz w:val="18"/>
                <w:szCs w:val="18"/>
              </w:rPr>
            </w:pPr>
            <w:r w:rsidRPr="00721083">
              <w:t>1134,778</w:t>
            </w:r>
          </w:p>
        </w:tc>
        <w:tc>
          <w:tcPr>
            <w:tcW w:w="0" w:type="auto"/>
            <w:tcBorders>
              <w:top w:val="nil"/>
              <w:left w:val="nil"/>
              <w:bottom w:val="single" w:sz="4" w:space="0" w:color="auto"/>
              <w:right w:val="single" w:sz="4" w:space="0" w:color="auto"/>
            </w:tcBorders>
            <w:shd w:val="clear" w:color="000000" w:fill="FFFF00"/>
            <w:noWrap/>
            <w:vAlign w:val="center"/>
            <w:hideMark/>
          </w:tcPr>
          <w:p w14:paraId="1B2ABB09" w14:textId="65312270" w:rsidR="00BE2BF4" w:rsidRPr="00721083" w:rsidRDefault="00BE2BF4" w:rsidP="00BE2BF4">
            <w:pPr>
              <w:spacing w:after="0" w:line="240" w:lineRule="auto"/>
              <w:jc w:val="right"/>
              <w:rPr>
                <w:rFonts w:ascii="Arial" w:hAnsi="Arial" w:cs="Arial"/>
                <w:bCs/>
                <w:color w:val="000000" w:themeColor="text1"/>
                <w:sz w:val="18"/>
                <w:szCs w:val="18"/>
              </w:rPr>
            </w:pPr>
            <w:r w:rsidRPr="00721083">
              <w:t>3961,535</w:t>
            </w:r>
          </w:p>
        </w:tc>
        <w:tc>
          <w:tcPr>
            <w:tcW w:w="0" w:type="auto"/>
            <w:tcBorders>
              <w:top w:val="nil"/>
              <w:left w:val="nil"/>
              <w:bottom w:val="single" w:sz="4" w:space="0" w:color="auto"/>
              <w:right w:val="single" w:sz="4" w:space="0" w:color="auto"/>
            </w:tcBorders>
            <w:shd w:val="clear" w:color="000000" w:fill="FFFF00"/>
            <w:noWrap/>
            <w:vAlign w:val="center"/>
            <w:hideMark/>
          </w:tcPr>
          <w:p w14:paraId="51560C87" w14:textId="77777777" w:rsidR="00BE2BF4" w:rsidRPr="00721083" w:rsidRDefault="00BE2BF4" w:rsidP="00BE2BF4">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3,491</w:t>
            </w:r>
          </w:p>
        </w:tc>
      </w:tr>
      <w:tr w:rsidR="00BE2BF4" w:rsidRPr="00721083" w14:paraId="3985EB38" w14:textId="77777777" w:rsidTr="008B3204">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3950E059" w14:textId="77777777" w:rsidR="00BE2BF4" w:rsidRPr="00721083" w:rsidRDefault="00BE2BF4" w:rsidP="00BE2BF4">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RNASE2</w:t>
            </w:r>
          </w:p>
        </w:tc>
        <w:tc>
          <w:tcPr>
            <w:tcW w:w="0" w:type="auto"/>
            <w:tcBorders>
              <w:top w:val="nil"/>
              <w:left w:val="nil"/>
              <w:bottom w:val="single" w:sz="4" w:space="0" w:color="auto"/>
              <w:right w:val="single" w:sz="4" w:space="0" w:color="auto"/>
            </w:tcBorders>
            <w:shd w:val="clear" w:color="000000" w:fill="FFFF00"/>
            <w:noWrap/>
            <w:vAlign w:val="center"/>
            <w:hideMark/>
          </w:tcPr>
          <w:p w14:paraId="6EBB8BD3" w14:textId="77777777" w:rsidR="00BE2BF4" w:rsidRPr="00721083" w:rsidRDefault="00BE2BF4" w:rsidP="00BE2BF4">
            <w:pPr>
              <w:spacing w:after="0" w:line="240" w:lineRule="auto"/>
              <w:rPr>
                <w:rFonts w:ascii="Arial" w:hAnsi="Arial" w:cs="Arial"/>
                <w:bCs/>
                <w:color w:val="000000" w:themeColor="text1"/>
                <w:sz w:val="18"/>
                <w:szCs w:val="18"/>
              </w:rPr>
            </w:pPr>
            <w:proofErr w:type="spellStart"/>
            <w:r w:rsidRPr="00721083">
              <w:rPr>
                <w:rFonts w:ascii="Arial" w:hAnsi="Arial" w:cs="Arial"/>
                <w:bCs/>
                <w:color w:val="000000" w:themeColor="text1"/>
                <w:sz w:val="18"/>
                <w:szCs w:val="18"/>
              </w:rPr>
              <w:t>ribonuclease</w:t>
            </w:r>
            <w:proofErr w:type="spellEnd"/>
            <w:r w:rsidRPr="00721083">
              <w:rPr>
                <w:rFonts w:ascii="Arial" w:hAnsi="Arial" w:cs="Arial"/>
                <w:bCs/>
                <w:color w:val="000000" w:themeColor="text1"/>
                <w:sz w:val="18"/>
                <w:szCs w:val="18"/>
              </w:rPr>
              <w:t xml:space="preserve"> A </w:t>
            </w:r>
            <w:proofErr w:type="spellStart"/>
            <w:r w:rsidRPr="00721083">
              <w:rPr>
                <w:rFonts w:ascii="Arial" w:hAnsi="Arial" w:cs="Arial"/>
                <w:bCs/>
                <w:color w:val="000000" w:themeColor="text1"/>
                <w:sz w:val="18"/>
                <w:szCs w:val="18"/>
              </w:rPr>
              <w:t>family</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member</w:t>
            </w:r>
            <w:proofErr w:type="spellEnd"/>
            <w:r w:rsidRPr="00721083">
              <w:rPr>
                <w:rFonts w:ascii="Arial" w:hAnsi="Arial" w:cs="Arial"/>
                <w:bCs/>
                <w:color w:val="000000" w:themeColor="text1"/>
                <w:sz w:val="18"/>
                <w:szCs w:val="18"/>
              </w:rPr>
              <w:t xml:space="preserve"> 2</w:t>
            </w:r>
          </w:p>
        </w:tc>
        <w:tc>
          <w:tcPr>
            <w:tcW w:w="0" w:type="auto"/>
            <w:tcBorders>
              <w:top w:val="nil"/>
              <w:left w:val="nil"/>
              <w:bottom w:val="single" w:sz="4" w:space="0" w:color="auto"/>
              <w:right w:val="single" w:sz="4" w:space="0" w:color="auto"/>
            </w:tcBorders>
            <w:shd w:val="clear" w:color="000000" w:fill="FFFF00"/>
            <w:noWrap/>
            <w:vAlign w:val="center"/>
            <w:hideMark/>
          </w:tcPr>
          <w:p w14:paraId="2BF00129" w14:textId="7F989317" w:rsidR="00BE2BF4" w:rsidRPr="00721083" w:rsidRDefault="00BE2BF4" w:rsidP="00BE2BF4">
            <w:pPr>
              <w:spacing w:after="0" w:line="240" w:lineRule="auto"/>
              <w:jc w:val="right"/>
              <w:rPr>
                <w:rFonts w:ascii="Arial" w:hAnsi="Arial" w:cs="Arial"/>
                <w:bCs/>
                <w:color w:val="000000" w:themeColor="text1"/>
                <w:sz w:val="18"/>
                <w:szCs w:val="18"/>
              </w:rPr>
            </w:pPr>
            <w:r w:rsidRPr="00721083">
              <w:t>530,156</w:t>
            </w:r>
          </w:p>
        </w:tc>
        <w:tc>
          <w:tcPr>
            <w:tcW w:w="0" w:type="auto"/>
            <w:tcBorders>
              <w:top w:val="nil"/>
              <w:left w:val="nil"/>
              <w:bottom w:val="single" w:sz="4" w:space="0" w:color="auto"/>
              <w:right w:val="single" w:sz="4" w:space="0" w:color="auto"/>
            </w:tcBorders>
            <w:shd w:val="clear" w:color="000000" w:fill="FFFF00"/>
            <w:noWrap/>
            <w:vAlign w:val="center"/>
            <w:hideMark/>
          </w:tcPr>
          <w:p w14:paraId="31693DC3" w14:textId="7306140E" w:rsidR="00BE2BF4" w:rsidRPr="00721083" w:rsidRDefault="00BE2BF4" w:rsidP="00BE2BF4">
            <w:pPr>
              <w:spacing w:after="0" w:line="240" w:lineRule="auto"/>
              <w:jc w:val="right"/>
              <w:rPr>
                <w:rFonts w:ascii="Arial" w:hAnsi="Arial" w:cs="Arial"/>
                <w:bCs/>
                <w:color w:val="000000" w:themeColor="text1"/>
                <w:sz w:val="18"/>
                <w:szCs w:val="18"/>
              </w:rPr>
            </w:pPr>
            <w:r w:rsidRPr="00721083">
              <w:t>1765,281</w:t>
            </w:r>
          </w:p>
        </w:tc>
        <w:tc>
          <w:tcPr>
            <w:tcW w:w="0" w:type="auto"/>
            <w:tcBorders>
              <w:top w:val="nil"/>
              <w:left w:val="nil"/>
              <w:bottom w:val="single" w:sz="4" w:space="0" w:color="auto"/>
              <w:right w:val="single" w:sz="4" w:space="0" w:color="auto"/>
            </w:tcBorders>
            <w:shd w:val="clear" w:color="000000" w:fill="FFFF00"/>
            <w:noWrap/>
            <w:vAlign w:val="center"/>
            <w:hideMark/>
          </w:tcPr>
          <w:p w14:paraId="2D7340B3" w14:textId="77777777" w:rsidR="00BE2BF4" w:rsidRPr="00721083" w:rsidRDefault="00BE2BF4" w:rsidP="00BE2BF4">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3,330</w:t>
            </w:r>
          </w:p>
        </w:tc>
      </w:tr>
      <w:tr w:rsidR="00BE2BF4" w:rsidRPr="00721083" w14:paraId="5A78BA2E" w14:textId="77777777" w:rsidTr="008B3204">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619D952A" w14:textId="77777777" w:rsidR="00BE2BF4" w:rsidRPr="00721083" w:rsidRDefault="00BE2BF4" w:rsidP="00BE2BF4">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GARS</w:t>
            </w:r>
          </w:p>
        </w:tc>
        <w:tc>
          <w:tcPr>
            <w:tcW w:w="0" w:type="auto"/>
            <w:tcBorders>
              <w:top w:val="nil"/>
              <w:left w:val="nil"/>
              <w:bottom w:val="single" w:sz="4" w:space="0" w:color="auto"/>
              <w:right w:val="single" w:sz="4" w:space="0" w:color="auto"/>
            </w:tcBorders>
            <w:shd w:val="clear" w:color="000000" w:fill="FFFF00"/>
            <w:noWrap/>
            <w:vAlign w:val="center"/>
            <w:hideMark/>
          </w:tcPr>
          <w:p w14:paraId="75705395" w14:textId="77777777" w:rsidR="00BE2BF4" w:rsidRPr="00721083" w:rsidRDefault="00BE2BF4" w:rsidP="00BE2BF4">
            <w:pPr>
              <w:spacing w:after="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glycyl</w:t>
            </w:r>
            <w:proofErr w:type="spellEnd"/>
            <w:r w:rsidRPr="00721083">
              <w:rPr>
                <w:rFonts w:ascii="Arial" w:hAnsi="Arial" w:cs="Arial"/>
                <w:color w:val="000000" w:themeColor="text1"/>
                <w:sz w:val="18"/>
                <w:szCs w:val="18"/>
              </w:rPr>
              <w:t>-</w:t>
            </w:r>
            <w:r w:rsidRPr="00721083">
              <w:rPr>
                <w:rFonts w:ascii="Arial" w:hAnsi="Arial" w:cs="Arial"/>
                <w:bCs/>
                <w:color w:val="000000" w:themeColor="text1"/>
                <w:sz w:val="18"/>
                <w:szCs w:val="18"/>
              </w:rPr>
              <w:t>tRNA</w:t>
            </w:r>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synthetase</w:t>
            </w:r>
            <w:proofErr w:type="spellEnd"/>
            <w:r w:rsidRPr="00721083">
              <w:rPr>
                <w:rFonts w:ascii="Arial" w:hAnsi="Arial" w:cs="Arial"/>
                <w:color w:val="000000" w:themeColor="text1"/>
                <w:sz w:val="18"/>
                <w:szCs w:val="18"/>
              </w:rPr>
              <w:t xml:space="preserve"> 1 - </w:t>
            </w:r>
            <w:proofErr w:type="spellStart"/>
            <w:r w:rsidRPr="00721083">
              <w:rPr>
                <w:rFonts w:ascii="Arial" w:hAnsi="Arial" w:cs="Arial"/>
                <w:color w:val="000000" w:themeColor="text1"/>
                <w:sz w:val="18"/>
                <w:szCs w:val="18"/>
              </w:rPr>
              <w:t>glycine</w:t>
            </w:r>
            <w:proofErr w:type="spellEnd"/>
          </w:p>
        </w:tc>
        <w:tc>
          <w:tcPr>
            <w:tcW w:w="0" w:type="auto"/>
            <w:tcBorders>
              <w:top w:val="nil"/>
              <w:left w:val="nil"/>
              <w:bottom w:val="single" w:sz="4" w:space="0" w:color="auto"/>
              <w:right w:val="single" w:sz="4" w:space="0" w:color="auto"/>
            </w:tcBorders>
            <w:shd w:val="clear" w:color="000000" w:fill="FFFF00"/>
            <w:noWrap/>
            <w:vAlign w:val="center"/>
            <w:hideMark/>
          </w:tcPr>
          <w:p w14:paraId="71436779" w14:textId="5F37ED44" w:rsidR="00BE2BF4" w:rsidRPr="00721083" w:rsidRDefault="00BE2BF4" w:rsidP="00BE2BF4">
            <w:pPr>
              <w:spacing w:after="0" w:line="240" w:lineRule="auto"/>
              <w:jc w:val="right"/>
              <w:rPr>
                <w:rFonts w:ascii="Arial" w:hAnsi="Arial" w:cs="Arial"/>
                <w:bCs/>
                <w:color w:val="000000" w:themeColor="text1"/>
                <w:sz w:val="18"/>
                <w:szCs w:val="18"/>
              </w:rPr>
            </w:pPr>
            <w:r w:rsidRPr="00721083">
              <w:t>821,353</w:t>
            </w:r>
          </w:p>
        </w:tc>
        <w:tc>
          <w:tcPr>
            <w:tcW w:w="0" w:type="auto"/>
            <w:tcBorders>
              <w:top w:val="nil"/>
              <w:left w:val="nil"/>
              <w:bottom w:val="single" w:sz="4" w:space="0" w:color="auto"/>
              <w:right w:val="single" w:sz="4" w:space="0" w:color="auto"/>
            </w:tcBorders>
            <w:shd w:val="clear" w:color="000000" w:fill="FFFF00"/>
            <w:noWrap/>
            <w:vAlign w:val="center"/>
            <w:hideMark/>
          </w:tcPr>
          <w:p w14:paraId="41E57FF9" w14:textId="6685E99C" w:rsidR="00BE2BF4" w:rsidRPr="00721083" w:rsidRDefault="00BE2BF4" w:rsidP="00BE2BF4">
            <w:pPr>
              <w:spacing w:after="0" w:line="240" w:lineRule="auto"/>
              <w:jc w:val="right"/>
              <w:rPr>
                <w:rFonts w:ascii="Arial" w:hAnsi="Arial" w:cs="Arial"/>
                <w:bCs/>
                <w:color w:val="000000" w:themeColor="text1"/>
                <w:sz w:val="18"/>
                <w:szCs w:val="18"/>
              </w:rPr>
            </w:pPr>
            <w:r w:rsidRPr="00721083">
              <w:t>2439,183</w:t>
            </w:r>
          </w:p>
        </w:tc>
        <w:tc>
          <w:tcPr>
            <w:tcW w:w="0" w:type="auto"/>
            <w:tcBorders>
              <w:top w:val="nil"/>
              <w:left w:val="nil"/>
              <w:bottom w:val="single" w:sz="4" w:space="0" w:color="auto"/>
              <w:right w:val="single" w:sz="4" w:space="0" w:color="auto"/>
            </w:tcBorders>
            <w:shd w:val="clear" w:color="000000" w:fill="FFFF00"/>
            <w:noWrap/>
            <w:vAlign w:val="center"/>
            <w:hideMark/>
          </w:tcPr>
          <w:p w14:paraId="1C6B4668" w14:textId="77777777" w:rsidR="00BE2BF4" w:rsidRPr="00721083" w:rsidRDefault="00BE2BF4" w:rsidP="00BE2BF4">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2,970</w:t>
            </w:r>
          </w:p>
        </w:tc>
      </w:tr>
      <w:tr w:rsidR="00BE2BF4" w:rsidRPr="00721083" w14:paraId="23F5D3B7" w14:textId="77777777" w:rsidTr="008B3204">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648B4B9A" w14:textId="77777777" w:rsidR="00BE2BF4" w:rsidRPr="00721083" w:rsidRDefault="00BE2BF4" w:rsidP="00BE2BF4">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TRMT61A</w:t>
            </w:r>
          </w:p>
        </w:tc>
        <w:tc>
          <w:tcPr>
            <w:tcW w:w="0" w:type="auto"/>
            <w:tcBorders>
              <w:top w:val="nil"/>
              <w:left w:val="nil"/>
              <w:bottom w:val="single" w:sz="4" w:space="0" w:color="auto"/>
              <w:right w:val="single" w:sz="4" w:space="0" w:color="auto"/>
            </w:tcBorders>
            <w:shd w:val="clear" w:color="000000" w:fill="DDEBF7"/>
            <w:noWrap/>
            <w:vAlign w:val="center"/>
            <w:hideMark/>
          </w:tcPr>
          <w:p w14:paraId="4EE04B6E" w14:textId="77777777" w:rsidR="00BE2BF4" w:rsidRPr="00721083" w:rsidRDefault="00BE2BF4" w:rsidP="00BE2BF4">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 xml:space="preserve">tRNA </w:t>
            </w:r>
            <w:proofErr w:type="spellStart"/>
            <w:r w:rsidRPr="00721083">
              <w:rPr>
                <w:rFonts w:ascii="Arial" w:hAnsi="Arial" w:cs="Arial"/>
                <w:bCs/>
                <w:color w:val="000000" w:themeColor="text1"/>
                <w:sz w:val="18"/>
                <w:szCs w:val="18"/>
              </w:rPr>
              <w:t>methyltransferase</w:t>
            </w:r>
            <w:proofErr w:type="spellEnd"/>
            <w:r w:rsidRPr="00721083">
              <w:rPr>
                <w:rFonts w:ascii="Arial" w:hAnsi="Arial" w:cs="Arial"/>
                <w:color w:val="000000" w:themeColor="text1"/>
                <w:sz w:val="18"/>
                <w:szCs w:val="18"/>
              </w:rPr>
              <w:t xml:space="preserve"> 61A</w:t>
            </w:r>
          </w:p>
        </w:tc>
        <w:tc>
          <w:tcPr>
            <w:tcW w:w="0" w:type="auto"/>
            <w:tcBorders>
              <w:top w:val="nil"/>
              <w:left w:val="nil"/>
              <w:bottom w:val="single" w:sz="4" w:space="0" w:color="auto"/>
              <w:right w:val="single" w:sz="4" w:space="0" w:color="auto"/>
            </w:tcBorders>
            <w:shd w:val="clear" w:color="000000" w:fill="DDEBF7"/>
            <w:noWrap/>
            <w:vAlign w:val="center"/>
            <w:hideMark/>
          </w:tcPr>
          <w:p w14:paraId="0DBA97CD" w14:textId="413416C2" w:rsidR="00BE2BF4" w:rsidRPr="00721083" w:rsidRDefault="00BE2BF4" w:rsidP="00BE2BF4">
            <w:pPr>
              <w:spacing w:after="0" w:line="240" w:lineRule="auto"/>
              <w:jc w:val="right"/>
              <w:rPr>
                <w:rFonts w:ascii="Arial" w:hAnsi="Arial" w:cs="Arial"/>
                <w:bCs/>
                <w:color w:val="000000" w:themeColor="text1"/>
                <w:sz w:val="18"/>
                <w:szCs w:val="18"/>
              </w:rPr>
            </w:pPr>
            <w:r w:rsidRPr="00721083">
              <w:t>118,924</w:t>
            </w:r>
          </w:p>
        </w:tc>
        <w:tc>
          <w:tcPr>
            <w:tcW w:w="0" w:type="auto"/>
            <w:tcBorders>
              <w:top w:val="nil"/>
              <w:left w:val="nil"/>
              <w:bottom w:val="single" w:sz="4" w:space="0" w:color="auto"/>
              <w:right w:val="single" w:sz="4" w:space="0" w:color="auto"/>
            </w:tcBorders>
            <w:shd w:val="clear" w:color="000000" w:fill="DDEBF7"/>
            <w:noWrap/>
            <w:vAlign w:val="center"/>
            <w:hideMark/>
          </w:tcPr>
          <w:p w14:paraId="4A5E48F9" w14:textId="0DFCB483" w:rsidR="00BE2BF4" w:rsidRPr="00721083" w:rsidRDefault="00BE2BF4" w:rsidP="00BE2BF4">
            <w:pPr>
              <w:spacing w:after="0" w:line="240" w:lineRule="auto"/>
              <w:jc w:val="right"/>
              <w:rPr>
                <w:rFonts w:ascii="Arial" w:hAnsi="Arial" w:cs="Arial"/>
                <w:bCs/>
                <w:color w:val="000000" w:themeColor="text1"/>
                <w:sz w:val="18"/>
                <w:szCs w:val="18"/>
              </w:rPr>
            </w:pPr>
            <w:r w:rsidRPr="00721083">
              <w:t>42,288</w:t>
            </w:r>
          </w:p>
        </w:tc>
        <w:tc>
          <w:tcPr>
            <w:tcW w:w="0" w:type="auto"/>
            <w:tcBorders>
              <w:top w:val="nil"/>
              <w:left w:val="nil"/>
              <w:bottom w:val="single" w:sz="4" w:space="0" w:color="auto"/>
              <w:right w:val="single" w:sz="4" w:space="0" w:color="auto"/>
            </w:tcBorders>
            <w:shd w:val="clear" w:color="000000" w:fill="DDEBF7"/>
            <w:noWrap/>
            <w:vAlign w:val="center"/>
            <w:hideMark/>
          </w:tcPr>
          <w:p w14:paraId="1E224676" w14:textId="77777777" w:rsidR="00BE2BF4" w:rsidRPr="00721083" w:rsidRDefault="00BE2BF4" w:rsidP="00BE2BF4">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0,356</w:t>
            </w:r>
          </w:p>
        </w:tc>
      </w:tr>
      <w:tr w:rsidR="00BE2BF4" w:rsidRPr="00721083" w14:paraId="6879BEC8" w14:textId="77777777" w:rsidTr="008B3204">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28C7EBD3" w14:textId="77777777" w:rsidR="00BE2BF4" w:rsidRPr="00721083" w:rsidRDefault="00BE2BF4" w:rsidP="00BE2BF4">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TRMT2B</w:t>
            </w:r>
          </w:p>
        </w:tc>
        <w:tc>
          <w:tcPr>
            <w:tcW w:w="0" w:type="auto"/>
            <w:tcBorders>
              <w:top w:val="nil"/>
              <w:left w:val="nil"/>
              <w:bottom w:val="single" w:sz="4" w:space="0" w:color="auto"/>
              <w:right w:val="single" w:sz="4" w:space="0" w:color="auto"/>
            </w:tcBorders>
            <w:shd w:val="clear" w:color="000000" w:fill="DDEBF7"/>
            <w:noWrap/>
            <w:vAlign w:val="center"/>
            <w:hideMark/>
          </w:tcPr>
          <w:p w14:paraId="18AEB70D" w14:textId="77777777" w:rsidR="00BE2BF4" w:rsidRPr="00721083" w:rsidRDefault="00BE2BF4" w:rsidP="00BE2BF4">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 xml:space="preserve">tRNA </w:t>
            </w:r>
            <w:proofErr w:type="spellStart"/>
            <w:r w:rsidRPr="00721083">
              <w:rPr>
                <w:rFonts w:ascii="Arial" w:hAnsi="Arial" w:cs="Arial"/>
                <w:bCs/>
                <w:color w:val="000000" w:themeColor="text1"/>
                <w:sz w:val="18"/>
                <w:szCs w:val="18"/>
              </w:rPr>
              <w:t>methyltransferase</w:t>
            </w:r>
            <w:proofErr w:type="spellEnd"/>
            <w:r w:rsidRPr="00721083">
              <w:rPr>
                <w:rFonts w:ascii="Arial" w:hAnsi="Arial" w:cs="Arial"/>
                <w:bCs/>
                <w:color w:val="000000" w:themeColor="text1"/>
                <w:sz w:val="18"/>
                <w:szCs w:val="18"/>
              </w:rPr>
              <w:t xml:space="preserve"> 2 homolog B</w:t>
            </w:r>
          </w:p>
        </w:tc>
        <w:tc>
          <w:tcPr>
            <w:tcW w:w="0" w:type="auto"/>
            <w:tcBorders>
              <w:top w:val="nil"/>
              <w:left w:val="nil"/>
              <w:bottom w:val="single" w:sz="4" w:space="0" w:color="auto"/>
              <w:right w:val="single" w:sz="4" w:space="0" w:color="auto"/>
            </w:tcBorders>
            <w:shd w:val="clear" w:color="000000" w:fill="DDEBF7"/>
            <w:noWrap/>
            <w:vAlign w:val="center"/>
            <w:hideMark/>
          </w:tcPr>
          <w:p w14:paraId="01B12673" w14:textId="42FD7168" w:rsidR="00BE2BF4" w:rsidRPr="00721083" w:rsidRDefault="00BE2BF4" w:rsidP="00BE2BF4">
            <w:pPr>
              <w:spacing w:after="0" w:line="240" w:lineRule="auto"/>
              <w:jc w:val="right"/>
              <w:rPr>
                <w:rFonts w:ascii="Arial" w:hAnsi="Arial" w:cs="Arial"/>
                <w:bCs/>
                <w:color w:val="000000" w:themeColor="text1"/>
                <w:sz w:val="18"/>
                <w:szCs w:val="18"/>
              </w:rPr>
            </w:pPr>
            <w:r w:rsidRPr="00721083">
              <w:t>261,188</w:t>
            </w:r>
          </w:p>
        </w:tc>
        <w:tc>
          <w:tcPr>
            <w:tcW w:w="0" w:type="auto"/>
            <w:tcBorders>
              <w:top w:val="nil"/>
              <w:left w:val="nil"/>
              <w:bottom w:val="single" w:sz="4" w:space="0" w:color="auto"/>
              <w:right w:val="single" w:sz="4" w:space="0" w:color="auto"/>
            </w:tcBorders>
            <w:shd w:val="clear" w:color="000000" w:fill="DDEBF7"/>
            <w:noWrap/>
            <w:vAlign w:val="center"/>
            <w:hideMark/>
          </w:tcPr>
          <w:p w14:paraId="041CAA26" w14:textId="1A71B615" w:rsidR="00BE2BF4" w:rsidRPr="00721083" w:rsidRDefault="00BE2BF4" w:rsidP="00BE2BF4">
            <w:pPr>
              <w:spacing w:after="0" w:line="240" w:lineRule="auto"/>
              <w:jc w:val="right"/>
              <w:rPr>
                <w:rFonts w:ascii="Arial" w:hAnsi="Arial" w:cs="Arial"/>
                <w:bCs/>
                <w:color w:val="000000" w:themeColor="text1"/>
                <w:sz w:val="18"/>
                <w:szCs w:val="18"/>
              </w:rPr>
            </w:pPr>
            <w:r w:rsidRPr="00721083">
              <w:t>82,776</w:t>
            </w:r>
          </w:p>
        </w:tc>
        <w:tc>
          <w:tcPr>
            <w:tcW w:w="0" w:type="auto"/>
            <w:tcBorders>
              <w:top w:val="nil"/>
              <w:left w:val="nil"/>
              <w:bottom w:val="single" w:sz="4" w:space="0" w:color="auto"/>
              <w:right w:val="single" w:sz="4" w:space="0" w:color="auto"/>
            </w:tcBorders>
            <w:shd w:val="clear" w:color="000000" w:fill="DDEBF7"/>
            <w:noWrap/>
            <w:vAlign w:val="center"/>
            <w:hideMark/>
          </w:tcPr>
          <w:p w14:paraId="5AB83944" w14:textId="77777777" w:rsidR="00BE2BF4" w:rsidRPr="00721083" w:rsidRDefault="00BE2BF4" w:rsidP="00BE2BF4">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0,317</w:t>
            </w:r>
          </w:p>
        </w:tc>
      </w:tr>
      <w:tr w:rsidR="00BE2BF4" w:rsidRPr="00721083" w14:paraId="7CA8B276" w14:textId="77777777" w:rsidTr="008B3204">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2198EE74" w14:textId="77777777" w:rsidR="00BE2BF4" w:rsidRPr="00721083" w:rsidRDefault="00BE2BF4" w:rsidP="00BE2BF4">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RIMKLA</w:t>
            </w:r>
          </w:p>
        </w:tc>
        <w:tc>
          <w:tcPr>
            <w:tcW w:w="0" w:type="auto"/>
            <w:tcBorders>
              <w:top w:val="nil"/>
              <w:left w:val="nil"/>
              <w:bottom w:val="single" w:sz="4" w:space="0" w:color="auto"/>
              <w:right w:val="single" w:sz="4" w:space="0" w:color="auto"/>
            </w:tcBorders>
            <w:shd w:val="clear" w:color="000000" w:fill="DDEBF7"/>
            <w:noWrap/>
            <w:vAlign w:val="center"/>
            <w:hideMark/>
          </w:tcPr>
          <w:p w14:paraId="03008BEC" w14:textId="77777777" w:rsidR="00BE2BF4" w:rsidRPr="00721083" w:rsidRDefault="00BE2BF4" w:rsidP="00BE2BF4">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 xml:space="preserve">ribosomal modification protein </w:t>
            </w:r>
            <w:proofErr w:type="spellStart"/>
            <w:r w:rsidRPr="00721083">
              <w:rPr>
                <w:rFonts w:ascii="Arial" w:hAnsi="Arial" w:cs="Arial"/>
                <w:bCs/>
                <w:color w:val="000000" w:themeColor="text1"/>
                <w:sz w:val="18"/>
                <w:szCs w:val="18"/>
                <w:lang w:val="en-US"/>
              </w:rPr>
              <w:t>rimK</w:t>
            </w:r>
            <w:proofErr w:type="spellEnd"/>
            <w:r w:rsidRPr="00721083">
              <w:rPr>
                <w:rFonts w:ascii="Arial" w:hAnsi="Arial" w:cs="Arial"/>
                <w:bCs/>
                <w:color w:val="000000" w:themeColor="text1"/>
                <w:sz w:val="18"/>
                <w:szCs w:val="18"/>
                <w:lang w:val="en-US"/>
              </w:rPr>
              <w:t xml:space="preserve"> like family member A</w:t>
            </w:r>
          </w:p>
        </w:tc>
        <w:tc>
          <w:tcPr>
            <w:tcW w:w="0" w:type="auto"/>
            <w:tcBorders>
              <w:top w:val="nil"/>
              <w:left w:val="nil"/>
              <w:bottom w:val="single" w:sz="4" w:space="0" w:color="auto"/>
              <w:right w:val="single" w:sz="4" w:space="0" w:color="auto"/>
            </w:tcBorders>
            <w:shd w:val="clear" w:color="000000" w:fill="DDEBF7"/>
            <w:noWrap/>
            <w:vAlign w:val="center"/>
            <w:hideMark/>
          </w:tcPr>
          <w:p w14:paraId="47047D8E" w14:textId="32DEE01B" w:rsidR="00BE2BF4" w:rsidRPr="00721083" w:rsidRDefault="00BE2BF4" w:rsidP="00BE2BF4">
            <w:pPr>
              <w:spacing w:after="0" w:line="240" w:lineRule="auto"/>
              <w:jc w:val="right"/>
              <w:rPr>
                <w:rFonts w:ascii="Arial" w:hAnsi="Arial" w:cs="Arial"/>
                <w:bCs/>
                <w:color w:val="000000" w:themeColor="text1"/>
                <w:sz w:val="18"/>
                <w:szCs w:val="18"/>
              </w:rPr>
            </w:pPr>
            <w:r w:rsidRPr="00721083">
              <w:t>27,786</w:t>
            </w:r>
          </w:p>
        </w:tc>
        <w:tc>
          <w:tcPr>
            <w:tcW w:w="0" w:type="auto"/>
            <w:tcBorders>
              <w:top w:val="nil"/>
              <w:left w:val="nil"/>
              <w:bottom w:val="single" w:sz="4" w:space="0" w:color="auto"/>
              <w:right w:val="single" w:sz="4" w:space="0" w:color="auto"/>
            </w:tcBorders>
            <w:shd w:val="clear" w:color="000000" w:fill="DDEBF7"/>
            <w:noWrap/>
            <w:vAlign w:val="center"/>
            <w:hideMark/>
          </w:tcPr>
          <w:p w14:paraId="1251797F" w14:textId="4E8E4BDD" w:rsidR="00BE2BF4" w:rsidRPr="00721083" w:rsidRDefault="00BE2BF4" w:rsidP="00BE2BF4">
            <w:pPr>
              <w:spacing w:after="0" w:line="240" w:lineRule="auto"/>
              <w:jc w:val="right"/>
              <w:rPr>
                <w:rFonts w:ascii="Arial" w:hAnsi="Arial" w:cs="Arial"/>
                <w:bCs/>
                <w:color w:val="000000" w:themeColor="text1"/>
                <w:sz w:val="18"/>
                <w:szCs w:val="18"/>
              </w:rPr>
            </w:pPr>
            <w:r w:rsidRPr="00721083">
              <w:t>4,499</w:t>
            </w:r>
          </w:p>
        </w:tc>
        <w:tc>
          <w:tcPr>
            <w:tcW w:w="0" w:type="auto"/>
            <w:tcBorders>
              <w:top w:val="nil"/>
              <w:left w:val="nil"/>
              <w:bottom w:val="single" w:sz="4" w:space="0" w:color="auto"/>
              <w:right w:val="single" w:sz="4" w:space="0" w:color="auto"/>
            </w:tcBorders>
            <w:shd w:val="clear" w:color="000000" w:fill="DDEBF7"/>
            <w:noWrap/>
            <w:vAlign w:val="center"/>
            <w:hideMark/>
          </w:tcPr>
          <w:p w14:paraId="5AAEBD80" w14:textId="77777777" w:rsidR="00BE2BF4" w:rsidRPr="00721083" w:rsidRDefault="00BE2BF4" w:rsidP="00BE2BF4">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0,162</w:t>
            </w:r>
          </w:p>
        </w:tc>
      </w:tr>
      <w:tr w:rsidR="00BE2BF4" w:rsidRPr="00721083" w14:paraId="1EBA8200" w14:textId="77777777" w:rsidTr="008B3204">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6ED34656" w14:textId="77777777" w:rsidR="00BE2BF4" w:rsidRPr="00721083" w:rsidRDefault="00BE2BF4" w:rsidP="00BE2BF4">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lastRenderedPageBreak/>
              <w:t>MT-TD</w:t>
            </w:r>
          </w:p>
        </w:tc>
        <w:tc>
          <w:tcPr>
            <w:tcW w:w="0" w:type="auto"/>
            <w:tcBorders>
              <w:top w:val="nil"/>
              <w:left w:val="nil"/>
              <w:bottom w:val="single" w:sz="4" w:space="0" w:color="auto"/>
              <w:right w:val="single" w:sz="4" w:space="0" w:color="auto"/>
            </w:tcBorders>
            <w:shd w:val="clear" w:color="000000" w:fill="DDEBF7"/>
            <w:noWrap/>
            <w:vAlign w:val="center"/>
            <w:hideMark/>
          </w:tcPr>
          <w:p w14:paraId="3A3E399E" w14:textId="77777777" w:rsidR="00BE2BF4" w:rsidRPr="00721083" w:rsidRDefault="00BE2BF4" w:rsidP="00BE2BF4">
            <w:pPr>
              <w:spacing w:after="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mitochondrially encoded</w:t>
            </w:r>
            <w:r w:rsidRPr="00721083">
              <w:rPr>
                <w:rFonts w:ascii="Arial" w:hAnsi="Arial" w:cs="Arial"/>
                <w:bCs/>
                <w:color w:val="000000" w:themeColor="text1"/>
                <w:sz w:val="18"/>
                <w:szCs w:val="18"/>
                <w:lang w:val="en-US"/>
              </w:rPr>
              <w:t xml:space="preserve"> tRNA Asp (GAU/C)</w:t>
            </w:r>
            <w:r w:rsidRPr="00721083">
              <w:rPr>
                <w:rFonts w:ascii="Arial" w:hAnsi="Arial" w:cs="Arial"/>
                <w:color w:val="000000" w:themeColor="text1"/>
                <w:sz w:val="18"/>
                <w:szCs w:val="18"/>
                <w:lang w:val="en-US"/>
              </w:rPr>
              <w:t xml:space="preserve"> - aspartic acid</w:t>
            </w:r>
          </w:p>
        </w:tc>
        <w:tc>
          <w:tcPr>
            <w:tcW w:w="0" w:type="auto"/>
            <w:tcBorders>
              <w:top w:val="nil"/>
              <w:left w:val="nil"/>
              <w:bottom w:val="single" w:sz="4" w:space="0" w:color="auto"/>
              <w:right w:val="single" w:sz="4" w:space="0" w:color="auto"/>
            </w:tcBorders>
            <w:shd w:val="clear" w:color="000000" w:fill="DDEBF7"/>
            <w:noWrap/>
            <w:vAlign w:val="center"/>
            <w:hideMark/>
          </w:tcPr>
          <w:p w14:paraId="00353D4A" w14:textId="0C4EDDE1" w:rsidR="00BE2BF4" w:rsidRPr="00721083" w:rsidRDefault="00BE2BF4" w:rsidP="00BE2BF4">
            <w:pPr>
              <w:spacing w:after="0" w:line="240" w:lineRule="auto"/>
              <w:jc w:val="right"/>
              <w:rPr>
                <w:rFonts w:ascii="Arial" w:hAnsi="Arial" w:cs="Arial"/>
                <w:bCs/>
                <w:color w:val="000000" w:themeColor="text1"/>
                <w:sz w:val="18"/>
                <w:szCs w:val="18"/>
              </w:rPr>
            </w:pPr>
            <w:r w:rsidRPr="00721083">
              <w:t>6,669</w:t>
            </w:r>
          </w:p>
        </w:tc>
        <w:tc>
          <w:tcPr>
            <w:tcW w:w="0" w:type="auto"/>
            <w:tcBorders>
              <w:top w:val="nil"/>
              <w:left w:val="nil"/>
              <w:bottom w:val="single" w:sz="4" w:space="0" w:color="auto"/>
              <w:right w:val="single" w:sz="4" w:space="0" w:color="auto"/>
            </w:tcBorders>
            <w:shd w:val="clear" w:color="000000" w:fill="DDEBF7"/>
            <w:noWrap/>
            <w:vAlign w:val="center"/>
            <w:hideMark/>
          </w:tcPr>
          <w:p w14:paraId="157D0006" w14:textId="7D423D14" w:rsidR="00BE2BF4" w:rsidRPr="00721083" w:rsidRDefault="00BE2BF4" w:rsidP="00BE2BF4">
            <w:pPr>
              <w:spacing w:after="0" w:line="240" w:lineRule="auto"/>
              <w:jc w:val="right"/>
              <w:rPr>
                <w:rFonts w:ascii="Arial" w:hAnsi="Arial" w:cs="Arial"/>
                <w:bCs/>
                <w:color w:val="000000" w:themeColor="text1"/>
                <w:sz w:val="18"/>
                <w:szCs w:val="18"/>
              </w:rPr>
            </w:pPr>
            <w:r w:rsidRPr="00721083">
              <w:t>0,900</w:t>
            </w:r>
          </w:p>
        </w:tc>
        <w:tc>
          <w:tcPr>
            <w:tcW w:w="0" w:type="auto"/>
            <w:tcBorders>
              <w:top w:val="nil"/>
              <w:left w:val="nil"/>
              <w:bottom w:val="single" w:sz="4" w:space="0" w:color="auto"/>
              <w:right w:val="single" w:sz="4" w:space="0" w:color="auto"/>
            </w:tcBorders>
            <w:shd w:val="clear" w:color="000000" w:fill="DDEBF7"/>
            <w:noWrap/>
            <w:vAlign w:val="center"/>
            <w:hideMark/>
          </w:tcPr>
          <w:p w14:paraId="7776AC3C" w14:textId="77777777" w:rsidR="00BE2BF4" w:rsidRPr="00721083" w:rsidRDefault="00BE2BF4" w:rsidP="00BE2BF4">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0,135</w:t>
            </w:r>
          </w:p>
        </w:tc>
      </w:tr>
      <w:tr w:rsidR="00BE2BF4" w:rsidRPr="00721083" w14:paraId="052E4685" w14:textId="77777777" w:rsidTr="008B3204">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7419FDF5" w14:textId="77777777" w:rsidR="00BE2BF4" w:rsidRPr="00721083" w:rsidRDefault="00BE2BF4" w:rsidP="00BE2BF4">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DNASE2</w:t>
            </w:r>
          </w:p>
        </w:tc>
        <w:tc>
          <w:tcPr>
            <w:tcW w:w="0" w:type="auto"/>
            <w:tcBorders>
              <w:top w:val="nil"/>
              <w:left w:val="nil"/>
              <w:bottom w:val="single" w:sz="4" w:space="0" w:color="auto"/>
              <w:right w:val="single" w:sz="4" w:space="0" w:color="auto"/>
            </w:tcBorders>
            <w:shd w:val="clear" w:color="000000" w:fill="DDEBF7"/>
            <w:noWrap/>
            <w:vAlign w:val="center"/>
            <w:hideMark/>
          </w:tcPr>
          <w:p w14:paraId="2430968B" w14:textId="3CFA340C" w:rsidR="00BE2BF4" w:rsidRPr="00721083" w:rsidRDefault="003E0827" w:rsidP="00BE2BF4">
            <w:pPr>
              <w:spacing w:after="0" w:line="240" w:lineRule="auto"/>
              <w:rPr>
                <w:rFonts w:ascii="Arial" w:hAnsi="Arial" w:cs="Arial"/>
                <w:bCs/>
                <w:color w:val="000000" w:themeColor="text1"/>
                <w:sz w:val="18"/>
                <w:szCs w:val="18"/>
              </w:rPr>
            </w:pPr>
            <w:proofErr w:type="spellStart"/>
            <w:r w:rsidRPr="00721083">
              <w:rPr>
                <w:rFonts w:ascii="Arial" w:hAnsi="Arial" w:cs="Arial"/>
                <w:bCs/>
                <w:color w:val="000000" w:themeColor="text1"/>
                <w:sz w:val="18"/>
                <w:szCs w:val="18"/>
              </w:rPr>
              <w:t>deoxyribonuclease</w:t>
            </w:r>
            <w:proofErr w:type="spellEnd"/>
            <w:r w:rsidRPr="00721083">
              <w:rPr>
                <w:rFonts w:ascii="Arial" w:hAnsi="Arial" w:cs="Arial"/>
                <w:bCs/>
                <w:color w:val="000000" w:themeColor="text1"/>
                <w:sz w:val="18"/>
                <w:szCs w:val="18"/>
              </w:rPr>
              <w:t xml:space="preserve"> 2</w:t>
            </w:r>
            <w:r w:rsidR="00BE2BF4" w:rsidRPr="00721083">
              <w:rPr>
                <w:rFonts w:ascii="Arial" w:hAnsi="Arial" w:cs="Arial"/>
                <w:bCs/>
                <w:color w:val="000000" w:themeColor="text1"/>
                <w:sz w:val="18"/>
                <w:szCs w:val="18"/>
              </w:rPr>
              <w:t xml:space="preserve"> lysosomal</w:t>
            </w:r>
          </w:p>
        </w:tc>
        <w:tc>
          <w:tcPr>
            <w:tcW w:w="0" w:type="auto"/>
            <w:tcBorders>
              <w:top w:val="nil"/>
              <w:left w:val="nil"/>
              <w:bottom w:val="single" w:sz="4" w:space="0" w:color="auto"/>
              <w:right w:val="single" w:sz="4" w:space="0" w:color="auto"/>
            </w:tcBorders>
            <w:shd w:val="clear" w:color="000000" w:fill="DDEBF7"/>
            <w:noWrap/>
            <w:vAlign w:val="center"/>
            <w:hideMark/>
          </w:tcPr>
          <w:p w14:paraId="770C13C1" w14:textId="26D11DAB" w:rsidR="00BE2BF4" w:rsidRPr="00721083" w:rsidRDefault="00BE2BF4" w:rsidP="00BE2BF4">
            <w:pPr>
              <w:spacing w:after="0" w:line="240" w:lineRule="auto"/>
              <w:jc w:val="right"/>
              <w:rPr>
                <w:rFonts w:ascii="Arial" w:hAnsi="Arial" w:cs="Arial"/>
                <w:bCs/>
                <w:color w:val="000000" w:themeColor="text1"/>
                <w:sz w:val="18"/>
                <w:szCs w:val="18"/>
              </w:rPr>
            </w:pPr>
            <w:r w:rsidRPr="00721083">
              <w:t>76,689</w:t>
            </w:r>
          </w:p>
        </w:tc>
        <w:tc>
          <w:tcPr>
            <w:tcW w:w="0" w:type="auto"/>
            <w:tcBorders>
              <w:top w:val="nil"/>
              <w:left w:val="nil"/>
              <w:bottom w:val="single" w:sz="4" w:space="0" w:color="auto"/>
              <w:right w:val="single" w:sz="4" w:space="0" w:color="auto"/>
            </w:tcBorders>
            <w:shd w:val="clear" w:color="000000" w:fill="DDEBF7"/>
            <w:noWrap/>
            <w:vAlign w:val="center"/>
            <w:hideMark/>
          </w:tcPr>
          <w:p w14:paraId="255EDB56" w14:textId="129CB7BA" w:rsidR="00BE2BF4" w:rsidRPr="00721083" w:rsidRDefault="00BE2BF4" w:rsidP="00BE2BF4">
            <w:pPr>
              <w:spacing w:after="0" w:line="240" w:lineRule="auto"/>
              <w:jc w:val="right"/>
              <w:rPr>
                <w:rFonts w:ascii="Arial" w:hAnsi="Arial" w:cs="Arial"/>
                <w:bCs/>
                <w:color w:val="000000" w:themeColor="text1"/>
                <w:sz w:val="18"/>
                <w:szCs w:val="18"/>
              </w:rPr>
            </w:pPr>
            <w:r w:rsidRPr="00721083">
              <w:t>9,897</w:t>
            </w:r>
          </w:p>
        </w:tc>
        <w:tc>
          <w:tcPr>
            <w:tcW w:w="0" w:type="auto"/>
            <w:tcBorders>
              <w:top w:val="nil"/>
              <w:left w:val="nil"/>
              <w:bottom w:val="single" w:sz="4" w:space="0" w:color="auto"/>
              <w:right w:val="single" w:sz="4" w:space="0" w:color="auto"/>
            </w:tcBorders>
            <w:shd w:val="clear" w:color="000000" w:fill="DDEBF7"/>
            <w:noWrap/>
            <w:vAlign w:val="center"/>
            <w:hideMark/>
          </w:tcPr>
          <w:p w14:paraId="43112E69" w14:textId="77777777" w:rsidR="00BE2BF4" w:rsidRPr="00721083" w:rsidRDefault="00BE2BF4" w:rsidP="00BE2BF4">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0,129</w:t>
            </w:r>
          </w:p>
        </w:tc>
      </w:tr>
      <w:tr w:rsidR="00BE2BF4" w:rsidRPr="00721083" w14:paraId="7C166894" w14:textId="77777777" w:rsidTr="008B3204">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5B53FDA8" w14:textId="77777777" w:rsidR="00BE2BF4" w:rsidRPr="00721083" w:rsidRDefault="00BE2BF4" w:rsidP="00BE2BF4">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MT-TE</w:t>
            </w:r>
          </w:p>
        </w:tc>
        <w:tc>
          <w:tcPr>
            <w:tcW w:w="0" w:type="auto"/>
            <w:tcBorders>
              <w:top w:val="nil"/>
              <w:left w:val="nil"/>
              <w:bottom w:val="single" w:sz="4" w:space="0" w:color="auto"/>
              <w:right w:val="single" w:sz="4" w:space="0" w:color="auto"/>
            </w:tcBorders>
            <w:shd w:val="clear" w:color="000000" w:fill="DDEBF7"/>
            <w:noWrap/>
            <w:vAlign w:val="center"/>
            <w:hideMark/>
          </w:tcPr>
          <w:p w14:paraId="40370FB7" w14:textId="77777777" w:rsidR="00BE2BF4" w:rsidRPr="00721083" w:rsidRDefault="00BE2BF4" w:rsidP="00BE2BF4">
            <w:pPr>
              <w:spacing w:after="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 xml:space="preserve">mitochondrially encoded </w:t>
            </w:r>
            <w:r w:rsidRPr="00721083">
              <w:rPr>
                <w:rFonts w:ascii="Arial" w:hAnsi="Arial" w:cs="Arial"/>
                <w:bCs/>
                <w:color w:val="000000" w:themeColor="text1"/>
                <w:sz w:val="18"/>
                <w:szCs w:val="18"/>
                <w:lang w:val="en-US"/>
              </w:rPr>
              <w:t>tRNA Glu (GAA/G)</w:t>
            </w:r>
            <w:r w:rsidRPr="00721083">
              <w:rPr>
                <w:rFonts w:ascii="Arial" w:hAnsi="Arial" w:cs="Arial"/>
                <w:color w:val="000000" w:themeColor="text1"/>
                <w:sz w:val="18"/>
                <w:szCs w:val="18"/>
                <w:lang w:val="en-US"/>
              </w:rPr>
              <w:t xml:space="preserve"> - glutamic acid</w:t>
            </w:r>
          </w:p>
        </w:tc>
        <w:tc>
          <w:tcPr>
            <w:tcW w:w="0" w:type="auto"/>
            <w:tcBorders>
              <w:top w:val="nil"/>
              <w:left w:val="nil"/>
              <w:bottom w:val="single" w:sz="4" w:space="0" w:color="auto"/>
              <w:right w:val="single" w:sz="4" w:space="0" w:color="auto"/>
            </w:tcBorders>
            <w:shd w:val="clear" w:color="000000" w:fill="DDEBF7"/>
            <w:noWrap/>
            <w:vAlign w:val="center"/>
            <w:hideMark/>
          </w:tcPr>
          <w:p w14:paraId="1B62B8B9" w14:textId="2C27FB25" w:rsidR="00BE2BF4" w:rsidRPr="00721083" w:rsidRDefault="00BE2BF4" w:rsidP="00BE2BF4">
            <w:pPr>
              <w:spacing w:after="0" w:line="240" w:lineRule="auto"/>
              <w:jc w:val="right"/>
              <w:rPr>
                <w:rFonts w:ascii="Arial" w:hAnsi="Arial" w:cs="Arial"/>
                <w:bCs/>
                <w:color w:val="000000" w:themeColor="text1"/>
                <w:sz w:val="18"/>
                <w:szCs w:val="18"/>
              </w:rPr>
            </w:pPr>
            <w:r w:rsidRPr="00721083">
              <w:t>8,892</w:t>
            </w:r>
          </w:p>
        </w:tc>
        <w:tc>
          <w:tcPr>
            <w:tcW w:w="0" w:type="auto"/>
            <w:tcBorders>
              <w:top w:val="nil"/>
              <w:left w:val="nil"/>
              <w:bottom w:val="single" w:sz="4" w:space="0" w:color="auto"/>
              <w:right w:val="single" w:sz="4" w:space="0" w:color="auto"/>
            </w:tcBorders>
            <w:shd w:val="clear" w:color="000000" w:fill="DDEBF7"/>
            <w:noWrap/>
            <w:vAlign w:val="center"/>
            <w:hideMark/>
          </w:tcPr>
          <w:p w14:paraId="3555517F" w14:textId="57F2B1F6" w:rsidR="00BE2BF4" w:rsidRPr="00721083" w:rsidRDefault="00BE2BF4" w:rsidP="00BE2BF4">
            <w:pPr>
              <w:spacing w:after="0" w:line="240" w:lineRule="auto"/>
              <w:jc w:val="right"/>
              <w:rPr>
                <w:rFonts w:ascii="Arial" w:hAnsi="Arial" w:cs="Arial"/>
                <w:bCs/>
                <w:color w:val="000000" w:themeColor="text1"/>
                <w:sz w:val="18"/>
                <w:szCs w:val="18"/>
              </w:rPr>
            </w:pPr>
            <w:r w:rsidRPr="00721083">
              <w:t>0,900</w:t>
            </w:r>
          </w:p>
        </w:tc>
        <w:tc>
          <w:tcPr>
            <w:tcW w:w="0" w:type="auto"/>
            <w:tcBorders>
              <w:top w:val="nil"/>
              <w:left w:val="nil"/>
              <w:bottom w:val="single" w:sz="4" w:space="0" w:color="auto"/>
              <w:right w:val="single" w:sz="4" w:space="0" w:color="auto"/>
            </w:tcBorders>
            <w:shd w:val="clear" w:color="000000" w:fill="DDEBF7"/>
            <w:noWrap/>
            <w:vAlign w:val="center"/>
            <w:hideMark/>
          </w:tcPr>
          <w:p w14:paraId="25244922" w14:textId="77777777" w:rsidR="00BE2BF4" w:rsidRPr="00721083" w:rsidRDefault="00BE2BF4" w:rsidP="00BE2BF4">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0,101</w:t>
            </w:r>
          </w:p>
        </w:tc>
      </w:tr>
      <w:tr w:rsidR="00BE2BF4" w:rsidRPr="00721083" w14:paraId="0794F1CB" w14:textId="77777777" w:rsidTr="008B3204">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02B6DDB2" w14:textId="77777777" w:rsidR="00BE2BF4" w:rsidRPr="00721083" w:rsidRDefault="00BE2BF4" w:rsidP="00BE2BF4">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DDX3Y</w:t>
            </w:r>
          </w:p>
        </w:tc>
        <w:tc>
          <w:tcPr>
            <w:tcW w:w="0" w:type="auto"/>
            <w:tcBorders>
              <w:top w:val="nil"/>
              <w:left w:val="nil"/>
              <w:bottom w:val="single" w:sz="4" w:space="0" w:color="auto"/>
              <w:right w:val="single" w:sz="4" w:space="0" w:color="auto"/>
            </w:tcBorders>
            <w:shd w:val="clear" w:color="000000" w:fill="DDEBF7"/>
            <w:noWrap/>
            <w:vAlign w:val="center"/>
            <w:hideMark/>
          </w:tcPr>
          <w:p w14:paraId="3C63A6BE" w14:textId="77777777" w:rsidR="00BE2BF4" w:rsidRPr="00721083" w:rsidRDefault="00BE2BF4" w:rsidP="00BE2BF4">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DEAD-box helicase 3 Y-linked</w:t>
            </w:r>
          </w:p>
        </w:tc>
        <w:tc>
          <w:tcPr>
            <w:tcW w:w="0" w:type="auto"/>
            <w:tcBorders>
              <w:top w:val="nil"/>
              <w:left w:val="nil"/>
              <w:bottom w:val="single" w:sz="4" w:space="0" w:color="auto"/>
              <w:right w:val="single" w:sz="4" w:space="0" w:color="auto"/>
            </w:tcBorders>
            <w:shd w:val="clear" w:color="000000" w:fill="DDEBF7"/>
            <w:noWrap/>
            <w:vAlign w:val="center"/>
            <w:hideMark/>
          </w:tcPr>
          <w:p w14:paraId="56009FE4" w14:textId="209F9E05" w:rsidR="00BE2BF4" w:rsidRPr="00721083" w:rsidRDefault="00BE2BF4" w:rsidP="00BE2BF4">
            <w:pPr>
              <w:spacing w:after="0" w:line="240" w:lineRule="auto"/>
              <w:jc w:val="right"/>
              <w:rPr>
                <w:rFonts w:ascii="Arial" w:hAnsi="Arial" w:cs="Arial"/>
                <w:bCs/>
                <w:color w:val="000000" w:themeColor="text1"/>
                <w:sz w:val="18"/>
                <w:szCs w:val="18"/>
              </w:rPr>
            </w:pPr>
            <w:r w:rsidRPr="00721083">
              <w:t>986,957</w:t>
            </w:r>
          </w:p>
        </w:tc>
        <w:tc>
          <w:tcPr>
            <w:tcW w:w="0" w:type="auto"/>
            <w:tcBorders>
              <w:top w:val="nil"/>
              <w:left w:val="nil"/>
              <w:bottom w:val="single" w:sz="4" w:space="0" w:color="auto"/>
              <w:right w:val="single" w:sz="4" w:space="0" w:color="auto"/>
            </w:tcBorders>
            <w:shd w:val="clear" w:color="000000" w:fill="DDEBF7"/>
            <w:noWrap/>
            <w:vAlign w:val="center"/>
            <w:hideMark/>
          </w:tcPr>
          <w:p w14:paraId="7102C8A3" w14:textId="2814E515" w:rsidR="00BE2BF4" w:rsidRPr="00721083" w:rsidRDefault="00BE2BF4" w:rsidP="00BE2BF4">
            <w:pPr>
              <w:spacing w:after="0" w:line="240" w:lineRule="auto"/>
              <w:jc w:val="right"/>
              <w:rPr>
                <w:rFonts w:ascii="Arial" w:hAnsi="Arial" w:cs="Arial"/>
                <w:bCs/>
                <w:color w:val="000000" w:themeColor="text1"/>
                <w:sz w:val="18"/>
                <w:szCs w:val="18"/>
              </w:rPr>
            </w:pPr>
            <w:r w:rsidRPr="00721083">
              <w:t>2,699</w:t>
            </w:r>
          </w:p>
        </w:tc>
        <w:tc>
          <w:tcPr>
            <w:tcW w:w="0" w:type="auto"/>
            <w:tcBorders>
              <w:top w:val="nil"/>
              <w:left w:val="nil"/>
              <w:bottom w:val="single" w:sz="4" w:space="0" w:color="auto"/>
              <w:right w:val="single" w:sz="4" w:space="0" w:color="auto"/>
            </w:tcBorders>
            <w:shd w:val="clear" w:color="000000" w:fill="DDEBF7"/>
            <w:noWrap/>
            <w:vAlign w:val="center"/>
            <w:hideMark/>
          </w:tcPr>
          <w:p w14:paraId="12D81B1D" w14:textId="77777777" w:rsidR="00BE2BF4" w:rsidRPr="00721083" w:rsidRDefault="00BE2BF4" w:rsidP="00BE2BF4">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0,003</w:t>
            </w:r>
          </w:p>
        </w:tc>
      </w:tr>
      <w:tr w:rsidR="00BE2BF4" w:rsidRPr="00721083" w14:paraId="33CE5AB3" w14:textId="77777777" w:rsidTr="008B3204">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780CAC72" w14:textId="77777777" w:rsidR="00BE2BF4" w:rsidRPr="00721083" w:rsidRDefault="00BE2BF4" w:rsidP="00BE2BF4">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RPS4Y1</w:t>
            </w:r>
          </w:p>
        </w:tc>
        <w:tc>
          <w:tcPr>
            <w:tcW w:w="0" w:type="auto"/>
            <w:tcBorders>
              <w:top w:val="nil"/>
              <w:left w:val="nil"/>
              <w:bottom w:val="single" w:sz="4" w:space="0" w:color="auto"/>
              <w:right w:val="single" w:sz="4" w:space="0" w:color="auto"/>
            </w:tcBorders>
            <w:shd w:val="clear" w:color="000000" w:fill="DDEBF7"/>
            <w:noWrap/>
            <w:vAlign w:val="center"/>
            <w:hideMark/>
          </w:tcPr>
          <w:p w14:paraId="194077FE" w14:textId="77777777" w:rsidR="00BE2BF4" w:rsidRPr="00721083" w:rsidRDefault="00BE2BF4" w:rsidP="00BE2BF4">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ribosomal protein S4 Y-linked 1</w:t>
            </w:r>
          </w:p>
        </w:tc>
        <w:tc>
          <w:tcPr>
            <w:tcW w:w="0" w:type="auto"/>
            <w:tcBorders>
              <w:top w:val="nil"/>
              <w:left w:val="nil"/>
              <w:bottom w:val="single" w:sz="4" w:space="0" w:color="auto"/>
              <w:right w:val="single" w:sz="4" w:space="0" w:color="auto"/>
            </w:tcBorders>
            <w:shd w:val="clear" w:color="000000" w:fill="DDEBF7"/>
            <w:noWrap/>
            <w:vAlign w:val="center"/>
            <w:hideMark/>
          </w:tcPr>
          <w:p w14:paraId="59481860" w14:textId="47CEC3D8" w:rsidR="00BE2BF4" w:rsidRPr="00721083" w:rsidRDefault="00BE2BF4" w:rsidP="00BE2BF4">
            <w:pPr>
              <w:spacing w:after="0" w:line="240" w:lineRule="auto"/>
              <w:jc w:val="right"/>
              <w:rPr>
                <w:rFonts w:ascii="Arial" w:hAnsi="Arial" w:cs="Arial"/>
                <w:bCs/>
                <w:color w:val="000000" w:themeColor="text1"/>
                <w:sz w:val="18"/>
                <w:szCs w:val="18"/>
              </w:rPr>
            </w:pPr>
            <w:r w:rsidRPr="00721083">
              <w:t>1050,309</w:t>
            </w:r>
          </w:p>
        </w:tc>
        <w:tc>
          <w:tcPr>
            <w:tcW w:w="0" w:type="auto"/>
            <w:tcBorders>
              <w:top w:val="nil"/>
              <w:left w:val="nil"/>
              <w:bottom w:val="single" w:sz="4" w:space="0" w:color="auto"/>
              <w:right w:val="single" w:sz="4" w:space="0" w:color="auto"/>
            </w:tcBorders>
            <w:shd w:val="clear" w:color="000000" w:fill="DDEBF7"/>
            <w:noWrap/>
            <w:vAlign w:val="center"/>
            <w:hideMark/>
          </w:tcPr>
          <w:p w14:paraId="3DDBF131" w14:textId="0B72F49F" w:rsidR="00BE2BF4" w:rsidRPr="00721083" w:rsidRDefault="00BE2BF4" w:rsidP="00BE2BF4">
            <w:pPr>
              <w:spacing w:after="0" w:line="240" w:lineRule="auto"/>
              <w:jc w:val="right"/>
              <w:rPr>
                <w:rFonts w:ascii="Arial" w:hAnsi="Arial" w:cs="Arial"/>
                <w:bCs/>
                <w:color w:val="000000" w:themeColor="text1"/>
                <w:sz w:val="18"/>
                <w:szCs w:val="18"/>
              </w:rPr>
            </w:pPr>
            <w:r w:rsidRPr="00721083">
              <w:t>0,900</w:t>
            </w:r>
          </w:p>
        </w:tc>
        <w:tc>
          <w:tcPr>
            <w:tcW w:w="0" w:type="auto"/>
            <w:tcBorders>
              <w:top w:val="nil"/>
              <w:left w:val="nil"/>
              <w:bottom w:val="single" w:sz="4" w:space="0" w:color="auto"/>
              <w:right w:val="single" w:sz="4" w:space="0" w:color="auto"/>
            </w:tcBorders>
            <w:shd w:val="clear" w:color="000000" w:fill="DDEBF7"/>
            <w:noWrap/>
            <w:vAlign w:val="center"/>
            <w:hideMark/>
          </w:tcPr>
          <w:p w14:paraId="39C0C83B" w14:textId="77777777" w:rsidR="00BE2BF4" w:rsidRPr="00721083" w:rsidRDefault="00BE2BF4" w:rsidP="00BE2BF4">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0,001</w:t>
            </w:r>
          </w:p>
        </w:tc>
      </w:tr>
      <w:tr w:rsidR="00BE2BF4" w:rsidRPr="00721083" w14:paraId="32DD5B50" w14:textId="77777777" w:rsidTr="006E4B1A">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0E7A41A6" w14:textId="77777777" w:rsidR="00BE2BF4" w:rsidRPr="00721083" w:rsidRDefault="00BE2BF4" w:rsidP="00BE2BF4">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EIF1AY</w:t>
            </w:r>
          </w:p>
        </w:tc>
        <w:tc>
          <w:tcPr>
            <w:tcW w:w="0" w:type="auto"/>
            <w:tcBorders>
              <w:top w:val="nil"/>
              <w:left w:val="nil"/>
              <w:bottom w:val="single" w:sz="4" w:space="0" w:color="auto"/>
              <w:right w:val="single" w:sz="4" w:space="0" w:color="auto"/>
            </w:tcBorders>
            <w:shd w:val="clear" w:color="000000" w:fill="DDEBF7"/>
            <w:noWrap/>
            <w:vAlign w:val="center"/>
            <w:hideMark/>
          </w:tcPr>
          <w:p w14:paraId="03352EC3" w14:textId="77777777" w:rsidR="00BE2BF4" w:rsidRPr="00721083" w:rsidRDefault="00BE2BF4" w:rsidP="00BE2BF4">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eukaryotic translation initiation factor 1A Y-linked</w:t>
            </w:r>
          </w:p>
        </w:tc>
        <w:tc>
          <w:tcPr>
            <w:tcW w:w="0" w:type="auto"/>
            <w:tcBorders>
              <w:top w:val="nil"/>
              <w:left w:val="nil"/>
              <w:bottom w:val="single" w:sz="4" w:space="0" w:color="auto"/>
              <w:right w:val="single" w:sz="4" w:space="0" w:color="auto"/>
            </w:tcBorders>
            <w:shd w:val="clear" w:color="000000" w:fill="DDEBF7"/>
            <w:noWrap/>
            <w:vAlign w:val="center"/>
            <w:hideMark/>
          </w:tcPr>
          <w:p w14:paraId="2A4F9DD2" w14:textId="3723C45A" w:rsidR="00BE2BF4" w:rsidRPr="00721083" w:rsidRDefault="00BE2BF4" w:rsidP="00BE2BF4">
            <w:pPr>
              <w:spacing w:after="0" w:line="240" w:lineRule="auto"/>
              <w:jc w:val="right"/>
              <w:rPr>
                <w:rFonts w:ascii="Arial" w:hAnsi="Arial" w:cs="Arial"/>
                <w:color w:val="000000" w:themeColor="text1"/>
                <w:sz w:val="18"/>
                <w:szCs w:val="18"/>
              </w:rPr>
            </w:pPr>
            <w:r w:rsidRPr="00721083">
              <w:t>152,267</w:t>
            </w:r>
          </w:p>
        </w:tc>
        <w:tc>
          <w:tcPr>
            <w:tcW w:w="0" w:type="auto"/>
            <w:tcBorders>
              <w:top w:val="nil"/>
              <w:left w:val="nil"/>
              <w:bottom w:val="single" w:sz="4" w:space="0" w:color="auto"/>
              <w:right w:val="single" w:sz="4" w:space="0" w:color="auto"/>
            </w:tcBorders>
            <w:shd w:val="clear" w:color="000000" w:fill="DDEBF7"/>
            <w:noWrap/>
            <w:vAlign w:val="center"/>
            <w:hideMark/>
          </w:tcPr>
          <w:p w14:paraId="4B6656DC" w14:textId="4A96D729" w:rsidR="00BE2BF4" w:rsidRPr="00721083" w:rsidRDefault="00BE2BF4" w:rsidP="00BE2BF4">
            <w:pPr>
              <w:spacing w:after="0" w:line="240" w:lineRule="auto"/>
              <w:jc w:val="right"/>
              <w:rPr>
                <w:rFonts w:ascii="Arial" w:hAnsi="Arial" w:cs="Arial"/>
                <w:bCs/>
                <w:color w:val="000000" w:themeColor="text1"/>
                <w:sz w:val="18"/>
                <w:szCs w:val="18"/>
              </w:rPr>
            </w:pPr>
            <w:r w:rsidRPr="00721083">
              <w:t>0,000</w:t>
            </w:r>
          </w:p>
        </w:tc>
        <w:tc>
          <w:tcPr>
            <w:tcW w:w="0" w:type="auto"/>
            <w:tcBorders>
              <w:top w:val="nil"/>
              <w:left w:val="nil"/>
              <w:bottom w:val="single" w:sz="4" w:space="0" w:color="auto"/>
              <w:right w:val="single" w:sz="4" w:space="0" w:color="auto"/>
            </w:tcBorders>
            <w:shd w:val="clear" w:color="000000" w:fill="DDEBF7"/>
            <w:noWrap/>
            <w:vAlign w:val="center"/>
          </w:tcPr>
          <w:p w14:paraId="301F1109" w14:textId="39A8DFFE" w:rsidR="00BE2BF4" w:rsidRPr="00721083" w:rsidRDefault="00BE2BF4" w:rsidP="00BE2BF4">
            <w:pPr>
              <w:spacing w:after="0" w:line="240" w:lineRule="auto"/>
              <w:jc w:val="right"/>
              <w:rPr>
                <w:rFonts w:ascii="Arial" w:hAnsi="Arial" w:cs="Arial"/>
                <w:bCs/>
                <w:color w:val="000000" w:themeColor="text1"/>
                <w:sz w:val="18"/>
                <w:szCs w:val="18"/>
              </w:rPr>
            </w:pPr>
          </w:p>
        </w:tc>
      </w:tr>
    </w:tbl>
    <w:p w14:paraId="536125A0" w14:textId="77777777" w:rsidR="00BE2BF4" w:rsidRPr="00721083" w:rsidRDefault="00BE2BF4" w:rsidP="00FF56B2">
      <w:pPr>
        <w:spacing w:after="60" w:line="240" w:lineRule="auto"/>
        <w:rPr>
          <w:rFonts w:ascii="Arial" w:hAnsi="Arial" w:cs="Arial"/>
          <w:bCs/>
          <w:iCs/>
          <w:color w:val="000000" w:themeColor="text1"/>
          <w:sz w:val="2"/>
          <w:szCs w:val="2"/>
          <w:u w:val="single"/>
          <w:lang w:val="en-US"/>
        </w:rPr>
      </w:pPr>
    </w:p>
    <w:tbl>
      <w:tblPr>
        <w:tblW w:w="10206" w:type="dxa"/>
        <w:tblCellMar>
          <w:left w:w="70" w:type="dxa"/>
          <w:right w:w="70" w:type="dxa"/>
        </w:tblCellMar>
        <w:tblLook w:val="04A0" w:firstRow="1" w:lastRow="0" w:firstColumn="1" w:lastColumn="0" w:noHBand="0" w:noVBand="1"/>
      </w:tblPr>
      <w:tblGrid>
        <w:gridCol w:w="1835"/>
        <w:gridCol w:w="5614"/>
        <w:gridCol w:w="1035"/>
        <w:gridCol w:w="1035"/>
        <w:gridCol w:w="687"/>
      </w:tblGrid>
      <w:tr w:rsidR="00087244" w:rsidRPr="00721083" w14:paraId="10DC2DAF" w14:textId="77777777" w:rsidTr="00087244">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FFC000"/>
            <w:noWrap/>
            <w:vAlign w:val="bottom"/>
            <w:hideMark/>
          </w:tcPr>
          <w:p w14:paraId="691B61B5" w14:textId="42BC280C" w:rsidR="00CB589F" w:rsidRPr="00721083" w:rsidRDefault="00087244" w:rsidP="00CB589F">
            <w:pPr>
              <w:spacing w:after="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LPS100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A803CA9" w14:textId="77777777" w:rsidR="00CB589F" w:rsidRPr="00721083" w:rsidRDefault="00CB589F" w:rsidP="00CB589F">
            <w:pPr>
              <w:spacing w:after="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4A40C6B" w14:textId="77777777" w:rsidR="00CB589F" w:rsidRPr="00721083" w:rsidRDefault="00CB589F" w:rsidP="00CB589F">
            <w:pPr>
              <w:spacing w:after="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47D235D" w14:textId="77777777" w:rsidR="00CB589F" w:rsidRPr="00721083" w:rsidRDefault="00CB589F" w:rsidP="00CB589F">
            <w:pPr>
              <w:spacing w:after="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FC26CFE" w14:textId="77777777" w:rsidR="00CB589F" w:rsidRPr="00721083" w:rsidRDefault="00CB589F" w:rsidP="00CB589F">
            <w:pPr>
              <w:spacing w:after="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 </w:t>
            </w:r>
          </w:p>
        </w:tc>
      </w:tr>
      <w:tr w:rsidR="00087244" w:rsidRPr="00721083" w14:paraId="288B20AE" w14:textId="77777777" w:rsidTr="00087244">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69D14B25" w14:textId="77777777" w:rsidR="00CB589F" w:rsidRPr="00721083" w:rsidRDefault="00CB589F" w:rsidP="00CB589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NT5E</w:t>
            </w:r>
          </w:p>
        </w:tc>
        <w:tc>
          <w:tcPr>
            <w:tcW w:w="0" w:type="auto"/>
            <w:tcBorders>
              <w:top w:val="nil"/>
              <w:left w:val="nil"/>
              <w:bottom w:val="single" w:sz="4" w:space="0" w:color="auto"/>
              <w:right w:val="single" w:sz="4" w:space="0" w:color="auto"/>
            </w:tcBorders>
            <w:shd w:val="clear" w:color="000000" w:fill="FFFF00"/>
            <w:noWrap/>
            <w:vAlign w:val="center"/>
            <w:hideMark/>
          </w:tcPr>
          <w:p w14:paraId="1D3CA99A" w14:textId="77777777" w:rsidR="00CB589F" w:rsidRPr="00721083" w:rsidRDefault="00CB589F" w:rsidP="00CB589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 xml:space="preserve">5'-nucleotidase </w:t>
            </w:r>
            <w:proofErr w:type="spellStart"/>
            <w:r w:rsidRPr="00721083">
              <w:rPr>
                <w:rFonts w:ascii="Arial" w:hAnsi="Arial" w:cs="Arial"/>
                <w:bCs/>
                <w:color w:val="000000" w:themeColor="text1"/>
                <w:sz w:val="18"/>
                <w:szCs w:val="18"/>
              </w:rPr>
              <w:t>ecto</w:t>
            </w:r>
            <w:proofErr w:type="spellEnd"/>
          </w:p>
        </w:tc>
        <w:tc>
          <w:tcPr>
            <w:tcW w:w="0" w:type="auto"/>
            <w:tcBorders>
              <w:top w:val="nil"/>
              <w:left w:val="nil"/>
              <w:bottom w:val="single" w:sz="4" w:space="0" w:color="auto"/>
              <w:right w:val="single" w:sz="4" w:space="0" w:color="auto"/>
            </w:tcBorders>
            <w:shd w:val="clear" w:color="000000" w:fill="FFFF00"/>
            <w:noWrap/>
            <w:vAlign w:val="center"/>
            <w:hideMark/>
          </w:tcPr>
          <w:p w14:paraId="3B4346A6"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9,615</w:t>
            </w:r>
          </w:p>
        </w:tc>
        <w:tc>
          <w:tcPr>
            <w:tcW w:w="0" w:type="auto"/>
            <w:tcBorders>
              <w:top w:val="nil"/>
              <w:left w:val="nil"/>
              <w:bottom w:val="single" w:sz="4" w:space="0" w:color="auto"/>
              <w:right w:val="single" w:sz="4" w:space="0" w:color="auto"/>
            </w:tcBorders>
            <w:shd w:val="clear" w:color="000000" w:fill="FFFF00"/>
            <w:noWrap/>
            <w:vAlign w:val="center"/>
            <w:hideMark/>
          </w:tcPr>
          <w:p w14:paraId="1EFA0FA5"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54,083</w:t>
            </w:r>
          </w:p>
        </w:tc>
        <w:tc>
          <w:tcPr>
            <w:tcW w:w="0" w:type="auto"/>
            <w:tcBorders>
              <w:top w:val="nil"/>
              <w:left w:val="nil"/>
              <w:bottom w:val="single" w:sz="4" w:space="0" w:color="auto"/>
              <w:right w:val="single" w:sz="4" w:space="0" w:color="auto"/>
            </w:tcBorders>
            <w:shd w:val="clear" w:color="000000" w:fill="FFFF00"/>
            <w:noWrap/>
            <w:vAlign w:val="center"/>
            <w:hideMark/>
          </w:tcPr>
          <w:p w14:paraId="7A36EF66"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5,625</w:t>
            </w:r>
          </w:p>
        </w:tc>
      </w:tr>
      <w:tr w:rsidR="00087244" w:rsidRPr="00721083" w14:paraId="63D5DA05" w14:textId="77777777" w:rsidTr="00087244">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7C717A2A" w14:textId="77777777" w:rsidR="00CB589F" w:rsidRPr="00721083" w:rsidRDefault="00CB589F" w:rsidP="00CB589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RAVER2</w:t>
            </w:r>
          </w:p>
        </w:tc>
        <w:tc>
          <w:tcPr>
            <w:tcW w:w="0" w:type="auto"/>
            <w:tcBorders>
              <w:top w:val="nil"/>
              <w:left w:val="nil"/>
              <w:bottom w:val="single" w:sz="4" w:space="0" w:color="auto"/>
              <w:right w:val="single" w:sz="4" w:space="0" w:color="auto"/>
            </w:tcBorders>
            <w:shd w:val="clear" w:color="000000" w:fill="FFFF00"/>
            <w:noWrap/>
            <w:vAlign w:val="center"/>
            <w:hideMark/>
          </w:tcPr>
          <w:p w14:paraId="28689DFD" w14:textId="77777777" w:rsidR="00CB589F" w:rsidRPr="00721083" w:rsidRDefault="00CB589F" w:rsidP="00CB589F">
            <w:pPr>
              <w:spacing w:after="0" w:line="240" w:lineRule="auto"/>
              <w:rPr>
                <w:rFonts w:ascii="Arial" w:hAnsi="Arial" w:cs="Arial"/>
                <w:bCs/>
                <w:color w:val="000000" w:themeColor="text1"/>
                <w:sz w:val="18"/>
                <w:szCs w:val="18"/>
              </w:rPr>
            </w:pPr>
            <w:proofErr w:type="spellStart"/>
            <w:r w:rsidRPr="00721083">
              <w:rPr>
                <w:rFonts w:ascii="Arial" w:hAnsi="Arial" w:cs="Arial"/>
                <w:bCs/>
                <w:color w:val="000000" w:themeColor="text1"/>
                <w:sz w:val="18"/>
                <w:szCs w:val="18"/>
              </w:rPr>
              <w:t>ribonucleoprotein</w:t>
            </w:r>
            <w:proofErr w:type="spellEnd"/>
            <w:r w:rsidRPr="00721083">
              <w:rPr>
                <w:rFonts w:ascii="Arial" w:hAnsi="Arial" w:cs="Arial"/>
                <w:bCs/>
                <w:color w:val="000000" w:themeColor="text1"/>
                <w:sz w:val="18"/>
                <w:szCs w:val="18"/>
              </w:rPr>
              <w:t xml:space="preserve">, PTB </w:t>
            </w:r>
            <w:proofErr w:type="spellStart"/>
            <w:r w:rsidRPr="00721083">
              <w:rPr>
                <w:rFonts w:ascii="Arial" w:hAnsi="Arial" w:cs="Arial"/>
                <w:bCs/>
                <w:color w:val="000000" w:themeColor="text1"/>
                <w:sz w:val="18"/>
                <w:szCs w:val="18"/>
              </w:rPr>
              <w:t>binding</w:t>
            </w:r>
            <w:proofErr w:type="spellEnd"/>
            <w:r w:rsidRPr="00721083">
              <w:rPr>
                <w:rFonts w:ascii="Arial" w:hAnsi="Arial" w:cs="Arial"/>
                <w:bCs/>
                <w:color w:val="000000" w:themeColor="text1"/>
                <w:sz w:val="18"/>
                <w:szCs w:val="18"/>
              </w:rPr>
              <w:t xml:space="preserve"> 2</w:t>
            </w:r>
          </w:p>
        </w:tc>
        <w:tc>
          <w:tcPr>
            <w:tcW w:w="0" w:type="auto"/>
            <w:tcBorders>
              <w:top w:val="nil"/>
              <w:left w:val="nil"/>
              <w:bottom w:val="single" w:sz="4" w:space="0" w:color="auto"/>
              <w:right w:val="single" w:sz="4" w:space="0" w:color="auto"/>
            </w:tcBorders>
            <w:shd w:val="clear" w:color="000000" w:fill="FFFF00"/>
            <w:noWrap/>
            <w:vAlign w:val="center"/>
            <w:hideMark/>
          </w:tcPr>
          <w:p w14:paraId="5081A8C8"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87,735</w:t>
            </w:r>
          </w:p>
        </w:tc>
        <w:tc>
          <w:tcPr>
            <w:tcW w:w="0" w:type="auto"/>
            <w:tcBorders>
              <w:top w:val="nil"/>
              <w:left w:val="nil"/>
              <w:bottom w:val="single" w:sz="4" w:space="0" w:color="auto"/>
              <w:right w:val="single" w:sz="4" w:space="0" w:color="auto"/>
            </w:tcBorders>
            <w:shd w:val="clear" w:color="000000" w:fill="FFFF00"/>
            <w:noWrap/>
            <w:vAlign w:val="center"/>
            <w:hideMark/>
          </w:tcPr>
          <w:p w14:paraId="1934F180"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428,506</w:t>
            </w:r>
          </w:p>
        </w:tc>
        <w:tc>
          <w:tcPr>
            <w:tcW w:w="0" w:type="auto"/>
            <w:tcBorders>
              <w:top w:val="nil"/>
              <w:left w:val="nil"/>
              <w:bottom w:val="single" w:sz="4" w:space="0" w:color="auto"/>
              <w:right w:val="single" w:sz="4" w:space="0" w:color="auto"/>
            </w:tcBorders>
            <w:shd w:val="clear" w:color="000000" w:fill="FFFF00"/>
            <w:noWrap/>
            <w:vAlign w:val="center"/>
            <w:hideMark/>
          </w:tcPr>
          <w:p w14:paraId="1F21841C"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4,884</w:t>
            </w:r>
          </w:p>
        </w:tc>
      </w:tr>
      <w:tr w:rsidR="00087244" w:rsidRPr="00721083" w14:paraId="6F31EA3A" w14:textId="77777777" w:rsidTr="00087244">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1E19E655" w14:textId="77777777" w:rsidR="00CB589F" w:rsidRPr="00721083" w:rsidRDefault="00CB589F" w:rsidP="00CB589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RNASE2</w:t>
            </w:r>
          </w:p>
        </w:tc>
        <w:tc>
          <w:tcPr>
            <w:tcW w:w="0" w:type="auto"/>
            <w:tcBorders>
              <w:top w:val="nil"/>
              <w:left w:val="nil"/>
              <w:bottom w:val="single" w:sz="4" w:space="0" w:color="auto"/>
              <w:right w:val="single" w:sz="4" w:space="0" w:color="auto"/>
            </w:tcBorders>
            <w:shd w:val="clear" w:color="000000" w:fill="FFFF00"/>
            <w:noWrap/>
            <w:vAlign w:val="center"/>
            <w:hideMark/>
          </w:tcPr>
          <w:p w14:paraId="62A60FA9" w14:textId="77777777" w:rsidR="00CB589F" w:rsidRPr="00721083" w:rsidRDefault="00CB589F" w:rsidP="00CB589F">
            <w:pPr>
              <w:spacing w:after="0" w:line="240" w:lineRule="auto"/>
              <w:rPr>
                <w:rFonts w:ascii="Arial" w:hAnsi="Arial" w:cs="Arial"/>
                <w:bCs/>
                <w:color w:val="000000" w:themeColor="text1"/>
                <w:sz w:val="18"/>
                <w:szCs w:val="18"/>
              </w:rPr>
            </w:pPr>
            <w:proofErr w:type="spellStart"/>
            <w:r w:rsidRPr="00721083">
              <w:rPr>
                <w:rFonts w:ascii="Arial" w:hAnsi="Arial" w:cs="Arial"/>
                <w:bCs/>
                <w:color w:val="000000" w:themeColor="text1"/>
                <w:sz w:val="18"/>
                <w:szCs w:val="18"/>
              </w:rPr>
              <w:t>ribonuclease</w:t>
            </w:r>
            <w:proofErr w:type="spellEnd"/>
            <w:r w:rsidRPr="00721083">
              <w:rPr>
                <w:rFonts w:ascii="Arial" w:hAnsi="Arial" w:cs="Arial"/>
                <w:bCs/>
                <w:color w:val="000000" w:themeColor="text1"/>
                <w:sz w:val="18"/>
                <w:szCs w:val="18"/>
              </w:rPr>
              <w:t xml:space="preserve"> A </w:t>
            </w:r>
            <w:proofErr w:type="spellStart"/>
            <w:r w:rsidRPr="00721083">
              <w:rPr>
                <w:rFonts w:ascii="Arial" w:hAnsi="Arial" w:cs="Arial"/>
                <w:bCs/>
                <w:color w:val="000000" w:themeColor="text1"/>
                <w:sz w:val="18"/>
                <w:szCs w:val="18"/>
              </w:rPr>
              <w:t>family</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member</w:t>
            </w:r>
            <w:proofErr w:type="spellEnd"/>
            <w:r w:rsidRPr="00721083">
              <w:rPr>
                <w:rFonts w:ascii="Arial" w:hAnsi="Arial" w:cs="Arial"/>
                <w:bCs/>
                <w:color w:val="000000" w:themeColor="text1"/>
                <w:sz w:val="18"/>
                <w:szCs w:val="18"/>
              </w:rPr>
              <w:t xml:space="preserve"> 2</w:t>
            </w:r>
          </w:p>
        </w:tc>
        <w:tc>
          <w:tcPr>
            <w:tcW w:w="0" w:type="auto"/>
            <w:tcBorders>
              <w:top w:val="nil"/>
              <w:left w:val="nil"/>
              <w:bottom w:val="single" w:sz="4" w:space="0" w:color="auto"/>
              <w:right w:val="single" w:sz="4" w:space="0" w:color="auto"/>
            </w:tcBorders>
            <w:shd w:val="clear" w:color="000000" w:fill="FFFF00"/>
            <w:noWrap/>
            <w:vAlign w:val="center"/>
            <w:hideMark/>
          </w:tcPr>
          <w:p w14:paraId="17B3BCDC"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567,273</w:t>
            </w:r>
          </w:p>
        </w:tc>
        <w:tc>
          <w:tcPr>
            <w:tcW w:w="0" w:type="auto"/>
            <w:tcBorders>
              <w:top w:val="nil"/>
              <w:left w:val="nil"/>
              <w:bottom w:val="single" w:sz="4" w:space="0" w:color="auto"/>
              <w:right w:val="single" w:sz="4" w:space="0" w:color="auto"/>
            </w:tcBorders>
            <w:shd w:val="clear" w:color="000000" w:fill="FFFF00"/>
            <w:noWrap/>
            <w:vAlign w:val="center"/>
            <w:hideMark/>
          </w:tcPr>
          <w:p w14:paraId="6560FE10"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2410,450</w:t>
            </w:r>
          </w:p>
        </w:tc>
        <w:tc>
          <w:tcPr>
            <w:tcW w:w="0" w:type="auto"/>
            <w:tcBorders>
              <w:top w:val="nil"/>
              <w:left w:val="nil"/>
              <w:bottom w:val="single" w:sz="4" w:space="0" w:color="auto"/>
              <w:right w:val="single" w:sz="4" w:space="0" w:color="auto"/>
            </w:tcBorders>
            <w:shd w:val="clear" w:color="000000" w:fill="FFFF00"/>
            <w:noWrap/>
            <w:vAlign w:val="center"/>
            <w:hideMark/>
          </w:tcPr>
          <w:p w14:paraId="54FFAA37"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4,249</w:t>
            </w:r>
          </w:p>
        </w:tc>
      </w:tr>
      <w:tr w:rsidR="00087244" w:rsidRPr="00721083" w14:paraId="5C2726F2" w14:textId="77777777" w:rsidTr="00087244">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68F3A2A3" w14:textId="77777777" w:rsidR="00CB589F" w:rsidRPr="00721083" w:rsidRDefault="00CB589F" w:rsidP="00CB589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MT-TV</w:t>
            </w:r>
          </w:p>
        </w:tc>
        <w:tc>
          <w:tcPr>
            <w:tcW w:w="0" w:type="auto"/>
            <w:tcBorders>
              <w:top w:val="nil"/>
              <w:left w:val="nil"/>
              <w:bottom w:val="single" w:sz="4" w:space="0" w:color="auto"/>
              <w:right w:val="single" w:sz="4" w:space="0" w:color="auto"/>
            </w:tcBorders>
            <w:shd w:val="clear" w:color="000000" w:fill="FFFF00"/>
            <w:noWrap/>
            <w:vAlign w:val="center"/>
            <w:hideMark/>
          </w:tcPr>
          <w:p w14:paraId="65B332E3" w14:textId="150A6F33" w:rsidR="00CB589F" w:rsidRPr="00721083" w:rsidRDefault="00CB589F" w:rsidP="00CB589F">
            <w:pPr>
              <w:spacing w:after="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mitochondrially encoded tRNA</w:t>
            </w:r>
            <w:r w:rsidR="00142CB9" w:rsidRPr="00721083">
              <w:rPr>
                <w:lang w:val="en-US"/>
              </w:rPr>
              <w:t xml:space="preserve"> </w:t>
            </w:r>
            <w:r w:rsidR="007D23D7" w:rsidRPr="00721083">
              <w:rPr>
                <w:lang w:val="en-US"/>
              </w:rPr>
              <w:t>Val (GUN)</w:t>
            </w:r>
            <w:r w:rsidR="00142CB9" w:rsidRPr="00721083">
              <w:rPr>
                <w:rFonts w:ascii="Arial" w:hAnsi="Arial" w:cs="Arial"/>
                <w:color w:val="000000" w:themeColor="text1"/>
                <w:sz w:val="18"/>
                <w:szCs w:val="18"/>
                <w:lang w:val="en-US"/>
              </w:rPr>
              <w:t xml:space="preserve"> - valine</w:t>
            </w:r>
          </w:p>
        </w:tc>
        <w:tc>
          <w:tcPr>
            <w:tcW w:w="0" w:type="auto"/>
            <w:tcBorders>
              <w:top w:val="nil"/>
              <w:left w:val="nil"/>
              <w:bottom w:val="single" w:sz="4" w:space="0" w:color="auto"/>
              <w:right w:val="single" w:sz="4" w:space="0" w:color="auto"/>
            </w:tcBorders>
            <w:shd w:val="clear" w:color="000000" w:fill="FFFF00"/>
            <w:noWrap/>
            <w:vAlign w:val="center"/>
            <w:hideMark/>
          </w:tcPr>
          <w:p w14:paraId="26B408FB"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1,202</w:t>
            </w:r>
          </w:p>
        </w:tc>
        <w:tc>
          <w:tcPr>
            <w:tcW w:w="0" w:type="auto"/>
            <w:tcBorders>
              <w:top w:val="nil"/>
              <w:left w:val="nil"/>
              <w:bottom w:val="single" w:sz="4" w:space="0" w:color="auto"/>
              <w:right w:val="single" w:sz="4" w:space="0" w:color="auto"/>
            </w:tcBorders>
            <w:shd w:val="clear" w:color="000000" w:fill="FFFF00"/>
            <w:noWrap/>
            <w:vAlign w:val="center"/>
            <w:hideMark/>
          </w:tcPr>
          <w:p w14:paraId="63C948D8"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4,992</w:t>
            </w:r>
          </w:p>
        </w:tc>
        <w:tc>
          <w:tcPr>
            <w:tcW w:w="0" w:type="auto"/>
            <w:tcBorders>
              <w:top w:val="nil"/>
              <w:left w:val="nil"/>
              <w:bottom w:val="single" w:sz="4" w:space="0" w:color="auto"/>
              <w:right w:val="single" w:sz="4" w:space="0" w:color="auto"/>
            </w:tcBorders>
            <w:shd w:val="clear" w:color="000000" w:fill="FFFF00"/>
            <w:noWrap/>
            <w:vAlign w:val="center"/>
            <w:hideMark/>
          </w:tcPr>
          <w:p w14:paraId="3BFC6122"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4,154</w:t>
            </w:r>
          </w:p>
        </w:tc>
      </w:tr>
      <w:tr w:rsidR="00087244" w:rsidRPr="00721083" w14:paraId="2F88E30B" w14:textId="77777777" w:rsidTr="00087244">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650E0AB2" w14:textId="77777777" w:rsidR="00CB589F" w:rsidRPr="00721083" w:rsidRDefault="00CB589F" w:rsidP="00CB589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MT-TY</w:t>
            </w:r>
          </w:p>
        </w:tc>
        <w:tc>
          <w:tcPr>
            <w:tcW w:w="0" w:type="auto"/>
            <w:tcBorders>
              <w:top w:val="nil"/>
              <w:left w:val="nil"/>
              <w:bottom w:val="single" w:sz="4" w:space="0" w:color="auto"/>
              <w:right w:val="single" w:sz="4" w:space="0" w:color="auto"/>
            </w:tcBorders>
            <w:shd w:val="clear" w:color="000000" w:fill="FFFF00"/>
            <w:noWrap/>
            <w:vAlign w:val="center"/>
            <w:hideMark/>
          </w:tcPr>
          <w:p w14:paraId="66BD475F" w14:textId="4C0FB9AB" w:rsidR="00CB589F" w:rsidRPr="00721083" w:rsidRDefault="00CB589F" w:rsidP="00CB589F">
            <w:pPr>
              <w:spacing w:after="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mitochondrially encoded tRNA</w:t>
            </w:r>
            <w:r w:rsidR="007D23D7" w:rsidRPr="00721083">
              <w:rPr>
                <w:lang w:val="en-US"/>
              </w:rPr>
              <w:t xml:space="preserve"> Tyr (UAU/C) </w:t>
            </w:r>
            <w:r w:rsidR="00EB3A22" w:rsidRPr="00721083">
              <w:rPr>
                <w:lang w:val="en-US"/>
              </w:rPr>
              <w:t xml:space="preserve">- </w:t>
            </w:r>
            <w:r w:rsidR="00EB3A22" w:rsidRPr="00721083">
              <w:rPr>
                <w:rFonts w:ascii="Arial" w:hAnsi="Arial" w:cs="Arial"/>
                <w:color w:val="000000" w:themeColor="text1"/>
                <w:sz w:val="18"/>
                <w:szCs w:val="18"/>
                <w:lang w:val="en-US"/>
              </w:rPr>
              <w:t>tyrosine</w:t>
            </w:r>
          </w:p>
        </w:tc>
        <w:tc>
          <w:tcPr>
            <w:tcW w:w="0" w:type="auto"/>
            <w:tcBorders>
              <w:top w:val="nil"/>
              <w:left w:val="nil"/>
              <w:bottom w:val="single" w:sz="4" w:space="0" w:color="auto"/>
              <w:right w:val="single" w:sz="4" w:space="0" w:color="auto"/>
            </w:tcBorders>
            <w:shd w:val="clear" w:color="000000" w:fill="FFFF00"/>
            <w:noWrap/>
            <w:vAlign w:val="center"/>
            <w:hideMark/>
          </w:tcPr>
          <w:p w14:paraId="0667F942"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1,202</w:t>
            </w:r>
          </w:p>
        </w:tc>
        <w:tc>
          <w:tcPr>
            <w:tcW w:w="0" w:type="auto"/>
            <w:tcBorders>
              <w:top w:val="nil"/>
              <w:left w:val="nil"/>
              <w:bottom w:val="single" w:sz="4" w:space="0" w:color="auto"/>
              <w:right w:val="single" w:sz="4" w:space="0" w:color="auto"/>
            </w:tcBorders>
            <w:shd w:val="clear" w:color="000000" w:fill="FFFF00"/>
            <w:noWrap/>
            <w:vAlign w:val="center"/>
            <w:hideMark/>
          </w:tcPr>
          <w:p w14:paraId="5DD2021C"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4,992</w:t>
            </w:r>
          </w:p>
        </w:tc>
        <w:tc>
          <w:tcPr>
            <w:tcW w:w="0" w:type="auto"/>
            <w:tcBorders>
              <w:top w:val="nil"/>
              <w:left w:val="nil"/>
              <w:bottom w:val="single" w:sz="4" w:space="0" w:color="auto"/>
              <w:right w:val="single" w:sz="4" w:space="0" w:color="auto"/>
            </w:tcBorders>
            <w:shd w:val="clear" w:color="000000" w:fill="FFFF00"/>
            <w:noWrap/>
            <w:vAlign w:val="center"/>
            <w:hideMark/>
          </w:tcPr>
          <w:p w14:paraId="5CA7E1A8"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4,154</w:t>
            </w:r>
          </w:p>
        </w:tc>
      </w:tr>
      <w:tr w:rsidR="008B3204" w:rsidRPr="008A5BD4" w14:paraId="6DC04320" w14:textId="77777777" w:rsidTr="00087244">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tcPr>
          <w:p w14:paraId="45090A41" w14:textId="319C53E5" w:rsidR="008B3204" w:rsidRPr="008A5BD4" w:rsidRDefault="008B3204" w:rsidP="008B3204">
            <w:pPr>
              <w:spacing w:after="0" w:line="240" w:lineRule="auto"/>
              <w:rPr>
                <w:rFonts w:ascii="Arial" w:hAnsi="Arial" w:cs="Arial"/>
                <w:bCs/>
                <w:color w:val="000000" w:themeColor="text1"/>
                <w:sz w:val="18"/>
                <w:szCs w:val="18"/>
              </w:rPr>
            </w:pPr>
            <w:r w:rsidRPr="008A5BD4">
              <w:rPr>
                <w:rFonts w:ascii="Arial" w:hAnsi="Arial" w:cs="Arial"/>
                <w:bCs/>
                <w:color w:val="000000" w:themeColor="text1"/>
                <w:sz w:val="18"/>
                <w:szCs w:val="18"/>
              </w:rPr>
              <w:t>PPARGC1A</w:t>
            </w:r>
            <w:r w:rsidRPr="008A5BD4">
              <w:rPr>
                <w:rFonts w:ascii="Arial" w:hAnsi="Arial" w:cs="Arial"/>
                <w:bCs/>
                <w:color w:val="000000" w:themeColor="text1"/>
                <w:sz w:val="18"/>
                <w:szCs w:val="18"/>
              </w:rPr>
              <w:tab/>
            </w:r>
          </w:p>
        </w:tc>
        <w:tc>
          <w:tcPr>
            <w:tcW w:w="0" w:type="auto"/>
            <w:tcBorders>
              <w:top w:val="nil"/>
              <w:left w:val="nil"/>
              <w:bottom w:val="single" w:sz="4" w:space="0" w:color="auto"/>
              <w:right w:val="single" w:sz="4" w:space="0" w:color="auto"/>
            </w:tcBorders>
            <w:shd w:val="clear" w:color="000000" w:fill="FFFF00"/>
            <w:noWrap/>
            <w:vAlign w:val="center"/>
          </w:tcPr>
          <w:p w14:paraId="06DB2A2C" w14:textId="2BF81AAB" w:rsidR="008B3204" w:rsidRPr="008A5BD4" w:rsidRDefault="008B3204" w:rsidP="00CB589F">
            <w:pPr>
              <w:spacing w:after="0" w:line="240" w:lineRule="auto"/>
              <w:rPr>
                <w:rFonts w:ascii="Arial" w:hAnsi="Arial" w:cs="Arial"/>
                <w:color w:val="000000" w:themeColor="text1"/>
                <w:sz w:val="18"/>
                <w:szCs w:val="18"/>
                <w:lang w:val="en-US"/>
              </w:rPr>
            </w:pPr>
            <w:r w:rsidRPr="008A5BD4">
              <w:rPr>
                <w:rFonts w:ascii="Arial" w:hAnsi="Arial" w:cs="Arial"/>
                <w:bCs/>
                <w:color w:val="000000" w:themeColor="text1"/>
                <w:sz w:val="18"/>
                <w:szCs w:val="18"/>
              </w:rPr>
              <w:t xml:space="preserve">PPARG </w:t>
            </w:r>
            <w:proofErr w:type="spellStart"/>
            <w:r w:rsidRPr="008A5BD4">
              <w:rPr>
                <w:rFonts w:ascii="Arial" w:hAnsi="Arial" w:cs="Arial"/>
                <w:bCs/>
                <w:color w:val="000000" w:themeColor="text1"/>
                <w:sz w:val="18"/>
                <w:szCs w:val="18"/>
              </w:rPr>
              <w:t>coactivator</w:t>
            </w:r>
            <w:proofErr w:type="spellEnd"/>
            <w:r w:rsidRPr="008A5BD4">
              <w:rPr>
                <w:rFonts w:ascii="Arial" w:hAnsi="Arial" w:cs="Arial"/>
                <w:bCs/>
                <w:color w:val="000000" w:themeColor="text1"/>
                <w:sz w:val="18"/>
                <w:szCs w:val="18"/>
              </w:rPr>
              <w:t xml:space="preserve"> 1 </w:t>
            </w:r>
            <w:proofErr w:type="spellStart"/>
            <w:r w:rsidRPr="008A5BD4">
              <w:rPr>
                <w:rFonts w:ascii="Arial" w:hAnsi="Arial" w:cs="Arial"/>
                <w:bCs/>
                <w:color w:val="000000" w:themeColor="text1"/>
                <w:sz w:val="18"/>
                <w:szCs w:val="18"/>
              </w:rPr>
              <w:t>alpha</w:t>
            </w:r>
            <w:proofErr w:type="spellEnd"/>
          </w:p>
        </w:tc>
        <w:tc>
          <w:tcPr>
            <w:tcW w:w="0" w:type="auto"/>
            <w:tcBorders>
              <w:top w:val="nil"/>
              <w:left w:val="nil"/>
              <w:bottom w:val="single" w:sz="4" w:space="0" w:color="auto"/>
              <w:right w:val="single" w:sz="4" w:space="0" w:color="auto"/>
            </w:tcBorders>
            <w:shd w:val="clear" w:color="000000" w:fill="FFFF00"/>
            <w:noWrap/>
            <w:vAlign w:val="center"/>
          </w:tcPr>
          <w:p w14:paraId="20ED8332" w14:textId="5DC80E75" w:rsidR="008B3204" w:rsidRPr="008A5BD4" w:rsidRDefault="008B3204" w:rsidP="00CB589F">
            <w:pPr>
              <w:spacing w:after="0" w:line="240" w:lineRule="auto"/>
              <w:jc w:val="right"/>
              <w:rPr>
                <w:rFonts w:ascii="Arial" w:hAnsi="Arial" w:cs="Arial"/>
                <w:bCs/>
                <w:color w:val="000000" w:themeColor="text1"/>
                <w:sz w:val="18"/>
                <w:szCs w:val="18"/>
              </w:rPr>
            </w:pPr>
            <w:r w:rsidRPr="008A5BD4">
              <w:rPr>
                <w:rFonts w:ascii="Arial" w:hAnsi="Arial" w:cs="Arial"/>
                <w:bCs/>
                <w:color w:val="000000" w:themeColor="text1"/>
                <w:sz w:val="18"/>
                <w:szCs w:val="18"/>
              </w:rPr>
              <w:t>9,615</w:t>
            </w:r>
          </w:p>
        </w:tc>
        <w:tc>
          <w:tcPr>
            <w:tcW w:w="0" w:type="auto"/>
            <w:tcBorders>
              <w:top w:val="nil"/>
              <w:left w:val="nil"/>
              <w:bottom w:val="single" w:sz="4" w:space="0" w:color="auto"/>
              <w:right w:val="single" w:sz="4" w:space="0" w:color="auto"/>
            </w:tcBorders>
            <w:shd w:val="clear" w:color="000000" w:fill="FFFF00"/>
            <w:noWrap/>
            <w:vAlign w:val="center"/>
          </w:tcPr>
          <w:p w14:paraId="52CEEB41" w14:textId="1636673C" w:rsidR="008B3204" w:rsidRPr="008A5BD4" w:rsidRDefault="008B3204" w:rsidP="00CB589F">
            <w:pPr>
              <w:spacing w:after="0" w:line="240" w:lineRule="auto"/>
              <w:jc w:val="right"/>
              <w:rPr>
                <w:rFonts w:ascii="Arial" w:hAnsi="Arial" w:cs="Arial"/>
                <w:bCs/>
                <w:color w:val="000000" w:themeColor="text1"/>
                <w:sz w:val="18"/>
                <w:szCs w:val="18"/>
              </w:rPr>
            </w:pPr>
            <w:r w:rsidRPr="008A5BD4">
              <w:rPr>
                <w:rFonts w:ascii="Arial" w:hAnsi="Arial" w:cs="Arial"/>
                <w:bCs/>
                <w:color w:val="000000" w:themeColor="text1"/>
                <w:sz w:val="18"/>
                <w:szCs w:val="18"/>
              </w:rPr>
              <w:t>35,778</w:t>
            </w:r>
            <w:r w:rsidRPr="008A5BD4">
              <w:rPr>
                <w:rFonts w:ascii="Arial" w:hAnsi="Arial" w:cs="Arial"/>
                <w:bCs/>
                <w:color w:val="000000" w:themeColor="text1"/>
                <w:sz w:val="18"/>
                <w:szCs w:val="18"/>
              </w:rPr>
              <w:tab/>
            </w:r>
          </w:p>
        </w:tc>
        <w:tc>
          <w:tcPr>
            <w:tcW w:w="0" w:type="auto"/>
            <w:tcBorders>
              <w:top w:val="nil"/>
              <w:left w:val="nil"/>
              <w:bottom w:val="single" w:sz="4" w:space="0" w:color="auto"/>
              <w:right w:val="single" w:sz="4" w:space="0" w:color="auto"/>
            </w:tcBorders>
            <w:shd w:val="clear" w:color="000000" w:fill="FFFF00"/>
            <w:noWrap/>
            <w:vAlign w:val="center"/>
          </w:tcPr>
          <w:p w14:paraId="67241180" w14:textId="48D611DB" w:rsidR="008B3204" w:rsidRPr="008A5BD4" w:rsidRDefault="008B3204" w:rsidP="00CB589F">
            <w:pPr>
              <w:spacing w:after="0" w:line="240" w:lineRule="auto"/>
              <w:jc w:val="right"/>
              <w:rPr>
                <w:rFonts w:ascii="Arial" w:hAnsi="Arial" w:cs="Arial"/>
                <w:bCs/>
                <w:color w:val="000000" w:themeColor="text1"/>
                <w:sz w:val="18"/>
                <w:szCs w:val="18"/>
              </w:rPr>
            </w:pPr>
            <w:r w:rsidRPr="008A5BD4">
              <w:rPr>
                <w:rFonts w:ascii="Arial" w:hAnsi="Arial" w:cs="Arial"/>
                <w:bCs/>
                <w:color w:val="000000" w:themeColor="text1"/>
                <w:sz w:val="18"/>
                <w:szCs w:val="18"/>
              </w:rPr>
              <w:t>3,721</w:t>
            </w:r>
          </w:p>
        </w:tc>
      </w:tr>
      <w:tr w:rsidR="00087244" w:rsidRPr="00721083" w14:paraId="67E69946" w14:textId="77777777" w:rsidTr="00087244">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317ADDE3" w14:textId="77777777" w:rsidR="00CB589F" w:rsidRPr="00721083" w:rsidRDefault="00CB589F" w:rsidP="00CB589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MT-TM</w:t>
            </w:r>
          </w:p>
        </w:tc>
        <w:tc>
          <w:tcPr>
            <w:tcW w:w="0" w:type="auto"/>
            <w:tcBorders>
              <w:top w:val="nil"/>
              <w:left w:val="nil"/>
              <w:bottom w:val="single" w:sz="4" w:space="0" w:color="auto"/>
              <w:right w:val="single" w:sz="4" w:space="0" w:color="auto"/>
            </w:tcBorders>
            <w:shd w:val="clear" w:color="000000" w:fill="DDEBF7"/>
            <w:noWrap/>
            <w:vAlign w:val="center"/>
            <w:hideMark/>
          </w:tcPr>
          <w:p w14:paraId="519F0C7B" w14:textId="179545E1" w:rsidR="00CB589F" w:rsidRPr="00721083" w:rsidRDefault="00CB589F" w:rsidP="00CB589F">
            <w:pPr>
              <w:spacing w:after="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mitochondrially encoded tRNA</w:t>
            </w:r>
            <w:r w:rsidR="007D23D7" w:rsidRPr="00721083">
              <w:rPr>
                <w:rFonts w:ascii="Arial" w:hAnsi="Arial" w:cs="Arial"/>
                <w:color w:val="000000" w:themeColor="text1"/>
                <w:sz w:val="18"/>
                <w:szCs w:val="18"/>
                <w:lang w:val="en-US"/>
              </w:rPr>
              <w:t xml:space="preserve"> Met (AUA/G) - methionine</w:t>
            </w:r>
          </w:p>
        </w:tc>
        <w:tc>
          <w:tcPr>
            <w:tcW w:w="0" w:type="auto"/>
            <w:tcBorders>
              <w:top w:val="nil"/>
              <w:left w:val="nil"/>
              <w:bottom w:val="single" w:sz="4" w:space="0" w:color="auto"/>
              <w:right w:val="single" w:sz="4" w:space="0" w:color="auto"/>
            </w:tcBorders>
            <w:shd w:val="clear" w:color="000000" w:fill="DDEBF7"/>
            <w:noWrap/>
            <w:vAlign w:val="center"/>
            <w:hideMark/>
          </w:tcPr>
          <w:p w14:paraId="5DAE9B4E"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14,422</w:t>
            </w:r>
          </w:p>
        </w:tc>
        <w:tc>
          <w:tcPr>
            <w:tcW w:w="0" w:type="auto"/>
            <w:tcBorders>
              <w:top w:val="nil"/>
              <w:left w:val="nil"/>
              <w:bottom w:val="single" w:sz="4" w:space="0" w:color="auto"/>
              <w:right w:val="single" w:sz="4" w:space="0" w:color="auto"/>
            </w:tcBorders>
            <w:shd w:val="clear" w:color="000000" w:fill="DDEBF7"/>
            <w:noWrap/>
            <w:vAlign w:val="center"/>
            <w:hideMark/>
          </w:tcPr>
          <w:p w14:paraId="0E88EA43"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4,160</w:t>
            </w:r>
          </w:p>
        </w:tc>
        <w:tc>
          <w:tcPr>
            <w:tcW w:w="0" w:type="auto"/>
            <w:tcBorders>
              <w:top w:val="nil"/>
              <w:left w:val="nil"/>
              <w:bottom w:val="single" w:sz="4" w:space="0" w:color="auto"/>
              <w:right w:val="single" w:sz="4" w:space="0" w:color="auto"/>
            </w:tcBorders>
            <w:shd w:val="clear" w:color="000000" w:fill="DDEBF7"/>
            <w:noWrap/>
            <w:vAlign w:val="center"/>
            <w:hideMark/>
          </w:tcPr>
          <w:p w14:paraId="358FC789"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0,288</w:t>
            </w:r>
          </w:p>
        </w:tc>
      </w:tr>
      <w:tr w:rsidR="00087244" w:rsidRPr="00721083" w14:paraId="2FBAFBA2" w14:textId="77777777" w:rsidTr="00087244">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14930FB6" w14:textId="77777777" w:rsidR="00CB589F" w:rsidRPr="00721083" w:rsidRDefault="00CB589F" w:rsidP="00CB589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METTL7B</w:t>
            </w:r>
          </w:p>
        </w:tc>
        <w:tc>
          <w:tcPr>
            <w:tcW w:w="0" w:type="auto"/>
            <w:tcBorders>
              <w:top w:val="nil"/>
              <w:left w:val="nil"/>
              <w:bottom w:val="single" w:sz="4" w:space="0" w:color="auto"/>
              <w:right w:val="single" w:sz="4" w:space="0" w:color="auto"/>
            </w:tcBorders>
            <w:shd w:val="clear" w:color="000000" w:fill="DDEBF7"/>
            <w:noWrap/>
            <w:vAlign w:val="center"/>
            <w:hideMark/>
          </w:tcPr>
          <w:p w14:paraId="68CE8791" w14:textId="77777777" w:rsidR="00CB589F" w:rsidRPr="00721083" w:rsidRDefault="00CB589F" w:rsidP="00CB589F">
            <w:pPr>
              <w:spacing w:after="0" w:line="240" w:lineRule="auto"/>
              <w:rPr>
                <w:rFonts w:ascii="Arial" w:hAnsi="Arial" w:cs="Arial"/>
                <w:bCs/>
                <w:color w:val="000000" w:themeColor="text1"/>
                <w:sz w:val="18"/>
                <w:szCs w:val="18"/>
              </w:rPr>
            </w:pPr>
            <w:proofErr w:type="spellStart"/>
            <w:r w:rsidRPr="00721083">
              <w:rPr>
                <w:rFonts w:ascii="Arial" w:hAnsi="Arial" w:cs="Arial"/>
                <w:bCs/>
                <w:color w:val="000000" w:themeColor="text1"/>
                <w:sz w:val="18"/>
                <w:szCs w:val="18"/>
              </w:rPr>
              <w:t>methyltransferase</w:t>
            </w:r>
            <w:proofErr w:type="spellEnd"/>
            <w:r w:rsidRPr="00721083">
              <w:rPr>
                <w:rFonts w:ascii="Arial" w:hAnsi="Arial" w:cs="Arial"/>
                <w:bCs/>
                <w:color w:val="000000" w:themeColor="text1"/>
                <w:sz w:val="18"/>
                <w:szCs w:val="18"/>
              </w:rPr>
              <w:t xml:space="preserve"> like 7B</w:t>
            </w:r>
          </w:p>
        </w:tc>
        <w:tc>
          <w:tcPr>
            <w:tcW w:w="0" w:type="auto"/>
            <w:tcBorders>
              <w:top w:val="nil"/>
              <w:left w:val="nil"/>
              <w:bottom w:val="single" w:sz="4" w:space="0" w:color="auto"/>
              <w:right w:val="single" w:sz="4" w:space="0" w:color="auto"/>
            </w:tcBorders>
            <w:shd w:val="clear" w:color="000000" w:fill="DDEBF7"/>
            <w:noWrap/>
            <w:vAlign w:val="center"/>
            <w:hideMark/>
          </w:tcPr>
          <w:p w14:paraId="5633A655"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359,353</w:t>
            </w:r>
          </w:p>
        </w:tc>
        <w:tc>
          <w:tcPr>
            <w:tcW w:w="0" w:type="auto"/>
            <w:tcBorders>
              <w:top w:val="nil"/>
              <w:left w:val="nil"/>
              <w:bottom w:val="single" w:sz="4" w:space="0" w:color="auto"/>
              <w:right w:val="single" w:sz="4" w:space="0" w:color="auto"/>
            </w:tcBorders>
            <w:shd w:val="clear" w:color="000000" w:fill="DDEBF7"/>
            <w:noWrap/>
            <w:vAlign w:val="center"/>
            <w:hideMark/>
          </w:tcPr>
          <w:p w14:paraId="1680F0DC"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95,686</w:t>
            </w:r>
          </w:p>
        </w:tc>
        <w:tc>
          <w:tcPr>
            <w:tcW w:w="0" w:type="auto"/>
            <w:tcBorders>
              <w:top w:val="nil"/>
              <w:left w:val="nil"/>
              <w:bottom w:val="single" w:sz="4" w:space="0" w:color="auto"/>
              <w:right w:val="single" w:sz="4" w:space="0" w:color="auto"/>
            </w:tcBorders>
            <w:shd w:val="clear" w:color="000000" w:fill="DDEBF7"/>
            <w:noWrap/>
            <w:vAlign w:val="center"/>
            <w:hideMark/>
          </w:tcPr>
          <w:p w14:paraId="6BA4E390"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0,266</w:t>
            </w:r>
          </w:p>
        </w:tc>
      </w:tr>
      <w:tr w:rsidR="00087244" w:rsidRPr="00721083" w14:paraId="553D8A5F" w14:textId="77777777" w:rsidTr="00087244">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3354341E" w14:textId="77777777" w:rsidR="00CB589F" w:rsidRPr="00721083" w:rsidRDefault="00CB589F" w:rsidP="00CB589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TPMT</w:t>
            </w:r>
          </w:p>
        </w:tc>
        <w:tc>
          <w:tcPr>
            <w:tcW w:w="0" w:type="auto"/>
            <w:tcBorders>
              <w:top w:val="nil"/>
              <w:left w:val="nil"/>
              <w:bottom w:val="single" w:sz="4" w:space="0" w:color="auto"/>
              <w:right w:val="single" w:sz="4" w:space="0" w:color="auto"/>
            </w:tcBorders>
            <w:shd w:val="clear" w:color="000000" w:fill="DDEBF7"/>
            <w:noWrap/>
            <w:vAlign w:val="center"/>
            <w:hideMark/>
          </w:tcPr>
          <w:p w14:paraId="40603A91" w14:textId="77777777" w:rsidR="00CB589F" w:rsidRPr="00721083" w:rsidRDefault="00CB589F" w:rsidP="00CB589F">
            <w:pPr>
              <w:spacing w:after="0" w:line="240" w:lineRule="auto"/>
              <w:rPr>
                <w:rFonts w:ascii="Arial" w:hAnsi="Arial" w:cs="Arial"/>
                <w:bCs/>
                <w:color w:val="000000" w:themeColor="text1"/>
                <w:sz w:val="18"/>
                <w:szCs w:val="18"/>
              </w:rPr>
            </w:pPr>
            <w:proofErr w:type="spellStart"/>
            <w:r w:rsidRPr="00721083">
              <w:rPr>
                <w:rFonts w:ascii="Arial" w:hAnsi="Arial" w:cs="Arial"/>
                <w:bCs/>
                <w:color w:val="000000" w:themeColor="text1"/>
                <w:sz w:val="18"/>
                <w:szCs w:val="18"/>
              </w:rPr>
              <w:t>thiopurine</w:t>
            </w:r>
            <w:proofErr w:type="spellEnd"/>
            <w:r w:rsidRPr="00721083">
              <w:rPr>
                <w:rFonts w:ascii="Arial" w:hAnsi="Arial" w:cs="Arial"/>
                <w:bCs/>
                <w:color w:val="000000" w:themeColor="text1"/>
                <w:sz w:val="18"/>
                <w:szCs w:val="18"/>
              </w:rPr>
              <w:t xml:space="preserve"> S-</w:t>
            </w:r>
            <w:proofErr w:type="spellStart"/>
            <w:r w:rsidRPr="00721083">
              <w:rPr>
                <w:rFonts w:ascii="Arial" w:hAnsi="Arial" w:cs="Arial"/>
                <w:bCs/>
                <w:color w:val="000000" w:themeColor="text1"/>
                <w:sz w:val="18"/>
                <w:szCs w:val="18"/>
              </w:rPr>
              <w:t>methyltransferase</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46B39415"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322,096</w:t>
            </w:r>
          </w:p>
        </w:tc>
        <w:tc>
          <w:tcPr>
            <w:tcW w:w="0" w:type="auto"/>
            <w:tcBorders>
              <w:top w:val="nil"/>
              <w:left w:val="nil"/>
              <w:bottom w:val="single" w:sz="4" w:space="0" w:color="auto"/>
              <w:right w:val="single" w:sz="4" w:space="0" w:color="auto"/>
            </w:tcBorders>
            <w:shd w:val="clear" w:color="000000" w:fill="DDEBF7"/>
            <w:noWrap/>
            <w:vAlign w:val="center"/>
            <w:hideMark/>
          </w:tcPr>
          <w:p w14:paraId="7244C770"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75,717</w:t>
            </w:r>
          </w:p>
        </w:tc>
        <w:tc>
          <w:tcPr>
            <w:tcW w:w="0" w:type="auto"/>
            <w:tcBorders>
              <w:top w:val="nil"/>
              <w:left w:val="nil"/>
              <w:bottom w:val="single" w:sz="4" w:space="0" w:color="auto"/>
              <w:right w:val="single" w:sz="4" w:space="0" w:color="auto"/>
            </w:tcBorders>
            <w:shd w:val="clear" w:color="000000" w:fill="DDEBF7"/>
            <w:noWrap/>
            <w:vAlign w:val="center"/>
            <w:hideMark/>
          </w:tcPr>
          <w:p w14:paraId="53A3FD69"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0,235</w:t>
            </w:r>
          </w:p>
        </w:tc>
      </w:tr>
      <w:tr w:rsidR="00087244" w:rsidRPr="00721083" w14:paraId="53422634" w14:textId="77777777" w:rsidTr="00087244">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34F24790" w14:textId="77777777" w:rsidR="00CB589F" w:rsidRPr="00721083" w:rsidRDefault="00CB589F" w:rsidP="00CB589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RNASE6</w:t>
            </w:r>
          </w:p>
        </w:tc>
        <w:tc>
          <w:tcPr>
            <w:tcW w:w="0" w:type="auto"/>
            <w:tcBorders>
              <w:top w:val="nil"/>
              <w:left w:val="nil"/>
              <w:bottom w:val="single" w:sz="4" w:space="0" w:color="auto"/>
              <w:right w:val="single" w:sz="4" w:space="0" w:color="auto"/>
            </w:tcBorders>
            <w:shd w:val="clear" w:color="000000" w:fill="DDEBF7"/>
            <w:noWrap/>
            <w:vAlign w:val="center"/>
            <w:hideMark/>
          </w:tcPr>
          <w:p w14:paraId="4DB02C1D" w14:textId="77777777" w:rsidR="00CB589F" w:rsidRPr="00721083" w:rsidRDefault="00CB589F" w:rsidP="00CB589F">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ribonuclease A family member k6</w:t>
            </w:r>
          </w:p>
        </w:tc>
        <w:tc>
          <w:tcPr>
            <w:tcW w:w="0" w:type="auto"/>
            <w:tcBorders>
              <w:top w:val="nil"/>
              <w:left w:val="nil"/>
              <w:bottom w:val="single" w:sz="4" w:space="0" w:color="auto"/>
              <w:right w:val="single" w:sz="4" w:space="0" w:color="auto"/>
            </w:tcBorders>
            <w:shd w:val="clear" w:color="000000" w:fill="DDEBF7"/>
            <w:noWrap/>
            <w:vAlign w:val="center"/>
            <w:hideMark/>
          </w:tcPr>
          <w:p w14:paraId="7A993557"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27,643</w:t>
            </w:r>
          </w:p>
        </w:tc>
        <w:tc>
          <w:tcPr>
            <w:tcW w:w="0" w:type="auto"/>
            <w:tcBorders>
              <w:top w:val="nil"/>
              <w:left w:val="nil"/>
              <w:bottom w:val="single" w:sz="4" w:space="0" w:color="auto"/>
              <w:right w:val="single" w:sz="4" w:space="0" w:color="auto"/>
            </w:tcBorders>
            <w:shd w:val="clear" w:color="000000" w:fill="DDEBF7"/>
            <w:noWrap/>
            <w:vAlign w:val="center"/>
            <w:hideMark/>
          </w:tcPr>
          <w:p w14:paraId="62A03E85"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3,328</w:t>
            </w:r>
          </w:p>
        </w:tc>
        <w:tc>
          <w:tcPr>
            <w:tcW w:w="0" w:type="auto"/>
            <w:tcBorders>
              <w:top w:val="nil"/>
              <w:left w:val="nil"/>
              <w:bottom w:val="single" w:sz="4" w:space="0" w:color="auto"/>
              <w:right w:val="single" w:sz="4" w:space="0" w:color="auto"/>
            </w:tcBorders>
            <w:shd w:val="clear" w:color="000000" w:fill="DDEBF7"/>
            <w:noWrap/>
            <w:vAlign w:val="center"/>
            <w:hideMark/>
          </w:tcPr>
          <w:p w14:paraId="388B4E28"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0,120</w:t>
            </w:r>
          </w:p>
        </w:tc>
      </w:tr>
      <w:tr w:rsidR="00087244" w:rsidRPr="00721083" w14:paraId="7681AE6D" w14:textId="77777777" w:rsidTr="00087244">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2BC07248" w14:textId="77777777" w:rsidR="00CB589F" w:rsidRPr="00721083" w:rsidRDefault="00CB589F" w:rsidP="00CB589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MT-TD</w:t>
            </w:r>
          </w:p>
        </w:tc>
        <w:tc>
          <w:tcPr>
            <w:tcW w:w="0" w:type="auto"/>
            <w:tcBorders>
              <w:top w:val="nil"/>
              <w:left w:val="nil"/>
              <w:bottom w:val="single" w:sz="4" w:space="0" w:color="auto"/>
              <w:right w:val="single" w:sz="4" w:space="0" w:color="auto"/>
            </w:tcBorders>
            <w:shd w:val="clear" w:color="000000" w:fill="DDEBF7"/>
            <w:noWrap/>
            <w:vAlign w:val="center"/>
            <w:hideMark/>
          </w:tcPr>
          <w:p w14:paraId="10ED0262" w14:textId="34B0C112" w:rsidR="00CB589F" w:rsidRPr="00721083" w:rsidRDefault="00FF56B2" w:rsidP="00CB589F">
            <w:pPr>
              <w:spacing w:after="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mitochondrially encoded</w:t>
            </w:r>
            <w:r w:rsidRPr="00721083">
              <w:rPr>
                <w:rFonts w:ascii="Arial" w:hAnsi="Arial" w:cs="Arial"/>
                <w:bCs/>
                <w:color w:val="000000" w:themeColor="text1"/>
                <w:sz w:val="18"/>
                <w:szCs w:val="18"/>
                <w:lang w:val="en-US"/>
              </w:rPr>
              <w:t xml:space="preserve"> tRNA Asp (GAU/C)</w:t>
            </w:r>
            <w:r w:rsidRPr="00721083">
              <w:rPr>
                <w:rFonts w:ascii="Arial" w:hAnsi="Arial" w:cs="Arial"/>
                <w:color w:val="000000" w:themeColor="text1"/>
                <w:sz w:val="18"/>
                <w:szCs w:val="18"/>
                <w:lang w:val="en-US"/>
              </w:rPr>
              <w:t xml:space="preserve"> - aspartic acid</w:t>
            </w:r>
          </w:p>
        </w:tc>
        <w:tc>
          <w:tcPr>
            <w:tcW w:w="0" w:type="auto"/>
            <w:tcBorders>
              <w:top w:val="nil"/>
              <w:left w:val="nil"/>
              <w:bottom w:val="single" w:sz="4" w:space="0" w:color="auto"/>
              <w:right w:val="single" w:sz="4" w:space="0" w:color="auto"/>
            </w:tcBorders>
            <w:shd w:val="clear" w:color="000000" w:fill="DDEBF7"/>
            <w:noWrap/>
            <w:vAlign w:val="center"/>
            <w:hideMark/>
          </w:tcPr>
          <w:p w14:paraId="6F81355A"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21,633</w:t>
            </w:r>
          </w:p>
        </w:tc>
        <w:tc>
          <w:tcPr>
            <w:tcW w:w="0" w:type="auto"/>
            <w:tcBorders>
              <w:top w:val="nil"/>
              <w:left w:val="nil"/>
              <w:bottom w:val="single" w:sz="4" w:space="0" w:color="auto"/>
              <w:right w:val="single" w:sz="4" w:space="0" w:color="auto"/>
            </w:tcBorders>
            <w:shd w:val="clear" w:color="000000" w:fill="DDEBF7"/>
            <w:noWrap/>
            <w:vAlign w:val="center"/>
            <w:hideMark/>
          </w:tcPr>
          <w:p w14:paraId="4AE8B009"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1,664</w:t>
            </w:r>
          </w:p>
        </w:tc>
        <w:tc>
          <w:tcPr>
            <w:tcW w:w="0" w:type="auto"/>
            <w:tcBorders>
              <w:top w:val="nil"/>
              <w:left w:val="nil"/>
              <w:bottom w:val="single" w:sz="4" w:space="0" w:color="auto"/>
              <w:right w:val="single" w:sz="4" w:space="0" w:color="auto"/>
            </w:tcBorders>
            <w:shd w:val="clear" w:color="000000" w:fill="DDEBF7"/>
            <w:noWrap/>
            <w:vAlign w:val="center"/>
            <w:hideMark/>
          </w:tcPr>
          <w:p w14:paraId="5BB62A4D"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0,077</w:t>
            </w:r>
          </w:p>
        </w:tc>
      </w:tr>
      <w:tr w:rsidR="00087244" w:rsidRPr="00721083" w14:paraId="4B3862B0" w14:textId="77777777" w:rsidTr="00087244">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680D7F5C" w14:textId="77777777" w:rsidR="00CB589F" w:rsidRPr="00721083" w:rsidRDefault="00CB589F" w:rsidP="00CB589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DNASE2</w:t>
            </w:r>
          </w:p>
        </w:tc>
        <w:tc>
          <w:tcPr>
            <w:tcW w:w="0" w:type="auto"/>
            <w:tcBorders>
              <w:top w:val="nil"/>
              <w:left w:val="nil"/>
              <w:bottom w:val="single" w:sz="4" w:space="0" w:color="auto"/>
              <w:right w:val="single" w:sz="4" w:space="0" w:color="auto"/>
            </w:tcBorders>
            <w:shd w:val="clear" w:color="000000" w:fill="DDEBF7"/>
            <w:noWrap/>
            <w:vAlign w:val="center"/>
            <w:hideMark/>
          </w:tcPr>
          <w:p w14:paraId="68DBDEAF" w14:textId="697E10E1" w:rsidR="00CB589F" w:rsidRPr="00721083" w:rsidRDefault="003E0827" w:rsidP="00CB589F">
            <w:pPr>
              <w:spacing w:after="0" w:line="240" w:lineRule="auto"/>
              <w:rPr>
                <w:rFonts w:ascii="Arial" w:hAnsi="Arial" w:cs="Arial"/>
                <w:bCs/>
                <w:color w:val="000000" w:themeColor="text1"/>
                <w:sz w:val="18"/>
                <w:szCs w:val="18"/>
              </w:rPr>
            </w:pPr>
            <w:proofErr w:type="spellStart"/>
            <w:r w:rsidRPr="00721083">
              <w:rPr>
                <w:rFonts w:ascii="Arial" w:hAnsi="Arial" w:cs="Arial"/>
                <w:bCs/>
                <w:color w:val="000000" w:themeColor="text1"/>
                <w:sz w:val="18"/>
                <w:szCs w:val="18"/>
              </w:rPr>
              <w:t>deoxyribonuclease</w:t>
            </w:r>
            <w:proofErr w:type="spellEnd"/>
            <w:r w:rsidRPr="00721083">
              <w:rPr>
                <w:rFonts w:ascii="Arial" w:hAnsi="Arial" w:cs="Arial"/>
                <w:bCs/>
                <w:color w:val="000000" w:themeColor="text1"/>
                <w:sz w:val="18"/>
                <w:szCs w:val="18"/>
              </w:rPr>
              <w:t xml:space="preserve"> 2</w:t>
            </w:r>
            <w:r w:rsidR="00CB589F" w:rsidRPr="00721083">
              <w:rPr>
                <w:rFonts w:ascii="Arial" w:hAnsi="Arial" w:cs="Arial"/>
                <w:bCs/>
                <w:color w:val="000000" w:themeColor="text1"/>
                <w:sz w:val="18"/>
                <w:szCs w:val="18"/>
              </w:rPr>
              <w:t xml:space="preserve"> lysosomal</w:t>
            </w:r>
          </w:p>
        </w:tc>
        <w:tc>
          <w:tcPr>
            <w:tcW w:w="0" w:type="auto"/>
            <w:tcBorders>
              <w:top w:val="nil"/>
              <w:left w:val="nil"/>
              <w:bottom w:val="single" w:sz="4" w:space="0" w:color="auto"/>
              <w:right w:val="single" w:sz="4" w:space="0" w:color="auto"/>
            </w:tcBorders>
            <w:shd w:val="clear" w:color="000000" w:fill="DDEBF7"/>
            <w:noWrap/>
            <w:vAlign w:val="center"/>
            <w:hideMark/>
          </w:tcPr>
          <w:p w14:paraId="55FADFDA"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379,785</w:t>
            </w:r>
          </w:p>
        </w:tc>
        <w:tc>
          <w:tcPr>
            <w:tcW w:w="0" w:type="auto"/>
            <w:tcBorders>
              <w:top w:val="nil"/>
              <w:left w:val="nil"/>
              <w:bottom w:val="single" w:sz="4" w:space="0" w:color="auto"/>
              <w:right w:val="single" w:sz="4" w:space="0" w:color="auto"/>
            </w:tcBorders>
            <w:shd w:val="clear" w:color="000000" w:fill="DDEBF7"/>
            <w:noWrap/>
            <w:vAlign w:val="center"/>
            <w:hideMark/>
          </w:tcPr>
          <w:p w14:paraId="146A86D7"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14,145</w:t>
            </w:r>
          </w:p>
        </w:tc>
        <w:tc>
          <w:tcPr>
            <w:tcW w:w="0" w:type="auto"/>
            <w:tcBorders>
              <w:top w:val="nil"/>
              <w:left w:val="nil"/>
              <w:bottom w:val="single" w:sz="4" w:space="0" w:color="auto"/>
              <w:right w:val="single" w:sz="4" w:space="0" w:color="auto"/>
            </w:tcBorders>
            <w:shd w:val="clear" w:color="000000" w:fill="DDEBF7"/>
            <w:noWrap/>
            <w:vAlign w:val="center"/>
            <w:hideMark/>
          </w:tcPr>
          <w:p w14:paraId="55C39502"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0,037</w:t>
            </w:r>
          </w:p>
        </w:tc>
      </w:tr>
      <w:tr w:rsidR="00087244" w:rsidRPr="00721083" w14:paraId="04248D53" w14:textId="77777777" w:rsidTr="00087244">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4D2EE888" w14:textId="77777777" w:rsidR="00CB589F" w:rsidRPr="00721083" w:rsidRDefault="00CB589F" w:rsidP="00CB589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EIF1AY</w:t>
            </w:r>
          </w:p>
        </w:tc>
        <w:tc>
          <w:tcPr>
            <w:tcW w:w="0" w:type="auto"/>
            <w:tcBorders>
              <w:top w:val="nil"/>
              <w:left w:val="nil"/>
              <w:bottom w:val="single" w:sz="4" w:space="0" w:color="auto"/>
              <w:right w:val="single" w:sz="4" w:space="0" w:color="auto"/>
            </w:tcBorders>
            <w:shd w:val="clear" w:color="000000" w:fill="DDEBF7"/>
            <w:noWrap/>
            <w:vAlign w:val="center"/>
            <w:hideMark/>
          </w:tcPr>
          <w:p w14:paraId="1B9B8725" w14:textId="77777777" w:rsidR="00CB589F" w:rsidRPr="00721083" w:rsidRDefault="00CB589F" w:rsidP="00CB589F">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eukaryotic translation initiation factor 1A Y-linked</w:t>
            </w:r>
          </w:p>
        </w:tc>
        <w:tc>
          <w:tcPr>
            <w:tcW w:w="0" w:type="auto"/>
            <w:tcBorders>
              <w:top w:val="nil"/>
              <w:left w:val="nil"/>
              <w:bottom w:val="single" w:sz="4" w:space="0" w:color="auto"/>
              <w:right w:val="single" w:sz="4" w:space="0" w:color="auto"/>
            </w:tcBorders>
            <w:shd w:val="clear" w:color="000000" w:fill="DDEBF7"/>
            <w:noWrap/>
            <w:vAlign w:val="center"/>
            <w:hideMark/>
          </w:tcPr>
          <w:p w14:paraId="389C52D6"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167,057</w:t>
            </w:r>
          </w:p>
        </w:tc>
        <w:tc>
          <w:tcPr>
            <w:tcW w:w="0" w:type="auto"/>
            <w:tcBorders>
              <w:top w:val="nil"/>
              <w:left w:val="nil"/>
              <w:bottom w:val="single" w:sz="4" w:space="0" w:color="auto"/>
              <w:right w:val="single" w:sz="4" w:space="0" w:color="auto"/>
            </w:tcBorders>
            <w:shd w:val="clear" w:color="000000" w:fill="DDEBF7"/>
            <w:noWrap/>
            <w:vAlign w:val="center"/>
            <w:hideMark/>
          </w:tcPr>
          <w:p w14:paraId="60229EA7"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4,992</w:t>
            </w:r>
          </w:p>
        </w:tc>
        <w:tc>
          <w:tcPr>
            <w:tcW w:w="0" w:type="auto"/>
            <w:tcBorders>
              <w:top w:val="nil"/>
              <w:left w:val="nil"/>
              <w:bottom w:val="single" w:sz="4" w:space="0" w:color="auto"/>
              <w:right w:val="single" w:sz="4" w:space="0" w:color="auto"/>
            </w:tcBorders>
            <w:shd w:val="clear" w:color="000000" w:fill="DDEBF7"/>
            <w:noWrap/>
            <w:vAlign w:val="center"/>
            <w:hideMark/>
          </w:tcPr>
          <w:p w14:paraId="2B2D4E60"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0,030</w:t>
            </w:r>
          </w:p>
        </w:tc>
      </w:tr>
      <w:tr w:rsidR="00087244" w:rsidRPr="00721083" w14:paraId="39D700FF" w14:textId="77777777" w:rsidTr="00087244">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094E5178" w14:textId="77777777" w:rsidR="00CB589F" w:rsidRPr="00721083" w:rsidRDefault="00CB589F" w:rsidP="00CB589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DDX3Y</w:t>
            </w:r>
          </w:p>
        </w:tc>
        <w:tc>
          <w:tcPr>
            <w:tcW w:w="0" w:type="auto"/>
            <w:tcBorders>
              <w:top w:val="nil"/>
              <w:left w:val="nil"/>
              <w:bottom w:val="single" w:sz="4" w:space="0" w:color="auto"/>
              <w:right w:val="single" w:sz="4" w:space="0" w:color="auto"/>
            </w:tcBorders>
            <w:shd w:val="clear" w:color="000000" w:fill="DDEBF7"/>
            <w:noWrap/>
            <w:vAlign w:val="center"/>
            <w:hideMark/>
          </w:tcPr>
          <w:p w14:paraId="1C98116F" w14:textId="77777777" w:rsidR="00CB589F" w:rsidRPr="00721083" w:rsidRDefault="00CB589F" w:rsidP="00CB589F">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DEAD-box helicase 3 Y-linked</w:t>
            </w:r>
          </w:p>
        </w:tc>
        <w:tc>
          <w:tcPr>
            <w:tcW w:w="0" w:type="auto"/>
            <w:tcBorders>
              <w:top w:val="nil"/>
              <w:left w:val="nil"/>
              <w:bottom w:val="single" w:sz="4" w:space="0" w:color="auto"/>
              <w:right w:val="single" w:sz="4" w:space="0" w:color="auto"/>
            </w:tcBorders>
            <w:shd w:val="clear" w:color="000000" w:fill="DDEBF7"/>
            <w:noWrap/>
            <w:vAlign w:val="center"/>
            <w:hideMark/>
          </w:tcPr>
          <w:p w14:paraId="10E18294"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1022,775</w:t>
            </w:r>
          </w:p>
        </w:tc>
        <w:tc>
          <w:tcPr>
            <w:tcW w:w="0" w:type="auto"/>
            <w:tcBorders>
              <w:top w:val="nil"/>
              <w:left w:val="nil"/>
              <w:bottom w:val="single" w:sz="4" w:space="0" w:color="auto"/>
              <w:right w:val="single" w:sz="4" w:space="0" w:color="auto"/>
            </w:tcBorders>
            <w:shd w:val="clear" w:color="000000" w:fill="DDEBF7"/>
            <w:noWrap/>
            <w:vAlign w:val="center"/>
            <w:hideMark/>
          </w:tcPr>
          <w:p w14:paraId="365B2489"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28,290</w:t>
            </w:r>
          </w:p>
        </w:tc>
        <w:tc>
          <w:tcPr>
            <w:tcW w:w="0" w:type="auto"/>
            <w:tcBorders>
              <w:top w:val="nil"/>
              <w:left w:val="nil"/>
              <w:bottom w:val="single" w:sz="4" w:space="0" w:color="auto"/>
              <w:right w:val="single" w:sz="4" w:space="0" w:color="auto"/>
            </w:tcBorders>
            <w:shd w:val="clear" w:color="000000" w:fill="DDEBF7"/>
            <w:noWrap/>
            <w:vAlign w:val="center"/>
            <w:hideMark/>
          </w:tcPr>
          <w:p w14:paraId="61955B28"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0,028</w:t>
            </w:r>
          </w:p>
        </w:tc>
      </w:tr>
      <w:tr w:rsidR="00087244" w:rsidRPr="00721083" w14:paraId="43E36538" w14:textId="77777777" w:rsidTr="00087244">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084E0CF5" w14:textId="77777777" w:rsidR="00CB589F" w:rsidRPr="00721083" w:rsidRDefault="00CB589F" w:rsidP="00CB589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RPS4Y1</w:t>
            </w:r>
          </w:p>
        </w:tc>
        <w:tc>
          <w:tcPr>
            <w:tcW w:w="0" w:type="auto"/>
            <w:tcBorders>
              <w:top w:val="nil"/>
              <w:left w:val="nil"/>
              <w:bottom w:val="single" w:sz="4" w:space="0" w:color="auto"/>
              <w:right w:val="single" w:sz="4" w:space="0" w:color="auto"/>
            </w:tcBorders>
            <w:shd w:val="clear" w:color="000000" w:fill="DDEBF7"/>
            <w:noWrap/>
            <w:vAlign w:val="center"/>
            <w:hideMark/>
          </w:tcPr>
          <w:p w14:paraId="3553D012" w14:textId="77777777" w:rsidR="00CB589F" w:rsidRPr="00721083" w:rsidRDefault="00CB589F" w:rsidP="00CB589F">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ribosomal protein S4 Y-linked 1</w:t>
            </w:r>
          </w:p>
        </w:tc>
        <w:tc>
          <w:tcPr>
            <w:tcW w:w="0" w:type="auto"/>
            <w:tcBorders>
              <w:top w:val="nil"/>
              <w:left w:val="nil"/>
              <w:bottom w:val="single" w:sz="4" w:space="0" w:color="auto"/>
              <w:right w:val="single" w:sz="4" w:space="0" w:color="auto"/>
            </w:tcBorders>
            <w:shd w:val="clear" w:color="000000" w:fill="DDEBF7"/>
            <w:noWrap/>
            <w:vAlign w:val="center"/>
            <w:hideMark/>
          </w:tcPr>
          <w:p w14:paraId="6B621DCD"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1044,408</w:t>
            </w:r>
          </w:p>
        </w:tc>
        <w:tc>
          <w:tcPr>
            <w:tcW w:w="0" w:type="auto"/>
            <w:tcBorders>
              <w:top w:val="nil"/>
              <w:left w:val="nil"/>
              <w:bottom w:val="single" w:sz="4" w:space="0" w:color="auto"/>
              <w:right w:val="single" w:sz="4" w:space="0" w:color="auto"/>
            </w:tcBorders>
            <w:shd w:val="clear" w:color="000000" w:fill="DDEBF7"/>
            <w:noWrap/>
            <w:vAlign w:val="center"/>
            <w:hideMark/>
          </w:tcPr>
          <w:p w14:paraId="2E1E2474"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23,297</w:t>
            </w:r>
          </w:p>
        </w:tc>
        <w:tc>
          <w:tcPr>
            <w:tcW w:w="0" w:type="auto"/>
            <w:tcBorders>
              <w:top w:val="nil"/>
              <w:left w:val="nil"/>
              <w:bottom w:val="single" w:sz="4" w:space="0" w:color="auto"/>
              <w:right w:val="single" w:sz="4" w:space="0" w:color="auto"/>
            </w:tcBorders>
            <w:shd w:val="clear" w:color="000000" w:fill="DDEBF7"/>
            <w:noWrap/>
            <w:vAlign w:val="center"/>
            <w:hideMark/>
          </w:tcPr>
          <w:p w14:paraId="55694E08" w14:textId="77777777" w:rsidR="00CB589F" w:rsidRPr="00721083" w:rsidRDefault="00CB589F" w:rsidP="00CB589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0,022</w:t>
            </w:r>
          </w:p>
        </w:tc>
      </w:tr>
    </w:tbl>
    <w:p w14:paraId="36A020AE" w14:textId="77777777" w:rsidR="00BE2BF4" w:rsidRPr="00721083" w:rsidRDefault="00BE2BF4" w:rsidP="00ED729E">
      <w:pPr>
        <w:spacing w:after="60" w:line="240" w:lineRule="auto"/>
        <w:jc w:val="center"/>
        <w:rPr>
          <w:rFonts w:ascii="Arial" w:hAnsi="Arial" w:cs="Arial"/>
          <w:bCs/>
          <w:iCs/>
          <w:color w:val="000000" w:themeColor="text1"/>
          <w:sz w:val="18"/>
          <w:szCs w:val="18"/>
          <w:u w:val="single"/>
          <w:lang w:val="en-US"/>
        </w:rPr>
      </w:pPr>
    </w:p>
    <w:p w14:paraId="67C988D3" w14:textId="48B0BE77" w:rsidR="00474FBE" w:rsidRPr="00721083" w:rsidRDefault="00BE2BF4" w:rsidP="00ED729E">
      <w:pPr>
        <w:spacing w:after="60" w:line="240" w:lineRule="auto"/>
        <w:jc w:val="center"/>
        <w:rPr>
          <w:rFonts w:ascii="Arial" w:hAnsi="Arial" w:cs="Arial"/>
          <w:bCs/>
          <w:iCs/>
          <w:color w:val="000000" w:themeColor="text1"/>
          <w:sz w:val="18"/>
          <w:szCs w:val="18"/>
          <w:u w:val="single"/>
          <w:lang w:val="en-US"/>
        </w:rPr>
      </w:pPr>
      <w:r w:rsidRPr="00721083">
        <w:rPr>
          <w:rFonts w:ascii="Arial" w:hAnsi="Arial" w:cs="Arial"/>
          <w:bCs/>
          <w:iCs/>
          <w:color w:val="000000" w:themeColor="text1"/>
          <w:sz w:val="18"/>
          <w:szCs w:val="18"/>
          <w:u w:val="single"/>
          <w:lang w:val="en-US"/>
        </w:rPr>
        <w:t>S1D</w:t>
      </w:r>
      <w:r w:rsidR="000D78E4" w:rsidRPr="00721083">
        <w:rPr>
          <w:rFonts w:ascii="Arial" w:hAnsi="Arial" w:cs="Arial"/>
          <w:bCs/>
          <w:iCs/>
          <w:color w:val="000000" w:themeColor="text1"/>
          <w:sz w:val="18"/>
          <w:szCs w:val="18"/>
          <w:u w:val="single"/>
          <w:lang w:val="en-US"/>
        </w:rPr>
        <w:t xml:space="preserve"> - </w:t>
      </w:r>
      <w:r w:rsidR="0070275E" w:rsidRPr="00721083">
        <w:rPr>
          <w:rFonts w:ascii="Arial" w:hAnsi="Arial" w:cs="Arial"/>
          <w:bCs/>
          <w:iCs/>
          <w:color w:val="000000" w:themeColor="text1"/>
          <w:sz w:val="18"/>
          <w:szCs w:val="18"/>
          <w:u w:val="single"/>
          <w:lang w:val="en-US"/>
        </w:rPr>
        <w:t>L</w:t>
      </w:r>
      <w:r w:rsidR="00BE6D1F" w:rsidRPr="00721083">
        <w:rPr>
          <w:rFonts w:ascii="Arial" w:hAnsi="Arial" w:cs="Arial"/>
          <w:bCs/>
          <w:iCs/>
          <w:color w:val="000000" w:themeColor="text1"/>
          <w:sz w:val="18"/>
          <w:szCs w:val="18"/>
          <w:u w:val="single"/>
          <w:lang w:val="en-US"/>
        </w:rPr>
        <w:t>ong noncoding RNAs</w:t>
      </w:r>
      <w:r w:rsidR="0007650A" w:rsidRPr="00721083">
        <w:rPr>
          <w:rFonts w:ascii="Arial" w:hAnsi="Arial" w:cs="Arial"/>
          <w:bCs/>
          <w:iCs/>
          <w:color w:val="000000" w:themeColor="text1"/>
          <w:sz w:val="18"/>
          <w:szCs w:val="18"/>
          <w:u w:val="single"/>
          <w:lang w:val="en-US"/>
        </w:rPr>
        <w:t xml:space="preserve">, </w:t>
      </w:r>
      <w:r w:rsidR="00BE6D1F" w:rsidRPr="00721083">
        <w:rPr>
          <w:rFonts w:ascii="Arial" w:hAnsi="Arial" w:cs="Arial"/>
          <w:bCs/>
          <w:iCs/>
          <w:color w:val="000000" w:themeColor="text1"/>
          <w:sz w:val="18"/>
          <w:szCs w:val="18"/>
          <w:u w:val="single"/>
          <w:lang w:val="en-US"/>
        </w:rPr>
        <w:t>antisense transcripts</w:t>
      </w:r>
      <w:r w:rsidR="0007650A" w:rsidRPr="00721083">
        <w:rPr>
          <w:rFonts w:ascii="Arial" w:hAnsi="Arial" w:cs="Arial"/>
          <w:bCs/>
          <w:iCs/>
          <w:color w:val="000000" w:themeColor="text1"/>
          <w:sz w:val="18"/>
          <w:szCs w:val="18"/>
          <w:u w:val="single"/>
          <w:lang w:val="en-US"/>
        </w:rPr>
        <w:t>, microRNAs</w:t>
      </w:r>
    </w:p>
    <w:p w14:paraId="6196871A" w14:textId="1B55DCC3" w:rsidR="00A93CBB" w:rsidRPr="00721083" w:rsidRDefault="00A93CBB" w:rsidP="00ED729E">
      <w:pPr>
        <w:spacing w:after="60" w:line="240" w:lineRule="auto"/>
        <w:jc w:val="center"/>
        <w:rPr>
          <w:rFonts w:ascii="Arial" w:hAnsi="Arial" w:cs="Arial"/>
          <w:bCs/>
          <w:iCs/>
          <w:color w:val="000000" w:themeColor="text1"/>
          <w:sz w:val="6"/>
          <w:szCs w:val="6"/>
          <w:u w:val="single"/>
          <w:lang w:val="en-US"/>
        </w:rPr>
      </w:pPr>
    </w:p>
    <w:tbl>
      <w:tblPr>
        <w:tblW w:w="10206" w:type="dxa"/>
        <w:tblCellMar>
          <w:left w:w="70" w:type="dxa"/>
          <w:right w:w="70" w:type="dxa"/>
        </w:tblCellMar>
        <w:tblLook w:val="04A0" w:firstRow="1" w:lastRow="0" w:firstColumn="1" w:lastColumn="0" w:noHBand="0" w:noVBand="1"/>
      </w:tblPr>
      <w:tblGrid>
        <w:gridCol w:w="1261"/>
        <w:gridCol w:w="6762"/>
        <w:gridCol w:w="791"/>
        <w:gridCol w:w="801"/>
        <w:gridCol w:w="591"/>
      </w:tblGrid>
      <w:tr w:rsidR="004B679B" w:rsidRPr="00721083" w14:paraId="0F676A49" w14:textId="77777777" w:rsidTr="004B679B">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FFC000"/>
            <w:vAlign w:val="center"/>
            <w:hideMark/>
          </w:tcPr>
          <w:p w14:paraId="6880A946" w14:textId="77777777" w:rsidR="00A93CBB" w:rsidRPr="00721083" w:rsidRDefault="00A93CBB" w:rsidP="007346BC">
            <w:pPr>
              <w:spacing w:after="0" w:line="240" w:lineRule="auto"/>
              <w:rPr>
                <w:rFonts w:ascii="Arial" w:hAnsi="Arial" w:cs="Arial"/>
                <w:color w:val="000000" w:themeColor="text1"/>
                <w:sz w:val="18"/>
                <w:szCs w:val="18"/>
              </w:rPr>
            </w:pPr>
            <w:r w:rsidRPr="00721083">
              <w:rPr>
                <w:rFonts w:ascii="Arial" w:hAnsi="Arial" w:cs="Arial"/>
                <w:color w:val="000000" w:themeColor="text1"/>
                <w:sz w:val="18"/>
                <w:szCs w:val="18"/>
              </w:rPr>
              <w:t>BASELINE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AEADD04" w14:textId="77777777" w:rsidR="00A93CBB" w:rsidRPr="00721083" w:rsidRDefault="00A93CBB" w:rsidP="007346BC">
            <w:pPr>
              <w:spacing w:after="0" w:line="240" w:lineRule="auto"/>
              <w:rPr>
                <w:rFonts w:ascii="Arial" w:hAnsi="Arial" w:cs="Arial"/>
                <w:color w:val="000000" w:themeColor="text1"/>
                <w:sz w:val="18"/>
                <w:szCs w:val="18"/>
              </w:rPr>
            </w:pPr>
            <w:r w:rsidRPr="00721083">
              <w:rPr>
                <w:rFonts w:ascii="Arial" w:hAnsi="Arial" w:cs="Arial"/>
                <w:color w:val="000000" w:themeColor="text1"/>
                <w:sz w:val="18"/>
                <w:szCs w:val="18"/>
              </w:rPr>
              <w:t>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F2D9C3A" w14:textId="77777777" w:rsidR="00A93CBB" w:rsidRPr="00721083" w:rsidRDefault="00A93CBB" w:rsidP="004B679B">
            <w:pPr>
              <w:spacing w:after="0" w:line="240" w:lineRule="auto"/>
              <w:jc w:val="right"/>
              <w:rPr>
                <w:rFonts w:ascii="Arial" w:hAnsi="Arial" w:cs="Arial"/>
                <w:color w:val="000000" w:themeColor="text1"/>
                <w:sz w:val="18"/>
                <w:szCs w:val="18"/>
              </w:rPr>
            </w:pPr>
            <w:proofErr w:type="spellStart"/>
            <w:r w:rsidRPr="00721083">
              <w:rPr>
                <w:rFonts w:ascii="Arial" w:hAnsi="Arial" w:cs="Arial"/>
                <w:color w:val="000000" w:themeColor="text1"/>
                <w:sz w:val="18"/>
                <w:szCs w:val="18"/>
              </w:rPr>
              <w:t>control</w:t>
            </w:r>
            <w:proofErr w:type="spellEnd"/>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3CF1244" w14:textId="0D166B35" w:rsidR="00A93CBB" w:rsidRPr="00721083" w:rsidRDefault="004B679B" w:rsidP="004B679B">
            <w:pPr>
              <w:spacing w:after="0" w:line="240" w:lineRule="auto"/>
              <w:jc w:val="right"/>
              <w:rPr>
                <w:rFonts w:ascii="Arial" w:hAnsi="Arial" w:cs="Arial"/>
                <w:color w:val="000000" w:themeColor="text1"/>
                <w:sz w:val="18"/>
                <w:szCs w:val="18"/>
              </w:rPr>
            </w:pPr>
            <w:r w:rsidRPr="00721083">
              <w:rPr>
                <w:rFonts w:ascii="Symbol" w:hAnsi="Symbol" w:cs="Arial"/>
                <w:color w:val="000000" w:themeColor="text1"/>
                <w:sz w:val="18"/>
                <w:szCs w:val="18"/>
              </w:rPr>
              <w:t></w:t>
            </w:r>
            <w:r w:rsidR="00A93CBB" w:rsidRPr="00721083">
              <w:rPr>
                <w:rFonts w:ascii="Arial" w:hAnsi="Arial" w:cs="Arial"/>
                <w:color w:val="000000" w:themeColor="text1"/>
                <w:sz w:val="18"/>
                <w:szCs w:val="18"/>
              </w:rPr>
              <w:t>men19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9FCB98F" w14:textId="77777777" w:rsidR="00A93CBB" w:rsidRPr="00721083" w:rsidRDefault="00A93CBB" w:rsidP="004B679B">
            <w:pPr>
              <w:spacing w:after="0" w:line="240" w:lineRule="auto"/>
              <w:jc w:val="right"/>
              <w:rPr>
                <w:rFonts w:ascii="Arial" w:hAnsi="Arial" w:cs="Arial"/>
                <w:color w:val="000000" w:themeColor="text1"/>
                <w:sz w:val="18"/>
                <w:szCs w:val="18"/>
              </w:rPr>
            </w:pPr>
            <w:proofErr w:type="spellStart"/>
            <w:r w:rsidRPr="00721083">
              <w:rPr>
                <w:rFonts w:ascii="Arial" w:hAnsi="Arial" w:cs="Arial"/>
                <w:color w:val="000000" w:themeColor="text1"/>
                <w:sz w:val="18"/>
                <w:szCs w:val="18"/>
              </w:rPr>
              <w:t>ratio</w:t>
            </w:r>
            <w:proofErr w:type="spellEnd"/>
          </w:p>
        </w:tc>
      </w:tr>
      <w:tr w:rsidR="004B679B" w:rsidRPr="00721083" w14:paraId="3C855BB6" w14:textId="77777777" w:rsidTr="008837DC">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0D652300" w14:textId="68A5BF15" w:rsidR="004B679B" w:rsidRPr="00721083" w:rsidRDefault="004B679B" w:rsidP="004B679B">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MIR146A</w:t>
            </w:r>
          </w:p>
        </w:tc>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7BFC7E7A" w14:textId="20332980" w:rsidR="004B679B" w:rsidRPr="00721083" w:rsidRDefault="004B679B" w:rsidP="004B679B">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 xml:space="preserve">MIR3142 host </w:t>
            </w:r>
            <w:proofErr w:type="spellStart"/>
            <w:r w:rsidRPr="00721083">
              <w:rPr>
                <w:rFonts w:ascii="Arial" w:hAnsi="Arial" w:cs="Arial"/>
                <w:bCs/>
                <w:color w:val="000000" w:themeColor="text1"/>
                <w:sz w:val="18"/>
                <w:szCs w:val="18"/>
              </w:rPr>
              <w:t>gene</w:t>
            </w:r>
            <w:proofErr w:type="spellEnd"/>
          </w:p>
        </w:tc>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208D1977" w14:textId="045814F3" w:rsidR="004B679B" w:rsidRPr="00721083" w:rsidRDefault="004B679B" w:rsidP="004B679B">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0,000</w:t>
            </w:r>
          </w:p>
        </w:tc>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6016A98B" w14:textId="0C3A6CE9" w:rsidR="004B679B" w:rsidRPr="00721083" w:rsidRDefault="004B679B" w:rsidP="004B679B">
            <w:pPr>
              <w:spacing w:after="0" w:line="240" w:lineRule="auto"/>
              <w:jc w:val="right"/>
              <w:rPr>
                <w:rFonts w:ascii="Arial" w:hAnsi="Arial" w:cs="Arial"/>
                <w:color w:val="000000" w:themeColor="text1"/>
                <w:sz w:val="18"/>
                <w:szCs w:val="18"/>
              </w:rPr>
            </w:pPr>
            <w:r w:rsidRPr="00721083">
              <w:rPr>
                <w:rFonts w:ascii="Arial" w:hAnsi="Arial" w:cs="Arial"/>
                <w:bCs/>
                <w:color w:val="000000" w:themeColor="text1"/>
                <w:sz w:val="18"/>
                <w:szCs w:val="18"/>
              </w:rPr>
              <w:t>51,285</w:t>
            </w:r>
          </w:p>
        </w:tc>
        <w:tc>
          <w:tcPr>
            <w:tcW w:w="0" w:type="auto"/>
            <w:tcBorders>
              <w:top w:val="single" w:sz="4" w:space="0" w:color="auto"/>
              <w:left w:val="single" w:sz="4" w:space="0" w:color="auto"/>
              <w:bottom w:val="single" w:sz="4" w:space="0" w:color="auto"/>
              <w:right w:val="single" w:sz="4" w:space="0" w:color="auto"/>
            </w:tcBorders>
            <w:shd w:val="clear" w:color="000000" w:fill="FFFF00"/>
            <w:vAlign w:val="center"/>
          </w:tcPr>
          <w:p w14:paraId="607325FE" w14:textId="0582A432" w:rsidR="004B679B" w:rsidRPr="00721083" w:rsidRDefault="004B679B" w:rsidP="004B679B">
            <w:pPr>
              <w:spacing w:after="0" w:line="240" w:lineRule="auto"/>
              <w:jc w:val="right"/>
              <w:rPr>
                <w:rFonts w:ascii="Arial" w:hAnsi="Arial" w:cs="Arial"/>
                <w:color w:val="000000" w:themeColor="text1"/>
                <w:sz w:val="18"/>
                <w:szCs w:val="18"/>
              </w:rPr>
            </w:pPr>
            <w:r w:rsidRPr="00721083">
              <w:rPr>
                <w:rFonts w:ascii="Arial" w:hAnsi="Arial" w:cs="Arial"/>
                <w:bCs/>
                <w:color w:val="000000" w:themeColor="text1"/>
                <w:sz w:val="18"/>
                <w:szCs w:val="18"/>
              </w:rPr>
              <w:t> </w:t>
            </w:r>
          </w:p>
        </w:tc>
      </w:tr>
      <w:tr w:rsidR="004B679B" w:rsidRPr="00721083" w14:paraId="39977F50" w14:textId="77777777" w:rsidTr="008837DC">
        <w:trPr>
          <w:trHeight w:val="284"/>
        </w:trPr>
        <w:tc>
          <w:tcPr>
            <w:tcW w:w="0" w:type="auto"/>
            <w:tcBorders>
              <w:top w:val="nil"/>
              <w:left w:val="single" w:sz="4" w:space="0" w:color="auto"/>
              <w:bottom w:val="single" w:sz="4" w:space="0" w:color="auto"/>
              <w:right w:val="single" w:sz="4" w:space="0" w:color="auto"/>
            </w:tcBorders>
            <w:shd w:val="clear" w:color="000000" w:fill="FFFF00"/>
            <w:vAlign w:val="center"/>
            <w:hideMark/>
          </w:tcPr>
          <w:p w14:paraId="631C382C" w14:textId="5DCB0F44" w:rsidR="004B679B" w:rsidRPr="00721083" w:rsidRDefault="004B679B" w:rsidP="004B679B">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MIR616</w:t>
            </w:r>
          </w:p>
        </w:tc>
        <w:tc>
          <w:tcPr>
            <w:tcW w:w="0" w:type="auto"/>
            <w:tcBorders>
              <w:top w:val="nil"/>
              <w:left w:val="single" w:sz="4" w:space="0" w:color="auto"/>
              <w:bottom w:val="single" w:sz="4" w:space="0" w:color="auto"/>
              <w:right w:val="single" w:sz="4" w:space="0" w:color="auto"/>
            </w:tcBorders>
            <w:shd w:val="clear" w:color="000000" w:fill="FFFF00"/>
            <w:vAlign w:val="center"/>
            <w:hideMark/>
          </w:tcPr>
          <w:p w14:paraId="4CA3CEC5" w14:textId="56EAA77D" w:rsidR="004B679B" w:rsidRPr="00721083" w:rsidRDefault="004B679B" w:rsidP="004B679B">
            <w:pPr>
              <w:spacing w:after="0" w:line="240" w:lineRule="auto"/>
              <w:rPr>
                <w:rFonts w:ascii="Arial" w:hAnsi="Arial" w:cs="Arial"/>
                <w:bCs/>
                <w:color w:val="000000" w:themeColor="text1"/>
                <w:sz w:val="18"/>
                <w:szCs w:val="18"/>
              </w:rPr>
            </w:pPr>
            <w:proofErr w:type="spellStart"/>
            <w:r w:rsidRPr="00721083">
              <w:rPr>
                <w:rFonts w:ascii="Arial" w:hAnsi="Arial" w:cs="Arial"/>
                <w:bCs/>
                <w:color w:val="000000" w:themeColor="text1"/>
                <w:sz w:val="18"/>
                <w:szCs w:val="18"/>
              </w:rPr>
              <w:t>microRNA</w:t>
            </w:r>
            <w:proofErr w:type="spellEnd"/>
            <w:r w:rsidRPr="00721083">
              <w:rPr>
                <w:rFonts w:ascii="Arial" w:hAnsi="Arial" w:cs="Arial"/>
                <w:bCs/>
                <w:color w:val="000000" w:themeColor="text1"/>
                <w:sz w:val="18"/>
                <w:szCs w:val="18"/>
              </w:rPr>
              <w:t xml:space="preserve"> 616</w:t>
            </w:r>
          </w:p>
        </w:tc>
        <w:tc>
          <w:tcPr>
            <w:tcW w:w="0" w:type="auto"/>
            <w:tcBorders>
              <w:top w:val="nil"/>
              <w:left w:val="single" w:sz="4" w:space="0" w:color="auto"/>
              <w:bottom w:val="single" w:sz="4" w:space="0" w:color="auto"/>
              <w:right w:val="single" w:sz="4" w:space="0" w:color="auto"/>
            </w:tcBorders>
            <w:shd w:val="clear" w:color="000000" w:fill="FFFF00"/>
            <w:vAlign w:val="center"/>
            <w:hideMark/>
          </w:tcPr>
          <w:p w14:paraId="43402CCA" w14:textId="21259744" w:rsidR="004B679B" w:rsidRPr="00721083" w:rsidRDefault="004B679B" w:rsidP="004B679B">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0,000</w:t>
            </w:r>
          </w:p>
        </w:tc>
        <w:tc>
          <w:tcPr>
            <w:tcW w:w="0" w:type="auto"/>
            <w:tcBorders>
              <w:top w:val="nil"/>
              <w:left w:val="single" w:sz="4" w:space="0" w:color="auto"/>
              <w:bottom w:val="single" w:sz="4" w:space="0" w:color="auto"/>
              <w:right w:val="single" w:sz="4" w:space="0" w:color="auto"/>
            </w:tcBorders>
            <w:shd w:val="clear" w:color="000000" w:fill="FFFF00"/>
            <w:vAlign w:val="center"/>
            <w:hideMark/>
          </w:tcPr>
          <w:p w14:paraId="10031754" w14:textId="5C5B69B5" w:rsidR="004B679B" w:rsidRPr="00721083" w:rsidRDefault="004B679B" w:rsidP="004B679B">
            <w:pPr>
              <w:spacing w:after="0" w:line="240" w:lineRule="auto"/>
              <w:jc w:val="right"/>
              <w:rPr>
                <w:rFonts w:ascii="Arial" w:hAnsi="Arial" w:cs="Arial"/>
                <w:color w:val="000000" w:themeColor="text1"/>
                <w:sz w:val="18"/>
                <w:szCs w:val="18"/>
              </w:rPr>
            </w:pPr>
            <w:r w:rsidRPr="00721083">
              <w:rPr>
                <w:rFonts w:ascii="Arial" w:hAnsi="Arial" w:cs="Arial"/>
                <w:bCs/>
                <w:color w:val="000000" w:themeColor="text1"/>
                <w:sz w:val="18"/>
                <w:szCs w:val="18"/>
              </w:rPr>
              <w:t>26,992</w:t>
            </w:r>
          </w:p>
        </w:tc>
        <w:tc>
          <w:tcPr>
            <w:tcW w:w="0" w:type="auto"/>
            <w:tcBorders>
              <w:top w:val="nil"/>
              <w:left w:val="single" w:sz="4" w:space="0" w:color="auto"/>
              <w:bottom w:val="single" w:sz="4" w:space="0" w:color="auto"/>
              <w:right w:val="single" w:sz="4" w:space="0" w:color="auto"/>
            </w:tcBorders>
            <w:shd w:val="clear" w:color="000000" w:fill="FFFF00"/>
            <w:vAlign w:val="center"/>
          </w:tcPr>
          <w:p w14:paraId="61A2B21A" w14:textId="7FE1D18D" w:rsidR="004B679B" w:rsidRPr="00721083" w:rsidRDefault="004B679B" w:rsidP="004B679B">
            <w:pPr>
              <w:spacing w:after="0" w:line="240" w:lineRule="auto"/>
              <w:jc w:val="right"/>
              <w:rPr>
                <w:rFonts w:ascii="Arial" w:hAnsi="Arial" w:cs="Arial"/>
                <w:color w:val="000000" w:themeColor="text1"/>
                <w:sz w:val="18"/>
                <w:szCs w:val="18"/>
              </w:rPr>
            </w:pPr>
            <w:r w:rsidRPr="00721083">
              <w:rPr>
                <w:rFonts w:ascii="Arial" w:hAnsi="Arial" w:cs="Arial"/>
                <w:bCs/>
                <w:color w:val="000000" w:themeColor="text1"/>
                <w:sz w:val="18"/>
                <w:szCs w:val="18"/>
              </w:rPr>
              <w:t> </w:t>
            </w:r>
          </w:p>
        </w:tc>
      </w:tr>
      <w:tr w:rsidR="004B679B" w:rsidRPr="00721083" w14:paraId="66762190" w14:textId="77777777" w:rsidTr="008837DC">
        <w:trPr>
          <w:trHeight w:val="284"/>
        </w:trPr>
        <w:tc>
          <w:tcPr>
            <w:tcW w:w="0" w:type="auto"/>
            <w:tcBorders>
              <w:top w:val="nil"/>
              <w:left w:val="single" w:sz="4" w:space="0" w:color="auto"/>
              <w:bottom w:val="single" w:sz="4" w:space="0" w:color="auto"/>
              <w:right w:val="single" w:sz="4" w:space="0" w:color="auto"/>
            </w:tcBorders>
            <w:shd w:val="clear" w:color="000000" w:fill="FFFF00"/>
            <w:vAlign w:val="center"/>
            <w:hideMark/>
          </w:tcPr>
          <w:p w14:paraId="03FC012C" w14:textId="20388FBE" w:rsidR="004B679B" w:rsidRPr="00721083" w:rsidRDefault="004B679B" w:rsidP="004B679B">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RP11-1L12.3</w:t>
            </w:r>
          </w:p>
        </w:tc>
        <w:tc>
          <w:tcPr>
            <w:tcW w:w="0" w:type="auto"/>
            <w:tcBorders>
              <w:top w:val="nil"/>
              <w:left w:val="single" w:sz="4" w:space="0" w:color="auto"/>
              <w:bottom w:val="single" w:sz="4" w:space="0" w:color="auto"/>
              <w:right w:val="single" w:sz="4" w:space="0" w:color="auto"/>
            </w:tcBorders>
            <w:shd w:val="clear" w:color="000000" w:fill="FFFF00"/>
            <w:vAlign w:val="center"/>
            <w:hideMark/>
          </w:tcPr>
          <w:p w14:paraId="75C5B80B" w14:textId="3D3DC601" w:rsidR="004B679B" w:rsidRPr="00721083" w:rsidRDefault="004B679B" w:rsidP="004B679B">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BBOX1 antisense RNA 1</w:t>
            </w:r>
          </w:p>
        </w:tc>
        <w:tc>
          <w:tcPr>
            <w:tcW w:w="0" w:type="auto"/>
            <w:tcBorders>
              <w:top w:val="nil"/>
              <w:left w:val="single" w:sz="4" w:space="0" w:color="auto"/>
              <w:bottom w:val="single" w:sz="4" w:space="0" w:color="auto"/>
              <w:right w:val="single" w:sz="4" w:space="0" w:color="auto"/>
            </w:tcBorders>
            <w:shd w:val="clear" w:color="000000" w:fill="FFFF00"/>
            <w:vAlign w:val="center"/>
            <w:hideMark/>
          </w:tcPr>
          <w:p w14:paraId="3D326DA4" w14:textId="4D2340DE" w:rsidR="004B679B" w:rsidRPr="00721083" w:rsidRDefault="004B679B" w:rsidP="004B679B">
            <w:pPr>
              <w:spacing w:after="0" w:line="240" w:lineRule="auto"/>
              <w:jc w:val="right"/>
              <w:rPr>
                <w:rFonts w:ascii="Arial" w:hAnsi="Arial" w:cs="Arial"/>
                <w:bCs/>
                <w:color w:val="000000" w:themeColor="text1"/>
                <w:sz w:val="18"/>
                <w:szCs w:val="18"/>
              </w:rPr>
            </w:pPr>
            <w:r w:rsidRPr="00721083">
              <w:rPr>
                <w:rFonts w:ascii="Arial" w:hAnsi="Arial" w:cs="Arial"/>
                <w:color w:val="000000" w:themeColor="text1"/>
                <w:sz w:val="18"/>
                <w:szCs w:val="18"/>
              </w:rPr>
              <w:t>0,000</w:t>
            </w:r>
          </w:p>
        </w:tc>
        <w:tc>
          <w:tcPr>
            <w:tcW w:w="0" w:type="auto"/>
            <w:tcBorders>
              <w:top w:val="nil"/>
              <w:left w:val="single" w:sz="4" w:space="0" w:color="auto"/>
              <w:bottom w:val="single" w:sz="4" w:space="0" w:color="auto"/>
              <w:right w:val="single" w:sz="4" w:space="0" w:color="auto"/>
            </w:tcBorders>
            <w:shd w:val="clear" w:color="000000" w:fill="FFFF00"/>
            <w:vAlign w:val="center"/>
            <w:hideMark/>
          </w:tcPr>
          <w:p w14:paraId="52A4F8EE" w14:textId="428CD4FD" w:rsidR="004B679B" w:rsidRPr="00721083" w:rsidRDefault="004B679B" w:rsidP="004B679B">
            <w:pPr>
              <w:spacing w:after="0" w:line="240" w:lineRule="auto"/>
              <w:jc w:val="right"/>
              <w:rPr>
                <w:rFonts w:ascii="Arial" w:hAnsi="Arial" w:cs="Arial"/>
                <w:color w:val="000000" w:themeColor="text1"/>
                <w:sz w:val="18"/>
                <w:szCs w:val="18"/>
              </w:rPr>
            </w:pPr>
            <w:r w:rsidRPr="00721083">
              <w:rPr>
                <w:rFonts w:ascii="Arial" w:hAnsi="Arial" w:cs="Arial"/>
                <w:bCs/>
                <w:color w:val="000000" w:themeColor="text1"/>
                <w:sz w:val="18"/>
                <w:szCs w:val="18"/>
              </w:rPr>
              <w:t>15,296</w:t>
            </w:r>
          </w:p>
        </w:tc>
        <w:tc>
          <w:tcPr>
            <w:tcW w:w="0" w:type="auto"/>
            <w:tcBorders>
              <w:top w:val="nil"/>
              <w:left w:val="single" w:sz="4" w:space="0" w:color="auto"/>
              <w:bottom w:val="single" w:sz="4" w:space="0" w:color="auto"/>
              <w:right w:val="single" w:sz="4" w:space="0" w:color="auto"/>
            </w:tcBorders>
            <w:shd w:val="clear" w:color="000000" w:fill="FFFF00"/>
            <w:vAlign w:val="center"/>
          </w:tcPr>
          <w:p w14:paraId="1DEE9FD3" w14:textId="153101B1" w:rsidR="004B679B" w:rsidRPr="00721083" w:rsidRDefault="004B679B" w:rsidP="004B679B">
            <w:pPr>
              <w:spacing w:after="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p>
        </w:tc>
      </w:tr>
      <w:tr w:rsidR="004B679B" w:rsidRPr="00721083" w14:paraId="341F821C" w14:textId="77777777" w:rsidTr="008837DC">
        <w:trPr>
          <w:trHeight w:val="284"/>
        </w:trPr>
        <w:tc>
          <w:tcPr>
            <w:tcW w:w="0" w:type="auto"/>
            <w:tcBorders>
              <w:top w:val="nil"/>
              <w:left w:val="single" w:sz="4" w:space="0" w:color="auto"/>
              <w:bottom w:val="single" w:sz="4" w:space="0" w:color="auto"/>
              <w:right w:val="single" w:sz="4" w:space="0" w:color="auto"/>
            </w:tcBorders>
            <w:shd w:val="clear" w:color="000000" w:fill="FFFF00"/>
            <w:vAlign w:val="center"/>
            <w:hideMark/>
          </w:tcPr>
          <w:p w14:paraId="5CF28F31" w14:textId="59AE6896" w:rsidR="004B679B" w:rsidRPr="00721083" w:rsidRDefault="004B679B" w:rsidP="004B679B">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VAC14-AS1</w:t>
            </w:r>
          </w:p>
        </w:tc>
        <w:tc>
          <w:tcPr>
            <w:tcW w:w="0" w:type="auto"/>
            <w:tcBorders>
              <w:top w:val="nil"/>
              <w:left w:val="single" w:sz="4" w:space="0" w:color="auto"/>
              <w:bottom w:val="single" w:sz="4" w:space="0" w:color="auto"/>
              <w:right w:val="single" w:sz="4" w:space="0" w:color="auto"/>
            </w:tcBorders>
            <w:shd w:val="clear" w:color="000000" w:fill="FFFF00"/>
            <w:vAlign w:val="center"/>
            <w:hideMark/>
          </w:tcPr>
          <w:p w14:paraId="606C2AA2" w14:textId="47652A9A" w:rsidR="004B679B" w:rsidRPr="00721083" w:rsidRDefault="004B679B" w:rsidP="004B679B">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rPr>
              <w:t>VAC14 antisense RNA 1</w:t>
            </w:r>
          </w:p>
        </w:tc>
        <w:tc>
          <w:tcPr>
            <w:tcW w:w="0" w:type="auto"/>
            <w:tcBorders>
              <w:top w:val="nil"/>
              <w:left w:val="single" w:sz="4" w:space="0" w:color="auto"/>
              <w:bottom w:val="single" w:sz="4" w:space="0" w:color="auto"/>
              <w:right w:val="single" w:sz="4" w:space="0" w:color="auto"/>
            </w:tcBorders>
            <w:shd w:val="clear" w:color="000000" w:fill="FFFF00"/>
            <w:vAlign w:val="center"/>
            <w:hideMark/>
          </w:tcPr>
          <w:p w14:paraId="30AC6EE8" w14:textId="2A83D01C" w:rsidR="004B679B" w:rsidRPr="00721083" w:rsidRDefault="004B679B" w:rsidP="004B679B">
            <w:pPr>
              <w:spacing w:after="0" w:line="240" w:lineRule="auto"/>
              <w:jc w:val="right"/>
              <w:rPr>
                <w:rFonts w:ascii="Arial" w:hAnsi="Arial" w:cs="Arial"/>
                <w:bCs/>
                <w:color w:val="000000" w:themeColor="text1"/>
                <w:sz w:val="18"/>
                <w:szCs w:val="18"/>
              </w:rPr>
            </w:pPr>
            <w:r w:rsidRPr="00721083">
              <w:rPr>
                <w:rFonts w:ascii="Arial" w:hAnsi="Arial" w:cs="Arial"/>
                <w:color w:val="000000" w:themeColor="text1"/>
                <w:sz w:val="18"/>
                <w:szCs w:val="18"/>
              </w:rPr>
              <w:t>0,000</w:t>
            </w:r>
          </w:p>
        </w:tc>
        <w:tc>
          <w:tcPr>
            <w:tcW w:w="0" w:type="auto"/>
            <w:tcBorders>
              <w:top w:val="nil"/>
              <w:left w:val="single" w:sz="4" w:space="0" w:color="auto"/>
              <w:bottom w:val="single" w:sz="4" w:space="0" w:color="auto"/>
              <w:right w:val="single" w:sz="4" w:space="0" w:color="auto"/>
            </w:tcBorders>
            <w:shd w:val="clear" w:color="000000" w:fill="FFFF00"/>
            <w:vAlign w:val="center"/>
            <w:hideMark/>
          </w:tcPr>
          <w:p w14:paraId="62277CE4" w14:textId="6BB11643" w:rsidR="004B679B" w:rsidRPr="00721083" w:rsidRDefault="004B679B" w:rsidP="004B679B">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14,396</w:t>
            </w:r>
          </w:p>
        </w:tc>
        <w:tc>
          <w:tcPr>
            <w:tcW w:w="0" w:type="auto"/>
            <w:tcBorders>
              <w:top w:val="nil"/>
              <w:left w:val="single" w:sz="4" w:space="0" w:color="auto"/>
              <w:bottom w:val="single" w:sz="4" w:space="0" w:color="auto"/>
              <w:right w:val="single" w:sz="4" w:space="0" w:color="auto"/>
            </w:tcBorders>
            <w:shd w:val="clear" w:color="000000" w:fill="FFFF00"/>
            <w:vAlign w:val="center"/>
          </w:tcPr>
          <w:p w14:paraId="1FEF2307" w14:textId="141A9355" w:rsidR="004B679B" w:rsidRPr="00721083" w:rsidRDefault="004B679B" w:rsidP="004B679B">
            <w:pPr>
              <w:spacing w:after="0" w:line="240" w:lineRule="auto"/>
              <w:jc w:val="right"/>
              <w:rPr>
                <w:rFonts w:ascii="Arial" w:hAnsi="Arial" w:cs="Arial"/>
                <w:bCs/>
                <w:color w:val="000000" w:themeColor="text1"/>
                <w:sz w:val="18"/>
                <w:szCs w:val="18"/>
              </w:rPr>
            </w:pPr>
            <w:r w:rsidRPr="00721083">
              <w:rPr>
                <w:rFonts w:ascii="Arial" w:hAnsi="Arial" w:cs="Arial"/>
                <w:color w:val="000000" w:themeColor="text1"/>
                <w:sz w:val="18"/>
                <w:szCs w:val="18"/>
              </w:rPr>
              <w:t> </w:t>
            </w:r>
          </w:p>
        </w:tc>
      </w:tr>
      <w:tr w:rsidR="004B679B" w:rsidRPr="00721083" w14:paraId="4D31CE98" w14:textId="77777777" w:rsidTr="008837DC">
        <w:trPr>
          <w:trHeight w:val="284"/>
        </w:trPr>
        <w:tc>
          <w:tcPr>
            <w:tcW w:w="0" w:type="auto"/>
            <w:tcBorders>
              <w:top w:val="nil"/>
              <w:left w:val="single" w:sz="4" w:space="0" w:color="auto"/>
              <w:bottom w:val="single" w:sz="4" w:space="0" w:color="auto"/>
              <w:right w:val="single" w:sz="4" w:space="0" w:color="auto"/>
            </w:tcBorders>
            <w:shd w:val="clear" w:color="000000" w:fill="FFFF00"/>
            <w:vAlign w:val="center"/>
            <w:hideMark/>
          </w:tcPr>
          <w:p w14:paraId="37CF3959" w14:textId="7BFEC4F3" w:rsidR="004B679B" w:rsidRPr="00721083" w:rsidRDefault="004B679B" w:rsidP="004B679B">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AC008174.3</w:t>
            </w:r>
          </w:p>
        </w:tc>
        <w:tc>
          <w:tcPr>
            <w:tcW w:w="0" w:type="auto"/>
            <w:tcBorders>
              <w:top w:val="nil"/>
              <w:left w:val="single" w:sz="4" w:space="0" w:color="auto"/>
              <w:bottom w:val="single" w:sz="4" w:space="0" w:color="auto"/>
              <w:right w:val="single" w:sz="4" w:space="0" w:color="auto"/>
            </w:tcBorders>
            <w:shd w:val="clear" w:color="000000" w:fill="FFFF00"/>
            <w:vAlign w:val="center"/>
            <w:hideMark/>
          </w:tcPr>
          <w:p w14:paraId="23D7E89F" w14:textId="5E99FD6D" w:rsidR="004B679B" w:rsidRPr="00721083" w:rsidRDefault="004B679B" w:rsidP="004B679B">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FSIP2 antisense RNA 1</w:t>
            </w:r>
          </w:p>
        </w:tc>
        <w:tc>
          <w:tcPr>
            <w:tcW w:w="0" w:type="auto"/>
            <w:tcBorders>
              <w:top w:val="nil"/>
              <w:left w:val="single" w:sz="4" w:space="0" w:color="auto"/>
              <w:bottom w:val="single" w:sz="4" w:space="0" w:color="auto"/>
              <w:right w:val="single" w:sz="4" w:space="0" w:color="auto"/>
            </w:tcBorders>
            <w:shd w:val="clear" w:color="000000" w:fill="FFFF00"/>
            <w:vAlign w:val="center"/>
            <w:hideMark/>
          </w:tcPr>
          <w:p w14:paraId="2D03D4B5" w14:textId="574EF0B4" w:rsidR="004B679B" w:rsidRPr="00721083" w:rsidRDefault="004B679B" w:rsidP="004B679B">
            <w:pPr>
              <w:spacing w:after="0" w:line="240" w:lineRule="auto"/>
              <w:jc w:val="right"/>
              <w:rPr>
                <w:rFonts w:ascii="Arial" w:hAnsi="Arial" w:cs="Arial"/>
                <w:bCs/>
                <w:color w:val="000000" w:themeColor="text1"/>
                <w:sz w:val="18"/>
                <w:szCs w:val="18"/>
              </w:rPr>
            </w:pPr>
            <w:r w:rsidRPr="00721083">
              <w:rPr>
                <w:rFonts w:ascii="Arial" w:hAnsi="Arial" w:cs="Arial"/>
                <w:color w:val="000000" w:themeColor="text1"/>
                <w:sz w:val="18"/>
                <w:szCs w:val="18"/>
              </w:rPr>
              <w:t>0,000</w:t>
            </w:r>
          </w:p>
        </w:tc>
        <w:tc>
          <w:tcPr>
            <w:tcW w:w="0" w:type="auto"/>
            <w:tcBorders>
              <w:top w:val="nil"/>
              <w:left w:val="single" w:sz="4" w:space="0" w:color="auto"/>
              <w:bottom w:val="single" w:sz="4" w:space="0" w:color="auto"/>
              <w:right w:val="single" w:sz="4" w:space="0" w:color="auto"/>
            </w:tcBorders>
            <w:shd w:val="clear" w:color="000000" w:fill="FFFF00"/>
            <w:vAlign w:val="center"/>
            <w:hideMark/>
          </w:tcPr>
          <w:p w14:paraId="0703FF65" w14:textId="12A3957D" w:rsidR="004B679B" w:rsidRPr="00721083" w:rsidRDefault="004B679B" w:rsidP="004B679B">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11,697</w:t>
            </w:r>
          </w:p>
        </w:tc>
        <w:tc>
          <w:tcPr>
            <w:tcW w:w="0" w:type="auto"/>
            <w:tcBorders>
              <w:top w:val="nil"/>
              <w:left w:val="single" w:sz="4" w:space="0" w:color="auto"/>
              <w:bottom w:val="single" w:sz="4" w:space="0" w:color="auto"/>
              <w:right w:val="single" w:sz="4" w:space="0" w:color="auto"/>
            </w:tcBorders>
            <w:shd w:val="clear" w:color="000000" w:fill="FFFF00"/>
            <w:vAlign w:val="center"/>
          </w:tcPr>
          <w:p w14:paraId="3F697ECA" w14:textId="5A92E7EA" w:rsidR="004B679B" w:rsidRPr="00721083" w:rsidRDefault="004B679B" w:rsidP="004B679B">
            <w:pPr>
              <w:spacing w:after="0" w:line="240" w:lineRule="auto"/>
              <w:jc w:val="right"/>
              <w:rPr>
                <w:rFonts w:ascii="Arial" w:hAnsi="Arial" w:cs="Arial"/>
                <w:bCs/>
                <w:color w:val="000000" w:themeColor="text1"/>
                <w:sz w:val="18"/>
                <w:szCs w:val="18"/>
              </w:rPr>
            </w:pPr>
            <w:r w:rsidRPr="00721083">
              <w:rPr>
                <w:rFonts w:ascii="Arial" w:hAnsi="Arial" w:cs="Arial"/>
                <w:color w:val="000000" w:themeColor="text1"/>
                <w:sz w:val="18"/>
                <w:szCs w:val="18"/>
              </w:rPr>
              <w:t> </w:t>
            </w:r>
          </w:p>
        </w:tc>
      </w:tr>
      <w:tr w:rsidR="004B679B" w:rsidRPr="00721083" w14:paraId="10130C2C" w14:textId="77777777" w:rsidTr="008837DC">
        <w:trPr>
          <w:trHeight w:val="284"/>
        </w:trPr>
        <w:tc>
          <w:tcPr>
            <w:tcW w:w="0" w:type="auto"/>
            <w:tcBorders>
              <w:top w:val="nil"/>
              <w:left w:val="single" w:sz="4" w:space="0" w:color="auto"/>
              <w:bottom w:val="single" w:sz="4" w:space="0" w:color="auto"/>
              <w:right w:val="single" w:sz="4" w:space="0" w:color="auto"/>
            </w:tcBorders>
            <w:shd w:val="clear" w:color="000000" w:fill="DDEBF7"/>
            <w:vAlign w:val="center"/>
            <w:hideMark/>
          </w:tcPr>
          <w:p w14:paraId="0ACF7470" w14:textId="7FD2831E" w:rsidR="004B679B" w:rsidRPr="00721083" w:rsidRDefault="004B679B" w:rsidP="004B679B">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MIR181A1HG</w:t>
            </w:r>
          </w:p>
        </w:tc>
        <w:tc>
          <w:tcPr>
            <w:tcW w:w="0" w:type="auto"/>
            <w:tcBorders>
              <w:top w:val="nil"/>
              <w:left w:val="single" w:sz="4" w:space="0" w:color="auto"/>
              <w:bottom w:val="single" w:sz="4" w:space="0" w:color="auto"/>
              <w:right w:val="single" w:sz="4" w:space="0" w:color="auto"/>
            </w:tcBorders>
            <w:shd w:val="clear" w:color="000000" w:fill="DDEBF7"/>
            <w:vAlign w:val="center"/>
            <w:hideMark/>
          </w:tcPr>
          <w:p w14:paraId="53B2B0A6" w14:textId="153215E6" w:rsidR="004B679B" w:rsidRPr="00721083" w:rsidRDefault="004B679B" w:rsidP="004B679B">
            <w:pPr>
              <w:spacing w:after="0" w:line="240" w:lineRule="auto"/>
              <w:rPr>
                <w:rFonts w:ascii="Arial" w:hAnsi="Arial" w:cs="Arial"/>
                <w:bCs/>
                <w:color w:val="000000" w:themeColor="text1"/>
                <w:sz w:val="18"/>
                <w:szCs w:val="18"/>
              </w:rPr>
            </w:pPr>
          </w:p>
        </w:tc>
        <w:tc>
          <w:tcPr>
            <w:tcW w:w="0" w:type="auto"/>
            <w:tcBorders>
              <w:top w:val="nil"/>
              <w:left w:val="single" w:sz="4" w:space="0" w:color="auto"/>
              <w:bottom w:val="single" w:sz="4" w:space="0" w:color="auto"/>
              <w:right w:val="single" w:sz="4" w:space="0" w:color="auto"/>
            </w:tcBorders>
            <w:shd w:val="clear" w:color="000000" w:fill="DDEBF7"/>
            <w:vAlign w:val="center"/>
            <w:hideMark/>
          </w:tcPr>
          <w:p w14:paraId="092FA07B" w14:textId="49093D93" w:rsidR="004B679B" w:rsidRPr="00721083" w:rsidRDefault="004B679B" w:rsidP="004B679B">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105,587</w:t>
            </w:r>
          </w:p>
        </w:tc>
        <w:tc>
          <w:tcPr>
            <w:tcW w:w="0" w:type="auto"/>
            <w:tcBorders>
              <w:top w:val="nil"/>
              <w:left w:val="single" w:sz="4" w:space="0" w:color="auto"/>
              <w:bottom w:val="single" w:sz="4" w:space="0" w:color="auto"/>
              <w:right w:val="single" w:sz="4" w:space="0" w:color="auto"/>
            </w:tcBorders>
            <w:shd w:val="clear" w:color="000000" w:fill="DDEBF7"/>
            <w:vAlign w:val="center"/>
            <w:hideMark/>
          </w:tcPr>
          <w:p w14:paraId="032C4FCD" w14:textId="336FDCDA" w:rsidR="004B679B" w:rsidRPr="00721083" w:rsidRDefault="004B679B" w:rsidP="004B679B">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19,794</w:t>
            </w:r>
          </w:p>
        </w:tc>
        <w:tc>
          <w:tcPr>
            <w:tcW w:w="0" w:type="auto"/>
            <w:tcBorders>
              <w:top w:val="nil"/>
              <w:left w:val="single" w:sz="4" w:space="0" w:color="auto"/>
              <w:bottom w:val="single" w:sz="4" w:space="0" w:color="auto"/>
              <w:right w:val="single" w:sz="4" w:space="0" w:color="auto"/>
            </w:tcBorders>
            <w:shd w:val="clear" w:color="000000" w:fill="DDEBF7"/>
            <w:vAlign w:val="center"/>
          </w:tcPr>
          <w:p w14:paraId="55FE1907" w14:textId="50D7D326" w:rsidR="004B679B" w:rsidRPr="00721083" w:rsidRDefault="004B679B" w:rsidP="004B679B">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0,187</w:t>
            </w:r>
          </w:p>
        </w:tc>
      </w:tr>
      <w:tr w:rsidR="004B679B" w:rsidRPr="00721083" w14:paraId="4EE7FDBB" w14:textId="77777777" w:rsidTr="008837DC">
        <w:trPr>
          <w:trHeight w:val="284"/>
        </w:trPr>
        <w:tc>
          <w:tcPr>
            <w:tcW w:w="0" w:type="auto"/>
            <w:tcBorders>
              <w:top w:val="nil"/>
              <w:left w:val="single" w:sz="4" w:space="0" w:color="auto"/>
              <w:bottom w:val="single" w:sz="4" w:space="0" w:color="auto"/>
              <w:right w:val="single" w:sz="4" w:space="0" w:color="auto"/>
            </w:tcBorders>
            <w:shd w:val="clear" w:color="000000" w:fill="DDEBF7"/>
            <w:vAlign w:val="center"/>
            <w:hideMark/>
          </w:tcPr>
          <w:p w14:paraId="45C6AA4F" w14:textId="0F062105" w:rsidR="004B679B" w:rsidRPr="00721083" w:rsidRDefault="004B679B" w:rsidP="004B679B">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RP1-249H1.4</w:t>
            </w:r>
          </w:p>
        </w:tc>
        <w:tc>
          <w:tcPr>
            <w:tcW w:w="0" w:type="auto"/>
            <w:tcBorders>
              <w:top w:val="nil"/>
              <w:left w:val="single" w:sz="4" w:space="0" w:color="auto"/>
              <w:bottom w:val="single" w:sz="4" w:space="0" w:color="auto"/>
              <w:right w:val="single" w:sz="4" w:space="0" w:color="auto"/>
            </w:tcBorders>
            <w:shd w:val="clear" w:color="000000" w:fill="DDEBF7"/>
            <w:vAlign w:val="center"/>
            <w:hideMark/>
          </w:tcPr>
          <w:p w14:paraId="7180669F" w14:textId="511F713A" w:rsidR="004B679B" w:rsidRPr="00721083" w:rsidRDefault="004B679B" w:rsidP="004B679B">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MARCKS cis regulating lncRNA promoter of cytokines and inflammation</w:t>
            </w:r>
            <w:r w:rsidR="00AA2E91">
              <w:rPr>
                <w:rFonts w:ascii="Arial" w:hAnsi="Arial" w:cs="Arial"/>
                <w:bCs/>
                <w:color w:val="000000" w:themeColor="text1"/>
                <w:sz w:val="18"/>
                <w:szCs w:val="18"/>
                <w:lang w:val="en-US"/>
              </w:rPr>
              <w:t xml:space="preserve"> (ROCKI)</w:t>
            </w:r>
          </w:p>
        </w:tc>
        <w:tc>
          <w:tcPr>
            <w:tcW w:w="0" w:type="auto"/>
            <w:tcBorders>
              <w:top w:val="nil"/>
              <w:left w:val="single" w:sz="4" w:space="0" w:color="auto"/>
              <w:bottom w:val="single" w:sz="4" w:space="0" w:color="auto"/>
              <w:right w:val="single" w:sz="4" w:space="0" w:color="auto"/>
            </w:tcBorders>
            <w:shd w:val="clear" w:color="000000" w:fill="DDEBF7"/>
            <w:vAlign w:val="center"/>
            <w:hideMark/>
          </w:tcPr>
          <w:p w14:paraId="65EDDE5E" w14:textId="533509E4" w:rsidR="004B679B" w:rsidRPr="00721083" w:rsidRDefault="004B679B" w:rsidP="004B679B">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102,252</w:t>
            </w:r>
          </w:p>
        </w:tc>
        <w:tc>
          <w:tcPr>
            <w:tcW w:w="0" w:type="auto"/>
            <w:tcBorders>
              <w:top w:val="nil"/>
              <w:left w:val="single" w:sz="4" w:space="0" w:color="auto"/>
              <w:bottom w:val="single" w:sz="4" w:space="0" w:color="auto"/>
              <w:right w:val="single" w:sz="4" w:space="0" w:color="auto"/>
            </w:tcBorders>
            <w:shd w:val="clear" w:color="000000" w:fill="DDEBF7"/>
            <w:vAlign w:val="center"/>
            <w:hideMark/>
          </w:tcPr>
          <w:p w14:paraId="717898AF" w14:textId="5756264C" w:rsidR="004B679B" w:rsidRPr="00721083" w:rsidRDefault="004B679B" w:rsidP="004B679B">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15,296</w:t>
            </w:r>
          </w:p>
        </w:tc>
        <w:tc>
          <w:tcPr>
            <w:tcW w:w="0" w:type="auto"/>
            <w:tcBorders>
              <w:top w:val="nil"/>
              <w:left w:val="single" w:sz="4" w:space="0" w:color="auto"/>
              <w:bottom w:val="single" w:sz="4" w:space="0" w:color="auto"/>
              <w:right w:val="single" w:sz="4" w:space="0" w:color="auto"/>
            </w:tcBorders>
            <w:shd w:val="clear" w:color="000000" w:fill="DDEBF7"/>
            <w:vAlign w:val="center"/>
          </w:tcPr>
          <w:p w14:paraId="3A8657ED" w14:textId="02CC3C2A" w:rsidR="004B679B" w:rsidRPr="00721083" w:rsidRDefault="004B679B" w:rsidP="004B679B">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0,150</w:t>
            </w:r>
          </w:p>
        </w:tc>
      </w:tr>
      <w:tr w:rsidR="004B679B" w:rsidRPr="00721083" w14:paraId="349D6192" w14:textId="77777777" w:rsidTr="008837DC">
        <w:trPr>
          <w:trHeight w:val="284"/>
        </w:trPr>
        <w:tc>
          <w:tcPr>
            <w:tcW w:w="0" w:type="auto"/>
            <w:tcBorders>
              <w:top w:val="nil"/>
              <w:left w:val="single" w:sz="4" w:space="0" w:color="auto"/>
              <w:bottom w:val="single" w:sz="4" w:space="0" w:color="auto"/>
              <w:right w:val="single" w:sz="4" w:space="0" w:color="auto"/>
            </w:tcBorders>
            <w:shd w:val="clear" w:color="000000" w:fill="DDEBF7"/>
            <w:vAlign w:val="center"/>
            <w:hideMark/>
          </w:tcPr>
          <w:p w14:paraId="34FDD895" w14:textId="619843A1" w:rsidR="004B679B" w:rsidRPr="00721083" w:rsidRDefault="004B679B" w:rsidP="004B679B">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DGUOK-AS1</w:t>
            </w:r>
          </w:p>
        </w:tc>
        <w:tc>
          <w:tcPr>
            <w:tcW w:w="0" w:type="auto"/>
            <w:tcBorders>
              <w:top w:val="nil"/>
              <w:left w:val="single" w:sz="4" w:space="0" w:color="auto"/>
              <w:bottom w:val="single" w:sz="4" w:space="0" w:color="auto"/>
              <w:right w:val="single" w:sz="4" w:space="0" w:color="auto"/>
            </w:tcBorders>
            <w:shd w:val="clear" w:color="000000" w:fill="DDEBF7"/>
            <w:vAlign w:val="center"/>
            <w:hideMark/>
          </w:tcPr>
          <w:p w14:paraId="096AAA51" w14:textId="42A69411" w:rsidR="004B679B" w:rsidRPr="00721083" w:rsidRDefault="004B679B" w:rsidP="004B679B">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DGUOK antisense RNA 1</w:t>
            </w:r>
          </w:p>
        </w:tc>
        <w:tc>
          <w:tcPr>
            <w:tcW w:w="0" w:type="auto"/>
            <w:tcBorders>
              <w:top w:val="nil"/>
              <w:left w:val="single" w:sz="4" w:space="0" w:color="auto"/>
              <w:bottom w:val="single" w:sz="4" w:space="0" w:color="auto"/>
              <w:right w:val="single" w:sz="4" w:space="0" w:color="auto"/>
            </w:tcBorders>
            <w:shd w:val="clear" w:color="000000" w:fill="DDEBF7"/>
            <w:vAlign w:val="center"/>
            <w:hideMark/>
          </w:tcPr>
          <w:p w14:paraId="5C14A543" w14:textId="29D125A6" w:rsidR="004B679B" w:rsidRPr="00721083" w:rsidRDefault="004B679B" w:rsidP="004B679B">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12,226</w:t>
            </w:r>
          </w:p>
        </w:tc>
        <w:tc>
          <w:tcPr>
            <w:tcW w:w="0" w:type="auto"/>
            <w:tcBorders>
              <w:top w:val="nil"/>
              <w:left w:val="single" w:sz="4" w:space="0" w:color="auto"/>
              <w:bottom w:val="single" w:sz="4" w:space="0" w:color="auto"/>
              <w:right w:val="single" w:sz="4" w:space="0" w:color="auto"/>
            </w:tcBorders>
            <w:shd w:val="clear" w:color="000000" w:fill="DDEBF7"/>
            <w:vAlign w:val="center"/>
            <w:hideMark/>
          </w:tcPr>
          <w:p w14:paraId="1F14F241" w14:textId="122AB246" w:rsidR="004B679B" w:rsidRPr="00721083" w:rsidRDefault="004B679B" w:rsidP="004B679B">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1,799</w:t>
            </w:r>
          </w:p>
        </w:tc>
        <w:tc>
          <w:tcPr>
            <w:tcW w:w="0" w:type="auto"/>
            <w:tcBorders>
              <w:top w:val="nil"/>
              <w:left w:val="single" w:sz="4" w:space="0" w:color="auto"/>
              <w:bottom w:val="single" w:sz="4" w:space="0" w:color="auto"/>
              <w:right w:val="single" w:sz="4" w:space="0" w:color="auto"/>
            </w:tcBorders>
            <w:shd w:val="clear" w:color="000000" w:fill="DDEBF7"/>
            <w:vAlign w:val="center"/>
          </w:tcPr>
          <w:p w14:paraId="019E6535" w14:textId="702CC530" w:rsidR="004B679B" w:rsidRPr="00721083" w:rsidRDefault="004B679B" w:rsidP="004B679B">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0,147</w:t>
            </w:r>
          </w:p>
        </w:tc>
      </w:tr>
      <w:tr w:rsidR="004B679B" w:rsidRPr="00721083" w14:paraId="4C8A652C" w14:textId="77777777" w:rsidTr="008837DC">
        <w:trPr>
          <w:trHeight w:val="284"/>
        </w:trPr>
        <w:tc>
          <w:tcPr>
            <w:tcW w:w="0" w:type="auto"/>
            <w:tcBorders>
              <w:top w:val="nil"/>
              <w:left w:val="single" w:sz="4" w:space="0" w:color="auto"/>
              <w:bottom w:val="single" w:sz="4" w:space="0" w:color="auto"/>
              <w:right w:val="single" w:sz="4" w:space="0" w:color="auto"/>
            </w:tcBorders>
            <w:shd w:val="clear" w:color="000000" w:fill="DDEBF7"/>
            <w:vAlign w:val="center"/>
          </w:tcPr>
          <w:p w14:paraId="3626030F" w14:textId="29675DC4" w:rsidR="004B679B" w:rsidRPr="00721083" w:rsidRDefault="004B679B" w:rsidP="004B679B">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PCED1B-AS1</w:t>
            </w:r>
          </w:p>
        </w:tc>
        <w:tc>
          <w:tcPr>
            <w:tcW w:w="0" w:type="auto"/>
            <w:tcBorders>
              <w:top w:val="nil"/>
              <w:left w:val="single" w:sz="4" w:space="0" w:color="auto"/>
              <w:bottom w:val="single" w:sz="4" w:space="0" w:color="auto"/>
              <w:right w:val="single" w:sz="4" w:space="0" w:color="auto"/>
            </w:tcBorders>
            <w:shd w:val="clear" w:color="000000" w:fill="DDEBF7"/>
            <w:vAlign w:val="center"/>
          </w:tcPr>
          <w:p w14:paraId="6B502E1D" w14:textId="0B8B31F6" w:rsidR="004B679B" w:rsidRPr="00721083" w:rsidRDefault="004B679B" w:rsidP="004B679B">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PCED1B antisense RNA 1</w:t>
            </w:r>
          </w:p>
        </w:tc>
        <w:tc>
          <w:tcPr>
            <w:tcW w:w="0" w:type="auto"/>
            <w:tcBorders>
              <w:top w:val="nil"/>
              <w:left w:val="single" w:sz="4" w:space="0" w:color="auto"/>
              <w:bottom w:val="single" w:sz="4" w:space="0" w:color="auto"/>
              <w:right w:val="single" w:sz="4" w:space="0" w:color="auto"/>
            </w:tcBorders>
            <w:shd w:val="clear" w:color="000000" w:fill="DDEBF7"/>
            <w:vAlign w:val="center"/>
          </w:tcPr>
          <w:p w14:paraId="7E05FC4D" w14:textId="579E2A8B" w:rsidR="004B679B" w:rsidRPr="00721083" w:rsidRDefault="004B679B" w:rsidP="004B679B">
            <w:pPr>
              <w:spacing w:after="0" w:line="240" w:lineRule="auto"/>
              <w:jc w:val="right"/>
              <w:rPr>
                <w:rFonts w:ascii="Arial" w:hAnsi="Arial" w:cs="Arial"/>
                <w:color w:val="000000" w:themeColor="text1"/>
                <w:sz w:val="18"/>
                <w:szCs w:val="18"/>
              </w:rPr>
            </w:pPr>
            <w:r w:rsidRPr="00721083">
              <w:rPr>
                <w:rFonts w:ascii="Arial" w:hAnsi="Arial" w:cs="Arial"/>
                <w:bCs/>
                <w:color w:val="000000" w:themeColor="text1"/>
                <w:sz w:val="18"/>
                <w:szCs w:val="18"/>
              </w:rPr>
              <w:t>524,599</w:t>
            </w:r>
          </w:p>
        </w:tc>
        <w:tc>
          <w:tcPr>
            <w:tcW w:w="0" w:type="auto"/>
            <w:tcBorders>
              <w:top w:val="nil"/>
              <w:left w:val="single" w:sz="4" w:space="0" w:color="auto"/>
              <w:bottom w:val="single" w:sz="4" w:space="0" w:color="auto"/>
              <w:right w:val="single" w:sz="4" w:space="0" w:color="auto"/>
            </w:tcBorders>
            <w:shd w:val="clear" w:color="000000" w:fill="DDEBF7"/>
            <w:vAlign w:val="center"/>
          </w:tcPr>
          <w:p w14:paraId="46AD1A39" w14:textId="0B05D417" w:rsidR="004B679B" w:rsidRPr="00721083" w:rsidRDefault="004B679B" w:rsidP="004B679B">
            <w:pPr>
              <w:spacing w:after="0" w:line="240" w:lineRule="auto"/>
              <w:jc w:val="right"/>
              <w:rPr>
                <w:rFonts w:ascii="Arial" w:hAnsi="Arial" w:cs="Arial"/>
                <w:color w:val="000000" w:themeColor="text1"/>
                <w:sz w:val="18"/>
                <w:szCs w:val="18"/>
              </w:rPr>
            </w:pPr>
            <w:r w:rsidRPr="00721083">
              <w:rPr>
                <w:rFonts w:ascii="Arial" w:hAnsi="Arial" w:cs="Arial"/>
                <w:bCs/>
                <w:color w:val="000000" w:themeColor="text1"/>
                <w:sz w:val="18"/>
                <w:szCs w:val="18"/>
              </w:rPr>
              <w:t>58,483</w:t>
            </w:r>
          </w:p>
        </w:tc>
        <w:tc>
          <w:tcPr>
            <w:tcW w:w="0" w:type="auto"/>
            <w:tcBorders>
              <w:top w:val="nil"/>
              <w:left w:val="single" w:sz="4" w:space="0" w:color="auto"/>
              <w:bottom w:val="single" w:sz="4" w:space="0" w:color="auto"/>
              <w:right w:val="single" w:sz="4" w:space="0" w:color="auto"/>
            </w:tcBorders>
            <w:shd w:val="clear" w:color="000000" w:fill="DDEBF7"/>
            <w:vAlign w:val="center"/>
          </w:tcPr>
          <w:p w14:paraId="79D3C71C" w14:textId="0095A98C" w:rsidR="004B679B" w:rsidRPr="00721083" w:rsidRDefault="004B679B" w:rsidP="004B679B">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0,111</w:t>
            </w:r>
          </w:p>
        </w:tc>
      </w:tr>
      <w:tr w:rsidR="004B679B" w:rsidRPr="00721083" w14:paraId="16202499" w14:textId="77777777" w:rsidTr="008837DC">
        <w:trPr>
          <w:trHeight w:val="284"/>
        </w:trPr>
        <w:tc>
          <w:tcPr>
            <w:tcW w:w="0" w:type="auto"/>
            <w:tcBorders>
              <w:top w:val="nil"/>
              <w:left w:val="single" w:sz="4" w:space="0" w:color="auto"/>
              <w:bottom w:val="single" w:sz="4" w:space="0" w:color="auto"/>
              <w:right w:val="single" w:sz="4" w:space="0" w:color="auto"/>
            </w:tcBorders>
            <w:shd w:val="clear" w:color="000000" w:fill="DDEBF7"/>
            <w:vAlign w:val="center"/>
          </w:tcPr>
          <w:p w14:paraId="491AE6EC" w14:textId="7D84FFB7" w:rsidR="004B679B" w:rsidRPr="00721083" w:rsidRDefault="004B679B" w:rsidP="004B679B">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SENCR</w:t>
            </w:r>
          </w:p>
        </w:tc>
        <w:tc>
          <w:tcPr>
            <w:tcW w:w="0" w:type="auto"/>
            <w:tcBorders>
              <w:top w:val="nil"/>
              <w:left w:val="single" w:sz="4" w:space="0" w:color="auto"/>
              <w:bottom w:val="single" w:sz="4" w:space="0" w:color="auto"/>
              <w:right w:val="single" w:sz="4" w:space="0" w:color="auto"/>
            </w:tcBorders>
            <w:shd w:val="clear" w:color="000000" w:fill="DDEBF7"/>
            <w:vAlign w:val="center"/>
          </w:tcPr>
          <w:p w14:paraId="2819C8B9" w14:textId="76085F6A" w:rsidR="004B679B" w:rsidRPr="00721083" w:rsidRDefault="004B679B" w:rsidP="004B679B">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smooth muscle and endothelial cell enriched migration/differentiation-associated lncRNA</w:t>
            </w:r>
          </w:p>
        </w:tc>
        <w:tc>
          <w:tcPr>
            <w:tcW w:w="0" w:type="auto"/>
            <w:tcBorders>
              <w:top w:val="nil"/>
              <w:left w:val="single" w:sz="4" w:space="0" w:color="auto"/>
              <w:bottom w:val="single" w:sz="4" w:space="0" w:color="auto"/>
              <w:right w:val="single" w:sz="4" w:space="0" w:color="auto"/>
            </w:tcBorders>
            <w:shd w:val="clear" w:color="000000" w:fill="DDEBF7"/>
            <w:vAlign w:val="center"/>
          </w:tcPr>
          <w:p w14:paraId="003624A6" w14:textId="69D2FD25" w:rsidR="004B679B" w:rsidRPr="00721083" w:rsidRDefault="004B679B" w:rsidP="004B679B">
            <w:pPr>
              <w:spacing w:after="0" w:line="240" w:lineRule="auto"/>
              <w:jc w:val="right"/>
              <w:rPr>
                <w:rFonts w:ascii="Arial" w:hAnsi="Arial" w:cs="Arial"/>
                <w:color w:val="000000" w:themeColor="text1"/>
                <w:sz w:val="18"/>
                <w:szCs w:val="18"/>
                <w:lang w:val="en-US"/>
              </w:rPr>
            </w:pPr>
            <w:r w:rsidRPr="00721083">
              <w:rPr>
                <w:rFonts w:ascii="Arial" w:hAnsi="Arial" w:cs="Arial"/>
                <w:bCs/>
                <w:color w:val="000000" w:themeColor="text1"/>
                <w:sz w:val="18"/>
                <w:szCs w:val="18"/>
              </w:rPr>
              <w:t>11,114</w:t>
            </w:r>
          </w:p>
        </w:tc>
        <w:tc>
          <w:tcPr>
            <w:tcW w:w="0" w:type="auto"/>
            <w:tcBorders>
              <w:top w:val="nil"/>
              <w:left w:val="single" w:sz="4" w:space="0" w:color="auto"/>
              <w:bottom w:val="single" w:sz="4" w:space="0" w:color="auto"/>
              <w:right w:val="single" w:sz="4" w:space="0" w:color="auto"/>
            </w:tcBorders>
            <w:shd w:val="clear" w:color="000000" w:fill="DDEBF7"/>
            <w:vAlign w:val="center"/>
          </w:tcPr>
          <w:p w14:paraId="382893B3" w14:textId="79A633B8" w:rsidR="004B679B" w:rsidRPr="00721083" w:rsidRDefault="004B679B" w:rsidP="004B679B">
            <w:pPr>
              <w:spacing w:after="0" w:line="240" w:lineRule="auto"/>
              <w:jc w:val="right"/>
              <w:rPr>
                <w:rFonts w:ascii="Arial" w:hAnsi="Arial" w:cs="Arial"/>
                <w:color w:val="000000" w:themeColor="text1"/>
                <w:sz w:val="18"/>
                <w:szCs w:val="18"/>
                <w:lang w:val="en-US"/>
              </w:rPr>
            </w:pPr>
            <w:r w:rsidRPr="00721083">
              <w:rPr>
                <w:rFonts w:ascii="Arial" w:hAnsi="Arial" w:cs="Arial"/>
                <w:bCs/>
                <w:color w:val="000000" w:themeColor="text1"/>
                <w:sz w:val="18"/>
                <w:szCs w:val="18"/>
              </w:rPr>
              <w:t>0,900</w:t>
            </w:r>
          </w:p>
        </w:tc>
        <w:tc>
          <w:tcPr>
            <w:tcW w:w="0" w:type="auto"/>
            <w:tcBorders>
              <w:top w:val="nil"/>
              <w:left w:val="single" w:sz="4" w:space="0" w:color="auto"/>
              <w:bottom w:val="single" w:sz="4" w:space="0" w:color="auto"/>
              <w:right w:val="single" w:sz="4" w:space="0" w:color="auto"/>
            </w:tcBorders>
            <w:shd w:val="clear" w:color="000000" w:fill="DDEBF7"/>
            <w:vAlign w:val="center"/>
          </w:tcPr>
          <w:p w14:paraId="07B717FE" w14:textId="089601A8" w:rsidR="004B679B" w:rsidRPr="00721083" w:rsidRDefault="004B679B" w:rsidP="004B679B">
            <w:pPr>
              <w:spacing w:after="0" w:line="240" w:lineRule="auto"/>
              <w:jc w:val="right"/>
              <w:rPr>
                <w:rFonts w:ascii="Arial" w:hAnsi="Arial" w:cs="Arial"/>
                <w:bCs/>
                <w:color w:val="000000" w:themeColor="text1"/>
                <w:sz w:val="18"/>
                <w:szCs w:val="18"/>
                <w:lang w:val="en-US"/>
              </w:rPr>
            </w:pPr>
            <w:r w:rsidRPr="00721083">
              <w:rPr>
                <w:rFonts w:ascii="Arial" w:hAnsi="Arial" w:cs="Arial"/>
                <w:bCs/>
                <w:color w:val="000000" w:themeColor="text1"/>
                <w:sz w:val="18"/>
                <w:szCs w:val="18"/>
              </w:rPr>
              <w:t>0,081</w:t>
            </w:r>
          </w:p>
        </w:tc>
      </w:tr>
      <w:tr w:rsidR="004B679B" w:rsidRPr="00721083" w14:paraId="627D4A47" w14:textId="77777777" w:rsidTr="008837DC">
        <w:trPr>
          <w:trHeight w:val="284"/>
        </w:trPr>
        <w:tc>
          <w:tcPr>
            <w:tcW w:w="0" w:type="auto"/>
            <w:tcBorders>
              <w:top w:val="nil"/>
              <w:left w:val="single" w:sz="4" w:space="0" w:color="auto"/>
              <w:bottom w:val="single" w:sz="4" w:space="0" w:color="auto"/>
              <w:right w:val="single" w:sz="4" w:space="0" w:color="auto"/>
            </w:tcBorders>
            <w:shd w:val="clear" w:color="000000" w:fill="DDEBF7"/>
            <w:vAlign w:val="center"/>
          </w:tcPr>
          <w:p w14:paraId="7F4E2060" w14:textId="725315AD" w:rsidR="004B679B" w:rsidRPr="00721083" w:rsidRDefault="004B679B" w:rsidP="004B679B">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IL10RB-AS1</w:t>
            </w:r>
          </w:p>
        </w:tc>
        <w:tc>
          <w:tcPr>
            <w:tcW w:w="0" w:type="auto"/>
            <w:tcBorders>
              <w:top w:val="nil"/>
              <w:left w:val="single" w:sz="4" w:space="0" w:color="auto"/>
              <w:bottom w:val="single" w:sz="4" w:space="0" w:color="auto"/>
              <w:right w:val="single" w:sz="4" w:space="0" w:color="auto"/>
            </w:tcBorders>
            <w:shd w:val="clear" w:color="000000" w:fill="DDEBF7"/>
            <w:vAlign w:val="center"/>
          </w:tcPr>
          <w:p w14:paraId="733D0B64" w14:textId="57B8D7DE" w:rsidR="004B679B" w:rsidRPr="00721083" w:rsidRDefault="004B679B" w:rsidP="004B679B">
            <w:pPr>
              <w:spacing w:after="0" w:line="240" w:lineRule="auto"/>
              <w:rPr>
                <w:rFonts w:ascii="Arial" w:hAnsi="Arial" w:cs="Arial"/>
                <w:bCs/>
                <w:color w:val="000000" w:themeColor="text1"/>
                <w:sz w:val="18"/>
                <w:szCs w:val="18"/>
              </w:rPr>
            </w:pPr>
          </w:p>
        </w:tc>
        <w:tc>
          <w:tcPr>
            <w:tcW w:w="0" w:type="auto"/>
            <w:tcBorders>
              <w:top w:val="nil"/>
              <w:left w:val="single" w:sz="4" w:space="0" w:color="auto"/>
              <w:bottom w:val="single" w:sz="4" w:space="0" w:color="auto"/>
              <w:right w:val="single" w:sz="4" w:space="0" w:color="auto"/>
            </w:tcBorders>
            <w:shd w:val="clear" w:color="000000" w:fill="DDEBF7"/>
            <w:vAlign w:val="center"/>
          </w:tcPr>
          <w:p w14:paraId="07EAF9BC" w14:textId="5E466ECC" w:rsidR="004B679B" w:rsidRPr="00721083" w:rsidRDefault="004B679B" w:rsidP="004B679B">
            <w:pPr>
              <w:spacing w:after="0" w:line="240" w:lineRule="auto"/>
              <w:jc w:val="right"/>
              <w:rPr>
                <w:rFonts w:ascii="Arial" w:hAnsi="Arial" w:cs="Arial"/>
                <w:color w:val="000000" w:themeColor="text1"/>
                <w:sz w:val="18"/>
                <w:szCs w:val="18"/>
              </w:rPr>
            </w:pPr>
            <w:r w:rsidRPr="00721083">
              <w:rPr>
                <w:rFonts w:ascii="Arial" w:hAnsi="Arial" w:cs="Arial"/>
                <w:bCs/>
                <w:color w:val="000000" w:themeColor="text1"/>
                <w:sz w:val="18"/>
                <w:szCs w:val="18"/>
              </w:rPr>
              <w:t>14,449</w:t>
            </w:r>
          </w:p>
        </w:tc>
        <w:tc>
          <w:tcPr>
            <w:tcW w:w="0" w:type="auto"/>
            <w:tcBorders>
              <w:top w:val="nil"/>
              <w:left w:val="single" w:sz="4" w:space="0" w:color="auto"/>
              <w:bottom w:val="single" w:sz="4" w:space="0" w:color="auto"/>
              <w:right w:val="single" w:sz="4" w:space="0" w:color="auto"/>
            </w:tcBorders>
            <w:shd w:val="clear" w:color="000000" w:fill="DDEBF7"/>
            <w:vAlign w:val="center"/>
          </w:tcPr>
          <w:p w14:paraId="5C7B6541" w14:textId="781B10FA" w:rsidR="004B679B" w:rsidRPr="00721083" w:rsidRDefault="004B679B" w:rsidP="004B679B">
            <w:pPr>
              <w:spacing w:after="0" w:line="240" w:lineRule="auto"/>
              <w:jc w:val="right"/>
              <w:rPr>
                <w:rFonts w:ascii="Arial" w:hAnsi="Arial" w:cs="Arial"/>
                <w:color w:val="000000" w:themeColor="text1"/>
                <w:sz w:val="18"/>
                <w:szCs w:val="18"/>
              </w:rPr>
            </w:pPr>
            <w:r w:rsidRPr="00721083">
              <w:rPr>
                <w:rFonts w:ascii="Arial" w:hAnsi="Arial" w:cs="Arial"/>
                <w:bCs/>
                <w:color w:val="000000" w:themeColor="text1"/>
                <w:sz w:val="18"/>
                <w:szCs w:val="18"/>
              </w:rPr>
              <w:t>0,900</w:t>
            </w:r>
          </w:p>
        </w:tc>
        <w:tc>
          <w:tcPr>
            <w:tcW w:w="0" w:type="auto"/>
            <w:tcBorders>
              <w:top w:val="nil"/>
              <w:left w:val="single" w:sz="4" w:space="0" w:color="auto"/>
              <w:bottom w:val="single" w:sz="4" w:space="0" w:color="auto"/>
              <w:right w:val="single" w:sz="4" w:space="0" w:color="auto"/>
            </w:tcBorders>
            <w:shd w:val="clear" w:color="000000" w:fill="DDEBF7"/>
            <w:vAlign w:val="center"/>
          </w:tcPr>
          <w:p w14:paraId="04E86527" w14:textId="7DCA3A6F" w:rsidR="004B679B" w:rsidRPr="00721083" w:rsidRDefault="004B679B" w:rsidP="004B679B">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0,062</w:t>
            </w:r>
          </w:p>
        </w:tc>
      </w:tr>
      <w:tr w:rsidR="004B679B" w:rsidRPr="00721083" w14:paraId="29342ADA" w14:textId="77777777" w:rsidTr="008837DC">
        <w:trPr>
          <w:trHeight w:val="284"/>
        </w:trPr>
        <w:tc>
          <w:tcPr>
            <w:tcW w:w="0" w:type="auto"/>
            <w:tcBorders>
              <w:top w:val="nil"/>
              <w:left w:val="single" w:sz="4" w:space="0" w:color="auto"/>
              <w:bottom w:val="single" w:sz="4" w:space="0" w:color="auto"/>
              <w:right w:val="single" w:sz="4" w:space="0" w:color="auto"/>
            </w:tcBorders>
            <w:shd w:val="clear" w:color="000000" w:fill="DDEBF7"/>
            <w:vAlign w:val="center"/>
          </w:tcPr>
          <w:p w14:paraId="2D8BED7A" w14:textId="787373F9" w:rsidR="004B679B" w:rsidRPr="00721083" w:rsidRDefault="004B679B" w:rsidP="004B679B">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IL12A-AS1</w:t>
            </w:r>
          </w:p>
        </w:tc>
        <w:tc>
          <w:tcPr>
            <w:tcW w:w="0" w:type="auto"/>
            <w:tcBorders>
              <w:top w:val="nil"/>
              <w:left w:val="single" w:sz="4" w:space="0" w:color="auto"/>
              <w:bottom w:val="single" w:sz="4" w:space="0" w:color="auto"/>
              <w:right w:val="single" w:sz="4" w:space="0" w:color="auto"/>
            </w:tcBorders>
            <w:shd w:val="clear" w:color="000000" w:fill="DDEBF7"/>
            <w:vAlign w:val="center"/>
          </w:tcPr>
          <w:p w14:paraId="6C22377C" w14:textId="779D633E" w:rsidR="004B679B" w:rsidRPr="00721083" w:rsidRDefault="004B679B" w:rsidP="004B679B">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IL12A antisense RNA 1</w:t>
            </w:r>
          </w:p>
        </w:tc>
        <w:tc>
          <w:tcPr>
            <w:tcW w:w="0" w:type="auto"/>
            <w:tcBorders>
              <w:top w:val="nil"/>
              <w:left w:val="single" w:sz="4" w:space="0" w:color="auto"/>
              <w:bottom w:val="single" w:sz="4" w:space="0" w:color="auto"/>
              <w:right w:val="single" w:sz="4" w:space="0" w:color="auto"/>
            </w:tcBorders>
            <w:shd w:val="clear" w:color="000000" w:fill="DDEBF7"/>
            <w:vAlign w:val="center"/>
          </w:tcPr>
          <w:p w14:paraId="77B78BE6" w14:textId="4F1579B3" w:rsidR="004B679B" w:rsidRPr="00721083" w:rsidRDefault="004B679B" w:rsidP="004B679B">
            <w:pPr>
              <w:spacing w:after="0" w:line="240" w:lineRule="auto"/>
              <w:jc w:val="right"/>
              <w:rPr>
                <w:rFonts w:ascii="Arial" w:hAnsi="Arial" w:cs="Arial"/>
                <w:color w:val="000000" w:themeColor="text1"/>
                <w:sz w:val="18"/>
                <w:szCs w:val="18"/>
              </w:rPr>
            </w:pPr>
            <w:r w:rsidRPr="00721083">
              <w:rPr>
                <w:rFonts w:ascii="Arial" w:hAnsi="Arial" w:cs="Arial"/>
                <w:bCs/>
                <w:color w:val="000000" w:themeColor="text1"/>
                <w:sz w:val="18"/>
                <w:szCs w:val="18"/>
              </w:rPr>
              <w:t>47,792</w:t>
            </w:r>
          </w:p>
        </w:tc>
        <w:tc>
          <w:tcPr>
            <w:tcW w:w="0" w:type="auto"/>
            <w:tcBorders>
              <w:top w:val="nil"/>
              <w:left w:val="single" w:sz="4" w:space="0" w:color="auto"/>
              <w:bottom w:val="single" w:sz="4" w:space="0" w:color="auto"/>
              <w:right w:val="single" w:sz="4" w:space="0" w:color="auto"/>
            </w:tcBorders>
            <w:shd w:val="clear" w:color="000000" w:fill="DDEBF7"/>
            <w:vAlign w:val="center"/>
          </w:tcPr>
          <w:p w14:paraId="577F007F" w14:textId="41673FD4" w:rsidR="004B679B" w:rsidRPr="00721083" w:rsidRDefault="004B679B" w:rsidP="004B679B">
            <w:pPr>
              <w:spacing w:after="0" w:line="240" w:lineRule="auto"/>
              <w:jc w:val="right"/>
              <w:rPr>
                <w:rFonts w:ascii="Arial" w:hAnsi="Arial" w:cs="Arial"/>
                <w:color w:val="000000" w:themeColor="text1"/>
                <w:sz w:val="18"/>
                <w:szCs w:val="18"/>
              </w:rPr>
            </w:pPr>
            <w:r w:rsidRPr="00721083">
              <w:rPr>
                <w:rFonts w:ascii="Arial" w:hAnsi="Arial" w:cs="Arial"/>
                <w:bCs/>
                <w:color w:val="000000" w:themeColor="text1"/>
                <w:sz w:val="18"/>
                <w:szCs w:val="18"/>
              </w:rPr>
              <w:t>1,799</w:t>
            </w:r>
          </w:p>
        </w:tc>
        <w:tc>
          <w:tcPr>
            <w:tcW w:w="0" w:type="auto"/>
            <w:tcBorders>
              <w:top w:val="nil"/>
              <w:left w:val="single" w:sz="4" w:space="0" w:color="auto"/>
              <w:bottom w:val="single" w:sz="4" w:space="0" w:color="auto"/>
              <w:right w:val="single" w:sz="4" w:space="0" w:color="auto"/>
            </w:tcBorders>
            <w:shd w:val="clear" w:color="000000" w:fill="DDEBF7"/>
            <w:vAlign w:val="center"/>
          </w:tcPr>
          <w:p w14:paraId="3E42F169" w14:textId="5230A6B4" w:rsidR="004B679B" w:rsidRPr="00721083" w:rsidRDefault="004B679B" w:rsidP="004B679B">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0,038</w:t>
            </w:r>
          </w:p>
        </w:tc>
      </w:tr>
    </w:tbl>
    <w:p w14:paraId="546A400C" w14:textId="06C1859F" w:rsidR="00474FBE" w:rsidRPr="00721083" w:rsidRDefault="00474FBE" w:rsidP="00A93CBB">
      <w:pPr>
        <w:spacing w:after="60" w:line="240" w:lineRule="auto"/>
        <w:jc w:val="center"/>
        <w:rPr>
          <w:rFonts w:ascii="Arial" w:hAnsi="Arial" w:cs="Arial"/>
          <w:iCs/>
          <w:color w:val="000000" w:themeColor="text1"/>
          <w:sz w:val="2"/>
          <w:szCs w:val="2"/>
          <w:lang w:val="en-US"/>
        </w:rPr>
      </w:pPr>
    </w:p>
    <w:p w14:paraId="492FEBB8" w14:textId="4E72CC35" w:rsidR="00474FBE" w:rsidRPr="00721083" w:rsidRDefault="00474FBE" w:rsidP="00ED729E">
      <w:pPr>
        <w:spacing w:after="60" w:line="240" w:lineRule="auto"/>
        <w:rPr>
          <w:rFonts w:ascii="Arial" w:hAnsi="Arial" w:cs="Arial"/>
          <w:iCs/>
          <w:color w:val="000000" w:themeColor="text1"/>
          <w:sz w:val="2"/>
          <w:szCs w:val="2"/>
          <w:lang w:val="en-US"/>
        </w:rPr>
      </w:pPr>
    </w:p>
    <w:tbl>
      <w:tblPr>
        <w:tblW w:w="10206" w:type="dxa"/>
        <w:tblCellMar>
          <w:left w:w="70" w:type="dxa"/>
          <w:right w:w="70" w:type="dxa"/>
        </w:tblCellMar>
        <w:tblLook w:val="04A0" w:firstRow="1" w:lastRow="0" w:firstColumn="1" w:lastColumn="0" w:noHBand="0" w:noVBand="1"/>
      </w:tblPr>
      <w:tblGrid>
        <w:gridCol w:w="1401"/>
        <w:gridCol w:w="6613"/>
        <w:gridCol w:w="791"/>
        <w:gridCol w:w="851"/>
        <w:gridCol w:w="591"/>
      </w:tblGrid>
      <w:tr w:rsidR="006B3FA9" w:rsidRPr="00721083" w14:paraId="6AC85BD3" w14:textId="77777777" w:rsidTr="006B3FA9">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6B24E120" w14:textId="6B47DE37" w:rsidR="006B3FA9" w:rsidRPr="00721083" w:rsidRDefault="006B3FA9"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LPS100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0DD6743" w14:textId="77777777" w:rsidR="006B3FA9" w:rsidRPr="00721083" w:rsidRDefault="006B3FA9"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8CF38B3" w14:textId="7D93EB06" w:rsidR="006B3FA9" w:rsidRPr="00721083" w:rsidRDefault="006B3FA9" w:rsidP="00ED729E">
            <w:pPr>
              <w:spacing w:after="60" w:line="240" w:lineRule="auto"/>
              <w:jc w:val="right"/>
              <w:rPr>
                <w:rFonts w:ascii="Arial" w:hAnsi="Arial" w:cs="Arial"/>
                <w:color w:val="000000" w:themeColor="text1"/>
                <w:sz w:val="18"/>
                <w:szCs w:val="18"/>
              </w:rPr>
            </w:pPr>
            <w:proofErr w:type="spellStart"/>
            <w:r w:rsidRPr="00721083">
              <w:rPr>
                <w:rFonts w:ascii="Arial" w:hAnsi="Arial" w:cs="Arial"/>
                <w:color w:val="000000" w:themeColor="text1"/>
                <w:sz w:val="18"/>
                <w:szCs w:val="18"/>
              </w:rPr>
              <w:t>control</w:t>
            </w:r>
            <w:proofErr w:type="spellEnd"/>
            <w:r w:rsidRPr="00721083">
              <w:rPr>
                <w:rFonts w:ascii="Arial" w:hAnsi="Arial" w:cs="Arial"/>
                <w:color w:val="000000" w:themeColor="text1"/>
                <w:sz w:val="18"/>
                <w:szCs w:val="18"/>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0BF102E" w14:textId="2EC8DD1E" w:rsidR="006B3FA9" w:rsidRPr="00721083" w:rsidRDefault="006B3FA9" w:rsidP="00ED729E">
            <w:pPr>
              <w:spacing w:after="60" w:line="240" w:lineRule="auto"/>
              <w:jc w:val="right"/>
              <w:rPr>
                <w:rFonts w:ascii="Arial" w:hAnsi="Arial" w:cs="Arial"/>
                <w:color w:val="000000" w:themeColor="text1"/>
                <w:sz w:val="18"/>
                <w:szCs w:val="18"/>
              </w:rPr>
            </w:pPr>
            <w:r w:rsidRPr="00721083">
              <w:rPr>
                <w:rFonts w:ascii="Symbol" w:hAnsi="Symbol" w:cs="Arial"/>
                <w:color w:val="000000" w:themeColor="text1"/>
                <w:sz w:val="18"/>
                <w:szCs w:val="18"/>
              </w:rPr>
              <w:t></w:t>
            </w:r>
            <w:r w:rsidRPr="00721083">
              <w:rPr>
                <w:rFonts w:ascii="Arial" w:hAnsi="Arial" w:cs="Arial"/>
                <w:color w:val="000000" w:themeColor="text1"/>
                <w:sz w:val="18"/>
                <w:szCs w:val="18"/>
              </w:rPr>
              <w:t>men19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CDCA241" w14:textId="4D4A71B9" w:rsidR="006B3FA9" w:rsidRPr="00721083" w:rsidRDefault="006B3FA9" w:rsidP="00ED729E">
            <w:pPr>
              <w:spacing w:after="60" w:line="240" w:lineRule="auto"/>
              <w:jc w:val="right"/>
              <w:rPr>
                <w:rFonts w:ascii="Arial" w:hAnsi="Arial" w:cs="Arial"/>
                <w:color w:val="000000" w:themeColor="text1"/>
                <w:sz w:val="18"/>
                <w:szCs w:val="18"/>
              </w:rPr>
            </w:pPr>
            <w:proofErr w:type="spellStart"/>
            <w:r w:rsidRPr="00721083">
              <w:rPr>
                <w:rFonts w:ascii="Arial" w:hAnsi="Arial" w:cs="Arial"/>
                <w:color w:val="000000" w:themeColor="text1"/>
                <w:sz w:val="18"/>
                <w:szCs w:val="18"/>
              </w:rPr>
              <w:t>ratio</w:t>
            </w:r>
            <w:proofErr w:type="spellEnd"/>
            <w:r w:rsidRPr="00721083">
              <w:rPr>
                <w:rFonts w:ascii="Arial" w:hAnsi="Arial" w:cs="Arial"/>
                <w:color w:val="000000" w:themeColor="text1"/>
                <w:sz w:val="18"/>
                <w:szCs w:val="18"/>
              </w:rPr>
              <w:t> </w:t>
            </w:r>
          </w:p>
        </w:tc>
      </w:tr>
      <w:tr w:rsidR="006B3FA9" w:rsidRPr="00721083" w14:paraId="3877FB77" w14:textId="77777777" w:rsidTr="006B3FA9">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237791AF" w14:textId="77777777" w:rsidR="006B3FA9" w:rsidRPr="00721083" w:rsidRDefault="006B3FA9"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PCED1B-AS1</w:t>
            </w:r>
          </w:p>
        </w:tc>
        <w:tc>
          <w:tcPr>
            <w:tcW w:w="0" w:type="auto"/>
            <w:tcBorders>
              <w:top w:val="nil"/>
              <w:left w:val="nil"/>
              <w:bottom w:val="single" w:sz="4" w:space="0" w:color="auto"/>
              <w:right w:val="single" w:sz="4" w:space="0" w:color="auto"/>
            </w:tcBorders>
            <w:shd w:val="clear" w:color="000000" w:fill="DDEBF7"/>
            <w:noWrap/>
            <w:vAlign w:val="center"/>
            <w:hideMark/>
          </w:tcPr>
          <w:p w14:paraId="3D1CACEF" w14:textId="77777777" w:rsidR="006B3FA9" w:rsidRPr="00721083" w:rsidRDefault="006B3FA9"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PCED1B antisense RNA 1</w:t>
            </w:r>
          </w:p>
        </w:tc>
        <w:tc>
          <w:tcPr>
            <w:tcW w:w="0" w:type="auto"/>
            <w:tcBorders>
              <w:top w:val="nil"/>
              <w:left w:val="nil"/>
              <w:bottom w:val="single" w:sz="4" w:space="0" w:color="auto"/>
              <w:right w:val="single" w:sz="4" w:space="0" w:color="auto"/>
            </w:tcBorders>
            <w:shd w:val="clear" w:color="000000" w:fill="DDEBF7"/>
            <w:noWrap/>
            <w:vAlign w:val="center"/>
            <w:hideMark/>
          </w:tcPr>
          <w:p w14:paraId="102315CF" w14:textId="77777777" w:rsidR="006B3FA9" w:rsidRPr="00721083" w:rsidRDefault="006B3FA9"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343,729</w:t>
            </w:r>
          </w:p>
        </w:tc>
        <w:tc>
          <w:tcPr>
            <w:tcW w:w="0" w:type="auto"/>
            <w:tcBorders>
              <w:top w:val="nil"/>
              <w:left w:val="nil"/>
              <w:bottom w:val="single" w:sz="4" w:space="0" w:color="auto"/>
              <w:right w:val="single" w:sz="4" w:space="0" w:color="auto"/>
            </w:tcBorders>
            <w:shd w:val="clear" w:color="000000" w:fill="DDEBF7"/>
            <w:noWrap/>
            <w:vAlign w:val="center"/>
            <w:hideMark/>
          </w:tcPr>
          <w:p w14:paraId="2D085688" w14:textId="77777777" w:rsidR="006B3FA9" w:rsidRPr="00721083" w:rsidRDefault="006B3FA9"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69,892</w:t>
            </w:r>
          </w:p>
        </w:tc>
        <w:tc>
          <w:tcPr>
            <w:tcW w:w="0" w:type="auto"/>
            <w:tcBorders>
              <w:top w:val="nil"/>
              <w:left w:val="nil"/>
              <w:bottom w:val="single" w:sz="4" w:space="0" w:color="auto"/>
              <w:right w:val="single" w:sz="4" w:space="0" w:color="auto"/>
            </w:tcBorders>
            <w:shd w:val="clear" w:color="000000" w:fill="DDEBF7"/>
            <w:noWrap/>
            <w:vAlign w:val="center"/>
            <w:hideMark/>
          </w:tcPr>
          <w:p w14:paraId="33EC58F4" w14:textId="77777777" w:rsidR="006B3FA9" w:rsidRPr="00721083" w:rsidRDefault="006B3FA9"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0,203</w:t>
            </w:r>
          </w:p>
        </w:tc>
      </w:tr>
      <w:tr w:rsidR="006B3FA9" w:rsidRPr="00721083" w14:paraId="123152CF" w14:textId="77777777" w:rsidTr="006B3FA9">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577E8D4E" w14:textId="77777777" w:rsidR="006B3FA9" w:rsidRPr="00721083" w:rsidRDefault="006B3FA9"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RP1-249H1.4</w:t>
            </w:r>
          </w:p>
        </w:tc>
        <w:tc>
          <w:tcPr>
            <w:tcW w:w="0" w:type="auto"/>
            <w:tcBorders>
              <w:top w:val="nil"/>
              <w:left w:val="nil"/>
              <w:bottom w:val="single" w:sz="4" w:space="0" w:color="auto"/>
              <w:right w:val="single" w:sz="4" w:space="0" w:color="auto"/>
            </w:tcBorders>
            <w:shd w:val="clear" w:color="000000" w:fill="DDEBF7"/>
            <w:noWrap/>
            <w:vAlign w:val="center"/>
            <w:hideMark/>
          </w:tcPr>
          <w:p w14:paraId="2CFFE0EC" w14:textId="419A188C" w:rsidR="006B3FA9" w:rsidRPr="00721083" w:rsidRDefault="006B3FA9"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MARCKS cis regulating lncRNA promoter of cytokines and inflammation</w:t>
            </w:r>
            <w:r w:rsidR="00AA2E91">
              <w:rPr>
                <w:rFonts w:ascii="Arial" w:hAnsi="Arial" w:cs="Arial"/>
                <w:color w:val="000000" w:themeColor="text1"/>
                <w:sz w:val="18"/>
                <w:szCs w:val="18"/>
                <w:lang w:val="en-US"/>
              </w:rPr>
              <w:t xml:space="preserve"> </w:t>
            </w:r>
            <w:r w:rsidR="00AA2E91">
              <w:rPr>
                <w:rFonts w:ascii="Arial" w:hAnsi="Arial" w:cs="Arial"/>
                <w:bCs/>
                <w:color w:val="000000" w:themeColor="text1"/>
                <w:sz w:val="18"/>
                <w:szCs w:val="18"/>
                <w:lang w:val="en-US"/>
              </w:rPr>
              <w:t>(ROCKI)</w:t>
            </w:r>
          </w:p>
        </w:tc>
        <w:tc>
          <w:tcPr>
            <w:tcW w:w="0" w:type="auto"/>
            <w:tcBorders>
              <w:top w:val="nil"/>
              <w:left w:val="nil"/>
              <w:bottom w:val="single" w:sz="4" w:space="0" w:color="auto"/>
              <w:right w:val="single" w:sz="4" w:space="0" w:color="auto"/>
            </w:tcBorders>
            <w:shd w:val="clear" w:color="000000" w:fill="DDEBF7"/>
            <w:noWrap/>
            <w:vAlign w:val="center"/>
            <w:hideMark/>
          </w:tcPr>
          <w:p w14:paraId="6F6493AD" w14:textId="77777777" w:rsidR="006B3FA9" w:rsidRPr="00721083" w:rsidRDefault="006B3FA9"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82,928</w:t>
            </w:r>
          </w:p>
        </w:tc>
        <w:tc>
          <w:tcPr>
            <w:tcW w:w="0" w:type="auto"/>
            <w:tcBorders>
              <w:top w:val="nil"/>
              <w:left w:val="nil"/>
              <w:bottom w:val="single" w:sz="4" w:space="0" w:color="auto"/>
              <w:right w:val="single" w:sz="4" w:space="0" w:color="auto"/>
            </w:tcBorders>
            <w:shd w:val="clear" w:color="000000" w:fill="DDEBF7"/>
            <w:noWrap/>
            <w:vAlign w:val="center"/>
            <w:hideMark/>
          </w:tcPr>
          <w:p w14:paraId="00823ACE" w14:textId="77777777" w:rsidR="006B3FA9" w:rsidRPr="00721083" w:rsidRDefault="006B3FA9"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15,809</w:t>
            </w:r>
          </w:p>
        </w:tc>
        <w:tc>
          <w:tcPr>
            <w:tcW w:w="0" w:type="auto"/>
            <w:tcBorders>
              <w:top w:val="nil"/>
              <w:left w:val="nil"/>
              <w:bottom w:val="single" w:sz="4" w:space="0" w:color="auto"/>
              <w:right w:val="single" w:sz="4" w:space="0" w:color="auto"/>
            </w:tcBorders>
            <w:shd w:val="clear" w:color="000000" w:fill="DDEBF7"/>
            <w:noWrap/>
            <w:vAlign w:val="center"/>
            <w:hideMark/>
          </w:tcPr>
          <w:p w14:paraId="1F169421" w14:textId="77777777" w:rsidR="006B3FA9" w:rsidRPr="00721083" w:rsidRDefault="006B3FA9"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0,191</w:t>
            </w:r>
          </w:p>
        </w:tc>
      </w:tr>
      <w:tr w:rsidR="006B3FA9" w:rsidRPr="00721083" w14:paraId="5E7F9426" w14:textId="77777777" w:rsidTr="006B3FA9">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7C393CAA" w14:textId="77777777" w:rsidR="006B3FA9" w:rsidRPr="00721083" w:rsidRDefault="006B3FA9"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RP4-612B15.3</w:t>
            </w:r>
          </w:p>
        </w:tc>
        <w:tc>
          <w:tcPr>
            <w:tcW w:w="0" w:type="auto"/>
            <w:tcBorders>
              <w:top w:val="nil"/>
              <w:left w:val="nil"/>
              <w:bottom w:val="single" w:sz="4" w:space="0" w:color="auto"/>
              <w:right w:val="single" w:sz="4" w:space="0" w:color="auto"/>
            </w:tcBorders>
            <w:shd w:val="clear" w:color="000000" w:fill="DDEBF7"/>
            <w:noWrap/>
            <w:vAlign w:val="center"/>
            <w:hideMark/>
          </w:tcPr>
          <w:p w14:paraId="3AD9309B" w14:textId="77777777" w:rsidR="006B3FA9" w:rsidRPr="00721083" w:rsidRDefault="006B3FA9"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CLCA4 antisense RNA 1</w:t>
            </w:r>
          </w:p>
        </w:tc>
        <w:tc>
          <w:tcPr>
            <w:tcW w:w="0" w:type="auto"/>
            <w:tcBorders>
              <w:top w:val="nil"/>
              <w:left w:val="nil"/>
              <w:bottom w:val="single" w:sz="4" w:space="0" w:color="auto"/>
              <w:right w:val="single" w:sz="4" w:space="0" w:color="auto"/>
            </w:tcBorders>
            <w:shd w:val="clear" w:color="000000" w:fill="DDEBF7"/>
            <w:noWrap/>
            <w:vAlign w:val="center"/>
            <w:hideMark/>
          </w:tcPr>
          <w:p w14:paraId="392A850C" w14:textId="77777777" w:rsidR="006B3FA9" w:rsidRPr="00721083" w:rsidRDefault="006B3FA9"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8,413</w:t>
            </w:r>
          </w:p>
        </w:tc>
        <w:tc>
          <w:tcPr>
            <w:tcW w:w="0" w:type="auto"/>
            <w:tcBorders>
              <w:top w:val="nil"/>
              <w:left w:val="nil"/>
              <w:bottom w:val="single" w:sz="4" w:space="0" w:color="auto"/>
              <w:right w:val="single" w:sz="4" w:space="0" w:color="auto"/>
            </w:tcBorders>
            <w:shd w:val="clear" w:color="000000" w:fill="DDEBF7"/>
            <w:noWrap/>
            <w:vAlign w:val="center"/>
            <w:hideMark/>
          </w:tcPr>
          <w:p w14:paraId="2F3EF5ED" w14:textId="77777777" w:rsidR="006B3FA9" w:rsidRPr="00721083" w:rsidRDefault="006B3FA9"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0,832</w:t>
            </w:r>
          </w:p>
        </w:tc>
        <w:tc>
          <w:tcPr>
            <w:tcW w:w="0" w:type="auto"/>
            <w:tcBorders>
              <w:top w:val="nil"/>
              <w:left w:val="nil"/>
              <w:bottom w:val="single" w:sz="4" w:space="0" w:color="auto"/>
              <w:right w:val="single" w:sz="4" w:space="0" w:color="auto"/>
            </w:tcBorders>
            <w:shd w:val="clear" w:color="000000" w:fill="DDEBF7"/>
            <w:noWrap/>
            <w:vAlign w:val="center"/>
            <w:hideMark/>
          </w:tcPr>
          <w:p w14:paraId="1D6D5366" w14:textId="77777777" w:rsidR="006B3FA9" w:rsidRPr="00721083" w:rsidRDefault="006B3FA9"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0,099</w:t>
            </w:r>
          </w:p>
        </w:tc>
      </w:tr>
      <w:tr w:rsidR="006B3FA9" w:rsidRPr="00721083" w14:paraId="0B1357CC" w14:textId="77777777" w:rsidTr="006B3FA9">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5F63570F" w14:textId="77777777" w:rsidR="006B3FA9" w:rsidRPr="00721083" w:rsidRDefault="006B3FA9"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KIF25-AS1</w:t>
            </w:r>
          </w:p>
        </w:tc>
        <w:tc>
          <w:tcPr>
            <w:tcW w:w="0" w:type="auto"/>
            <w:tcBorders>
              <w:top w:val="nil"/>
              <w:left w:val="nil"/>
              <w:bottom w:val="single" w:sz="4" w:space="0" w:color="auto"/>
              <w:right w:val="single" w:sz="4" w:space="0" w:color="auto"/>
            </w:tcBorders>
            <w:shd w:val="clear" w:color="000000" w:fill="DDEBF7"/>
            <w:noWrap/>
            <w:vAlign w:val="center"/>
            <w:hideMark/>
          </w:tcPr>
          <w:p w14:paraId="010FD1D0" w14:textId="77777777" w:rsidR="006B3FA9" w:rsidRPr="00721083" w:rsidRDefault="006B3FA9"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KIF25 antisense RNA 1</w:t>
            </w:r>
          </w:p>
        </w:tc>
        <w:tc>
          <w:tcPr>
            <w:tcW w:w="0" w:type="auto"/>
            <w:tcBorders>
              <w:top w:val="nil"/>
              <w:left w:val="nil"/>
              <w:bottom w:val="single" w:sz="4" w:space="0" w:color="auto"/>
              <w:right w:val="single" w:sz="4" w:space="0" w:color="auto"/>
            </w:tcBorders>
            <w:shd w:val="clear" w:color="000000" w:fill="DDEBF7"/>
            <w:noWrap/>
            <w:vAlign w:val="center"/>
            <w:hideMark/>
          </w:tcPr>
          <w:p w14:paraId="56F0D999" w14:textId="77777777" w:rsidR="006B3FA9" w:rsidRPr="00721083" w:rsidRDefault="006B3FA9"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12,019</w:t>
            </w:r>
          </w:p>
        </w:tc>
        <w:tc>
          <w:tcPr>
            <w:tcW w:w="0" w:type="auto"/>
            <w:tcBorders>
              <w:top w:val="nil"/>
              <w:left w:val="nil"/>
              <w:bottom w:val="single" w:sz="4" w:space="0" w:color="auto"/>
              <w:right w:val="single" w:sz="4" w:space="0" w:color="auto"/>
            </w:tcBorders>
            <w:shd w:val="clear" w:color="000000" w:fill="DDEBF7"/>
            <w:noWrap/>
            <w:vAlign w:val="center"/>
            <w:hideMark/>
          </w:tcPr>
          <w:p w14:paraId="70D8B5E5" w14:textId="77777777" w:rsidR="006B3FA9" w:rsidRPr="00721083" w:rsidRDefault="006B3FA9"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0,832</w:t>
            </w:r>
          </w:p>
        </w:tc>
        <w:tc>
          <w:tcPr>
            <w:tcW w:w="0" w:type="auto"/>
            <w:tcBorders>
              <w:top w:val="nil"/>
              <w:left w:val="nil"/>
              <w:bottom w:val="single" w:sz="4" w:space="0" w:color="auto"/>
              <w:right w:val="single" w:sz="4" w:space="0" w:color="auto"/>
            </w:tcBorders>
            <w:shd w:val="clear" w:color="000000" w:fill="DDEBF7"/>
            <w:noWrap/>
            <w:vAlign w:val="center"/>
            <w:hideMark/>
          </w:tcPr>
          <w:p w14:paraId="44C70C66" w14:textId="77777777" w:rsidR="006B3FA9" w:rsidRPr="00721083" w:rsidRDefault="006B3FA9"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0,069</w:t>
            </w:r>
          </w:p>
        </w:tc>
      </w:tr>
      <w:tr w:rsidR="006B3FA9" w:rsidRPr="00721083" w14:paraId="66414E8F" w14:textId="77777777" w:rsidTr="006B3FA9">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001BD93F" w14:textId="77777777" w:rsidR="006B3FA9" w:rsidRPr="00721083" w:rsidRDefault="006B3FA9"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lastRenderedPageBreak/>
              <w:t>RP11-366L20.2</w:t>
            </w:r>
          </w:p>
        </w:tc>
        <w:tc>
          <w:tcPr>
            <w:tcW w:w="0" w:type="auto"/>
            <w:tcBorders>
              <w:top w:val="nil"/>
              <w:left w:val="nil"/>
              <w:bottom w:val="single" w:sz="4" w:space="0" w:color="auto"/>
              <w:right w:val="single" w:sz="4" w:space="0" w:color="auto"/>
            </w:tcBorders>
            <w:shd w:val="clear" w:color="000000" w:fill="DDEBF7"/>
            <w:noWrap/>
            <w:vAlign w:val="center"/>
            <w:hideMark/>
          </w:tcPr>
          <w:p w14:paraId="4769F8D6" w14:textId="77777777" w:rsidR="006B3FA9" w:rsidRPr="00721083" w:rsidRDefault="006B3FA9"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HMGA2 antisense RNA 1</w:t>
            </w:r>
          </w:p>
        </w:tc>
        <w:tc>
          <w:tcPr>
            <w:tcW w:w="0" w:type="auto"/>
            <w:tcBorders>
              <w:top w:val="nil"/>
              <w:left w:val="nil"/>
              <w:bottom w:val="single" w:sz="4" w:space="0" w:color="auto"/>
              <w:right w:val="single" w:sz="4" w:space="0" w:color="auto"/>
            </w:tcBorders>
            <w:shd w:val="clear" w:color="000000" w:fill="DDEBF7"/>
            <w:noWrap/>
            <w:vAlign w:val="center"/>
            <w:hideMark/>
          </w:tcPr>
          <w:p w14:paraId="477C175D" w14:textId="77777777" w:rsidR="006B3FA9" w:rsidRPr="00721083" w:rsidRDefault="006B3FA9"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66,102</w:t>
            </w:r>
          </w:p>
        </w:tc>
        <w:tc>
          <w:tcPr>
            <w:tcW w:w="0" w:type="auto"/>
            <w:tcBorders>
              <w:top w:val="nil"/>
              <w:left w:val="nil"/>
              <w:bottom w:val="single" w:sz="4" w:space="0" w:color="auto"/>
              <w:right w:val="single" w:sz="4" w:space="0" w:color="auto"/>
            </w:tcBorders>
            <w:shd w:val="clear" w:color="000000" w:fill="DDEBF7"/>
            <w:noWrap/>
            <w:vAlign w:val="center"/>
            <w:hideMark/>
          </w:tcPr>
          <w:p w14:paraId="7E99290B" w14:textId="77777777" w:rsidR="006B3FA9" w:rsidRPr="00721083" w:rsidRDefault="006B3FA9"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4,160</w:t>
            </w:r>
          </w:p>
        </w:tc>
        <w:tc>
          <w:tcPr>
            <w:tcW w:w="0" w:type="auto"/>
            <w:tcBorders>
              <w:top w:val="nil"/>
              <w:left w:val="nil"/>
              <w:bottom w:val="single" w:sz="4" w:space="0" w:color="auto"/>
              <w:right w:val="single" w:sz="4" w:space="0" w:color="auto"/>
            </w:tcBorders>
            <w:shd w:val="clear" w:color="000000" w:fill="DDEBF7"/>
            <w:noWrap/>
            <w:vAlign w:val="center"/>
            <w:hideMark/>
          </w:tcPr>
          <w:p w14:paraId="54C8782A" w14:textId="77777777" w:rsidR="006B3FA9" w:rsidRPr="00721083" w:rsidRDefault="006B3FA9"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0,063</w:t>
            </w:r>
          </w:p>
        </w:tc>
      </w:tr>
      <w:tr w:rsidR="006B3FA9" w:rsidRPr="00721083" w14:paraId="74AB485B" w14:textId="77777777" w:rsidTr="006B3FA9">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726FA1FB" w14:textId="77777777" w:rsidR="006B3FA9" w:rsidRPr="00721083" w:rsidRDefault="006B3FA9"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RP11-82L2.1</w:t>
            </w:r>
          </w:p>
        </w:tc>
        <w:tc>
          <w:tcPr>
            <w:tcW w:w="0" w:type="auto"/>
            <w:tcBorders>
              <w:top w:val="nil"/>
              <w:left w:val="nil"/>
              <w:bottom w:val="single" w:sz="4" w:space="0" w:color="auto"/>
              <w:right w:val="single" w:sz="4" w:space="0" w:color="auto"/>
            </w:tcBorders>
            <w:shd w:val="clear" w:color="000000" w:fill="DDEBF7"/>
            <w:noWrap/>
            <w:vAlign w:val="center"/>
            <w:hideMark/>
          </w:tcPr>
          <w:p w14:paraId="3FA618D0" w14:textId="77777777" w:rsidR="006B3FA9" w:rsidRPr="00721083" w:rsidRDefault="006B3FA9"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SMC2 antisense RNA 1 (</w:t>
            </w:r>
            <w:proofErr w:type="gramStart"/>
            <w:r w:rsidRPr="00721083">
              <w:rPr>
                <w:rFonts w:ascii="Arial" w:hAnsi="Arial" w:cs="Arial"/>
                <w:color w:val="000000" w:themeColor="text1"/>
                <w:sz w:val="18"/>
                <w:szCs w:val="18"/>
                <w:lang w:val="en-US"/>
              </w:rPr>
              <w:t>head to head</w:t>
            </w:r>
            <w:proofErr w:type="gramEnd"/>
            <w:r w:rsidRPr="00721083">
              <w:rPr>
                <w:rFonts w:ascii="Arial" w:hAnsi="Arial" w:cs="Arial"/>
                <w:color w:val="000000" w:themeColor="text1"/>
                <w:sz w:val="18"/>
                <w:szCs w:val="18"/>
                <w:lang w:val="en-US"/>
              </w:rPr>
              <w:t>)</w:t>
            </w:r>
          </w:p>
        </w:tc>
        <w:tc>
          <w:tcPr>
            <w:tcW w:w="0" w:type="auto"/>
            <w:tcBorders>
              <w:top w:val="nil"/>
              <w:left w:val="nil"/>
              <w:bottom w:val="single" w:sz="4" w:space="0" w:color="auto"/>
              <w:right w:val="single" w:sz="4" w:space="0" w:color="auto"/>
            </w:tcBorders>
            <w:shd w:val="clear" w:color="000000" w:fill="DDEBF7"/>
            <w:noWrap/>
            <w:vAlign w:val="center"/>
            <w:hideMark/>
          </w:tcPr>
          <w:p w14:paraId="6212BC80" w14:textId="77777777" w:rsidR="006B3FA9" w:rsidRPr="00721083" w:rsidRDefault="006B3FA9"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16,826</w:t>
            </w:r>
          </w:p>
        </w:tc>
        <w:tc>
          <w:tcPr>
            <w:tcW w:w="0" w:type="auto"/>
            <w:tcBorders>
              <w:top w:val="nil"/>
              <w:left w:val="nil"/>
              <w:bottom w:val="single" w:sz="4" w:space="0" w:color="auto"/>
              <w:right w:val="single" w:sz="4" w:space="0" w:color="auto"/>
            </w:tcBorders>
            <w:shd w:val="clear" w:color="000000" w:fill="DDEBF7"/>
            <w:noWrap/>
            <w:vAlign w:val="center"/>
            <w:hideMark/>
          </w:tcPr>
          <w:p w14:paraId="03D66BA5" w14:textId="77777777" w:rsidR="006B3FA9" w:rsidRPr="00721083" w:rsidRDefault="006B3FA9"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0,832</w:t>
            </w:r>
          </w:p>
        </w:tc>
        <w:tc>
          <w:tcPr>
            <w:tcW w:w="0" w:type="auto"/>
            <w:tcBorders>
              <w:top w:val="nil"/>
              <w:left w:val="nil"/>
              <w:bottom w:val="single" w:sz="4" w:space="0" w:color="auto"/>
              <w:right w:val="single" w:sz="4" w:space="0" w:color="auto"/>
            </w:tcBorders>
            <w:shd w:val="clear" w:color="000000" w:fill="DDEBF7"/>
            <w:noWrap/>
            <w:vAlign w:val="center"/>
            <w:hideMark/>
          </w:tcPr>
          <w:p w14:paraId="53EC570E" w14:textId="77777777" w:rsidR="006B3FA9" w:rsidRPr="00721083" w:rsidRDefault="006B3FA9"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0,049</w:t>
            </w:r>
          </w:p>
        </w:tc>
      </w:tr>
      <w:tr w:rsidR="006B3FA9" w:rsidRPr="00721083" w14:paraId="56701E3E" w14:textId="77777777" w:rsidTr="006B3FA9">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6A03CE7B" w14:textId="77777777" w:rsidR="006B3FA9" w:rsidRPr="00721083" w:rsidRDefault="006B3FA9"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IL12A-AS1</w:t>
            </w:r>
          </w:p>
        </w:tc>
        <w:tc>
          <w:tcPr>
            <w:tcW w:w="0" w:type="auto"/>
            <w:tcBorders>
              <w:top w:val="nil"/>
              <w:left w:val="nil"/>
              <w:bottom w:val="single" w:sz="4" w:space="0" w:color="auto"/>
              <w:right w:val="single" w:sz="4" w:space="0" w:color="auto"/>
            </w:tcBorders>
            <w:shd w:val="clear" w:color="000000" w:fill="DDEBF7"/>
            <w:noWrap/>
            <w:vAlign w:val="center"/>
            <w:hideMark/>
          </w:tcPr>
          <w:p w14:paraId="2F15359A" w14:textId="77777777" w:rsidR="006B3FA9" w:rsidRPr="00721083" w:rsidRDefault="006B3FA9"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IL12A antisense RNA 1</w:t>
            </w:r>
          </w:p>
        </w:tc>
        <w:tc>
          <w:tcPr>
            <w:tcW w:w="0" w:type="auto"/>
            <w:tcBorders>
              <w:top w:val="nil"/>
              <w:left w:val="nil"/>
              <w:bottom w:val="single" w:sz="4" w:space="0" w:color="auto"/>
              <w:right w:val="single" w:sz="4" w:space="0" w:color="auto"/>
            </w:tcBorders>
            <w:shd w:val="clear" w:color="000000" w:fill="DDEBF7"/>
            <w:noWrap/>
            <w:vAlign w:val="center"/>
            <w:hideMark/>
          </w:tcPr>
          <w:p w14:paraId="5BB62485" w14:textId="77777777" w:rsidR="006B3FA9" w:rsidRPr="00721083" w:rsidRDefault="006B3FA9"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63,698</w:t>
            </w:r>
          </w:p>
        </w:tc>
        <w:tc>
          <w:tcPr>
            <w:tcW w:w="0" w:type="auto"/>
            <w:tcBorders>
              <w:top w:val="nil"/>
              <w:left w:val="nil"/>
              <w:bottom w:val="single" w:sz="4" w:space="0" w:color="auto"/>
              <w:right w:val="single" w:sz="4" w:space="0" w:color="auto"/>
            </w:tcBorders>
            <w:shd w:val="clear" w:color="000000" w:fill="DDEBF7"/>
            <w:noWrap/>
            <w:vAlign w:val="center"/>
            <w:hideMark/>
          </w:tcPr>
          <w:p w14:paraId="75A3D868" w14:textId="77777777" w:rsidR="006B3FA9" w:rsidRPr="00721083" w:rsidRDefault="006B3FA9"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0,832</w:t>
            </w:r>
          </w:p>
        </w:tc>
        <w:tc>
          <w:tcPr>
            <w:tcW w:w="0" w:type="auto"/>
            <w:tcBorders>
              <w:top w:val="nil"/>
              <w:left w:val="nil"/>
              <w:bottom w:val="single" w:sz="4" w:space="0" w:color="auto"/>
              <w:right w:val="single" w:sz="4" w:space="0" w:color="auto"/>
            </w:tcBorders>
            <w:shd w:val="clear" w:color="000000" w:fill="DDEBF7"/>
            <w:noWrap/>
            <w:vAlign w:val="center"/>
            <w:hideMark/>
          </w:tcPr>
          <w:p w14:paraId="29B202AC" w14:textId="77777777" w:rsidR="006B3FA9" w:rsidRPr="00721083" w:rsidRDefault="006B3FA9"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0,013</w:t>
            </w:r>
          </w:p>
        </w:tc>
      </w:tr>
      <w:tr w:rsidR="006B3FA9" w:rsidRPr="00721083" w14:paraId="51FDA53B" w14:textId="77777777" w:rsidTr="006B3FA9">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264512E8" w14:textId="77777777" w:rsidR="006B3FA9" w:rsidRPr="00721083" w:rsidRDefault="006B3FA9"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DPP10-AS1</w:t>
            </w:r>
          </w:p>
        </w:tc>
        <w:tc>
          <w:tcPr>
            <w:tcW w:w="0" w:type="auto"/>
            <w:tcBorders>
              <w:top w:val="nil"/>
              <w:left w:val="nil"/>
              <w:bottom w:val="single" w:sz="4" w:space="0" w:color="auto"/>
              <w:right w:val="single" w:sz="4" w:space="0" w:color="auto"/>
            </w:tcBorders>
            <w:shd w:val="clear" w:color="000000" w:fill="DDEBF7"/>
            <w:noWrap/>
            <w:vAlign w:val="center"/>
            <w:hideMark/>
          </w:tcPr>
          <w:p w14:paraId="42F314B7" w14:textId="77777777" w:rsidR="006B3FA9" w:rsidRPr="00721083" w:rsidRDefault="006B3FA9"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DPP10 antisense RNA 1</w:t>
            </w:r>
          </w:p>
        </w:tc>
        <w:tc>
          <w:tcPr>
            <w:tcW w:w="0" w:type="auto"/>
            <w:tcBorders>
              <w:top w:val="nil"/>
              <w:left w:val="nil"/>
              <w:bottom w:val="single" w:sz="4" w:space="0" w:color="auto"/>
              <w:right w:val="single" w:sz="4" w:space="0" w:color="auto"/>
            </w:tcBorders>
            <w:shd w:val="clear" w:color="000000" w:fill="DDEBF7"/>
            <w:noWrap/>
            <w:vAlign w:val="center"/>
            <w:hideMark/>
          </w:tcPr>
          <w:p w14:paraId="026E806F" w14:textId="77777777" w:rsidR="006B3FA9" w:rsidRPr="00721083" w:rsidRDefault="006B3FA9"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8,413</w:t>
            </w:r>
          </w:p>
        </w:tc>
        <w:tc>
          <w:tcPr>
            <w:tcW w:w="0" w:type="auto"/>
            <w:tcBorders>
              <w:top w:val="nil"/>
              <w:left w:val="nil"/>
              <w:bottom w:val="single" w:sz="4" w:space="0" w:color="auto"/>
              <w:right w:val="single" w:sz="4" w:space="0" w:color="auto"/>
            </w:tcBorders>
            <w:shd w:val="clear" w:color="000000" w:fill="DDEBF7"/>
            <w:noWrap/>
            <w:vAlign w:val="center"/>
            <w:hideMark/>
          </w:tcPr>
          <w:p w14:paraId="6441CE88" w14:textId="77777777" w:rsidR="006B3FA9" w:rsidRPr="00721083" w:rsidRDefault="006B3FA9"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c>
          <w:tcPr>
            <w:tcW w:w="0" w:type="auto"/>
            <w:tcBorders>
              <w:top w:val="nil"/>
              <w:left w:val="nil"/>
              <w:bottom w:val="single" w:sz="4" w:space="0" w:color="auto"/>
              <w:right w:val="single" w:sz="4" w:space="0" w:color="auto"/>
            </w:tcBorders>
            <w:shd w:val="clear" w:color="000000" w:fill="DDEBF7"/>
            <w:noWrap/>
            <w:vAlign w:val="center"/>
          </w:tcPr>
          <w:p w14:paraId="4B9D17B1" w14:textId="196EE593" w:rsidR="006B3FA9" w:rsidRPr="00721083" w:rsidRDefault="006B3FA9" w:rsidP="00ED729E">
            <w:pPr>
              <w:spacing w:after="60" w:line="240" w:lineRule="auto"/>
              <w:jc w:val="right"/>
              <w:rPr>
                <w:rFonts w:ascii="Arial" w:hAnsi="Arial" w:cs="Arial"/>
                <w:color w:val="000000" w:themeColor="text1"/>
                <w:sz w:val="18"/>
                <w:szCs w:val="18"/>
              </w:rPr>
            </w:pPr>
          </w:p>
        </w:tc>
      </w:tr>
      <w:tr w:rsidR="006B3FA9" w:rsidRPr="00721083" w14:paraId="568CC8F6" w14:textId="77777777" w:rsidTr="006B3FA9">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0AB8B7B5" w14:textId="77777777" w:rsidR="006B3FA9" w:rsidRPr="00721083" w:rsidRDefault="006B3FA9"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ZNF582-AS1</w:t>
            </w:r>
          </w:p>
        </w:tc>
        <w:tc>
          <w:tcPr>
            <w:tcW w:w="0" w:type="auto"/>
            <w:tcBorders>
              <w:top w:val="nil"/>
              <w:left w:val="nil"/>
              <w:bottom w:val="single" w:sz="4" w:space="0" w:color="auto"/>
              <w:right w:val="single" w:sz="4" w:space="0" w:color="auto"/>
            </w:tcBorders>
            <w:shd w:val="clear" w:color="000000" w:fill="DDEBF7"/>
            <w:noWrap/>
            <w:vAlign w:val="center"/>
            <w:hideMark/>
          </w:tcPr>
          <w:p w14:paraId="6B6C441D" w14:textId="77777777" w:rsidR="006B3FA9" w:rsidRPr="00721083" w:rsidRDefault="006B3FA9"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ZNF582 antisense RNA 1 (</w:t>
            </w:r>
            <w:proofErr w:type="gramStart"/>
            <w:r w:rsidRPr="00721083">
              <w:rPr>
                <w:rFonts w:ascii="Arial" w:hAnsi="Arial" w:cs="Arial"/>
                <w:color w:val="000000" w:themeColor="text1"/>
                <w:sz w:val="18"/>
                <w:szCs w:val="18"/>
                <w:lang w:val="en-US"/>
              </w:rPr>
              <w:t>head to head</w:t>
            </w:r>
            <w:proofErr w:type="gramEnd"/>
            <w:r w:rsidRPr="00721083">
              <w:rPr>
                <w:rFonts w:ascii="Arial" w:hAnsi="Arial" w:cs="Arial"/>
                <w:color w:val="000000" w:themeColor="text1"/>
                <w:sz w:val="18"/>
                <w:szCs w:val="18"/>
                <w:lang w:val="en-US"/>
              </w:rPr>
              <w:t>)</w:t>
            </w:r>
          </w:p>
        </w:tc>
        <w:tc>
          <w:tcPr>
            <w:tcW w:w="0" w:type="auto"/>
            <w:tcBorders>
              <w:top w:val="nil"/>
              <w:left w:val="nil"/>
              <w:bottom w:val="single" w:sz="4" w:space="0" w:color="auto"/>
              <w:right w:val="single" w:sz="4" w:space="0" w:color="auto"/>
            </w:tcBorders>
            <w:shd w:val="clear" w:color="000000" w:fill="DDEBF7"/>
            <w:noWrap/>
            <w:vAlign w:val="center"/>
            <w:hideMark/>
          </w:tcPr>
          <w:p w14:paraId="337DF091" w14:textId="77777777" w:rsidR="006B3FA9" w:rsidRPr="00721083" w:rsidRDefault="006B3FA9"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7,211</w:t>
            </w:r>
          </w:p>
        </w:tc>
        <w:tc>
          <w:tcPr>
            <w:tcW w:w="0" w:type="auto"/>
            <w:tcBorders>
              <w:top w:val="nil"/>
              <w:left w:val="nil"/>
              <w:bottom w:val="single" w:sz="4" w:space="0" w:color="auto"/>
              <w:right w:val="single" w:sz="4" w:space="0" w:color="auto"/>
            </w:tcBorders>
            <w:shd w:val="clear" w:color="000000" w:fill="DDEBF7"/>
            <w:noWrap/>
            <w:vAlign w:val="center"/>
            <w:hideMark/>
          </w:tcPr>
          <w:p w14:paraId="0182B10A" w14:textId="77777777" w:rsidR="006B3FA9" w:rsidRPr="00721083" w:rsidRDefault="006B3FA9"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c>
          <w:tcPr>
            <w:tcW w:w="0" w:type="auto"/>
            <w:tcBorders>
              <w:top w:val="nil"/>
              <w:left w:val="nil"/>
              <w:bottom w:val="single" w:sz="4" w:space="0" w:color="auto"/>
              <w:right w:val="single" w:sz="4" w:space="0" w:color="auto"/>
            </w:tcBorders>
            <w:shd w:val="clear" w:color="000000" w:fill="DDEBF7"/>
            <w:noWrap/>
            <w:vAlign w:val="center"/>
          </w:tcPr>
          <w:p w14:paraId="0DCE6F41" w14:textId="4E69FD30" w:rsidR="006B3FA9" w:rsidRPr="00721083" w:rsidRDefault="006B3FA9" w:rsidP="00ED729E">
            <w:pPr>
              <w:spacing w:after="60" w:line="240" w:lineRule="auto"/>
              <w:jc w:val="right"/>
              <w:rPr>
                <w:rFonts w:ascii="Arial" w:hAnsi="Arial" w:cs="Arial"/>
                <w:color w:val="000000" w:themeColor="text1"/>
                <w:sz w:val="18"/>
                <w:szCs w:val="18"/>
              </w:rPr>
            </w:pPr>
          </w:p>
        </w:tc>
      </w:tr>
    </w:tbl>
    <w:p w14:paraId="0E27BF1C" w14:textId="77777777" w:rsidR="006B3FA9" w:rsidRPr="00721083" w:rsidRDefault="006B3FA9" w:rsidP="00EF1CA3">
      <w:pPr>
        <w:spacing w:after="60" w:line="240" w:lineRule="auto"/>
        <w:jc w:val="center"/>
        <w:rPr>
          <w:rFonts w:ascii="Arial" w:hAnsi="Arial" w:cs="Arial"/>
          <w:bCs/>
          <w:iCs/>
          <w:color w:val="000000" w:themeColor="text1"/>
          <w:sz w:val="18"/>
          <w:szCs w:val="18"/>
          <w:u w:val="single"/>
          <w:lang w:val="en-US"/>
        </w:rPr>
      </w:pPr>
    </w:p>
    <w:p w14:paraId="3B9085C9" w14:textId="610D638B" w:rsidR="00EF1CA3" w:rsidRPr="00721083" w:rsidRDefault="00BE2BF4" w:rsidP="00EF1CA3">
      <w:pPr>
        <w:spacing w:after="60" w:line="240" w:lineRule="auto"/>
        <w:jc w:val="center"/>
        <w:rPr>
          <w:rFonts w:ascii="Arial" w:hAnsi="Arial" w:cs="Arial"/>
          <w:bCs/>
          <w:iCs/>
          <w:color w:val="000000" w:themeColor="text1"/>
          <w:sz w:val="18"/>
          <w:szCs w:val="18"/>
          <w:u w:val="single"/>
          <w:lang w:val="en-US"/>
        </w:rPr>
      </w:pPr>
      <w:bookmarkStart w:id="3" w:name="OLE_LINK3"/>
      <w:bookmarkStart w:id="4" w:name="OLE_LINK4"/>
      <w:r w:rsidRPr="00721083">
        <w:rPr>
          <w:rFonts w:ascii="Arial" w:hAnsi="Arial" w:cs="Arial"/>
          <w:bCs/>
          <w:iCs/>
          <w:color w:val="000000" w:themeColor="text1"/>
          <w:sz w:val="18"/>
          <w:szCs w:val="18"/>
          <w:u w:val="single"/>
          <w:lang w:val="en-US"/>
        </w:rPr>
        <w:t>S1E</w:t>
      </w:r>
      <w:r w:rsidR="00EF1CA3" w:rsidRPr="00721083">
        <w:rPr>
          <w:rFonts w:ascii="Arial" w:hAnsi="Arial" w:cs="Arial"/>
          <w:bCs/>
          <w:iCs/>
          <w:color w:val="000000" w:themeColor="text1"/>
          <w:sz w:val="18"/>
          <w:szCs w:val="18"/>
          <w:u w:val="single"/>
          <w:lang w:val="en-US"/>
        </w:rPr>
        <w:t xml:space="preserve"> – Interleukin</w:t>
      </w:r>
      <w:r w:rsidR="006D3272" w:rsidRPr="00721083">
        <w:rPr>
          <w:rFonts w:ascii="Arial" w:hAnsi="Arial" w:cs="Arial"/>
          <w:bCs/>
          <w:iCs/>
          <w:color w:val="000000" w:themeColor="text1"/>
          <w:sz w:val="18"/>
          <w:szCs w:val="18"/>
          <w:u w:val="single"/>
          <w:lang w:val="en-US"/>
        </w:rPr>
        <w:t>s</w:t>
      </w:r>
      <w:r w:rsidR="00EF1CA3" w:rsidRPr="00721083">
        <w:rPr>
          <w:rFonts w:ascii="Arial" w:hAnsi="Arial" w:cs="Arial"/>
          <w:bCs/>
          <w:iCs/>
          <w:color w:val="000000" w:themeColor="text1"/>
          <w:sz w:val="18"/>
          <w:szCs w:val="18"/>
          <w:u w:val="single"/>
          <w:lang w:val="en-US"/>
        </w:rPr>
        <w:t xml:space="preserve"> and TNF </w:t>
      </w:r>
      <w:r w:rsidR="006D3272" w:rsidRPr="00721083">
        <w:rPr>
          <w:rFonts w:ascii="Arial" w:hAnsi="Arial" w:cs="Arial"/>
          <w:bCs/>
          <w:iCs/>
          <w:color w:val="000000" w:themeColor="text1"/>
          <w:sz w:val="18"/>
          <w:szCs w:val="18"/>
          <w:u w:val="single"/>
          <w:lang w:val="en-US"/>
        </w:rPr>
        <w:t>systems, interferon-induced genes</w:t>
      </w:r>
    </w:p>
    <w:bookmarkEnd w:id="3"/>
    <w:bookmarkEnd w:id="4"/>
    <w:p w14:paraId="01138524" w14:textId="2F67DC29" w:rsidR="00955F68" w:rsidRPr="00721083" w:rsidRDefault="00955F68" w:rsidP="00EF1CA3">
      <w:pPr>
        <w:spacing w:after="60" w:line="240" w:lineRule="auto"/>
        <w:jc w:val="center"/>
        <w:rPr>
          <w:rFonts w:ascii="Arial" w:hAnsi="Arial" w:cs="Arial"/>
          <w:bCs/>
          <w:iCs/>
          <w:color w:val="000000" w:themeColor="text1"/>
          <w:sz w:val="6"/>
          <w:szCs w:val="6"/>
          <w:u w:val="single"/>
          <w:lang w:val="en-US"/>
        </w:rPr>
      </w:pPr>
    </w:p>
    <w:tbl>
      <w:tblPr>
        <w:tblW w:w="10206" w:type="dxa"/>
        <w:tblCellMar>
          <w:left w:w="70" w:type="dxa"/>
          <w:right w:w="70" w:type="dxa"/>
        </w:tblCellMar>
        <w:tblLook w:val="04A0" w:firstRow="1" w:lastRow="0" w:firstColumn="1" w:lastColumn="0" w:noHBand="0" w:noVBand="1"/>
      </w:tblPr>
      <w:tblGrid>
        <w:gridCol w:w="1404"/>
        <w:gridCol w:w="5960"/>
        <w:gridCol w:w="950"/>
        <w:gridCol w:w="1070"/>
        <w:gridCol w:w="822"/>
      </w:tblGrid>
      <w:tr w:rsidR="00955F68" w:rsidRPr="00721083" w14:paraId="7EFBCBCF" w14:textId="77777777" w:rsidTr="007346BC">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FFC000"/>
            <w:noWrap/>
            <w:vAlign w:val="bottom"/>
            <w:hideMark/>
          </w:tcPr>
          <w:p w14:paraId="627E32DE" w14:textId="77777777" w:rsidR="00955F68" w:rsidRPr="00721083" w:rsidRDefault="00955F68" w:rsidP="007346BC">
            <w:pPr>
              <w:spacing w:after="0" w:line="240" w:lineRule="auto"/>
              <w:rPr>
                <w:rFonts w:ascii="Arial" w:hAnsi="Arial" w:cs="Arial"/>
                <w:sz w:val="18"/>
                <w:szCs w:val="18"/>
              </w:rPr>
            </w:pPr>
            <w:r w:rsidRPr="00721083">
              <w:rPr>
                <w:rFonts w:ascii="Arial" w:hAnsi="Arial" w:cs="Arial"/>
                <w:sz w:val="18"/>
                <w:szCs w:val="18"/>
              </w:rPr>
              <w:t>BASELINE</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E724711" w14:textId="77777777" w:rsidR="00955F68" w:rsidRPr="00721083" w:rsidRDefault="00955F68" w:rsidP="007346BC">
            <w:pPr>
              <w:spacing w:after="0" w:line="240" w:lineRule="auto"/>
              <w:rPr>
                <w:rFonts w:ascii="Arial" w:hAnsi="Arial" w:cs="Arial"/>
                <w:sz w:val="18"/>
                <w:szCs w:val="18"/>
              </w:rPr>
            </w:pPr>
            <w:r w:rsidRPr="00721083">
              <w:rPr>
                <w:rFonts w:ascii="Arial" w:hAnsi="Arial" w:cs="Arial"/>
                <w:sz w:val="18"/>
                <w:szCs w:val="18"/>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11D178B" w14:textId="77777777" w:rsidR="00955F68" w:rsidRPr="00721083" w:rsidRDefault="00955F68" w:rsidP="007346BC">
            <w:pPr>
              <w:spacing w:after="0" w:line="240" w:lineRule="auto"/>
              <w:jc w:val="right"/>
              <w:rPr>
                <w:rFonts w:ascii="Arial" w:hAnsi="Arial" w:cs="Arial"/>
                <w:sz w:val="18"/>
                <w:szCs w:val="18"/>
              </w:rPr>
            </w:pPr>
            <w:r w:rsidRPr="00721083">
              <w:rPr>
                <w:rFonts w:ascii="Arial" w:hAnsi="Arial" w:cs="Arial"/>
                <w:sz w:val="18"/>
                <w:szCs w:val="18"/>
              </w:rPr>
              <w:t> </w:t>
            </w:r>
            <w:proofErr w:type="spellStart"/>
            <w:r w:rsidRPr="00721083">
              <w:rPr>
                <w:rFonts w:ascii="Arial" w:hAnsi="Arial" w:cs="Arial"/>
                <w:sz w:val="18"/>
                <w:szCs w:val="18"/>
              </w:rPr>
              <w:t>control</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41CE418" w14:textId="77777777" w:rsidR="00955F68" w:rsidRPr="00721083" w:rsidRDefault="00955F68" w:rsidP="007346BC">
            <w:pPr>
              <w:spacing w:after="0" w:line="240" w:lineRule="auto"/>
              <w:jc w:val="right"/>
              <w:rPr>
                <w:rFonts w:ascii="Arial" w:hAnsi="Arial" w:cs="Arial"/>
                <w:sz w:val="18"/>
                <w:szCs w:val="18"/>
              </w:rPr>
            </w:pPr>
            <w:r w:rsidRPr="00721083">
              <w:rPr>
                <w:rFonts w:ascii="Arial" w:hAnsi="Arial" w:cs="Arial"/>
                <w:sz w:val="18"/>
                <w:szCs w:val="18"/>
              </w:rPr>
              <w:t> </w:t>
            </w:r>
            <w:r w:rsidRPr="00721083">
              <w:rPr>
                <w:rFonts w:ascii="Symbol" w:hAnsi="Symbol" w:cs="Arial"/>
                <w:sz w:val="18"/>
                <w:szCs w:val="18"/>
              </w:rPr>
              <w:t></w:t>
            </w:r>
            <w:r w:rsidRPr="00721083">
              <w:rPr>
                <w:rFonts w:ascii="Arial" w:hAnsi="Arial" w:cs="Arial"/>
                <w:sz w:val="18"/>
                <w:szCs w:val="18"/>
              </w:rPr>
              <w:t>men19</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3675A31" w14:textId="77777777" w:rsidR="00955F68" w:rsidRPr="00721083" w:rsidRDefault="00955F68" w:rsidP="007346BC">
            <w:pPr>
              <w:spacing w:after="0" w:line="240" w:lineRule="auto"/>
              <w:jc w:val="right"/>
              <w:rPr>
                <w:rFonts w:ascii="Arial" w:hAnsi="Arial" w:cs="Arial"/>
                <w:sz w:val="18"/>
                <w:szCs w:val="18"/>
              </w:rPr>
            </w:pPr>
            <w:r w:rsidRPr="00721083">
              <w:rPr>
                <w:rFonts w:ascii="Arial" w:hAnsi="Arial" w:cs="Arial"/>
                <w:sz w:val="18"/>
                <w:szCs w:val="18"/>
              </w:rPr>
              <w:t> </w:t>
            </w:r>
            <w:proofErr w:type="spellStart"/>
            <w:r w:rsidRPr="00721083">
              <w:rPr>
                <w:rFonts w:ascii="Arial" w:hAnsi="Arial" w:cs="Arial"/>
                <w:sz w:val="18"/>
                <w:szCs w:val="18"/>
              </w:rPr>
              <w:t>ratio</w:t>
            </w:r>
            <w:proofErr w:type="spellEnd"/>
          </w:p>
        </w:tc>
      </w:tr>
      <w:tr w:rsidR="008B7B98" w:rsidRPr="00721083" w14:paraId="7358C6C2"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tcPr>
          <w:p w14:paraId="1726B2CA" w14:textId="0B5CE396" w:rsidR="008B7B98" w:rsidRPr="00721083" w:rsidRDefault="008B7B98" w:rsidP="008B7B98">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ADAMTS20</w:t>
            </w:r>
          </w:p>
        </w:tc>
        <w:tc>
          <w:tcPr>
            <w:tcW w:w="0" w:type="auto"/>
            <w:tcBorders>
              <w:top w:val="nil"/>
              <w:left w:val="nil"/>
              <w:bottom w:val="single" w:sz="4" w:space="0" w:color="auto"/>
              <w:right w:val="single" w:sz="4" w:space="0" w:color="auto"/>
            </w:tcBorders>
            <w:shd w:val="clear" w:color="000000" w:fill="FFFF00"/>
            <w:noWrap/>
            <w:vAlign w:val="center"/>
          </w:tcPr>
          <w:p w14:paraId="42A5B3F2" w14:textId="0593BAB3" w:rsidR="008B7B98" w:rsidRPr="00721083" w:rsidRDefault="008B7B98" w:rsidP="008B7B98">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ADAM metallopeptidase with thrombospondin type 1 motif 20</w:t>
            </w:r>
          </w:p>
        </w:tc>
        <w:tc>
          <w:tcPr>
            <w:tcW w:w="0" w:type="auto"/>
            <w:tcBorders>
              <w:top w:val="nil"/>
              <w:left w:val="nil"/>
              <w:bottom w:val="single" w:sz="4" w:space="0" w:color="auto"/>
              <w:right w:val="single" w:sz="4" w:space="0" w:color="auto"/>
            </w:tcBorders>
            <w:shd w:val="clear" w:color="000000" w:fill="FFFF00"/>
            <w:noWrap/>
          </w:tcPr>
          <w:p w14:paraId="69F51D1C" w14:textId="0F6E2A44" w:rsidR="008B7B98" w:rsidRPr="00721083" w:rsidRDefault="008B7B98" w:rsidP="008B7B98">
            <w:pPr>
              <w:spacing w:after="0" w:line="240" w:lineRule="auto"/>
              <w:jc w:val="right"/>
            </w:pPr>
            <w:r w:rsidRPr="00721083">
              <w:rPr>
                <w:lang w:val="en-US"/>
              </w:rPr>
              <w:t>0,000</w:t>
            </w:r>
          </w:p>
        </w:tc>
        <w:tc>
          <w:tcPr>
            <w:tcW w:w="0" w:type="auto"/>
            <w:tcBorders>
              <w:top w:val="nil"/>
              <w:left w:val="nil"/>
              <w:bottom w:val="single" w:sz="4" w:space="0" w:color="auto"/>
              <w:right w:val="single" w:sz="4" w:space="0" w:color="auto"/>
            </w:tcBorders>
            <w:shd w:val="clear" w:color="000000" w:fill="FFFF00"/>
            <w:noWrap/>
          </w:tcPr>
          <w:p w14:paraId="7B6A9EF9" w14:textId="10581FE3" w:rsidR="008B7B98" w:rsidRPr="00721083" w:rsidRDefault="008B7B98" w:rsidP="008B7B98">
            <w:pPr>
              <w:spacing w:after="0" w:line="240" w:lineRule="auto"/>
              <w:jc w:val="right"/>
            </w:pPr>
            <w:r w:rsidRPr="00721083">
              <w:rPr>
                <w:lang w:val="en-US"/>
              </w:rPr>
              <w:t>19,794</w:t>
            </w:r>
          </w:p>
        </w:tc>
        <w:tc>
          <w:tcPr>
            <w:tcW w:w="0" w:type="auto"/>
            <w:tcBorders>
              <w:top w:val="nil"/>
              <w:left w:val="nil"/>
              <w:bottom w:val="single" w:sz="4" w:space="0" w:color="auto"/>
              <w:right w:val="single" w:sz="4" w:space="0" w:color="auto"/>
            </w:tcBorders>
            <w:shd w:val="clear" w:color="000000" w:fill="FFFF00"/>
            <w:noWrap/>
            <w:vAlign w:val="center"/>
          </w:tcPr>
          <w:p w14:paraId="4461B490" w14:textId="77777777" w:rsidR="008B7B98" w:rsidRPr="00721083" w:rsidRDefault="008B7B98" w:rsidP="008B7B98">
            <w:pPr>
              <w:spacing w:after="0" w:line="240" w:lineRule="auto"/>
              <w:jc w:val="right"/>
              <w:rPr>
                <w:rFonts w:ascii="Arial" w:hAnsi="Arial" w:cs="Arial"/>
                <w:bCs/>
                <w:color w:val="000000" w:themeColor="text1"/>
                <w:sz w:val="18"/>
                <w:szCs w:val="18"/>
              </w:rPr>
            </w:pPr>
          </w:p>
        </w:tc>
      </w:tr>
      <w:tr w:rsidR="008B7B98" w:rsidRPr="00721083" w14:paraId="3B143640"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158CD7EA" w14:textId="77777777" w:rsidR="008B7B98" w:rsidRPr="00721083" w:rsidRDefault="008B7B98" w:rsidP="008B7B98">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IL8</w:t>
            </w:r>
          </w:p>
        </w:tc>
        <w:tc>
          <w:tcPr>
            <w:tcW w:w="0" w:type="auto"/>
            <w:tcBorders>
              <w:top w:val="nil"/>
              <w:left w:val="nil"/>
              <w:bottom w:val="single" w:sz="4" w:space="0" w:color="auto"/>
              <w:right w:val="single" w:sz="4" w:space="0" w:color="auto"/>
            </w:tcBorders>
            <w:shd w:val="clear" w:color="000000" w:fill="FFFF00"/>
            <w:noWrap/>
            <w:vAlign w:val="center"/>
            <w:hideMark/>
          </w:tcPr>
          <w:p w14:paraId="5743F476" w14:textId="77777777" w:rsidR="008B7B98" w:rsidRPr="00721083" w:rsidRDefault="008B7B98" w:rsidP="008B7B98">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C-X-C motif chemokine ligand 8</w:t>
            </w:r>
          </w:p>
        </w:tc>
        <w:tc>
          <w:tcPr>
            <w:tcW w:w="0" w:type="auto"/>
            <w:tcBorders>
              <w:top w:val="nil"/>
              <w:left w:val="nil"/>
              <w:bottom w:val="single" w:sz="4" w:space="0" w:color="auto"/>
              <w:right w:val="single" w:sz="4" w:space="0" w:color="auto"/>
            </w:tcBorders>
            <w:shd w:val="clear" w:color="000000" w:fill="FFFF00"/>
            <w:noWrap/>
            <w:hideMark/>
          </w:tcPr>
          <w:p w14:paraId="65064581" w14:textId="304AB064" w:rsidR="008B7B98" w:rsidRPr="00721083" w:rsidRDefault="008B7B98" w:rsidP="008B7B98">
            <w:pPr>
              <w:spacing w:after="0" w:line="240" w:lineRule="auto"/>
              <w:jc w:val="right"/>
              <w:rPr>
                <w:rFonts w:ascii="Arial" w:hAnsi="Arial" w:cs="Arial"/>
                <w:bCs/>
                <w:color w:val="000000" w:themeColor="text1"/>
                <w:sz w:val="18"/>
                <w:szCs w:val="18"/>
              </w:rPr>
            </w:pPr>
            <w:r w:rsidRPr="00721083">
              <w:t>1,111</w:t>
            </w:r>
          </w:p>
        </w:tc>
        <w:tc>
          <w:tcPr>
            <w:tcW w:w="0" w:type="auto"/>
            <w:tcBorders>
              <w:top w:val="nil"/>
              <w:left w:val="nil"/>
              <w:bottom w:val="single" w:sz="4" w:space="0" w:color="auto"/>
              <w:right w:val="single" w:sz="4" w:space="0" w:color="auto"/>
            </w:tcBorders>
            <w:shd w:val="clear" w:color="000000" w:fill="FFFF00"/>
            <w:noWrap/>
            <w:hideMark/>
          </w:tcPr>
          <w:p w14:paraId="3CA5629F" w14:textId="63C11D94" w:rsidR="008B7B98" w:rsidRPr="00721083" w:rsidRDefault="008B7B98" w:rsidP="008B7B98">
            <w:pPr>
              <w:spacing w:after="0" w:line="240" w:lineRule="auto"/>
              <w:jc w:val="right"/>
              <w:rPr>
                <w:rFonts w:ascii="Arial" w:hAnsi="Arial" w:cs="Arial"/>
                <w:bCs/>
                <w:color w:val="000000" w:themeColor="text1"/>
                <w:sz w:val="18"/>
                <w:szCs w:val="18"/>
              </w:rPr>
            </w:pPr>
            <w:r w:rsidRPr="00721083">
              <w:t>19,794</w:t>
            </w:r>
          </w:p>
        </w:tc>
        <w:tc>
          <w:tcPr>
            <w:tcW w:w="0" w:type="auto"/>
            <w:tcBorders>
              <w:top w:val="nil"/>
              <w:left w:val="nil"/>
              <w:bottom w:val="single" w:sz="4" w:space="0" w:color="auto"/>
              <w:right w:val="single" w:sz="4" w:space="0" w:color="auto"/>
            </w:tcBorders>
            <w:shd w:val="clear" w:color="000000" w:fill="FFFF00"/>
            <w:noWrap/>
            <w:vAlign w:val="center"/>
            <w:hideMark/>
          </w:tcPr>
          <w:p w14:paraId="2FC531CC" w14:textId="77777777" w:rsidR="008B7B98" w:rsidRPr="00721083" w:rsidRDefault="008B7B98" w:rsidP="008B7B98">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17,810</w:t>
            </w:r>
          </w:p>
        </w:tc>
      </w:tr>
      <w:tr w:rsidR="008B7B98" w:rsidRPr="00721083" w14:paraId="6F8A8CF4"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tcPr>
          <w:p w14:paraId="414CBFE4" w14:textId="240C33D1" w:rsidR="008B7B98" w:rsidRPr="00721083" w:rsidRDefault="008B7B98" w:rsidP="008B7B98">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SLFN12L</w:t>
            </w:r>
          </w:p>
        </w:tc>
        <w:tc>
          <w:tcPr>
            <w:tcW w:w="0" w:type="auto"/>
            <w:tcBorders>
              <w:top w:val="nil"/>
              <w:left w:val="nil"/>
              <w:bottom w:val="single" w:sz="4" w:space="0" w:color="auto"/>
              <w:right w:val="single" w:sz="4" w:space="0" w:color="auto"/>
            </w:tcBorders>
            <w:shd w:val="clear" w:color="000000" w:fill="FFFF00"/>
            <w:noWrap/>
            <w:vAlign w:val="center"/>
          </w:tcPr>
          <w:p w14:paraId="386A5C6E" w14:textId="0E0968BF" w:rsidR="008B7B98" w:rsidRPr="00721083" w:rsidRDefault="008B7B98" w:rsidP="008B7B98">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 xml:space="preserve">schlafen </w:t>
            </w:r>
            <w:proofErr w:type="spellStart"/>
            <w:r w:rsidRPr="00721083">
              <w:rPr>
                <w:rFonts w:ascii="Arial" w:hAnsi="Arial" w:cs="Arial"/>
                <w:bCs/>
                <w:color w:val="000000" w:themeColor="text1"/>
                <w:sz w:val="18"/>
                <w:szCs w:val="18"/>
              </w:rPr>
              <w:t>family</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member</w:t>
            </w:r>
            <w:proofErr w:type="spellEnd"/>
            <w:r w:rsidRPr="00721083">
              <w:rPr>
                <w:rFonts w:ascii="Arial" w:hAnsi="Arial" w:cs="Arial"/>
                <w:bCs/>
                <w:color w:val="000000" w:themeColor="text1"/>
                <w:sz w:val="18"/>
                <w:szCs w:val="18"/>
              </w:rPr>
              <w:t xml:space="preserve"> 12 like</w:t>
            </w:r>
          </w:p>
        </w:tc>
        <w:tc>
          <w:tcPr>
            <w:tcW w:w="0" w:type="auto"/>
            <w:tcBorders>
              <w:top w:val="nil"/>
              <w:left w:val="nil"/>
              <w:bottom w:val="single" w:sz="4" w:space="0" w:color="auto"/>
              <w:right w:val="single" w:sz="4" w:space="0" w:color="auto"/>
            </w:tcBorders>
            <w:shd w:val="clear" w:color="000000" w:fill="FFFF00"/>
            <w:noWrap/>
          </w:tcPr>
          <w:p w14:paraId="6368B031" w14:textId="640D901C" w:rsidR="008B7B98" w:rsidRPr="00721083" w:rsidRDefault="008B7B98" w:rsidP="008B7B98">
            <w:pPr>
              <w:spacing w:after="0" w:line="240" w:lineRule="auto"/>
              <w:jc w:val="right"/>
            </w:pPr>
            <w:r w:rsidRPr="00721083">
              <w:t>0,000</w:t>
            </w:r>
          </w:p>
        </w:tc>
        <w:tc>
          <w:tcPr>
            <w:tcW w:w="0" w:type="auto"/>
            <w:tcBorders>
              <w:top w:val="nil"/>
              <w:left w:val="nil"/>
              <w:bottom w:val="single" w:sz="4" w:space="0" w:color="auto"/>
              <w:right w:val="single" w:sz="4" w:space="0" w:color="auto"/>
            </w:tcBorders>
            <w:shd w:val="clear" w:color="000000" w:fill="FFFF00"/>
            <w:noWrap/>
          </w:tcPr>
          <w:p w14:paraId="423C2589" w14:textId="0403947D" w:rsidR="008B7B98" w:rsidRPr="00721083" w:rsidRDefault="008B7B98" w:rsidP="008B7B98">
            <w:pPr>
              <w:spacing w:after="0" w:line="240" w:lineRule="auto"/>
              <w:jc w:val="right"/>
            </w:pPr>
            <w:r w:rsidRPr="00721083">
              <w:t>22,493</w:t>
            </w:r>
          </w:p>
        </w:tc>
        <w:tc>
          <w:tcPr>
            <w:tcW w:w="0" w:type="auto"/>
            <w:tcBorders>
              <w:top w:val="nil"/>
              <w:left w:val="nil"/>
              <w:bottom w:val="single" w:sz="4" w:space="0" w:color="auto"/>
              <w:right w:val="single" w:sz="4" w:space="0" w:color="auto"/>
            </w:tcBorders>
            <w:shd w:val="clear" w:color="000000" w:fill="FFFF00"/>
            <w:noWrap/>
            <w:vAlign w:val="center"/>
          </w:tcPr>
          <w:p w14:paraId="1878DB87" w14:textId="77777777" w:rsidR="008B7B98" w:rsidRPr="00721083" w:rsidRDefault="008B7B98" w:rsidP="008B7B98">
            <w:pPr>
              <w:spacing w:after="0" w:line="240" w:lineRule="auto"/>
              <w:jc w:val="right"/>
              <w:rPr>
                <w:rFonts w:ascii="Arial" w:hAnsi="Arial" w:cs="Arial"/>
                <w:bCs/>
                <w:color w:val="000000" w:themeColor="text1"/>
                <w:sz w:val="18"/>
                <w:szCs w:val="18"/>
              </w:rPr>
            </w:pPr>
          </w:p>
        </w:tc>
      </w:tr>
      <w:tr w:rsidR="008B7B98" w:rsidRPr="00721083" w14:paraId="4A660291"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1172189C" w14:textId="77777777" w:rsidR="008B7B98" w:rsidRPr="00721083" w:rsidRDefault="008B7B98" w:rsidP="008B7B98">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C1QTNF3</w:t>
            </w:r>
          </w:p>
        </w:tc>
        <w:tc>
          <w:tcPr>
            <w:tcW w:w="0" w:type="auto"/>
            <w:tcBorders>
              <w:top w:val="nil"/>
              <w:left w:val="nil"/>
              <w:bottom w:val="single" w:sz="4" w:space="0" w:color="auto"/>
              <w:right w:val="single" w:sz="4" w:space="0" w:color="auto"/>
            </w:tcBorders>
            <w:shd w:val="clear" w:color="000000" w:fill="FFFF00"/>
            <w:noWrap/>
            <w:vAlign w:val="center"/>
            <w:hideMark/>
          </w:tcPr>
          <w:p w14:paraId="6126C69A" w14:textId="77777777" w:rsidR="008B7B98" w:rsidRPr="00721083" w:rsidRDefault="008B7B98" w:rsidP="008B7B98">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 xml:space="preserve">C1q and TNF </w:t>
            </w:r>
            <w:proofErr w:type="spellStart"/>
            <w:r w:rsidRPr="00721083">
              <w:rPr>
                <w:rFonts w:ascii="Arial" w:hAnsi="Arial" w:cs="Arial"/>
                <w:bCs/>
                <w:color w:val="000000" w:themeColor="text1"/>
                <w:sz w:val="18"/>
                <w:szCs w:val="18"/>
              </w:rPr>
              <w:t>related</w:t>
            </w:r>
            <w:proofErr w:type="spellEnd"/>
            <w:r w:rsidRPr="00721083">
              <w:rPr>
                <w:rFonts w:ascii="Arial" w:hAnsi="Arial" w:cs="Arial"/>
                <w:bCs/>
                <w:color w:val="000000" w:themeColor="text1"/>
                <w:sz w:val="18"/>
                <w:szCs w:val="18"/>
              </w:rPr>
              <w:t xml:space="preserve"> 3</w:t>
            </w:r>
          </w:p>
        </w:tc>
        <w:tc>
          <w:tcPr>
            <w:tcW w:w="0" w:type="auto"/>
            <w:tcBorders>
              <w:top w:val="nil"/>
              <w:left w:val="nil"/>
              <w:bottom w:val="single" w:sz="4" w:space="0" w:color="auto"/>
              <w:right w:val="single" w:sz="4" w:space="0" w:color="auto"/>
            </w:tcBorders>
            <w:shd w:val="clear" w:color="000000" w:fill="FFFF00"/>
            <w:noWrap/>
            <w:hideMark/>
          </w:tcPr>
          <w:p w14:paraId="279DE90C" w14:textId="71F30F09" w:rsidR="008B7B98" w:rsidRPr="00721083" w:rsidRDefault="008B7B98" w:rsidP="008B7B98">
            <w:pPr>
              <w:spacing w:after="0" w:line="240" w:lineRule="auto"/>
              <w:jc w:val="right"/>
              <w:rPr>
                <w:rFonts w:ascii="Arial" w:hAnsi="Arial" w:cs="Arial"/>
                <w:bCs/>
                <w:color w:val="000000" w:themeColor="text1"/>
                <w:sz w:val="18"/>
                <w:szCs w:val="18"/>
              </w:rPr>
            </w:pPr>
            <w:r w:rsidRPr="00721083">
              <w:t>16,672</w:t>
            </w:r>
          </w:p>
        </w:tc>
        <w:tc>
          <w:tcPr>
            <w:tcW w:w="0" w:type="auto"/>
            <w:tcBorders>
              <w:top w:val="nil"/>
              <w:left w:val="nil"/>
              <w:bottom w:val="single" w:sz="4" w:space="0" w:color="auto"/>
              <w:right w:val="single" w:sz="4" w:space="0" w:color="auto"/>
            </w:tcBorders>
            <w:shd w:val="clear" w:color="000000" w:fill="FFFF00"/>
            <w:noWrap/>
            <w:hideMark/>
          </w:tcPr>
          <w:p w14:paraId="700248CC" w14:textId="3645F587" w:rsidR="008B7B98" w:rsidRPr="00721083" w:rsidRDefault="008B7B98" w:rsidP="008B7B98">
            <w:pPr>
              <w:spacing w:after="0" w:line="240" w:lineRule="auto"/>
              <w:jc w:val="right"/>
              <w:rPr>
                <w:rFonts w:ascii="Arial" w:hAnsi="Arial" w:cs="Arial"/>
                <w:bCs/>
                <w:color w:val="000000" w:themeColor="text1"/>
                <w:sz w:val="18"/>
                <w:szCs w:val="18"/>
              </w:rPr>
            </w:pPr>
            <w:r w:rsidRPr="00721083">
              <w:t>82,776</w:t>
            </w:r>
          </w:p>
        </w:tc>
        <w:tc>
          <w:tcPr>
            <w:tcW w:w="0" w:type="auto"/>
            <w:tcBorders>
              <w:top w:val="nil"/>
              <w:left w:val="nil"/>
              <w:bottom w:val="single" w:sz="4" w:space="0" w:color="auto"/>
              <w:right w:val="single" w:sz="4" w:space="0" w:color="auto"/>
            </w:tcBorders>
            <w:shd w:val="clear" w:color="000000" w:fill="FFFF00"/>
            <w:noWrap/>
            <w:vAlign w:val="center"/>
            <w:hideMark/>
          </w:tcPr>
          <w:p w14:paraId="22AFB957" w14:textId="77777777" w:rsidR="008B7B98" w:rsidRPr="00721083" w:rsidRDefault="008B7B98" w:rsidP="008B7B98">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4,965</w:t>
            </w:r>
          </w:p>
        </w:tc>
      </w:tr>
      <w:tr w:rsidR="008B7B98" w:rsidRPr="00721083" w14:paraId="0B36DE48"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467D44D9" w14:textId="77777777" w:rsidR="008B7B98" w:rsidRPr="00721083" w:rsidRDefault="008B7B98" w:rsidP="008B7B98">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TNFAIP8</w:t>
            </w:r>
          </w:p>
        </w:tc>
        <w:tc>
          <w:tcPr>
            <w:tcW w:w="0" w:type="auto"/>
            <w:tcBorders>
              <w:top w:val="nil"/>
              <w:left w:val="nil"/>
              <w:bottom w:val="single" w:sz="4" w:space="0" w:color="auto"/>
              <w:right w:val="single" w:sz="4" w:space="0" w:color="auto"/>
            </w:tcBorders>
            <w:shd w:val="clear" w:color="000000" w:fill="FFFF00"/>
            <w:noWrap/>
            <w:vAlign w:val="center"/>
            <w:hideMark/>
          </w:tcPr>
          <w:p w14:paraId="4EC7204F" w14:textId="77777777" w:rsidR="008B7B98" w:rsidRPr="00721083" w:rsidRDefault="008B7B98" w:rsidP="008B7B98">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 xml:space="preserve">TNF </w:t>
            </w:r>
            <w:proofErr w:type="spellStart"/>
            <w:r w:rsidRPr="00721083">
              <w:rPr>
                <w:rFonts w:ascii="Arial" w:hAnsi="Arial" w:cs="Arial"/>
                <w:bCs/>
                <w:color w:val="000000" w:themeColor="text1"/>
                <w:sz w:val="18"/>
                <w:szCs w:val="18"/>
              </w:rPr>
              <w:t>alpha</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induced</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protein</w:t>
            </w:r>
            <w:proofErr w:type="spellEnd"/>
            <w:r w:rsidRPr="00721083">
              <w:rPr>
                <w:rFonts w:ascii="Arial" w:hAnsi="Arial" w:cs="Arial"/>
                <w:bCs/>
                <w:color w:val="000000" w:themeColor="text1"/>
                <w:sz w:val="18"/>
                <w:szCs w:val="18"/>
              </w:rPr>
              <w:t xml:space="preserve"> 8</w:t>
            </w:r>
          </w:p>
        </w:tc>
        <w:tc>
          <w:tcPr>
            <w:tcW w:w="0" w:type="auto"/>
            <w:tcBorders>
              <w:top w:val="nil"/>
              <w:left w:val="nil"/>
              <w:bottom w:val="single" w:sz="4" w:space="0" w:color="auto"/>
              <w:right w:val="single" w:sz="4" w:space="0" w:color="auto"/>
            </w:tcBorders>
            <w:shd w:val="clear" w:color="000000" w:fill="FFFF00"/>
            <w:noWrap/>
            <w:hideMark/>
          </w:tcPr>
          <w:p w14:paraId="482F4A9E" w14:textId="29B4A3E1" w:rsidR="008B7B98" w:rsidRPr="00721083" w:rsidRDefault="008B7B98" w:rsidP="008B7B98">
            <w:pPr>
              <w:spacing w:after="0" w:line="240" w:lineRule="auto"/>
              <w:jc w:val="right"/>
              <w:rPr>
                <w:rFonts w:ascii="Arial" w:hAnsi="Arial" w:cs="Arial"/>
                <w:bCs/>
                <w:color w:val="000000" w:themeColor="text1"/>
                <w:sz w:val="18"/>
                <w:szCs w:val="18"/>
              </w:rPr>
            </w:pPr>
            <w:r w:rsidRPr="00721083">
              <w:t>315,648</w:t>
            </w:r>
          </w:p>
        </w:tc>
        <w:tc>
          <w:tcPr>
            <w:tcW w:w="0" w:type="auto"/>
            <w:tcBorders>
              <w:top w:val="nil"/>
              <w:left w:val="nil"/>
              <w:bottom w:val="single" w:sz="4" w:space="0" w:color="auto"/>
              <w:right w:val="single" w:sz="4" w:space="0" w:color="auto"/>
            </w:tcBorders>
            <w:shd w:val="clear" w:color="000000" w:fill="FFFF00"/>
            <w:noWrap/>
            <w:hideMark/>
          </w:tcPr>
          <w:p w14:paraId="594E7A05" w14:textId="6908752B" w:rsidR="008B7B98" w:rsidRPr="00721083" w:rsidRDefault="008B7B98" w:rsidP="008B7B98">
            <w:pPr>
              <w:spacing w:after="0" w:line="240" w:lineRule="auto"/>
              <w:jc w:val="right"/>
              <w:rPr>
                <w:rFonts w:ascii="Arial" w:hAnsi="Arial" w:cs="Arial"/>
                <w:bCs/>
                <w:color w:val="000000" w:themeColor="text1"/>
                <w:sz w:val="18"/>
                <w:szCs w:val="18"/>
              </w:rPr>
            </w:pPr>
            <w:r w:rsidRPr="00721083">
              <w:t>1485,463</w:t>
            </w:r>
          </w:p>
        </w:tc>
        <w:tc>
          <w:tcPr>
            <w:tcW w:w="0" w:type="auto"/>
            <w:tcBorders>
              <w:top w:val="nil"/>
              <w:left w:val="nil"/>
              <w:bottom w:val="single" w:sz="4" w:space="0" w:color="auto"/>
              <w:right w:val="single" w:sz="4" w:space="0" w:color="auto"/>
            </w:tcBorders>
            <w:shd w:val="clear" w:color="000000" w:fill="FFFF00"/>
            <w:noWrap/>
            <w:vAlign w:val="center"/>
            <w:hideMark/>
          </w:tcPr>
          <w:p w14:paraId="32ABFDDD" w14:textId="77777777" w:rsidR="008B7B98" w:rsidRPr="00721083" w:rsidRDefault="008B7B98" w:rsidP="008B7B98">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4,706</w:t>
            </w:r>
          </w:p>
        </w:tc>
      </w:tr>
      <w:tr w:rsidR="008B7B98" w:rsidRPr="00721083" w14:paraId="0BA75E60"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52FA1F36" w14:textId="77777777" w:rsidR="008B7B98" w:rsidRPr="00721083" w:rsidRDefault="008B7B98" w:rsidP="008B7B98">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TNF</w:t>
            </w:r>
          </w:p>
        </w:tc>
        <w:tc>
          <w:tcPr>
            <w:tcW w:w="0" w:type="auto"/>
            <w:tcBorders>
              <w:top w:val="nil"/>
              <w:left w:val="nil"/>
              <w:bottom w:val="single" w:sz="4" w:space="0" w:color="auto"/>
              <w:right w:val="single" w:sz="4" w:space="0" w:color="auto"/>
            </w:tcBorders>
            <w:shd w:val="clear" w:color="000000" w:fill="FFFF00"/>
            <w:noWrap/>
            <w:vAlign w:val="center"/>
            <w:hideMark/>
          </w:tcPr>
          <w:p w14:paraId="608C3727" w14:textId="77777777" w:rsidR="008B7B98" w:rsidRPr="00721083" w:rsidRDefault="008B7B98" w:rsidP="008B7B98">
            <w:pPr>
              <w:spacing w:after="0" w:line="240" w:lineRule="auto"/>
              <w:rPr>
                <w:rFonts w:ascii="Arial" w:hAnsi="Arial" w:cs="Arial"/>
                <w:bCs/>
                <w:color w:val="000000" w:themeColor="text1"/>
                <w:sz w:val="18"/>
                <w:szCs w:val="18"/>
              </w:rPr>
            </w:pPr>
            <w:proofErr w:type="spellStart"/>
            <w:r w:rsidRPr="00721083">
              <w:rPr>
                <w:rFonts w:ascii="Arial" w:hAnsi="Arial" w:cs="Arial"/>
                <w:bCs/>
                <w:color w:val="000000" w:themeColor="text1"/>
                <w:sz w:val="18"/>
                <w:szCs w:val="18"/>
              </w:rPr>
              <w:t>tumor</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necrosis</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factor</w:t>
            </w:r>
            <w:proofErr w:type="spellEnd"/>
          </w:p>
        </w:tc>
        <w:tc>
          <w:tcPr>
            <w:tcW w:w="0" w:type="auto"/>
            <w:tcBorders>
              <w:top w:val="nil"/>
              <w:left w:val="nil"/>
              <w:bottom w:val="single" w:sz="4" w:space="0" w:color="auto"/>
              <w:right w:val="single" w:sz="4" w:space="0" w:color="auto"/>
            </w:tcBorders>
            <w:shd w:val="clear" w:color="000000" w:fill="FFFF00"/>
            <w:noWrap/>
            <w:hideMark/>
          </w:tcPr>
          <w:p w14:paraId="7E2CB984" w14:textId="1C544C3A" w:rsidR="008B7B98" w:rsidRPr="00721083" w:rsidRDefault="008B7B98" w:rsidP="008B7B98">
            <w:pPr>
              <w:spacing w:after="0" w:line="240" w:lineRule="auto"/>
              <w:jc w:val="right"/>
              <w:rPr>
                <w:rFonts w:ascii="Arial" w:hAnsi="Arial" w:cs="Arial"/>
                <w:bCs/>
                <w:color w:val="000000" w:themeColor="text1"/>
                <w:sz w:val="18"/>
                <w:szCs w:val="18"/>
              </w:rPr>
            </w:pPr>
            <w:r w:rsidRPr="00721083">
              <w:t>216,730</w:t>
            </w:r>
          </w:p>
        </w:tc>
        <w:tc>
          <w:tcPr>
            <w:tcW w:w="0" w:type="auto"/>
            <w:tcBorders>
              <w:top w:val="nil"/>
              <w:left w:val="nil"/>
              <w:bottom w:val="single" w:sz="4" w:space="0" w:color="auto"/>
              <w:right w:val="single" w:sz="4" w:space="0" w:color="auto"/>
            </w:tcBorders>
            <w:shd w:val="clear" w:color="000000" w:fill="FFFF00"/>
            <w:noWrap/>
            <w:hideMark/>
          </w:tcPr>
          <w:p w14:paraId="14D601CE" w14:textId="51E83E47" w:rsidR="008B7B98" w:rsidRPr="00721083" w:rsidRDefault="008B7B98" w:rsidP="008B7B98">
            <w:pPr>
              <w:spacing w:after="0" w:line="240" w:lineRule="auto"/>
              <w:jc w:val="right"/>
              <w:rPr>
                <w:rFonts w:ascii="Arial" w:hAnsi="Arial" w:cs="Arial"/>
                <w:bCs/>
                <w:color w:val="000000" w:themeColor="text1"/>
                <w:sz w:val="18"/>
                <w:szCs w:val="18"/>
              </w:rPr>
            </w:pPr>
            <w:r w:rsidRPr="00721083">
              <w:t>510,150</w:t>
            </w:r>
          </w:p>
        </w:tc>
        <w:tc>
          <w:tcPr>
            <w:tcW w:w="0" w:type="auto"/>
            <w:tcBorders>
              <w:top w:val="nil"/>
              <w:left w:val="nil"/>
              <w:bottom w:val="single" w:sz="4" w:space="0" w:color="auto"/>
              <w:right w:val="single" w:sz="4" w:space="0" w:color="auto"/>
            </w:tcBorders>
            <w:shd w:val="clear" w:color="000000" w:fill="FFFF00"/>
            <w:noWrap/>
            <w:vAlign w:val="center"/>
            <w:hideMark/>
          </w:tcPr>
          <w:p w14:paraId="710FF142" w14:textId="77777777" w:rsidR="008B7B98" w:rsidRPr="00721083" w:rsidRDefault="008B7B98" w:rsidP="008B7B98">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2,354</w:t>
            </w:r>
          </w:p>
        </w:tc>
      </w:tr>
      <w:tr w:rsidR="008B7B98" w:rsidRPr="00721083" w14:paraId="73255E15"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573B1C7B" w14:textId="77777777" w:rsidR="008B7B98" w:rsidRPr="00721083" w:rsidRDefault="008B7B98" w:rsidP="008B7B98">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TNIK</w:t>
            </w:r>
          </w:p>
        </w:tc>
        <w:tc>
          <w:tcPr>
            <w:tcW w:w="0" w:type="auto"/>
            <w:tcBorders>
              <w:top w:val="nil"/>
              <w:left w:val="nil"/>
              <w:bottom w:val="single" w:sz="4" w:space="0" w:color="auto"/>
              <w:right w:val="single" w:sz="4" w:space="0" w:color="auto"/>
            </w:tcBorders>
            <w:shd w:val="clear" w:color="000000" w:fill="DDEBF7"/>
            <w:noWrap/>
            <w:vAlign w:val="center"/>
            <w:hideMark/>
          </w:tcPr>
          <w:p w14:paraId="11C0731A" w14:textId="77777777" w:rsidR="008B7B98" w:rsidRPr="00721083" w:rsidRDefault="008B7B98" w:rsidP="008B7B98">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TRAF2 and NCK interacting kinase</w:t>
            </w:r>
          </w:p>
        </w:tc>
        <w:tc>
          <w:tcPr>
            <w:tcW w:w="0" w:type="auto"/>
            <w:tcBorders>
              <w:top w:val="nil"/>
              <w:left w:val="nil"/>
              <w:bottom w:val="single" w:sz="4" w:space="0" w:color="auto"/>
              <w:right w:val="single" w:sz="4" w:space="0" w:color="auto"/>
            </w:tcBorders>
            <w:shd w:val="clear" w:color="000000" w:fill="DDEBF7"/>
            <w:noWrap/>
            <w:hideMark/>
          </w:tcPr>
          <w:p w14:paraId="1F0C6CD0" w14:textId="5045AA7B" w:rsidR="008B7B98" w:rsidRPr="00721083" w:rsidRDefault="008B7B98" w:rsidP="008B7B98">
            <w:pPr>
              <w:spacing w:after="0" w:line="240" w:lineRule="auto"/>
              <w:jc w:val="right"/>
              <w:rPr>
                <w:rFonts w:ascii="Arial" w:hAnsi="Arial" w:cs="Arial"/>
                <w:bCs/>
                <w:color w:val="000000" w:themeColor="text1"/>
                <w:sz w:val="18"/>
                <w:szCs w:val="18"/>
              </w:rPr>
            </w:pPr>
            <w:r w:rsidRPr="00721083">
              <w:t>154,490</w:t>
            </w:r>
          </w:p>
        </w:tc>
        <w:tc>
          <w:tcPr>
            <w:tcW w:w="0" w:type="auto"/>
            <w:tcBorders>
              <w:top w:val="nil"/>
              <w:left w:val="nil"/>
              <w:bottom w:val="single" w:sz="4" w:space="0" w:color="auto"/>
              <w:right w:val="single" w:sz="4" w:space="0" w:color="auto"/>
            </w:tcBorders>
            <w:shd w:val="clear" w:color="000000" w:fill="DDEBF7"/>
            <w:noWrap/>
            <w:hideMark/>
          </w:tcPr>
          <w:p w14:paraId="3AB71C2A" w14:textId="71340E6D" w:rsidR="008B7B98" w:rsidRPr="00721083" w:rsidRDefault="008B7B98" w:rsidP="008B7B98">
            <w:pPr>
              <w:spacing w:after="0" w:line="240" w:lineRule="auto"/>
              <w:jc w:val="right"/>
              <w:rPr>
                <w:rFonts w:ascii="Arial" w:hAnsi="Arial" w:cs="Arial"/>
                <w:bCs/>
                <w:color w:val="000000" w:themeColor="text1"/>
                <w:sz w:val="18"/>
                <w:szCs w:val="18"/>
              </w:rPr>
            </w:pPr>
            <w:r w:rsidRPr="00721083">
              <w:t>55,784</w:t>
            </w:r>
          </w:p>
        </w:tc>
        <w:tc>
          <w:tcPr>
            <w:tcW w:w="0" w:type="auto"/>
            <w:tcBorders>
              <w:top w:val="nil"/>
              <w:left w:val="nil"/>
              <w:bottom w:val="single" w:sz="4" w:space="0" w:color="auto"/>
              <w:right w:val="single" w:sz="4" w:space="0" w:color="auto"/>
            </w:tcBorders>
            <w:shd w:val="clear" w:color="000000" w:fill="DDEBF7"/>
            <w:noWrap/>
            <w:vAlign w:val="center"/>
            <w:hideMark/>
          </w:tcPr>
          <w:p w14:paraId="1DC03E5E" w14:textId="77777777" w:rsidR="008B7B98" w:rsidRPr="00721083" w:rsidRDefault="008B7B98" w:rsidP="008B7B98">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0,361</w:t>
            </w:r>
          </w:p>
        </w:tc>
      </w:tr>
      <w:tr w:rsidR="008B7B98" w:rsidRPr="00721083" w14:paraId="5C223E24"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7B9745D5" w14:textId="77777777" w:rsidR="008B7B98" w:rsidRPr="00721083" w:rsidRDefault="008B7B98" w:rsidP="008B7B98">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TNFSF13</w:t>
            </w:r>
          </w:p>
        </w:tc>
        <w:tc>
          <w:tcPr>
            <w:tcW w:w="0" w:type="auto"/>
            <w:tcBorders>
              <w:top w:val="nil"/>
              <w:left w:val="nil"/>
              <w:bottom w:val="single" w:sz="4" w:space="0" w:color="auto"/>
              <w:right w:val="single" w:sz="4" w:space="0" w:color="auto"/>
            </w:tcBorders>
            <w:shd w:val="clear" w:color="000000" w:fill="DDEBF7"/>
            <w:noWrap/>
            <w:vAlign w:val="center"/>
            <w:hideMark/>
          </w:tcPr>
          <w:p w14:paraId="755F0678" w14:textId="77777777" w:rsidR="008B7B98" w:rsidRPr="00721083" w:rsidRDefault="008B7B98" w:rsidP="008B7B98">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 xml:space="preserve">TNF </w:t>
            </w:r>
            <w:proofErr w:type="spellStart"/>
            <w:r w:rsidRPr="00721083">
              <w:rPr>
                <w:rFonts w:ascii="Arial" w:hAnsi="Arial" w:cs="Arial"/>
                <w:bCs/>
                <w:color w:val="000000" w:themeColor="text1"/>
                <w:sz w:val="18"/>
                <w:szCs w:val="18"/>
              </w:rPr>
              <w:t>superfamily</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member</w:t>
            </w:r>
            <w:proofErr w:type="spellEnd"/>
            <w:r w:rsidRPr="00721083">
              <w:rPr>
                <w:rFonts w:ascii="Arial" w:hAnsi="Arial" w:cs="Arial"/>
                <w:bCs/>
                <w:color w:val="000000" w:themeColor="text1"/>
                <w:sz w:val="18"/>
                <w:szCs w:val="18"/>
              </w:rPr>
              <w:t xml:space="preserve"> 13</w:t>
            </w:r>
          </w:p>
        </w:tc>
        <w:tc>
          <w:tcPr>
            <w:tcW w:w="0" w:type="auto"/>
            <w:tcBorders>
              <w:top w:val="nil"/>
              <w:left w:val="nil"/>
              <w:bottom w:val="single" w:sz="4" w:space="0" w:color="auto"/>
              <w:right w:val="single" w:sz="4" w:space="0" w:color="auto"/>
            </w:tcBorders>
            <w:shd w:val="clear" w:color="000000" w:fill="DDEBF7"/>
            <w:noWrap/>
            <w:hideMark/>
          </w:tcPr>
          <w:p w14:paraId="598820CE" w14:textId="678D6664" w:rsidR="008B7B98" w:rsidRPr="00721083" w:rsidRDefault="008B7B98" w:rsidP="008B7B98">
            <w:pPr>
              <w:spacing w:after="0" w:line="240" w:lineRule="auto"/>
              <w:jc w:val="right"/>
              <w:rPr>
                <w:rFonts w:ascii="Arial" w:hAnsi="Arial" w:cs="Arial"/>
                <w:bCs/>
                <w:color w:val="000000" w:themeColor="text1"/>
                <w:sz w:val="18"/>
                <w:szCs w:val="18"/>
              </w:rPr>
            </w:pPr>
            <w:r w:rsidRPr="00721083">
              <w:t>17,783</w:t>
            </w:r>
          </w:p>
        </w:tc>
        <w:tc>
          <w:tcPr>
            <w:tcW w:w="0" w:type="auto"/>
            <w:tcBorders>
              <w:top w:val="nil"/>
              <w:left w:val="nil"/>
              <w:bottom w:val="single" w:sz="4" w:space="0" w:color="auto"/>
              <w:right w:val="single" w:sz="4" w:space="0" w:color="auto"/>
            </w:tcBorders>
            <w:shd w:val="clear" w:color="000000" w:fill="DDEBF7"/>
            <w:noWrap/>
            <w:hideMark/>
          </w:tcPr>
          <w:p w14:paraId="565F5860" w14:textId="1072D6FC" w:rsidR="008B7B98" w:rsidRPr="00721083" w:rsidRDefault="008B7B98" w:rsidP="008B7B98">
            <w:pPr>
              <w:spacing w:after="0" w:line="240" w:lineRule="auto"/>
              <w:jc w:val="right"/>
              <w:rPr>
                <w:rFonts w:ascii="Arial" w:hAnsi="Arial" w:cs="Arial"/>
                <w:bCs/>
                <w:color w:val="000000" w:themeColor="text1"/>
                <w:sz w:val="18"/>
                <w:szCs w:val="18"/>
              </w:rPr>
            </w:pPr>
            <w:r w:rsidRPr="00721083">
              <w:t>3,599</w:t>
            </w:r>
          </w:p>
        </w:tc>
        <w:tc>
          <w:tcPr>
            <w:tcW w:w="0" w:type="auto"/>
            <w:tcBorders>
              <w:top w:val="nil"/>
              <w:left w:val="nil"/>
              <w:bottom w:val="single" w:sz="4" w:space="0" w:color="auto"/>
              <w:right w:val="single" w:sz="4" w:space="0" w:color="auto"/>
            </w:tcBorders>
            <w:shd w:val="clear" w:color="000000" w:fill="DDEBF7"/>
            <w:noWrap/>
            <w:vAlign w:val="center"/>
            <w:hideMark/>
          </w:tcPr>
          <w:p w14:paraId="22CE370A" w14:textId="77777777" w:rsidR="008B7B98" w:rsidRPr="00721083" w:rsidRDefault="008B7B98" w:rsidP="008B7B98">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0,202</w:t>
            </w:r>
          </w:p>
        </w:tc>
      </w:tr>
      <w:tr w:rsidR="008B7B98" w:rsidRPr="00721083" w14:paraId="20484995"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tcPr>
          <w:p w14:paraId="19FDD103" w14:textId="2577EDCE" w:rsidR="008B7B98" w:rsidRPr="00721083" w:rsidRDefault="008B7B98" w:rsidP="008B7B98">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ADAMTS4</w:t>
            </w:r>
          </w:p>
        </w:tc>
        <w:tc>
          <w:tcPr>
            <w:tcW w:w="0" w:type="auto"/>
            <w:tcBorders>
              <w:top w:val="nil"/>
              <w:left w:val="nil"/>
              <w:bottom w:val="single" w:sz="4" w:space="0" w:color="auto"/>
              <w:right w:val="single" w:sz="4" w:space="0" w:color="auto"/>
            </w:tcBorders>
            <w:shd w:val="clear" w:color="000000" w:fill="DDEBF7"/>
            <w:noWrap/>
            <w:vAlign w:val="center"/>
          </w:tcPr>
          <w:p w14:paraId="3948106B" w14:textId="6172E6C3" w:rsidR="008B7B98" w:rsidRPr="00721083" w:rsidRDefault="008B7B98" w:rsidP="008B7B98">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ADAM metallopeptidase with thrombospondin type 1 motif 4</w:t>
            </w:r>
          </w:p>
        </w:tc>
        <w:tc>
          <w:tcPr>
            <w:tcW w:w="0" w:type="auto"/>
            <w:tcBorders>
              <w:top w:val="nil"/>
              <w:left w:val="nil"/>
              <w:bottom w:val="single" w:sz="4" w:space="0" w:color="auto"/>
              <w:right w:val="single" w:sz="4" w:space="0" w:color="auto"/>
            </w:tcBorders>
            <w:shd w:val="clear" w:color="000000" w:fill="DDEBF7"/>
            <w:noWrap/>
          </w:tcPr>
          <w:p w14:paraId="1CAAB8C8" w14:textId="6DDA3EB7" w:rsidR="008B7B98" w:rsidRPr="00721083" w:rsidRDefault="008B7B98" w:rsidP="008B7B98">
            <w:pPr>
              <w:spacing w:after="0" w:line="240" w:lineRule="auto"/>
              <w:jc w:val="right"/>
              <w:rPr>
                <w:lang w:val="en-US"/>
              </w:rPr>
            </w:pPr>
            <w:r w:rsidRPr="00721083">
              <w:rPr>
                <w:lang w:val="en-US"/>
              </w:rPr>
              <w:t>12,226</w:t>
            </w:r>
          </w:p>
        </w:tc>
        <w:tc>
          <w:tcPr>
            <w:tcW w:w="0" w:type="auto"/>
            <w:tcBorders>
              <w:top w:val="nil"/>
              <w:left w:val="nil"/>
              <w:bottom w:val="single" w:sz="4" w:space="0" w:color="auto"/>
              <w:right w:val="single" w:sz="4" w:space="0" w:color="auto"/>
            </w:tcBorders>
            <w:shd w:val="clear" w:color="000000" w:fill="DDEBF7"/>
            <w:noWrap/>
          </w:tcPr>
          <w:p w14:paraId="5C7F9750" w14:textId="64FA1C5A" w:rsidR="008B7B98" w:rsidRPr="00721083" w:rsidRDefault="008B7B98" w:rsidP="008B7B98">
            <w:pPr>
              <w:spacing w:after="0" w:line="240" w:lineRule="auto"/>
              <w:jc w:val="right"/>
              <w:rPr>
                <w:lang w:val="en-US"/>
              </w:rPr>
            </w:pPr>
            <w:r w:rsidRPr="00721083">
              <w:rPr>
                <w:lang w:val="en-US"/>
              </w:rPr>
              <w:t>1,799</w:t>
            </w:r>
          </w:p>
        </w:tc>
        <w:tc>
          <w:tcPr>
            <w:tcW w:w="0" w:type="auto"/>
            <w:tcBorders>
              <w:top w:val="nil"/>
              <w:left w:val="nil"/>
              <w:bottom w:val="single" w:sz="4" w:space="0" w:color="auto"/>
              <w:right w:val="single" w:sz="4" w:space="0" w:color="auto"/>
            </w:tcBorders>
            <w:shd w:val="clear" w:color="000000" w:fill="DDEBF7"/>
            <w:noWrap/>
            <w:vAlign w:val="center"/>
          </w:tcPr>
          <w:p w14:paraId="25DCBCEB" w14:textId="4ED8DB40" w:rsidR="008B7B98" w:rsidRPr="00721083" w:rsidRDefault="008B7B98" w:rsidP="008B7B98">
            <w:pPr>
              <w:spacing w:after="0" w:line="240" w:lineRule="auto"/>
              <w:jc w:val="right"/>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0,147</w:t>
            </w:r>
          </w:p>
        </w:tc>
      </w:tr>
      <w:tr w:rsidR="008B7B98" w:rsidRPr="00721083" w14:paraId="1884EA09"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28B6DE2B" w14:textId="77777777" w:rsidR="008B7B98" w:rsidRPr="00721083" w:rsidRDefault="008B7B98" w:rsidP="008B7B98">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IL4R</w:t>
            </w:r>
          </w:p>
        </w:tc>
        <w:tc>
          <w:tcPr>
            <w:tcW w:w="0" w:type="auto"/>
            <w:tcBorders>
              <w:top w:val="nil"/>
              <w:left w:val="nil"/>
              <w:bottom w:val="single" w:sz="4" w:space="0" w:color="auto"/>
              <w:right w:val="single" w:sz="4" w:space="0" w:color="auto"/>
            </w:tcBorders>
            <w:shd w:val="clear" w:color="000000" w:fill="DDEBF7"/>
            <w:noWrap/>
            <w:vAlign w:val="center"/>
            <w:hideMark/>
          </w:tcPr>
          <w:p w14:paraId="0A75F177" w14:textId="77777777" w:rsidR="008B7B98" w:rsidRPr="00721083" w:rsidRDefault="008B7B98" w:rsidP="008B7B98">
            <w:pPr>
              <w:spacing w:after="0" w:line="240" w:lineRule="auto"/>
              <w:rPr>
                <w:rFonts w:ascii="Arial" w:hAnsi="Arial" w:cs="Arial"/>
                <w:bCs/>
                <w:color w:val="000000" w:themeColor="text1"/>
                <w:sz w:val="18"/>
                <w:szCs w:val="18"/>
              </w:rPr>
            </w:pPr>
            <w:proofErr w:type="spellStart"/>
            <w:r w:rsidRPr="00721083">
              <w:rPr>
                <w:rFonts w:ascii="Arial" w:hAnsi="Arial" w:cs="Arial"/>
                <w:bCs/>
                <w:color w:val="000000" w:themeColor="text1"/>
                <w:sz w:val="18"/>
                <w:szCs w:val="18"/>
              </w:rPr>
              <w:t>interleukin</w:t>
            </w:r>
            <w:proofErr w:type="spellEnd"/>
            <w:r w:rsidRPr="00721083">
              <w:rPr>
                <w:rFonts w:ascii="Arial" w:hAnsi="Arial" w:cs="Arial"/>
                <w:bCs/>
                <w:color w:val="000000" w:themeColor="text1"/>
                <w:sz w:val="18"/>
                <w:szCs w:val="18"/>
              </w:rPr>
              <w:t xml:space="preserve"> 4 </w:t>
            </w:r>
            <w:proofErr w:type="spellStart"/>
            <w:r w:rsidRPr="00721083">
              <w:rPr>
                <w:rFonts w:ascii="Arial" w:hAnsi="Arial" w:cs="Arial"/>
                <w:bCs/>
                <w:color w:val="000000" w:themeColor="text1"/>
                <w:sz w:val="18"/>
                <w:szCs w:val="18"/>
              </w:rPr>
              <w:t>receptor</w:t>
            </w:r>
            <w:proofErr w:type="spellEnd"/>
          </w:p>
        </w:tc>
        <w:tc>
          <w:tcPr>
            <w:tcW w:w="0" w:type="auto"/>
            <w:tcBorders>
              <w:top w:val="nil"/>
              <w:left w:val="nil"/>
              <w:bottom w:val="single" w:sz="4" w:space="0" w:color="auto"/>
              <w:right w:val="single" w:sz="4" w:space="0" w:color="auto"/>
            </w:tcBorders>
            <w:shd w:val="clear" w:color="000000" w:fill="DDEBF7"/>
            <w:noWrap/>
            <w:hideMark/>
          </w:tcPr>
          <w:p w14:paraId="69BD0D89" w14:textId="682393C8" w:rsidR="008B7B98" w:rsidRPr="00721083" w:rsidRDefault="008B7B98" w:rsidP="008B7B98">
            <w:pPr>
              <w:spacing w:after="0" w:line="240" w:lineRule="auto"/>
              <w:jc w:val="right"/>
              <w:rPr>
                <w:rFonts w:ascii="Arial" w:hAnsi="Arial" w:cs="Arial"/>
                <w:bCs/>
                <w:color w:val="000000" w:themeColor="text1"/>
                <w:sz w:val="18"/>
                <w:szCs w:val="18"/>
              </w:rPr>
            </w:pPr>
            <w:r w:rsidRPr="00721083">
              <w:t>198,947</w:t>
            </w:r>
          </w:p>
        </w:tc>
        <w:tc>
          <w:tcPr>
            <w:tcW w:w="0" w:type="auto"/>
            <w:tcBorders>
              <w:top w:val="nil"/>
              <w:left w:val="nil"/>
              <w:bottom w:val="single" w:sz="4" w:space="0" w:color="auto"/>
              <w:right w:val="single" w:sz="4" w:space="0" w:color="auto"/>
            </w:tcBorders>
            <w:shd w:val="clear" w:color="000000" w:fill="DDEBF7"/>
            <w:noWrap/>
            <w:hideMark/>
          </w:tcPr>
          <w:p w14:paraId="14BD4086" w14:textId="58FDD8C7" w:rsidR="008B7B98" w:rsidRPr="00721083" w:rsidRDefault="008B7B98" w:rsidP="008B7B98">
            <w:pPr>
              <w:spacing w:after="0" w:line="240" w:lineRule="auto"/>
              <w:jc w:val="right"/>
              <w:rPr>
                <w:rFonts w:ascii="Arial" w:hAnsi="Arial" w:cs="Arial"/>
                <w:bCs/>
                <w:color w:val="000000" w:themeColor="text1"/>
                <w:sz w:val="18"/>
                <w:szCs w:val="18"/>
              </w:rPr>
            </w:pPr>
            <w:r w:rsidRPr="00721083">
              <w:t>27,892</w:t>
            </w:r>
          </w:p>
        </w:tc>
        <w:tc>
          <w:tcPr>
            <w:tcW w:w="0" w:type="auto"/>
            <w:tcBorders>
              <w:top w:val="nil"/>
              <w:left w:val="nil"/>
              <w:bottom w:val="single" w:sz="4" w:space="0" w:color="auto"/>
              <w:right w:val="single" w:sz="4" w:space="0" w:color="auto"/>
            </w:tcBorders>
            <w:shd w:val="clear" w:color="000000" w:fill="DDEBF7"/>
            <w:noWrap/>
            <w:vAlign w:val="center"/>
            <w:hideMark/>
          </w:tcPr>
          <w:p w14:paraId="3B6122E8" w14:textId="77777777" w:rsidR="008B7B98" w:rsidRPr="00721083" w:rsidRDefault="008B7B98" w:rsidP="008B7B98">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0,140</w:t>
            </w:r>
          </w:p>
        </w:tc>
      </w:tr>
      <w:tr w:rsidR="008B7B98" w:rsidRPr="00721083" w14:paraId="5346563C"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3E13273F" w14:textId="77777777" w:rsidR="008B7B98" w:rsidRPr="00721083" w:rsidRDefault="008B7B98" w:rsidP="008B7B98">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TNFRSF10C</w:t>
            </w:r>
          </w:p>
        </w:tc>
        <w:tc>
          <w:tcPr>
            <w:tcW w:w="0" w:type="auto"/>
            <w:tcBorders>
              <w:top w:val="nil"/>
              <w:left w:val="nil"/>
              <w:bottom w:val="single" w:sz="4" w:space="0" w:color="auto"/>
              <w:right w:val="single" w:sz="4" w:space="0" w:color="auto"/>
            </w:tcBorders>
            <w:shd w:val="clear" w:color="000000" w:fill="DDEBF7"/>
            <w:noWrap/>
            <w:vAlign w:val="center"/>
            <w:hideMark/>
          </w:tcPr>
          <w:p w14:paraId="7FD57CC4" w14:textId="77777777" w:rsidR="008B7B98" w:rsidRPr="00721083" w:rsidRDefault="008B7B98" w:rsidP="008B7B98">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TNF receptor superfamily member 10c</w:t>
            </w:r>
          </w:p>
        </w:tc>
        <w:tc>
          <w:tcPr>
            <w:tcW w:w="0" w:type="auto"/>
            <w:tcBorders>
              <w:top w:val="nil"/>
              <w:left w:val="nil"/>
              <w:bottom w:val="single" w:sz="4" w:space="0" w:color="auto"/>
              <w:right w:val="single" w:sz="4" w:space="0" w:color="auto"/>
            </w:tcBorders>
            <w:shd w:val="clear" w:color="000000" w:fill="DDEBF7"/>
            <w:noWrap/>
            <w:hideMark/>
          </w:tcPr>
          <w:p w14:paraId="3C206616" w14:textId="0E90D24A" w:rsidR="008B7B98" w:rsidRPr="00721083" w:rsidRDefault="008B7B98" w:rsidP="008B7B98">
            <w:pPr>
              <w:spacing w:after="0" w:line="240" w:lineRule="auto"/>
              <w:jc w:val="right"/>
              <w:rPr>
                <w:rFonts w:ascii="Arial" w:hAnsi="Arial" w:cs="Arial"/>
                <w:bCs/>
                <w:color w:val="000000" w:themeColor="text1"/>
                <w:sz w:val="18"/>
                <w:szCs w:val="18"/>
              </w:rPr>
            </w:pPr>
            <w:r w:rsidRPr="00721083">
              <w:t>6,669</w:t>
            </w:r>
          </w:p>
        </w:tc>
        <w:tc>
          <w:tcPr>
            <w:tcW w:w="0" w:type="auto"/>
            <w:tcBorders>
              <w:top w:val="nil"/>
              <w:left w:val="nil"/>
              <w:bottom w:val="single" w:sz="4" w:space="0" w:color="auto"/>
              <w:right w:val="single" w:sz="4" w:space="0" w:color="auto"/>
            </w:tcBorders>
            <w:shd w:val="clear" w:color="000000" w:fill="DDEBF7"/>
            <w:noWrap/>
            <w:hideMark/>
          </w:tcPr>
          <w:p w14:paraId="41F92FA3" w14:textId="40E0A701" w:rsidR="008B7B98" w:rsidRPr="00721083" w:rsidRDefault="008B7B98" w:rsidP="008B7B98">
            <w:pPr>
              <w:spacing w:after="0" w:line="240" w:lineRule="auto"/>
              <w:jc w:val="right"/>
              <w:rPr>
                <w:rFonts w:ascii="Arial" w:hAnsi="Arial" w:cs="Arial"/>
                <w:bCs/>
                <w:color w:val="000000" w:themeColor="text1"/>
                <w:sz w:val="18"/>
                <w:szCs w:val="18"/>
              </w:rPr>
            </w:pPr>
            <w:r w:rsidRPr="00721083">
              <w:t>0,900</w:t>
            </w:r>
          </w:p>
        </w:tc>
        <w:tc>
          <w:tcPr>
            <w:tcW w:w="0" w:type="auto"/>
            <w:tcBorders>
              <w:top w:val="nil"/>
              <w:left w:val="nil"/>
              <w:bottom w:val="single" w:sz="4" w:space="0" w:color="auto"/>
              <w:right w:val="single" w:sz="4" w:space="0" w:color="auto"/>
            </w:tcBorders>
            <w:shd w:val="clear" w:color="000000" w:fill="DDEBF7"/>
            <w:noWrap/>
            <w:vAlign w:val="center"/>
            <w:hideMark/>
          </w:tcPr>
          <w:p w14:paraId="0FA54B4C" w14:textId="77777777" w:rsidR="008B7B98" w:rsidRPr="00721083" w:rsidRDefault="008B7B98" w:rsidP="008B7B98">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0,135</w:t>
            </w:r>
          </w:p>
        </w:tc>
      </w:tr>
      <w:tr w:rsidR="008B7B98" w:rsidRPr="00721083" w14:paraId="2B3DB093"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4C671B68" w14:textId="77777777" w:rsidR="008B7B98" w:rsidRPr="00721083" w:rsidRDefault="008B7B98" w:rsidP="008B7B98">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IL16</w:t>
            </w:r>
          </w:p>
        </w:tc>
        <w:tc>
          <w:tcPr>
            <w:tcW w:w="0" w:type="auto"/>
            <w:tcBorders>
              <w:top w:val="nil"/>
              <w:left w:val="nil"/>
              <w:bottom w:val="single" w:sz="4" w:space="0" w:color="auto"/>
              <w:right w:val="single" w:sz="4" w:space="0" w:color="auto"/>
            </w:tcBorders>
            <w:shd w:val="clear" w:color="000000" w:fill="DDEBF7"/>
            <w:noWrap/>
            <w:vAlign w:val="center"/>
            <w:hideMark/>
          </w:tcPr>
          <w:p w14:paraId="2A9335EE" w14:textId="77777777" w:rsidR="008B7B98" w:rsidRPr="00721083" w:rsidRDefault="008B7B98" w:rsidP="008B7B98">
            <w:pPr>
              <w:spacing w:after="0" w:line="240" w:lineRule="auto"/>
              <w:rPr>
                <w:rFonts w:ascii="Arial" w:hAnsi="Arial" w:cs="Arial"/>
                <w:bCs/>
                <w:color w:val="000000" w:themeColor="text1"/>
                <w:sz w:val="18"/>
                <w:szCs w:val="18"/>
              </w:rPr>
            </w:pPr>
            <w:proofErr w:type="spellStart"/>
            <w:r w:rsidRPr="00721083">
              <w:rPr>
                <w:rFonts w:ascii="Arial" w:hAnsi="Arial" w:cs="Arial"/>
                <w:bCs/>
                <w:color w:val="000000" w:themeColor="text1"/>
                <w:sz w:val="18"/>
                <w:szCs w:val="18"/>
              </w:rPr>
              <w:t>interleukin</w:t>
            </w:r>
            <w:proofErr w:type="spellEnd"/>
            <w:r w:rsidRPr="00721083">
              <w:rPr>
                <w:rFonts w:ascii="Arial" w:hAnsi="Arial" w:cs="Arial"/>
                <w:bCs/>
                <w:color w:val="000000" w:themeColor="text1"/>
                <w:sz w:val="18"/>
                <w:szCs w:val="18"/>
              </w:rPr>
              <w:t xml:space="preserve"> 16</w:t>
            </w:r>
          </w:p>
        </w:tc>
        <w:tc>
          <w:tcPr>
            <w:tcW w:w="0" w:type="auto"/>
            <w:tcBorders>
              <w:top w:val="nil"/>
              <w:left w:val="nil"/>
              <w:bottom w:val="single" w:sz="4" w:space="0" w:color="auto"/>
              <w:right w:val="single" w:sz="4" w:space="0" w:color="auto"/>
            </w:tcBorders>
            <w:shd w:val="clear" w:color="000000" w:fill="DDEBF7"/>
            <w:noWrap/>
            <w:hideMark/>
          </w:tcPr>
          <w:p w14:paraId="6C88BA6F" w14:textId="01D631FB" w:rsidR="008B7B98" w:rsidRPr="00721083" w:rsidRDefault="008B7B98" w:rsidP="008B7B98">
            <w:pPr>
              <w:spacing w:after="0" w:line="240" w:lineRule="auto"/>
              <w:jc w:val="right"/>
              <w:rPr>
                <w:rFonts w:ascii="Arial" w:hAnsi="Arial" w:cs="Arial"/>
                <w:bCs/>
                <w:color w:val="000000" w:themeColor="text1"/>
                <w:sz w:val="18"/>
                <w:szCs w:val="18"/>
              </w:rPr>
            </w:pPr>
            <w:r w:rsidRPr="00721083">
              <w:t>54,460</w:t>
            </w:r>
          </w:p>
        </w:tc>
        <w:tc>
          <w:tcPr>
            <w:tcW w:w="0" w:type="auto"/>
            <w:tcBorders>
              <w:top w:val="nil"/>
              <w:left w:val="nil"/>
              <w:bottom w:val="single" w:sz="4" w:space="0" w:color="auto"/>
              <w:right w:val="single" w:sz="4" w:space="0" w:color="auto"/>
            </w:tcBorders>
            <w:shd w:val="clear" w:color="000000" w:fill="DDEBF7"/>
            <w:noWrap/>
            <w:hideMark/>
          </w:tcPr>
          <w:p w14:paraId="54651F65" w14:textId="40B8445B" w:rsidR="008B7B98" w:rsidRPr="00721083" w:rsidRDefault="008B7B98" w:rsidP="008B7B98">
            <w:pPr>
              <w:spacing w:after="0" w:line="240" w:lineRule="auto"/>
              <w:jc w:val="right"/>
              <w:rPr>
                <w:rFonts w:ascii="Arial" w:hAnsi="Arial" w:cs="Arial"/>
                <w:bCs/>
                <w:color w:val="000000" w:themeColor="text1"/>
                <w:sz w:val="18"/>
                <w:szCs w:val="18"/>
              </w:rPr>
            </w:pPr>
            <w:r w:rsidRPr="00721083">
              <w:t>7,198</w:t>
            </w:r>
          </w:p>
        </w:tc>
        <w:tc>
          <w:tcPr>
            <w:tcW w:w="0" w:type="auto"/>
            <w:tcBorders>
              <w:top w:val="nil"/>
              <w:left w:val="nil"/>
              <w:bottom w:val="single" w:sz="4" w:space="0" w:color="auto"/>
              <w:right w:val="single" w:sz="4" w:space="0" w:color="auto"/>
            </w:tcBorders>
            <w:shd w:val="clear" w:color="000000" w:fill="DDEBF7"/>
            <w:noWrap/>
            <w:vAlign w:val="center"/>
            <w:hideMark/>
          </w:tcPr>
          <w:p w14:paraId="46725542" w14:textId="77777777" w:rsidR="008B7B98" w:rsidRPr="00721083" w:rsidRDefault="008B7B98" w:rsidP="008B7B98">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0,132</w:t>
            </w:r>
          </w:p>
        </w:tc>
      </w:tr>
      <w:tr w:rsidR="008B7B98" w:rsidRPr="00721083" w14:paraId="2FC2C618"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tcPr>
          <w:p w14:paraId="0517CEDB" w14:textId="79ACCD24" w:rsidR="008B7B98" w:rsidRPr="00721083" w:rsidRDefault="008B7B98" w:rsidP="008B7B98">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ADAM21</w:t>
            </w:r>
          </w:p>
        </w:tc>
        <w:tc>
          <w:tcPr>
            <w:tcW w:w="0" w:type="auto"/>
            <w:tcBorders>
              <w:top w:val="nil"/>
              <w:left w:val="nil"/>
              <w:bottom w:val="single" w:sz="4" w:space="0" w:color="auto"/>
              <w:right w:val="single" w:sz="4" w:space="0" w:color="auto"/>
            </w:tcBorders>
            <w:shd w:val="clear" w:color="000000" w:fill="DDEBF7"/>
            <w:noWrap/>
            <w:vAlign w:val="center"/>
          </w:tcPr>
          <w:p w14:paraId="7D6749A6" w14:textId="4D0A3770" w:rsidR="008B7B98" w:rsidRPr="00721083" w:rsidRDefault="008B7B98" w:rsidP="008B7B98">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 xml:space="preserve">ADAM </w:t>
            </w:r>
            <w:proofErr w:type="spellStart"/>
            <w:r w:rsidRPr="00721083">
              <w:rPr>
                <w:rFonts w:ascii="Arial" w:hAnsi="Arial" w:cs="Arial"/>
                <w:bCs/>
                <w:color w:val="000000" w:themeColor="text1"/>
                <w:sz w:val="18"/>
                <w:szCs w:val="18"/>
              </w:rPr>
              <w:t>metallopeptidase</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domain</w:t>
            </w:r>
            <w:proofErr w:type="spellEnd"/>
            <w:r w:rsidRPr="00721083">
              <w:rPr>
                <w:rFonts w:ascii="Arial" w:hAnsi="Arial" w:cs="Arial"/>
                <w:bCs/>
                <w:color w:val="000000" w:themeColor="text1"/>
                <w:sz w:val="18"/>
                <w:szCs w:val="18"/>
              </w:rPr>
              <w:t xml:space="preserve"> 21</w:t>
            </w:r>
          </w:p>
        </w:tc>
        <w:tc>
          <w:tcPr>
            <w:tcW w:w="0" w:type="auto"/>
            <w:tcBorders>
              <w:top w:val="nil"/>
              <w:left w:val="nil"/>
              <w:bottom w:val="single" w:sz="4" w:space="0" w:color="auto"/>
              <w:right w:val="single" w:sz="4" w:space="0" w:color="auto"/>
            </w:tcBorders>
            <w:shd w:val="clear" w:color="000000" w:fill="DDEBF7"/>
            <w:noWrap/>
          </w:tcPr>
          <w:p w14:paraId="7E8157F1" w14:textId="7E9E6BBE" w:rsidR="008B7B98" w:rsidRPr="00721083" w:rsidRDefault="008B7B98" w:rsidP="008B7B98">
            <w:pPr>
              <w:spacing w:after="0" w:line="240" w:lineRule="auto"/>
              <w:jc w:val="right"/>
            </w:pPr>
            <w:r w:rsidRPr="00721083">
              <w:t>8,892</w:t>
            </w:r>
          </w:p>
        </w:tc>
        <w:tc>
          <w:tcPr>
            <w:tcW w:w="0" w:type="auto"/>
            <w:tcBorders>
              <w:top w:val="nil"/>
              <w:left w:val="nil"/>
              <w:bottom w:val="single" w:sz="4" w:space="0" w:color="auto"/>
              <w:right w:val="single" w:sz="4" w:space="0" w:color="auto"/>
            </w:tcBorders>
            <w:shd w:val="clear" w:color="000000" w:fill="DDEBF7"/>
            <w:noWrap/>
          </w:tcPr>
          <w:p w14:paraId="4317B575" w14:textId="477F1367" w:rsidR="008B7B98" w:rsidRPr="00721083" w:rsidRDefault="008B7B98" w:rsidP="008B7B98">
            <w:pPr>
              <w:spacing w:after="0" w:line="240" w:lineRule="auto"/>
              <w:jc w:val="right"/>
            </w:pPr>
            <w:r w:rsidRPr="00721083">
              <w:t>0,900</w:t>
            </w:r>
          </w:p>
        </w:tc>
        <w:tc>
          <w:tcPr>
            <w:tcW w:w="0" w:type="auto"/>
            <w:tcBorders>
              <w:top w:val="nil"/>
              <w:left w:val="nil"/>
              <w:bottom w:val="single" w:sz="4" w:space="0" w:color="auto"/>
              <w:right w:val="single" w:sz="4" w:space="0" w:color="auto"/>
            </w:tcBorders>
            <w:shd w:val="clear" w:color="000000" w:fill="DDEBF7"/>
            <w:noWrap/>
            <w:vAlign w:val="center"/>
          </w:tcPr>
          <w:p w14:paraId="7F991B8C" w14:textId="4D0630DA" w:rsidR="008B7B98" w:rsidRPr="00721083" w:rsidRDefault="008B7B98" w:rsidP="008B7B98">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0,101</w:t>
            </w:r>
          </w:p>
        </w:tc>
      </w:tr>
      <w:tr w:rsidR="008B7B98" w:rsidRPr="00721083" w14:paraId="6B8B498E"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78ABCAF2" w14:textId="77777777" w:rsidR="008B7B98" w:rsidRPr="00721083" w:rsidRDefault="008B7B98" w:rsidP="008B7B98">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IL1RN</w:t>
            </w:r>
          </w:p>
        </w:tc>
        <w:tc>
          <w:tcPr>
            <w:tcW w:w="0" w:type="auto"/>
            <w:tcBorders>
              <w:top w:val="nil"/>
              <w:left w:val="nil"/>
              <w:bottom w:val="single" w:sz="4" w:space="0" w:color="auto"/>
              <w:right w:val="single" w:sz="4" w:space="0" w:color="auto"/>
            </w:tcBorders>
            <w:shd w:val="clear" w:color="000000" w:fill="DDEBF7"/>
            <w:noWrap/>
            <w:vAlign w:val="center"/>
            <w:hideMark/>
          </w:tcPr>
          <w:p w14:paraId="7195940E" w14:textId="77777777" w:rsidR="008B7B98" w:rsidRPr="00721083" w:rsidRDefault="008B7B98" w:rsidP="008B7B98">
            <w:pPr>
              <w:spacing w:after="0" w:line="240" w:lineRule="auto"/>
              <w:rPr>
                <w:rFonts w:ascii="Arial" w:hAnsi="Arial" w:cs="Arial"/>
                <w:bCs/>
                <w:color w:val="000000" w:themeColor="text1"/>
                <w:sz w:val="18"/>
                <w:szCs w:val="18"/>
              </w:rPr>
            </w:pPr>
            <w:proofErr w:type="spellStart"/>
            <w:r w:rsidRPr="00721083">
              <w:rPr>
                <w:rFonts w:ascii="Arial" w:hAnsi="Arial" w:cs="Arial"/>
                <w:bCs/>
                <w:color w:val="000000" w:themeColor="text1"/>
                <w:sz w:val="18"/>
                <w:szCs w:val="18"/>
              </w:rPr>
              <w:t>interleukin</w:t>
            </w:r>
            <w:proofErr w:type="spellEnd"/>
            <w:r w:rsidRPr="00721083">
              <w:rPr>
                <w:rFonts w:ascii="Arial" w:hAnsi="Arial" w:cs="Arial"/>
                <w:bCs/>
                <w:color w:val="000000" w:themeColor="text1"/>
                <w:sz w:val="18"/>
                <w:szCs w:val="18"/>
              </w:rPr>
              <w:t xml:space="preserve"> 1 </w:t>
            </w:r>
            <w:proofErr w:type="spellStart"/>
            <w:r w:rsidRPr="00721083">
              <w:rPr>
                <w:rFonts w:ascii="Arial" w:hAnsi="Arial" w:cs="Arial"/>
                <w:bCs/>
                <w:color w:val="000000" w:themeColor="text1"/>
                <w:sz w:val="18"/>
                <w:szCs w:val="18"/>
              </w:rPr>
              <w:t>receptor</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antagonist</w:t>
            </w:r>
            <w:proofErr w:type="spellEnd"/>
          </w:p>
        </w:tc>
        <w:tc>
          <w:tcPr>
            <w:tcW w:w="0" w:type="auto"/>
            <w:tcBorders>
              <w:top w:val="nil"/>
              <w:left w:val="nil"/>
              <w:bottom w:val="single" w:sz="4" w:space="0" w:color="auto"/>
              <w:right w:val="single" w:sz="4" w:space="0" w:color="auto"/>
            </w:tcBorders>
            <w:shd w:val="clear" w:color="000000" w:fill="DDEBF7"/>
            <w:noWrap/>
            <w:hideMark/>
          </w:tcPr>
          <w:p w14:paraId="125DDDE4" w14:textId="14C3C3CC" w:rsidR="008B7B98" w:rsidRPr="00721083" w:rsidRDefault="008B7B98" w:rsidP="008B7B98">
            <w:pPr>
              <w:spacing w:after="0" w:line="240" w:lineRule="auto"/>
              <w:jc w:val="right"/>
              <w:rPr>
                <w:rFonts w:ascii="Arial" w:hAnsi="Arial" w:cs="Arial"/>
                <w:bCs/>
                <w:color w:val="000000" w:themeColor="text1"/>
                <w:sz w:val="18"/>
                <w:szCs w:val="18"/>
              </w:rPr>
            </w:pPr>
            <w:r w:rsidRPr="00721083">
              <w:t>156,713</w:t>
            </w:r>
          </w:p>
        </w:tc>
        <w:tc>
          <w:tcPr>
            <w:tcW w:w="0" w:type="auto"/>
            <w:tcBorders>
              <w:top w:val="nil"/>
              <w:left w:val="nil"/>
              <w:bottom w:val="single" w:sz="4" w:space="0" w:color="auto"/>
              <w:right w:val="single" w:sz="4" w:space="0" w:color="auto"/>
            </w:tcBorders>
            <w:shd w:val="clear" w:color="000000" w:fill="DDEBF7"/>
            <w:noWrap/>
            <w:hideMark/>
          </w:tcPr>
          <w:p w14:paraId="36163099" w14:textId="7AC6E5D3" w:rsidR="008B7B98" w:rsidRPr="00721083" w:rsidRDefault="008B7B98" w:rsidP="008B7B98">
            <w:pPr>
              <w:spacing w:after="0" w:line="240" w:lineRule="auto"/>
              <w:jc w:val="right"/>
              <w:rPr>
                <w:rFonts w:ascii="Arial" w:hAnsi="Arial" w:cs="Arial"/>
                <w:bCs/>
                <w:color w:val="000000" w:themeColor="text1"/>
                <w:sz w:val="18"/>
                <w:szCs w:val="18"/>
              </w:rPr>
            </w:pPr>
            <w:r w:rsidRPr="00721083">
              <w:t>12,596</w:t>
            </w:r>
          </w:p>
        </w:tc>
        <w:tc>
          <w:tcPr>
            <w:tcW w:w="0" w:type="auto"/>
            <w:tcBorders>
              <w:top w:val="nil"/>
              <w:left w:val="nil"/>
              <w:bottom w:val="single" w:sz="4" w:space="0" w:color="auto"/>
              <w:right w:val="single" w:sz="4" w:space="0" w:color="auto"/>
            </w:tcBorders>
            <w:shd w:val="clear" w:color="000000" w:fill="DDEBF7"/>
            <w:noWrap/>
            <w:vAlign w:val="center"/>
            <w:hideMark/>
          </w:tcPr>
          <w:p w14:paraId="0C531CFA" w14:textId="77777777" w:rsidR="008B7B98" w:rsidRPr="00721083" w:rsidRDefault="008B7B98" w:rsidP="008B7B98">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0,080</w:t>
            </w:r>
          </w:p>
        </w:tc>
      </w:tr>
      <w:tr w:rsidR="008B7B98" w:rsidRPr="00721083" w14:paraId="0C409B6A"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5991C944" w14:textId="77777777" w:rsidR="008B7B98" w:rsidRPr="00721083" w:rsidRDefault="008B7B98" w:rsidP="008B7B98">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IL18R1</w:t>
            </w:r>
          </w:p>
        </w:tc>
        <w:tc>
          <w:tcPr>
            <w:tcW w:w="0" w:type="auto"/>
            <w:tcBorders>
              <w:top w:val="nil"/>
              <w:left w:val="nil"/>
              <w:bottom w:val="single" w:sz="4" w:space="0" w:color="auto"/>
              <w:right w:val="single" w:sz="4" w:space="0" w:color="auto"/>
            </w:tcBorders>
            <w:shd w:val="clear" w:color="000000" w:fill="DDEBF7"/>
            <w:noWrap/>
            <w:vAlign w:val="center"/>
            <w:hideMark/>
          </w:tcPr>
          <w:p w14:paraId="48E31922" w14:textId="77777777" w:rsidR="008B7B98" w:rsidRPr="00721083" w:rsidRDefault="008B7B98" w:rsidP="008B7B98">
            <w:pPr>
              <w:spacing w:after="0" w:line="240" w:lineRule="auto"/>
              <w:rPr>
                <w:rFonts w:ascii="Arial" w:hAnsi="Arial" w:cs="Arial"/>
                <w:bCs/>
                <w:color w:val="000000" w:themeColor="text1"/>
                <w:sz w:val="18"/>
                <w:szCs w:val="18"/>
              </w:rPr>
            </w:pPr>
            <w:proofErr w:type="spellStart"/>
            <w:r w:rsidRPr="00721083">
              <w:rPr>
                <w:rFonts w:ascii="Arial" w:hAnsi="Arial" w:cs="Arial"/>
                <w:bCs/>
                <w:color w:val="000000" w:themeColor="text1"/>
                <w:sz w:val="18"/>
                <w:szCs w:val="18"/>
              </w:rPr>
              <w:t>interleukin</w:t>
            </w:r>
            <w:proofErr w:type="spellEnd"/>
            <w:r w:rsidRPr="00721083">
              <w:rPr>
                <w:rFonts w:ascii="Arial" w:hAnsi="Arial" w:cs="Arial"/>
                <w:bCs/>
                <w:color w:val="000000" w:themeColor="text1"/>
                <w:sz w:val="18"/>
                <w:szCs w:val="18"/>
              </w:rPr>
              <w:t xml:space="preserve"> 18 </w:t>
            </w:r>
            <w:proofErr w:type="spellStart"/>
            <w:r w:rsidRPr="00721083">
              <w:rPr>
                <w:rFonts w:ascii="Arial" w:hAnsi="Arial" w:cs="Arial"/>
                <w:bCs/>
                <w:color w:val="000000" w:themeColor="text1"/>
                <w:sz w:val="18"/>
                <w:szCs w:val="18"/>
              </w:rPr>
              <w:t>receptor</w:t>
            </w:r>
            <w:proofErr w:type="spellEnd"/>
            <w:r w:rsidRPr="00721083">
              <w:rPr>
                <w:rFonts w:ascii="Arial" w:hAnsi="Arial" w:cs="Arial"/>
                <w:bCs/>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DDEBF7"/>
            <w:noWrap/>
            <w:hideMark/>
          </w:tcPr>
          <w:p w14:paraId="4B48089D" w14:textId="3B6AAE22" w:rsidR="008B7B98" w:rsidRPr="00721083" w:rsidRDefault="008B7B98" w:rsidP="008B7B98">
            <w:pPr>
              <w:spacing w:after="0" w:line="240" w:lineRule="auto"/>
              <w:jc w:val="right"/>
              <w:rPr>
                <w:rFonts w:ascii="Arial" w:hAnsi="Arial" w:cs="Arial"/>
                <w:bCs/>
                <w:color w:val="000000" w:themeColor="text1"/>
                <w:sz w:val="18"/>
                <w:szCs w:val="18"/>
              </w:rPr>
            </w:pPr>
            <w:r w:rsidRPr="00721083">
              <w:t>48,903</w:t>
            </w:r>
          </w:p>
        </w:tc>
        <w:tc>
          <w:tcPr>
            <w:tcW w:w="0" w:type="auto"/>
            <w:tcBorders>
              <w:top w:val="nil"/>
              <w:left w:val="nil"/>
              <w:bottom w:val="single" w:sz="4" w:space="0" w:color="auto"/>
              <w:right w:val="single" w:sz="4" w:space="0" w:color="auto"/>
            </w:tcBorders>
            <w:shd w:val="clear" w:color="000000" w:fill="DDEBF7"/>
            <w:noWrap/>
            <w:hideMark/>
          </w:tcPr>
          <w:p w14:paraId="257F5204" w14:textId="3159DE95" w:rsidR="008B7B98" w:rsidRPr="00721083" w:rsidRDefault="008B7B98" w:rsidP="008B7B98">
            <w:pPr>
              <w:spacing w:after="0" w:line="240" w:lineRule="auto"/>
              <w:jc w:val="right"/>
              <w:rPr>
                <w:rFonts w:ascii="Arial" w:hAnsi="Arial" w:cs="Arial"/>
                <w:bCs/>
                <w:color w:val="000000" w:themeColor="text1"/>
                <w:sz w:val="18"/>
                <w:szCs w:val="18"/>
              </w:rPr>
            </w:pPr>
            <w:r w:rsidRPr="00721083">
              <w:t>3,599</w:t>
            </w:r>
          </w:p>
        </w:tc>
        <w:tc>
          <w:tcPr>
            <w:tcW w:w="0" w:type="auto"/>
            <w:tcBorders>
              <w:top w:val="nil"/>
              <w:left w:val="nil"/>
              <w:bottom w:val="single" w:sz="4" w:space="0" w:color="auto"/>
              <w:right w:val="single" w:sz="4" w:space="0" w:color="auto"/>
            </w:tcBorders>
            <w:shd w:val="clear" w:color="000000" w:fill="DDEBF7"/>
            <w:noWrap/>
            <w:vAlign w:val="center"/>
            <w:hideMark/>
          </w:tcPr>
          <w:p w14:paraId="207A3B45" w14:textId="77777777" w:rsidR="008B7B98" w:rsidRPr="00721083" w:rsidRDefault="008B7B98" w:rsidP="008B7B98">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0,074</w:t>
            </w:r>
          </w:p>
        </w:tc>
      </w:tr>
      <w:tr w:rsidR="008B7B98" w:rsidRPr="00721083" w14:paraId="7ABCFC80"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2596E0B7" w14:textId="77777777" w:rsidR="008B7B98" w:rsidRPr="00721083" w:rsidRDefault="008B7B98" w:rsidP="008B7B98">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IL2RB</w:t>
            </w:r>
          </w:p>
        </w:tc>
        <w:tc>
          <w:tcPr>
            <w:tcW w:w="0" w:type="auto"/>
            <w:tcBorders>
              <w:top w:val="nil"/>
              <w:left w:val="nil"/>
              <w:bottom w:val="single" w:sz="4" w:space="0" w:color="auto"/>
              <w:right w:val="single" w:sz="4" w:space="0" w:color="auto"/>
            </w:tcBorders>
            <w:shd w:val="clear" w:color="000000" w:fill="DDEBF7"/>
            <w:noWrap/>
            <w:vAlign w:val="center"/>
            <w:hideMark/>
          </w:tcPr>
          <w:p w14:paraId="28379098" w14:textId="77777777" w:rsidR="008B7B98" w:rsidRPr="00721083" w:rsidRDefault="008B7B98" w:rsidP="008B7B98">
            <w:pPr>
              <w:spacing w:after="0" w:line="240" w:lineRule="auto"/>
              <w:rPr>
                <w:rFonts w:ascii="Arial" w:hAnsi="Arial" w:cs="Arial"/>
                <w:bCs/>
                <w:color w:val="000000" w:themeColor="text1"/>
                <w:sz w:val="18"/>
                <w:szCs w:val="18"/>
              </w:rPr>
            </w:pPr>
            <w:proofErr w:type="spellStart"/>
            <w:r w:rsidRPr="00721083">
              <w:rPr>
                <w:rFonts w:ascii="Arial" w:hAnsi="Arial" w:cs="Arial"/>
                <w:bCs/>
                <w:color w:val="000000" w:themeColor="text1"/>
                <w:sz w:val="18"/>
                <w:szCs w:val="18"/>
              </w:rPr>
              <w:t>interleukin</w:t>
            </w:r>
            <w:proofErr w:type="spellEnd"/>
            <w:r w:rsidRPr="00721083">
              <w:rPr>
                <w:rFonts w:ascii="Arial" w:hAnsi="Arial" w:cs="Arial"/>
                <w:bCs/>
                <w:color w:val="000000" w:themeColor="text1"/>
                <w:sz w:val="18"/>
                <w:szCs w:val="18"/>
              </w:rPr>
              <w:t xml:space="preserve"> 2 </w:t>
            </w:r>
            <w:proofErr w:type="spellStart"/>
            <w:r w:rsidRPr="00721083">
              <w:rPr>
                <w:rFonts w:ascii="Arial" w:hAnsi="Arial" w:cs="Arial"/>
                <w:bCs/>
                <w:color w:val="000000" w:themeColor="text1"/>
                <w:sz w:val="18"/>
                <w:szCs w:val="18"/>
              </w:rPr>
              <w:t>receptor</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subunit</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beta</w:t>
            </w:r>
            <w:proofErr w:type="spellEnd"/>
          </w:p>
        </w:tc>
        <w:tc>
          <w:tcPr>
            <w:tcW w:w="0" w:type="auto"/>
            <w:tcBorders>
              <w:top w:val="nil"/>
              <w:left w:val="nil"/>
              <w:bottom w:val="single" w:sz="4" w:space="0" w:color="auto"/>
              <w:right w:val="single" w:sz="4" w:space="0" w:color="auto"/>
            </w:tcBorders>
            <w:shd w:val="clear" w:color="000000" w:fill="DDEBF7"/>
            <w:noWrap/>
            <w:hideMark/>
          </w:tcPr>
          <w:p w14:paraId="76B2CEF6" w14:textId="562DCC6E" w:rsidR="008B7B98" w:rsidRPr="00721083" w:rsidRDefault="008B7B98" w:rsidP="008B7B98">
            <w:pPr>
              <w:spacing w:after="0" w:line="240" w:lineRule="auto"/>
              <w:jc w:val="right"/>
              <w:rPr>
                <w:rFonts w:ascii="Arial" w:hAnsi="Arial" w:cs="Arial"/>
                <w:bCs/>
                <w:color w:val="000000" w:themeColor="text1"/>
                <w:sz w:val="18"/>
                <w:szCs w:val="18"/>
              </w:rPr>
            </w:pPr>
            <w:r w:rsidRPr="00721083">
              <w:t>20,006</w:t>
            </w:r>
          </w:p>
        </w:tc>
        <w:tc>
          <w:tcPr>
            <w:tcW w:w="0" w:type="auto"/>
            <w:tcBorders>
              <w:top w:val="nil"/>
              <w:left w:val="nil"/>
              <w:bottom w:val="single" w:sz="4" w:space="0" w:color="auto"/>
              <w:right w:val="single" w:sz="4" w:space="0" w:color="auto"/>
            </w:tcBorders>
            <w:shd w:val="clear" w:color="000000" w:fill="DDEBF7"/>
            <w:noWrap/>
            <w:hideMark/>
          </w:tcPr>
          <w:p w14:paraId="44BAB8F7" w14:textId="6A5EBFCA" w:rsidR="008B7B98" w:rsidRPr="00721083" w:rsidRDefault="008B7B98" w:rsidP="008B7B98">
            <w:pPr>
              <w:spacing w:after="0" w:line="240" w:lineRule="auto"/>
              <w:jc w:val="right"/>
              <w:rPr>
                <w:rFonts w:ascii="Arial" w:hAnsi="Arial" w:cs="Arial"/>
                <w:bCs/>
                <w:color w:val="000000" w:themeColor="text1"/>
                <w:sz w:val="18"/>
                <w:szCs w:val="18"/>
              </w:rPr>
            </w:pPr>
            <w:r w:rsidRPr="00721083">
              <w:t>0,900</w:t>
            </w:r>
          </w:p>
        </w:tc>
        <w:tc>
          <w:tcPr>
            <w:tcW w:w="0" w:type="auto"/>
            <w:tcBorders>
              <w:top w:val="nil"/>
              <w:left w:val="nil"/>
              <w:bottom w:val="single" w:sz="4" w:space="0" w:color="auto"/>
              <w:right w:val="single" w:sz="4" w:space="0" w:color="auto"/>
            </w:tcBorders>
            <w:shd w:val="clear" w:color="000000" w:fill="DDEBF7"/>
            <w:noWrap/>
            <w:vAlign w:val="center"/>
            <w:hideMark/>
          </w:tcPr>
          <w:p w14:paraId="4A56B079" w14:textId="77777777" w:rsidR="008B7B98" w:rsidRPr="00721083" w:rsidRDefault="008B7B98" w:rsidP="008B7B98">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0,045</w:t>
            </w:r>
          </w:p>
        </w:tc>
      </w:tr>
      <w:tr w:rsidR="008B7B98" w:rsidRPr="00721083" w14:paraId="002654C1" w14:textId="77777777" w:rsidTr="008B7B9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tcPr>
          <w:p w14:paraId="477F648A" w14:textId="77777777" w:rsidR="008B7B98" w:rsidRPr="00721083" w:rsidRDefault="008B7B98" w:rsidP="00922B57">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IL12A-AS1</w:t>
            </w:r>
          </w:p>
        </w:tc>
        <w:tc>
          <w:tcPr>
            <w:tcW w:w="0" w:type="auto"/>
            <w:tcBorders>
              <w:top w:val="nil"/>
              <w:left w:val="nil"/>
              <w:bottom w:val="single" w:sz="4" w:space="0" w:color="auto"/>
              <w:right w:val="single" w:sz="4" w:space="0" w:color="auto"/>
            </w:tcBorders>
            <w:shd w:val="clear" w:color="000000" w:fill="DDEBF7"/>
            <w:noWrap/>
            <w:vAlign w:val="center"/>
          </w:tcPr>
          <w:p w14:paraId="7D40D29A" w14:textId="77777777" w:rsidR="008B7B98" w:rsidRPr="00721083" w:rsidRDefault="008B7B98" w:rsidP="00922B57">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IL12A antisense RNA 1</w:t>
            </w:r>
          </w:p>
        </w:tc>
        <w:tc>
          <w:tcPr>
            <w:tcW w:w="0" w:type="auto"/>
            <w:tcBorders>
              <w:top w:val="nil"/>
              <w:left w:val="nil"/>
              <w:bottom w:val="single" w:sz="4" w:space="0" w:color="auto"/>
              <w:right w:val="single" w:sz="4" w:space="0" w:color="auto"/>
            </w:tcBorders>
            <w:shd w:val="clear" w:color="000000" w:fill="DDEBF7"/>
            <w:noWrap/>
          </w:tcPr>
          <w:p w14:paraId="3ADC614C" w14:textId="77777777" w:rsidR="008B7B98" w:rsidRPr="00721083" w:rsidRDefault="008B7B98" w:rsidP="00922B57">
            <w:pPr>
              <w:spacing w:after="0" w:line="240" w:lineRule="auto"/>
              <w:jc w:val="right"/>
            </w:pPr>
            <w:r w:rsidRPr="00721083">
              <w:t>47,792</w:t>
            </w:r>
          </w:p>
        </w:tc>
        <w:tc>
          <w:tcPr>
            <w:tcW w:w="0" w:type="auto"/>
            <w:tcBorders>
              <w:top w:val="nil"/>
              <w:left w:val="nil"/>
              <w:bottom w:val="single" w:sz="4" w:space="0" w:color="auto"/>
              <w:right w:val="single" w:sz="4" w:space="0" w:color="auto"/>
            </w:tcBorders>
            <w:shd w:val="clear" w:color="000000" w:fill="DDEBF7"/>
            <w:noWrap/>
          </w:tcPr>
          <w:p w14:paraId="338D641F" w14:textId="77777777" w:rsidR="008B7B98" w:rsidRPr="00721083" w:rsidRDefault="008B7B98" w:rsidP="00922B57">
            <w:pPr>
              <w:spacing w:after="0" w:line="240" w:lineRule="auto"/>
              <w:jc w:val="right"/>
            </w:pPr>
            <w:r w:rsidRPr="00721083">
              <w:t>1,799</w:t>
            </w:r>
          </w:p>
        </w:tc>
        <w:tc>
          <w:tcPr>
            <w:tcW w:w="0" w:type="auto"/>
            <w:tcBorders>
              <w:top w:val="nil"/>
              <w:left w:val="nil"/>
              <w:bottom w:val="single" w:sz="4" w:space="0" w:color="auto"/>
              <w:right w:val="single" w:sz="4" w:space="0" w:color="auto"/>
            </w:tcBorders>
            <w:shd w:val="clear" w:color="000000" w:fill="DDEBF7"/>
            <w:noWrap/>
            <w:vAlign w:val="center"/>
          </w:tcPr>
          <w:p w14:paraId="5246C5FD" w14:textId="77777777" w:rsidR="008B7B98" w:rsidRPr="00721083" w:rsidRDefault="008B7B98" w:rsidP="00922B57">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0,038</w:t>
            </w:r>
          </w:p>
        </w:tc>
      </w:tr>
      <w:tr w:rsidR="008B7B98" w:rsidRPr="00721083" w14:paraId="20832228"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tcPr>
          <w:p w14:paraId="14FF5524" w14:textId="671EAB3C" w:rsidR="008B7B98" w:rsidRPr="00721083" w:rsidRDefault="008B7B98" w:rsidP="008B7B98">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ADAM28</w:t>
            </w:r>
          </w:p>
        </w:tc>
        <w:tc>
          <w:tcPr>
            <w:tcW w:w="0" w:type="auto"/>
            <w:tcBorders>
              <w:top w:val="nil"/>
              <w:left w:val="nil"/>
              <w:bottom w:val="single" w:sz="4" w:space="0" w:color="auto"/>
              <w:right w:val="single" w:sz="4" w:space="0" w:color="auto"/>
            </w:tcBorders>
            <w:shd w:val="clear" w:color="000000" w:fill="DDEBF7"/>
            <w:noWrap/>
            <w:vAlign w:val="center"/>
          </w:tcPr>
          <w:p w14:paraId="22720745" w14:textId="7C92882C" w:rsidR="008B7B98" w:rsidRPr="00721083" w:rsidRDefault="008B7B98" w:rsidP="008B7B98">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 xml:space="preserve">ADAM </w:t>
            </w:r>
            <w:proofErr w:type="spellStart"/>
            <w:r w:rsidRPr="00721083">
              <w:rPr>
                <w:rFonts w:ascii="Arial" w:hAnsi="Arial" w:cs="Arial"/>
                <w:bCs/>
                <w:color w:val="000000" w:themeColor="text1"/>
                <w:sz w:val="18"/>
                <w:szCs w:val="18"/>
              </w:rPr>
              <w:t>metallopeptidase</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domain</w:t>
            </w:r>
            <w:proofErr w:type="spellEnd"/>
            <w:r w:rsidRPr="00721083">
              <w:rPr>
                <w:rFonts w:ascii="Arial" w:hAnsi="Arial" w:cs="Arial"/>
                <w:bCs/>
                <w:color w:val="000000" w:themeColor="text1"/>
                <w:sz w:val="18"/>
                <w:szCs w:val="18"/>
              </w:rPr>
              <w:t xml:space="preserve"> 28</w:t>
            </w:r>
          </w:p>
        </w:tc>
        <w:tc>
          <w:tcPr>
            <w:tcW w:w="0" w:type="auto"/>
            <w:tcBorders>
              <w:top w:val="nil"/>
              <w:left w:val="nil"/>
              <w:bottom w:val="single" w:sz="4" w:space="0" w:color="auto"/>
              <w:right w:val="single" w:sz="4" w:space="0" w:color="auto"/>
            </w:tcBorders>
            <w:shd w:val="clear" w:color="000000" w:fill="DDEBF7"/>
            <w:noWrap/>
          </w:tcPr>
          <w:p w14:paraId="0B8D9698" w14:textId="46AC4D5D" w:rsidR="008B7B98" w:rsidRPr="00721083" w:rsidRDefault="008B7B98" w:rsidP="008B7B98">
            <w:pPr>
              <w:spacing w:after="0" w:line="240" w:lineRule="auto"/>
              <w:jc w:val="right"/>
            </w:pPr>
            <w:r w:rsidRPr="00721083">
              <w:t>28,897</w:t>
            </w:r>
          </w:p>
        </w:tc>
        <w:tc>
          <w:tcPr>
            <w:tcW w:w="0" w:type="auto"/>
            <w:tcBorders>
              <w:top w:val="nil"/>
              <w:left w:val="nil"/>
              <w:bottom w:val="single" w:sz="4" w:space="0" w:color="auto"/>
              <w:right w:val="single" w:sz="4" w:space="0" w:color="auto"/>
            </w:tcBorders>
            <w:shd w:val="clear" w:color="000000" w:fill="DDEBF7"/>
            <w:noWrap/>
          </w:tcPr>
          <w:p w14:paraId="51D7055B" w14:textId="68BFAF9A" w:rsidR="008B7B98" w:rsidRPr="00721083" w:rsidRDefault="008B7B98" w:rsidP="008B7B98">
            <w:pPr>
              <w:spacing w:after="0" w:line="240" w:lineRule="auto"/>
              <w:jc w:val="right"/>
            </w:pPr>
            <w:r w:rsidRPr="00721083">
              <w:t>0,900</w:t>
            </w:r>
          </w:p>
        </w:tc>
        <w:tc>
          <w:tcPr>
            <w:tcW w:w="0" w:type="auto"/>
            <w:tcBorders>
              <w:top w:val="nil"/>
              <w:left w:val="nil"/>
              <w:bottom w:val="single" w:sz="4" w:space="0" w:color="auto"/>
              <w:right w:val="single" w:sz="4" w:space="0" w:color="auto"/>
            </w:tcBorders>
            <w:shd w:val="clear" w:color="000000" w:fill="DDEBF7"/>
            <w:noWrap/>
            <w:vAlign w:val="center"/>
          </w:tcPr>
          <w:p w14:paraId="40F5607B" w14:textId="239DD798" w:rsidR="008B7B98" w:rsidRPr="00721083" w:rsidRDefault="008B7B98" w:rsidP="008B7B98">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0,031</w:t>
            </w:r>
          </w:p>
        </w:tc>
      </w:tr>
      <w:tr w:rsidR="008B7B98" w:rsidRPr="00721083" w14:paraId="506BC6BE"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tcPr>
          <w:p w14:paraId="5DA2BA96" w14:textId="73986B40" w:rsidR="008B7B98" w:rsidRPr="00721083" w:rsidRDefault="008B7B98" w:rsidP="008B7B98">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ADAMTS9</w:t>
            </w:r>
          </w:p>
        </w:tc>
        <w:tc>
          <w:tcPr>
            <w:tcW w:w="0" w:type="auto"/>
            <w:tcBorders>
              <w:top w:val="nil"/>
              <w:left w:val="nil"/>
              <w:bottom w:val="single" w:sz="4" w:space="0" w:color="auto"/>
              <w:right w:val="single" w:sz="4" w:space="0" w:color="auto"/>
            </w:tcBorders>
            <w:shd w:val="clear" w:color="000000" w:fill="DDEBF7"/>
            <w:noWrap/>
            <w:vAlign w:val="center"/>
          </w:tcPr>
          <w:p w14:paraId="46DCF372" w14:textId="2E4B12E4" w:rsidR="008B7B98" w:rsidRPr="00721083" w:rsidRDefault="008B7B98" w:rsidP="008B7B98">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ADAM metallopeptidase with thrombospondin type 1 motif 9</w:t>
            </w:r>
          </w:p>
        </w:tc>
        <w:tc>
          <w:tcPr>
            <w:tcW w:w="0" w:type="auto"/>
            <w:tcBorders>
              <w:top w:val="nil"/>
              <w:left w:val="nil"/>
              <w:bottom w:val="single" w:sz="4" w:space="0" w:color="auto"/>
              <w:right w:val="single" w:sz="4" w:space="0" w:color="auto"/>
            </w:tcBorders>
            <w:shd w:val="clear" w:color="000000" w:fill="DDEBF7"/>
            <w:noWrap/>
          </w:tcPr>
          <w:p w14:paraId="257425EC" w14:textId="3BA44449" w:rsidR="008B7B98" w:rsidRPr="00721083" w:rsidRDefault="008B7B98" w:rsidP="008B7B98">
            <w:pPr>
              <w:spacing w:after="0" w:line="240" w:lineRule="auto"/>
              <w:jc w:val="right"/>
              <w:rPr>
                <w:lang w:val="en-US"/>
              </w:rPr>
            </w:pPr>
            <w:r w:rsidRPr="00721083">
              <w:rPr>
                <w:lang w:val="en-US"/>
              </w:rPr>
              <w:t>526,822</w:t>
            </w:r>
          </w:p>
        </w:tc>
        <w:tc>
          <w:tcPr>
            <w:tcW w:w="0" w:type="auto"/>
            <w:tcBorders>
              <w:top w:val="nil"/>
              <w:left w:val="nil"/>
              <w:bottom w:val="single" w:sz="4" w:space="0" w:color="auto"/>
              <w:right w:val="single" w:sz="4" w:space="0" w:color="auto"/>
            </w:tcBorders>
            <w:shd w:val="clear" w:color="000000" w:fill="DDEBF7"/>
            <w:noWrap/>
          </w:tcPr>
          <w:p w14:paraId="73DF897A" w14:textId="74EBED23" w:rsidR="008B7B98" w:rsidRPr="00721083" w:rsidRDefault="008B7B98" w:rsidP="008B7B98">
            <w:pPr>
              <w:spacing w:after="0" w:line="240" w:lineRule="auto"/>
              <w:jc w:val="right"/>
              <w:rPr>
                <w:lang w:val="en-US"/>
              </w:rPr>
            </w:pPr>
            <w:r w:rsidRPr="00721083">
              <w:rPr>
                <w:lang w:val="en-US"/>
              </w:rPr>
              <w:t>5,398</w:t>
            </w:r>
          </w:p>
        </w:tc>
        <w:tc>
          <w:tcPr>
            <w:tcW w:w="0" w:type="auto"/>
            <w:tcBorders>
              <w:top w:val="nil"/>
              <w:left w:val="nil"/>
              <w:bottom w:val="single" w:sz="4" w:space="0" w:color="auto"/>
              <w:right w:val="single" w:sz="4" w:space="0" w:color="auto"/>
            </w:tcBorders>
            <w:shd w:val="clear" w:color="000000" w:fill="DDEBF7"/>
            <w:noWrap/>
            <w:vAlign w:val="center"/>
          </w:tcPr>
          <w:p w14:paraId="61A9F6BE" w14:textId="7F631000" w:rsidR="008B7B98" w:rsidRPr="00721083" w:rsidRDefault="008B7B98" w:rsidP="008B7B98">
            <w:pPr>
              <w:spacing w:after="0" w:line="240" w:lineRule="auto"/>
              <w:jc w:val="right"/>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0,010</w:t>
            </w:r>
          </w:p>
        </w:tc>
      </w:tr>
    </w:tbl>
    <w:p w14:paraId="3A906B99" w14:textId="77777777" w:rsidR="00EF1CA3" w:rsidRPr="00721083" w:rsidRDefault="00EF1CA3" w:rsidP="00EF1CA3">
      <w:pPr>
        <w:spacing w:after="60" w:line="240" w:lineRule="auto"/>
        <w:rPr>
          <w:rFonts w:ascii="Arial" w:hAnsi="Arial" w:cs="Arial"/>
          <w:color w:val="000000" w:themeColor="text1"/>
          <w:sz w:val="2"/>
          <w:szCs w:val="2"/>
          <w:lang w:val="en-US"/>
        </w:rPr>
      </w:pPr>
    </w:p>
    <w:p w14:paraId="226FA649" w14:textId="513F4695" w:rsidR="00EF1CA3" w:rsidRPr="00721083" w:rsidRDefault="00EF1CA3" w:rsidP="00F455B8">
      <w:pPr>
        <w:spacing w:after="60" w:line="240" w:lineRule="auto"/>
        <w:jc w:val="center"/>
        <w:rPr>
          <w:rFonts w:ascii="Arial" w:hAnsi="Arial" w:cs="Arial"/>
          <w:color w:val="000000" w:themeColor="text1"/>
          <w:sz w:val="2"/>
          <w:szCs w:val="2"/>
          <w:lang w:val="en-US"/>
        </w:rPr>
      </w:pPr>
    </w:p>
    <w:tbl>
      <w:tblPr>
        <w:tblW w:w="10206" w:type="dxa"/>
        <w:tblCellMar>
          <w:left w:w="70" w:type="dxa"/>
          <w:right w:w="70" w:type="dxa"/>
        </w:tblCellMar>
        <w:tblLook w:val="04A0" w:firstRow="1" w:lastRow="0" w:firstColumn="1" w:lastColumn="0" w:noHBand="0" w:noVBand="1"/>
      </w:tblPr>
      <w:tblGrid>
        <w:gridCol w:w="1288"/>
        <w:gridCol w:w="6116"/>
        <w:gridCol w:w="934"/>
        <w:gridCol w:w="1052"/>
        <w:gridCol w:w="816"/>
      </w:tblGrid>
      <w:tr w:rsidR="00556B1F" w:rsidRPr="00721083" w14:paraId="5CA39426" w14:textId="77777777" w:rsidTr="007346BC">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FFC000"/>
            <w:noWrap/>
            <w:vAlign w:val="bottom"/>
            <w:hideMark/>
          </w:tcPr>
          <w:p w14:paraId="4788E143" w14:textId="77777777" w:rsidR="00556B1F" w:rsidRPr="00721083" w:rsidRDefault="00556B1F"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LPS100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9369DBB" w14:textId="77777777" w:rsidR="00556B1F" w:rsidRPr="00721083" w:rsidRDefault="00556B1F"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F4DF954"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proofErr w:type="spellStart"/>
            <w:r w:rsidRPr="00721083">
              <w:rPr>
                <w:rFonts w:ascii="Arial" w:hAnsi="Arial" w:cs="Arial"/>
                <w:color w:val="000000" w:themeColor="text1"/>
                <w:sz w:val="18"/>
                <w:szCs w:val="18"/>
              </w:rPr>
              <w:t>control</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D630906"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r w:rsidRPr="00721083">
              <w:rPr>
                <w:rFonts w:ascii="Symbol" w:hAnsi="Symbol" w:cs="Arial"/>
                <w:color w:val="000000" w:themeColor="text1"/>
                <w:sz w:val="18"/>
                <w:szCs w:val="18"/>
              </w:rPr>
              <w:t></w:t>
            </w:r>
            <w:r w:rsidRPr="00721083">
              <w:rPr>
                <w:rFonts w:ascii="Arial" w:hAnsi="Arial" w:cs="Arial"/>
                <w:color w:val="000000" w:themeColor="text1"/>
                <w:sz w:val="18"/>
                <w:szCs w:val="18"/>
              </w:rPr>
              <w:t>men19</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B5DE83E" w14:textId="77777777" w:rsidR="00556B1F" w:rsidRPr="00721083" w:rsidRDefault="00556B1F" w:rsidP="007346BC">
            <w:pPr>
              <w:spacing w:after="60" w:line="240" w:lineRule="auto"/>
              <w:jc w:val="right"/>
              <w:rPr>
                <w:rFonts w:ascii="Arial" w:hAnsi="Arial" w:cs="Arial"/>
                <w:color w:val="000000" w:themeColor="text1"/>
                <w:sz w:val="18"/>
                <w:szCs w:val="18"/>
              </w:rPr>
            </w:pPr>
            <w:proofErr w:type="spellStart"/>
            <w:r w:rsidRPr="00721083">
              <w:rPr>
                <w:rFonts w:ascii="Arial" w:hAnsi="Arial" w:cs="Arial"/>
                <w:color w:val="000000" w:themeColor="text1"/>
                <w:sz w:val="18"/>
                <w:szCs w:val="18"/>
              </w:rPr>
              <w:t>ratio</w:t>
            </w:r>
            <w:proofErr w:type="spellEnd"/>
            <w:r w:rsidRPr="00721083">
              <w:rPr>
                <w:rFonts w:ascii="Arial" w:hAnsi="Arial" w:cs="Arial"/>
                <w:color w:val="000000" w:themeColor="text1"/>
                <w:sz w:val="18"/>
                <w:szCs w:val="18"/>
              </w:rPr>
              <w:t> </w:t>
            </w:r>
          </w:p>
        </w:tc>
      </w:tr>
      <w:tr w:rsidR="00556B1F" w:rsidRPr="00721083" w14:paraId="02B4A88B"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1CF5F284" w14:textId="77777777" w:rsidR="00556B1F" w:rsidRPr="00721083" w:rsidRDefault="00556B1F"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TNFRSF19</w:t>
            </w:r>
          </w:p>
        </w:tc>
        <w:tc>
          <w:tcPr>
            <w:tcW w:w="0" w:type="auto"/>
            <w:tcBorders>
              <w:top w:val="nil"/>
              <w:left w:val="nil"/>
              <w:bottom w:val="single" w:sz="4" w:space="0" w:color="auto"/>
              <w:right w:val="single" w:sz="4" w:space="0" w:color="auto"/>
            </w:tcBorders>
            <w:shd w:val="clear" w:color="000000" w:fill="FFFF00"/>
            <w:noWrap/>
            <w:vAlign w:val="center"/>
            <w:hideMark/>
          </w:tcPr>
          <w:p w14:paraId="22656368" w14:textId="77777777" w:rsidR="00556B1F" w:rsidRPr="00721083" w:rsidRDefault="00556B1F"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TNF </w:t>
            </w:r>
            <w:proofErr w:type="spellStart"/>
            <w:r w:rsidRPr="00721083">
              <w:rPr>
                <w:rFonts w:ascii="Arial" w:hAnsi="Arial" w:cs="Arial"/>
                <w:color w:val="000000" w:themeColor="text1"/>
                <w:sz w:val="18"/>
                <w:szCs w:val="18"/>
              </w:rPr>
              <w:t>receptor</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superfamily</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member</w:t>
            </w:r>
            <w:proofErr w:type="spellEnd"/>
            <w:r w:rsidRPr="00721083">
              <w:rPr>
                <w:rFonts w:ascii="Arial" w:hAnsi="Arial" w:cs="Arial"/>
                <w:color w:val="000000" w:themeColor="text1"/>
                <w:sz w:val="18"/>
                <w:szCs w:val="18"/>
              </w:rPr>
              <w:t xml:space="preserve"> 19</w:t>
            </w:r>
          </w:p>
        </w:tc>
        <w:tc>
          <w:tcPr>
            <w:tcW w:w="0" w:type="auto"/>
            <w:tcBorders>
              <w:top w:val="nil"/>
              <w:left w:val="nil"/>
              <w:bottom w:val="single" w:sz="4" w:space="0" w:color="auto"/>
              <w:right w:val="single" w:sz="4" w:space="0" w:color="auto"/>
            </w:tcBorders>
            <w:shd w:val="clear" w:color="000000" w:fill="FFFF00"/>
            <w:noWrap/>
            <w:vAlign w:val="center"/>
            <w:hideMark/>
          </w:tcPr>
          <w:p w14:paraId="26A36220"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c>
          <w:tcPr>
            <w:tcW w:w="0" w:type="auto"/>
            <w:tcBorders>
              <w:top w:val="nil"/>
              <w:left w:val="nil"/>
              <w:bottom w:val="single" w:sz="4" w:space="0" w:color="auto"/>
              <w:right w:val="single" w:sz="4" w:space="0" w:color="auto"/>
            </w:tcBorders>
            <w:shd w:val="clear" w:color="000000" w:fill="FFFF00"/>
            <w:noWrap/>
            <w:vAlign w:val="center"/>
            <w:hideMark/>
          </w:tcPr>
          <w:p w14:paraId="64F83B31"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5,824</w:t>
            </w:r>
          </w:p>
        </w:tc>
        <w:tc>
          <w:tcPr>
            <w:tcW w:w="0" w:type="auto"/>
            <w:tcBorders>
              <w:top w:val="nil"/>
              <w:left w:val="nil"/>
              <w:bottom w:val="single" w:sz="4" w:space="0" w:color="auto"/>
              <w:right w:val="single" w:sz="4" w:space="0" w:color="auto"/>
            </w:tcBorders>
            <w:shd w:val="clear" w:color="000000" w:fill="FFFF00"/>
            <w:noWrap/>
            <w:vAlign w:val="center"/>
          </w:tcPr>
          <w:p w14:paraId="2203B147" w14:textId="77777777" w:rsidR="00556B1F" w:rsidRPr="00721083" w:rsidRDefault="00556B1F" w:rsidP="007346BC">
            <w:pPr>
              <w:spacing w:after="60" w:line="240" w:lineRule="auto"/>
              <w:jc w:val="right"/>
              <w:rPr>
                <w:rFonts w:ascii="Arial" w:hAnsi="Arial" w:cs="Arial"/>
                <w:color w:val="000000" w:themeColor="text1"/>
                <w:sz w:val="18"/>
                <w:szCs w:val="18"/>
              </w:rPr>
            </w:pPr>
          </w:p>
        </w:tc>
      </w:tr>
      <w:tr w:rsidR="00646AD6" w:rsidRPr="00721083" w14:paraId="7637B684"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tcPr>
          <w:p w14:paraId="3B34D3FA" w14:textId="4DE84020" w:rsidR="00646AD6" w:rsidRPr="00721083" w:rsidRDefault="00646AD6"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SLFN12L</w:t>
            </w:r>
          </w:p>
        </w:tc>
        <w:tc>
          <w:tcPr>
            <w:tcW w:w="0" w:type="auto"/>
            <w:tcBorders>
              <w:top w:val="nil"/>
              <w:left w:val="nil"/>
              <w:bottom w:val="single" w:sz="4" w:space="0" w:color="auto"/>
              <w:right w:val="single" w:sz="4" w:space="0" w:color="auto"/>
            </w:tcBorders>
            <w:shd w:val="clear" w:color="000000" w:fill="FFFF00"/>
            <w:noWrap/>
            <w:vAlign w:val="center"/>
          </w:tcPr>
          <w:p w14:paraId="74B4E3BA" w14:textId="475CF6F6" w:rsidR="00646AD6" w:rsidRPr="00721083" w:rsidRDefault="00646AD6"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schlafen </w:t>
            </w:r>
            <w:proofErr w:type="spellStart"/>
            <w:r w:rsidRPr="00721083">
              <w:rPr>
                <w:rFonts w:ascii="Arial" w:hAnsi="Arial" w:cs="Arial"/>
                <w:color w:val="000000" w:themeColor="text1"/>
                <w:sz w:val="18"/>
                <w:szCs w:val="18"/>
              </w:rPr>
              <w:t>family</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member</w:t>
            </w:r>
            <w:proofErr w:type="spellEnd"/>
            <w:r w:rsidRPr="00721083">
              <w:rPr>
                <w:rFonts w:ascii="Arial" w:hAnsi="Arial" w:cs="Arial"/>
                <w:color w:val="000000" w:themeColor="text1"/>
                <w:sz w:val="18"/>
                <w:szCs w:val="18"/>
              </w:rPr>
              <w:t xml:space="preserve"> 12 like</w:t>
            </w:r>
          </w:p>
        </w:tc>
        <w:tc>
          <w:tcPr>
            <w:tcW w:w="0" w:type="auto"/>
            <w:tcBorders>
              <w:top w:val="nil"/>
              <w:left w:val="nil"/>
              <w:bottom w:val="single" w:sz="4" w:space="0" w:color="auto"/>
              <w:right w:val="single" w:sz="4" w:space="0" w:color="auto"/>
            </w:tcBorders>
            <w:shd w:val="clear" w:color="000000" w:fill="FFFF00"/>
            <w:noWrap/>
            <w:vAlign w:val="center"/>
          </w:tcPr>
          <w:p w14:paraId="5A914277" w14:textId="03AD6F49" w:rsidR="00646AD6" w:rsidRPr="00721083" w:rsidRDefault="00646AD6"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1,202</w:t>
            </w:r>
          </w:p>
        </w:tc>
        <w:tc>
          <w:tcPr>
            <w:tcW w:w="0" w:type="auto"/>
            <w:tcBorders>
              <w:top w:val="nil"/>
              <w:left w:val="nil"/>
              <w:bottom w:val="single" w:sz="4" w:space="0" w:color="auto"/>
              <w:right w:val="single" w:sz="4" w:space="0" w:color="auto"/>
            </w:tcBorders>
            <w:shd w:val="clear" w:color="000000" w:fill="FFFF00"/>
            <w:noWrap/>
            <w:vAlign w:val="center"/>
          </w:tcPr>
          <w:p w14:paraId="11AFBEA7" w14:textId="1BEA53C1" w:rsidR="00646AD6" w:rsidRPr="00721083" w:rsidRDefault="00646AD6"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30,786</w:t>
            </w:r>
          </w:p>
        </w:tc>
        <w:tc>
          <w:tcPr>
            <w:tcW w:w="0" w:type="auto"/>
            <w:tcBorders>
              <w:top w:val="nil"/>
              <w:left w:val="nil"/>
              <w:bottom w:val="single" w:sz="4" w:space="0" w:color="auto"/>
              <w:right w:val="single" w:sz="4" w:space="0" w:color="auto"/>
            </w:tcBorders>
            <w:shd w:val="clear" w:color="000000" w:fill="FFFF00"/>
            <w:noWrap/>
            <w:vAlign w:val="center"/>
          </w:tcPr>
          <w:p w14:paraId="1E31C3F8" w14:textId="4D2AC1E5" w:rsidR="00646AD6" w:rsidRPr="00721083" w:rsidRDefault="00646AD6"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25,615</w:t>
            </w:r>
          </w:p>
        </w:tc>
      </w:tr>
      <w:tr w:rsidR="00556B1F" w:rsidRPr="00721083" w14:paraId="64EB1A09"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67B2955D" w14:textId="77777777" w:rsidR="00556B1F" w:rsidRPr="00721083" w:rsidRDefault="00556B1F"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IL9R</w:t>
            </w:r>
          </w:p>
        </w:tc>
        <w:tc>
          <w:tcPr>
            <w:tcW w:w="0" w:type="auto"/>
            <w:tcBorders>
              <w:top w:val="nil"/>
              <w:left w:val="nil"/>
              <w:bottom w:val="single" w:sz="4" w:space="0" w:color="auto"/>
              <w:right w:val="single" w:sz="4" w:space="0" w:color="auto"/>
            </w:tcBorders>
            <w:shd w:val="clear" w:color="000000" w:fill="FFFF00"/>
            <w:noWrap/>
            <w:vAlign w:val="center"/>
            <w:hideMark/>
          </w:tcPr>
          <w:p w14:paraId="49190BD2" w14:textId="77777777" w:rsidR="00556B1F" w:rsidRPr="00721083" w:rsidRDefault="00556B1F" w:rsidP="007346BC">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interleukin</w:t>
            </w:r>
            <w:proofErr w:type="spellEnd"/>
            <w:r w:rsidRPr="00721083">
              <w:rPr>
                <w:rFonts w:ascii="Arial" w:hAnsi="Arial" w:cs="Arial"/>
                <w:color w:val="000000" w:themeColor="text1"/>
                <w:sz w:val="18"/>
                <w:szCs w:val="18"/>
              </w:rPr>
              <w:t xml:space="preserve"> 9 </w:t>
            </w:r>
            <w:proofErr w:type="spellStart"/>
            <w:r w:rsidRPr="00721083">
              <w:rPr>
                <w:rFonts w:ascii="Arial" w:hAnsi="Arial" w:cs="Arial"/>
                <w:color w:val="000000" w:themeColor="text1"/>
                <w:sz w:val="18"/>
                <w:szCs w:val="18"/>
              </w:rPr>
              <w:t>receptor</w:t>
            </w:r>
            <w:proofErr w:type="spellEnd"/>
          </w:p>
        </w:tc>
        <w:tc>
          <w:tcPr>
            <w:tcW w:w="0" w:type="auto"/>
            <w:tcBorders>
              <w:top w:val="nil"/>
              <w:left w:val="nil"/>
              <w:bottom w:val="single" w:sz="4" w:space="0" w:color="auto"/>
              <w:right w:val="single" w:sz="4" w:space="0" w:color="auto"/>
            </w:tcBorders>
            <w:shd w:val="clear" w:color="000000" w:fill="FFFF00"/>
            <w:noWrap/>
            <w:vAlign w:val="center"/>
            <w:hideMark/>
          </w:tcPr>
          <w:p w14:paraId="60E74B82"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1,202</w:t>
            </w:r>
          </w:p>
        </w:tc>
        <w:tc>
          <w:tcPr>
            <w:tcW w:w="0" w:type="auto"/>
            <w:tcBorders>
              <w:top w:val="nil"/>
              <w:left w:val="nil"/>
              <w:bottom w:val="single" w:sz="4" w:space="0" w:color="auto"/>
              <w:right w:val="single" w:sz="4" w:space="0" w:color="auto"/>
            </w:tcBorders>
            <w:shd w:val="clear" w:color="000000" w:fill="FFFF00"/>
            <w:noWrap/>
            <w:vAlign w:val="center"/>
            <w:hideMark/>
          </w:tcPr>
          <w:p w14:paraId="24489A5D"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8,321</w:t>
            </w:r>
          </w:p>
        </w:tc>
        <w:tc>
          <w:tcPr>
            <w:tcW w:w="0" w:type="auto"/>
            <w:tcBorders>
              <w:top w:val="nil"/>
              <w:left w:val="nil"/>
              <w:bottom w:val="single" w:sz="4" w:space="0" w:color="auto"/>
              <w:right w:val="single" w:sz="4" w:space="0" w:color="auto"/>
            </w:tcBorders>
            <w:shd w:val="clear" w:color="000000" w:fill="FFFF00"/>
            <w:noWrap/>
            <w:vAlign w:val="center"/>
            <w:hideMark/>
          </w:tcPr>
          <w:p w14:paraId="105696FD"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6,923</w:t>
            </w:r>
          </w:p>
        </w:tc>
      </w:tr>
      <w:tr w:rsidR="00556B1F" w:rsidRPr="00721083" w14:paraId="04058202"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2A52B8F7" w14:textId="77777777" w:rsidR="00556B1F" w:rsidRPr="00721083" w:rsidRDefault="00556B1F"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IL17D</w:t>
            </w:r>
          </w:p>
        </w:tc>
        <w:tc>
          <w:tcPr>
            <w:tcW w:w="0" w:type="auto"/>
            <w:tcBorders>
              <w:top w:val="nil"/>
              <w:left w:val="nil"/>
              <w:bottom w:val="single" w:sz="4" w:space="0" w:color="auto"/>
              <w:right w:val="single" w:sz="4" w:space="0" w:color="auto"/>
            </w:tcBorders>
            <w:shd w:val="clear" w:color="000000" w:fill="FFFF00"/>
            <w:noWrap/>
            <w:vAlign w:val="center"/>
            <w:hideMark/>
          </w:tcPr>
          <w:p w14:paraId="428EB293" w14:textId="77777777" w:rsidR="00556B1F" w:rsidRPr="00721083" w:rsidRDefault="00556B1F" w:rsidP="007346BC">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interleukin</w:t>
            </w:r>
            <w:proofErr w:type="spellEnd"/>
            <w:r w:rsidRPr="00721083">
              <w:rPr>
                <w:rFonts w:ascii="Arial" w:hAnsi="Arial" w:cs="Arial"/>
                <w:color w:val="000000" w:themeColor="text1"/>
                <w:sz w:val="18"/>
                <w:szCs w:val="18"/>
              </w:rPr>
              <w:t xml:space="preserve"> 17D</w:t>
            </w:r>
          </w:p>
        </w:tc>
        <w:tc>
          <w:tcPr>
            <w:tcW w:w="0" w:type="auto"/>
            <w:tcBorders>
              <w:top w:val="nil"/>
              <w:left w:val="nil"/>
              <w:bottom w:val="single" w:sz="4" w:space="0" w:color="auto"/>
              <w:right w:val="single" w:sz="4" w:space="0" w:color="auto"/>
            </w:tcBorders>
            <w:shd w:val="clear" w:color="000000" w:fill="FFFF00"/>
            <w:noWrap/>
            <w:vAlign w:val="center"/>
            <w:hideMark/>
          </w:tcPr>
          <w:p w14:paraId="776578E2"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1,202</w:t>
            </w:r>
          </w:p>
        </w:tc>
        <w:tc>
          <w:tcPr>
            <w:tcW w:w="0" w:type="auto"/>
            <w:tcBorders>
              <w:top w:val="nil"/>
              <w:left w:val="nil"/>
              <w:bottom w:val="single" w:sz="4" w:space="0" w:color="auto"/>
              <w:right w:val="single" w:sz="4" w:space="0" w:color="auto"/>
            </w:tcBorders>
            <w:shd w:val="clear" w:color="000000" w:fill="FFFF00"/>
            <w:noWrap/>
            <w:vAlign w:val="center"/>
            <w:hideMark/>
          </w:tcPr>
          <w:p w14:paraId="0ADB5AE2"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7,488</w:t>
            </w:r>
          </w:p>
        </w:tc>
        <w:tc>
          <w:tcPr>
            <w:tcW w:w="0" w:type="auto"/>
            <w:tcBorders>
              <w:top w:val="nil"/>
              <w:left w:val="nil"/>
              <w:bottom w:val="single" w:sz="4" w:space="0" w:color="auto"/>
              <w:right w:val="single" w:sz="4" w:space="0" w:color="auto"/>
            </w:tcBorders>
            <w:shd w:val="clear" w:color="000000" w:fill="FFFF00"/>
            <w:noWrap/>
            <w:vAlign w:val="center"/>
            <w:hideMark/>
          </w:tcPr>
          <w:p w14:paraId="1C3A4F6B"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6,231</w:t>
            </w:r>
          </w:p>
        </w:tc>
      </w:tr>
      <w:tr w:rsidR="00556B1F" w:rsidRPr="00721083" w14:paraId="773F1E78"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62593ACD" w14:textId="77777777" w:rsidR="00556B1F" w:rsidRPr="00721083" w:rsidRDefault="00556B1F"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IL20RA</w:t>
            </w:r>
          </w:p>
        </w:tc>
        <w:tc>
          <w:tcPr>
            <w:tcW w:w="0" w:type="auto"/>
            <w:tcBorders>
              <w:top w:val="nil"/>
              <w:left w:val="nil"/>
              <w:bottom w:val="single" w:sz="4" w:space="0" w:color="auto"/>
              <w:right w:val="single" w:sz="4" w:space="0" w:color="auto"/>
            </w:tcBorders>
            <w:shd w:val="clear" w:color="000000" w:fill="FFFF00"/>
            <w:noWrap/>
            <w:vAlign w:val="center"/>
            <w:hideMark/>
          </w:tcPr>
          <w:p w14:paraId="1431AD88" w14:textId="77777777" w:rsidR="00556B1F" w:rsidRPr="00721083" w:rsidRDefault="00556B1F" w:rsidP="007346BC">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interleukin</w:t>
            </w:r>
            <w:proofErr w:type="spellEnd"/>
            <w:r w:rsidRPr="00721083">
              <w:rPr>
                <w:rFonts w:ascii="Arial" w:hAnsi="Arial" w:cs="Arial"/>
                <w:color w:val="000000" w:themeColor="text1"/>
                <w:sz w:val="18"/>
                <w:szCs w:val="18"/>
              </w:rPr>
              <w:t xml:space="preserve"> 20 </w:t>
            </w:r>
            <w:proofErr w:type="spellStart"/>
            <w:r w:rsidRPr="00721083">
              <w:rPr>
                <w:rFonts w:ascii="Arial" w:hAnsi="Arial" w:cs="Arial"/>
                <w:color w:val="000000" w:themeColor="text1"/>
                <w:sz w:val="18"/>
                <w:szCs w:val="18"/>
              </w:rPr>
              <w:t>receptor</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subunit</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alpha</w:t>
            </w:r>
            <w:proofErr w:type="spellEnd"/>
          </w:p>
        </w:tc>
        <w:tc>
          <w:tcPr>
            <w:tcW w:w="0" w:type="auto"/>
            <w:tcBorders>
              <w:top w:val="nil"/>
              <w:left w:val="nil"/>
              <w:bottom w:val="single" w:sz="4" w:space="0" w:color="auto"/>
              <w:right w:val="single" w:sz="4" w:space="0" w:color="auto"/>
            </w:tcBorders>
            <w:shd w:val="clear" w:color="000000" w:fill="FFFF00"/>
            <w:noWrap/>
            <w:vAlign w:val="center"/>
            <w:hideMark/>
          </w:tcPr>
          <w:p w14:paraId="50DAF2D4"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1,202</w:t>
            </w:r>
          </w:p>
        </w:tc>
        <w:tc>
          <w:tcPr>
            <w:tcW w:w="0" w:type="auto"/>
            <w:tcBorders>
              <w:top w:val="nil"/>
              <w:left w:val="nil"/>
              <w:bottom w:val="single" w:sz="4" w:space="0" w:color="auto"/>
              <w:right w:val="single" w:sz="4" w:space="0" w:color="auto"/>
            </w:tcBorders>
            <w:shd w:val="clear" w:color="000000" w:fill="FFFF00"/>
            <w:noWrap/>
            <w:vAlign w:val="center"/>
            <w:hideMark/>
          </w:tcPr>
          <w:p w14:paraId="7AA2803C"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4,992</w:t>
            </w:r>
          </w:p>
        </w:tc>
        <w:tc>
          <w:tcPr>
            <w:tcW w:w="0" w:type="auto"/>
            <w:tcBorders>
              <w:top w:val="nil"/>
              <w:left w:val="nil"/>
              <w:bottom w:val="single" w:sz="4" w:space="0" w:color="auto"/>
              <w:right w:val="single" w:sz="4" w:space="0" w:color="auto"/>
            </w:tcBorders>
            <w:shd w:val="clear" w:color="000000" w:fill="FFFF00"/>
            <w:noWrap/>
            <w:vAlign w:val="center"/>
            <w:hideMark/>
          </w:tcPr>
          <w:p w14:paraId="471E7A1A"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4,154</w:t>
            </w:r>
          </w:p>
        </w:tc>
      </w:tr>
      <w:tr w:rsidR="00556B1F" w:rsidRPr="00721083" w14:paraId="6179D24C"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4B80D86E" w14:textId="77777777" w:rsidR="00556B1F" w:rsidRPr="00721083" w:rsidRDefault="00556B1F"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TNFAIP8</w:t>
            </w:r>
          </w:p>
        </w:tc>
        <w:tc>
          <w:tcPr>
            <w:tcW w:w="0" w:type="auto"/>
            <w:tcBorders>
              <w:top w:val="nil"/>
              <w:left w:val="nil"/>
              <w:bottom w:val="single" w:sz="4" w:space="0" w:color="auto"/>
              <w:right w:val="single" w:sz="4" w:space="0" w:color="auto"/>
            </w:tcBorders>
            <w:shd w:val="clear" w:color="000000" w:fill="FFFF00"/>
            <w:noWrap/>
            <w:vAlign w:val="center"/>
            <w:hideMark/>
          </w:tcPr>
          <w:p w14:paraId="28FBD119" w14:textId="77777777" w:rsidR="00556B1F" w:rsidRPr="00721083" w:rsidRDefault="00556B1F"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TNF </w:t>
            </w:r>
            <w:proofErr w:type="spellStart"/>
            <w:r w:rsidRPr="00721083">
              <w:rPr>
                <w:rFonts w:ascii="Arial" w:hAnsi="Arial" w:cs="Arial"/>
                <w:color w:val="000000" w:themeColor="text1"/>
                <w:sz w:val="18"/>
                <w:szCs w:val="18"/>
              </w:rPr>
              <w:t>alpha</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induced</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protein</w:t>
            </w:r>
            <w:proofErr w:type="spellEnd"/>
            <w:r w:rsidRPr="00721083">
              <w:rPr>
                <w:rFonts w:ascii="Arial" w:hAnsi="Arial" w:cs="Arial"/>
                <w:color w:val="000000" w:themeColor="text1"/>
                <w:sz w:val="18"/>
                <w:szCs w:val="18"/>
              </w:rPr>
              <w:t xml:space="preserve"> 8</w:t>
            </w:r>
          </w:p>
        </w:tc>
        <w:tc>
          <w:tcPr>
            <w:tcW w:w="0" w:type="auto"/>
            <w:tcBorders>
              <w:top w:val="nil"/>
              <w:left w:val="nil"/>
              <w:bottom w:val="single" w:sz="4" w:space="0" w:color="auto"/>
              <w:right w:val="single" w:sz="4" w:space="0" w:color="auto"/>
            </w:tcBorders>
            <w:shd w:val="clear" w:color="000000" w:fill="FFFF00"/>
            <w:noWrap/>
            <w:vAlign w:val="center"/>
            <w:hideMark/>
          </w:tcPr>
          <w:p w14:paraId="5F917D74"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430,262</w:t>
            </w:r>
          </w:p>
        </w:tc>
        <w:tc>
          <w:tcPr>
            <w:tcW w:w="0" w:type="auto"/>
            <w:tcBorders>
              <w:top w:val="nil"/>
              <w:left w:val="nil"/>
              <w:bottom w:val="single" w:sz="4" w:space="0" w:color="auto"/>
              <w:right w:val="single" w:sz="4" w:space="0" w:color="auto"/>
            </w:tcBorders>
            <w:shd w:val="clear" w:color="000000" w:fill="FFFF00"/>
            <w:noWrap/>
            <w:vAlign w:val="center"/>
            <w:hideMark/>
          </w:tcPr>
          <w:p w14:paraId="6B86AF05"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1611,681</w:t>
            </w:r>
          </w:p>
        </w:tc>
        <w:tc>
          <w:tcPr>
            <w:tcW w:w="0" w:type="auto"/>
            <w:tcBorders>
              <w:top w:val="nil"/>
              <w:left w:val="nil"/>
              <w:bottom w:val="single" w:sz="4" w:space="0" w:color="auto"/>
              <w:right w:val="single" w:sz="4" w:space="0" w:color="auto"/>
            </w:tcBorders>
            <w:shd w:val="clear" w:color="000000" w:fill="FFFF00"/>
            <w:noWrap/>
            <w:vAlign w:val="center"/>
            <w:hideMark/>
          </w:tcPr>
          <w:p w14:paraId="28F53187"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3,746</w:t>
            </w:r>
          </w:p>
        </w:tc>
      </w:tr>
      <w:tr w:rsidR="00556B1F" w:rsidRPr="00721083" w14:paraId="29CF9731"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198587AD" w14:textId="77777777" w:rsidR="00556B1F" w:rsidRPr="00721083" w:rsidRDefault="00556B1F"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IL8</w:t>
            </w:r>
          </w:p>
        </w:tc>
        <w:tc>
          <w:tcPr>
            <w:tcW w:w="0" w:type="auto"/>
            <w:tcBorders>
              <w:top w:val="nil"/>
              <w:left w:val="nil"/>
              <w:bottom w:val="single" w:sz="4" w:space="0" w:color="auto"/>
              <w:right w:val="single" w:sz="4" w:space="0" w:color="auto"/>
            </w:tcBorders>
            <w:shd w:val="clear" w:color="000000" w:fill="FFFF00"/>
            <w:noWrap/>
            <w:vAlign w:val="center"/>
            <w:hideMark/>
          </w:tcPr>
          <w:p w14:paraId="32B2B810" w14:textId="77777777" w:rsidR="00556B1F" w:rsidRPr="00721083" w:rsidRDefault="00556B1F" w:rsidP="007346BC">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C-X-C motif chemokine ligand 8</w:t>
            </w:r>
          </w:p>
        </w:tc>
        <w:tc>
          <w:tcPr>
            <w:tcW w:w="0" w:type="auto"/>
            <w:tcBorders>
              <w:top w:val="nil"/>
              <w:left w:val="nil"/>
              <w:bottom w:val="single" w:sz="4" w:space="0" w:color="auto"/>
              <w:right w:val="single" w:sz="4" w:space="0" w:color="auto"/>
            </w:tcBorders>
            <w:shd w:val="clear" w:color="000000" w:fill="FFFF00"/>
            <w:noWrap/>
            <w:vAlign w:val="center"/>
            <w:hideMark/>
          </w:tcPr>
          <w:p w14:paraId="0D4C0AD8"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9,615</w:t>
            </w:r>
          </w:p>
        </w:tc>
        <w:tc>
          <w:tcPr>
            <w:tcW w:w="0" w:type="auto"/>
            <w:tcBorders>
              <w:top w:val="nil"/>
              <w:left w:val="nil"/>
              <w:bottom w:val="single" w:sz="4" w:space="0" w:color="auto"/>
              <w:right w:val="single" w:sz="4" w:space="0" w:color="auto"/>
            </w:tcBorders>
            <w:shd w:val="clear" w:color="000000" w:fill="FFFF00"/>
            <w:noWrap/>
            <w:vAlign w:val="center"/>
            <w:hideMark/>
          </w:tcPr>
          <w:p w14:paraId="3948A975"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30,786</w:t>
            </w:r>
          </w:p>
        </w:tc>
        <w:tc>
          <w:tcPr>
            <w:tcW w:w="0" w:type="auto"/>
            <w:tcBorders>
              <w:top w:val="nil"/>
              <w:left w:val="nil"/>
              <w:bottom w:val="single" w:sz="4" w:space="0" w:color="auto"/>
              <w:right w:val="single" w:sz="4" w:space="0" w:color="auto"/>
            </w:tcBorders>
            <w:shd w:val="clear" w:color="000000" w:fill="FFFF00"/>
            <w:noWrap/>
            <w:vAlign w:val="center"/>
            <w:hideMark/>
          </w:tcPr>
          <w:p w14:paraId="3399AEB1"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3,202</w:t>
            </w:r>
          </w:p>
        </w:tc>
      </w:tr>
      <w:tr w:rsidR="0069197B" w:rsidRPr="00721083" w14:paraId="64C7800D"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tcPr>
          <w:p w14:paraId="0F3CC686" w14:textId="7CF1F0A0" w:rsidR="0069197B" w:rsidRPr="00721083" w:rsidRDefault="0069197B" w:rsidP="007346BC">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ADAMTS5</w:t>
            </w:r>
          </w:p>
        </w:tc>
        <w:tc>
          <w:tcPr>
            <w:tcW w:w="0" w:type="auto"/>
            <w:tcBorders>
              <w:top w:val="nil"/>
              <w:left w:val="nil"/>
              <w:bottom w:val="single" w:sz="4" w:space="0" w:color="auto"/>
              <w:right w:val="single" w:sz="4" w:space="0" w:color="auto"/>
            </w:tcBorders>
            <w:shd w:val="clear" w:color="000000" w:fill="DDEBF7"/>
            <w:noWrap/>
            <w:vAlign w:val="center"/>
          </w:tcPr>
          <w:p w14:paraId="2998CCA3" w14:textId="3032AF31" w:rsidR="0069197B" w:rsidRPr="00721083" w:rsidRDefault="0069197B" w:rsidP="007346BC">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ADAM metallopeptidase with thrombospondin type 1 motif 5</w:t>
            </w:r>
          </w:p>
        </w:tc>
        <w:tc>
          <w:tcPr>
            <w:tcW w:w="0" w:type="auto"/>
            <w:tcBorders>
              <w:top w:val="nil"/>
              <w:left w:val="nil"/>
              <w:bottom w:val="single" w:sz="4" w:space="0" w:color="auto"/>
              <w:right w:val="single" w:sz="4" w:space="0" w:color="auto"/>
            </w:tcBorders>
            <w:shd w:val="clear" w:color="000000" w:fill="DDEBF7"/>
            <w:noWrap/>
            <w:vAlign w:val="center"/>
          </w:tcPr>
          <w:p w14:paraId="65EF4767" w14:textId="24238875" w:rsidR="0069197B" w:rsidRPr="00721083" w:rsidRDefault="0069197B" w:rsidP="007346BC">
            <w:pPr>
              <w:spacing w:after="6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14,422</w:t>
            </w:r>
          </w:p>
        </w:tc>
        <w:tc>
          <w:tcPr>
            <w:tcW w:w="0" w:type="auto"/>
            <w:tcBorders>
              <w:top w:val="nil"/>
              <w:left w:val="nil"/>
              <w:bottom w:val="single" w:sz="4" w:space="0" w:color="auto"/>
              <w:right w:val="single" w:sz="4" w:space="0" w:color="auto"/>
            </w:tcBorders>
            <w:shd w:val="clear" w:color="000000" w:fill="DDEBF7"/>
            <w:noWrap/>
            <w:vAlign w:val="center"/>
          </w:tcPr>
          <w:p w14:paraId="2793317B" w14:textId="322BB506" w:rsidR="0069197B" w:rsidRPr="00721083" w:rsidRDefault="0069197B" w:rsidP="007346BC">
            <w:pPr>
              <w:spacing w:after="6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4,160</w:t>
            </w:r>
          </w:p>
        </w:tc>
        <w:tc>
          <w:tcPr>
            <w:tcW w:w="0" w:type="auto"/>
            <w:tcBorders>
              <w:top w:val="nil"/>
              <w:left w:val="nil"/>
              <w:bottom w:val="single" w:sz="4" w:space="0" w:color="auto"/>
              <w:right w:val="single" w:sz="4" w:space="0" w:color="auto"/>
            </w:tcBorders>
            <w:shd w:val="clear" w:color="000000" w:fill="DDEBF7"/>
            <w:noWrap/>
            <w:vAlign w:val="center"/>
          </w:tcPr>
          <w:p w14:paraId="54DE0736" w14:textId="5A2A5210" w:rsidR="0069197B" w:rsidRPr="00721083" w:rsidRDefault="0069197B" w:rsidP="007346BC">
            <w:pPr>
              <w:spacing w:after="6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0,288</w:t>
            </w:r>
          </w:p>
        </w:tc>
      </w:tr>
      <w:tr w:rsidR="0069197B" w:rsidRPr="00721083" w14:paraId="44BD3DFC"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tcPr>
          <w:p w14:paraId="62054969" w14:textId="7C804C3E" w:rsidR="0069197B" w:rsidRPr="00721083" w:rsidRDefault="0069197B" w:rsidP="007346BC">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ADAMTS4</w:t>
            </w:r>
          </w:p>
        </w:tc>
        <w:tc>
          <w:tcPr>
            <w:tcW w:w="0" w:type="auto"/>
            <w:tcBorders>
              <w:top w:val="nil"/>
              <w:left w:val="nil"/>
              <w:bottom w:val="single" w:sz="4" w:space="0" w:color="auto"/>
              <w:right w:val="single" w:sz="4" w:space="0" w:color="auto"/>
            </w:tcBorders>
            <w:shd w:val="clear" w:color="000000" w:fill="DDEBF7"/>
            <w:noWrap/>
            <w:vAlign w:val="center"/>
          </w:tcPr>
          <w:p w14:paraId="7FDE337B" w14:textId="32B2C081" w:rsidR="0069197B" w:rsidRPr="00721083" w:rsidRDefault="0069197B" w:rsidP="007346BC">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ADAM metallopeptidase with thrombospondin type 1 motif 4</w:t>
            </w:r>
          </w:p>
        </w:tc>
        <w:tc>
          <w:tcPr>
            <w:tcW w:w="0" w:type="auto"/>
            <w:tcBorders>
              <w:top w:val="nil"/>
              <w:left w:val="nil"/>
              <w:bottom w:val="single" w:sz="4" w:space="0" w:color="auto"/>
              <w:right w:val="single" w:sz="4" w:space="0" w:color="auto"/>
            </w:tcBorders>
            <w:shd w:val="clear" w:color="000000" w:fill="DDEBF7"/>
            <w:noWrap/>
            <w:vAlign w:val="center"/>
          </w:tcPr>
          <w:p w14:paraId="0A69FCEF" w14:textId="42CCB0BF" w:rsidR="0069197B" w:rsidRPr="00721083" w:rsidRDefault="0069197B" w:rsidP="007346BC">
            <w:pPr>
              <w:spacing w:after="6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7,211</w:t>
            </w:r>
          </w:p>
        </w:tc>
        <w:tc>
          <w:tcPr>
            <w:tcW w:w="0" w:type="auto"/>
            <w:tcBorders>
              <w:top w:val="nil"/>
              <w:left w:val="nil"/>
              <w:bottom w:val="single" w:sz="4" w:space="0" w:color="auto"/>
              <w:right w:val="single" w:sz="4" w:space="0" w:color="auto"/>
            </w:tcBorders>
            <w:shd w:val="clear" w:color="000000" w:fill="DDEBF7"/>
            <w:noWrap/>
            <w:vAlign w:val="center"/>
          </w:tcPr>
          <w:p w14:paraId="1F190B0F" w14:textId="2718E360" w:rsidR="0069197B" w:rsidRPr="00721083" w:rsidRDefault="0069197B" w:rsidP="007346BC">
            <w:pPr>
              <w:spacing w:after="6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1,664</w:t>
            </w:r>
          </w:p>
        </w:tc>
        <w:tc>
          <w:tcPr>
            <w:tcW w:w="0" w:type="auto"/>
            <w:tcBorders>
              <w:top w:val="nil"/>
              <w:left w:val="nil"/>
              <w:bottom w:val="single" w:sz="4" w:space="0" w:color="auto"/>
              <w:right w:val="single" w:sz="4" w:space="0" w:color="auto"/>
            </w:tcBorders>
            <w:shd w:val="clear" w:color="000000" w:fill="DDEBF7"/>
            <w:noWrap/>
            <w:vAlign w:val="center"/>
          </w:tcPr>
          <w:p w14:paraId="1EC9F4B3" w14:textId="4038451A" w:rsidR="0069197B" w:rsidRPr="00721083" w:rsidRDefault="0069197B" w:rsidP="007346BC">
            <w:pPr>
              <w:spacing w:after="6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0,231</w:t>
            </w:r>
          </w:p>
        </w:tc>
      </w:tr>
      <w:tr w:rsidR="00556B1F" w:rsidRPr="00721083" w14:paraId="56EF53CB"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1BE7F2F1" w14:textId="77777777" w:rsidR="00556B1F" w:rsidRPr="00721083" w:rsidRDefault="00556B1F"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IL4R</w:t>
            </w:r>
          </w:p>
        </w:tc>
        <w:tc>
          <w:tcPr>
            <w:tcW w:w="0" w:type="auto"/>
            <w:tcBorders>
              <w:top w:val="nil"/>
              <w:left w:val="nil"/>
              <w:bottom w:val="single" w:sz="4" w:space="0" w:color="auto"/>
              <w:right w:val="single" w:sz="4" w:space="0" w:color="auto"/>
            </w:tcBorders>
            <w:shd w:val="clear" w:color="000000" w:fill="DDEBF7"/>
            <w:noWrap/>
            <w:vAlign w:val="center"/>
            <w:hideMark/>
          </w:tcPr>
          <w:p w14:paraId="2C5FCD9C" w14:textId="77777777" w:rsidR="00556B1F" w:rsidRPr="00721083" w:rsidRDefault="00556B1F" w:rsidP="007346BC">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interleukin</w:t>
            </w:r>
            <w:proofErr w:type="spellEnd"/>
            <w:r w:rsidRPr="00721083">
              <w:rPr>
                <w:rFonts w:ascii="Arial" w:hAnsi="Arial" w:cs="Arial"/>
                <w:color w:val="000000" w:themeColor="text1"/>
                <w:sz w:val="18"/>
                <w:szCs w:val="18"/>
              </w:rPr>
              <w:t xml:space="preserve"> 4 </w:t>
            </w:r>
            <w:proofErr w:type="spellStart"/>
            <w:r w:rsidRPr="00721083">
              <w:rPr>
                <w:rFonts w:ascii="Arial" w:hAnsi="Arial" w:cs="Arial"/>
                <w:color w:val="000000" w:themeColor="text1"/>
                <w:sz w:val="18"/>
                <w:szCs w:val="18"/>
              </w:rPr>
              <w:t>receptor</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725FAD24"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399,014</w:t>
            </w:r>
          </w:p>
        </w:tc>
        <w:tc>
          <w:tcPr>
            <w:tcW w:w="0" w:type="auto"/>
            <w:tcBorders>
              <w:top w:val="nil"/>
              <w:left w:val="nil"/>
              <w:bottom w:val="single" w:sz="4" w:space="0" w:color="auto"/>
              <w:right w:val="single" w:sz="4" w:space="0" w:color="auto"/>
            </w:tcBorders>
            <w:shd w:val="clear" w:color="000000" w:fill="DDEBF7"/>
            <w:noWrap/>
            <w:vAlign w:val="center"/>
            <w:hideMark/>
          </w:tcPr>
          <w:p w14:paraId="5B822541"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72,388</w:t>
            </w:r>
          </w:p>
        </w:tc>
        <w:tc>
          <w:tcPr>
            <w:tcW w:w="0" w:type="auto"/>
            <w:tcBorders>
              <w:top w:val="nil"/>
              <w:left w:val="nil"/>
              <w:bottom w:val="single" w:sz="4" w:space="0" w:color="auto"/>
              <w:right w:val="single" w:sz="4" w:space="0" w:color="auto"/>
            </w:tcBorders>
            <w:shd w:val="clear" w:color="000000" w:fill="DDEBF7"/>
            <w:noWrap/>
            <w:vAlign w:val="center"/>
            <w:hideMark/>
          </w:tcPr>
          <w:p w14:paraId="2ADC0D19"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0,181</w:t>
            </w:r>
          </w:p>
        </w:tc>
      </w:tr>
      <w:tr w:rsidR="0069197B" w:rsidRPr="00721083" w14:paraId="481E8853"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tcPr>
          <w:p w14:paraId="127FB39F" w14:textId="43D32A03" w:rsidR="0069197B" w:rsidRPr="00721083" w:rsidRDefault="0069197B"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ADAMTS10</w:t>
            </w:r>
          </w:p>
        </w:tc>
        <w:tc>
          <w:tcPr>
            <w:tcW w:w="0" w:type="auto"/>
            <w:tcBorders>
              <w:top w:val="nil"/>
              <w:left w:val="nil"/>
              <w:bottom w:val="single" w:sz="4" w:space="0" w:color="auto"/>
              <w:right w:val="single" w:sz="4" w:space="0" w:color="auto"/>
            </w:tcBorders>
            <w:shd w:val="clear" w:color="000000" w:fill="DDEBF7"/>
            <w:noWrap/>
            <w:vAlign w:val="center"/>
          </w:tcPr>
          <w:p w14:paraId="481A99C7" w14:textId="41F10FAB" w:rsidR="0069197B" w:rsidRPr="00721083" w:rsidRDefault="0069197B" w:rsidP="007346BC">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ADAM metallopeptidase with thrombospondin type 1 motif 10</w:t>
            </w:r>
          </w:p>
        </w:tc>
        <w:tc>
          <w:tcPr>
            <w:tcW w:w="0" w:type="auto"/>
            <w:tcBorders>
              <w:top w:val="nil"/>
              <w:left w:val="nil"/>
              <w:bottom w:val="single" w:sz="4" w:space="0" w:color="auto"/>
              <w:right w:val="single" w:sz="4" w:space="0" w:color="auto"/>
            </w:tcBorders>
            <w:shd w:val="clear" w:color="000000" w:fill="DDEBF7"/>
            <w:noWrap/>
            <w:vAlign w:val="center"/>
          </w:tcPr>
          <w:p w14:paraId="3F8A37EB" w14:textId="1BA59686" w:rsidR="0069197B" w:rsidRPr="00721083" w:rsidRDefault="0069197B" w:rsidP="007346BC">
            <w:pPr>
              <w:spacing w:after="6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90,139</w:t>
            </w:r>
          </w:p>
        </w:tc>
        <w:tc>
          <w:tcPr>
            <w:tcW w:w="0" w:type="auto"/>
            <w:tcBorders>
              <w:top w:val="nil"/>
              <w:left w:val="nil"/>
              <w:bottom w:val="single" w:sz="4" w:space="0" w:color="auto"/>
              <w:right w:val="single" w:sz="4" w:space="0" w:color="auto"/>
            </w:tcBorders>
            <w:shd w:val="clear" w:color="000000" w:fill="DDEBF7"/>
            <w:noWrap/>
            <w:vAlign w:val="center"/>
          </w:tcPr>
          <w:p w14:paraId="348FF6EE" w14:textId="7B989CD3" w:rsidR="0069197B" w:rsidRPr="00721083" w:rsidRDefault="0069197B" w:rsidP="007346BC">
            <w:pPr>
              <w:spacing w:after="6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13,313</w:t>
            </w:r>
          </w:p>
        </w:tc>
        <w:tc>
          <w:tcPr>
            <w:tcW w:w="0" w:type="auto"/>
            <w:tcBorders>
              <w:top w:val="nil"/>
              <w:left w:val="nil"/>
              <w:bottom w:val="single" w:sz="4" w:space="0" w:color="auto"/>
              <w:right w:val="single" w:sz="4" w:space="0" w:color="auto"/>
            </w:tcBorders>
            <w:shd w:val="clear" w:color="000000" w:fill="DDEBF7"/>
            <w:noWrap/>
            <w:vAlign w:val="center"/>
          </w:tcPr>
          <w:p w14:paraId="1200EA05" w14:textId="1BB90397" w:rsidR="0069197B" w:rsidRPr="00721083" w:rsidRDefault="0069197B" w:rsidP="007346BC">
            <w:pPr>
              <w:spacing w:after="6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0,148</w:t>
            </w:r>
          </w:p>
        </w:tc>
      </w:tr>
      <w:tr w:rsidR="00556B1F" w:rsidRPr="00721083" w14:paraId="40648C27"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366E792D" w14:textId="77777777" w:rsidR="00556B1F" w:rsidRPr="00721083" w:rsidRDefault="00556B1F"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IL10RA</w:t>
            </w:r>
          </w:p>
        </w:tc>
        <w:tc>
          <w:tcPr>
            <w:tcW w:w="0" w:type="auto"/>
            <w:tcBorders>
              <w:top w:val="nil"/>
              <w:left w:val="nil"/>
              <w:bottom w:val="single" w:sz="4" w:space="0" w:color="auto"/>
              <w:right w:val="single" w:sz="4" w:space="0" w:color="auto"/>
            </w:tcBorders>
            <w:shd w:val="clear" w:color="000000" w:fill="DDEBF7"/>
            <w:noWrap/>
            <w:vAlign w:val="center"/>
            <w:hideMark/>
          </w:tcPr>
          <w:p w14:paraId="472B7270" w14:textId="77777777" w:rsidR="00556B1F" w:rsidRPr="00721083" w:rsidRDefault="00556B1F" w:rsidP="007346BC">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interleukin</w:t>
            </w:r>
            <w:proofErr w:type="spellEnd"/>
            <w:r w:rsidRPr="00721083">
              <w:rPr>
                <w:rFonts w:ascii="Arial" w:hAnsi="Arial" w:cs="Arial"/>
                <w:color w:val="000000" w:themeColor="text1"/>
                <w:sz w:val="18"/>
                <w:szCs w:val="18"/>
              </w:rPr>
              <w:t xml:space="preserve"> 10 </w:t>
            </w:r>
            <w:proofErr w:type="spellStart"/>
            <w:r w:rsidRPr="00721083">
              <w:rPr>
                <w:rFonts w:ascii="Arial" w:hAnsi="Arial" w:cs="Arial"/>
                <w:color w:val="000000" w:themeColor="text1"/>
                <w:sz w:val="18"/>
                <w:szCs w:val="18"/>
              </w:rPr>
              <w:t>receptor</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subunit</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alpha</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68D20A47"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198,305</w:t>
            </w:r>
          </w:p>
        </w:tc>
        <w:tc>
          <w:tcPr>
            <w:tcW w:w="0" w:type="auto"/>
            <w:tcBorders>
              <w:top w:val="nil"/>
              <w:left w:val="nil"/>
              <w:bottom w:val="single" w:sz="4" w:space="0" w:color="auto"/>
              <w:right w:val="single" w:sz="4" w:space="0" w:color="auto"/>
            </w:tcBorders>
            <w:shd w:val="clear" w:color="000000" w:fill="DDEBF7"/>
            <w:noWrap/>
            <w:vAlign w:val="center"/>
            <w:hideMark/>
          </w:tcPr>
          <w:p w14:paraId="5CE12C98"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28,290</w:t>
            </w:r>
          </w:p>
        </w:tc>
        <w:tc>
          <w:tcPr>
            <w:tcW w:w="0" w:type="auto"/>
            <w:tcBorders>
              <w:top w:val="nil"/>
              <w:left w:val="nil"/>
              <w:bottom w:val="single" w:sz="4" w:space="0" w:color="auto"/>
              <w:right w:val="single" w:sz="4" w:space="0" w:color="auto"/>
            </w:tcBorders>
            <w:shd w:val="clear" w:color="000000" w:fill="DDEBF7"/>
            <w:noWrap/>
            <w:vAlign w:val="center"/>
            <w:hideMark/>
          </w:tcPr>
          <w:p w14:paraId="4578A526"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0,143</w:t>
            </w:r>
          </w:p>
        </w:tc>
      </w:tr>
      <w:tr w:rsidR="00556B1F" w:rsidRPr="00721083" w14:paraId="4CB00E39"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6C619CD7" w14:textId="77777777" w:rsidR="00556B1F" w:rsidRPr="00721083" w:rsidRDefault="00556B1F"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IRAK2</w:t>
            </w:r>
          </w:p>
        </w:tc>
        <w:tc>
          <w:tcPr>
            <w:tcW w:w="0" w:type="auto"/>
            <w:tcBorders>
              <w:top w:val="nil"/>
              <w:left w:val="nil"/>
              <w:bottom w:val="single" w:sz="4" w:space="0" w:color="auto"/>
              <w:right w:val="single" w:sz="4" w:space="0" w:color="auto"/>
            </w:tcBorders>
            <w:shd w:val="clear" w:color="000000" w:fill="DDEBF7"/>
            <w:noWrap/>
            <w:vAlign w:val="center"/>
            <w:hideMark/>
          </w:tcPr>
          <w:p w14:paraId="77CADACA" w14:textId="77777777" w:rsidR="00556B1F" w:rsidRPr="00721083" w:rsidRDefault="00556B1F" w:rsidP="007346BC">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interleukin</w:t>
            </w:r>
            <w:proofErr w:type="spellEnd"/>
            <w:r w:rsidRPr="00721083">
              <w:rPr>
                <w:rFonts w:ascii="Arial" w:hAnsi="Arial" w:cs="Arial"/>
                <w:color w:val="000000" w:themeColor="text1"/>
                <w:sz w:val="18"/>
                <w:szCs w:val="18"/>
              </w:rPr>
              <w:t xml:space="preserve"> 1 </w:t>
            </w:r>
            <w:proofErr w:type="spellStart"/>
            <w:r w:rsidRPr="00721083">
              <w:rPr>
                <w:rFonts w:ascii="Arial" w:hAnsi="Arial" w:cs="Arial"/>
                <w:color w:val="000000" w:themeColor="text1"/>
                <w:sz w:val="18"/>
                <w:szCs w:val="18"/>
              </w:rPr>
              <w:t>receptor</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associated</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kinase</w:t>
            </w:r>
            <w:proofErr w:type="spellEnd"/>
            <w:r w:rsidRPr="00721083">
              <w:rPr>
                <w:rFonts w:ascii="Arial" w:hAnsi="Arial" w:cs="Arial"/>
                <w:color w:val="000000" w:themeColor="text1"/>
                <w:sz w:val="18"/>
                <w:szCs w:val="18"/>
              </w:rPr>
              <w:t xml:space="preserve"> 2</w:t>
            </w:r>
          </w:p>
        </w:tc>
        <w:tc>
          <w:tcPr>
            <w:tcW w:w="0" w:type="auto"/>
            <w:tcBorders>
              <w:top w:val="nil"/>
              <w:left w:val="nil"/>
              <w:bottom w:val="single" w:sz="4" w:space="0" w:color="auto"/>
              <w:right w:val="single" w:sz="4" w:space="0" w:color="auto"/>
            </w:tcBorders>
            <w:shd w:val="clear" w:color="000000" w:fill="DDEBF7"/>
            <w:noWrap/>
            <w:vAlign w:val="center"/>
            <w:hideMark/>
          </w:tcPr>
          <w:p w14:paraId="3C386CCC"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93,744</w:t>
            </w:r>
          </w:p>
        </w:tc>
        <w:tc>
          <w:tcPr>
            <w:tcW w:w="0" w:type="auto"/>
            <w:tcBorders>
              <w:top w:val="nil"/>
              <w:left w:val="nil"/>
              <w:bottom w:val="single" w:sz="4" w:space="0" w:color="auto"/>
              <w:right w:val="single" w:sz="4" w:space="0" w:color="auto"/>
            </w:tcBorders>
            <w:shd w:val="clear" w:color="000000" w:fill="DDEBF7"/>
            <w:noWrap/>
            <w:vAlign w:val="center"/>
            <w:hideMark/>
          </w:tcPr>
          <w:p w14:paraId="5BB299DC"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10,817</w:t>
            </w:r>
          </w:p>
        </w:tc>
        <w:tc>
          <w:tcPr>
            <w:tcW w:w="0" w:type="auto"/>
            <w:tcBorders>
              <w:top w:val="nil"/>
              <w:left w:val="nil"/>
              <w:bottom w:val="single" w:sz="4" w:space="0" w:color="auto"/>
              <w:right w:val="single" w:sz="4" w:space="0" w:color="auto"/>
            </w:tcBorders>
            <w:shd w:val="clear" w:color="000000" w:fill="DDEBF7"/>
            <w:noWrap/>
            <w:vAlign w:val="center"/>
            <w:hideMark/>
          </w:tcPr>
          <w:p w14:paraId="6DC57F43"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0,115</w:t>
            </w:r>
          </w:p>
        </w:tc>
      </w:tr>
      <w:tr w:rsidR="00B4184C" w:rsidRPr="00721083" w14:paraId="5733B08E"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tcPr>
          <w:p w14:paraId="49539D8C" w14:textId="6F404A9D" w:rsidR="00B4184C" w:rsidRPr="00721083" w:rsidRDefault="00B4184C"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SLFN5</w:t>
            </w:r>
          </w:p>
        </w:tc>
        <w:tc>
          <w:tcPr>
            <w:tcW w:w="0" w:type="auto"/>
            <w:tcBorders>
              <w:top w:val="nil"/>
              <w:left w:val="nil"/>
              <w:bottom w:val="single" w:sz="4" w:space="0" w:color="auto"/>
              <w:right w:val="single" w:sz="4" w:space="0" w:color="auto"/>
            </w:tcBorders>
            <w:shd w:val="clear" w:color="000000" w:fill="DDEBF7"/>
            <w:noWrap/>
            <w:vAlign w:val="center"/>
          </w:tcPr>
          <w:p w14:paraId="27CFE2B8" w14:textId="233C7776" w:rsidR="00B4184C" w:rsidRPr="00721083" w:rsidRDefault="00B4184C"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schlafen </w:t>
            </w:r>
            <w:proofErr w:type="spellStart"/>
            <w:r w:rsidRPr="00721083">
              <w:rPr>
                <w:rFonts w:ascii="Arial" w:hAnsi="Arial" w:cs="Arial"/>
                <w:color w:val="000000" w:themeColor="text1"/>
                <w:sz w:val="18"/>
                <w:szCs w:val="18"/>
              </w:rPr>
              <w:t>family</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member</w:t>
            </w:r>
            <w:proofErr w:type="spellEnd"/>
            <w:r w:rsidRPr="00721083">
              <w:rPr>
                <w:rFonts w:ascii="Arial" w:hAnsi="Arial" w:cs="Arial"/>
                <w:color w:val="000000" w:themeColor="text1"/>
                <w:sz w:val="18"/>
                <w:szCs w:val="18"/>
              </w:rPr>
              <w:t xml:space="preserve"> 5</w:t>
            </w:r>
          </w:p>
        </w:tc>
        <w:tc>
          <w:tcPr>
            <w:tcW w:w="0" w:type="auto"/>
            <w:tcBorders>
              <w:top w:val="nil"/>
              <w:left w:val="nil"/>
              <w:bottom w:val="single" w:sz="4" w:space="0" w:color="auto"/>
              <w:right w:val="single" w:sz="4" w:space="0" w:color="auto"/>
            </w:tcBorders>
            <w:shd w:val="clear" w:color="000000" w:fill="DDEBF7"/>
            <w:noWrap/>
            <w:vAlign w:val="center"/>
          </w:tcPr>
          <w:p w14:paraId="6D398508" w14:textId="2A027782" w:rsidR="00B4184C" w:rsidRPr="00721083" w:rsidRDefault="00B4184C"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292,050</w:t>
            </w:r>
          </w:p>
        </w:tc>
        <w:tc>
          <w:tcPr>
            <w:tcW w:w="0" w:type="auto"/>
            <w:tcBorders>
              <w:top w:val="nil"/>
              <w:left w:val="nil"/>
              <w:bottom w:val="single" w:sz="4" w:space="0" w:color="auto"/>
              <w:right w:val="single" w:sz="4" w:space="0" w:color="auto"/>
            </w:tcBorders>
            <w:shd w:val="clear" w:color="000000" w:fill="DDEBF7"/>
            <w:noWrap/>
            <w:vAlign w:val="center"/>
          </w:tcPr>
          <w:p w14:paraId="52B17C17" w14:textId="6D04FBA5" w:rsidR="00B4184C" w:rsidRPr="00721083" w:rsidRDefault="00B4184C"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29,122</w:t>
            </w:r>
          </w:p>
        </w:tc>
        <w:tc>
          <w:tcPr>
            <w:tcW w:w="0" w:type="auto"/>
            <w:tcBorders>
              <w:top w:val="nil"/>
              <w:left w:val="nil"/>
              <w:bottom w:val="single" w:sz="4" w:space="0" w:color="auto"/>
              <w:right w:val="single" w:sz="4" w:space="0" w:color="auto"/>
            </w:tcBorders>
            <w:shd w:val="clear" w:color="000000" w:fill="DDEBF7"/>
            <w:noWrap/>
            <w:vAlign w:val="center"/>
          </w:tcPr>
          <w:p w14:paraId="7DF265AE" w14:textId="635CAED9" w:rsidR="00B4184C" w:rsidRPr="00721083" w:rsidRDefault="00B4184C"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0,100</w:t>
            </w:r>
          </w:p>
        </w:tc>
      </w:tr>
      <w:tr w:rsidR="00556B1F" w:rsidRPr="00721083" w14:paraId="0BC3ED2B"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191E754E" w14:textId="77777777" w:rsidR="00556B1F" w:rsidRPr="00721083" w:rsidRDefault="00556B1F"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IL4I1</w:t>
            </w:r>
          </w:p>
        </w:tc>
        <w:tc>
          <w:tcPr>
            <w:tcW w:w="0" w:type="auto"/>
            <w:tcBorders>
              <w:top w:val="nil"/>
              <w:left w:val="nil"/>
              <w:bottom w:val="single" w:sz="4" w:space="0" w:color="auto"/>
              <w:right w:val="single" w:sz="4" w:space="0" w:color="auto"/>
            </w:tcBorders>
            <w:shd w:val="clear" w:color="000000" w:fill="DDEBF7"/>
            <w:noWrap/>
            <w:vAlign w:val="center"/>
            <w:hideMark/>
          </w:tcPr>
          <w:p w14:paraId="4086E796" w14:textId="77777777" w:rsidR="00556B1F" w:rsidRPr="00721083" w:rsidRDefault="00556B1F" w:rsidP="007346BC">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interleukin</w:t>
            </w:r>
            <w:proofErr w:type="spellEnd"/>
            <w:r w:rsidRPr="00721083">
              <w:rPr>
                <w:rFonts w:ascii="Arial" w:hAnsi="Arial" w:cs="Arial"/>
                <w:color w:val="000000" w:themeColor="text1"/>
                <w:sz w:val="18"/>
                <w:szCs w:val="18"/>
              </w:rPr>
              <w:t xml:space="preserve"> 4 </w:t>
            </w:r>
            <w:proofErr w:type="spellStart"/>
            <w:r w:rsidRPr="00721083">
              <w:rPr>
                <w:rFonts w:ascii="Arial" w:hAnsi="Arial" w:cs="Arial"/>
                <w:color w:val="000000" w:themeColor="text1"/>
                <w:sz w:val="18"/>
                <w:szCs w:val="18"/>
              </w:rPr>
              <w:t>induced</w:t>
            </w:r>
            <w:proofErr w:type="spellEnd"/>
            <w:r w:rsidRPr="00721083">
              <w:rPr>
                <w:rFonts w:ascii="Arial" w:hAnsi="Arial" w:cs="Arial"/>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DDEBF7"/>
            <w:noWrap/>
            <w:vAlign w:val="center"/>
            <w:hideMark/>
          </w:tcPr>
          <w:p w14:paraId="126F2C74"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486,749</w:t>
            </w:r>
          </w:p>
        </w:tc>
        <w:tc>
          <w:tcPr>
            <w:tcW w:w="0" w:type="auto"/>
            <w:tcBorders>
              <w:top w:val="nil"/>
              <w:left w:val="nil"/>
              <w:bottom w:val="single" w:sz="4" w:space="0" w:color="auto"/>
              <w:right w:val="single" w:sz="4" w:space="0" w:color="auto"/>
            </w:tcBorders>
            <w:shd w:val="clear" w:color="000000" w:fill="DDEBF7"/>
            <w:noWrap/>
            <w:vAlign w:val="center"/>
            <w:hideMark/>
          </w:tcPr>
          <w:p w14:paraId="4E091224"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43,267</w:t>
            </w:r>
          </w:p>
        </w:tc>
        <w:tc>
          <w:tcPr>
            <w:tcW w:w="0" w:type="auto"/>
            <w:tcBorders>
              <w:top w:val="nil"/>
              <w:left w:val="nil"/>
              <w:bottom w:val="single" w:sz="4" w:space="0" w:color="auto"/>
              <w:right w:val="single" w:sz="4" w:space="0" w:color="auto"/>
            </w:tcBorders>
            <w:shd w:val="clear" w:color="000000" w:fill="DDEBF7"/>
            <w:noWrap/>
            <w:vAlign w:val="center"/>
            <w:hideMark/>
          </w:tcPr>
          <w:p w14:paraId="4D09CB2A"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0,089</w:t>
            </w:r>
          </w:p>
        </w:tc>
      </w:tr>
      <w:tr w:rsidR="00556B1F" w:rsidRPr="00721083" w14:paraId="09F37BAD"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766E351A" w14:textId="77777777" w:rsidR="00556B1F" w:rsidRPr="00721083" w:rsidRDefault="00556B1F"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lastRenderedPageBreak/>
              <w:t>TNFRSF25</w:t>
            </w:r>
          </w:p>
        </w:tc>
        <w:tc>
          <w:tcPr>
            <w:tcW w:w="0" w:type="auto"/>
            <w:tcBorders>
              <w:top w:val="nil"/>
              <w:left w:val="nil"/>
              <w:bottom w:val="single" w:sz="4" w:space="0" w:color="auto"/>
              <w:right w:val="single" w:sz="4" w:space="0" w:color="auto"/>
            </w:tcBorders>
            <w:shd w:val="clear" w:color="000000" w:fill="DDEBF7"/>
            <w:noWrap/>
            <w:vAlign w:val="center"/>
            <w:hideMark/>
          </w:tcPr>
          <w:p w14:paraId="7CF82645" w14:textId="77777777" w:rsidR="00556B1F" w:rsidRPr="00721083" w:rsidRDefault="00556B1F"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TNF </w:t>
            </w:r>
            <w:proofErr w:type="spellStart"/>
            <w:r w:rsidRPr="00721083">
              <w:rPr>
                <w:rFonts w:ascii="Arial" w:hAnsi="Arial" w:cs="Arial"/>
                <w:color w:val="000000" w:themeColor="text1"/>
                <w:sz w:val="18"/>
                <w:szCs w:val="18"/>
              </w:rPr>
              <w:t>receptor</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superfamily</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member</w:t>
            </w:r>
            <w:proofErr w:type="spellEnd"/>
            <w:r w:rsidRPr="00721083">
              <w:rPr>
                <w:rFonts w:ascii="Arial" w:hAnsi="Arial" w:cs="Arial"/>
                <w:color w:val="000000" w:themeColor="text1"/>
                <w:sz w:val="18"/>
                <w:szCs w:val="18"/>
              </w:rPr>
              <w:t xml:space="preserve"> 25</w:t>
            </w:r>
          </w:p>
        </w:tc>
        <w:tc>
          <w:tcPr>
            <w:tcW w:w="0" w:type="auto"/>
            <w:tcBorders>
              <w:top w:val="nil"/>
              <w:left w:val="nil"/>
              <w:bottom w:val="single" w:sz="4" w:space="0" w:color="auto"/>
              <w:right w:val="single" w:sz="4" w:space="0" w:color="auto"/>
            </w:tcBorders>
            <w:shd w:val="clear" w:color="000000" w:fill="DDEBF7"/>
            <w:noWrap/>
            <w:vAlign w:val="center"/>
            <w:hideMark/>
          </w:tcPr>
          <w:p w14:paraId="56E120C6"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82,928</w:t>
            </w:r>
          </w:p>
        </w:tc>
        <w:tc>
          <w:tcPr>
            <w:tcW w:w="0" w:type="auto"/>
            <w:tcBorders>
              <w:top w:val="nil"/>
              <w:left w:val="nil"/>
              <w:bottom w:val="single" w:sz="4" w:space="0" w:color="auto"/>
              <w:right w:val="single" w:sz="4" w:space="0" w:color="auto"/>
            </w:tcBorders>
            <w:shd w:val="clear" w:color="000000" w:fill="DDEBF7"/>
            <w:noWrap/>
            <w:vAlign w:val="center"/>
            <w:hideMark/>
          </w:tcPr>
          <w:p w14:paraId="15B32193"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6,656</w:t>
            </w:r>
          </w:p>
        </w:tc>
        <w:tc>
          <w:tcPr>
            <w:tcW w:w="0" w:type="auto"/>
            <w:tcBorders>
              <w:top w:val="nil"/>
              <w:left w:val="nil"/>
              <w:bottom w:val="single" w:sz="4" w:space="0" w:color="auto"/>
              <w:right w:val="single" w:sz="4" w:space="0" w:color="auto"/>
            </w:tcBorders>
            <w:shd w:val="clear" w:color="000000" w:fill="DDEBF7"/>
            <w:noWrap/>
            <w:vAlign w:val="center"/>
            <w:hideMark/>
          </w:tcPr>
          <w:p w14:paraId="141BCF7C"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0,080</w:t>
            </w:r>
          </w:p>
        </w:tc>
      </w:tr>
      <w:tr w:rsidR="006C45A6" w:rsidRPr="00721083" w14:paraId="5815116F"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tcPr>
          <w:p w14:paraId="36ABBB3B" w14:textId="7B99FCD2" w:rsidR="006C45A6" w:rsidRPr="00721083" w:rsidRDefault="006C45A6"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lang w:val="en-US"/>
              </w:rPr>
              <w:t>IL2RG</w:t>
            </w:r>
          </w:p>
        </w:tc>
        <w:tc>
          <w:tcPr>
            <w:tcW w:w="0" w:type="auto"/>
            <w:tcBorders>
              <w:top w:val="nil"/>
              <w:left w:val="nil"/>
              <w:bottom w:val="single" w:sz="4" w:space="0" w:color="auto"/>
              <w:right w:val="single" w:sz="4" w:space="0" w:color="auto"/>
            </w:tcBorders>
            <w:shd w:val="clear" w:color="000000" w:fill="DDEBF7"/>
            <w:noWrap/>
            <w:vAlign w:val="center"/>
          </w:tcPr>
          <w:p w14:paraId="753AA2AB" w14:textId="43A28D2D" w:rsidR="006C45A6" w:rsidRPr="00721083" w:rsidRDefault="006C45A6" w:rsidP="006C45A6">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interleukin 2 receptor subunit gamma</w:t>
            </w:r>
            <w:r w:rsidRPr="00721083">
              <w:rPr>
                <w:rFonts w:ascii="Arial" w:hAnsi="Arial" w:cs="Arial"/>
                <w:color w:val="000000" w:themeColor="text1"/>
                <w:sz w:val="18"/>
                <w:szCs w:val="18"/>
                <w:lang w:val="en-US"/>
              </w:rPr>
              <w:tab/>
            </w:r>
            <w:r w:rsidRPr="00721083">
              <w:rPr>
                <w:rFonts w:ascii="Arial" w:hAnsi="Arial" w:cs="Arial"/>
                <w:color w:val="000000" w:themeColor="text1"/>
                <w:sz w:val="18"/>
                <w:szCs w:val="18"/>
                <w:lang w:val="en-US"/>
              </w:rPr>
              <w:tab/>
            </w:r>
            <w:r w:rsidRPr="00721083">
              <w:rPr>
                <w:rFonts w:ascii="Arial" w:hAnsi="Arial" w:cs="Arial"/>
                <w:color w:val="000000" w:themeColor="text1"/>
                <w:sz w:val="18"/>
                <w:szCs w:val="18"/>
                <w:lang w:val="en-US"/>
              </w:rPr>
              <w:tab/>
            </w:r>
          </w:p>
        </w:tc>
        <w:tc>
          <w:tcPr>
            <w:tcW w:w="0" w:type="auto"/>
            <w:tcBorders>
              <w:top w:val="nil"/>
              <w:left w:val="nil"/>
              <w:bottom w:val="single" w:sz="4" w:space="0" w:color="auto"/>
              <w:right w:val="single" w:sz="4" w:space="0" w:color="auto"/>
            </w:tcBorders>
            <w:shd w:val="clear" w:color="000000" w:fill="DDEBF7"/>
            <w:noWrap/>
            <w:vAlign w:val="center"/>
          </w:tcPr>
          <w:p w14:paraId="657F6AF6" w14:textId="25949B56" w:rsidR="006C45A6" w:rsidRPr="00721083" w:rsidRDefault="006C45A6" w:rsidP="007346BC">
            <w:pPr>
              <w:spacing w:after="6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10,817</w:t>
            </w:r>
          </w:p>
        </w:tc>
        <w:tc>
          <w:tcPr>
            <w:tcW w:w="0" w:type="auto"/>
            <w:tcBorders>
              <w:top w:val="nil"/>
              <w:left w:val="nil"/>
              <w:bottom w:val="single" w:sz="4" w:space="0" w:color="auto"/>
              <w:right w:val="single" w:sz="4" w:space="0" w:color="auto"/>
            </w:tcBorders>
            <w:shd w:val="clear" w:color="000000" w:fill="DDEBF7"/>
            <w:noWrap/>
            <w:vAlign w:val="center"/>
          </w:tcPr>
          <w:p w14:paraId="64374E7C" w14:textId="31D0FFE0" w:rsidR="006C45A6" w:rsidRPr="00721083" w:rsidRDefault="006C45A6" w:rsidP="007346BC">
            <w:pPr>
              <w:spacing w:after="6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0,832</w:t>
            </w:r>
          </w:p>
        </w:tc>
        <w:tc>
          <w:tcPr>
            <w:tcW w:w="0" w:type="auto"/>
            <w:tcBorders>
              <w:top w:val="nil"/>
              <w:left w:val="nil"/>
              <w:bottom w:val="single" w:sz="4" w:space="0" w:color="auto"/>
              <w:right w:val="single" w:sz="4" w:space="0" w:color="auto"/>
            </w:tcBorders>
            <w:shd w:val="clear" w:color="000000" w:fill="DDEBF7"/>
            <w:noWrap/>
            <w:vAlign w:val="center"/>
          </w:tcPr>
          <w:p w14:paraId="38CAD333" w14:textId="4E0EDD1A" w:rsidR="006C45A6" w:rsidRPr="00721083" w:rsidRDefault="006C45A6" w:rsidP="007346BC">
            <w:pPr>
              <w:spacing w:after="6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0,077</w:t>
            </w:r>
          </w:p>
        </w:tc>
      </w:tr>
      <w:tr w:rsidR="00556B1F" w:rsidRPr="00721083" w14:paraId="63BE78A3"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5CDC5517" w14:textId="77777777" w:rsidR="00556B1F" w:rsidRPr="00721083" w:rsidRDefault="00556B1F"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IL21R</w:t>
            </w:r>
          </w:p>
        </w:tc>
        <w:tc>
          <w:tcPr>
            <w:tcW w:w="0" w:type="auto"/>
            <w:tcBorders>
              <w:top w:val="nil"/>
              <w:left w:val="nil"/>
              <w:bottom w:val="single" w:sz="4" w:space="0" w:color="auto"/>
              <w:right w:val="single" w:sz="4" w:space="0" w:color="auto"/>
            </w:tcBorders>
            <w:shd w:val="clear" w:color="000000" w:fill="DDEBF7"/>
            <w:noWrap/>
            <w:vAlign w:val="center"/>
            <w:hideMark/>
          </w:tcPr>
          <w:p w14:paraId="0BB94ADF" w14:textId="77777777" w:rsidR="00556B1F" w:rsidRPr="00721083" w:rsidRDefault="00556B1F" w:rsidP="007346BC">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interleukin</w:t>
            </w:r>
            <w:proofErr w:type="spellEnd"/>
            <w:r w:rsidRPr="00721083">
              <w:rPr>
                <w:rFonts w:ascii="Arial" w:hAnsi="Arial" w:cs="Arial"/>
                <w:color w:val="000000" w:themeColor="text1"/>
                <w:sz w:val="18"/>
                <w:szCs w:val="18"/>
              </w:rPr>
              <w:t xml:space="preserve"> 21 </w:t>
            </w:r>
            <w:proofErr w:type="spellStart"/>
            <w:r w:rsidRPr="00721083">
              <w:rPr>
                <w:rFonts w:ascii="Arial" w:hAnsi="Arial" w:cs="Arial"/>
                <w:color w:val="000000" w:themeColor="text1"/>
                <w:sz w:val="18"/>
                <w:szCs w:val="18"/>
              </w:rPr>
              <w:t>receptor</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5E79F59F"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55,285</w:t>
            </w:r>
          </w:p>
        </w:tc>
        <w:tc>
          <w:tcPr>
            <w:tcW w:w="0" w:type="auto"/>
            <w:tcBorders>
              <w:top w:val="nil"/>
              <w:left w:val="nil"/>
              <w:bottom w:val="single" w:sz="4" w:space="0" w:color="auto"/>
              <w:right w:val="single" w:sz="4" w:space="0" w:color="auto"/>
            </w:tcBorders>
            <w:shd w:val="clear" w:color="000000" w:fill="DDEBF7"/>
            <w:noWrap/>
            <w:vAlign w:val="center"/>
            <w:hideMark/>
          </w:tcPr>
          <w:p w14:paraId="07D0BFD7"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4,160</w:t>
            </w:r>
          </w:p>
        </w:tc>
        <w:tc>
          <w:tcPr>
            <w:tcW w:w="0" w:type="auto"/>
            <w:tcBorders>
              <w:top w:val="nil"/>
              <w:left w:val="nil"/>
              <w:bottom w:val="single" w:sz="4" w:space="0" w:color="auto"/>
              <w:right w:val="single" w:sz="4" w:space="0" w:color="auto"/>
            </w:tcBorders>
            <w:shd w:val="clear" w:color="000000" w:fill="DDEBF7"/>
            <w:noWrap/>
            <w:vAlign w:val="center"/>
            <w:hideMark/>
          </w:tcPr>
          <w:p w14:paraId="6E5C3DDF"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0,075</w:t>
            </w:r>
          </w:p>
        </w:tc>
      </w:tr>
      <w:tr w:rsidR="0055676B" w:rsidRPr="00721083" w14:paraId="7F06D8F2"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tcPr>
          <w:p w14:paraId="292FE83D" w14:textId="602521C3" w:rsidR="0055676B" w:rsidRPr="00721083" w:rsidRDefault="0055676B"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ADAMTS9</w:t>
            </w:r>
          </w:p>
        </w:tc>
        <w:tc>
          <w:tcPr>
            <w:tcW w:w="0" w:type="auto"/>
            <w:tcBorders>
              <w:top w:val="nil"/>
              <w:left w:val="nil"/>
              <w:bottom w:val="single" w:sz="4" w:space="0" w:color="auto"/>
              <w:right w:val="single" w:sz="4" w:space="0" w:color="auto"/>
            </w:tcBorders>
            <w:shd w:val="clear" w:color="000000" w:fill="DDEBF7"/>
            <w:noWrap/>
            <w:vAlign w:val="center"/>
          </w:tcPr>
          <w:p w14:paraId="2DED252F" w14:textId="0920AE39" w:rsidR="0055676B" w:rsidRPr="00721083" w:rsidRDefault="0055676B" w:rsidP="007346BC">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ADAM metallopeptidase with thrombospondin type 1 motif 9</w:t>
            </w:r>
          </w:p>
        </w:tc>
        <w:tc>
          <w:tcPr>
            <w:tcW w:w="0" w:type="auto"/>
            <w:tcBorders>
              <w:top w:val="nil"/>
              <w:left w:val="nil"/>
              <w:bottom w:val="single" w:sz="4" w:space="0" w:color="auto"/>
              <w:right w:val="single" w:sz="4" w:space="0" w:color="auto"/>
            </w:tcBorders>
            <w:shd w:val="clear" w:color="000000" w:fill="DDEBF7"/>
            <w:noWrap/>
            <w:vAlign w:val="center"/>
          </w:tcPr>
          <w:p w14:paraId="7DB83850" w14:textId="62F25590" w:rsidR="0055676B" w:rsidRPr="00721083" w:rsidRDefault="0055676B" w:rsidP="007346BC">
            <w:pPr>
              <w:spacing w:after="6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462,712</w:t>
            </w:r>
          </w:p>
        </w:tc>
        <w:tc>
          <w:tcPr>
            <w:tcW w:w="0" w:type="auto"/>
            <w:tcBorders>
              <w:top w:val="nil"/>
              <w:left w:val="nil"/>
              <w:bottom w:val="single" w:sz="4" w:space="0" w:color="auto"/>
              <w:right w:val="single" w:sz="4" w:space="0" w:color="auto"/>
            </w:tcBorders>
            <w:shd w:val="clear" w:color="000000" w:fill="DDEBF7"/>
            <w:noWrap/>
            <w:vAlign w:val="center"/>
          </w:tcPr>
          <w:p w14:paraId="1F5556C4" w14:textId="49EFEA46" w:rsidR="0055676B" w:rsidRPr="00721083" w:rsidRDefault="0055676B" w:rsidP="007346BC">
            <w:pPr>
              <w:spacing w:after="6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29,954</w:t>
            </w:r>
          </w:p>
        </w:tc>
        <w:tc>
          <w:tcPr>
            <w:tcW w:w="0" w:type="auto"/>
            <w:tcBorders>
              <w:top w:val="nil"/>
              <w:left w:val="nil"/>
              <w:bottom w:val="single" w:sz="4" w:space="0" w:color="auto"/>
              <w:right w:val="single" w:sz="4" w:space="0" w:color="auto"/>
            </w:tcBorders>
            <w:shd w:val="clear" w:color="000000" w:fill="DDEBF7"/>
            <w:noWrap/>
            <w:vAlign w:val="center"/>
          </w:tcPr>
          <w:p w14:paraId="27EE60DD" w14:textId="5E6B8E6B" w:rsidR="0055676B" w:rsidRPr="00721083" w:rsidRDefault="0055676B" w:rsidP="007346BC">
            <w:pPr>
              <w:spacing w:after="6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0,065</w:t>
            </w:r>
          </w:p>
        </w:tc>
      </w:tr>
      <w:tr w:rsidR="0055676B" w:rsidRPr="00721083" w14:paraId="33681DB9"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tcPr>
          <w:p w14:paraId="6F7E18E5" w14:textId="55D501F4" w:rsidR="0055676B" w:rsidRPr="00721083" w:rsidRDefault="0055676B"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ADAM28</w:t>
            </w:r>
          </w:p>
        </w:tc>
        <w:tc>
          <w:tcPr>
            <w:tcW w:w="0" w:type="auto"/>
            <w:tcBorders>
              <w:top w:val="nil"/>
              <w:left w:val="nil"/>
              <w:bottom w:val="single" w:sz="4" w:space="0" w:color="auto"/>
              <w:right w:val="single" w:sz="4" w:space="0" w:color="auto"/>
            </w:tcBorders>
            <w:shd w:val="clear" w:color="000000" w:fill="DDEBF7"/>
            <w:noWrap/>
            <w:vAlign w:val="center"/>
          </w:tcPr>
          <w:p w14:paraId="538E01C0" w14:textId="2CA23C27" w:rsidR="0055676B" w:rsidRPr="00721083" w:rsidRDefault="0055676B"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ADAM </w:t>
            </w:r>
            <w:proofErr w:type="spellStart"/>
            <w:r w:rsidRPr="00721083">
              <w:rPr>
                <w:rFonts w:ascii="Arial" w:hAnsi="Arial" w:cs="Arial"/>
                <w:color w:val="000000" w:themeColor="text1"/>
                <w:sz w:val="18"/>
                <w:szCs w:val="18"/>
              </w:rPr>
              <w:t>metallopeptidase</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domain</w:t>
            </w:r>
            <w:proofErr w:type="spellEnd"/>
            <w:r w:rsidRPr="00721083">
              <w:rPr>
                <w:rFonts w:ascii="Arial" w:hAnsi="Arial" w:cs="Arial"/>
                <w:color w:val="000000" w:themeColor="text1"/>
                <w:sz w:val="18"/>
                <w:szCs w:val="18"/>
              </w:rPr>
              <w:t xml:space="preserve"> 28</w:t>
            </w:r>
          </w:p>
        </w:tc>
        <w:tc>
          <w:tcPr>
            <w:tcW w:w="0" w:type="auto"/>
            <w:tcBorders>
              <w:top w:val="nil"/>
              <w:left w:val="nil"/>
              <w:bottom w:val="single" w:sz="4" w:space="0" w:color="auto"/>
              <w:right w:val="single" w:sz="4" w:space="0" w:color="auto"/>
            </w:tcBorders>
            <w:shd w:val="clear" w:color="000000" w:fill="DDEBF7"/>
            <w:noWrap/>
            <w:vAlign w:val="center"/>
          </w:tcPr>
          <w:p w14:paraId="09E606A2" w14:textId="76A99FF4" w:rsidR="0055676B" w:rsidRPr="00721083" w:rsidRDefault="0055676B"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222,342</w:t>
            </w:r>
          </w:p>
        </w:tc>
        <w:tc>
          <w:tcPr>
            <w:tcW w:w="0" w:type="auto"/>
            <w:tcBorders>
              <w:top w:val="nil"/>
              <w:left w:val="nil"/>
              <w:bottom w:val="single" w:sz="4" w:space="0" w:color="auto"/>
              <w:right w:val="single" w:sz="4" w:space="0" w:color="auto"/>
            </w:tcBorders>
            <w:shd w:val="clear" w:color="000000" w:fill="DDEBF7"/>
            <w:noWrap/>
            <w:vAlign w:val="center"/>
          </w:tcPr>
          <w:p w14:paraId="58992D32" w14:textId="4FC5E604" w:rsidR="0055676B" w:rsidRPr="00721083" w:rsidRDefault="0055676B"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11,649</w:t>
            </w:r>
          </w:p>
        </w:tc>
        <w:tc>
          <w:tcPr>
            <w:tcW w:w="0" w:type="auto"/>
            <w:tcBorders>
              <w:top w:val="nil"/>
              <w:left w:val="nil"/>
              <w:bottom w:val="single" w:sz="4" w:space="0" w:color="auto"/>
              <w:right w:val="single" w:sz="4" w:space="0" w:color="auto"/>
            </w:tcBorders>
            <w:shd w:val="clear" w:color="000000" w:fill="DDEBF7"/>
            <w:noWrap/>
            <w:vAlign w:val="center"/>
          </w:tcPr>
          <w:p w14:paraId="0767C7C9" w14:textId="6081507F" w:rsidR="0055676B" w:rsidRPr="00721083" w:rsidRDefault="0055676B"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0,052</w:t>
            </w:r>
          </w:p>
        </w:tc>
      </w:tr>
      <w:tr w:rsidR="00556B1F" w:rsidRPr="00721083" w14:paraId="5F47A593"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1D270352" w14:textId="77777777" w:rsidR="00556B1F" w:rsidRPr="00721083" w:rsidRDefault="00556B1F"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IL16</w:t>
            </w:r>
          </w:p>
        </w:tc>
        <w:tc>
          <w:tcPr>
            <w:tcW w:w="0" w:type="auto"/>
            <w:tcBorders>
              <w:top w:val="nil"/>
              <w:left w:val="nil"/>
              <w:bottom w:val="single" w:sz="4" w:space="0" w:color="auto"/>
              <w:right w:val="single" w:sz="4" w:space="0" w:color="auto"/>
            </w:tcBorders>
            <w:shd w:val="clear" w:color="000000" w:fill="DDEBF7"/>
            <w:noWrap/>
            <w:vAlign w:val="center"/>
            <w:hideMark/>
          </w:tcPr>
          <w:p w14:paraId="7CB72F29" w14:textId="77777777" w:rsidR="00556B1F" w:rsidRPr="00721083" w:rsidRDefault="00556B1F" w:rsidP="007346BC">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interleukin</w:t>
            </w:r>
            <w:proofErr w:type="spellEnd"/>
            <w:r w:rsidRPr="00721083">
              <w:rPr>
                <w:rFonts w:ascii="Arial" w:hAnsi="Arial" w:cs="Arial"/>
                <w:color w:val="000000" w:themeColor="text1"/>
                <w:sz w:val="18"/>
                <w:szCs w:val="18"/>
              </w:rPr>
              <w:t xml:space="preserve"> 16</w:t>
            </w:r>
          </w:p>
        </w:tc>
        <w:tc>
          <w:tcPr>
            <w:tcW w:w="0" w:type="auto"/>
            <w:tcBorders>
              <w:top w:val="nil"/>
              <w:left w:val="nil"/>
              <w:bottom w:val="single" w:sz="4" w:space="0" w:color="auto"/>
              <w:right w:val="single" w:sz="4" w:space="0" w:color="auto"/>
            </w:tcBorders>
            <w:shd w:val="clear" w:color="000000" w:fill="DDEBF7"/>
            <w:noWrap/>
            <w:vAlign w:val="center"/>
            <w:hideMark/>
          </w:tcPr>
          <w:p w14:paraId="1A9937F3"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135,809</w:t>
            </w:r>
          </w:p>
        </w:tc>
        <w:tc>
          <w:tcPr>
            <w:tcW w:w="0" w:type="auto"/>
            <w:tcBorders>
              <w:top w:val="nil"/>
              <w:left w:val="nil"/>
              <w:bottom w:val="single" w:sz="4" w:space="0" w:color="auto"/>
              <w:right w:val="single" w:sz="4" w:space="0" w:color="auto"/>
            </w:tcBorders>
            <w:shd w:val="clear" w:color="000000" w:fill="DDEBF7"/>
            <w:noWrap/>
            <w:vAlign w:val="center"/>
            <w:hideMark/>
          </w:tcPr>
          <w:p w14:paraId="03042917"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7,488</w:t>
            </w:r>
          </w:p>
        </w:tc>
        <w:tc>
          <w:tcPr>
            <w:tcW w:w="0" w:type="auto"/>
            <w:tcBorders>
              <w:top w:val="nil"/>
              <w:left w:val="nil"/>
              <w:bottom w:val="single" w:sz="4" w:space="0" w:color="auto"/>
              <w:right w:val="single" w:sz="4" w:space="0" w:color="auto"/>
            </w:tcBorders>
            <w:shd w:val="clear" w:color="000000" w:fill="DDEBF7"/>
            <w:noWrap/>
            <w:vAlign w:val="center"/>
            <w:hideMark/>
          </w:tcPr>
          <w:p w14:paraId="51A91997"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0,055</w:t>
            </w:r>
          </w:p>
        </w:tc>
      </w:tr>
      <w:tr w:rsidR="00556B1F" w:rsidRPr="00721083" w14:paraId="429E83E6"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5AA7E293" w14:textId="77777777" w:rsidR="00556B1F" w:rsidRPr="00721083" w:rsidRDefault="00556B1F"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TNFRSF9</w:t>
            </w:r>
          </w:p>
        </w:tc>
        <w:tc>
          <w:tcPr>
            <w:tcW w:w="0" w:type="auto"/>
            <w:tcBorders>
              <w:top w:val="nil"/>
              <w:left w:val="nil"/>
              <w:bottom w:val="single" w:sz="4" w:space="0" w:color="auto"/>
              <w:right w:val="single" w:sz="4" w:space="0" w:color="auto"/>
            </w:tcBorders>
            <w:shd w:val="clear" w:color="000000" w:fill="DDEBF7"/>
            <w:noWrap/>
            <w:vAlign w:val="center"/>
            <w:hideMark/>
          </w:tcPr>
          <w:p w14:paraId="75AC0A00" w14:textId="77777777" w:rsidR="00556B1F" w:rsidRPr="00721083" w:rsidRDefault="00556B1F"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TNF </w:t>
            </w:r>
            <w:proofErr w:type="spellStart"/>
            <w:r w:rsidRPr="00721083">
              <w:rPr>
                <w:rFonts w:ascii="Arial" w:hAnsi="Arial" w:cs="Arial"/>
                <w:color w:val="000000" w:themeColor="text1"/>
                <w:sz w:val="18"/>
                <w:szCs w:val="18"/>
              </w:rPr>
              <w:t>receptor</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superfamily</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member</w:t>
            </w:r>
            <w:proofErr w:type="spellEnd"/>
            <w:r w:rsidRPr="00721083">
              <w:rPr>
                <w:rFonts w:ascii="Arial" w:hAnsi="Arial" w:cs="Arial"/>
                <w:color w:val="000000" w:themeColor="text1"/>
                <w:sz w:val="18"/>
                <w:szCs w:val="18"/>
              </w:rPr>
              <w:t xml:space="preserve"> 9</w:t>
            </w:r>
          </w:p>
        </w:tc>
        <w:tc>
          <w:tcPr>
            <w:tcW w:w="0" w:type="auto"/>
            <w:tcBorders>
              <w:top w:val="nil"/>
              <w:left w:val="nil"/>
              <w:bottom w:val="single" w:sz="4" w:space="0" w:color="auto"/>
              <w:right w:val="single" w:sz="4" w:space="0" w:color="auto"/>
            </w:tcBorders>
            <w:shd w:val="clear" w:color="000000" w:fill="DDEBF7"/>
            <w:noWrap/>
            <w:vAlign w:val="center"/>
            <w:hideMark/>
          </w:tcPr>
          <w:p w14:paraId="640891B7"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20,431</w:t>
            </w:r>
          </w:p>
        </w:tc>
        <w:tc>
          <w:tcPr>
            <w:tcW w:w="0" w:type="auto"/>
            <w:tcBorders>
              <w:top w:val="nil"/>
              <w:left w:val="nil"/>
              <w:bottom w:val="single" w:sz="4" w:space="0" w:color="auto"/>
              <w:right w:val="single" w:sz="4" w:space="0" w:color="auto"/>
            </w:tcBorders>
            <w:shd w:val="clear" w:color="000000" w:fill="DDEBF7"/>
            <w:noWrap/>
            <w:vAlign w:val="center"/>
            <w:hideMark/>
          </w:tcPr>
          <w:p w14:paraId="37CB1317"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0,832</w:t>
            </w:r>
          </w:p>
        </w:tc>
        <w:tc>
          <w:tcPr>
            <w:tcW w:w="0" w:type="auto"/>
            <w:tcBorders>
              <w:top w:val="nil"/>
              <w:left w:val="nil"/>
              <w:bottom w:val="single" w:sz="4" w:space="0" w:color="auto"/>
              <w:right w:val="single" w:sz="4" w:space="0" w:color="auto"/>
            </w:tcBorders>
            <w:shd w:val="clear" w:color="000000" w:fill="DDEBF7"/>
            <w:noWrap/>
            <w:vAlign w:val="center"/>
            <w:hideMark/>
          </w:tcPr>
          <w:p w14:paraId="04A82BA1"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0,041</w:t>
            </w:r>
          </w:p>
        </w:tc>
      </w:tr>
      <w:tr w:rsidR="00556B1F" w:rsidRPr="00721083" w14:paraId="21599547"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5636E22C" w14:textId="77777777" w:rsidR="00556B1F" w:rsidRPr="00721083" w:rsidRDefault="00556B1F"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IL2RB</w:t>
            </w:r>
          </w:p>
        </w:tc>
        <w:tc>
          <w:tcPr>
            <w:tcW w:w="0" w:type="auto"/>
            <w:tcBorders>
              <w:top w:val="nil"/>
              <w:left w:val="nil"/>
              <w:bottom w:val="single" w:sz="4" w:space="0" w:color="auto"/>
              <w:right w:val="single" w:sz="4" w:space="0" w:color="auto"/>
            </w:tcBorders>
            <w:shd w:val="clear" w:color="000000" w:fill="DDEBF7"/>
            <w:noWrap/>
            <w:vAlign w:val="center"/>
            <w:hideMark/>
          </w:tcPr>
          <w:p w14:paraId="128FA71A" w14:textId="77777777" w:rsidR="00556B1F" w:rsidRPr="00721083" w:rsidRDefault="00556B1F" w:rsidP="007346BC">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interleukin</w:t>
            </w:r>
            <w:proofErr w:type="spellEnd"/>
            <w:r w:rsidRPr="00721083">
              <w:rPr>
                <w:rFonts w:ascii="Arial" w:hAnsi="Arial" w:cs="Arial"/>
                <w:color w:val="000000" w:themeColor="text1"/>
                <w:sz w:val="18"/>
                <w:szCs w:val="18"/>
              </w:rPr>
              <w:t xml:space="preserve"> 2 </w:t>
            </w:r>
            <w:proofErr w:type="spellStart"/>
            <w:r w:rsidRPr="00721083">
              <w:rPr>
                <w:rFonts w:ascii="Arial" w:hAnsi="Arial" w:cs="Arial"/>
                <w:color w:val="000000" w:themeColor="text1"/>
                <w:sz w:val="18"/>
                <w:szCs w:val="18"/>
              </w:rPr>
              <w:t>receptor</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subunit</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beta</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2C0A4040"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43,267</w:t>
            </w:r>
          </w:p>
        </w:tc>
        <w:tc>
          <w:tcPr>
            <w:tcW w:w="0" w:type="auto"/>
            <w:tcBorders>
              <w:top w:val="nil"/>
              <w:left w:val="nil"/>
              <w:bottom w:val="single" w:sz="4" w:space="0" w:color="auto"/>
              <w:right w:val="single" w:sz="4" w:space="0" w:color="auto"/>
            </w:tcBorders>
            <w:shd w:val="clear" w:color="000000" w:fill="DDEBF7"/>
            <w:noWrap/>
            <w:vAlign w:val="center"/>
            <w:hideMark/>
          </w:tcPr>
          <w:p w14:paraId="204FACBF"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0,832</w:t>
            </w:r>
          </w:p>
        </w:tc>
        <w:tc>
          <w:tcPr>
            <w:tcW w:w="0" w:type="auto"/>
            <w:tcBorders>
              <w:top w:val="nil"/>
              <w:left w:val="nil"/>
              <w:bottom w:val="single" w:sz="4" w:space="0" w:color="auto"/>
              <w:right w:val="single" w:sz="4" w:space="0" w:color="auto"/>
            </w:tcBorders>
            <w:shd w:val="clear" w:color="000000" w:fill="DDEBF7"/>
            <w:noWrap/>
            <w:vAlign w:val="center"/>
            <w:hideMark/>
          </w:tcPr>
          <w:p w14:paraId="2BA2D888"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0,019</w:t>
            </w:r>
          </w:p>
        </w:tc>
      </w:tr>
      <w:tr w:rsidR="00556B1F" w:rsidRPr="00721083" w14:paraId="52877B9D"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04C07D4B" w14:textId="77777777" w:rsidR="00556B1F" w:rsidRPr="00721083" w:rsidRDefault="00556B1F"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TNIP3</w:t>
            </w:r>
          </w:p>
        </w:tc>
        <w:tc>
          <w:tcPr>
            <w:tcW w:w="0" w:type="auto"/>
            <w:tcBorders>
              <w:top w:val="nil"/>
              <w:left w:val="nil"/>
              <w:bottom w:val="single" w:sz="4" w:space="0" w:color="auto"/>
              <w:right w:val="single" w:sz="4" w:space="0" w:color="auto"/>
            </w:tcBorders>
            <w:shd w:val="clear" w:color="000000" w:fill="DDEBF7"/>
            <w:noWrap/>
            <w:vAlign w:val="center"/>
            <w:hideMark/>
          </w:tcPr>
          <w:p w14:paraId="67935812" w14:textId="77777777" w:rsidR="00556B1F" w:rsidRPr="00721083" w:rsidRDefault="00556B1F"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TNFAIP3 </w:t>
            </w:r>
            <w:proofErr w:type="spellStart"/>
            <w:r w:rsidRPr="00721083">
              <w:rPr>
                <w:rFonts w:ascii="Arial" w:hAnsi="Arial" w:cs="Arial"/>
                <w:color w:val="000000" w:themeColor="text1"/>
                <w:sz w:val="18"/>
                <w:szCs w:val="18"/>
              </w:rPr>
              <w:t>interacting</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protein</w:t>
            </w:r>
            <w:proofErr w:type="spellEnd"/>
            <w:r w:rsidRPr="00721083">
              <w:rPr>
                <w:rFonts w:ascii="Arial" w:hAnsi="Arial" w:cs="Arial"/>
                <w:color w:val="000000" w:themeColor="text1"/>
                <w:sz w:val="18"/>
                <w:szCs w:val="18"/>
              </w:rPr>
              <w:t xml:space="preserve"> 3</w:t>
            </w:r>
          </w:p>
        </w:tc>
        <w:tc>
          <w:tcPr>
            <w:tcW w:w="0" w:type="auto"/>
            <w:tcBorders>
              <w:top w:val="nil"/>
              <w:left w:val="nil"/>
              <w:bottom w:val="single" w:sz="4" w:space="0" w:color="auto"/>
              <w:right w:val="single" w:sz="4" w:space="0" w:color="auto"/>
            </w:tcBorders>
            <w:shd w:val="clear" w:color="000000" w:fill="DDEBF7"/>
            <w:noWrap/>
            <w:vAlign w:val="center"/>
            <w:hideMark/>
          </w:tcPr>
          <w:p w14:paraId="1AA6A2BA"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93,744</w:t>
            </w:r>
          </w:p>
        </w:tc>
        <w:tc>
          <w:tcPr>
            <w:tcW w:w="0" w:type="auto"/>
            <w:tcBorders>
              <w:top w:val="nil"/>
              <w:left w:val="nil"/>
              <w:bottom w:val="single" w:sz="4" w:space="0" w:color="auto"/>
              <w:right w:val="single" w:sz="4" w:space="0" w:color="auto"/>
            </w:tcBorders>
            <w:shd w:val="clear" w:color="000000" w:fill="DDEBF7"/>
            <w:noWrap/>
            <w:vAlign w:val="center"/>
            <w:hideMark/>
          </w:tcPr>
          <w:p w14:paraId="05BD7A89"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1,664</w:t>
            </w:r>
          </w:p>
        </w:tc>
        <w:tc>
          <w:tcPr>
            <w:tcW w:w="0" w:type="auto"/>
            <w:tcBorders>
              <w:top w:val="nil"/>
              <w:left w:val="nil"/>
              <w:bottom w:val="single" w:sz="4" w:space="0" w:color="auto"/>
              <w:right w:val="single" w:sz="4" w:space="0" w:color="auto"/>
            </w:tcBorders>
            <w:shd w:val="clear" w:color="000000" w:fill="DDEBF7"/>
            <w:noWrap/>
            <w:vAlign w:val="center"/>
            <w:hideMark/>
          </w:tcPr>
          <w:p w14:paraId="51129FC0"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0,018</w:t>
            </w:r>
          </w:p>
        </w:tc>
      </w:tr>
      <w:tr w:rsidR="00556B1F" w:rsidRPr="00721083" w14:paraId="3938E05D"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329E2155" w14:textId="77777777" w:rsidR="00556B1F" w:rsidRPr="00721083" w:rsidRDefault="00556B1F"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IL18R1</w:t>
            </w:r>
          </w:p>
        </w:tc>
        <w:tc>
          <w:tcPr>
            <w:tcW w:w="0" w:type="auto"/>
            <w:tcBorders>
              <w:top w:val="nil"/>
              <w:left w:val="nil"/>
              <w:bottom w:val="single" w:sz="4" w:space="0" w:color="auto"/>
              <w:right w:val="single" w:sz="4" w:space="0" w:color="auto"/>
            </w:tcBorders>
            <w:shd w:val="clear" w:color="000000" w:fill="DDEBF7"/>
            <w:noWrap/>
            <w:vAlign w:val="center"/>
            <w:hideMark/>
          </w:tcPr>
          <w:p w14:paraId="777197E9" w14:textId="77777777" w:rsidR="00556B1F" w:rsidRPr="00721083" w:rsidRDefault="00556B1F" w:rsidP="007346BC">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interleukin</w:t>
            </w:r>
            <w:proofErr w:type="spellEnd"/>
            <w:r w:rsidRPr="00721083">
              <w:rPr>
                <w:rFonts w:ascii="Arial" w:hAnsi="Arial" w:cs="Arial"/>
                <w:color w:val="000000" w:themeColor="text1"/>
                <w:sz w:val="18"/>
                <w:szCs w:val="18"/>
              </w:rPr>
              <w:t xml:space="preserve"> 18 </w:t>
            </w:r>
            <w:proofErr w:type="spellStart"/>
            <w:r w:rsidRPr="00721083">
              <w:rPr>
                <w:rFonts w:ascii="Arial" w:hAnsi="Arial" w:cs="Arial"/>
                <w:color w:val="000000" w:themeColor="text1"/>
                <w:sz w:val="18"/>
                <w:szCs w:val="18"/>
              </w:rPr>
              <w:t>receptor</w:t>
            </w:r>
            <w:proofErr w:type="spellEnd"/>
            <w:r w:rsidRPr="00721083">
              <w:rPr>
                <w:rFonts w:ascii="Arial" w:hAnsi="Arial" w:cs="Arial"/>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DDEBF7"/>
            <w:noWrap/>
            <w:vAlign w:val="center"/>
            <w:hideMark/>
          </w:tcPr>
          <w:p w14:paraId="5BDDC446"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58,891</w:t>
            </w:r>
          </w:p>
        </w:tc>
        <w:tc>
          <w:tcPr>
            <w:tcW w:w="0" w:type="auto"/>
            <w:tcBorders>
              <w:top w:val="nil"/>
              <w:left w:val="nil"/>
              <w:bottom w:val="single" w:sz="4" w:space="0" w:color="auto"/>
              <w:right w:val="single" w:sz="4" w:space="0" w:color="auto"/>
            </w:tcBorders>
            <w:shd w:val="clear" w:color="000000" w:fill="DDEBF7"/>
            <w:noWrap/>
            <w:vAlign w:val="center"/>
            <w:hideMark/>
          </w:tcPr>
          <w:p w14:paraId="65BF8A5E"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0,832</w:t>
            </w:r>
          </w:p>
        </w:tc>
        <w:tc>
          <w:tcPr>
            <w:tcW w:w="0" w:type="auto"/>
            <w:tcBorders>
              <w:top w:val="nil"/>
              <w:left w:val="nil"/>
              <w:bottom w:val="single" w:sz="4" w:space="0" w:color="auto"/>
              <w:right w:val="single" w:sz="4" w:space="0" w:color="auto"/>
            </w:tcBorders>
            <w:shd w:val="clear" w:color="000000" w:fill="DDEBF7"/>
            <w:noWrap/>
            <w:vAlign w:val="center"/>
            <w:hideMark/>
          </w:tcPr>
          <w:p w14:paraId="002C294B"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0,014</w:t>
            </w:r>
          </w:p>
        </w:tc>
      </w:tr>
      <w:tr w:rsidR="0055676B" w:rsidRPr="00721083" w14:paraId="2852CF91"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tcPr>
          <w:p w14:paraId="6D040E76" w14:textId="5B39D986" w:rsidR="0055676B" w:rsidRPr="00721083" w:rsidRDefault="0055676B"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ADAMTS3</w:t>
            </w:r>
          </w:p>
        </w:tc>
        <w:tc>
          <w:tcPr>
            <w:tcW w:w="0" w:type="auto"/>
            <w:tcBorders>
              <w:top w:val="nil"/>
              <w:left w:val="nil"/>
              <w:bottom w:val="single" w:sz="4" w:space="0" w:color="auto"/>
              <w:right w:val="single" w:sz="4" w:space="0" w:color="auto"/>
            </w:tcBorders>
            <w:shd w:val="clear" w:color="000000" w:fill="DDEBF7"/>
            <w:noWrap/>
            <w:vAlign w:val="center"/>
          </w:tcPr>
          <w:p w14:paraId="4FABAC7E" w14:textId="610DF54F" w:rsidR="0055676B" w:rsidRPr="00721083" w:rsidRDefault="0055676B" w:rsidP="007346BC">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ADAM metallopeptidase with thrombospondin type 1 motif 3</w:t>
            </w:r>
          </w:p>
        </w:tc>
        <w:tc>
          <w:tcPr>
            <w:tcW w:w="0" w:type="auto"/>
            <w:tcBorders>
              <w:top w:val="nil"/>
              <w:left w:val="nil"/>
              <w:bottom w:val="single" w:sz="4" w:space="0" w:color="auto"/>
              <w:right w:val="single" w:sz="4" w:space="0" w:color="auto"/>
            </w:tcBorders>
            <w:shd w:val="clear" w:color="000000" w:fill="DDEBF7"/>
            <w:noWrap/>
            <w:vAlign w:val="center"/>
          </w:tcPr>
          <w:p w14:paraId="08053FB5" w14:textId="61A2BE69" w:rsidR="0055676B" w:rsidRPr="00721083" w:rsidRDefault="0055676B" w:rsidP="007346BC">
            <w:pPr>
              <w:spacing w:after="6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10,817</w:t>
            </w:r>
          </w:p>
        </w:tc>
        <w:tc>
          <w:tcPr>
            <w:tcW w:w="0" w:type="auto"/>
            <w:tcBorders>
              <w:top w:val="nil"/>
              <w:left w:val="nil"/>
              <w:bottom w:val="single" w:sz="4" w:space="0" w:color="auto"/>
              <w:right w:val="single" w:sz="4" w:space="0" w:color="auto"/>
            </w:tcBorders>
            <w:shd w:val="clear" w:color="000000" w:fill="DDEBF7"/>
            <w:noWrap/>
            <w:vAlign w:val="center"/>
          </w:tcPr>
          <w:p w14:paraId="4C69C5BD" w14:textId="3DA0555F" w:rsidR="0055676B" w:rsidRPr="00721083" w:rsidRDefault="0055676B" w:rsidP="007346BC">
            <w:pPr>
              <w:spacing w:after="6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0,000</w:t>
            </w:r>
          </w:p>
        </w:tc>
        <w:tc>
          <w:tcPr>
            <w:tcW w:w="0" w:type="auto"/>
            <w:tcBorders>
              <w:top w:val="nil"/>
              <w:left w:val="nil"/>
              <w:bottom w:val="single" w:sz="4" w:space="0" w:color="auto"/>
              <w:right w:val="single" w:sz="4" w:space="0" w:color="auto"/>
            </w:tcBorders>
            <w:shd w:val="clear" w:color="000000" w:fill="DDEBF7"/>
            <w:noWrap/>
            <w:vAlign w:val="center"/>
          </w:tcPr>
          <w:p w14:paraId="10D3CC57" w14:textId="77777777" w:rsidR="0055676B" w:rsidRPr="00721083" w:rsidRDefault="0055676B" w:rsidP="007346BC">
            <w:pPr>
              <w:spacing w:after="60" w:line="240" w:lineRule="auto"/>
              <w:jc w:val="right"/>
              <w:rPr>
                <w:rFonts w:ascii="Arial" w:hAnsi="Arial" w:cs="Arial"/>
                <w:color w:val="000000" w:themeColor="text1"/>
                <w:sz w:val="18"/>
                <w:szCs w:val="18"/>
                <w:lang w:val="en-US"/>
              </w:rPr>
            </w:pPr>
          </w:p>
        </w:tc>
      </w:tr>
      <w:tr w:rsidR="00556B1F" w:rsidRPr="00721083" w14:paraId="7FD427DF"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56041984" w14:textId="77777777" w:rsidR="00556B1F" w:rsidRPr="00721083" w:rsidRDefault="00556B1F" w:rsidP="007346BC">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IL18RAP</w:t>
            </w:r>
          </w:p>
        </w:tc>
        <w:tc>
          <w:tcPr>
            <w:tcW w:w="0" w:type="auto"/>
            <w:tcBorders>
              <w:top w:val="nil"/>
              <w:left w:val="nil"/>
              <w:bottom w:val="single" w:sz="4" w:space="0" w:color="auto"/>
              <w:right w:val="single" w:sz="4" w:space="0" w:color="auto"/>
            </w:tcBorders>
            <w:shd w:val="clear" w:color="000000" w:fill="DDEBF7"/>
            <w:noWrap/>
            <w:vAlign w:val="center"/>
            <w:hideMark/>
          </w:tcPr>
          <w:p w14:paraId="7653BAFC" w14:textId="77777777" w:rsidR="00556B1F" w:rsidRPr="00721083" w:rsidRDefault="00556B1F" w:rsidP="007346BC">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interleukin</w:t>
            </w:r>
            <w:proofErr w:type="spellEnd"/>
            <w:r w:rsidRPr="00721083">
              <w:rPr>
                <w:rFonts w:ascii="Arial" w:hAnsi="Arial" w:cs="Arial"/>
                <w:color w:val="000000" w:themeColor="text1"/>
                <w:sz w:val="18"/>
                <w:szCs w:val="18"/>
              </w:rPr>
              <w:t xml:space="preserve"> 18 </w:t>
            </w:r>
            <w:proofErr w:type="spellStart"/>
            <w:r w:rsidRPr="00721083">
              <w:rPr>
                <w:rFonts w:ascii="Arial" w:hAnsi="Arial" w:cs="Arial"/>
                <w:color w:val="000000" w:themeColor="text1"/>
                <w:sz w:val="18"/>
                <w:szCs w:val="18"/>
              </w:rPr>
              <w:t>receptor</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accessory</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protein</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0539542E"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7,211</w:t>
            </w:r>
          </w:p>
        </w:tc>
        <w:tc>
          <w:tcPr>
            <w:tcW w:w="0" w:type="auto"/>
            <w:tcBorders>
              <w:top w:val="nil"/>
              <w:left w:val="nil"/>
              <w:bottom w:val="single" w:sz="4" w:space="0" w:color="auto"/>
              <w:right w:val="single" w:sz="4" w:space="0" w:color="auto"/>
            </w:tcBorders>
            <w:shd w:val="clear" w:color="000000" w:fill="DDEBF7"/>
            <w:noWrap/>
            <w:vAlign w:val="center"/>
            <w:hideMark/>
          </w:tcPr>
          <w:p w14:paraId="035F1B4B" w14:textId="77777777" w:rsidR="00556B1F" w:rsidRPr="00721083" w:rsidRDefault="00556B1F" w:rsidP="007346B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c>
          <w:tcPr>
            <w:tcW w:w="0" w:type="auto"/>
            <w:tcBorders>
              <w:top w:val="nil"/>
              <w:left w:val="nil"/>
              <w:bottom w:val="single" w:sz="4" w:space="0" w:color="auto"/>
              <w:right w:val="single" w:sz="4" w:space="0" w:color="auto"/>
            </w:tcBorders>
            <w:shd w:val="clear" w:color="000000" w:fill="DDEBF7"/>
            <w:noWrap/>
            <w:vAlign w:val="center"/>
          </w:tcPr>
          <w:p w14:paraId="72A6B0A9" w14:textId="77777777" w:rsidR="00556B1F" w:rsidRPr="00721083" w:rsidRDefault="00556B1F" w:rsidP="007346BC">
            <w:pPr>
              <w:spacing w:after="60" w:line="240" w:lineRule="auto"/>
              <w:jc w:val="right"/>
              <w:rPr>
                <w:rFonts w:ascii="Arial" w:hAnsi="Arial" w:cs="Arial"/>
                <w:color w:val="000000" w:themeColor="text1"/>
                <w:sz w:val="18"/>
                <w:szCs w:val="18"/>
              </w:rPr>
            </w:pPr>
          </w:p>
        </w:tc>
      </w:tr>
    </w:tbl>
    <w:p w14:paraId="0383AA82" w14:textId="77777777" w:rsidR="00556B1F" w:rsidRPr="00721083" w:rsidRDefault="00556B1F" w:rsidP="00F455B8">
      <w:pPr>
        <w:spacing w:after="60" w:line="240" w:lineRule="auto"/>
        <w:jc w:val="center"/>
        <w:rPr>
          <w:rFonts w:ascii="Arial" w:hAnsi="Arial" w:cs="Arial"/>
          <w:color w:val="000000" w:themeColor="text1"/>
          <w:sz w:val="18"/>
          <w:szCs w:val="18"/>
        </w:rPr>
      </w:pPr>
    </w:p>
    <w:p w14:paraId="0E08CD17" w14:textId="4631AA9F" w:rsidR="00AE6D10" w:rsidRPr="00721083" w:rsidRDefault="00BE2BF4" w:rsidP="00AE6D10">
      <w:pPr>
        <w:spacing w:after="60" w:line="240" w:lineRule="auto"/>
        <w:jc w:val="center"/>
        <w:rPr>
          <w:rFonts w:ascii="Arial" w:hAnsi="Arial" w:cs="Arial"/>
          <w:bCs/>
          <w:iCs/>
          <w:color w:val="000000" w:themeColor="text1"/>
          <w:sz w:val="18"/>
          <w:szCs w:val="18"/>
          <w:u w:val="single"/>
          <w:lang w:val="en-US"/>
        </w:rPr>
      </w:pPr>
      <w:r w:rsidRPr="00721083">
        <w:rPr>
          <w:rFonts w:ascii="Arial" w:hAnsi="Arial" w:cs="Arial"/>
          <w:bCs/>
          <w:iCs/>
          <w:color w:val="000000" w:themeColor="text1"/>
          <w:sz w:val="18"/>
          <w:szCs w:val="18"/>
          <w:u w:val="single"/>
          <w:lang w:val="en-US"/>
        </w:rPr>
        <w:t>S1F</w:t>
      </w:r>
      <w:r w:rsidR="00E0729D">
        <w:rPr>
          <w:rFonts w:ascii="Arial" w:hAnsi="Arial" w:cs="Arial"/>
          <w:bCs/>
          <w:iCs/>
          <w:color w:val="000000" w:themeColor="text1"/>
          <w:sz w:val="18"/>
          <w:szCs w:val="18"/>
          <w:u w:val="single"/>
          <w:lang w:val="en-US"/>
        </w:rPr>
        <w:t xml:space="preserve"> – Cluster of differentiation and other leukocyte markers </w:t>
      </w:r>
    </w:p>
    <w:p w14:paraId="32622116" w14:textId="7F390DBB" w:rsidR="00556B1F" w:rsidRPr="00721083" w:rsidRDefault="00556B1F" w:rsidP="00AE6D10">
      <w:pPr>
        <w:spacing w:after="60" w:line="240" w:lineRule="auto"/>
        <w:jc w:val="center"/>
        <w:rPr>
          <w:rFonts w:ascii="Arial" w:hAnsi="Arial" w:cs="Arial"/>
          <w:bCs/>
          <w:iCs/>
          <w:color w:val="000000" w:themeColor="text1"/>
          <w:sz w:val="6"/>
          <w:szCs w:val="6"/>
          <w:u w:val="single"/>
          <w:lang w:val="en-US"/>
        </w:rPr>
      </w:pPr>
    </w:p>
    <w:tbl>
      <w:tblPr>
        <w:tblW w:w="10206" w:type="dxa"/>
        <w:tblCellMar>
          <w:left w:w="70" w:type="dxa"/>
          <w:right w:w="70" w:type="dxa"/>
        </w:tblCellMar>
        <w:tblLook w:val="04A0" w:firstRow="1" w:lastRow="0" w:firstColumn="1" w:lastColumn="0" w:noHBand="0" w:noVBand="1"/>
      </w:tblPr>
      <w:tblGrid>
        <w:gridCol w:w="1056"/>
        <w:gridCol w:w="6104"/>
        <w:gridCol w:w="1409"/>
        <w:gridCol w:w="922"/>
        <w:gridCol w:w="715"/>
      </w:tblGrid>
      <w:tr w:rsidR="00127038" w:rsidRPr="00721083" w14:paraId="6A4CF8C1" w14:textId="77777777" w:rsidTr="00DE22F6">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3091A6D9" w14:textId="77777777" w:rsidR="00556B1F" w:rsidRPr="00721083" w:rsidRDefault="00556B1F" w:rsidP="007346BC">
            <w:pPr>
              <w:spacing w:after="0" w:line="240" w:lineRule="auto"/>
              <w:rPr>
                <w:rFonts w:ascii="Arial" w:hAnsi="Arial" w:cs="Arial"/>
                <w:color w:val="000000" w:themeColor="text1"/>
                <w:sz w:val="18"/>
                <w:szCs w:val="18"/>
              </w:rPr>
            </w:pPr>
            <w:r w:rsidRPr="00721083">
              <w:rPr>
                <w:rFonts w:ascii="Arial" w:hAnsi="Arial" w:cs="Arial"/>
                <w:color w:val="000000" w:themeColor="text1"/>
                <w:sz w:val="18"/>
                <w:szCs w:val="18"/>
              </w:rPr>
              <w:t>BASELINE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EBAA64D" w14:textId="77777777" w:rsidR="00556B1F" w:rsidRPr="00721083" w:rsidRDefault="00556B1F" w:rsidP="007346BC">
            <w:pPr>
              <w:spacing w:after="0" w:line="240" w:lineRule="auto"/>
              <w:rPr>
                <w:rFonts w:ascii="Arial" w:hAnsi="Arial" w:cs="Arial"/>
                <w:color w:val="000000" w:themeColor="text1"/>
                <w:sz w:val="18"/>
                <w:szCs w:val="18"/>
              </w:rPr>
            </w:pPr>
            <w:r w:rsidRPr="00721083">
              <w:rPr>
                <w:rFonts w:ascii="Arial" w:hAnsi="Arial" w:cs="Arial"/>
                <w:color w:val="000000" w:themeColor="text1"/>
                <w:sz w:val="18"/>
                <w:szCs w:val="18"/>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98ABF26" w14:textId="77777777" w:rsidR="00556B1F" w:rsidRPr="00721083" w:rsidRDefault="00556B1F" w:rsidP="007346BC">
            <w:pPr>
              <w:spacing w:after="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proofErr w:type="spellStart"/>
            <w:r w:rsidRPr="00721083">
              <w:rPr>
                <w:rFonts w:ascii="Arial" w:hAnsi="Arial" w:cs="Arial"/>
                <w:color w:val="000000" w:themeColor="text1"/>
                <w:sz w:val="18"/>
                <w:szCs w:val="18"/>
              </w:rPr>
              <w:t>control</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AD3F338" w14:textId="77777777" w:rsidR="00556B1F" w:rsidRPr="00721083" w:rsidRDefault="00556B1F" w:rsidP="007346BC">
            <w:pPr>
              <w:spacing w:after="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r w:rsidRPr="00721083">
              <w:rPr>
                <w:rFonts w:ascii="Symbol" w:hAnsi="Symbol" w:cs="Arial"/>
                <w:color w:val="000000" w:themeColor="text1"/>
                <w:sz w:val="18"/>
                <w:szCs w:val="18"/>
              </w:rPr>
              <w:t></w:t>
            </w:r>
            <w:r w:rsidRPr="00721083">
              <w:rPr>
                <w:rFonts w:ascii="Arial" w:hAnsi="Arial" w:cs="Arial"/>
                <w:color w:val="000000" w:themeColor="text1"/>
                <w:sz w:val="18"/>
                <w:szCs w:val="18"/>
              </w:rPr>
              <w:t>men19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02659B9" w14:textId="77777777" w:rsidR="00556B1F" w:rsidRPr="00721083" w:rsidRDefault="00556B1F" w:rsidP="007346BC">
            <w:pPr>
              <w:spacing w:after="0" w:line="240" w:lineRule="auto"/>
              <w:jc w:val="right"/>
              <w:rPr>
                <w:rFonts w:ascii="Arial" w:hAnsi="Arial" w:cs="Arial"/>
                <w:color w:val="000000" w:themeColor="text1"/>
                <w:sz w:val="18"/>
                <w:szCs w:val="18"/>
              </w:rPr>
            </w:pPr>
            <w:proofErr w:type="spellStart"/>
            <w:r w:rsidRPr="00721083">
              <w:rPr>
                <w:rFonts w:ascii="Arial" w:hAnsi="Arial" w:cs="Arial"/>
                <w:color w:val="000000" w:themeColor="text1"/>
                <w:sz w:val="18"/>
                <w:szCs w:val="18"/>
              </w:rPr>
              <w:t>ratio</w:t>
            </w:r>
            <w:proofErr w:type="spellEnd"/>
            <w:r w:rsidRPr="00721083">
              <w:rPr>
                <w:rFonts w:ascii="Arial" w:hAnsi="Arial" w:cs="Arial"/>
                <w:color w:val="000000" w:themeColor="text1"/>
                <w:sz w:val="18"/>
                <w:szCs w:val="18"/>
              </w:rPr>
              <w:t> </w:t>
            </w:r>
          </w:p>
        </w:tc>
      </w:tr>
      <w:tr w:rsidR="006C7CD7" w:rsidRPr="006C7CD7" w14:paraId="3BCBF138" w14:textId="77777777" w:rsidTr="006C7CD7">
        <w:trPr>
          <w:trHeight w:val="284"/>
        </w:trPr>
        <w:tc>
          <w:tcPr>
            <w:tcW w:w="0" w:type="auto"/>
            <w:tcBorders>
              <w:top w:val="nil"/>
              <w:left w:val="single" w:sz="4" w:space="0" w:color="auto"/>
              <w:bottom w:val="single" w:sz="4" w:space="0" w:color="auto"/>
              <w:right w:val="single" w:sz="4" w:space="0" w:color="auto"/>
            </w:tcBorders>
            <w:shd w:val="clear" w:color="auto" w:fill="FFFF00"/>
            <w:noWrap/>
            <w:vAlign w:val="center"/>
          </w:tcPr>
          <w:p w14:paraId="7935F564" w14:textId="5D452D96" w:rsidR="006C7CD7" w:rsidRPr="006C7CD7" w:rsidRDefault="006C7CD7" w:rsidP="00B17C5C">
            <w:pPr>
              <w:spacing w:after="0" w:line="240" w:lineRule="auto"/>
              <w:rPr>
                <w:rFonts w:ascii="Arial" w:hAnsi="Arial" w:cs="Arial"/>
                <w:bCs/>
                <w:color w:val="000000" w:themeColor="text1"/>
                <w:sz w:val="18"/>
                <w:szCs w:val="18"/>
              </w:rPr>
            </w:pPr>
            <w:r w:rsidRPr="006C7CD7">
              <w:rPr>
                <w:rFonts w:ascii="Arial" w:hAnsi="Arial" w:cs="Arial"/>
                <w:bCs/>
                <w:color w:val="000000" w:themeColor="text1"/>
                <w:sz w:val="18"/>
                <w:szCs w:val="18"/>
                <w:lang w:val="en-US"/>
              </w:rPr>
              <w:t>CD93</w:t>
            </w:r>
            <w:r w:rsidRPr="006C7CD7">
              <w:rPr>
                <w:rFonts w:ascii="Arial" w:hAnsi="Arial" w:cs="Arial"/>
                <w:bCs/>
                <w:color w:val="000000" w:themeColor="text1"/>
                <w:sz w:val="18"/>
                <w:szCs w:val="18"/>
                <w:lang w:val="en-US"/>
              </w:rPr>
              <w:tab/>
            </w:r>
          </w:p>
        </w:tc>
        <w:tc>
          <w:tcPr>
            <w:tcW w:w="0" w:type="auto"/>
            <w:tcBorders>
              <w:top w:val="nil"/>
              <w:left w:val="nil"/>
              <w:bottom w:val="single" w:sz="4" w:space="0" w:color="auto"/>
              <w:right w:val="single" w:sz="4" w:space="0" w:color="auto"/>
            </w:tcBorders>
            <w:shd w:val="clear" w:color="auto" w:fill="FFFF00"/>
            <w:noWrap/>
            <w:vAlign w:val="center"/>
          </w:tcPr>
          <w:p w14:paraId="2613F9F0" w14:textId="48E67286" w:rsidR="006C7CD7" w:rsidRPr="006C7CD7" w:rsidRDefault="006C7CD7" w:rsidP="006C7CD7">
            <w:pPr>
              <w:spacing w:after="0" w:line="240" w:lineRule="auto"/>
              <w:rPr>
                <w:rFonts w:ascii="Arial" w:hAnsi="Arial" w:cs="Arial"/>
                <w:bCs/>
                <w:color w:val="000000" w:themeColor="text1"/>
                <w:sz w:val="18"/>
                <w:szCs w:val="18"/>
                <w:lang w:val="en-US"/>
              </w:rPr>
            </w:pPr>
            <w:r w:rsidRPr="006C7CD7">
              <w:rPr>
                <w:rFonts w:ascii="Arial" w:hAnsi="Arial" w:cs="Arial"/>
                <w:bCs/>
                <w:color w:val="000000" w:themeColor="text1"/>
                <w:sz w:val="18"/>
                <w:szCs w:val="18"/>
                <w:lang w:val="en-US"/>
              </w:rPr>
              <w:tab/>
            </w:r>
            <w:r w:rsidRPr="006C7CD7">
              <w:rPr>
                <w:rFonts w:ascii="Arial" w:hAnsi="Arial" w:cs="Arial"/>
                <w:bCs/>
                <w:color w:val="000000" w:themeColor="text1"/>
                <w:sz w:val="18"/>
                <w:szCs w:val="18"/>
                <w:lang w:val="en-US"/>
              </w:rPr>
              <w:tab/>
            </w:r>
          </w:p>
        </w:tc>
        <w:tc>
          <w:tcPr>
            <w:tcW w:w="0" w:type="auto"/>
            <w:tcBorders>
              <w:top w:val="nil"/>
              <w:left w:val="nil"/>
              <w:bottom w:val="single" w:sz="4" w:space="0" w:color="auto"/>
              <w:right w:val="single" w:sz="4" w:space="0" w:color="auto"/>
            </w:tcBorders>
            <w:shd w:val="clear" w:color="auto" w:fill="FFFF00"/>
            <w:noWrap/>
            <w:vAlign w:val="center"/>
          </w:tcPr>
          <w:p w14:paraId="6768225C" w14:textId="07712228" w:rsidR="006C7CD7" w:rsidRPr="006C7CD7" w:rsidRDefault="006C7CD7" w:rsidP="00B17C5C">
            <w:pPr>
              <w:spacing w:after="0" w:line="240" w:lineRule="auto"/>
              <w:jc w:val="right"/>
              <w:rPr>
                <w:sz w:val="18"/>
                <w:szCs w:val="18"/>
                <w:lang w:val="en-US"/>
              </w:rPr>
            </w:pPr>
            <w:r w:rsidRPr="006C7CD7">
              <w:rPr>
                <w:rFonts w:ascii="Arial" w:hAnsi="Arial" w:cs="Arial"/>
                <w:bCs/>
                <w:color w:val="000000" w:themeColor="text1"/>
                <w:sz w:val="18"/>
                <w:szCs w:val="18"/>
                <w:lang w:val="en-US"/>
              </w:rPr>
              <w:t>42,235</w:t>
            </w:r>
          </w:p>
        </w:tc>
        <w:tc>
          <w:tcPr>
            <w:tcW w:w="0" w:type="auto"/>
            <w:tcBorders>
              <w:top w:val="nil"/>
              <w:left w:val="nil"/>
              <w:bottom w:val="single" w:sz="4" w:space="0" w:color="auto"/>
              <w:right w:val="single" w:sz="4" w:space="0" w:color="auto"/>
            </w:tcBorders>
            <w:shd w:val="clear" w:color="auto" w:fill="FFFF00"/>
            <w:noWrap/>
            <w:vAlign w:val="center"/>
          </w:tcPr>
          <w:p w14:paraId="20FB09C7" w14:textId="36E992AA" w:rsidR="006C7CD7" w:rsidRPr="006C7CD7" w:rsidRDefault="006C7CD7" w:rsidP="00B17C5C">
            <w:pPr>
              <w:spacing w:after="0" w:line="240" w:lineRule="auto"/>
              <w:jc w:val="right"/>
              <w:rPr>
                <w:sz w:val="18"/>
                <w:szCs w:val="18"/>
              </w:rPr>
            </w:pPr>
            <w:r w:rsidRPr="006C7CD7">
              <w:rPr>
                <w:rFonts w:ascii="Arial" w:hAnsi="Arial" w:cs="Arial"/>
                <w:bCs/>
                <w:color w:val="000000" w:themeColor="text1"/>
                <w:sz w:val="18"/>
                <w:szCs w:val="18"/>
                <w:lang w:val="en-US"/>
              </w:rPr>
              <w:t>1454,872</w:t>
            </w:r>
          </w:p>
        </w:tc>
        <w:tc>
          <w:tcPr>
            <w:tcW w:w="0" w:type="auto"/>
            <w:tcBorders>
              <w:top w:val="nil"/>
              <w:left w:val="nil"/>
              <w:bottom w:val="single" w:sz="4" w:space="0" w:color="auto"/>
              <w:right w:val="single" w:sz="4" w:space="0" w:color="auto"/>
            </w:tcBorders>
            <w:shd w:val="clear" w:color="auto" w:fill="FFFF00"/>
            <w:noWrap/>
            <w:vAlign w:val="center"/>
          </w:tcPr>
          <w:p w14:paraId="59B2CF6A" w14:textId="2022EF65" w:rsidR="006C7CD7" w:rsidRPr="006C7CD7" w:rsidRDefault="006C7CD7" w:rsidP="00B17C5C">
            <w:pPr>
              <w:spacing w:after="0" w:line="240" w:lineRule="auto"/>
              <w:jc w:val="right"/>
              <w:rPr>
                <w:rFonts w:ascii="Arial" w:hAnsi="Arial" w:cs="Arial"/>
                <w:bCs/>
                <w:color w:val="000000" w:themeColor="text1"/>
                <w:sz w:val="18"/>
                <w:szCs w:val="18"/>
              </w:rPr>
            </w:pPr>
            <w:r>
              <w:rPr>
                <w:rFonts w:ascii="Arial" w:hAnsi="Arial" w:cs="Arial"/>
                <w:bCs/>
                <w:color w:val="000000" w:themeColor="text1"/>
                <w:sz w:val="18"/>
                <w:szCs w:val="18"/>
              </w:rPr>
              <w:t>34,483</w:t>
            </w:r>
          </w:p>
        </w:tc>
      </w:tr>
      <w:tr w:rsidR="00127038" w:rsidRPr="00127038" w14:paraId="41D621A2" w14:textId="77777777" w:rsidTr="006C7CD7">
        <w:trPr>
          <w:trHeight w:val="284"/>
        </w:trPr>
        <w:tc>
          <w:tcPr>
            <w:tcW w:w="0" w:type="auto"/>
            <w:tcBorders>
              <w:top w:val="nil"/>
              <w:left w:val="single" w:sz="4" w:space="0" w:color="auto"/>
              <w:bottom w:val="single" w:sz="4" w:space="0" w:color="auto"/>
              <w:right w:val="single" w:sz="4" w:space="0" w:color="auto"/>
            </w:tcBorders>
            <w:shd w:val="clear" w:color="auto" w:fill="FFFF00"/>
            <w:noWrap/>
            <w:vAlign w:val="center"/>
          </w:tcPr>
          <w:p w14:paraId="380B2C4A" w14:textId="6CFAB979" w:rsidR="00127038" w:rsidRPr="006C7CD7" w:rsidRDefault="00127038" w:rsidP="00B17C5C">
            <w:pPr>
              <w:spacing w:after="0" w:line="240" w:lineRule="auto"/>
              <w:rPr>
                <w:rFonts w:ascii="Arial" w:hAnsi="Arial" w:cs="Arial"/>
                <w:bCs/>
                <w:color w:val="000000" w:themeColor="text1"/>
                <w:sz w:val="18"/>
                <w:szCs w:val="18"/>
                <w:lang w:val="en-US"/>
              </w:rPr>
            </w:pPr>
            <w:r w:rsidRPr="00127038">
              <w:rPr>
                <w:rFonts w:ascii="Arial" w:hAnsi="Arial" w:cs="Arial"/>
                <w:bCs/>
                <w:color w:val="000000" w:themeColor="text1"/>
                <w:sz w:val="18"/>
                <w:szCs w:val="18"/>
                <w:lang w:val="en-US"/>
              </w:rPr>
              <w:t>MARCO</w:t>
            </w:r>
            <w:r w:rsidRPr="00127038">
              <w:rPr>
                <w:rFonts w:ascii="Arial" w:hAnsi="Arial" w:cs="Arial"/>
                <w:bCs/>
                <w:color w:val="000000" w:themeColor="text1"/>
                <w:sz w:val="18"/>
                <w:szCs w:val="18"/>
                <w:lang w:val="en-US"/>
              </w:rPr>
              <w:tab/>
            </w:r>
          </w:p>
        </w:tc>
        <w:tc>
          <w:tcPr>
            <w:tcW w:w="0" w:type="auto"/>
            <w:tcBorders>
              <w:top w:val="nil"/>
              <w:left w:val="nil"/>
              <w:bottom w:val="single" w:sz="4" w:space="0" w:color="auto"/>
              <w:right w:val="single" w:sz="4" w:space="0" w:color="auto"/>
            </w:tcBorders>
            <w:shd w:val="clear" w:color="auto" w:fill="FFFF00"/>
            <w:noWrap/>
            <w:vAlign w:val="center"/>
          </w:tcPr>
          <w:p w14:paraId="1FAEF438" w14:textId="2009C65E" w:rsidR="00127038" w:rsidRPr="006C7CD7" w:rsidRDefault="00127038" w:rsidP="00127038">
            <w:pPr>
              <w:spacing w:after="0" w:line="240" w:lineRule="auto"/>
              <w:rPr>
                <w:rFonts w:ascii="Arial" w:hAnsi="Arial" w:cs="Arial"/>
                <w:bCs/>
                <w:color w:val="000000" w:themeColor="text1"/>
                <w:sz w:val="18"/>
                <w:szCs w:val="18"/>
                <w:lang w:val="en-US"/>
              </w:rPr>
            </w:pPr>
            <w:r w:rsidRPr="00127038">
              <w:rPr>
                <w:rFonts w:ascii="Arial" w:hAnsi="Arial" w:cs="Arial"/>
                <w:bCs/>
                <w:color w:val="000000" w:themeColor="text1"/>
                <w:sz w:val="18"/>
                <w:szCs w:val="18"/>
                <w:lang w:val="en-US"/>
              </w:rPr>
              <w:t>macrophage receptor with collageno</w:t>
            </w:r>
            <w:r>
              <w:rPr>
                <w:rFonts w:ascii="Arial" w:hAnsi="Arial" w:cs="Arial"/>
                <w:bCs/>
                <w:color w:val="000000" w:themeColor="text1"/>
                <w:sz w:val="18"/>
                <w:szCs w:val="18"/>
                <w:lang w:val="en-US"/>
              </w:rPr>
              <w:t>us structure = SR-A6</w:t>
            </w:r>
            <w:r w:rsidRPr="00127038">
              <w:rPr>
                <w:rFonts w:ascii="Arial" w:hAnsi="Arial" w:cs="Arial"/>
                <w:bCs/>
                <w:color w:val="000000" w:themeColor="text1"/>
                <w:sz w:val="18"/>
                <w:szCs w:val="18"/>
                <w:lang w:val="en-US"/>
              </w:rPr>
              <w:tab/>
            </w:r>
            <w:r w:rsidRPr="00127038">
              <w:rPr>
                <w:rFonts w:ascii="Arial" w:hAnsi="Arial" w:cs="Arial"/>
                <w:bCs/>
                <w:color w:val="000000" w:themeColor="text1"/>
                <w:sz w:val="18"/>
                <w:szCs w:val="18"/>
                <w:lang w:val="en-US"/>
              </w:rPr>
              <w:tab/>
            </w:r>
          </w:p>
        </w:tc>
        <w:tc>
          <w:tcPr>
            <w:tcW w:w="0" w:type="auto"/>
            <w:tcBorders>
              <w:top w:val="nil"/>
              <w:left w:val="nil"/>
              <w:bottom w:val="single" w:sz="4" w:space="0" w:color="auto"/>
              <w:right w:val="single" w:sz="4" w:space="0" w:color="auto"/>
            </w:tcBorders>
            <w:shd w:val="clear" w:color="auto" w:fill="FFFF00"/>
            <w:noWrap/>
            <w:vAlign w:val="center"/>
          </w:tcPr>
          <w:p w14:paraId="15DBB9F3" w14:textId="320BCBDB" w:rsidR="00127038" w:rsidRPr="006C7CD7" w:rsidRDefault="00127038" w:rsidP="00B17C5C">
            <w:pPr>
              <w:spacing w:after="0" w:line="240" w:lineRule="auto"/>
              <w:jc w:val="right"/>
              <w:rPr>
                <w:rFonts w:ascii="Arial" w:hAnsi="Arial" w:cs="Arial"/>
                <w:bCs/>
                <w:color w:val="000000" w:themeColor="text1"/>
                <w:sz w:val="18"/>
                <w:szCs w:val="18"/>
                <w:lang w:val="en-US"/>
              </w:rPr>
            </w:pPr>
            <w:r w:rsidRPr="00127038">
              <w:rPr>
                <w:rFonts w:ascii="Arial" w:hAnsi="Arial" w:cs="Arial"/>
                <w:bCs/>
                <w:color w:val="000000" w:themeColor="text1"/>
                <w:sz w:val="18"/>
                <w:szCs w:val="18"/>
                <w:lang w:val="en-US"/>
              </w:rPr>
              <w:t>21,594</w:t>
            </w:r>
          </w:p>
        </w:tc>
        <w:tc>
          <w:tcPr>
            <w:tcW w:w="0" w:type="auto"/>
            <w:tcBorders>
              <w:top w:val="nil"/>
              <w:left w:val="nil"/>
              <w:bottom w:val="single" w:sz="4" w:space="0" w:color="auto"/>
              <w:right w:val="single" w:sz="4" w:space="0" w:color="auto"/>
            </w:tcBorders>
            <w:shd w:val="clear" w:color="auto" w:fill="FFFF00"/>
            <w:noWrap/>
            <w:vAlign w:val="center"/>
          </w:tcPr>
          <w:p w14:paraId="29795C32" w14:textId="6EAED328" w:rsidR="00127038" w:rsidRPr="006C7CD7" w:rsidRDefault="00127038" w:rsidP="00B17C5C">
            <w:pPr>
              <w:spacing w:after="0" w:line="240" w:lineRule="auto"/>
              <w:jc w:val="right"/>
              <w:rPr>
                <w:rFonts w:ascii="Arial" w:hAnsi="Arial" w:cs="Arial"/>
                <w:bCs/>
                <w:color w:val="000000" w:themeColor="text1"/>
                <w:sz w:val="18"/>
                <w:szCs w:val="18"/>
                <w:lang w:val="en-US"/>
              </w:rPr>
            </w:pPr>
            <w:r w:rsidRPr="00127038">
              <w:rPr>
                <w:rFonts w:ascii="Arial" w:hAnsi="Arial" w:cs="Arial"/>
                <w:bCs/>
                <w:color w:val="000000" w:themeColor="text1"/>
                <w:sz w:val="18"/>
                <w:szCs w:val="18"/>
                <w:lang w:val="en-US"/>
              </w:rPr>
              <w:t>2,223</w:t>
            </w:r>
          </w:p>
        </w:tc>
        <w:tc>
          <w:tcPr>
            <w:tcW w:w="0" w:type="auto"/>
            <w:tcBorders>
              <w:top w:val="nil"/>
              <w:left w:val="nil"/>
              <w:bottom w:val="single" w:sz="4" w:space="0" w:color="auto"/>
              <w:right w:val="single" w:sz="4" w:space="0" w:color="auto"/>
            </w:tcBorders>
            <w:shd w:val="clear" w:color="auto" w:fill="FFFF00"/>
            <w:noWrap/>
            <w:vAlign w:val="center"/>
          </w:tcPr>
          <w:p w14:paraId="2FD2B77E" w14:textId="049ADD91" w:rsidR="00127038" w:rsidRPr="00127038" w:rsidRDefault="00127038" w:rsidP="00B17C5C">
            <w:pPr>
              <w:spacing w:after="0" w:line="240" w:lineRule="auto"/>
              <w:jc w:val="right"/>
              <w:rPr>
                <w:rFonts w:ascii="Arial" w:hAnsi="Arial" w:cs="Arial"/>
                <w:bCs/>
                <w:color w:val="000000" w:themeColor="text1"/>
                <w:sz w:val="18"/>
                <w:szCs w:val="18"/>
                <w:lang w:val="en-US"/>
              </w:rPr>
            </w:pPr>
            <w:r>
              <w:rPr>
                <w:rFonts w:ascii="Arial" w:hAnsi="Arial" w:cs="Arial"/>
                <w:bCs/>
                <w:color w:val="000000" w:themeColor="text1"/>
                <w:sz w:val="18"/>
                <w:szCs w:val="18"/>
                <w:lang w:val="en-US"/>
              </w:rPr>
              <w:t>9,709</w:t>
            </w:r>
          </w:p>
        </w:tc>
      </w:tr>
      <w:tr w:rsidR="006C7CD7" w:rsidRPr="00127038" w14:paraId="0D27C438" w14:textId="77777777" w:rsidTr="00B17C5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tcPr>
          <w:p w14:paraId="1EB73795" w14:textId="77777777" w:rsidR="006C7CD7" w:rsidRPr="00127038" w:rsidRDefault="006C7CD7" w:rsidP="00B17C5C">
            <w:pPr>
              <w:spacing w:after="0" w:line="240" w:lineRule="auto"/>
              <w:rPr>
                <w:rFonts w:ascii="Arial" w:hAnsi="Arial" w:cs="Arial"/>
                <w:bCs/>
                <w:color w:val="000000" w:themeColor="text1"/>
                <w:sz w:val="18"/>
                <w:szCs w:val="18"/>
                <w:lang w:val="en-US"/>
              </w:rPr>
            </w:pPr>
            <w:r w:rsidRPr="00127038">
              <w:rPr>
                <w:rFonts w:ascii="Arial" w:hAnsi="Arial" w:cs="Arial"/>
                <w:bCs/>
                <w:color w:val="000000" w:themeColor="text1"/>
                <w:sz w:val="18"/>
                <w:szCs w:val="18"/>
                <w:lang w:val="en-US"/>
              </w:rPr>
              <w:t>FCGR2C</w:t>
            </w:r>
          </w:p>
        </w:tc>
        <w:tc>
          <w:tcPr>
            <w:tcW w:w="0" w:type="auto"/>
            <w:tcBorders>
              <w:top w:val="nil"/>
              <w:left w:val="nil"/>
              <w:bottom w:val="single" w:sz="4" w:space="0" w:color="auto"/>
              <w:right w:val="single" w:sz="4" w:space="0" w:color="auto"/>
            </w:tcBorders>
            <w:shd w:val="clear" w:color="000000" w:fill="DDEBF7"/>
            <w:noWrap/>
            <w:vAlign w:val="center"/>
          </w:tcPr>
          <w:p w14:paraId="75DBFFFB" w14:textId="77777777" w:rsidR="006C7CD7" w:rsidRPr="006C7CD7" w:rsidRDefault="006C7CD7" w:rsidP="00B17C5C">
            <w:pPr>
              <w:spacing w:after="0" w:line="240" w:lineRule="auto"/>
              <w:rPr>
                <w:rFonts w:ascii="Arial" w:hAnsi="Arial" w:cs="Arial"/>
                <w:bCs/>
                <w:color w:val="000000" w:themeColor="text1"/>
                <w:sz w:val="18"/>
                <w:szCs w:val="18"/>
                <w:lang w:val="en-US"/>
              </w:rPr>
            </w:pPr>
            <w:r w:rsidRPr="006C7CD7">
              <w:rPr>
                <w:rFonts w:ascii="Arial" w:hAnsi="Arial" w:cs="Arial"/>
                <w:bCs/>
                <w:color w:val="000000" w:themeColor="text1"/>
                <w:sz w:val="18"/>
                <w:szCs w:val="18"/>
                <w:lang w:val="en-US"/>
              </w:rPr>
              <w:t xml:space="preserve">Fc fragment of IgG receptor </w:t>
            </w:r>
            <w:proofErr w:type="spellStart"/>
            <w:r w:rsidRPr="006C7CD7">
              <w:rPr>
                <w:rFonts w:ascii="Arial" w:hAnsi="Arial" w:cs="Arial"/>
                <w:bCs/>
                <w:color w:val="000000" w:themeColor="text1"/>
                <w:sz w:val="18"/>
                <w:szCs w:val="18"/>
                <w:lang w:val="en-US"/>
              </w:rPr>
              <w:t>IIc</w:t>
            </w:r>
            <w:proofErr w:type="spellEnd"/>
          </w:p>
        </w:tc>
        <w:tc>
          <w:tcPr>
            <w:tcW w:w="0" w:type="auto"/>
            <w:tcBorders>
              <w:top w:val="nil"/>
              <w:left w:val="nil"/>
              <w:bottom w:val="single" w:sz="4" w:space="0" w:color="auto"/>
              <w:right w:val="single" w:sz="4" w:space="0" w:color="auto"/>
            </w:tcBorders>
            <w:shd w:val="clear" w:color="000000" w:fill="DDEBF7"/>
            <w:noWrap/>
            <w:vAlign w:val="center"/>
          </w:tcPr>
          <w:p w14:paraId="13F82A83" w14:textId="77777777" w:rsidR="006C7CD7" w:rsidRPr="00127038" w:rsidRDefault="006C7CD7" w:rsidP="00B17C5C">
            <w:pPr>
              <w:spacing w:after="0" w:line="240" w:lineRule="auto"/>
              <w:jc w:val="right"/>
              <w:rPr>
                <w:sz w:val="18"/>
                <w:szCs w:val="18"/>
                <w:lang w:val="en-US"/>
              </w:rPr>
            </w:pPr>
            <w:r w:rsidRPr="006C7CD7">
              <w:rPr>
                <w:sz w:val="18"/>
                <w:szCs w:val="18"/>
                <w:lang w:val="en-US"/>
              </w:rPr>
              <w:tab/>
            </w:r>
            <w:r w:rsidRPr="00127038">
              <w:rPr>
                <w:sz w:val="18"/>
                <w:szCs w:val="18"/>
                <w:lang w:val="en-US"/>
              </w:rPr>
              <w:t>10,003</w:t>
            </w:r>
          </w:p>
        </w:tc>
        <w:tc>
          <w:tcPr>
            <w:tcW w:w="0" w:type="auto"/>
            <w:tcBorders>
              <w:top w:val="nil"/>
              <w:left w:val="nil"/>
              <w:bottom w:val="single" w:sz="4" w:space="0" w:color="auto"/>
              <w:right w:val="single" w:sz="4" w:space="0" w:color="auto"/>
            </w:tcBorders>
            <w:shd w:val="clear" w:color="000000" w:fill="DDEBF7"/>
            <w:noWrap/>
            <w:vAlign w:val="center"/>
          </w:tcPr>
          <w:p w14:paraId="32838D7A" w14:textId="77777777" w:rsidR="006C7CD7" w:rsidRPr="00127038" w:rsidRDefault="006C7CD7" w:rsidP="00B17C5C">
            <w:pPr>
              <w:spacing w:after="0" w:line="240" w:lineRule="auto"/>
              <w:jc w:val="right"/>
              <w:rPr>
                <w:sz w:val="18"/>
                <w:szCs w:val="18"/>
                <w:lang w:val="en-US"/>
              </w:rPr>
            </w:pPr>
            <w:r w:rsidRPr="00127038">
              <w:rPr>
                <w:sz w:val="18"/>
                <w:szCs w:val="18"/>
                <w:lang w:val="en-US"/>
              </w:rPr>
              <w:t>1,799</w:t>
            </w:r>
          </w:p>
        </w:tc>
        <w:tc>
          <w:tcPr>
            <w:tcW w:w="0" w:type="auto"/>
            <w:tcBorders>
              <w:top w:val="nil"/>
              <w:left w:val="nil"/>
              <w:bottom w:val="single" w:sz="4" w:space="0" w:color="auto"/>
              <w:right w:val="single" w:sz="4" w:space="0" w:color="auto"/>
            </w:tcBorders>
            <w:shd w:val="clear" w:color="000000" w:fill="DDEBF7"/>
            <w:noWrap/>
            <w:vAlign w:val="center"/>
          </w:tcPr>
          <w:p w14:paraId="7BD74966" w14:textId="77777777" w:rsidR="006C7CD7" w:rsidRPr="00127038" w:rsidRDefault="006C7CD7" w:rsidP="00B17C5C">
            <w:pPr>
              <w:spacing w:after="0" w:line="240" w:lineRule="auto"/>
              <w:jc w:val="right"/>
              <w:rPr>
                <w:rFonts w:ascii="Arial" w:hAnsi="Arial" w:cs="Arial"/>
                <w:bCs/>
                <w:color w:val="000000" w:themeColor="text1"/>
                <w:sz w:val="18"/>
                <w:szCs w:val="18"/>
                <w:lang w:val="en-US"/>
              </w:rPr>
            </w:pPr>
            <w:r w:rsidRPr="00127038">
              <w:rPr>
                <w:rFonts w:ascii="Arial" w:hAnsi="Arial" w:cs="Arial"/>
                <w:bCs/>
                <w:color w:val="000000" w:themeColor="text1"/>
                <w:sz w:val="18"/>
                <w:szCs w:val="18"/>
                <w:lang w:val="en-US"/>
              </w:rPr>
              <w:t>0.180</w:t>
            </w:r>
          </w:p>
        </w:tc>
      </w:tr>
      <w:tr w:rsidR="006C7CD7" w:rsidRPr="00127038" w14:paraId="798D7098" w14:textId="77777777" w:rsidTr="00CD7A81">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tcPr>
          <w:p w14:paraId="39F1A3CC" w14:textId="77777777" w:rsidR="006C7CD7" w:rsidRPr="00127038" w:rsidRDefault="006C7CD7" w:rsidP="00CD7A81">
            <w:pPr>
              <w:spacing w:after="0" w:line="240" w:lineRule="auto"/>
              <w:rPr>
                <w:rFonts w:ascii="Arial" w:hAnsi="Arial" w:cs="Arial"/>
                <w:bCs/>
                <w:color w:val="000000" w:themeColor="text1"/>
                <w:sz w:val="18"/>
                <w:szCs w:val="18"/>
                <w:lang w:val="en-US"/>
              </w:rPr>
            </w:pPr>
            <w:r w:rsidRPr="00127038">
              <w:rPr>
                <w:rFonts w:ascii="Arial" w:hAnsi="Arial" w:cs="Arial"/>
                <w:bCs/>
                <w:color w:val="000000" w:themeColor="text1"/>
                <w:sz w:val="18"/>
                <w:szCs w:val="18"/>
                <w:lang w:val="en-US"/>
              </w:rPr>
              <w:t>C8G</w:t>
            </w:r>
          </w:p>
        </w:tc>
        <w:tc>
          <w:tcPr>
            <w:tcW w:w="0" w:type="auto"/>
            <w:tcBorders>
              <w:top w:val="nil"/>
              <w:left w:val="nil"/>
              <w:bottom w:val="single" w:sz="4" w:space="0" w:color="auto"/>
              <w:right w:val="single" w:sz="4" w:space="0" w:color="auto"/>
            </w:tcBorders>
            <w:shd w:val="clear" w:color="000000" w:fill="DDEBF7"/>
            <w:noWrap/>
            <w:vAlign w:val="center"/>
          </w:tcPr>
          <w:p w14:paraId="06259338" w14:textId="77777777" w:rsidR="006C7CD7" w:rsidRPr="006C7CD7" w:rsidRDefault="006C7CD7" w:rsidP="00CD7A81">
            <w:pPr>
              <w:spacing w:after="0" w:line="240" w:lineRule="auto"/>
              <w:rPr>
                <w:rFonts w:ascii="Arial" w:hAnsi="Arial" w:cs="Arial"/>
                <w:bCs/>
                <w:color w:val="000000" w:themeColor="text1"/>
                <w:sz w:val="18"/>
                <w:szCs w:val="18"/>
                <w:lang w:val="en-US"/>
              </w:rPr>
            </w:pPr>
            <w:r w:rsidRPr="006C7CD7">
              <w:rPr>
                <w:rFonts w:ascii="Arial" w:hAnsi="Arial" w:cs="Arial"/>
                <w:bCs/>
                <w:color w:val="000000" w:themeColor="text1"/>
                <w:sz w:val="18"/>
                <w:szCs w:val="18"/>
                <w:lang w:val="en-US"/>
              </w:rPr>
              <w:t>complement C8 gamma chain</w:t>
            </w:r>
            <w:r w:rsidRPr="006C7CD7">
              <w:rPr>
                <w:rFonts w:ascii="Arial" w:hAnsi="Arial" w:cs="Arial"/>
                <w:bCs/>
                <w:color w:val="000000" w:themeColor="text1"/>
                <w:sz w:val="18"/>
                <w:szCs w:val="18"/>
                <w:lang w:val="en-US"/>
              </w:rPr>
              <w:tab/>
            </w:r>
            <w:r w:rsidRPr="006C7CD7">
              <w:rPr>
                <w:rFonts w:ascii="Arial" w:hAnsi="Arial" w:cs="Arial"/>
                <w:bCs/>
                <w:color w:val="000000" w:themeColor="text1"/>
                <w:sz w:val="18"/>
                <w:szCs w:val="18"/>
                <w:lang w:val="en-US"/>
              </w:rPr>
              <w:tab/>
            </w:r>
            <w:r w:rsidRPr="006C7CD7">
              <w:rPr>
                <w:rFonts w:ascii="Arial" w:hAnsi="Arial" w:cs="Arial"/>
                <w:bCs/>
                <w:color w:val="000000" w:themeColor="text1"/>
                <w:sz w:val="18"/>
                <w:szCs w:val="18"/>
                <w:lang w:val="en-US"/>
              </w:rPr>
              <w:tab/>
            </w:r>
          </w:p>
        </w:tc>
        <w:tc>
          <w:tcPr>
            <w:tcW w:w="0" w:type="auto"/>
            <w:tcBorders>
              <w:top w:val="nil"/>
              <w:left w:val="nil"/>
              <w:bottom w:val="single" w:sz="4" w:space="0" w:color="auto"/>
              <w:right w:val="single" w:sz="4" w:space="0" w:color="auto"/>
            </w:tcBorders>
            <w:shd w:val="clear" w:color="000000" w:fill="DDEBF7"/>
            <w:noWrap/>
            <w:vAlign w:val="center"/>
          </w:tcPr>
          <w:p w14:paraId="6A8D711B" w14:textId="77777777" w:rsidR="006C7CD7" w:rsidRPr="00127038" w:rsidRDefault="006C7CD7" w:rsidP="00CD7A81">
            <w:pPr>
              <w:spacing w:after="0" w:line="240" w:lineRule="auto"/>
              <w:jc w:val="right"/>
              <w:rPr>
                <w:sz w:val="18"/>
                <w:szCs w:val="18"/>
                <w:lang w:val="en-US"/>
              </w:rPr>
            </w:pPr>
            <w:r w:rsidRPr="006C7CD7">
              <w:rPr>
                <w:rFonts w:ascii="Arial" w:hAnsi="Arial" w:cs="Arial"/>
                <w:bCs/>
                <w:color w:val="000000" w:themeColor="text1"/>
                <w:sz w:val="18"/>
                <w:szCs w:val="18"/>
                <w:lang w:val="en-US"/>
              </w:rPr>
              <w:t>5,557</w:t>
            </w:r>
          </w:p>
        </w:tc>
        <w:tc>
          <w:tcPr>
            <w:tcW w:w="0" w:type="auto"/>
            <w:tcBorders>
              <w:top w:val="nil"/>
              <w:left w:val="nil"/>
              <w:bottom w:val="single" w:sz="4" w:space="0" w:color="auto"/>
              <w:right w:val="single" w:sz="4" w:space="0" w:color="auto"/>
            </w:tcBorders>
            <w:shd w:val="clear" w:color="000000" w:fill="DDEBF7"/>
            <w:noWrap/>
            <w:vAlign w:val="center"/>
          </w:tcPr>
          <w:p w14:paraId="4F3907A0" w14:textId="77777777" w:rsidR="006C7CD7" w:rsidRPr="00127038" w:rsidRDefault="006C7CD7" w:rsidP="00CD7A81">
            <w:pPr>
              <w:spacing w:after="0" w:line="240" w:lineRule="auto"/>
              <w:jc w:val="right"/>
              <w:rPr>
                <w:sz w:val="18"/>
                <w:szCs w:val="18"/>
                <w:lang w:val="en-US"/>
              </w:rPr>
            </w:pPr>
            <w:r w:rsidRPr="006C7CD7">
              <w:rPr>
                <w:rFonts w:ascii="Arial" w:hAnsi="Arial" w:cs="Arial"/>
                <w:bCs/>
                <w:color w:val="000000" w:themeColor="text1"/>
                <w:sz w:val="18"/>
                <w:szCs w:val="18"/>
                <w:lang w:val="en-US"/>
              </w:rPr>
              <w:t>0,900</w:t>
            </w:r>
          </w:p>
        </w:tc>
        <w:tc>
          <w:tcPr>
            <w:tcW w:w="0" w:type="auto"/>
            <w:tcBorders>
              <w:top w:val="nil"/>
              <w:left w:val="nil"/>
              <w:bottom w:val="single" w:sz="4" w:space="0" w:color="auto"/>
              <w:right w:val="single" w:sz="4" w:space="0" w:color="auto"/>
            </w:tcBorders>
            <w:shd w:val="clear" w:color="000000" w:fill="DDEBF7"/>
            <w:noWrap/>
            <w:vAlign w:val="center"/>
          </w:tcPr>
          <w:p w14:paraId="59E677C4" w14:textId="77777777" w:rsidR="006C7CD7" w:rsidRPr="00127038" w:rsidRDefault="006C7CD7" w:rsidP="00CD7A81">
            <w:pPr>
              <w:spacing w:after="0" w:line="240" w:lineRule="auto"/>
              <w:jc w:val="right"/>
              <w:rPr>
                <w:rFonts w:ascii="Arial" w:hAnsi="Arial" w:cs="Arial"/>
                <w:bCs/>
                <w:color w:val="000000" w:themeColor="text1"/>
                <w:sz w:val="18"/>
                <w:szCs w:val="18"/>
                <w:lang w:val="en-US"/>
              </w:rPr>
            </w:pPr>
            <w:r w:rsidRPr="00127038">
              <w:rPr>
                <w:rFonts w:ascii="Arial" w:hAnsi="Arial" w:cs="Arial"/>
                <w:bCs/>
                <w:color w:val="000000" w:themeColor="text1"/>
                <w:sz w:val="18"/>
                <w:szCs w:val="18"/>
                <w:lang w:val="en-US"/>
              </w:rPr>
              <w:t>0,162</w:t>
            </w:r>
          </w:p>
        </w:tc>
      </w:tr>
      <w:tr w:rsidR="00127038" w:rsidRPr="006C7CD7" w14:paraId="4D753DC0" w14:textId="77777777" w:rsidTr="00DE22F6">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25EFE932" w14:textId="77777777" w:rsidR="00556B1F" w:rsidRPr="006C7CD7" w:rsidRDefault="00556B1F" w:rsidP="00556B1F">
            <w:pPr>
              <w:spacing w:after="0" w:line="240" w:lineRule="auto"/>
              <w:rPr>
                <w:rFonts w:ascii="Arial" w:hAnsi="Arial" w:cs="Arial"/>
                <w:color w:val="000000" w:themeColor="text1"/>
                <w:sz w:val="18"/>
                <w:szCs w:val="18"/>
              </w:rPr>
            </w:pPr>
            <w:r w:rsidRPr="006C7CD7">
              <w:rPr>
                <w:rFonts w:ascii="Arial" w:hAnsi="Arial" w:cs="Arial"/>
                <w:color w:val="000000" w:themeColor="text1"/>
                <w:sz w:val="18"/>
                <w:szCs w:val="18"/>
              </w:rPr>
              <w:t>CD52</w:t>
            </w:r>
          </w:p>
        </w:tc>
        <w:tc>
          <w:tcPr>
            <w:tcW w:w="0" w:type="auto"/>
            <w:tcBorders>
              <w:top w:val="nil"/>
              <w:left w:val="nil"/>
              <w:bottom w:val="single" w:sz="4" w:space="0" w:color="auto"/>
              <w:right w:val="single" w:sz="4" w:space="0" w:color="auto"/>
            </w:tcBorders>
            <w:shd w:val="clear" w:color="000000" w:fill="DDEBF7"/>
            <w:noWrap/>
            <w:vAlign w:val="center"/>
            <w:hideMark/>
          </w:tcPr>
          <w:p w14:paraId="7FD1D7E9" w14:textId="77777777" w:rsidR="00556B1F" w:rsidRPr="006C7CD7" w:rsidRDefault="00556B1F" w:rsidP="00556B1F">
            <w:pPr>
              <w:spacing w:after="0" w:line="240" w:lineRule="auto"/>
              <w:rPr>
                <w:rFonts w:ascii="Arial" w:hAnsi="Arial" w:cs="Arial"/>
                <w:color w:val="000000" w:themeColor="text1"/>
                <w:sz w:val="18"/>
                <w:szCs w:val="18"/>
              </w:rPr>
            </w:pPr>
            <w:r w:rsidRPr="006C7CD7">
              <w:rPr>
                <w:rFonts w:ascii="Arial" w:hAnsi="Arial" w:cs="Arial"/>
                <w:color w:val="000000" w:themeColor="text1"/>
                <w:sz w:val="18"/>
                <w:szCs w:val="18"/>
              </w:rPr>
              <w:t xml:space="preserve">CD52 </w:t>
            </w:r>
            <w:proofErr w:type="spellStart"/>
            <w:r w:rsidRPr="006C7CD7">
              <w:rPr>
                <w:rFonts w:ascii="Arial" w:hAnsi="Arial" w:cs="Arial"/>
                <w:color w:val="000000" w:themeColor="text1"/>
                <w:sz w:val="18"/>
                <w:szCs w:val="18"/>
              </w:rPr>
              <w:t>molecule</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3055010D" w14:textId="04700A26" w:rsidR="00556B1F" w:rsidRPr="006C7CD7" w:rsidRDefault="00556B1F" w:rsidP="00556B1F">
            <w:pPr>
              <w:spacing w:after="0" w:line="240" w:lineRule="auto"/>
              <w:jc w:val="right"/>
              <w:rPr>
                <w:rFonts w:ascii="Arial" w:hAnsi="Arial" w:cs="Arial"/>
                <w:bCs/>
                <w:color w:val="000000" w:themeColor="text1"/>
                <w:sz w:val="18"/>
                <w:szCs w:val="18"/>
              </w:rPr>
            </w:pPr>
            <w:r w:rsidRPr="006C7CD7">
              <w:rPr>
                <w:sz w:val="18"/>
                <w:szCs w:val="18"/>
              </w:rPr>
              <w:t>56,683</w:t>
            </w:r>
          </w:p>
        </w:tc>
        <w:tc>
          <w:tcPr>
            <w:tcW w:w="0" w:type="auto"/>
            <w:tcBorders>
              <w:top w:val="nil"/>
              <w:left w:val="nil"/>
              <w:bottom w:val="single" w:sz="4" w:space="0" w:color="auto"/>
              <w:right w:val="single" w:sz="4" w:space="0" w:color="auto"/>
            </w:tcBorders>
            <w:shd w:val="clear" w:color="000000" w:fill="DDEBF7"/>
            <w:noWrap/>
            <w:vAlign w:val="center"/>
            <w:hideMark/>
          </w:tcPr>
          <w:p w14:paraId="48162FDB" w14:textId="55AA0F49" w:rsidR="00556B1F" w:rsidRPr="006C7CD7" w:rsidRDefault="00556B1F" w:rsidP="00556B1F">
            <w:pPr>
              <w:spacing w:after="0" w:line="240" w:lineRule="auto"/>
              <w:jc w:val="right"/>
              <w:rPr>
                <w:rFonts w:ascii="Arial" w:hAnsi="Arial" w:cs="Arial"/>
                <w:bCs/>
                <w:color w:val="000000" w:themeColor="text1"/>
                <w:sz w:val="18"/>
                <w:szCs w:val="18"/>
              </w:rPr>
            </w:pPr>
            <w:r w:rsidRPr="006C7CD7">
              <w:rPr>
                <w:sz w:val="18"/>
                <w:szCs w:val="18"/>
              </w:rPr>
              <w:t>8,997</w:t>
            </w:r>
          </w:p>
        </w:tc>
        <w:tc>
          <w:tcPr>
            <w:tcW w:w="0" w:type="auto"/>
            <w:tcBorders>
              <w:top w:val="nil"/>
              <w:left w:val="nil"/>
              <w:bottom w:val="single" w:sz="4" w:space="0" w:color="auto"/>
              <w:right w:val="single" w:sz="4" w:space="0" w:color="auto"/>
            </w:tcBorders>
            <w:shd w:val="clear" w:color="000000" w:fill="DDEBF7"/>
            <w:noWrap/>
            <w:vAlign w:val="center"/>
            <w:hideMark/>
          </w:tcPr>
          <w:p w14:paraId="1636C020" w14:textId="77777777" w:rsidR="00556B1F" w:rsidRPr="006C7CD7" w:rsidRDefault="00556B1F" w:rsidP="00556B1F">
            <w:pPr>
              <w:spacing w:after="0" w:line="240" w:lineRule="auto"/>
              <w:jc w:val="right"/>
              <w:rPr>
                <w:rFonts w:ascii="Arial" w:hAnsi="Arial" w:cs="Arial"/>
                <w:bCs/>
                <w:color w:val="000000" w:themeColor="text1"/>
                <w:sz w:val="18"/>
                <w:szCs w:val="18"/>
              </w:rPr>
            </w:pPr>
            <w:r w:rsidRPr="006C7CD7">
              <w:rPr>
                <w:rFonts w:ascii="Arial" w:hAnsi="Arial" w:cs="Arial"/>
                <w:bCs/>
                <w:color w:val="000000" w:themeColor="text1"/>
                <w:sz w:val="18"/>
                <w:szCs w:val="18"/>
              </w:rPr>
              <w:t>0,159</w:t>
            </w:r>
          </w:p>
        </w:tc>
      </w:tr>
      <w:tr w:rsidR="00127038" w:rsidRPr="006C7CD7" w14:paraId="589AAEF3" w14:textId="77777777" w:rsidTr="00DE22F6">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25CEDC72" w14:textId="77777777" w:rsidR="00556B1F" w:rsidRPr="006C7CD7" w:rsidRDefault="00556B1F" w:rsidP="00556B1F">
            <w:pPr>
              <w:spacing w:after="0" w:line="240" w:lineRule="auto"/>
              <w:rPr>
                <w:rFonts w:ascii="Arial" w:hAnsi="Arial" w:cs="Arial"/>
                <w:bCs/>
                <w:color w:val="000000" w:themeColor="text1"/>
                <w:sz w:val="18"/>
                <w:szCs w:val="18"/>
              </w:rPr>
            </w:pPr>
            <w:r w:rsidRPr="006C7CD7">
              <w:rPr>
                <w:rFonts w:ascii="Arial" w:hAnsi="Arial" w:cs="Arial"/>
                <w:bCs/>
                <w:color w:val="000000" w:themeColor="text1"/>
                <w:sz w:val="18"/>
                <w:szCs w:val="18"/>
              </w:rPr>
              <w:t>LILRB1</w:t>
            </w:r>
          </w:p>
        </w:tc>
        <w:tc>
          <w:tcPr>
            <w:tcW w:w="0" w:type="auto"/>
            <w:tcBorders>
              <w:top w:val="nil"/>
              <w:left w:val="nil"/>
              <w:bottom w:val="single" w:sz="4" w:space="0" w:color="auto"/>
              <w:right w:val="single" w:sz="4" w:space="0" w:color="auto"/>
            </w:tcBorders>
            <w:shd w:val="clear" w:color="000000" w:fill="DDEBF7"/>
            <w:noWrap/>
            <w:vAlign w:val="center"/>
            <w:hideMark/>
          </w:tcPr>
          <w:p w14:paraId="0BEBD842" w14:textId="77777777" w:rsidR="00556B1F" w:rsidRPr="006C7CD7" w:rsidRDefault="00556B1F" w:rsidP="00556B1F">
            <w:pPr>
              <w:spacing w:after="0" w:line="240" w:lineRule="auto"/>
              <w:rPr>
                <w:rFonts w:ascii="Arial" w:hAnsi="Arial" w:cs="Arial"/>
                <w:bCs/>
                <w:color w:val="000000" w:themeColor="text1"/>
                <w:sz w:val="18"/>
                <w:szCs w:val="18"/>
                <w:lang w:val="en-US"/>
              </w:rPr>
            </w:pPr>
            <w:r w:rsidRPr="006C7CD7">
              <w:rPr>
                <w:rFonts w:ascii="Arial" w:hAnsi="Arial" w:cs="Arial"/>
                <w:bCs/>
                <w:color w:val="000000" w:themeColor="text1"/>
                <w:sz w:val="18"/>
                <w:szCs w:val="18"/>
                <w:lang w:val="en-US"/>
              </w:rPr>
              <w:t>leukocyte immunoglobulin like receptor B1</w:t>
            </w:r>
          </w:p>
        </w:tc>
        <w:tc>
          <w:tcPr>
            <w:tcW w:w="0" w:type="auto"/>
            <w:tcBorders>
              <w:top w:val="nil"/>
              <w:left w:val="nil"/>
              <w:bottom w:val="single" w:sz="4" w:space="0" w:color="auto"/>
              <w:right w:val="single" w:sz="4" w:space="0" w:color="auto"/>
            </w:tcBorders>
            <w:shd w:val="clear" w:color="000000" w:fill="DDEBF7"/>
            <w:noWrap/>
            <w:vAlign w:val="center"/>
            <w:hideMark/>
          </w:tcPr>
          <w:p w14:paraId="71D42375" w14:textId="57712C0E" w:rsidR="00556B1F" w:rsidRPr="006C7CD7" w:rsidRDefault="00556B1F" w:rsidP="00556B1F">
            <w:pPr>
              <w:spacing w:after="0" w:line="240" w:lineRule="auto"/>
              <w:jc w:val="right"/>
              <w:rPr>
                <w:rFonts w:ascii="Arial" w:hAnsi="Arial" w:cs="Arial"/>
                <w:bCs/>
                <w:color w:val="000000" w:themeColor="text1"/>
                <w:sz w:val="18"/>
                <w:szCs w:val="18"/>
              </w:rPr>
            </w:pPr>
            <w:r w:rsidRPr="006C7CD7">
              <w:rPr>
                <w:sz w:val="18"/>
                <w:szCs w:val="18"/>
              </w:rPr>
              <w:t>34,455</w:t>
            </w:r>
          </w:p>
        </w:tc>
        <w:tc>
          <w:tcPr>
            <w:tcW w:w="0" w:type="auto"/>
            <w:tcBorders>
              <w:top w:val="nil"/>
              <w:left w:val="nil"/>
              <w:bottom w:val="single" w:sz="4" w:space="0" w:color="auto"/>
              <w:right w:val="single" w:sz="4" w:space="0" w:color="auto"/>
            </w:tcBorders>
            <w:shd w:val="clear" w:color="000000" w:fill="DDEBF7"/>
            <w:noWrap/>
            <w:vAlign w:val="center"/>
            <w:hideMark/>
          </w:tcPr>
          <w:p w14:paraId="72612448" w14:textId="7B3CC520" w:rsidR="00556B1F" w:rsidRPr="006C7CD7" w:rsidRDefault="00556B1F" w:rsidP="00556B1F">
            <w:pPr>
              <w:spacing w:after="0" w:line="240" w:lineRule="auto"/>
              <w:jc w:val="right"/>
              <w:rPr>
                <w:rFonts w:ascii="Arial" w:hAnsi="Arial" w:cs="Arial"/>
                <w:bCs/>
                <w:color w:val="000000" w:themeColor="text1"/>
                <w:sz w:val="18"/>
                <w:szCs w:val="18"/>
              </w:rPr>
            </w:pPr>
            <w:r w:rsidRPr="006C7CD7">
              <w:rPr>
                <w:sz w:val="18"/>
                <w:szCs w:val="18"/>
              </w:rPr>
              <w:t>5,398</w:t>
            </w:r>
          </w:p>
        </w:tc>
        <w:tc>
          <w:tcPr>
            <w:tcW w:w="0" w:type="auto"/>
            <w:tcBorders>
              <w:top w:val="nil"/>
              <w:left w:val="nil"/>
              <w:bottom w:val="single" w:sz="4" w:space="0" w:color="auto"/>
              <w:right w:val="single" w:sz="4" w:space="0" w:color="auto"/>
            </w:tcBorders>
            <w:shd w:val="clear" w:color="000000" w:fill="DDEBF7"/>
            <w:noWrap/>
            <w:vAlign w:val="center"/>
            <w:hideMark/>
          </w:tcPr>
          <w:p w14:paraId="13B9C3D6" w14:textId="77777777" w:rsidR="00556B1F" w:rsidRPr="006C7CD7" w:rsidRDefault="00556B1F" w:rsidP="00556B1F">
            <w:pPr>
              <w:spacing w:after="0" w:line="240" w:lineRule="auto"/>
              <w:jc w:val="right"/>
              <w:rPr>
                <w:rFonts w:ascii="Arial" w:hAnsi="Arial" w:cs="Arial"/>
                <w:bCs/>
                <w:color w:val="000000" w:themeColor="text1"/>
                <w:sz w:val="18"/>
                <w:szCs w:val="18"/>
              </w:rPr>
            </w:pPr>
            <w:r w:rsidRPr="006C7CD7">
              <w:rPr>
                <w:rFonts w:ascii="Arial" w:hAnsi="Arial" w:cs="Arial"/>
                <w:bCs/>
                <w:color w:val="000000" w:themeColor="text1"/>
                <w:sz w:val="18"/>
                <w:szCs w:val="18"/>
              </w:rPr>
              <w:t>0,157</w:t>
            </w:r>
          </w:p>
        </w:tc>
      </w:tr>
      <w:tr w:rsidR="00127038" w:rsidRPr="006C7CD7" w14:paraId="6D385032" w14:textId="77777777" w:rsidTr="00DE22F6">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413681AF" w14:textId="77777777" w:rsidR="00556B1F" w:rsidRPr="006C7CD7" w:rsidRDefault="00556B1F" w:rsidP="00556B1F">
            <w:pPr>
              <w:spacing w:after="0" w:line="240" w:lineRule="auto"/>
              <w:rPr>
                <w:rFonts w:ascii="Arial" w:hAnsi="Arial" w:cs="Arial"/>
                <w:bCs/>
                <w:color w:val="000000" w:themeColor="text1"/>
                <w:sz w:val="18"/>
                <w:szCs w:val="18"/>
              </w:rPr>
            </w:pPr>
            <w:r w:rsidRPr="006C7CD7">
              <w:rPr>
                <w:rFonts w:ascii="Arial" w:hAnsi="Arial" w:cs="Arial"/>
                <w:bCs/>
                <w:color w:val="000000" w:themeColor="text1"/>
                <w:sz w:val="18"/>
                <w:szCs w:val="18"/>
              </w:rPr>
              <w:t>LILRA1</w:t>
            </w:r>
          </w:p>
        </w:tc>
        <w:tc>
          <w:tcPr>
            <w:tcW w:w="0" w:type="auto"/>
            <w:tcBorders>
              <w:top w:val="nil"/>
              <w:left w:val="nil"/>
              <w:bottom w:val="single" w:sz="4" w:space="0" w:color="auto"/>
              <w:right w:val="single" w:sz="4" w:space="0" w:color="auto"/>
            </w:tcBorders>
            <w:shd w:val="clear" w:color="000000" w:fill="DDEBF7"/>
            <w:noWrap/>
            <w:vAlign w:val="center"/>
            <w:hideMark/>
          </w:tcPr>
          <w:p w14:paraId="6319F582" w14:textId="77777777" w:rsidR="00556B1F" w:rsidRPr="006C7CD7" w:rsidRDefault="00556B1F" w:rsidP="00556B1F">
            <w:pPr>
              <w:spacing w:after="0" w:line="240" w:lineRule="auto"/>
              <w:rPr>
                <w:rFonts w:ascii="Arial" w:hAnsi="Arial" w:cs="Arial"/>
                <w:bCs/>
                <w:color w:val="000000" w:themeColor="text1"/>
                <w:sz w:val="18"/>
                <w:szCs w:val="18"/>
                <w:lang w:val="en-US"/>
              </w:rPr>
            </w:pPr>
            <w:r w:rsidRPr="006C7CD7">
              <w:rPr>
                <w:rFonts w:ascii="Arial" w:hAnsi="Arial" w:cs="Arial"/>
                <w:bCs/>
                <w:color w:val="000000" w:themeColor="text1"/>
                <w:sz w:val="18"/>
                <w:szCs w:val="18"/>
                <w:lang w:val="en-US"/>
              </w:rPr>
              <w:t>leukocyte immunoglobulin like receptor A1</w:t>
            </w:r>
          </w:p>
        </w:tc>
        <w:tc>
          <w:tcPr>
            <w:tcW w:w="0" w:type="auto"/>
            <w:tcBorders>
              <w:top w:val="nil"/>
              <w:left w:val="nil"/>
              <w:bottom w:val="single" w:sz="4" w:space="0" w:color="auto"/>
              <w:right w:val="single" w:sz="4" w:space="0" w:color="auto"/>
            </w:tcBorders>
            <w:shd w:val="clear" w:color="000000" w:fill="DDEBF7"/>
            <w:noWrap/>
            <w:vAlign w:val="center"/>
            <w:hideMark/>
          </w:tcPr>
          <w:p w14:paraId="75EC5B62" w14:textId="353479FB" w:rsidR="00556B1F" w:rsidRPr="006C7CD7" w:rsidRDefault="00556B1F" w:rsidP="00556B1F">
            <w:pPr>
              <w:spacing w:after="0" w:line="240" w:lineRule="auto"/>
              <w:jc w:val="right"/>
              <w:rPr>
                <w:rFonts w:ascii="Arial" w:hAnsi="Arial" w:cs="Arial"/>
                <w:bCs/>
                <w:color w:val="000000" w:themeColor="text1"/>
                <w:sz w:val="18"/>
                <w:szCs w:val="18"/>
              </w:rPr>
            </w:pPr>
            <w:r w:rsidRPr="006C7CD7">
              <w:rPr>
                <w:sz w:val="18"/>
                <w:szCs w:val="18"/>
              </w:rPr>
              <w:t>163,381</w:t>
            </w:r>
          </w:p>
        </w:tc>
        <w:tc>
          <w:tcPr>
            <w:tcW w:w="0" w:type="auto"/>
            <w:tcBorders>
              <w:top w:val="nil"/>
              <w:left w:val="nil"/>
              <w:bottom w:val="single" w:sz="4" w:space="0" w:color="auto"/>
              <w:right w:val="single" w:sz="4" w:space="0" w:color="auto"/>
            </w:tcBorders>
            <w:shd w:val="clear" w:color="000000" w:fill="DDEBF7"/>
            <w:noWrap/>
            <w:vAlign w:val="center"/>
            <w:hideMark/>
          </w:tcPr>
          <w:p w14:paraId="077AB2AB" w14:textId="2F128C98" w:rsidR="00556B1F" w:rsidRPr="006C7CD7" w:rsidRDefault="00556B1F" w:rsidP="00556B1F">
            <w:pPr>
              <w:spacing w:after="0" w:line="240" w:lineRule="auto"/>
              <w:jc w:val="right"/>
              <w:rPr>
                <w:rFonts w:ascii="Arial" w:hAnsi="Arial" w:cs="Arial"/>
                <w:bCs/>
                <w:color w:val="000000" w:themeColor="text1"/>
                <w:sz w:val="18"/>
                <w:szCs w:val="18"/>
              </w:rPr>
            </w:pPr>
            <w:r w:rsidRPr="006C7CD7">
              <w:rPr>
                <w:sz w:val="18"/>
                <w:szCs w:val="18"/>
              </w:rPr>
              <w:t>22,493</w:t>
            </w:r>
          </w:p>
        </w:tc>
        <w:tc>
          <w:tcPr>
            <w:tcW w:w="0" w:type="auto"/>
            <w:tcBorders>
              <w:top w:val="nil"/>
              <w:left w:val="nil"/>
              <w:bottom w:val="single" w:sz="4" w:space="0" w:color="auto"/>
              <w:right w:val="single" w:sz="4" w:space="0" w:color="auto"/>
            </w:tcBorders>
            <w:shd w:val="clear" w:color="000000" w:fill="DDEBF7"/>
            <w:noWrap/>
            <w:vAlign w:val="center"/>
            <w:hideMark/>
          </w:tcPr>
          <w:p w14:paraId="09250B8A" w14:textId="77777777" w:rsidR="00556B1F" w:rsidRPr="006C7CD7" w:rsidRDefault="00556B1F" w:rsidP="00556B1F">
            <w:pPr>
              <w:spacing w:after="0" w:line="240" w:lineRule="auto"/>
              <w:jc w:val="right"/>
              <w:rPr>
                <w:rFonts w:ascii="Arial" w:hAnsi="Arial" w:cs="Arial"/>
                <w:bCs/>
                <w:color w:val="000000" w:themeColor="text1"/>
                <w:sz w:val="18"/>
                <w:szCs w:val="18"/>
              </w:rPr>
            </w:pPr>
            <w:r w:rsidRPr="006C7CD7">
              <w:rPr>
                <w:rFonts w:ascii="Arial" w:hAnsi="Arial" w:cs="Arial"/>
                <w:bCs/>
                <w:color w:val="000000" w:themeColor="text1"/>
                <w:sz w:val="18"/>
                <w:szCs w:val="18"/>
              </w:rPr>
              <w:t>0,138</w:t>
            </w:r>
          </w:p>
        </w:tc>
      </w:tr>
      <w:tr w:rsidR="00127038" w:rsidRPr="006C7CD7" w14:paraId="6378E922" w14:textId="77777777" w:rsidTr="00DE22F6">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24698EAB" w14:textId="77777777" w:rsidR="00556B1F" w:rsidRPr="006C7CD7" w:rsidRDefault="00556B1F" w:rsidP="00556B1F">
            <w:pPr>
              <w:spacing w:after="0" w:line="240" w:lineRule="auto"/>
              <w:rPr>
                <w:rFonts w:ascii="Arial" w:hAnsi="Arial" w:cs="Arial"/>
                <w:bCs/>
                <w:color w:val="000000" w:themeColor="text1"/>
                <w:sz w:val="18"/>
                <w:szCs w:val="18"/>
              </w:rPr>
            </w:pPr>
            <w:r w:rsidRPr="006C7CD7">
              <w:rPr>
                <w:rFonts w:ascii="Arial" w:hAnsi="Arial" w:cs="Arial"/>
                <w:bCs/>
                <w:color w:val="000000" w:themeColor="text1"/>
                <w:sz w:val="18"/>
                <w:szCs w:val="18"/>
              </w:rPr>
              <w:t>KIAA1462</w:t>
            </w:r>
          </w:p>
        </w:tc>
        <w:tc>
          <w:tcPr>
            <w:tcW w:w="0" w:type="auto"/>
            <w:tcBorders>
              <w:top w:val="nil"/>
              <w:left w:val="nil"/>
              <w:bottom w:val="single" w:sz="4" w:space="0" w:color="auto"/>
              <w:right w:val="single" w:sz="4" w:space="0" w:color="auto"/>
            </w:tcBorders>
            <w:shd w:val="clear" w:color="000000" w:fill="DDEBF7"/>
            <w:noWrap/>
            <w:vAlign w:val="center"/>
            <w:hideMark/>
          </w:tcPr>
          <w:p w14:paraId="0092FD62" w14:textId="77777777" w:rsidR="00556B1F" w:rsidRPr="006C7CD7" w:rsidRDefault="00556B1F" w:rsidP="00556B1F">
            <w:pPr>
              <w:spacing w:after="0" w:line="240" w:lineRule="auto"/>
              <w:rPr>
                <w:rFonts w:ascii="Arial" w:hAnsi="Arial" w:cs="Arial"/>
                <w:bCs/>
                <w:color w:val="000000" w:themeColor="text1"/>
                <w:sz w:val="18"/>
                <w:szCs w:val="18"/>
              </w:rPr>
            </w:pPr>
            <w:proofErr w:type="spellStart"/>
            <w:r w:rsidRPr="006C7CD7">
              <w:rPr>
                <w:rFonts w:ascii="Arial" w:hAnsi="Arial" w:cs="Arial"/>
                <w:bCs/>
                <w:color w:val="000000" w:themeColor="text1"/>
                <w:sz w:val="18"/>
                <w:szCs w:val="18"/>
              </w:rPr>
              <w:t>junctional</w:t>
            </w:r>
            <w:proofErr w:type="spellEnd"/>
            <w:r w:rsidRPr="006C7CD7">
              <w:rPr>
                <w:rFonts w:ascii="Arial" w:hAnsi="Arial" w:cs="Arial"/>
                <w:bCs/>
                <w:color w:val="000000" w:themeColor="text1"/>
                <w:sz w:val="18"/>
                <w:szCs w:val="18"/>
              </w:rPr>
              <w:t xml:space="preserve"> </w:t>
            </w:r>
            <w:proofErr w:type="spellStart"/>
            <w:r w:rsidRPr="006C7CD7">
              <w:rPr>
                <w:rFonts w:ascii="Arial" w:hAnsi="Arial" w:cs="Arial"/>
                <w:bCs/>
                <w:color w:val="000000" w:themeColor="text1"/>
                <w:sz w:val="18"/>
                <w:szCs w:val="18"/>
              </w:rPr>
              <w:t>cadherin</w:t>
            </w:r>
            <w:proofErr w:type="spellEnd"/>
            <w:r w:rsidRPr="006C7CD7">
              <w:rPr>
                <w:rFonts w:ascii="Arial" w:hAnsi="Arial" w:cs="Arial"/>
                <w:bCs/>
                <w:color w:val="000000" w:themeColor="text1"/>
                <w:sz w:val="18"/>
                <w:szCs w:val="18"/>
              </w:rPr>
              <w:t xml:space="preserve"> 5 </w:t>
            </w:r>
            <w:proofErr w:type="spellStart"/>
            <w:r w:rsidRPr="006C7CD7">
              <w:rPr>
                <w:rFonts w:ascii="Arial" w:hAnsi="Arial" w:cs="Arial"/>
                <w:bCs/>
                <w:color w:val="000000" w:themeColor="text1"/>
                <w:sz w:val="18"/>
                <w:szCs w:val="18"/>
              </w:rPr>
              <w:t>associated</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220F421D" w14:textId="4275AC4B" w:rsidR="00556B1F" w:rsidRPr="006C7CD7" w:rsidRDefault="00556B1F" w:rsidP="00556B1F">
            <w:pPr>
              <w:spacing w:after="0" w:line="240" w:lineRule="auto"/>
              <w:jc w:val="right"/>
              <w:rPr>
                <w:rFonts w:ascii="Arial" w:hAnsi="Arial" w:cs="Arial"/>
                <w:bCs/>
                <w:color w:val="000000" w:themeColor="text1"/>
                <w:sz w:val="18"/>
                <w:szCs w:val="18"/>
              </w:rPr>
            </w:pPr>
            <w:r w:rsidRPr="006C7CD7">
              <w:rPr>
                <w:sz w:val="18"/>
                <w:szCs w:val="18"/>
              </w:rPr>
              <w:t>202,282</w:t>
            </w:r>
          </w:p>
        </w:tc>
        <w:tc>
          <w:tcPr>
            <w:tcW w:w="0" w:type="auto"/>
            <w:tcBorders>
              <w:top w:val="nil"/>
              <w:left w:val="nil"/>
              <w:bottom w:val="single" w:sz="4" w:space="0" w:color="auto"/>
              <w:right w:val="single" w:sz="4" w:space="0" w:color="auto"/>
            </w:tcBorders>
            <w:shd w:val="clear" w:color="000000" w:fill="DDEBF7"/>
            <w:noWrap/>
            <w:vAlign w:val="center"/>
            <w:hideMark/>
          </w:tcPr>
          <w:p w14:paraId="3E681E24" w14:textId="57FE4638" w:rsidR="00556B1F" w:rsidRPr="006C7CD7" w:rsidRDefault="00556B1F" w:rsidP="00556B1F">
            <w:pPr>
              <w:spacing w:after="0" w:line="240" w:lineRule="auto"/>
              <w:jc w:val="right"/>
              <w:rPr>
                <w:rFonts w:ascii="Arial" w:hAnsi="Arial" w:cs="Arial"/>
                <w:bCs/>
                <w:color w:val="000000" w:themeColor="text1"/>
                <w:sz w:val="18"/>
                <w:szCs w:val="18"/>
              </w:rPr>
            </w:pPr>
            <w:r w:rsidRPr="006C7CD7">
              <w:rPr>
                <w:sz w:val="18"/>
                <w:szCs w:val="18"/>
              </w:rPr>
              <w:t>26,092</w:t>
            </w:r>
          </w:p>
        </w:tc>
        <w:tc>
          <w:tcPr>
            <w:tcW w:w="0" w:type="auto"/>
            <w:tcBorders>
              <w:top w:val="nil"/>
              <w:left w:val="nil"/>
              <w:bottom w:val="single" w:sz="4" w:space="0" w:color="auto"/>
              <w:right w:val="single" w:sz="4" w:space="0" w:color="auto"/>
            </w:tcBorders>
            <w:shd w:val="clear" w:color="000000" w:fill="DDEBF7"/>
            <w:noWrap/>
            <w:vAlign w:val="center"/>
            <w:hideMark/>
          </w:tcPr>
          <w:p w14:paraId="3B59149F" w14:textId="77777777" w:rsidR="00556B1F" w:rsidRPr="006C7CD7" w:rsidRDefault="00556B1F" w:rsidP="00556B1F">
            <w:pPr>
              <w:spacing w:after="0" w:line="240" w:lineRule="auto"/>
              <w:jc w:val="right"/>
              <w:rPr>
                <w:rFonts w:ascii="Arial" w:hAnsi="Arial" w:cs="Arial"/>
                <w:bCs/>
                <w:color w:val="000000" w:themeColor="text1"/>
                <w:sz w:val="18"/>
                <w:szCs w:val="18"/>
              </w:rPr>
            </w:pPr>
            <w:r w:rsidRPr="006C7CD7">
              <w:rPr>
                <w:rFonts w:ascii="Arial" w:hAnsi="Arial" w:cs="Arial"/>
                <w:bCs/>
                <w:color w:val="000000" w:themeColor="text1"/>
                <w:sz w:val="18"/>
                <w:szCs w:val="18"/>
              </w:rPr>
              <w:t>0,129</w:t>
            </w:r>
          </w:p>
        </w:tc>
      </w:tr>
      <w:tr w:rsidR="00127038" w:rsidRPr="006C7CD7" w14:paraId="0FC8EED6" w14:textId="77777777" w:rsidTr="00DE22F6">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3094A13B" w14:textId="77777777" w:rsidR="00556B1F" w:rsidRPr="006C7CD7" w:rsidRDefault="00556B1F" w:rsidP="00556B1F">
            <w:pPr>
              <w:spacing w:after="0" w:line="240" w:lineRule="auto"/>
              <w:rPr>
                <w:rFonts w:ascii="Arial" w:hAnsi="Arial" w:cs="Arial"/>
                <w:bCs/>
                <w:color w:val="000000" w:themeColor="text1"/>
                <w:sz w:val="18"/>
                <w:szCs w:val="18"/>
              </w:rPr>
            </w:pPr>
            <w:r w:rsidRPr="006C7CD7">
              <w:rPr>
                <w:rFonts w:ascii="Arial" w:hAnsi="Arial" w:cs="Arial"/>
                <w:bCs/>
                <w:color w:val="000000" w:themeColor="text1"/>
                <w:sz w:val="18"/>
                <w:szCs w:val="18"/>
              </w:rPr>
              <w:t>KIAA1462</w:t>
            </w:r>
          </w:p>
        </w:tc>
        <w:tc>
          <w:tcPr>
            <w:tcW w:w="0" w:type="auto"/>
            <w:tcBorders>
              <w:top w:val="nil"/>
              <w:left w:val="nil"/>
              <w:bottom w:val="single" w:sz="4" w:space="0" w:color="auto"/>
              <w:right w:val="single" w:sz="4" w:space="0" w:color="auto"/>
            </w:tcBorders>
            <w:shd w:val="clear" w:color="000000" w:fill="DDEBF7"/>
            <w:noWrap/>
            <w:vAlign w:val="center"/>
            <w:hideMark/>
          </w:tcPr>
          <w:p w14:paraId="50FA3324" w14:textId="77777777" w:rsidR="00556B1F" w:rsidRPr="006C7CD7" w:rsidRDefault="00556B1F" w:rsidP="00556B1F">
            <w:pPr>
              <w:spacing w:after="0" w:line="240" w:lineRule="auto"/>
              <w:rPr>
                <w:rFonts w:ascii="Arial" w:hAnsi="Arial" w:cs="Arial"/>
                <w:bCs/>
                <w:color w:val="000000" w:themeColor="text1"/>
                <w:sz w:val="18"/>
                <w:szCs w:val="18"/>
              </w:rPr>
            </w:pPr>
            <w:proofErr w:type="spellStart"/>
            <w:r w:rsidRPr="006C7CD7">
              <w:rPr>
                <w:rFonts w:ascii="Arial" w:hAnsi="Arial" w:cs="Arial"/>
                <w:bCs/>
                <w:color w:val="000000" w:themeColor="text1"/>
                <w:sz w:val="18"/>
                <w:szCs w:val="18"/>
              </w:rPr>
              <w:t>junctional</w:t>
            </w:r>
            <w:proofErr w:type="spellEnd"/>
            <w:r w:rsidRPr="006C7CD7">
              <w:rPr>
                <w:rFonts w:ascii="Arial" w:hAnsi="Arial" w:cs="Arial"/>
                <w:bCs/>
                <w:color w:val="000000" w:themeColor="text1"/>
                <w:sz w:val="18"/>
                <w:szCs w:val="18"/>
              </w:rPr>
              <w:t xml:space="preserve"> </w:t>
            </w:r>
            <w:proofErr w:type="spellStart"/>
            <w:r w:rsidRPr="006C7CD7">
              <w:rPr>
                <w:rFonts w:ascii="Arial" w:hAnsi="Arial" w:cs="Arial"/>
                <w:bCs/>
                <w:color w:val="000000" w:themeColor="text1"/>
                <w:sz w:val="18"/>
                <w:szCs w:val="18"/>
              </w:rPr>
              <w:t>cadherin</w:t>
            </w:r>
            <w:proofErr w:type="spellEnd"/>
            <w:r w:rsidRPr="006C7CD7">
              <w:rPr>
                <w:rFonts w:ascii="Arial" w:hAnsi="Arial" w:cs="Arial"/>
                <w:bCs/>
                <w:color w:val="000000" w:themeColor="text1"/>
                <w:sz w:val="18"/>
                <w:szCs w:val="18"/>
              </w:rPr>
              <w:t xml:space="preserve"> 5 </w:t>
            </w:r>
            <w:proofErr w:type="spellStart"/>
            <w:r w:rsidRPr="006C7CD7">
              <w:rPr>
                <w:rFonts w:ascii="Arial" w:hAnsi="Arial" w:cs="Arial"/>
                <w:bCs/>
                <w:color w:val="000000" w:themeColor="text1"/>
                <w:sz w:val="18"/>
                <w:szCs w:val="18"/>
              </w:rPr>
              <w:t>associated</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2988DCB2" w14:textId="6A46D164" w:rsidR="00556B1F" w:rsidRPr="006C7CD7" w:rsidRDefault="00556B1F" w:rsidP="00556B1F">
            <w:pPr>
              <w:spacing w:after="0" w:line="240" w:lineRule="auto"/>
              <w:jc w:val="right"/>
              <w:rPr>
                <w:rFonts w:ascii="Arial" w:hAnsi="Arial" w:cs="Arial"/>
                <w:bCs/>
                <w:color w:val="000000" w:themeColor="text1"/>
                <w:sz w:val="18"/>
                <w:szCs w:val="18"/>
              </w:rPr>
            </w:pPr>
            <w:r w:rsidRPr="006C7CD7">
              <w:rPr>
                <w:sz w:val="18"/>
                <w:szCs w:val="18"/>
              </w:rPr>
              <w:t>202,282</w:t>
            </w:r>
          </w:p>
        </w:tc>
        <w:tc>
          <w:tcPr>
            <w:tcW w:w="0" w:type="auto"/>
            <w:tcBorders>
              <w:top w:val="nil"/>
              <w:left w:val="nil"/>
              <w:bottom w:val="single" w:sz="4" w:space="0" w:color="auto"/>
              <w:right w:val="single" w:sz="4" w:space="0" w:color="auto"/>
            </w:tcBorders>
            <w:shd w:val="clear" w:color="000000" w:fill="DDEBF7"/>
            <w:noWrap/>
            <w:vAlign w:val="center"/>
            <w:hideMark/>
          </w:tcPr>
          <w:p w14:paraId="028772BB" w14:textId="26E46F9F" w:rsidR="00556B1F" w:rsidRPr="006C7CD7" w:rsidRDefault="00556B1F" w:rsidP="00556B1F">
            <w:pPr>
              <w:spacing w:after="0" w:line="240" w:lineRule="auto"/>
              <w:jc w:val="right"/>
              <w:rPr>
                <w:rFonts w:ascii="Arial" w:hAnsi="Arial" w:cs="Arial"/>
                <w:bCs/>
                <w:color w:val="000000" w:themeColor="text1"/>
                <w:sz w:val="18"/>
                <w:szCs w:val="18"/>
              </w:rPr>
            </w:pPr>
            <w:r w:rsidRPr="006C7CD7">
              <w:rPr>
                <w:sz w:val="18"/>
                <w:szCs w:val="18"/>
              </w:rPr>
              <w:t>26,092</w:t>
            </w:r>
          </w:p>
        </w:tc>
        <w:tc>
          <w:tcPr>
            <w:tcW w:w="0" w:type="auto"/>
            <w:tcBorders>
              <w:top w:val="nil"/>
              <w:left w:val="nil"/>
              <w:bottom w:val="single" w:sz="4" w:space="0" w:color="auto"/>
              <w:right w:val="single" w:sz="4" w:space="0" w:color="auto"/>
            </w:tcBorders>
            <w:shd w:val="clear" w:color="000000" w:fill="DDEBF7"/>
            <w:noWrap/>
            <w:vAlign w:val="center"/>
            <w:hideMark/>
          </w:tcPr>
          <w:p w14:paraId="21493026" w14:textId="77777777" w:rsidR="00556B1F" w:rsidRPr="006C7CD7" w:rsidRDefault="00556B1F" w:rsidP="00556B1F">
            <w:pPr>
              <w:spacing w:after="0" w:line="240" w:lineRule="auto"/>
              <w:jc w:val="right"/>
              <w:rPr>
                <w:rFonts w:ascii="Arial" w:hAnsi="Arial" w:cs="Arial"/>
                <w:bCs/>
                <w:color w:val="000000" w:themeColor="text1"/>
                <w:sz w:val="18"/>
                <w:szCs w:val="18"/>
              </w:rPr>
            </w:pPr>
            <w:r w:rsidRPr="006C7CD7">
              <w:rPr>
                <w:rFonts w:ascii="Arial" w:hAnsi="Arial" w:cs="Arial"/>
                <w:bCs/>
                <w:color w:val="000000" w:themeColor="text1"/>
                <w:sz w:val="18"/>
                <w:szCs w:val="18"/>
              </w:rPr>
              <w:t>0,129</w:t>
            </w:r>
          </w:p>
        </w:tc>
      </w:tr>
      <w:tr w:rsidR="00127038" w:rsidRPr="006C7CD7" w14:paraId="57688D39" w14:textId="77777777" w:rsidTr="00DE22F6">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2A7F47BC" w14:textId="77777777" w:rsidR="00556B1F" w:rsidRPr="006C7CD7" w:rsidRDefault="00556B1F" w:rsidP="00556B1F">
            <w:pPr>
              <w:spacing w:after="0" w:line="240" w:lineRule="auto"/>
              <w:rPr>
                <w:rFonts w:ascii="Arial" w:hAnsi="Arial" w:cs="Arial"/>
                <w:color w:val="000000" w:themeColor="text1"/>
                <w:sz w:val="18"/>
                <w:szCs w:val="18"/>
              </w:rPr>
            </w:pPr>
            <w:r w:rsidRPr="006C7CD7">
              <w:rPr>
                <w:rFonts w:ascii="Arial" w:hAnsi="Arial" w:cs="Arial"/>
                <w:color w:val="000000" w:themeColor="text1"/>
                <w:sz w:val="18"/>
                <w:szCs w:val="18"/>
              </w:rPr>
              <w:t>CD40</w:t>
            </w:r>
          </w:p>
        </w:tc>
        <w:tc>
          <w:tcPr>
            <w:tcW w:w="0" w:type="auto"/>
            <w:tcBorders>
              <w:top w:val="nil"/>
              <w:left w:val="nil"/>
              <w:bottom w:val="single" w:sz="4" w:space="0" w:color="auto"/>
              <w:right w:val="single" w:sz="4" w:space="0" w:color="auto"/>
            </w:tcBorders>
            <w:shd w:val="clear" w:color="000000" w:fill="DDEBF7"/>
            <w:noWrap/>
            <w:vAlign w:val="center"/>
            <w:hideMark/>
          </w:tcPr>
          <w:p w14:paraId="6FEFAF6A" w14:textId="77777777" w:rsidR="00556B1F" w:rsidRPr="006C7CD7" w:rsidRDefault="00556B1F" w:rsidP="00556B1F">
            <w:pPr>
              <w:spacing w:after="0" w:line="240" w:lineRule="auto"/>
              <w:rPr>
                <w:rFonts w:ascii="Arial" w:hAnsi="Arial" w:cs="Arial"/>
                <w:color w:val="000000" w:themeColor="text1"/>
                <w:sz w:val="18"/>
                <w:szCs w:val="18"/>
              </w:rPr>
            </w:pPr>
            <w:r w:rsidRPr="006C7CD7">
              <w:rPr>
                <w:rFonts w:ascii="Arial" w:hAnsi="Arial" w:cs="Arial"/>
                <w:color w:val="000000" w:themeColor="text1"/>
                <w:sz w:val="18"/>
                <w:szCs w:val="18"/>
              </w:rPr>
              <w:t xml:space="preserve">CD40 </w:t>
            </w:r>
            <w:proofErr w:type="spellStart"/>
            <w:r w:rsidRPr="006C7CD7">
              <w:rPr>
                <w:rFonts w:ascii="Arial" w:hAnsi="Arial" w:cs="Arial"/>
                <w:color w:val="000000" w:themeColor="text1"/>
                <w:sz w:val="18"/>
                <w:szCs w:val="18"/>
              </w:rPr>
              <w:t>molecule</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59297795" w14:textId="4480F93E" w:rsidR="00556B1F" w:rsidRPr="006C7CD7" w:rsidRDefault="00556B1F" w:rsidP="00556B1F">
            <w:pPr>
              <w:spacing w:after="0" w:line="240" w:lineRule="auto"/>
              <w:jc w:val="right"/>
              <w:rPr>
                <w:rFonts w:ascii="Arial" w:hAnsi="Arial" w:cs="Arial"/>
                <w:bCs/>
                <w:color w:val="000000" w:themeColor="text1"/>
                <w:sz w:val="18"/>
                <w:szCs w:val="18"/>
              </w:rPr>
            </w:pPr>
            <w:r w:rsidRPr="006C7CD7">
              <w:rPr>
                <w:sz w:val="18"/>
                <w:szCs w:val="18"/>
              </w:rPr>
              <w:t>71,132</w:t>
            </w:r>
          </w:p>
        </w:tc>
        <w:tc>
          <w:tcPr>
            <w:tcW w:w="0" w:type="auto"/>
            <w:tcBorders>
              <w:top w:val="nil"/>
              <w:left w:val="nil"/>
              <w:bottom w:val="single" w:sz="4" w:space="0" w:color="auto"/>
              <w:right w:val="single" w:sz="4" w:space="0" w:color="auto"/>
            </w:tcBorders>
            <w:shd w:val="clear" w:color="000000" w:fill="DDEBF7"/>
            <w:noWrap/>
            <w:vAlign w:val="center"/>
            <w:hideMark/>
          </w:tcPr>
          <w:p w14:paraId="26DD758F" w14:textId="6875F0FF" w:rsidR="00556B1F" w:rsidRPr="006C7CD7" w:rsidRDefault="00556B1F" w:rsidP="00556B1F">
            <w:pPr>
              <w:spacing w:after="0" w:line="240" w:lineRule="auto"/>
              <w:jc w:val="right"/>
              <w:rPr>
                <w:rFonts w:ascii="Arial" w:hAnsi="Arial" w:cs="Arial"/>
                <w:bCs/>
                <w:color w:val="000000" w:themeColor="text1"/>
                <w:sz w:val="18"/>
                <w:szCs w:val="18"/>
              </w:rPr>
            </w:pPr>
            <w:r w:rsidRPr="006C7CD7">
              <w:rPr>
                <w:sz w:val="18"/>
                <w:szCs w:val="18"/>
              </w:rPr>
              <w:t>8,098</w:t>
            </w:r>
          </w:p>
        </w:tc>
        <w:tc>
          <w:tcPr>
            <w:tcW w:w="0" w:type="auto"/>
            <w:tcBorders>
              <w:top w:val="nil"/>
              <w:left w:val="nil"/>
              <w:bottom w:val="single" w:sz="4" w:space="0" w:color="auto"/>
              <w:right w:val="single" w:sz="4" w:space="0" w:color="auto"/>
            </w:tcBorders>
            <w:shd w:val="clear" w:color="000000" w:fill="DDEBF7"/>
            <w:noWrap/>
            <w:vAlign w:val="center"/>
            <w:hideMark/>
          </w:tcPr>
          <w:p w14:paraId="18F3AE0B" w14:textId="77777777" w:rsidR="00556B1F" w:rsidRPr="006C7CD7" w:rsidRDefault="00556B1F" w:rsidP="00556B1F">
            <w:pPr>
              <w:spacing w:after="0" w:line="240" w:lineRule="auto"/>
              <w:jc w:val="right"/>
              <w:rPr>
                <w:rFonts w:ascii="Arial" w:hAnsi="Arial" w:cs="Arial"/>
                <w:bCs/>
                <w:color w:val="000000" w:themeColor="text1"/>
                <w:sz w:val="18"/>
                <w:szCs w:val="18"/>
              </w:rPr>
            </w:pPr>
            <w:r w:rsidRPr="006C7CD7">
              <w:rPr>
                <w:rFonts w:ascii="Arial" w:hAnsi="Arial" w:cs="Arial"/>
                <w:bCs/>
                <w:color w:val="000000" w:themeColor="text1"/>
                <w:sz w:val="18"/>
                <w:szCs w:val="18"/>
              </w:rPr>
              <w:t>0,114</w:t>
            </w:r>
          </w:p>
        </w:tc>
      </w:tr>
      <w:tr w:rsidR="00127038" w:rsidRPr="006C7CD7" w14:paraId="3309D66E" w14:textId="77777777" w:rsidTr="00DE22F6">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60FEAA82" w14:textId="77777777" w:rsidR="00556B1F" w:rsidRPr="006C7CD7" w:rsidRDefault="00556B1F" w:rsidP="00556B1F">
            <w:pPr>
              <w:spacing w:after="0" w:line="240" w:lineRule="auto"/>
              <w:rPr>
                <w:rFonts w:ascii="Arial" w:hAnsi="Arial" w:cs="Arial"/>
                <w:bCs/>
                <w:color w:val="000000" w:themeColor="text1"/>
                <w:sz w:val="18"/>
                <w:szCs w:val="18"/>
              </w:rPr>
            </w:pPr>
            <w:r w:rsidRPr="006C7CD7">
              <w:rPr>
                <w:rFonts w:ascii="Arial" w:hAnsi="Arial" w:cs="Arial"/>
                <w:bCs/>
                <w:color w:val="000000" w:themeColor="text1"/>
                <w:sz w:val="18"/>
                <w:szCs w:val="18"/>
              </w:rPr>
              <w:t>CD53</w:t>
            </w:r>
          </w:p>
        </w:tc>
        <w:tc>
          <w:tcPr>
            <w:tcW w:w="0" w:type="auto"/>
            <w:tcBorders>
              <w:top w:val="nil"/>
              <w:left w:val="nil"/>
              <w:bottom w:val="single" w:sz="4" w:space="0" w:color="auto"/>
              <w:right w:val="single" w:sz="4" w:space="0" w:color="auto"/>
            </w:tcBorders>
            <w:shd w:val="clear" w:color="000000" w:fill="DDEBF7"/>
            <w:noWrap/>
            <w:vAlign w:val="center"/>
            <w:hideMark/>
          </w:tcPr>
          <w:p w14:paraId="24E01F29" w14:textId="77777777" w:rsidR="00556B1F" w:rsidRPr="006C7CD7" w:rsidRDefault="00556B1F" w:rsidP="00556B1F">
            <w:pPr>
              <w:spacing w:after="0" w:line="240" w:lineRule="auto"/>
              <w:rPr>
                <w:rFonts w:ascii="Arial" w:hAnsi="Arial" w:cs="Arial"/>
                <w:bCs/>
                <w:color w:val="000000" w:themeColor="text1"/>
                <w:sz w:val="18"/>
                <w:szCs w:val="18"/>
              </w:rPr>
            </w:pPr>
            <w:r w:rsidRPr="006C7CD7">
              <w:rPr>
                <w:rFonts w:ascii="Arial" w:hAnsi="Arial" w:cs="Arial"/>
                <w:bCs/>
                <w:color w:val="000000" w:themeColor="text1"/>
                <w:sz w:val="18"/>
                <w:szCs w:val="18"/>
              </w:rPr>
              <w:t xml:space="preserve">CD53 </w:t>
            </w:r>
            <w:proofErr w:type="spellStart"/>
            <w:r w:rsidRPr="006C7CD7">
              <w:rPr>
                <w:rFonts w:ascii="Arial" w:hAnsi="Arial" w:cs="Arial"/>
                <w:bCs/>
                <w:color w:val="000000" w:themeColor="text1"/>
                <w:sz w:val="18"/>
                <w:szCs w:val="18"/>
              </w:rPr>
              <w:t>molecule</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45182AE1" w14:textId="0354396F" w:rsidR="00556B1F" w:rsidRPr="006C7CD7" w:rsidRDefault="00556B1F" w:rsidP="00556B1F">
            <w:pPr>
              <w:spacing w:after="0" w:line="240" w:lineRule="auto"/>
              <w:jc w:val="right"/>
              <w:rPr>
                <w:rFonts w:ascii="Arial" w:hAnsi="Arial" w:cs="Arial"/>
                <w:bCs/>
                <w:color w:val="000000" w:themeColor="text1"/>
                <w:sz w:val="18"/>
                <w:szCs w:val="18"/>
              </w:rPr>
            </w:pPr>
            <w:r w:rsidRPr="006C7CD7">
              <w:rPr>
                <w:sz w:val="18"/>
                <w:szCs w:val="18"/>
              </w:rPr>
              <w:t>671,308</w:t>
            </w:r>
          </w:p>
        </w:tc>
        <w:tc>
          <w:tcPr>
            <w:tcW w:w="0" w:type="auto"/>
            <w:tcBorders>
              <w:top w:val="nil"/>
              <w:left w:val="nil"/>
              <w:bottom w:val="single" w:sz="4" w:space="0" w:color="auto"/>
              <w:right w:val="single" w:sz="4" w:space="0" w:color="auto"/>
            </w:tcBorders>
            <w:shd w:val="clear" w:color="000000" w:fill="DDEBF7"/>
            <w:noWrap/>
            <w:vAlign w:val="center"/>
            <w:hideMark/>
          </w:tcPr>
          <w:p w14:paraId="4B31E26A" w14:textId="3A5EFCC4" w:rsidR="00556B1F" w:rsidRPr="006C7CD7" w:rsidRDefault="00556B1F" w:rsidP="00556B1F">
            <w:pPr>
              <w:spacing w:after="0" w:line="240" w:lineRule="auto"/>
              <w:jc w:val="right"/>
              <w:rPr>
                <w:rFonts w:ascii="Arial" w:hAnsi="Arial" w:cs="Arial"/>
                <w:bCs/>
                <w:color w:val="000000" w:themeColor="text1"/>
                <w:sz w:val="18"/>
                <w:szCs w:val="18"/>
              </w:rPr>
            </w:pPr>
            <w:r w:rsidRPr="006C7CD7">
              <w:rPr>
                <w:sz w:val="18"/>
                <w:szCs w:val="18"/>
              </w:rPr>
              <w:t>70,179</w:t>
            </w:r>
          </w:p>
        </w:tc>
        <w:tc>
          <w:tcPr>
            <w:tcW w:w="0" w:type="auto"/>
            <w:tcBorders>
              <w:top w:val="nil"/>
              <w:left w:val="nil"/>
              <w:bottom w:val="single" w:sz="4" w:space="0" w:color="auto"/>
              <w:right w:val="single" w:sz="4" w:space="0" w:color="auto"/>
            </w:tcBorders>
            <w:shd w:val="clear" w:color="000000" w:fill="DDEBF7"/>
            <w:noWrap/>
            <w:vAlign w:val="center"/>
            <w:hideMark/>
          </w:tcPr>
          <w:p w14:paraId="53C7CCD4" w14:textId="77777777" w:rsidR="00556B1F" w:rsidRPr="006C7CD7" w:rsidRDefault="00556B1F" w:rsidP="00556B1F">
            <w:pPr>
              <w:spacing w:after="0" w:line="240" w:lineRule="auto"/>
              <w:jc w:val="right"/>
              <w:rPr>
                <w:rFonts w:ascii="Arial" w:hAnsi="Arial" w:cs="Arial"/>
                <w:bCs/>
                <w:color w:val="000000" w:themeColor="text1"/>
                <w:sz w:val="18"/>
                <w:szCs w:val="18"/>
              </w:rPr>
            </w:pPr>
            <w:r w:rsidRPr="006C7CD7">
              <w:rPr>
                <w:rFonts w:ascii="Arial" w:hAnsi="Arial" w:cs="Arial"/>
                <w:bCs/>
                <w:color w:val="000000" w:themeColor="text1"/>
                <w:sz w:val="18"/>
                <w:szCs w:val="18"/>
              </w:rPr>
              <w:t>0,105</w:t>
            </w:r>
          </w:p>
        </w:tc>
      </w:tr>
      <w:tr w:rsidR="00127038" w:rsidRPr="006C7CD7" w14:paraId="15365059" w14:textId="77777777" w:rsidTr="00DE22F6">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1B7405A4" w14:textId="77777777" w:rsidR="00556B1F" w:rsidRPr="006C7CD7" w:rsidRDefault="00556B1F" w:rsidP="00556B1F">
            <w:pPr>
              <w:spacing w:after="0" w:line="240" w:lineRule="auto"/>
              <w:rPr>
                <w:rFonts w:ascii="Arial" w:hAnsi="Arial" w:cs="Arial"/>
                <w:color w:val="000000" w:themeColor="text1"/>
                <w:sz w:val="18"/>
                <w:szCs w:val="18"/>
              </w:rPr>
            </w:pPr>
            <w:r w:rsidRPr="006C7CD7">
              <w:rPr>
                <w:rFonts w:ascii="Arial" w:hAnsi="Arial" w:cs="Arial"/>
                <w:color w:val="000000" w:themeColor="text1"/>
                <w:sz w:val="18"/>
                <w:szCs w:val="18"/>
              </w:rPr>
              <w:t>CD248</w:t>
            </w:r>
          </w:p>
        </w:tc>
        <w:tc>
          <w:tcPr>
            <w:tcW w:w="0" w:type="auto"/>
            <w:tcBorders>
              <w:top w:val="nil"/>
              <w:left w:val="nil"/>
              <w:bottom w:val="single" w:sz="4" w:space="0" w:color="auto"/>
              <w:right w:val="single" w:sz="4" w:space="0" w:color="auto"/>
            </w:tcBorders>
            <w:shd w:val="clear" w:color="000000" w:fill="DDEBF7"/>
            <w:noWrap/>
            <w:vAlign w:val="center"/>
            <w:hideMark/>
          </w:tcPr>
          <w:p w14:paraId="4D092996" w14:textId="77777777" w:rsidR="00556B1F" w:rsidRPr="006C7CD7" w:rsidRDefault="00556B1F" w:rsidP="00556B1F">
            <w:pPr>
              <w:spacing w:after="0" w:line="240" w:lineRule="auto"/>
              <w:rPr>
                <w:rFonts w:ascii="Arial" w:hAnsi="Arial" w:cs="Arial"/>
                <w:color w:val="000000" w:themeColor="text1"/>
                <w:sz w:val="18"/>
                <w:szCs w:val="18"/>
              </w:rPr>
            </w:pPr>
            <w:r w:rsidRPr="006C7CD7">
              <w:rPr>
                <w:rFonts w:ascii="Arial" w:hAnsi="Arial" w:cs="Arial"/>
                <w:color w:val="000000" w:themeColor="text1"/>
                <w:sz w:val="18"/>
                <w:szCs w:val="18"/>
              </w:rPr>
              <w:t xml:space="preserve">CD248 </w:t>
            </w:r>
            <w:proofErr w:type="spellStart"/>
            <w:r w:rsidRPr="006C7CD7">
              <w:rPr>
                <w:rFonts w:ascii="Arial" w:hAnsi="Arial" w:cs="Arial"/>
                <w:color w:val="000000" w:themeColor="text1"/>
                <w:sz w:val="18"/>
                <w:szCs w:val="18"/>
              </w:rPr>
              <w:t>molecule</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738D447E" w14:textId="244AADC2" w:rsidR="00556B1F" w:rsidRPr="006C7CD7" w:rsidRDefault="00556B1F" w:rsidP="00556B1F">
            <w:pPr>
              <w:spacing w:after="0" w:line="240" w:lineRule="auto"/>
              <w:jc w:val="right"/>
              <w:rPr>
                <w:rFonts w:ascii="Arial" w:hAnsi="Arial" w:cs="Arial"/>
                <w:bCs/>
                <w:color w:val="000000" w:themeColor="text1"/>
                <w:sz w:val="18"/>
                <w:szCs w:val="18"/>
              </w:rPr>
            </w:pPr>
            <w:r w:rsidRPr="006C7CD7">
              <w:rPr>
                <w:sz w:val="18"/>
                <w:szCs w:val="18"/>
              </w:rPr>
              <w:t>8,892</w:t>
            </w:r>
          </w:p>
        </w:tc>
        <w:tc>
          <w:tcPr>
            <w:tcW w:w="0" w:type="auto"/>
            <w:tcBorders>
              <w:top w:val="nil"/>
              <w:left w:val="nil"/>
              <w:bottom w:val="single" w:sz="4" w:space="0" w:color="auto"/>
              <w:right w:val="single" w:sz="4" w:space="0" w:color="auto"/>
            </w:tcBorders>
            <w:shd w:val="clear" w:color="000000" w:fill="DDEBF7"/>
            <w:noWrap/>
            <w:vAlign w:val="center"/>
            <w:hideMark/>
          </w:tcPr>
          <w:p w14:paraId="0D899049" w14:textId="34D19BCF" w:rsidR="00556B1F" w:rsidRPr="006C7CD7" w:rsidRDefault="00556B1F" w:rsidP="00556B1F">
            <w:pPr>
              <w:spacing w:after="0" w:line="240" w:lineRule="auto"/>
              <w:jc w:val="right"/>
              <w:rPr>
                <w:rFonts w:ascii="Arial" w:hAnsi="Arial" w:cs="Arial"/>
                <w:bCs/>
                <w:color w:val="000000" w:themeColor="text1"/>
                <w:sz w:val="18"/>
                <w:szCs w:val="18"/>
              </w:rPr>
            </w:pPr>
            <w:r w:rsidRPr="006C7CD7">
              <w:rPr>
                <w:sz w:val="18"/>
                <w:szCs w:val="18"/>
              </w:rPr>
              <w:t>0,900</w:t>
            </w:r>
          </w:p>
        </w:tc>
        <w:tc>
          <w:tcPr>
            <w:tcW w:w="0" w:type="auto"/>
            <w:tcBorders>
              <w:top w:val="nil"/>
              <w:left w:val="nil"/>
              <w:bottom w:val="single" w:sz="4" w:space="0" w:color="auto"/>
              <w:right w:val="single" w:sz="4" w:space="0" w:color="auto"/>
            </w:tcBorders>
            <w:shd w:val="clear" w:color="000000" w:fill="DDEBF7"/>
            <w:noWrap/>
            <w:vAlign w:val="center"/>
            <w:hideMark/>
          </w:tcPr>
          <w:p w14:paraId="7170F365" w14:textId="77777777" w:rsidR="00556B1F" w:rsidRPr="006C7CD7" w:rsidRDefault="00556B1F" w:rsidP="00556B1F">
            <w:pPr>
              <w:spacing w:after="0" w:line="240" w:lineRule="auto"/>
              <w:jc w:val="right"/>
              <w:rPr>
                <w:rFonts w:ascii="Arial" w:hAnsi="Arial" w:cs="Arial"/>
                <w:bCs/>
                <w:color w:val="000000" w:themeColor="text1"/>
                <w:sz w:val="18"/>
                <w:szCs w:val="18"/>
              </w:rPr>
            </w:pPr>
            <w:r w:rsidRPr="006C7CD7">
              <w:rPr>
                <w:rFonts w:ascii="Arial" w:hAnsi="Arial" w:cs="Arial"/>
                <w:bCs/>
                <w:color w:val="000000" w:themeColor="text1"/>
                <w:sz w:val="18"/>
                <w:szCs w:val="18"/>
              </w:rPr>
              <w:t>0,101</w:t>
            </w:r>
          </w:p>
        </w:tc>
      </w:tr>
      <w:tr w:rsidR="00127038" w:rsidRPr="006C7CD7" w14:paraId="124F00C1" w14:textId="77777777" w:rsidTr="00DE22F6">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5FB5141D" w14:textId="77777777" w:rsidR="00556B1F" w:rsidRPr="006C7CD7" w:rsidRDefault="00556B1F" w:rsidP="00556B1F">
            <w:pPr>
              <w:spacing w:after="0" w:line="240" w:lineRule="auto"/>
              <w:rPr>
                <w:rFonts w:ascii="Arial" w:hAnsi="Arial" w:cs="Arial"/>
                <w:bCs/>
                <w:color w:val="000000" w:themeColor="text1"/>
                <w:sz w:val="18"/>
                <w:szCs w:val="18"/>
              </w:rPr>
            </w:pPr>
            <w:r w:rsidRPr="006C7CD7">
              <w:rPr>
                <w:rFonts w:ascii="Arial" w:hAnsi="Arial" w:cs="Arial"/>
                <w:bCs/>
                <w:color w:val="000000" w:themeColor="text1"/>
                <w:sz w:val="18"/>
                <w:szCs w:val="18"/>
              </w:rPr>
              <w:t>MPEG1</w:t>
            </w:r>
          </w:p>
        </w:tc>
        <w:tc>
          <w:tcPr>
            <w:tcW w:w="0" w:type="auto"/>
            <w:tcBorders>
              <w:top w:val="nil"/>
              <w:left w:val="nil"/>
              <w:bottom w:val="single" w:sz="4" w:space="0" w:color="auto"/>
              <w:right w:val="single" w:sz="4" w:space="0" w:color="auto"/>
            </w:tcBorders>
            <w:shd w:val="clear" w:color="000000" w:fill="DDEBF7"/>
            <w:noWrap/>
            <w:vAlign w:val="center"/>
            <w:hideMark/>
          </w:tcPr>
          <w:p w14:paraId="40D175B3" w14:textId="77777777" w:rsidR="00556B1F" w:rsidRPr="006C7CD7" w:rsidRDefault="00556B1F" w:rsidP="00556B1F">
            <w:pPr>
              <w:spacing w:after="0" w:line="240" w:lineRule="auto"/>
              <w:rPr>
                <w:rFonts w:ascii="Arial" w:hAnsi="Arial" w:cs="Arial"/>
                <w:bCs/>
                <w:color w:val="000000" w:themeColor="text1"/>
                <w:sz w:val="18"/>
                <w:szCs w:val="18"/>
              </w:rPr>
            </w:pPr>
            <w:proofErr w:type="spellStart"/>
            <w:r w:rsidRPr="006C7CD7">
              <w:rPr>
                <w:rFonts w:ascii="Arial" w:hAnsi="Arial" w:cs="Arial"/>
                <w:bCs/>
                <w:color w:val="000000" w:themeColor="text1"/>
                <w:sz w:val="18"/>
                <w:szCs w:val="18"/>
              </w:rPr>
              <w:t>macrophage</w:t>
            </w:r>
            <w:proofErr w:type="spellEnd"/>
            <w:r w:rsidRPr="006C7CD7">
              <w:rPr>
                <w:rFonts w:ascii="Arial" w:hAnsi="Arial" w:cs="Arial"/>
                <w:bCs/>
                <w:color w:val="000000" w:themeColor="text1"/>
                <w:sz w:val="18"/>
                <w:szCs w:val="18"/>
              </w:rPr>
              <w:t xml:space="preserve"> </w:t>
            </w:r>
            <w:proofErr w:type="spellStart"/>
            <w:r w:rsidRPr="006C7CD7">
              <w:rPr>
                <w:rFonts w:ascii="Arial" w:hAnsi="Arial" w:cs="Arial"/>
                <w:bCs/>
                <w:color w:val="000000" w:themeColor="text1"/>
                <w:sz w:val="18"/>
                <w:szCs w:val="18"/>
              </w:rPr>
              <w:t>expressed</w:t>
            </w:r>
            <w:proofErr w:type="spellEnd"/>
            <w:r w:rsidRPr="006C7CD7">
              <w:rPr>
                <w:rFonts w:ascii="Arial" w:hAnsi="Arial" w:cs="Arial"/>
                <w:bCs/>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DDEBF7"/>
            <w:noWrap/>
            <w:vAlign w:val="center"/>
            <w:hideMark/>
          </w:tcPr>
          <w:p w14:paraId="3E9D33B6" w14:textId="61F0B18D" w:rsidR="00556B1F" w:rsidRPr="006C7CD7" w:rsidRDefault="00556B1F" w:rsidP="00556B1F">
            <w:pPr>
              <w:spacing w:after="0" w:line="240" w:lineRule="auto"/>
              <w:jc w:val="right"/>
              <w:rPr>
                <w:rFonts w:ascii="Arial" w:hAnsi="Arial" w:cs="Arial"/>
                <w:bCs/>
                <w:color w:val="000000" w:themeColor="text1"/>
                <w:sz w:val="18"/>
                <w:szCs w:val="18"/>
              </w:rPr>
            </w:pPr>
            <w:r w:rsidRPr="006C7CD7">
              <w:rPr>
                <w:sz w:val="18"/>
                <w:szCs w:val="18"/>
              </w:rPr>
              <w:t>14,449</w:t>
            </w:r>
          </w:p>
        </w:tc>
        <w:tc>
          <w:tcPr>
            <w:tcW w:w="0" w:type="auto"/>
            <w:tcBorders>
              <w:top w:val="nil"/>
              <w:left w:val="nil"/>
              <w:bottom w:val="single" w:sz="4" w:space="0" w:color="auto"/>
              <w:right w:val="single" w:sz="4" w:space="0" w:color="auto"/>
            </w:tcBorders>
            <w:shd w:val="clear" w:color="000000" w:fill="DDEBF7"/>
            <w:noWrap/>
            <w:vAlign w:val="center"/>
            <w:hideMark/>
          </w:tcPr>
          <w:p w14:paraId="2FD5A53C" w14:textId="59734ECE" w:rsidR="00556B1F" w:rsidRPr="006C7CD7" w:rsidRDefault="00556B1F" w:rsidP="00556B1F">
            <w:pPr>
              <w:spacing w:after="0" w:line="240" w:lineRule="auto"/>
              <w:jc w:val="right"/>
              <w:rPr>
                <w:rFonts w:ascii="Arial" w:hAnsi="Arial" w:cs="Arial"/>
                <w:bCs/>
                <w:color w:val="000000" w:themeColor="text1"/>
                <w:sz w:val="18"/>
                <w:szCs w:val="18"/>
              </w:rPr>
            </w:pPr>
            <w:r w:rsidRPr="006C7CD7">
              <w:rPr>
                <w:sz w:val="18"/>
                <w:szCs w:val="18"/>
              </w:rPr>
              <w:t>0,900</w:t>
            </w:r>
          </w:p>
        </w:tc>
        <w:tc>
          <w:tcPr>
            <w:tcW w:w="0" w:type="auto"/>
            <w:tcBorders>
              <w:top w:val="nil"/>
              <w:left w:val="nil"/>
              <w:bottom w:val="single" w:sz="4" w:space="0" w:color="auto"/>
              <w:right w:val="single" w:sz="4" w:space="0" w:color="auto"/>
            </w:tcBorders>
            <w:shd w:val="clear" w:color="000000" w:fill="DDEBF7"/>
            <w:noWrap/>
            <w:vAlign w:val="center"/>
            <w:hideMark/>
          </w:tcPr>
          <w:p w14:paraId="3230B9A7" w14:textId="77777777" w:rsidR="00556B1F" w:rsidRPr="006C7CD7" w:rsidRDefault="00556B1F" w:rsidP="00556B1F">
            <w:pPr>
              <w:spacing w:after="0" w:line="240" w:lineRule="auto"/>
              <w:jc w:val="right"/>
              <w:rPr>
                <w:rFonts w:ascii="Arial" w:hAnsi="Arial" w:cs="Arial"/>
                <w:bCs/>
                <w:color w:val="000000" w:themeColor="text1"/>
                <w:sz w:val="18"/>
                <w:szCs w:val="18"/>
              </w:rPr>
            </w:pPr>
            <w:r w:rsidRPr="006C7CD7">
              <w:rPr>
                <w:rFonts w:ascii="Arial" w:hAnsi="Arial" w:cs="Arial"/>
                <w:bCs/>
                <w:color w:val="000000" w:themeColor="text1"/>
                <w:sz w:val="18"/>
                <w:szCs w:val="18"/>
              </w:rPr>
              <w:t>0,062</w:t>
            </w:r>
          </w:p>
        </w:tc>
      </w:tr>
      <w:tr w:rsidR="00127038" w:rsidRPr="006C7CD7" w14:paraId="4E1BD728" w14:textId="77777777" w:rsidTr="00DE22F6">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7BDCB1B8" w14:textId="77777777" w:rsidR="00556B1F" w:rsidRPr="006C7CD7" w:rsidRDefault="00556B1F" w:rsidP="00556B1F">
            <w:pPr>
              <w:spacing w:after="0" w:line="240" w:lineRule="auto"/>
              <w:rPr>
                <w:rFonts w:ascii="Arial" w:hAnsi="Arial" w:cs="Arial"/>
                <w:bCs/>
                <w:color w:val="000000" w:themeColor="text1"/>
                <w:sz w:val="18"/>
                <w:szCs w:val="18"/>
              </w:rPr>
            </w:pPr>
            <w:r w:rsidRPr="006C7CD7">
              <w:rPr>
                <w:rFonts w:ascii="Arial" w:hAnsi="Arial" w:cs="Arial"/>
                <w:bCs/>
                <w:color w:val="000000" w:themeColor="text1"/>
                <w:sz w:val="18"/>
                <w:szCs w:val="18"/>
              </w:rPr>
              <w:t>CD300A</w:t>
            </w:r>
          </w:p>
        </w:tc>
        <w:tc>
          <w:tcPr>
            <w:tcW w:w="0" w:type="auto"/>
            <w:tcBorders>
              <w:top w:val="nil"/>
              <w:left w:val="nil"/>
              <w:bottom w:val="single" w:sz="4" w:space="0" w:color="auto"/>
              <w:right w:val="single" w:sz="4" w:space="0" w:color="auto"/>
            </w:tcBorders>
            <w:shd w:val="clear" w:color="000000" w:fill="DDEBF7"/>
            <w:noWrap/>
            <w:vAlign w:val="center"/>
            <w:hideMark/>
          </w:tcPr>
          <w:p w14:paraId="5C9AD63B" w14:textId="77777777" w:rsidR="00556B1F" w:rsidRPr="006C7CD7" w:rsidRDefault="00556B1F" w:rsidP="00556B1F">
            <w:pPr>
              <w:spacing w:after="0" w:line="240" w:lineRule="auto"/>
              <w:rPr>
                <w:rFonts w:ascii="Arial" w:hAnsi="Arial" w:cs="Arial"/>
                <w:bCs/>
                <w:color w:val="000000" w:themeColor="text1"/>
                <w:sz w:val="18"/>
                <w:szCs w:val="18"/>
              </w:rPr>
            </w:pPr>
            <w:r w:rsidRPr="006C7CD7">
              <w:rPr>
                <w:rFonts w:ascii="Arial" w:hAnsi="Arial" w:cs="Arial"/>
                <w:bCs/>
                <w:color w:val="000000" w:themeColor="text1"/>
                <w:sz w:val="18"/>
                <w:szCs w:val="18"/>
              </w:rPr>
              <w:t xml:space="preserve">CD300a </w:t>
            </w:r>
            <w:proofErr w:type="spellStart"/>
            <w:r w:rsidRPr="006C7CD7">
              <w:rPr>
                <w:rFonts w:ascii="Arial" w:hAnsi="Arial" w:cs="Arial"/>
                <w:bCs/>
                <w:color w:val="000000" w:themeColor="text1"/>
                <w:sz w:val="18"/>
                <w:szCs w:val="18"/>
              </w:rPr>
              <w:t>molecule</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3B196EF9" w14:textId="29CA1A0E" w:rsidR="00556B1F" w:rsidRPr="006C7CD7" w:rsidRDefault="00556B1F" w:rsidP="00556B1F">
            <w:pPr>
              <w:spacing w:after="0" w:line="240" w:lineRule="auto"/>
              <w:jc w:val="right"/>
              <w:rPr>
                <w:rFonts w:ascii="Arial" w:hAnsi="Arial" w:cs="Arial"/>
                <w:bCs/>
                <w:color w:val="000000" w:themeColor="text1"/>
                <w:sz w:val="18"/>
                <w:szCs w:val="18"/>
              </w:rPr>
            </w:pPr>
            <w:r w:rsidRPr="006C7CD7">
              <w:rPr>
                <w:sz w:val="18"/>
                <w:szCs w:val="18"/>
              </w:rPr>
              <w:t>417,901</w:t>
            </w:r>
          </w:p>
        </w:tc>
        <w:tc>
          <w:tcPr>
            <w:tcW w:w="0" w:type="auto"/>
            <w:tcBorders>
              <w:top w:val="nil"/>
              <w:left w:val="nil"/>
              <w:bottom w:val="single" w:sz="4" w:space="0" w:color="auto"/>
              <w:right w:val="single" w:sz="4" w:space="0" w:color="auto"/>
            </w:tcBorders>
            <w:shd w:val="clear" w:color="000000" w:fill="DDEBF7"/>
            <w:noWrap/>
            <w:vAlign w:val="center"/>
            <w:hideMark/>
          </w:tcPr>
          <w:p w14:paraId="59C3229E" w14:textId="06B8C60A" w:rsidR="00556B1F" w:rsidRPr="006C7CD7" w:rsidRDefault="00556B1F" w:rsidP="00556B1F">
            <w:pPr>
              <w:spacing w:after="0" w:line="240" w:lineRule="auto"/>
              <w:jc w:val="right"/>
              <w:rPr>
                <w:rFonts w:ascii="Arial" w:hAnsi="Arial" w:cs="Arial"/>
                <w:bCs/>
                <w:color w:val="000000" w:themeColor="text1"/>
                <w:sz w:val="18"/>
                <w:szCs w:val="18"/>
              </w:rPr>
            </w:pPr>
            <w:r w:rsidRPr="006C7CD7">
              <w:rPr>
                <w:sz w:val="18"/>
                <w:szCs w:val="18"/>
              </w:rPr>
              <w:t>23,393</w:t>
            </w:r>
          </w:p>
        </w:tc>
        <w:tc>
          <w:tcPr>
            <w:tcW w:w="0" w:type="auto"/>
            <w:tcBorders>
              <w:top w:val="nil"/>
              <w:left w:val="nil"/>
              <w:bottom w:val="single" w:sz="4" w:space="0" w:color="auto"/>
              <w:right w:val="single" w:sz="4" w:space="0" w:color="auto"/>
            </w:tcBorders>
            <w:shd w:val="clear" w:color="000000" w:fill="DDEBF7"/>
            <w:noWrap/>
            <w:vAlign w:val="center"/>
            <w:hideMark/>
          </w:tcPr>
          <w:p w14:paraId="2E13F146" w14:textId="77777777" w:rsidR="00556B1F" w:rsidRPr="006C7CD7" w:rsidRDefault="00556B1F" w:rsidP="00556B1F">
            <w:pPr>
              <w:spacing w:after="0" w:line="240" w:lineRule="auto"/>
              <w:jc w:val="right"/>
              <w:rPr>
                <w:rFonts w:ascii="Arial" w:hAnsi="Arial" w:cs="Arial"/>
                <w:bCs/>
                <w:color w:val="000000" w:themeColor="text1"/>
                <w:sz w:val="18"/>
                <w:szCs w:val="18"/>
              </w:rPr>
            </w:pPr>
            <w:r w:rsidRPr="006C7CD7">
              <w:rPr>
                <w:rFonts w:ascii="Arial" w:hAnsi="Arial" w:cs="Arial"/>
                <w:bCs/>
                <w:color w:val="000000" w:themeColor="text1"/>
                <w:sz w:val="18"/>
                <w:szCs w:val="18"/>
              </w:rPr>
              <w:t>0,056</w:t>
            </w:r>
          </w:p>
        </w:tc>
      </w:tr>
      <w:tr w:rsidR="00127038" w:rsidRPr="006C7CD7" w14:paraId="66AE07F4" w14:textId="77777777" w:rsidTr="00DE22F6">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1D19F35F" w14:textId="77777777" w:rsidR="00556B1F" w:rsidRPr="006C7CD7" w:rsidRDefault="00556B1F" w:rsidP="00556B1F">
            <w:pPr>
              <w:spacing w:after="0" w:line="240" w:lineRule="auto"/>
              <w:rPr>
                <w:rFonts w:ascii="Arial" w:hAnsi="Arial" w:cs="Arial"/>
                <w:color w:val="000000" w:themeColor="text1"/>
                <w:sz w:val="18"/>
                <w:szCs w:val="18"/>
              </w:rPr>
            </w:pPr>
            <w:r w:rsidRPr="006C7CD7">
              <w:rPr>
                <w:rFonts w:ascii="Arial" w:hAnsi="Arial" w:cs="Arial"/>
                <w:color w:val="000000" w:themeColor="text1"/>
                <w:sz w:val="18"/>
                <w:szCs w:val="18"/>
              </w:rPr>
              <w:t>CD300LB</w:t>
            </w:r>
          </w:p>
        </w:tc>
        <w:tc>
          <w:tcPr>
            <w:tcW w:w="0" w:type="auto"/>
            <w:tcBorders>
              <w:top w:val="nil"/>
              <w:left w:val="nil"/>
              <w:bottom w:val="single" w:sz="4" w:space="0" w:color="auto"/>
              <w:right w:val="single" w:sz="4" w:space="0" w:color="auto"/>
            </w:tcBorders>
            <w:shd w:val="clear" w:color="000000" w:fill="DDEBF7"/>
            <w:noWrap/>
            <w:vAlign w:val="center"/>
            <w:hideMark/>
          </w:tcPr>
          <w:p w14:paraId="079A5530" w14:textId="77777777" w:rsidR="00556B1F" w:rsidRPr="006C7CD7" w:rsidRDefault="00556B1F" w:rsidP="00556B1F">
            <w:pPr>
              <w:spacing w:after="0" w:line="240" w:lineRule="auto"/>
              <w:rPr>
                <w:rFonts w:ascii="Arial" w:hAnsi="Arial" w:cs="Arial"/>
                <w:color w:val="000000" w:themeColor="text1"/>
                <w:sz w:val="18"/>
                <w:szCs w:val="18"/>
                <w:lang w:val="en-US"/>
              </w:rPr>
            </w:pPr>
            <w:r w:rsidRPr="006C7CD7">
              <w:rPr>
                <w:rFonts w:ascii="Arial" w:hAnsi="Arial" w:cs="Arial"/>
                <w:color w:val="000000" w:themeColor="text1"/>
                <w:sz w:val="18"/>
                <w:szCs w:val="18"/>
                <w:lang w:val="en-US"/>
              </w:rPr>
              <w:t>CD300 molecule like family member b</w:t>
            </w:r>
          </w:p>
        </w:tc>
        <w:tc>
          <w:tcPr>
            <w:tcW w:w="0" w:type="auto"/>
            <w:tcBorders>
              <w:top w:val="nil"/>
              <w:left w:val="nil"/>
              <w:bottom w:val="single" w:sz="4" w:space="0" w:color="auto"/>
              <w:right w:val="single" w:sz="4" w:space="0" w:color="auto"/>
            </w:tcBorders>
            <w:shd w:val="clear" w:color="000000" w:fill="DDEBF7"/>
            <w:noWrap/>
            <w:vAlign w:val="center"/>
            <w:hideMark/>
          </w:tcPr>
          <w:p w14:paraId="46C2C577" w14:textId="0F684C6F" w:rsidR="00556B1F" w:rsidRPr="006C7CD7" w:rsidRDefault="00556B1F" w:rsidP="00556B1F">
            <w:pPr>
              <w:spacing w:after="0" w:line="240" w:lineRule="auto"/>
              <w:jc w:val="right"/>
              <w:rPr>
                <w:rFonts w:ascii="Arial" w:hAnsi="Arial" w:cs="Arial"/>
                <w:bCs/>
                <w:color w:val="000000" w:themeColor="text1"/>
                <w:sz w:val="18"/>
                <w:szCs w:val="18"/>
              </w:rPr>
            </w:pPr>
            <w:r w:rsidRPr="006C7CD7">
              <w:rPr>
                <w:sz w:val="18"/>
                <w:szCs w:val="18"/>
              </w:rPr>
              <w:t>18,894</w:t>
            </w:r>
          </w:p>
        </w:tc>
        <w:tc>
          <w:tcPr>
            <w:tcW w:w="0" w:type="auto"/>
            <w:tcBorders>
              <w:top w:val="nil"/>
              <w:left w:val="nil"/>
              <w:bottom w:val="single" w:sz="4" w:space="0" w:color="auto"/>
              <w:right w:val="single" w:sz="4" w:space="0" w:color="auto"/>
            </w:tcBorders>
            <w:shd w:val="clear" w:color="000000" w:fill="DDEBF7"/>
            <w:noWrap/>
            <w:vAlign w:val="center"/>
            <w:hideMark/>
          </w:tcPr>
          <w:p w14:paraId="391E3475" w14:textId="75CDC3B0" w:rsidR="00556B1F" w:rsidRPr="006C7CD7" w:rsidRDefault="00556B1F" w:rsidP="00556B1F">
            <w:pPr>
              <w:spacing w:after="0" w:line="240" w:lineRule="auto"/>
              <w:jc w:val="right"/>
              <w:rPr>
                <w:rFonts w:ascii="Arial" w:hAnsi="Arial" w:cs="Arial"/>
                <w:bCs/>
                <w:color w:val="000000" w:themeColor="text1"/>
                <w:sz w:val="18"/>
                <w:szCs w:val="18"/>
              </w:rPr>
            </w:pPr>
            <w:r w:rsidRPr="006C7CD7">
              <w:rPr>
                <w:sz w:val="18"/>
                <w:szCs w:val="18"/>
              </w:rPr>
              <w:t>0,900</w:t>
            </w:r>
          </w:p>
        </w:tc>
        <w:tc>
          <w:tcPr>
            <w:tcW w:w="0" w:type="auto"/>
            <w:tcBorders>
              <w:top w:val="nil"/>
              <w:left w:val="nil"/>
              <w:bottom w:val="single" w:sz="4" w:space="0" w:color="auto"/>
              <w:right w:val="single" w:sz="4" w:space="0" w:color="auto"/>
            </w:tcBorders>
            <w:shd w:val="clear" w:color="000000" w:fill="DDEBF7"/>
            <w:noWrap/>
            <w:vAlign w:val="center"/>
            <w:hideMark/>
          </w:tcPr>
          <w:p w14:paraId="56CF3841" w14:textId="77777777" w:rsidR="00556B1F" w:rsidRPr="006C7CD7" w:rsidRDefault="00556B1F" w:rsidP="00556B1F">
            <w:pPr>
              <w:spacing w:after="0" w:line="240" w:lineRule="auto"/>
              <w:jc w:val="right"/>
              <w:rPr>
                <w:rFonts w:ascii="Arial" w:hAnsi="Arial" w:cs="Arial"/>
                <w:bCs/>
                <w:color w:val="000000" w:themeColor="text1"/>
                <w:sz w:val="18"/>
                <w:szCs w:val="18"/>
              </w:rPr>
            </w:pPr>
            <w:r w:rsidRPr="006C7CD7">
              <w:rPr>
                <w:rFonts w:ascii="Arial" w:hAnsi="Arial" w:cs="Arial"/>
                <w:bCs/>
                <w:color w:val="000000" w:themeColor="text1"/>
                <w:sz w:val="18"/>
                <w:szCs w:val="18"/>
              </w:rPr>
              <w:t>0,048</w:t>
            </w:r>
          </w:p>
        </w:tc>
      </w:tr>
      <w:tr w:rsidR="00127038" w:rsidRPr="006C7CD7" w14:paraId="14231D29" w14:textId="77777777" w:rsidTr="00DE22F6">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3D73FC86" w14:textId="77777777" w:rsidR="00556B1F" w:rsidRPr="006C7CD7" w:rsidRDefault="00556B1F" w:rsidP="00556B1F">
            <w:pPr>
              <w:spacing w:after="0" w:line="240" w:lineRule="auto"/>
              <w:rPr>
                <w:rFonts w:ascii="Arial" w:hAnsi="Arial" w:cs="Arial"/>
                <w:bCs/>
                <w:color w:val="000000" w:themeColor="text1"/>
                <w:sz w:val="18"/>
                <w:szCs w:val="18"/>
              </w:rPr>
            </w:pPr>
            <w:r w:rsidRPr="006C7CD7">
              <w:rPr>
                <w:rFonts w:ascii="Arial" w:hAnsi="Arial" w:cs="Arial"/>
                <w:bCs/>
                <w:color w:val="000000" w:themeColor="text1"/>
                <w:sz w:val="18"/>
                <w:szCs w:val="18"/>
              </w:rPr>
              <w:t>CD180</w:t>
            </w:r>
          </w:p>
        </w:tc>
        <w:tc>
          <w:tcPr>
            <w:tcW w:w="0" w:type="auto"/>
            <w:tcBorders>
              <w:top w:val="nil"/>
              <w:left w:val="nil"/>
              <w:bottom w:val="single" w:sz="4" w:space="0" w:color="auto"/>
              <w:right w:val="single" w:sz="4" w:space="0" w:color="auto"/>
            </w:tcBorders>
            <w:shd w:val="clear" w:color="000000" w:fill="DDEBF7"/>
            <w:noWrap/>
            <w:vAlign w:val="center"/>
            <w:hideMark/>
          </w:tcPr>
          <w:p w14:paraId="25AB7533" w14:textId="77777777" w:rsidR="00556B1F" w:rsidRPr="006C7CD7" w:rsidRDefault="00556B1F" w:rsidP="00556B1F">
            <w:pPr>
              <w:spacing w:after="0" w:line="240" w:lineRule="auto"/>
              <w:rPr>
                <w:rFonts w:ascii="Arial" w:hAnsi="Arial" w:cs="Arial"/>
                <w:bCs/>
                <w:color w:val="000000" w:themeColor="text1"/>
                <w:sz w:val="18"/>
                <w:szCs w:val="18"/>
              </w:rPr>
            </w:pPr>
            <w:r w:rsidRPr="006C7CD7">
              <w:rPr>
                <w:rFonts w:ascii="Arial" w:hAnsi="Arial" w:cs="Arial"/>
                <w:bCs/>
                <w:color w:val="000000" w:themeColor="text1"/>
                <w:sz w:val="18"/>
                <w:szCs w:val="18"/>
              </w:rPr>
              <w:t xml:space="preserve">CD180 </w:t>
            </w:r>
            <w:proofErr w:type="spellStart"/>
            <w:r w:rsidRPr="006C7CD7">
              <w:rPr>
                <w:rFonts w:ascii="Arial" w:hAnsi="Arial" w:cs="Arial"/>
                <w:bCs/>
                <w:color w:val="000000" w:themeColor="text1"/>
                <w:sz w:val="18"/>
                <w:szCs w:val="18"/>
              </w:rPr>
              <w:t>molecule</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3DBBFB2C" w14:textId="1B2965E4" w:rsidR="00556B1F" w:rsidRPr="006C7CD7" w:rsidRDefault="00556B1F" w:rsidP="00556B1F">
            <w:pPr>
              <w:spacing w:after="0" w:line="240" w:lineRule="auto"/>
              <w:jc w:val="right"/>
              <w:rPr>
                <w:rFonts w:ascii="Arial" w:hAnsi="Arial" w:cs="Arial"/>
                <w:bCs/>
                <w:color w:val="000000" w:themeColor="text1"/>
                <w:sz w:val="18"/>
                <w:szCs w:val="18"/>
              </w:rPr>
            </w:pPr>
            <w:r w:rsidRPr="006C7CD7">
              <w:rPr>
                <w:sz w:val="18"/>
                <w:szCs w:val="18"/>
              </w:rPr>
              <w:t>296,754</w:t>
            </w:r>
          </w:p>
        </w:tc>
        <w:tc>
          <w:tcPr>
            <w:tcW w:w="0" w:type="auto"/>
            <w:tcBorders>
              <w:top w:val="nil"/>
              <w:left w:val="nil"/>
              <w:bottom w:val="single" w:sz="4" w:space="0" w:color="auto"/>
              <w:right w:val="single" w:sz="4" w:space="0" w:color="auto"/>
            </w:tcBorders>
            <w:shd w:val="clear" w:color="000000" w:fill="DDEBF7"/>
            <w:noWrap/>
            <w:vAlign w:val="center"/>
            <w:hideMark/>
          </w:tcPr>
          <w:p w14:paraId="6F9F920F" w14:textId="316ADCC3" w:rsidR="00556B1F" w:rsidRPr="006C7CD7" w:rsidRDefault="00556B1F" w:rsidP="00556B1F">
            <w:pPr>
              <w:spacing w:after="0" w:line="240" w:lineRule="auto"/>
              <w:jc w:val="right"/>
              <w:rPr>
                <w:rFonts w:ascii="Arial" w:hAnsi="Arial" w:cs="Arial"/>
                <w:bCs/>
                <w:color w:val="000000" w:themeColor="text1"/>
                <w:sz w:val="18"/>
                <w:szCs w:val="18"/>
              </w:rPr>
            </w:pPr>
            <w:r w:rsidRPr="006C7CD7">
              <w:rPr>
                <w:sz w:val="18"/>
                <w:szCs w:val="18"/>
              </w:rPr>
              <w:t>8,098</w:t>
            </w:r>
          </w:p>
        </w:tc>
        <w:tc>
          <w:tcPr>
            <w:tcW w:w="0" w:type="auto"/>
            <w:tcBorders>
              <w:top w:val="nil"/>
              <w:left w:val="nil"/>
              <w:bottom w:val="single" w:sz="4" w:space="0" w:color="auto"/>
              <w:right w:val="single" w:sz="4" w:space="0" w:color="auto"/>
            </w:tcBorders>
            <w:shd w:val="clear" w:color="000000" w:fill="DDEBF7"/>
            <w:noWrap/>
            <w:vAlign w:val="center"/>
            <w:hideMark/>
          </w:tcPr>
          <w:p w14:paraId="57B349CD" w14:textId="77777777" w:rsidR="00556B1F" w:rsidRPr="006C7CD7" w:rsidRDefault="00556B1F" w:rsidP="00556B1F">
            <w:pPr>
              <w:spacing w:after="0" w:line="240" w:lineRule="auto"/>
              <w:jc w:val="right"/>
              <w:rPr>
                <w:rFonts w:ascii="Arial" w:hAnsi="Arial" w:cs="Arial"/>
                <w:bCs/>
                <w:color w:val="000000" w:themeColor="text1"/>
                <w:sz w:val="18"/>
                <w:szCs w:val="18"/>
              </w:rPr>
            </w:pPr>
            <w:r w:rsidRPr="006C7CD7">
              <w:rPr>
                <w:rFonts w:ascii="Arial" w:hAnsi="Arial" w:cs="Arial"/>
                <w:bCs/>
                <w:color w:val="000000" w:themeColor="text1"/>
                <w:sz w:val="18"/>
                <w:szCs w:val="18"/>
              </w:rPr>
              <w:t>0,027</w:t>
            </w:r>
          </w:p>
        </w:tc>
      </w:tr>
      <w:tr w:rsidR="00127038" w:rsidRPr="006C7CD7" w14:paraId="0313DB1C" w14:textId="77777777" w:rsidTr="00DE22F6">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22225FA6" w14:textId="77777777" w:rsidR="00556B1F" w:rsidRPr="006C7CD7" w:rsidRDefault="00556B1F" w:rsidP="00556B1F">
            <w:pPr>
              <w:spacing w:after="0" w:line="240" w:lineRule="auto"/>
              <w:rPr>
                <w:rFonts w:ascii="Arial" w:hAnsi="Arial" w:cs="Arial"/>
                <w:bCs/>
                <w:color w:val="000000" w:themeColor="text1"/>
                <w:sz w:val="18"/>
                <w:szCs w:val="18"/>
              </w:rPr>
            </w:pPr>
            <w:r w:rsidRPr="006C7CD7">
              <w:rPr>
                <w:rFonts w:ascii="Arial" w:hAnsi="Arial" w:cs="Arial"/>
                <w:bCs/>
                <w:color w:val="000000" w:themeColor="text1"/>
                <w:sz w:val="18"/>
                <w:szCs w:val="18"/>
              </w:rPr>
              <w:t>CD36</w:t>
            </w:r>
          </w:p>
        </w:tc>
        <w:tc>
          <w:tcPr>
            <w:tcW w:w="0" w:type="auto"/>
            <w:tcBorders>
              <w:top w:val="nil"/>
              <w:left w:val="nil"/>
              <w:bottom w:val="single" w:sz="4" w:space="0" w:color="auto"/>
              <w:right w:val="single" w:sz="4" w:space="0" w:color="auto"/>
            </w:tcBorders>
            <w:shd w:val="clear" w:color="000000" w:fill="DDEBF7"/>
            <w:noWrap/>
            <w:vAlign w:val="center"/>
            <w:hideMark/>
          </w:tcPr>
          <w:p w14:paraId="1BBC2E29" w14:textId="3C063E65" w:rsidR="00556B1F" w:rsidRPr="006C7CD7" w:rsidRDefault="00E0729D" w:rsidP="00556B1F">
            <w:pPr>
              <w:spacing w:after="0" w:line="240" w:lineRule="auto"/>
              <w:rPr>
                <w:rFonts w:ascii="Arial" w:hAnsi="Arial" w:cs="Arial"/>
                <w:bCs/>
                <w:color w:val="000000" w:themeColor="text1"/>
                <w:sz w:val="18"/>
                <w:szCs w:val="18"/>
                <w:lang w:val="en-US"/>
              </w:rPr>
            </w:pPr>
            <w:r w:rsidRPr="006C7CD7">
              <w:rPr>
                <w:rFonts w:ascii="Arial" w:hAnsi="Arial" w:cs="Arial"/>
                <w:bCs/>
                <w:color w:val="000000" w:themeColor="text1"/>
                <w:sz w:val="18"/>
                <w:szCs w:val="18"/>
                <w:lang w:val="en-US"/>
              </w:rPr>
              <w:t>scavenger receptor (</w:t>
            </w:r>
            <w:r w:rsidR="00F24041" w:rsidRPr="006C7CD7">
              <w:rPr>
                <w:rFonts w:ascii="Arial" w:hAnsi="Arial" w:cs="Arial"/>
                <w:bCs/>
                <w:color w:val="000000" w:themeColor="text1"/>
                <w:sz w:val="18"/>
                <w:szCs w:val="18"/>
                <w:lang w:val="en-US"/>
              </w:rPr>
              <w:t>S</w:t>
            </w:r>
            <w:r w:rsidRPr="006C7CD7">
              <w:rPr>
                <w:rFonts w:ascii="Arial" w:hAnsi="Arial" w:cs="Arial"/>
                <w:bCs/>
                <w:color w:val="000000" w:themeColor="text1"/>
                <w:sz w:val="18"/>
                <w:szCs w:val="18"/>
                <w:lang w:val="en-US"/>
              </w:rPr>
              <w:t>R-B2)</w:t>
            </w:r>
          </w:p>
        </w:tc>
        <w:tc>
          <w:tcPr>
            <w:tcW w:w="0" w:type="auto"/>
            <w:tcBorders>
              <w:top w:val="nil"/>
              <w:left w:val="nil"/>
              <w:bottom w:val="single" w:sz="4" w:space="0" w:color="auto"/>
              <w:right w:val="single" w:sz="4" w:space="0" w:color="auto"/>
            </w:tcBorders>
            <w:shd w:val="clear" w:color="000000" w:fill="DDEBF7"/>
            <w:noWrap/>
            <w:vAlign w:val="center"/>
            <w:hideMark/>
          </w:tcPr>
          <w:p w14:paraId="1D439FFB" w14:textId="2F7D657D" w:rsidR="00556B1F" w:rsidRPr="006C7CD7" w:rsidRDefault="00556B1F" w:rsidP="00556B1F">
            <w:pPr>
              <w:spacing w:after="0" w:line="240" w:lineRule="auto"/>
              <w:jc w:val="right"/>
              <w:rPr>
                <w:rFonts w:ascii="Arial" w:hAnsi="Arial" w:cs="Arial"/>
                <w:bCs/>
                <w:color w:val="000000" w:themeColor="text1"/>
                <w:sz w:val="18"/>
                <w:szCs w:val="18"/>
              </w:rPr>
            </w:pPr>
            <w:r w:rsidRPr="006C7CD7">
              <w:rPr>
                <w:rFonts w:ascii="Arial" w:hAnsi="Arial" w:cs="Arial"/>
                <w:color w:val="000000" w:themeColor="text1"/>
                <w:sz w:val="18"/>
                <w:szCs w:val="18"/>
              </w:rPr>
              <w:t>300,088</w:t>
            </w:r>
          </w:p>
        </w:tc>
        <w:tc>
          <w:tcPr>
            <w:tcW w:w="0" w:type="auto"/>
            <w:tcBorders>
              <w:top w:val="nil"/>
              <w:left w:val="nil"/>
              <w:bottom w:val="single" w:sz="4" w:space="0" w:color="auto"/>
              <w:right w:val="single" w:sz="4" w:space="0" w:color="auto"/>
            </w:tcBorders>
            <w:shd w:val="clear" w:color="000000" w:fill="DDEBF7"/>
            <w:noWrap/>
            <w:vAlign w:val="center"/>
            <w:hideMark/>
          </w:tcPr>
          <w:p w14:paraId="465D25CB" w14:textId="0C7CB5C0" w:rsidR="00556B1F" w:rsidRPr="006C7CD7" w:rsidRDefault="00556B1F" w:rsidP="00556B1F">
            <w:pPr>
              <w:spacing w:after="0" w:line="240" w:lineRule="auto"/>
              <w:jc w:val="right"/>
              <w:rPr>
                <w:rFonts w:ascii="Arial" w:hAnsi="Arial" w:cs="Arial"/>
                <w:bCs/>
                <w:color w:val="000000" w:themeColor="text1"/>
                <w:sz w:val="18"/>
                <w:szCs w:val="18"/>
              </w:rPr>
            </w:pPr>
            <w:r w:rsidRPr="006C7CD7">
              <w:rPr>
                <w:rFonts w:ascii="Arial" w:hAnsi="Arial" w:cs="Arial"/>
                <w:color w:val="000000" w:themeColor="text1"/>
                <w:sz w:val="18"/>
                <w:szCs w:val="18"/>
              </w:rPr>
              <w:t>6,298</w:t>
            </w:r>
          </w:p>
        </w:tc>
        <w:tc>
          <w:tcPr>
            <w:tcW w:w="0" w:type="auto"/>
            <w:tcBorders>
              <w:top w:val="nil"/>
              <w:left w:val="nil"/>
              <w:bottom w:val="single" w:sz="4" w:space="0" w:color="auto"/>
              <w:right w:val="single" w:sz="4" w:space="0" w:color="auto"/>
            </w:tcBorders>
            <w:shd w:val="clear" w:color="000000" w:fill="DDEBF7"/>
            <w:noWrap/>
            <w:vAlign w:val="center"/>
            <w:hideMark/>
          </w:tcPr>
          <w:p w14:paraId="7E7FACC4" w14:textId="77777777" w:rsidR="00556B1F" w:rsidRPr="006C7CD7" w:rsidRDefault="00556B1F" w:rsidP="00556B1F">
            <w:pPr>
              <w:spacing w:after="0" w:line="240" w:lineRule="auto"/>
              <w:jc w:val="right"/>
              <w:rPr>
                <w:rFonts w:ascii="Arial" w:hAnsi="Arial" w:cs="Arial"/>
                <w:bCs/>
                <w:color w:val="000000" w:themeColor="text1"/>
                <w:sz w:val="18"/>
                <w:szCs w:val="18"/>
              </w:rPr>
            </w:pPr>
            <w:r w:rsidRPr="006C7CD7">
              <w:rPr>
                <w:rFonts w:ascii="Arial" w:hAnsi="Arial" w:cs="Arial"/>
                <w:bCs/>
                <w:color w:val="000000" w:themeColor="text1"/>
                <w:sz w:val="18"/>
                <w:szCs w:val="18"/>
              </w:rPr>
              <w:t>0,021</w:t>
            </w:r>
          </w:p>
        </w:tc>
      </w:tr>
      <w:tr w:rsidR="006C7CD7" w:rsidRPr="006C7CD7" w14:paraId="2847E724" w14:textId="77777777" w:rsidTr="00093E6A">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tcPr>
          <w:p w14:paraId="451FD0AC" w14:textId="77777777" w:rsidR="006C7CD7" w:rsidRPr="006C7CD7" w:rsidRDefault="006C7CD7" w:rsidP="00093E6A">
            <w:pPr>
              <w:spacing w:after="0" w:line="240" w:lineRule="auto"/>
              <w:rPr>
                <w:rFonts w:ascii="Arial" w:hAnsi="Arial" w:cs="Arial"/>
                <w:bCs/>
                <w:color w:val="000000" w:themeColor="text1"/>
                <w:sz w:val="18"/>
                <w:szCs w:val="18"/>
              </w:rPr>
            </w:pPr>
            <w:r w:rsidRPr="006C7CD7">
              <w:rPr>
                <w:rFonts w:ascii="Arial" w:hAnsi="Arial" w:cs="Arial"/>
                <w:bCs/>
                <w:color w:val="000000" w:themeColor="text1"/>
                <w:sz w:val="18"/>
                <w:szCs w:val="18"/>
              </w:rPr>
              <w:t>CFP</w:t>
            </w:r>
          </w:p>
        </w:tc>
        <w:tc>
          <w:tcPr>
            <w:tcW w:w="0" w:type="auto"/>
            <w:tcBorders>
              <w:top w:val="nil"/>
              <w:left w:val="nil"/>
              <w:bottom w:val="single" w:sz="4" w:space="0" w:color="auto"/>
              <w:right w:val="single" w:sz="4" w:space="0" w:color="auto"/>
            </w:tcBorders>
            <w:shd w:val="clear" w:color="000000" w:fill="DDEBF7"/>
            <w:noWrap/>
            <w:vAlign w:val="center"/>
          </w:tcPr>
          <w:p w14:paraId="70953DA8" w14:textId="77777777" w:rsidR="006C7CD7" w:rsidRPr="006C7CD7" w:rsidRDefault="006C7CD7" w:rsidP="00093E6A">
            <w:pPr>
              <w:spacing w:after="0" w:line="240" w:lineRule="auto"/>
              <w:rPr>
                <w:rFonts w:ascii="Arial" w:hAnsi="Arial" w:cs="Arial"/>
                <w:bCs/>
                <w:color w:val="000000" w:themeColor="text1"/>
                <w:sz w:val="18"/>
                <w:szCs w:val="18"/>
                <w:lang w:val="en-US"/>
              </w:rPr>
            </w:pPr>
            <w:r w:rsidRPr="006C7CD7">
              <w:rPr>
                <w:rFonts w:ascii="Arial" w:hAnsi="Arial" w:cs="Arial"/>
                <w:bCs/>
                <w:color w:val="000000" w:themeColor="text1"/>
                <w:sz w:val="18"/>
                <w:szCs w:val="18"/>
                <w:lang w:val="en-US"/>
              </w:rPr>
              <w:t>complement factor properdin</w:t>
            </w:r>
          </w:p>
        </w:tc>
        <w:tc>
          <w:tcPr>
            <w:tcW w:w="0" w:type="auto"/>
            <w:tcBorders>
              <w:top w:val="nil"/>
              <w:left w:val="nil"/>
              <w:bottom w:val="single" w:sz="4" w:space="0" w:color="auto"/>
              <w:right w:val="single" w:sz="4" w:space="0" w:color="auto"/>
            </w:tcBorders>
            <w:shd w:val="clear" w:color="000000" w:fill="DDEBF7"/>
            <w:noWrap/>
            <w:vAlign w:val="center"/>
          </w:tcPr>
          <w:p w14:paraId="286B5ACE" w14:textId="77777777" w:rsidR="006C7CD7" w:rsidRPr="006C7CD7" w:rsidRDefault="006C7CD7" w:rsidP="00093E6A">
            <w:pPr>
              <w:spacing w:after="0" w:line="240" w:lineRule="auto"/>
              <w:jc w:val="right"/>
              <w:rPr>
                <w:sz w:val="18"/>
                <w:szCs w:val="18"/>
              </w:rPr>
            </w:pPr>
            <w:r w:rsidRPr="006C7CD7">
              <w:rPr>
                <w:sz w:val="18"/>
                <w:szCs w:val="18"/>
              </w:rPr>
              <w:t>104,475</w:t>
            </w:r>
          </w:p>
        </w:tc>
        <w:tc>
          <w:tcPr>
            <w:tcW w:w="0" w:type="auto"/>
            <w:tcBorders>
              <w:top w:val="nil"/>
              <w:left w:val="nil"/>
              <w:bottom w:val="single" w:sz="4" w:space="0" w:color="auto"/>
              <w:right w:val="single" w:sz="4" w:space="0" w:color="auto"/>
            </w:tcBorders>
            <w:shd w:val="clear" w:color="000000" w:fill="DDEBF7"/>
            <w:noWrap/>
            <w:vAlign w:val="center"/>
          </w:tcPr>
          <w:p w14:paraId="39876595" w14:textId="77777777" w:rsidR="006C7CD7" w:rsidRPr="006C7CD7" w:rsidRDefault="006C7CD7" w:rsidP="00093E6A">
            <w:pPr>
              <w:spacing w:after="0" w:line="240" w:lineRule="auto"/>
              <w:jc w:val="right"/>
              <w:rPr>
                <w:sz w:val="18"/>
                <w:szCs w:val="18"/>
              </w:rPr>
            </w:pPr>
            <w:r w:rsidRPr="006C7CD7">
              <w:rPr>
                <w:sz w:val="18"/>
                <w:szCs w:val="18"/>
              </w:rPr>
              <w:t>1,799</w:t>
            </w:r>
          </w:p>
        </w:tc>
        <w:tc>
          <w:tcPr>
            <w:tcW w:w="0" w:type="auto"/>
            <w:tcBorders>
              <w:top w:val="nil"/>
              <w:left w:val="nil"/>
              <w:bottom w:val="single" w:sz="4" w:space="0" w:color="auto"/>
              <w:right w:val="single" w:sz="4" w:space="0" w:color="auto"/>
            </w:tcBorders>
            <w:shd w:val="clear" w:color="000000" w:fill="DDEBF7"/>
            <w:noWrap/>
            <w:vAlign w:val="center"/>
          </w:tcPr>
          <w:p w14:paraId="1A50C951" w14:textId="77777777" w:rsidR="006C7CD7" w:rsidRPr="006C7CD7" w:rsidRDefault="006C7CD7" w:rsidP="00093E6A">
            <w:pPr>
              <w:spacing w:after="0" w:line="240" w:lineRule="auto"/>
              <w:jc w:val="right"/>
              <w:rPr>
                <w:rFonts w:ascii="Arial" w:hAnsi="Arial" w:cs="Arial"/>
                <w:bCs/>
                <w:color w:val="000000" w:themeColor="text1"/>
                <w:sz w:val="18"/>
                <w:szCs w:val="18"/>
              </w:rPr>
            </w:pPr>
            <w:r w:rsidRPr="006C7CD7">
              <w:rPr>
                <w:rFonts w:ascii="Arial" w:hAnsi="Arial" w:cs="Arial"/>
                <w:bCs/>
                <w:color w:val="000000" w:themeColor="text1"/>
                <w:sz w:val="18"/>
                <w:szCs w:val="18"/>
              </w:rPr>
              <w:t>0,017</w:t>
            </w:r>
          </w:p>
        </w:tc>
      </w:tr>
      <w:tr w:rsidR="00127038" w:rsidRPr="006C7CD7" w14:paraId="48A7717A" w14:textId="77777777" w:rsidTr="00DE22F6">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2BC9770C" w14:textId="77777777" w:rsidR="00556B1F" w:rsidRPr="006C7CD7" w:rsidRDefault="00556B1F" w:rsidP="00556B1F">
            <w:pPr>
              <w:spacing w:after="0" w:line="240" w:lineRule="auto"/>
              <w:rPr>
                <w:rFonts w:ascii="Arial" w:hAnsi="Arial" w:cs="Arial"/>
                <w:bCs/>
                <w:color w:val="000000" w:themeColor="text1"/>
                <w:sz w:val="18"/>
                <w:szCs w:val="18"/>
              </w:rPr>
            </w:pPr>
            <w:r w:rsidRPr="006C7CD7">
              <w:rPr>
                <w:rFonts w:ascii="Arial" w:hAnsi="Arial" w:cs="Arial"/>
                <w:bCs/>
                <w:color w:val="000000" w:themeColor="text1"/>
                <w:sz w:val="18"/>
                <w:szCs w:val="18"/>
              </w:rPr>
              <w:t>LILRB2</w:t>
            </w:r>
          </w:p>
        </w:tc>
        <w:tc>
          <w:tcPr>
            <w:tcW w:w="0" w:type="auto"/>
            <w:tcBorders>
              <w:top w:val="nil"/>
              <w:left w:val="nil"/>
              <w:bottom w:val="single" w:sz="4" w:space="0" w:color="auto"/>
              <w:right w:val="single" w:sz="4" w:space="0" w:color="auto"/>
            </w:tcBorders>
            <w:shd w:val="clear" w:color="000000" w:fill="DDEBF7"/>
            <w:noWrap/>
            <w:vAlign w:val="center"/>
            <w:hideMark/>
          </w:tcPr>
          <w:p w14:paraId="6AE8D1D7" w14:textId="77777777" w:rsidR="00556B1F" w:rsidRPr="006C7CD7" w:rsidRDefault="00556B1F" w:rsidP="00556B1F">
            <w:pPr>
              <w:spacing w:after="0" w:line="240" w:lineRule="auto"/>
              <w:rPr>
                <w:rFonts w:ascii="Arial" w:hAnsi="Arial" w:cs="Arial"/>
                <w:bCs/>
                <w:color w:val="000000" w:themeColor="text1"/>
                <w:sz w:val="18"/>
                <w:szCs w:val="18"/>
                <w:lang w:val="en-US"/>
              </w:rPr>
            </w:pPr>
            <w:r w:rsidRPr="006C7CD7">
              <w:rPr>
                <w:rFonts w:ascii="Arial" w:hAnsi="Arial" w:cs="Arial"/>
                <w:bCs/>
                <w:color w:val="000000" w:themeColor="text1"/>
                <w:sz w:val="18"/>
                <w:szCs w:val="18"/>
                <w:lang w:val="en-US"/>
              </w:rPr>
              <w:t>leukocyte immunoglobulin like receptor B2</w:t>
            </w:r>
          </w:p>
        </w:tc>
        <w:tc>
          <w:tcPr>
            <w:tcW w:w="0" w:type="auto"/>
            <w:tcBorders>
              <w:top w:val="nil"/>
              <w:left w:val="nil"/>
              <w:bottom w:val="single" w:sz="4" w:space="0" w:color="auto"/>
              <w:right w:val="single" w:sz="4" w:space="0" w:color="auto"/>
            </w:tcBorders>
            <w:shd w:val="clear" w:color="000000" w:fill="DDEBF7"/>
            <w:noWrap/>
            <w:vAlign w:val="center"/>
            <w:hideMark/>
          </w:tcPr>
          <w:p w14:paraId="00C704B8" w14:textId="5E429074" w:rsidR="00556B1F" w:rsidRPr="006C7CD7" w:rsidRDefault="00556B1F" w:rsidP="00556B1F">
            <w:pPr>
              <w:spacing w:after="0" w:line="240" w:lineRule="auto"/>
              <w:jc w:val="right"/>
              <w:rPr>
                <w:rFonts w:ascii="Arial" w:hAnsi="Arial" w:cs="Arial"/>
                <w:bCs/>
                <w:color w:val="000000" w:themeColor="text1"/>
                <w:sz w:val="18"/>
                <w:szCs w:val="18"/>
              </w:rPr>
            </w:pPr>
            <w:r w:rsidRPr="006C7CD7">
              <w:rPr>
                <w:sz w:val="18"/>
                <w:szCs w:val="18"/>
              </w:rPr>
              <w:t>60,018</w:t>
            </w:r>
          </w:p>
        </w:tc>
        <w:tc>
          <w:tcPr>
            <w:tcW w:w="0" w:type="auto"/>
            <w:tcBorders>
              <w:top w:val="nil"/>
              <w:left w:val="nil"/>
              <w:bottom w:val="single" w:sz="4" w:space="0" w:color="auto"/>
              <w:right w:val="single" w:sz="4" w:space="0" w:color="auto"/>
            </w:tcBorders>
            <w:shd w:val="clear" w:color="000000" w:fill="DDEBF7"/>
            <w:noWrap/>
            <w:vAlign w:val="center"/>
            <w:hideMark/>
          </w:tcPr>
          <w:p w14:paraId="6E0CB1A0" w14:textId="0BBE93B6" w:rsidR="00556B1F" w:rsidRPr="006C7CD7" w:rsidRDefault="00556B1F" w:rsidP="00556B1F">
            <w:pPr>
              <w:spacing w:after="0" w:line="240" w:lineRule="auto"/>
              <w:jc w:val="right"/>
              <w:rPr>
                <w:rFonts w:ascii="Arial" w:hAnsi="Arial" w:cs="Arial"/>
                <w:bCs/>
                <w:color w:val="000000" w:themeColor="text1"/>
                <w:sz w:val="18"/>
                <w:szCs w:val="18"/>
              </w:rPr>
            </w:pPr>
            <w:r w:rsidRPr="006C7CD7">
              <w:rPr>
                <w:sz w:val="18"/>
                <w:szCs w:val="18"/>
              </w:rPr>
              <w:t>0,900</w:t>
            </w:r>
          </w:p>
        </w:tc>
        <w:tc>
          <w:tcPr>
            <w:tcW w:w="0" w:type="auto"/>
            <w:tcBorders>
              <w:top w:val="nil"/>
              <w:left w:val="nil"/>
              <w:bottom w:val="single" w:sz="4" w:space="0" w:color="auto"/>
              <w:right w:val="single" w:sz="4" w:space="0" w:color="auto"/>
            </w:tcBorders>
            <w:shd w:val="clear" w:color="000000" w:fill="DDEBF7"/>
            <w:noWrap/>
            <w:vAlign w:val="center"/>
            <w:hideMark/>
          </w:tcPr>
          <w:p w14:paraId="78073C76" w14:textId="77777777" w:rsidR="00556B1F" w:rsidRPr="006C7CD7" w:rsidRDefault="00556B1F" w:rsidP="00556B1F">
            <w:pPr>
              <w:spacing w:after="0" w:line="240" w:lineRule="auto"/>
              <w:jc w:val="right"/>
              <w:rPr>
                <w:rFonts w:ascii="Arial" w:hAnsi="Arial" w:cs="Arial"/>
                <w:bCs/>
                <w:color w:val="000000" w:themeColor="text1"/>
                <w:sz w:val="18"/>
                <w:szCs w:val="18"/>
              </w:rPr>
            </w:pPr>
            <w:r w:rsidRPr="006C7CD7">
              <w:rPr>
                <w:rFonts w:ascii="Arial" w:hAnsi="Arial" w:cs="Arial"/>
                <w:bCs/>
                <w:color w:val="000000" w:themeColor="text1"/>
                <w:sz w:val="18"/>
                <w:szCs w:val="18"/>
              </w:rPr>
              <w:t>0,015</w:t>
            </w:r>
          </w:p>
        </w:tc>
      </w:tr>
      <w:tr w:rsidR="00127038" w:rsidRPr="006C7CD7" w14:paraId="5F4D9FC9" w14:textId="77777777" w:rsidTr="00DE22F6">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tcPr>
          <w:p w14:paraId="7281CEEB" w14:textId="01276892" w:rsidR="00DC5DA9" w:rsidRPr="006C7CD7" w:rsidRDefault="00DC5DA9" w:rsidP="00DC5DA9">
            <w:pPr>
              <w:spacing w:after="0" w:line="240" w:lineRule="auto"/>
              <w:rPr>
                <w:rFonts w:ascii="Arial" w:hAnsi="Arial" w:cs="Arial"/>
                <w:bCs/>
                <w:color w:val="000000" w:themeColor="text1"/>
                <w:sz w:val="18"/>
                <w:szCs w:val="18"/>
              </w:rPr>
            </w:pPr>
            <w:r w:rsidRPr="006C7CD7">
              <w:rPr>
                <w:rFonts w:ascii="Arial" w:hAnsi="Arial" w:cs="Arial"/>
                <w:bCs/>
                <w:color w:val="000000" w:themeColor="text1"/>
                <w:sz w:val="18"/>
                <w:szCs w:val="18"/>
              </w:rPr>
              <w:t>PCDH10</w:t>
            </w:r>
          </w:p>
        </w:tc>
        <w:tc>
          <w:tcPr>
            <w:tcW w:w="0" w:type="auto"/>
            <w:tcBorders>
              <w:top w:val="nil"/>
              <w:left w:val="nil"/>
              <w:bottom w:val="single" w:sz="4" w:space="0" w:color="auto"/>
              <w:right w:val="single" w:sz="4" w:space="0" w:color="auto"/>
            </w:tcBorders>
            <w:shd w:val="clear" w:color="000000" w:fill="DDEBF7"/>
            <w:noWrap/>
            <w:vAlign w:val="center"/>
          </w:tcPr>
          <w:p w14:paraId="78EC046E" w14:textId="5FE36AE6" w:rsidR="00DC5DA9" w:rsidRPr="006C7CD7" w:rsidRDefault="00DC5DA9" w:rsidP="00DC5DA9">
            <w:pPr>
              <w:spacing w:after="0" w:line="240" w:lineRule="auto"/>
              <w:rPr>
                <w:rFonts w:ascii="Arial" w:hAnsi="Arial" w:cs="Arial"/>
                <w:bCs/>
                <w:color w:val="000000" w:themeColor="text1"/>
                <w:sz w:val="18"/>
                <w:szCs w:val="18"/>
                <w:lang w:val="en-US"/>
              </w:rPr>
            </w:pPr>
            <w:proofErr w:type="spellStart"/>
            <w:r w:rsidRPr="006C7CD7">
              <w:rPr>
                <w:rFonts w:ascii="Arial" w:hAnsi="Arial" w:cs="Arial"/>
                <w:bCs/>
                <w:color w:val="000000" w:themeColor="text1"/>
                <w:sz w:val="18"/>
                <w:szCs w:val="18"/>
              </w:rPr>
              <w:t>protocadherin</w:t>
            </w:r>
            <w:proofErr w:type="spellEnd"/>
            <w:r w:rsidRPr="006C7CD7">
              <w:rPr>
                <w:rFonts w:ascii="Arial" w:hAnsi="Arial" w:cs="Arial"/>
                <w:bCs/>
                <w:color w:val="000000" w:themeColor="text1"/>
                <w:sz w:val="18"/>
                <w:szCs w:val="18"/>
              </w:rPr>
              <w:t xml:space="preserve"> 10</w:t>
            </w:r>
          </w:p>
        </w:tc>
        <w:tc>
          <w:tcPr>
            <w:tcW w:w="0" w:type="auto"/>
            <w:tcBorders>
              <w:top w:val="nil"/>
              <w:left w:val="nil"/>
              <w:bottom w:val="single" w:sz="4" w:space="0" w:color="auto"/>
              <w:right w:val="single" w:sz="4" w:space="0" w:color="auto"/>
            </w:tcBorders>
            <w:shd w:val="clear" w:color="000000" w:fill="DDEBF7"/>
            <w:noWrap/>
            <w:vAlign w:val="center"/>
          </w:tcPr>
          <w:p w14:paraId="1172E1EE" w14:textId="3288ECCC" w:rsidR="00DC5DA9" w:rsidRPr="006C7CD7" w:rsidRDefault="00DC5DA9" w:rsidP="00DC5DA9">
            <w:pPr>
              <w:spacing w:after="0" w:line="240" w:lineRule="auto"/>
              <w:jc w:val="right"/>
              <w:rPr>
                <w:sz w:val="18"/>
                <w:szCs w:val="18"/>
              </w:rPr>
            </w:pPr>
            <w:r w:rsidRPr="006C7CD7">
              <w:rPr>
                <w:sz w:val="18"/>
                <w:szCs w:val="18"/>
              </w:rPr>
              <w:t>316,760</w:t>
            </w:r>
          </w:p>
        </w:tc>
        <w:tc>
          <w:tcPr>
            <w:tcW w:w="0" w:type="auto"/>
            <w:tcBorders>
              <w:top w:val="nil"/>
              <w:left w:val="nil"/>
              <w:bottom w:val="single" w:sz="4" w:space="0" w:color="auto"/>
              <w:right w:val="single" w:sz="4" w:space="0" w:color="auto"/>
            </w:tcBorders>
            <w:shd w:val="clear" w:color="000000" w:fill="DDEBF7"/>
            <w:noWrap/>
            <w:vAlign w:val="center"/>
          </w:tcPr>
          <w:p w14:paraId="7F522593" w14:textId="49F11AFC" w:rsidR="00DC5DA9" w:rsidRPr="006C7CD7" w:rsidRDefault="00DC5DA9" w:rsidP="00DC5DA9">
            <w:pPr>
              <w:spacing w:after="0" w:line="240" w:lineRule="auto"/>
              <w:jc w:val="right"/>
              <w:rPr>
                <w:sz w:val="18"/>
                <w:szCs w:val="18"/>
              </w:rPr>
            </w:pPr>
            <w:r w:rsidRPr="006C7CD7">
              <w:rPr>
                <w:sz w:val="18"/>
                <w:szCs w:val="18"/>
              </w:rPr>
              <w:t>3,599</w:t>
            </w:r>
          </w:p>
        </w:tc>
        <w:tc>
          <w:tcPr>
            <w:tcW w:w="0" w:type="auto"/>
            <w:tcBorders>
              <w:top w:val="nil"/>
              <w:left w:val="nil"/>
              <w:bottom w:val="single" w:sz="4" w:space="0" w:color="auto"/>
              <w:right w:val="single" w:sz="4" w:space="0" w:color="auto"/>
            </w:tcBorders>
            <w:shd w:val="clear" w:color="000000" w:fill="DDEBF7"/>
            <w:noWrap/>
            <w:vAlign w:val="center"/>
          </w:tcPr>
          <w:p w14:paraId="0D786880" w14:textId="41A51D53" w:rsidR="00DC5DA9" w:rsidRPr="006C7CD7" w:rsidRDefault="00DC5DA9" w:rsidP="00DC5DA9">
            <w:pPr>
              <w:spacing w:after="0" w:line="240" w:lineRule="auto"/>
              <w:jc w:val="right"/>
              <w:rPr>
                <w:rFonts w:ascii="Arial" w:hAnsi="Arial" w:cs="Arial"/>
                <w:bCs/>
                <w:color w:val="000000" w:themeColor="text1"/>
                <w:sz w:val="18"/>
                <w:szCs w:val="18"/>
              </w:rPr>
            </w:pPr>
            <w:r w:rsidRPr="006C7CD7">
              <w:rPr>
                <w:rFonts w:ascii="Arial" w:hAnsi="Arial" w:cs="Arial"/>
                <w:bCs/>
                <w:color w:val="000000" w:themeColor="text1"/>
                <w:sz w:val="18"/>
                <w:szCs w:val="18"/>
              </w:rPr>
              <w:t>0,011</w:t>
            </w:r>
          </w:p>
        </w:tc>
      </w:tr>
      <w:tr w:rsidR="00127038" w:rsidRPr="006C7CD7" w14:paraId="5E8CDC23" w14:textId="77777777" w:rsidTr="00DC5DA9">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tcPr>
          <w:p w14:paraId="5AB943D7" w14:textId="1992C684" w:rsidR="00DC5DA9" w:rsidRPr="006C7CD7" w:rsidRDefault="00DC5DA9" w:rsidP="00DC5DA9">
            <w:pPr>
              <w:spacing w:after="0" w:line="240" w:lineRule="auto"/>
              <w:rPr>
                <w:rFonts w:ascii="Arial" w:hAnsi="Arial" w:cs="Arial"/>
                <w:bCs/>
                <w:color w:val="000000" w:themeColor="text1"/>
                <w:sz w:val="18"/>
                <w:szCs w:val="18"/>
              </w:rPr>
            </w:pPr>
            <w:r w:rsidRPr="006C7CD7">
              <w:rPr>
                <w:rFonts w:ascii="Arial" w:hAnsi="Arial" w:cs="Arial"/>
                <w:bCs/>
                <w:color w:val="000000" w:themeColor="text1"/>
                <w:sz w:val="18"/>
                <w:szCs w:val="18"/>
              </w:rPr>
              <w:t>FCGR2B</w:t>
            </w:r>
          </w:p>
        </w:tc>
        <w:tc>
          <w:tcPr>
            <w:tcW w:w="0" w:type="auto"/>
            <w:tcBorders>
              <w:top w:val="nil"/>
              <w:left w:val="nil"/>
              <w:bottom w:val="single" w:sz="4" w:space="0" w:color="auto"/>
              <w:right w:val="single" w:sz="4" w:space="0" w:color="auto"/>
            </w:tcBorders>
            <w:shd w:val="clear" w:color="000000" w:fill="DDEBF7"/>
            <w:noWrap/>
            <w:vAlign w:val="center"/>
          </w:tcPr>
          <w:p w14:paraId="106C65E0" w14:textId="763F1738" w:rsidR="00DC5DA9" w:rsidRPr="006C7CD7" w:rsidRDefault="00DC5DA9" w:rsidP="00DC5DA9">
            <w:pPr>
              <w:spacing w:after="0" w:line="240" w:lineRule="auto"/>
              <w:rPr>
                <w:rFonts w:ascii="Arial" w:hAnsi="Arial" w:cs="Arial"/>
                <w:bCs/>
                <w:color w:val="000000" w:themeColor="text1"/>
                <w:sz w:val="18"/>
                <w:szCs w:val="18"/>
                <w:lang w:val="en-US"/>
              </w:rPr>
            </w:pPr>
            <w:r w:rsidRPr="006C7CD7">
              <w:rPr>
                <w:rFonts w:ascii="Arial" w:hAnsi="Arial" w:cs="Arial"/>
                <w:bCs/>
                <w:color w:val="000000" w:themeColor="text1"/>
                <w:sz w:val="18"/>
                <w:szCs w:val="18"/>
                <w:lang w:val="en-US"/>
              </w:rPr>
              <w:t>Fc fragment of IgG receptor IIb</w:t>
            </w:r>
          </w:p>
        </w:tc>
        <w:tc>
          <w:tcPr>
            <w:tcW w:w="0" w:type="auto"/>
            <w:tcBorders>
              <w:top w:val="nil"/>
              <w:left w:val="nil"/>
              <w:bottom w:val="single" w:sz="4" w:space="0" w:color="auto"/>
              <w:right w:val="single" w:sz="4" w:space="0" w:color="auto"/>
            </w:tcBorders>
            <w:shd w:val="clear" w:color="000000" w:fill="DDEBF7"/>
            <w:noWrap/>
            <w:vAlign w:val="center"/>
          </w:tcPr>
          <w:p w14:paraId="298D02E4" w14:textId="7E056A26" w:rsidR="00DC5DA9" w:rsidRPr="006C7CD7" w:rsidRDefault="00DC5DA9" w:rsidP="00DC5DA9">
            <w:pPr>
              <w:spacing w:after="0" w:line="240" w:lineRule="auto"/>
              <w:jc w:val="right"/>
              <w:rPr>
                <w:rFonts w:ascii="Arial" w:hAnsi="Arial" w:cs="Arial"/>
                <w:bCs/>
                <w:color w:val="000000" w:themeColor="text1"/>
                <w:sz w:val="18"/>
                <w:szCs w:val="18"/>
                <w:lang w:val="en-US"/>
              </w:rPr>
            </w:pPr>
            <w:r w:rsidRPr="006C7CD7">
              <w:rPr>
                <w:rFonts w:ascii="Arial" w:hAnsi="Arial" w:cs="Arial"/>
                <w:bCs/>
                <w:color w:val="000000" w:themeColor="text1"/>
                <w:sz w:val="18"/>
                <w:szCs w:val="18"/>
                <w:lang w:val="en-US"/>
              </w:rPr>
              <w:t>12,226</w:t>
            </w:r>
          </w:p>
        </w:tc>
        <w:tc>
          <w:tcPr>
            <w:tcW w:w="0" w:type="auto"/>
            <w:tcBorders>
              <w:top w:val="nil"/>
              <w:left w:val="nil"/>
              <w:bottom w:val="single" w:sz="4" w:space="0" w:color="auto"/>
              <w:right w:val="single" w:sz="4" w:space="0" w:color="auto"/>
            </w:tcBorders>
            <w:shd w:val="clear" w:color="000000" w:fill="DDEBF7"/>
            <w:noWrap/>
            <w:vAlign w:val="center"/>
          </w:tcPr>
          <w:p w14:paraId="21B4A75E" w14:textId="572F9B8B" w:rsidR="00DC5DA9" w:rsidRPr="006C7CD7" w:rsidRDefault="00DC5DA9" w:rsidP="00DC5DA9">
            <w:pPr>
              <w:spacing w:after="0" w:line="240" w:lineRule="auto"/>
              <w:jc w:val="right"/>
              <w:rPr>
                <w:rFonts w:ascii="Arial" w:hAnsi="Arial" w:cs="Arial"/>
                <w:bCs/>
                <w:color w:val="000000" w:themeColor="text1"/>
                <w:sz w:val="18"/>
                <w:szCs w:val="18"/>
                <w:lang w:val="en-US"/>
              </w:rPr>
            </w:pPr>
            <w:r w:rsidRPr="006C7CD7">
              <w:rPr>
                <w:rFonts w:ascii="Arial" w:hAnsi="Arial" w:cs="Arial"/>
                <w:bCs/>
                <w:color w:val="000000" w:themeColor="text1"/>
                <w:sz w:val="18"/>
                <w:szCs w:val="18"/>
                <w:lang w:val="en-US"/>
              </w:rPr>
              <w:t>0,000</w:t>
            </w:r>
          </w:p>
        </w:tc>
        <w:tc>
          <w:tcPr>
            <w:tcW w:w="0" w:type="auto"/>
            <w:tcBorders>
              <w:top w:val="nil"/>
              <w:left w:val="nil"/>
              <w:bottom w:val="single" w:sz="4" w:space="0" w:color="auto"/>
              <w:right w:val="single" w:sz="4" w:space="0" w:color="auto"/>
            </w:tcBorders>
            <w:shd w:val="clear" w:color="000000" w:fill="DDEBF7"/>
            <w:noWrap/>
            <w:vAlign w:val="center"/>
          </w:tcPr>
          <w:p w14:paraId="2A858004" w14:textId="62318C62" w:rsidR="00DC5DA9" w:rsidRPr="006C7CD7" w:rsidRDefault="00DC5DA9" w:rsidP="00DC5DA9">
            <w:pPr>
              <w:spacing w:after="0" w:line="240" w:lineRule="auto"/>
              <w:jc w:val="right"/>
              <w:rPr>
                <w:rFonts w:ascii="Arial" w:hAnsi="Arial" w:cs="Arial"/>
                <w:bCs/>
                <w:color w:val="000000" w:themeColor="text1"/>
                <w:sz w:val="18"/>
                <w:szCs w:val="18"/>
                <w:lang w:val="en-US"/>
              </w:rPr>
            </w:pPr>
          </w:p>
        </w:tc>
      </w:tr>
    </w:tbl>
    <w:p w14:paraId="02B0B2B1" w14:textId="77777777" w:rsidR="00AE6D10" w:rsidRPr="00721083" w:rsidRDefault="00AE6D10" w:rsidP="00AE6D10">
      <w:pPr>
        <w:spacing w:after="60" w:line="240" w:lineRule="auto"/>
        <w:jc w:val="center"/>
        <w:rPr>
          <w:rFonts w:ascii="Arial" w:hAnsi="Arial" w:cs="Arial"/>
          <w:bCs/>
          <w:iCs/>
          <w:color w:val="000000" w:themeColor="text1"/>
          <w:sz w:val="2"/>
          <w:szCs w:val="2"/>
          <w:u w:val="single"/>
          <w:lang w:val="en-US"/>
        </w:rPr>
      </w:pPr>
    </w:p>
    <w:p w14:paraId="2CA5DD7E" w14:textId="77777777" w:rsidR="00AE6D10" w:rsidRPr="00DC5DA9" w:rsidRDefault="00AE6D10" w:rsidP="00AE6D10">
      <w:pPr>
        <w:spacing w:after="60" w:line="240" w:lineRule="auto"/>
        <w:rPr>
          <w:rFonts w:cs="Arial"/>
          <w:color w:val="000000" w:themeColor="text1"/>
          <w:sz w:val="2"/>
          <w:szCs w:val="2"/>
          <w:lang w:val="en-US"/>
        </w:rPr>
      </w:pPr>
    </w:p>
    <w:tbl>
      <w:tblPr>
        <w:tblW w:w="10206" w:type="dxa"/>
        <w:tblCellMar>
          <w:left w:w="70" w:type="dxa"/>
          <w:right w:w="70" w:type="dxa"/>
        </w:tblCellMar>
        <w:tblLook w:val="04A0" w:firstRow="1" w:lastRow="0" w:firstColumn="1" w:lastColumn="0" w:noHBand="0" w:noVBand="1"/>
      </w:tblPr>
      <w:tblGrid>
        <w:gridCol w:w="976"/>
        <w:gridCol w:w="5221"/>
        <w:gridCol w:w="2358"/>
        <w:gridCol w:w="997"/>
        <w:gridCol w:w="654"/>
      </w:tblGrid>
      <w:tr w:rsidR="007C1CAC" w:rsidRPr="00721083" w14:paraId="14C5B249" w14:textId="77777777" w:rsidTr="00F455B8">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FFC000"/>
            <w:noWrap/>
            <w:vAlign w:val="bottom"/>
            <w:hideMark/>
          </w:tcPr>
          <w:p w14:paraId="722F00B7"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LPS100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03B536F"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EFC92FA" w14:textId="77777777" w:rsidR="007C1CAC" w:rsidRPr="00721083" w:rsidRDefault="007C1CAC" w:rsidP="00CA52C3">
            <w:pPr>
              <w:spacing w:after="60" w:line="240" w:lineRule="auto"/>
              <w:jc w:val="right"/>
              <w:rPr>
                <w:rFonts w:ascii="Arial" w:hAnsi="Arial" w:cs="Arial"/>
                <w:color w:val="000000" w:themeColor="text1"/>
                <w:sz w:val="18"/>
                <w:szCs w:val="18"/>
              </w:rPr>
            </w:pPr>
            <w:proofErr w:type="spellStart"/>
            <w:r w:rsidRPr="00721083">
              <w:rPr>
                <w:rFonts w:ascii="Arial" w:hAnsi="Arial" w:cs="Arial"/>
                <w:color w:val="000000" w:themeColor="text1"/>
                <w:sz w:val="18"/>
                <w:szCs w:val="18"/>
              </w:rPr>
              <w:t>control</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A9F6FDD"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r w:rsidRPr="00721083">
              <w:rPr>
                <w:rFonts w:ascii="Symbol" w:hAnsi="Symbol" w:cs="Arial"/>
                <w:color w:val="000000" w:themeColor="text1"/>
                <w:sz w:val="18"/>
                <w:szCs w:val="18"/>
              </w:rPr>
              <w:t></w:t>
            </w:r>
            <w:r w:rsidRPr="00721083">
              <w:rPr>
                <w:rFonts w:ascii="Arial" w:hAnsi="Arial" w:cs="Arial"/>
                <w:color w:val="000000" w:themeColor="text1"/>
                <w:sz w:val="18"/>
                <w:szCs w:val="18"/>
              </w:rPr>
              <w:t>men19</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1935277" w14:textId="17077E2A" w:rsidR="007C1CAC" w:rsidRPr="00721083" w:rsidRDefault="007C1CAC" w:rsidP="007C1CA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proofErr w:type="spellStart"/>
            <w:r w:rsidRPr="00721083">
              <w:rPr>
                <w:rFonts w:ascii="Arial" w:hAnsi="Arial" w:cs="Arial"/>
                <w:color w:val="000000" w:themeColor="text1"/>
                <w:sz w:val="18"/>
                <w:szCs w:val="18"/>
              </w:rPr>
              <w:t>ratio</w:t>
            </w:r>
            <w:proofErr w:type="spellEnd"/>
          </w:p>
        </w:tc>
      </w:tr>
      <w:tr w:rsidR="000A13BD" w:rsidRPr="000A13BD" w14:paraId="3440B9E4" w14:textId="77777777" w:rsidTr="000A13BD">
        <w:trPr>
          <w:trHeight w:val="284"/>
        </w:trPr>
        <w:tc>
          <w:tcPr>
            <w:tcW w:w="0" w:type="auto"/>
            <w:tcBorders>
              <w:top w:val="single" w:sz="4" w:space="0" w:color="auto"/>
              <w:left w:val="single" w:sz="4" w:space="0" w:color="auto"/>
              <w:bottom w:val="single" w:sz="4" w:space="0" w:color="auto"/>
              <w:right w:val="single" w:sz="4" w:space="0" w:color="auto"/>
            </w:tcBorders>
            <w:shd w:val="clear" w:color="auto" w:fill="FFFF00"/>
            <w:noWrap/>
            <w:vAlign w:val="center"/>
          </w:tcPr>
          <w:p w14:paraId="59C50455" w14:textId="7D120956" w:rsidR="000A13BD" w:rsidRPr="00C13FC0" w:rsidRDefault="000A13BD" w:rsidP="00CA52C3">
            <w:pPr>
              <w:spacing w:after="60" w:line="240" w:lineRule="auto"/>
              <w:rPr>
                <w:rFonts w:ascii="Arial" w:hAnsi="Arial" w:cs="Arial"/>
                <w:color w:val="000000" w:themeColor="text1"/>
                <w:sz w:val="18"/>
                <w:szCs w:val="18"/>
              </w:rPr>
            </w:pPr>
            <w:r w:rsidRPr="000A13BD">
              <w:rPr>
                <w:rFonts w:ascii="Arial" w:hAnsi="Arial" w:cs="Arial"/>
                <w:color w:val="000000" w:themeColor="text1"/>
                <w:sz w:val="18"/>
                <w:szCs w:val="18"/>
                <w:lang w:val="en-US"/>
              </w:rPr>
              <w:t>MARCO</w:t>
            </w:r>
            <w:r w:rsidRPr="000A13BD">
              <w:rPr>
                <w:rFonts w:ascii="Arial" w:hAnsi="Arial" w:cs="Arial"/>
                <w:color w:val="000000" w:themeColor="text1"/>
                <w:sz w:val="18"/>
                <w:szCs w:val="18"/>
                <w:lang w:val="en-US"/>
              </w:rPr>
              <w:tab/>
            </w:r>
          </w:p>
        </w:tc>
        <w:tc>
          <w:tcPr>
            <w:tcW w:w="0" w:type="auto"/>
            <w:tcBorders>
              <w:top w:val="single" w:sz="4" w:space="0" w:color="auto"/>
              <w:left w:val="nil"/>
              <w:bottom w:val="single" w:sz="4" w:space="0" w:color="auto"/>
              <w:right w:val="single" w:sz="4" w:space="0" w:color="auto"/>
            </w:tcBorders>
            <w:shd w:val="clear" w:color="auto" w:fill="FFFF00"/>
            <w:noWrap/>
            <w:vAlign w:val="center"/>
          </w:tcPr>
          <w:p w14:paraId="76440E63" w14:textId="093DDE6F" w:rsidR="000A13BD" w:rsidRPr="00C13FC0" w:rsidRDefault="000A13BD" w:rsidP="00AE68E6">
            <w:pPr>
              <w:spacing w:after="60" w:line="240" w:lineRule="auto"/>
              <w:rPr>
                <w:rFonts w:ascii="Arial" w:hAnsi="Arial" w:cs="Arial"/>
                <w:color w:val="000000" w:themeColor="text1"/>
                <w:sz w:val="18"/>
                <w:szCs w:val="18"/>
                <w:lang w:val="en-US"/>
              </w:rPr>
            </w:pPr>
            <w:r w:rsidRPr="000A13BD">
              <w:rPr>
                <w:rFonts w:ascii="Arial" w:hAnsi="Arial" w:cs="Arial"/>
                <w:color w:val="000000" w:themeColor="text1"/>
                <w:sz w:val="18"/>
                <w:szCs w:val="18"/>
                <w:lang w:val="en-US"/>
              </w:rPr>
              <w:t>macrophage receptor wit</w:t>
            </w:r>
            <w:r w:rsidR="00AE68E6">
              <w:rPr>
                <w:rFonts w:ascii="Arial" w:hAnsi="Arial" w:cs="Arial"/>
                <w:color w:val="000000" w:themeColor="text1"/>
                <w:sz w:val="18"/>
                <w:szCs w:val="18"/>
                <w:lang w:val="en-US"/>
              </w:rPr>
              <w:t>h collagenous structure = SR-A6</w:t>
            </w:r>
          </w:p>
        </w:tc>
        <w:tc>
          <w:tcPr>
            <w:tcW w:w="0" w:type="auto"/>
            <w:tcBorders>
              <w:top w:val="single" w:sz="4" w:space="0" w:color="auto"/>
              <w:left w:val="nil"/>
              <w:bottom w:val="single" w:sz="4" w:space="0" w:color="auto"/>
              <w:right w:val="single" w:sz="4" w:space="0" w:color="auto"/>
            </w:tcBorders>
            <w:shd w:val="clear" w:color="auto" w:fill="FFFF00"/>
            <w:noWrap/>
            <w:vAlign w:val="center"/>
          </w:tcPr>
          <w:p w14:paraId="2BE8E02E" w14:textId="50E3AA3C" w:rsidR="000A13BD" w:rsidRPr="000A13BD" w:rsidRDefault="000A13BD" w:rsidP="00C13FC0">
            <w:pPr>
              <w:spacing w:after="60" w:line="240" w:lineRule="auto"/>
              <w:jc w:val="right"/>
              <w:rPr>
                <w:rFonts w:ascii="Arial" w:hAnsi="Arial" w:cs="Arial"/>
                <w:color w:val="000000" w:themeColor="text1"/>
                <w:sz w:val="18"/>
                <w:szCs w:val="18"/>
                <w:lang w:val="en-US"/>
              </w:rPr>
            </w:pPr>
            <w:r w:rsidRPr="000A13BD">
              <w:rPr>
                <w:rFonts w:ascii="Arial" w:hAnsi="Arial" w:cs="Arial"/>
                <w:color w:val="000000" w:themeColor="text1"/>
                <w:sz w:val="18"/>
                <w:szCs w:val="18"/>
                <w:lang w:val="en-US"/>
              </w:rPr>
              <w:t>0,000</w:t>
            </w:r>
          </w:p>
        </w:tc>
        <w:tc>
          <w:tcPr>
            <w:tcW w:w="0" w:type="auto"/>
            <w:tcBorders>
              <w:top w:val="single" w:sz="4" w:space="0" w:color="auto"/>
              <w:left w:val="nil"/>
              <w:bottom w:val="single" w:sz="4" w:space="0" w:color="auto"/>
              <w:right w:val="single" w:sz="4" w:space="0" w:color="auto"/>
            </w:tcBorders>
            <w:shd w:val="clear" w:color="auto" w:fill="FFFF00"/>
            <w:noWrap/>
            <w:vAlign w:val="center"/>
          </w:tcPr>
          <w:p w14:paraId="1FED1410" w14:textId="12ACBCBD" w:rsidR="000A13BD" w:rsidRPr="000A13BD" w:rsidRDefault="000A13BD" w:rsidP="00CA52C3">
            <w:pPr>
              <w:spacing w:after="60" w:line="240" w:lineRule="auto"/>
              <w:jc w:val="right"/>
              <w:rPr>
                <w:rFonts w:ascii="Arial" w:hAnsi="Arial" w:cs="Arial"/>
                <w:color w:val="000000" w:themeColor="text1"/>
                <w:sz w:val="18"/>
                <w:szCs w:val="18"/>
                <w:lang w:val="en-US"/>
              </w:rPr>
            </w:pPr>
            <w:r w:rsidRPr="000A13BD">
              <w:rPr>
                <w:rFonts w:ascii="Arial" w:hAnsi="Arial" w:cs="Arial"/>
                <w:color w:val="000000" w:themeColor="text1"/>
                <w:sz w:val="18"/>
                <w:szCs w:val="18"/>
                <w:lang w:val="en-US"/>
              </w:rPr>
              <w:t>8,321</w:t>
            </w:r>
          </w:p>
        </w:tc>
        <w:tc>
          <w:tcPr>
            <w:tcW w:w="0" w:type="auto"/>
            <w:tcBorders>
              <w:top w:val="single" w:sz="4" w:space="0" w:color="auto"/>
              <w:left w:val="nil"/>
              <w:bottom w:val="single" w:sz="4" w:space="0" w:color="auto"/>
              <w:right w:val="single" w:sz="4" w:space="0" w:color="auto"/>
            </w:tcBorders>
            <w:shd w:val="clear" w:color="auto" w:fill="FFFF00"/>
            <w:noWrap/>
            <w:vAlign w:val="center"/>
          </w:tcPr>
          <w:p w14:paraId="65276B00" w14:textId="77777777" w:rsidR="000A13BD" w:rsidRPr="000A13BD" w:rsidRDefault="000A13BD" w:rsidP="00CA52C3">
            <w:pPr>
              <w:spacing w:after="60" w:line="240" w:lineRule="auto"/>
              <w:jc w:val="right"/>
              <w:rPr>
                <w:rFonts w:ascii="Arial" w:hAnsi="Arial" w:cs="Arial"/>
                <w:color w:val="000000" w:themeColor="text1"/>
                <w:sz w:val="18"/>
                <w:szCs w:val="18"/>
                <w:lang w:val="en-US"/>
              </w:rPr>
            </w:pPr>
          </w:p>
        </w:tc>
      </w:tr>
      <w:tr w:rsidR="00C13FC0" w:rsidRPr="00721083" w14:paraId="39FAA6DC" w14:textId="77777777" w:rsidTr="00F455B8">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DDEBF7"/>
            <w:noWrap/>
            <w:vAlign w:val="center"/>
          </w:tcPr>
          <w:p w14:paraId="0F7A32A2" w14:textId="2F06328D" w:rsidR="00C13FC0" w:rsidRPr="00721083" w:rsidRDefault="00C13FC0" w:rsidP="00CA52C3">
            <w:pPr>
              <w:spacing w:after="60" w:line="240" w:lineRule="auto"/>
              <w:rPr>
                <w:rFonts w:ascii="Arial" w:hAnsi="Arial" w:cs="Arial"/>
                <w:color w:val="000000" w:themeColor="text1"/>
                <w:sz w:val="18"/>
                <w:szCs w:val="18"/>
              </w:rPr>
            </w:pPr>
            <w:r w:rsidRPr="00C13FC0">
              <w:rPr>
                <w:rFonts w:ascii="Arial" w:hAnsi="Arial" w:cs="Arial"/>
                <w:color w:val="000000" w:themeColor="text1"/>
                <w:sz w:val="18"/>
                <w:szCs w:val="18"/>
              </w:rPr>
              <w:t>C1R</w:t>
            </w:r>
          </w:p>
        </w:tc>
        <w:tc>
          <w:tcPr>
            <w:tcW w:w="0" w:type="auto"/>
            <w:tcBorders>
              <w:top w:val="single" w:sz="4" w:space="0" w:color="auto"/>
              <w:left w:val="nil"/>
              <w:bottom w:val="single" w:sz="4" w:space="0" w:color="auto"/>
              <w:right w:val="single" w:sz="4" w:space="0" w:color="auto"/>
            </w:tcBorders>
            <w:shd w:val="clear" w:color="000000" w:fill="DDEBF7"/>
            <w:noWrap/>
            <w:vAlign w:val="center"/>
          </w:tcPr>
          <w:p w14:paraId="5DF524DA" w14:textId="75CD324B" w:rsidR="00C13FC0" w:rsidRPr="00721083" w:rsidRDefault="00C13FC0" w:rsidP="00CA52C3">
            <w:pPr>
              <w:spacing w:after="60" w:line="240" w:lineRule="auto"/>
              <w:rPr>
                <w:rFonts w:ascii="Arial" w:hAnsi="Arial" w:cs="Arial"/>
                <w:color w:val="000000" w:themeColor="text1"/>
                <w:sz w:val="18"/>
                <w:szCs w:val="18"/>
                <w:lang w:val="en-US"/>
              </w:rPr>
            </w:pPr>
            <w:r w:rsidRPr="00C13FC0">
              <w:rPr>
                <w:rFonts w:ascii="Arial" w:hAnsi="Arial" w:cs="Arial"/>
                <w:color w:val="000000" w:themeColor="text1"/>
                <w:sz w:val="18"/>
                <w:szCs w:val="18"/>
                <w:lang w:val="en-US"/>
              </w:rPr>
              <w:t>complement C1r</w:t>
            </w:r>
          </w:p>
        </w:tc>
        <w:tc>
          <w:tcPr>
            <w:tcW w:w="0" w:type="auto"/>
            <w:tcBorders>
              <w:top w:val="single" w:sz="4" w:space="0" w:color="auto"/>
              <w:left w:val="nil"/>
              <w:bottom w:val="single" w:sz="4" w:space="0" w:color="auto"/>
              <w:right w:val="single" w:sz="4" w:space="0" w:color="auto"/>
            </w:tcBorders>
            <w:shd w:val="clear" w:color="000000" w:fill="DDEBF7"/>
            <w:noWrap/>
            <w:vAlign w:val="center"/>
          </w:tcPr>
          <w:p w14:paraId="20939B49" w14:textId="2029EBDC" w:rsidR="00C13FC0" w:rsidRPr="00721083" w:rsidRDefault="00C13FC0" w:rsidP="00C13FC0">
            <w:pPr>
              <w:spacing w:after="60" w:line="240" w:lineRule="auto"/>
              <w:jc w:val="right"/>
              <w:rPr>
                <w:rFonts w:ascii="Arial" w:hAnsi="Arial" w:cs="Arial"/>
                <w:color w:val="000000" w:themeColor="text1"/>
                <w:sz w:val="18"/>
                <w:szCs w:val="18"/>
              </w:rPr>
            </w:pPr>
            <w:r w:rsidRPr="00C13FC0">
              <w:rPr>
                <w:rFonts w:ascii="Arial" w:hAnsi="Arial" w:cs="Arial"/>
                <w:color w:val="000000" w:themeColor="text1"/>
                <w:sz w:val="18"/>
                <w:szCs w:val="18"/>
              </w:rPr>
              <w:t>9,615</w:t>
            </w:r>
          </w:p>
        </w:tc>
        <w:tc>
          <w:tcPr>
            <w:tcW w:w="0" w:type="auto"/>
            <w:tcBorders>
              <w:top w:val="single" w:sz="4" w:space="0" w:color="auto"/>
              <w:left w:val="nil"/>
              <w:bottom w:val="single" w:sz="4" w:space="0" w:color="auto"/>
              <w:right w:val="single" w:sz="4" w:space="0" w:color="auto"/>
            </w:tcBorders>
            <w:shd w:val="clear" w:color="000000" w:fill="DDEBF7"/>
            <w:noWrap/>
            <w:vAlign w:val="center"/>
          </w:tcPr>
          <w:p w14:paraId="59B8FC0F" w14:textId="37594D62" w:rsidR="00C13FC0" w:rsidRPr="00721083" w:rsidRDefault="00C13FC0" w:rsidP="00CA52C3">
            <w:pPr>
              <w:spacing w:after="60" w:line="240" w:lineRule="auto"/>
              <w:jc w:val="right"/>
              <w:rPr>
                <w:rFonts w:ascii="Arial" w:hAnsi="Arial" w:cs="Arial"/>
                <w:color w:val="000000" w:themeColor="text1"/>
                <w:sz w:val="18"/>
                <w:szCs w:val="18"/>
              </w:rPr>
            </w:pPr>
            <w:r w:rsidRPr="00C13FC0">
              <w:rPr>
                <w:rFonts w:ascii="Arial" w:hAnsi="Arial" w:cs="Arial"/>
                <w:color w:val="000000" w:themeColor="text1"/>
                <w:sz w:val="18"/>
                <w:szCs w:val="18"/>
              </w:rPr>
              <w:t>2,496</w:t>
            </w:r>
          </w:p>
        </w:tc>
        <w:tc>
          <w:tcPr>
            <w:tcW w:w="0" w:type="auto"/>
            <w:tcBorders>
              <w:top w:val="single" w:sz="4" w:space="0" w:color="auto"/>
              <w:left w:val="nil"/>
              <w:bottom w:val="single" w:sz="4" w:space="0" w:color="auto"/>
              <w:right w:val="single" w:sz="4" w:space="0" w:color="auto"/>
            </w:tcBorders>
            <w:shd w:val="clear" w:color="000000" w:fill="DDEBF7"/>
            <w:noWrap/>
            <w:vAlign w:val="center"/>
          </w:tcPr>
          <w:p w14:paraId="28AAC2A9" w14:textId="17113C62" w:rsidR="00C13FC0" w:rsidRPr="00721083" w:rsidRDefault="00C13FC0" w:rsidP="00CA52C3">
            <w:pPr>
              <w:spacing w:after="60" w:line="240" w:lineRule="auto"/>
              <w:jc w:val="right"/>
              <w:rPr>
                <w:rFonts w:ascii="Arial" w:hAnsi="Arial" w:cs="Arial"/>
                <w:color w:val="000000" w:themeColor="text1"/>
                <w:sz w:val="18"/>
                <w:szCs w:val="18"/>
              </w:rPr>
            </w:pPr>
            <w:r w:rsidRPr="00C13FC0">
              <w:rPr>
                <w:rFonts w:ascii="Arial" w:hAnsi="Arial" w:cs="Arial"/>
                <w:color w:val="000000" w:themeColor="text1"/>
                <w:sz w:val="18"/>
                <w:szCs w:val="18"/>
              </w:rPr>
              <w:t>0,260</w:t>
            </w:r>
          </w:p>
        </w:tc>
      </w:tr>
      <w:tr w:rsidR="00C13FC0" w:rsidRPr="00721083" w14:paraId="2B4DB75A" w14:textId="77777777" w:rsidTr="00F455B8">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DDEBF7"/>
            <w:noWrap/>
            <w:vAlign w:val="center"/>
          </w:tcPr>
          <w:p w14:paraId="3AB6E67A" w14:textId="1C08616D" w:rsidR="00C13FC0" w:rsidRPr="00721083" w:rsidRDefault="00C13FC0" w:rsidP="00C13FC0">
            <w:pPr>
              <w:spacing w:after="60" w:line="240" w:lineRule="auto"/>
              <w:rPr>
                <w:rFonts w:ascii="Arial" w:hAnsi="Arial" w:cs="Arial"/>
                <w:color w:val="000000" w:themeColor="text1"/>
                <w:sz w:val="18"/>
                <w:szCs w:val="18"/>
              </w:rPr>
            </w:pPr>
            <w:r w:rsidRPr="00C13FC0">
              <w:rPr>
                <w:rFonts w:ascii="Arial" w:hAnsi="Arial" w:cs="Arial"/>
                <w:color w:val="000000" w:themeColor="text1"/>
                <w:sz w:val="18"/>
                <w:szCs w:val="18"/>
                <w:lang w:val="en-US"/>
              </w:rPr>
              <w:t>C5AR1</w:t>
            </w:r>
          </w:p>
        </w:tc>
        <w:tc>
          <w:tcPr>
            <w:tcW w:w="0" w:type="auto"/>
            <w:tcBorders>
              <w:top w:val="single" w:sz="4" w:space="0" w:color="auto"/>
              <w:left w:val="nil"/>
              <w:bottom w:val="single" w:sz="4" w:space="0" w:color="auto"/>
              <w:right w:val="single" w:sz="4" w:space="0" w:color="auto"/>
            </w:tcBorders>
            <w:shd w:val="clear" w:color="000000" w:fill="DDEBF7"/>
            <w:noWrap/>
            <w:vAlign w:val="center"/>
          </w:tcPr>
          <w:p w14:paraId="15B4AC57" w14:textId="4029B7CC" w:rsidR="00C13FC0" w:rsidRPr="00721083" w:rsidRDefault="00C13FC0" w:rsidP="00C13FC0">
            <w:pPr>
              <w:spacing w:after="60" w:line="240" w:lineRule="auto"/>
              <w:rPr>
                <w:rFonts w:ascii="Arial" w:hAnsi="Arial" w:cs="Arial"/>
                <w:color w:val="000000" w:themeColor="text1"/>
                <w:sz w:val="18"/>
                <w:szCs w:val="18"/>
                <w:lang w:val="en-US"/>
              </w:rPr>
            </w:pPr>
            <w:r w:rsidRPr="00C13FC0">
              <w:rPr>
                <w:rFonts w:ascii="Arial" w:hAnsi="Arial" w:cs="Arial"/>
                <w:color w:val="000000" w:themeColor="text1"/>
                <w:sz w:val="18"/>
                <w:szCs w:val="18"/>
                <w:lang w:val="en-US"/>
              </w:rPr>
              <w:t>complement C5a receptor 1</w:t>
            </w:r>
            <w:r w:rsidRPr="00C13FC0">
              <w:rPr>
                <w:rFonts w:ascii="Arial" w:hAnsi="Arial" w:cs="Arial"/>
                <w:color w:val="000000" w:themeColor="text1"/>
                <w:sz w:val="18"/>
                <w:szCs w:val="18"/>
                <w:lang w:val="en-US"/>
              </w:rPr>
              <w:tab/>
            </w:r>
            <w:r w:rsidRPr="00C13FC0">
              <w:rPr>
                <w:rFonts w:ascii="Arial" w:hAnsi="Arial" w:cs="Arial"/>
                <w:color w:val="000000" w:themeColor="text1"/>
                <w:sz w:val="18"/>
                <w:szCs w:val="18"/>
                <w:lang w:val="en-US"/>
              </w:rPr>
              <w:tab/>
            </w:r>
          </w:p>
        </w:tc>
        <w:tc>
          <w:tcPr>
            <w:tcW w:w="0" w:type="auto"/>
            <w:tcBorders>
              <w:top w:val="single" w:sz="4" w:space="0" w:color="auto"/>
              <w:left w:val="nil"/>
              <w:bottom w:val="single" w:sz="4" w:space="0" w:color="auto"/>
              <w:right w:val="single" w:sz="4" w:space="0" w:color="auto"/>
            </w:tcBorders>
            <w:shd w:val="clear" w:color="000000" w:fill="DDEBF7"/>
            <w:noWrap/>
            <w:vAlign w:val="center"/>
          </w:tcPr>
          <w:p w14:paraId="4F444D29" w14:textId="4E4AA421" w:rsidR="00C13FC0" w:rsidRPr="00721083" w:rsidRDefault="00C13FC0" w:rsidP="00CA52C3">
            <w:pPr>
              <w:spacing w:after="60" w:line="240" w:lineRule="auto"/>
              <w:jc w:val="right"/>
              <w:rPr>
                <w:rFonts w:ascii="Arial" w:hAnsi="Arial" w:cs="Arial"/>
                <w:color w:val="000000" w:themeColor="text1"/>
                <w:sz w:val="18"/>
                <w:szCs w:val="18"/>
              </w:rPr>
            </w:pPr>
            <w:r w:rsidRPr="00C13FC0">
              <w:rPr>
                <w:rFonts w:ascii="Arial" w:hAnsi="Arial" w:cs="Arial"/>
                <w:color w:val="000000" w:themeColor="text1"/>
                <w:sz w:val="18"/>
                <w:szCs w:val="18"/>
                <w:lang w:val="en-US"/>
              </w:rPr>
              <w:t>57,689</w:t>
            </w:r>
          </w:p>
        </w:tc>
        <w:tc>
          <w:tcPr>
            <w:tcW w:w="0" w:type="auto"/>
            <w:tcBorders>
              <w:top w:val="single" w:sz="4" w:space="0" w:color="auto"/>
              <w:left w:val="nil"/>
              <w:bottom w:val="single" w:sz="4" w:space="0" w:color="auto"/>
              <w:right w:val="single" w:sz="4" w:space="0" w:color="auto"/>
            </w:tcBorders>
            <w:shd w:val="clear" w:color="000000" w:fill="DDEBF7"/>
            <w:noWrap/>
            <w:vAlign w:val="center"/>
          </w:tcPr>
          <w:p w14:paraId="0A5109A5" w14:textId="6DDCC6F4" w:rsidR="00C13FC0" w:rsidRPr="00721083" w:rsidRDefault="00C13FC0" w:rsidP="00C13FC0">
            <w:pPr>
              <w:spacing w:after="60" w:line="240" w:lineRule="auto"/>
              <w:jc w:val="right"/>
              <w:rPr>
                <w:rFonts w:ascii="Arial" w:hAnsi="Arial" w:cs="Arial"/>
                <w:color w:val="000000" w:themeColor="text1"/>
                <w:sz w:val="18"/>
                <w:szCs w:val="18"/>
              </w:rPr>
            </w:pPr>
            <w:r w:rsidRPr="00C13FC0">
              <w:rPr>
                <w:rFonts w:ascii="Arial" w:hAnsi="Arial" w:cs="Arial"/>
                <w:color w:val="000000" w:themeColor="text1"/>
                <w:sz w:val="18"/>
                <w:szCs w:val="18"/>
                <w:lang w:val="en-US"/>
              </w:rPr>
              <w:t>14,145</w:t>
            </w:r>
          </w:p>
        </w:tc>
        <w:tc>
          <w:tcPr>
            <w:tcW w:w="0" w:type="auto"/>
            <w:tcBorders>
              <w:top w:val="single" w:sz="4" w:space="0" w:color="auto"/>
              <w:left w:val="nil"/>
              <w:bottom w:val="single" w:sz="4" w:space="0" w:color="auto"/>
              <w:right w:val="single" w:sz="4" w:space="0" w:color="auto"/>
            </w:tcBorders>
            <w:shd w:val="clear" w:color="000000" w:fill="DDEBF7"/>
            <w:noWrap/>
            <w:vAlign w:val="center"/>
          </w:tcPr>
          <w:p w14:paraId="61EBBA0F" w14:textId="468FD014" w:rsidR="00C13FC0" w:rsidRPr="00721083" w:rsidRDefault="00C13FC0" w:rsidP="00CA52C3">
            <w:pPr>
              <w:spacing w:after="60" w:line="240" w:lineRule="auto"/>
              <w:jc w:val="right"/>
              <w:rPr>
                <w:rFonts w:ascii="Arial" w:hAnsi="Arial" w:cs="Arial"/>
                <w:color w:val="000000" w:themeColor="text1"/>
                <w:sz w:val="18"/>
                <w:szCs w:val="18"/>
              </w:rPr>
            </w:pPr>
            <w:r w:rsidRPr="00C13FC0">
              <w:rPr>
                <w:rFonts w:ascii="Arial" w:hAnsi="Arial" w:cs="Arial"/>
                <w:color w:val="000000" w:themeColor="text1"/>
                <w:sz w:val="18"/>
                <w:szCs w:val="18"/>
                <w:lang w:val="en-US"/>
              </w:rPr>
              <w:t>0,245</w:t>
            </w:r>
          </w:p>
        </w:tc>
      </w:tr>
      <w:tr w:rsidR="007C1CAC" w:rsidRPr="00721083" w14:paraId="3C7FB8C9" w14:textId="77777777" w:rsidTr="00F455B8">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7F55672B"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LILRB1</w:t>
            </w:r>
          </w:p>
        </w:tc>
        <w:tc>
          <w:tcPr>
            <w:tcW w:w="0" w:type="auto"/>
            <w:tcBorders>
              <w:top w:val="single" w:sz="4" w:space="0" w:color="auto"/>
              <w:left w:val="nil"/>
              <w:bottom w:val="single" w:sz="4" w:space="0" w:color="auto"/>
              <w:right w:val="single" w:sz="4" w:space="0" w:color="auto"/>
            </w:tcBorders>
            <w:shd w:val="clear" w:color="000000" w:fill="DDEBF7"/>
            <w:noWrap/>
            <w:vAlign w:val="center"/>
            <w:hideMark/>
          </w:tcPr>
          <w:p w14:paraId="0A63D5DC" w14:textId="77777777" w:rsidR="007C1CAC" w:rsidRPr="00721083" w:rsidRDefault="007C1CAC" w:rsidP="00CA52C3">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leukocyte immunoglobulin like receptor B1</w:t>
            </w:r>
          </w:p>
        </w:tc>
        <w:tc>
          <w:tcPr>
            <w:tcW w:w="0" w:type="auto"/>
            <w:tcBorders>
              <w:top w:val="single" w:sz="4" w:space="0" w:color="auto"/>
              <w:left w:val="nil"/>
              <w:bottom w:val="single" w:sz="4" w:space="0" w:color="auto"/>
              <w:right w:val="single" w:sz="4" w:space="0" w:color="auto"/>
            </w:tcBorders>
            <w:shd w:val="clear" w:color="000000" w:fill="DDEBF7"/>
            <w:noWrap/>
            <w:vAlign w:val="center"/>
            <w:hideMark/>
          </w:tcPr>
          <w:p w14:paraId="33100881"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193,498</w:t>
            </w:r>
          </w:p>
        </w:tc>
        <w:tc>
          <w:tcPr>
            <w:tcW w:w="0" w:type="auto"/>
            <w:tcBorders>
              <w:top w:val="single" w:sz="4" w:space="0" w:color="auto"/>
              <w:left w:val="nil"/>
              <w:bottom w:val="single" w:sz="4" w:space="0" w:color="auto"/>
              <w:right w:val="single" w:sz="4" w:space="0" w:color="auto"/>
            </w:tcBorders>
            <w:shd w:val="clear" w:color="000000" w:fill="DDEBF7"/>
            <w:noWrap/>
            <w:vAlign w:val="center"/>
            <w:hideMark/>
          </w:tcPr>
          <w:p w14:paraId="0922FD75"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32,450</w:t>
            </w:r>
          </w:p>
        </w:tc>
        <w:tc>
          <w:tcPr>
            <w:tcW w:w="0" w:type="auto"/>
            <w:tcBorders>
              <w:top w:val="single" w:sz="4" w:space="0" w:color="auto"/>
              <w:left w:val="nil"/>
              <w:bottom w:val="single" w:sz="4" w:space="0" w:color="auto"/>
              <w:right w:val="single" w:sz="4" w:space="0" w:color="auto"/>
            </w:tcBorders>
            <w:shd w:val="clear" w:color="000000" w:fill="DDEBF7"/>
            <w:noWrap/>
            <w:vAlign w:val="center"/>
            <w:hideMark/>
          </w:tcPr>
          <w:p w14:paraId="1E6214A6"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0,168</w:t>
            </w:r>
          </w:p>
        </w:tc>
      </w:tr>
      <w:tr w:rsidR="007C1CAC" w:rsidRPr="00721083" w14:paraId="76DC4B98"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0AE0C04E"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LILRA1</w:t>
            </w:r>
          </w:p>
        </w:tc>
        <w:tc>
          <w:tcPr>
            <w:tcW w:w="0" w:type="auto"/>
            <w:tcBorders>
              <w:top w:val="nil"/>
              <w:left w:val="nil"/>
              <w:bottom w:val="single" w:sz="4" w:space="0" w:color="auto"/>
              <w:right w:val="single" w:sz="4" w:space="0" w:color="auto"/>
            </w:tcBorders>
            <w:shd w:val="clear" w:color="000000" w:fill="DDEBF7"/>
            <w:noWrap/>
            <w:vAlign w:val="center"/>
            <w:hideMark/>
          </w:tcPr>
          <w:p w14:paraId="6B3E162C" w14:textId="77777777" w:rsidR="007C1CAC" w:rsidRPr="00721083" w:rsidRDefault="007C1CAC" w:rsidP="00CA52C3">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leukocyte immunoglobulin like receptor A1</w:t>
            </w:r>
          </w:p>
        </w:tc>
        <w:tc>
          <w:tcPr>
            <w:tcW w:w="0" w:type="auto"/>
            <w:tcBorders>
              <w:top w:val="nil"/>
              <w:left w:val="nil"/>
              <w:bottom w:val="single" w:sz="4" w:space="0" w:color="auto"/>
              <w:right w:val="single" w:sz="4" w:space="0" w:color="auto"/>
            </w:tcBorders>
            <w:shd w:val="clear" w:color="000000" w:fill="DDEBF7"/>
            <w:noWrap/>
            <w:vAlign w:val="center"/>
            <w:hideMark/>
          </w:tcPr>
          <w:p w14:paraId="47E58BC6"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426,657</w:t>
            </w:r>
          </w:p>
        </w:tc>
        <w:tc>
          <w:tcPr>
            <w:tcW w:w="0" w:type="auto"/>
            <w:tcBorders>
              <w:top w:val="nil"/>
              <w:left w:val="nil"/>
              <w:bottom w:val="single" w:sz="4" w:space="0" w:color="auto"/>
              <w:right w:val="single" w:sz="4" w:space="0" w:color="auto"/>
            </w:tcBorders>
            <w:shd w:val="clear" w:color="000000" w:fill="DDEBF7"/>
            <w:noWrap/>
            <w:vAlign w:val="center"/>
            <w:hideMark/>
          </w:tcPr>
          <w:p w14:paraId="4C2FF316"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67,396</w:t>
            </w:r>
          </w:p>
        </w:tc>
        <w:tc>
          <w:tcPr>
            <w:tcW w:w="0" w:type="auto"/>
            <w:tcBorders>
              <w:top w:val="nil"/>
              <w:left w:val="nil"/>
              <w:bottom w:val="single" w:sz="4" w:space="0" w:color="auto"/>
              <w:right w:val="single" w:sz="4" w:space="0" w:color="auto"/>
            </w:tcBorders>
            <w:shd w:val="clear" w:color="000000" w:fill="DDEBF7"/>
            <w:noWrap/>
            <w:vAlign w:val="center"/>
            <w:hideMark/>
          </w:tcPr>
          <w:p w14:paraId="668D69C2"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0,158</w:t>
            </w:r>
          </w:p>
        </w:tc>
      </w:tr>
      <w:tr w:rsidR="007C1CAC" w:rsidRPr="00721083" w14:paraId="04854B78"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7C4CEB72"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LILRA2</w:t>
            </w:r>
          </w:p>
        </w:tc>
        <w:tc>
          <w:tcPr>
            <w:tcW w:w="0" w:type="auto"/>
            <w:tcBorders>
              <w:top w:val="nil"/>
              <w:left w:val="nil"/>
              <w:bottom w:val="single" w:sz="4" w:space="0" w:color="auto"/>
              <w:right w:val="single" w:sz="4" w:space="0" w:color="auto"/>
            </w:tcBorders>
            <w:shd w:val="clear" w:color="000000" w:fill="DDEBF7"/>
            <w:noWrap/>
            <w:vAlign w:val="center"/>
            <w:hideMark/>
          </w:tcPr>
          <w:p w14:paraId="2DF15D8A" w14:textId="77777777" w:rsidR="007C1CAC" w:rsidRPr="00721083" w:rsidRDefault="007C1CAC" w:rsidP="00CA52C3">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leukocyte immunoglobulin like receptor A2</w:t>
            </w:r>
          </w:p>
        </w:tc>
        <w:tc>
          <w:tcPr>
            <w:tcW w:w="0" w:type="auto"/>
            <w:tcBorders>
              <w:top w:val="nil"/>
              <w:left w:val="nil"/>
              <w:bottom w:val="single" w:sz="4" w:space="0" w:color="auto"/>
              <w:right w:val="single" w:sz="4" w:space="0" w:color="auto"/>
            </w:tcBorders>
            <w:shd w:val="clear" w:color="000000" w:fill="DDEBF7"/>
            <w:noWrap/>
            <w:vAlign w:val="center"/>
            <w:hideMark/>
          </w:tcPr>
          <w:p w14:paraId="1F9E4AFB"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962,682</w:t>
            </w:r>
          </w:p>
        </w:tc>
        <w:tc>
          <w:tcPr>
            <w:tcW w:w="0" w:type="auto"/>
            <w:tcBorders>
              <w:top w:val="nil"/>
              <w:left w:val="nil"/>
              <w:bottom w:val="single" w:sz="4" w:space="0" w:color="auto"/>
              <w:right w:val="single" w:sz="4" w:space="0" w:color="auto"/>
            </w:tcBorders>
            <w:shd w:val="clear" w:color="000000" w:fill="DDEBF7"/>
            <w:noWrap/>
            <w:vAlign w:val="center"/>
            <w:hideMark/>
          </w:tcPr>
          <w:p w14:paraId="16AF3C7A"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150,601</w:t>
            </w:r>
          </w:p>
        </w:tc>
        <w:tc>
          <w:tcPr>
            <w:tcW w:w="0" w:type="auto"/>
            <w:tcBorders>
              <w:top w:val="nil"/>
              <w:left w:val="nil"/>
              <w:bottom w:val="single" w:sz="4" w:space="0" w:color="auto"/>
              <w:right w:val="single" w:sz="4" w:space="0" w:color="auto"/>
            </w:tcBorders>
            <w:shd w:val="clear" w:color="000000" w:fill="DDEBF7"/>
            <w:noWrap/>
            <w:vAlign w:val="center"/>
            <w:hideMark/>
          </w:tcPr>
          <w:p w14:paraId="5BAFDE20"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0,156</w:t>
            </w:r>
          </w:p>
        </w:tc>
      </w:tr>
      <w:tr w:rsidR="007C1CAC" w:rsidRPr="00721083" w14:paraId="6A3408F5"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08ACDF03"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lastRenderedPageBreak/>
              <w:t>LILRB2</w:t>
            </w:r>
          </w:p>
        </w:tc>
        <w:tc>
          <w:tcPr>
            <w:tcW w:w="0" w:type="auto"/>
            <w:tcBorders>
              <w:top w:val="nil"/>
              <w:left w:val="nil"/>
              <w:bottom w:val="single" w:sz="4" w:space="0" w:color="auto"/>
              <w:right w:val="single" w:sz="4" w:space="0" w:color="auto"/>
            </w:tcBorders>
            <w:shd w:val="clear" w:color="000000" w:fill="DDEBF7"/>
            <w:noWrap/>
            <w:vAlign w:val="center"/>
            <w:hideMark/>
          </w:tcPr>
          <w:p w14:paraId="6AF43434" w14:textId="77777777" w:rsidR="007C1CAC" w:rsidRPr="00721083" w:rsidRDefault="007C1CAC" w:rsidP="00CA52C3">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leukocyte immunoglobulin like receptor B2</w:t>
            </w:r>
          </w:p>
        </w:tc>
        <w:tc>
          <w:tcPr>
            <w:tcW w:w="0" w:type="auto"/>
            <w:tcBorders>
              <w:top w:val="nil"/>
              <w:left w:val="nil"/>
              <w:bottom w:val="single" w:sz="4" w:space="0" w:color="auto"/>
              <w:right w:val="single" w:sz="4" w:space="0" w:color="auto"/>
            </w:tcBorders>
            <w:shd w:val="clear" w:color="000000" w:fill="DDEBF7"/>
            <w:noWrap/>
            <w:vAlign w:val="center"/>
            <w:hideMark/>
          </w:tcPr>
          <w:p w14:paraId="35839EFC"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300,463</w:t>
            </w:r>
          </w:p>
        </w:tc>
        <w:tc>
          <w:tcPr>
            <w:tcW w:w="0" w:type="auto"/>
            <w:tcBorders>
              <w:top w:val="nil"/>
              <w:left w:val="nil"/>
              <w:bottom w:val="single" w:sz="4" w:space="0" w:color="auto"/>
              <w:right w:val="single" w:sz="4" w:space="0" w:color="auto"/>
            </w:tcBorders>
            <w:shd w:val="clear" w:color="000000" w:fill="DDEBF7"/>
            <w:noWrap/>
            <w:vAlign w:val="center"/>
            <w:hideMark/>
          </w:tcPr>
          <w:p w14:paraId="1576F933"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17,473</w:t>
            </w:r>
          </w:p>
        </w:tc>
        <w:tc>
          <w:tcPr>
            <w:tcW w:w="0" w:type="auto"/>
            <w:tcBorders>
              <w:top w:val="nil"/>
              <w:left w:val="nil"/>
              <w:bottom w:val="single" w:sz="4" w:space="0" w:color="auto"/>
              <w:right w:val="single" w:sz="4" w:space="0" w:color="auto"/>
            </w:tcBorders>
            <w:shd w:val="clear" w:color="000000" w:fill="DDEBF7"/>
            <w:noWrap/>
            <w:vAlign w:val="center"/>
            <w:hideMark/>
          </w:tcPr>
          <w:p w14:paraId="1042D03A"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0,058</w:t>
            </w:r>
          </w:p>
        </w:tc>
      </w:tr>
      <w:tr w:rsidR="007C1CAC" w:rsidRPr="00721083" w14:paraId="172B759D"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69487D56"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LILRA5</w:t>
            </w:r>
          </w:p>
        </w:tc>
        <w:tc>
          <w:tcPr>
            <w:tcW w:w="0" w:type="auto"/>
            <w:tcBorders>
              <w:top w:val="nil"/>
              <w:left w:val="nil"/>
              <w:bottom w:val="single" w:sz="4" w:space="0" w:color="auto"/>
              <w:right w:val="single" w:sz="4" w:space="0" w:color="auto"/>
            </w:tcBorders>
            <w:shd w:val="clear" w:color="000000" w:fill="DDEBF7"/>
            <w:noWrap/>
            <w:vAlign w:val="center"/>
            <w:hideMark/>
          </w:tcPr>
          <w:p w14:paraId="1CFD4062" w14:textId="77777777" w:rsidR="007C1CAC" w:rsidRPr="00721083" w:rsidRDefault="007C1CAC" w:rsidP="00CA52C3">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leukocyte immunoglobulin like receptor A5</w:t>
            </w:r>
          </w:p>
        </w:tc>
        <w:tc>
          <w:tcPr>
            <w:tcW w:w="0" w:type="auto"/>
            <w:tcBorders>
              <w:top w:val="nil"/>
              <w:left w:val="nil"/>
              <w:bottom w:val="single" w:sz="4" w:space="0" w:color="auto"/>
              <w:right w:val="single" w:sz="4" w:space="0" w:color="auto"/>
            </w:tcBorders>
            <w:shd w:val="clear" w:color="000000" w:fill="DDEBF7"/>
            <w:noWrap/>
            <w:vAlign w:val="center"/>
            <w:hideMark/>
          </w:tcPr>
          <w:p w14:paraId="3A9BB7E8"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21,633</w:t>
            </w:r>
          </w:p>
        </w:tc>
        <w:tc>
          <w:tcPr>
            <w:tcW w:w="0" w:type="auto"/>
            <w:tcBorders>
              <w:top w:val="nil"/>
              <w:left w:val="nil"/>
              <w:bottom w:val="single" w:sz="4" w:space="0" w:color="auto"/>
              <w:right w:val="single" w:sz="4" w:space="0" w:color="auto"/>
            </w:tcBorders>
            <w:shd w:val="clear" w:color="000000" w:fill="DDEBF7"/>
            <w:noWrap/>
            <w:vAlign w:val="center"/>
            <w:hideMark/>
          </w:tcPr>
          <w:p w14:paraId="02EB23FD"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c>
          <w:tcPr>
            <w:tcW w:w="0" w:type="auto"/>
            <w:tcBorders>
              <w:top w:val="nil"/>
              <w:left w:val="nil"/>
              <w:bottom w:val="single" w:sz="4" w:space="0" w:color="auto"/>
              <w:right w:val="single" w:sz="4" w:space="0" w:color="auto"/>
            </w:tcBorders>
            <w:shd w:val="clear" w:color="000000" w:fill="DDEBF7"/>
            <w:noWrap/>
            <w:vAlign w:val="center"/>
            <w:hideMark/>
          </w:tcPr>
          <w:p w14:paraId="11D0592F"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r>
      <w:tr w:rsidR="007C1CAC" w:rsidRPr="00721083" w14:paraId="6FD458A8" w14:textId="77777777" w:rsidTr="00F455B8">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794BBECE"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CD300C</w:t>
            </w:r>
          </w:p>
        </w:tc>
        <w:tc>
          <w:tcPr>
            <w:tcW w:w="0" w:type="auto"/>
            <w:tcBorders>
              <w:top w:val="single" w:sz="4" w:space="0" w:color="auto"/>
              <w:left w:val="nil"/>
              <w:bottom w:val="single" w:sz="4" w:space="0" w:color="auto"/>
              <w:right w:val="single" w:sz="4" w:space="0" w:color="auto"/>
            </w:tcBorders>
            <w:shd w:val="clear" w:color="000000" w:fill="DDEBF7"/>
            <w:noWrap/>
            <w:vAlign w:val="center"/>
            <w:hideMark/>
          </w:tcPr>
          <w:p w14:paraId="69E3E812"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CD300c </w:t>
            </w:r>
            <w:proofErr w:type="spellStart"/>
            <w:r w:rsidRPr="00721083">
              <w:rPr>
                <w:rFonts w:ascii="Arial" w:hAnsi="Arial" w:cs="Arial"/>
                <w:color w:val="000000" w:themeColor="text1"/>
                <w:sz w:val="18"/>
                <w:szCs w:val="18"/>
              </w:rPr>
              <w:t>molecule</w:t>
            </w:r>
            <w:proofErr w:type="spellEnd"/>
          </w:p>
        </w:tc>
        <w:tc>
          <w:tcPr>
            <w:tcW w:w="0" w:type="auto"/>
            <w:tcBorders>
              <w:top w:val="single" w:sz="4" w:space="0" w:color="auto"/>
              <w:left w:val="nil"/>
              <w:bottom w:val="single" w:sz="4" w:space="0" w:color="auto"/>
              <w:right w:val="single" w:sz="4" w:space="0" w:color="auto"/>
            </w:tcBorders>
            <w:shd w:val="clear" w:color="000000" w:fill="DDEBF7"/>
            <w:noWrap/>
            <w:vAlign w:val="center"/>
            <w:hideMark/>
          </w:tcPr>
          <w:p w14:paraId="674AED1A"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97,350</w:t>
            </w:r>
          </w:p>
        </w:tc>
        <w:tc>
          <w:tcPr>
            <w:tcW w:w="0" w:type="auto"/>
            <w:tcBorders>
              <w:top w:val="single" w:sz="4" w:space="0" w:color="auto"/>
              <w:left w:val="nil"/>
              <w:bottom w:val="single" w:sz="4" w:space="0" w:color="auto"/>
              <w:right w:val="single" w:sz="4" w:space="0" w:color="auto"/>
            </w:tcBorders>
            <w:shd w:val="clear" w:color="000000" w:fill="DDEBF7"/>
            <w:noWrap/>
            <w:vAlign w:val="center"/>
            <w:hideMark/>
          </w:tcPr>
          <w:p w14:paraId="4076F43C"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19,969</w:t>
            </w:r>
          </w:p>
        </w:tc>
        <w:tc>
          <w:tcPr>
            <w:tcW w:w="0" w:type="auto"/>
            <w:tcBorders>
              <w:top w:val="single" w:sz="4" w:space="0" w:color="auto"/>
              <w:left w:val="nil"/>
              <w:bottom w:val="single" w:sz="4" w:space="0" w:color="auto"/>
              <w:right w:val="single" w:sz="4" w:space="0" w:color="auto"/>
            </w:tcBorders>
            <w:shd w:val="clear" w:color="000000" w:fill="DDEBF7"/>
            <w:noWrap/>
            <w:vAlign w:val="center"/>
            <w:hideMark/>
          </w:tcPr>
          <w:p w14:paraId="2E8469F4"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0,205</w:t>
            </w:r>
          </w:p>
        </w:tc>
      </w:tr>
      <w:tr w:rsidR="007C1CAC" w:rsidRPr="00721083" w14:paraId="54D7FB11"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405A0DEE"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CD180</w:t>
            </w:r>
          </w:p>
        </w:tc>
        <w:tc>
          <w:tcPr>
            <w:tcW w:w="0" w:type="auto"/>
            <w:tcBorders>
              <w:top w:val="nil"/>
              <w:left w:val="nil"/>
              <w:bottom w:val="single" w:sz="4" w:space="0" w:color="auto"/>
              <w:right w:val="single" w:sz="4" w:space="0" w:color="auto"/>
            </w:tcBorders>
            <w:shd w:val="clear" w:color="000000" w:fill="DDEBF7"/>
            <w:noWrap/>
            <w:vAlign w:val="center"/>
            <w:hideMark/>
          </w:tcPr>
          <w:p w14:paraId="59D548B0"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CD180 </w:t>
            </w:r>
            <w:proofErr w:type="spellStart"/>
            <w:r w:rsidRPr="00721083">
              <w:rPr>
                <w:rFonts w:ascii="Arial" w:hAnsi="Arial" w:cs="Arial"/>
                <w:color w:val="000000" w:themeColor="text1"/>
                <w:sz w:val="18"/>
                <w:szCs w:val="18"/>
              </w:rPr>
              <w:t>molecule</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665270FC"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463,914</w:t>
            </w:r>
          </w:p>
        </w:tc>
        <w:tc>
          <w:tcPr>
            <w:tcW w:w="0" w:type="auto"/>
            <w:tcBorders>
              <w:top w:val="nil"/>
              <w:left w:val="nil"/>
              <w:bottom w:val="single" w:sz="4" w:space="0" w:color="auto"/>
              <w:right w:val="single" w:sz="4" w:space="0" w:color="auto"/>
            </w:tcBorders>
            <w:shd w:val="clear" w:color="000000" w:fill="DDEBF7"/>
            <w:noWrap/>
            <w:vAlign w:val="center"/>
            <w:hideMark/>
          </w:tcPr>
          <w:p w14:paraId="03C566B7"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69,060</w:t>
            </w:r>
          </w:p>
        </w:tc>
        <w:tc>
          <w:tcPr>
            <w:tcW w:w="0" w:type="auto"/>
            <w:tcBorders>
              <w:top w:val="nil"/>
              <w:left w:val="nil"/>
              <w:bottom w:val="single" w:sz="4" w:space="0" w:color="auto"/>
              <w:right w:val="single" w:sz="4" w:space="0" w:color="auto"/>
            </w:tcBorders>
            <w:shd w:val="clear" w:color="000000" w:fill="DDEBF7"/>
            <w:noWrap/>
            <w:vAlign w:val="center"/>
            <w:hideMark/>
          </w:tcPr>
          <w:p w14:paraId="470234ED"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0,149</w:t>
            </w:r>
          </w:p>
        </w:tc>
      </w:tr>
      <w:tr w:rsidR="001D0F21" w:rsidRPr="00721083" w14:paraId="5A38B926"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tcPr>
          <w:p w14:paraId="4BE3AC50" w14:textId="4101F979" w:rsidR="001D0F21" w:rsidRPr="00721083" w:rsidRDefault="001D0F21" w:rsidP="00CA52C3">
            <w:pPr>
              <w:spacing w:after="60" w:line="240" w:lineRule="auto"/>
              <w:rPr>
                <w:rFonts w:ascii="Arial" w:hAnsi="Arial" w:cs="Arial"/>
                <w:color w:val="000000" w:themeColor="text1"/>
                <w:sz w:val="18"/>
                <w:szCs w:val="18"/>
              </w:rPr>
            </w:pPr>
            <w:r>
              <w:rPr>
                <w:rFonts w:ascii="Arial" w:hAnsi="Arial" w:cs="Arial"/>
                <w:color w:val="000000" w:themeColor="text1"/>
                <w:sz w:val="18"/>
                <w:szCs w:val="18"/>
              </w:rPr>
              <w:t>CFP</w:t>
            </w:r>
          </w:p>
        </w:tc>
        <w:tc>
          <w:tcPr>
            <w:tcW w:w="0" w:type="auto"/>
            <w:tcBorders>
              <w:top w:val="nil"/>
              <w:left w:val="nil"/>
              <w:bottom w:val="single" w:sz="4" w:space="0" w:color="auto"/>
              <w:right w:val="single" w:sz="4" w:space="0" w:color="auto"/>
            </w:tcBorders>
            <w:shd w:val="clear" w:color="000000" w:fill="DDEBF7"/>
            <w:noWrap/>
            <w:vAlign w:val="center"/>
          </w:tcPr>
          <w:p w14:paraId="78564855" w14:textId="0C43324E" w:rsidR="001D0F21" w:rsidRPr="00721083" w:rsidRDefault="001D0F21" w:rsidP="00CA52C3">
            <w:pPr>
              <w:spacing w:after="60" w:line="240" w:lineRule="auto"/>
              <w:rPr>
                <w:rFonts w:ascii="Arial" w:hAnsi="Arial" w:cs="Arial"/>
                <w:color w:val="000000" w:themeColor="text1"/>
                <w:sz w:val="18"/>
                <w:szCs w:val="18"/>
              </w:rPr>
            </w:pPr>
            <w:proofErr w:type="spellStart"/>
            <w:r w:rsidRPr="001D0F21">
              <w:rPr>
                <w:rFonts w:ascii="Arial" w:hAnsi="Arial" w:cs="Arial"/>
                <w:color w:val="000000" w:themeColor="text1"/>
                <w:sz w:val="18"/>
                <w:szCs w:val="18"/>
              </w:rPr>
              <w:t>complement</w:t>
            </w:r>
            <w:proofErr w:type="spellEnd"/>
            <w:r w:rsidRPr="001D0F21">
              <w:rPr>
                <w:rFonts w:ascii="Arial" w:hAnsi="Arial" w:cs="Arial"/>
                <w:color w:val="000000" w:themeColor="text1"/>
                <w:sz w:val="18"/>
                <w:szCs w:val="18"/>
              </w:rPr>
              <w:t xml:space="preserve"> </w:t>
            </w:r>
            <w:proofErr w:type="spellStart"/>
            <w:r w:rsidRPr="001D0F21">
              <w:rPr>
                <w:rFonts w:ascii="Arial" w:hAnsi="Arial" w:cs="Arial"/>
                <w:color w:val="000000" w:themeColor="text1"/>
                <w:sz w:val="18"/>
                <w:szCs w:val="18"/>
              </w:rPr>
              <w:t>factor</w:t>
            </w:r>
            <w:proofErr w:type="spellEnd"/>
            <w:r w:rsidRPr="001D0F21">
              <w:rPr>
                <w:rFonts w:ascii="Arial" w:hAnsi="Arial" w:cs="Arial"/>
                <w:color w:val="000000" w:themeColor="text1"/>
                <w:sz w:val="18"/>
                <w:szCs w:val="18"/>
              </w:rPr>
              <w:t xml:space="preserve"> </w:t>
            </w:r>
            <w:proofErr w:type="spellStart"/>
            <w:r w:rsidRPr="001D0F21">
              <w:rPr>
                <w:rFonts w:ascii="Arial" w:hAnsi="Arial" w:cs="Arial"/>
                <w:color w:val="000000" w:themeColor="text1"/>
                <w:sz w:val="18"/>
                <w:szCs w:val="18"/>
              </w:rPr>
              <w:t>properdin</w:t>
            </w:r>
            <w:proofErr w:type="spellEnd"/>
          </w:p>
        </w:tc>
        <w:tc>
          <w:tcPr>
            <w:tcW w:w="0" w:type="auto"/>
            <w:tcBorders>
              <w:top w:val="nil"/>
              <w:left w:val="nil"/>
              <w:bottom w:val="single" w:sz="4" w:space="0" w:color="auto"/>
              <w:right w:val="single" w:sz="4" w:space="0" w:color="auto"/>
            </w:tcBorders>
            <w:shd w:val="clear" w:color="000000" w:fill="DDEBF7"/>
            <w:noWrap/>
            <w:vAlign w:val="center"/>
          </w:tcPr>
          <w:p w14:paraId="2121EBD4" w14:textId="4BE88267" w:rsidR="001D0F21" w:rsidRPr="00721083" w:rsidRDefault="001D0F21" w:rsidP="001D0F21">
            <w:pPr>
              <w:spacing w:after="60" w:line="240" w:lineRule="auto"/>
              <w:jc w:val="right"/>
              <w:rPr>
                <w:rFonts w:ascii="Arial" w:hAnsi="Arial" w:cs="Arial"/>
                <w:color w:val="000000" w:themeColor="text1"/>
                <w:sz w:val="18"/>
                <w:szCs w:val="18"/>
              </w:rPr>
            </w:pPr>
            <w:r w:rsidRPr="001D0F21">
              <w:rPr>
                <w:rFonts w:ascii="Arial" w:hAnsi="Arial" w:cs="Arial"/>
                <w:color w:val="000000" w:themeColor="text1"/>
                <w:sz w:val="18"/>
                <w:szCs w:val="18"/>
              </w:rPr>
              <w:t>348,537</w:t>
            </w:r>
          </w:p>
        </w:tc>
        <w:tc>
          <w:tcPr>
            <w:tcW w:w="0" w:type="auto"/>
            <w:tcBorders>
              <w:top w:val="nil"/>
              <w:left w:val="nil"/>
              <w:bottom w:val="single" w:sz="4" w:space="0" w:color="auto"/>
              <w:right w:val="single" w:sz="4" w:space="0" w:color="auto"/>
            </w:tcBorders>
            <w:shd w:val="clear" w:color="000000" w:fill="DDEBF7"/>
            <w:noWrap/>
            <w:vAlign w:val="center"/>
          </w:tcPr>
          <w:p w14:paraId="2D60DCBD" w14:textId="1A2622D0" w:rsidR="001D0F21" w:rsidRPr="00721083" w:rsidRDefault="001D0F21" w:rsidP="00CA52C3">
            <w:pPr>
              <w:spacing w:after="60" w:line="240" w:lineRule="auto"/>
              <w:jc w:val="right"/>
              <w:rPr>
                <w:rFonts w:ascii="Arial" w:hAnsi="Arial" w:cs="Arial"/>
                <w:color w:val="000000" w:themeColor="text1"/>
                <w:sz w:val="18"/>
                <w:szCs w:val="18"/>
              </w:rPr>
            </w:pPr>
            <w:r w:rsidRPr="001D0F21">
              <w:rPr>
                <w:rFonts w:ascii="Arial" w:hAnsi="Arial" w:cs="Arial"/>
                <w:color w:val="000000" w:themeColor="text1"/>
                <w:sz w:val="18"/>
                <w:szCs w:val="18"/>
              </w:rPr>
              <w:t>34,946</w:t>
            </w:r>
          </w:p>
        </w:tc>
        <w:tc>
          <w:tcPr>
            <w:tcW w:w="0" w:type="auto"/>
            <w:tcBorders>
              <w:top w:val="nil"/>
              <w:left w:val="nil"/>
              <w:bottom w:val="single" w:sz="4" w:space="0" w:color="auto"/>
              <w:right w:val="single" w:sz="4" w:space="0" w:color="auto"/>
            </w:tcBorders>
            <w:shd w:val="clear" w:color="000000" w:fill="DDEBF7"/>
            <w:noWrap/>
            <w:vAlign w:val="center"/>
          </w:tcPr>
          <w:p w14:paraId="78010564" w14:textId="7E9BF287" w:rsidR="001D0F21" w:rsidRPr="00721083" w:rsidRDefault="001D0F21" w:rsidP="00CA52C3">
            <w:pPr>
              <w:spacing w:after="60" w:line="240" w:lineRule="auto"/>
              <w:jc w:val="right"/>
              <w:rPr>
                <w:rFonts w:ascii="Arial" w:hAnsi="Arial" w:cs="Arial"/>
                <w:color w:val="000000" w:themeColor="text1"/>
                <w:sz w:val="18"/>
                <w:szCs w:val="18"/>
              </w:rPr>
            </w:pPr>
            <w:r w:rsidRPr="001D0F21">
              <w:rPr>
                <w:rFonts w:ascii="Arial" w:hAnsi="Arial" w:cs="Arial"/>
                <w:color w:val="000000" w:themeColor="text1"/>
                <w:sz w:val="18"/>
                <w:szCs w:val="18"/>
              </w:rPr>
              <w:t>0,100</w:t>
            </w:r>
          </w:p>
        </w:tc>
      </w:tr>
      <w:tr w:rsidR="007C1CAC" w:rsidRPr="00721083" w14:paraId="0725594E"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7CC7AC3D"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CD248</w:t>
            </w:r>
          </w:p>
        </w:tc>
        <w:tc>
          <w:tcPr>
            <w:tcW w:w="0" w:type="auto"/>
            <w:tcBorders>
              <w:top w:val="nil"/>
              <w:left w:val="nil"/>
              <w:bottom w:val="single" w:sz="4" w:space="0" w:color="auto"/>
              <w:right w:val="single" w:sz="4" w:space="0" w:color="auto"/>
            </w:tcBorders>
            <w:shd w:val="clear" w:color="000000" w:fill="DDEBF7"/>
            <w:noWrap/>
            <w:vAlign w:val="center"/>
            <w:hideMark/>
          </w:tcPr>
          <w:p w14:paraId="1327A409"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CD248 </w:t>
            </w:r>
            <w:proofErr w:type="spellStart"/>
            <w:r w:rsidRPr="00721083">
              <w:rPr>
                <w:rFonts w:ascii="Arial" w:hAnsi="Arial" w:cs="Arial"/>
                <w:color w:val="000000" w:themeColor="text1"/>
                <w:sz w:val="18"/>
                <w:szCs w:val="18"/>
              </w:rPr>
              <w:t>molecule</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72CCBB1E"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16,826</w:t>
            </w:r>
          </w:p>
        </w:tc>
        <w:tc>
          <w:tcPr>
            <w:tcW w:w="0" w:type="auto"/>
            <w:tcBorders>
              <w:top w:val="nil"/>
              <w:left w:val="nil"/>
              <w:bottom w:val="single" w:sz="4" w:space="0" w:color="auto"/>
              <w:right w:val="single" w:sz="4" w:space="0" w:color="auto"/>
            </w:tcBorders>
            <w:shd w:val="clear" w:color="000000" w:fill="DDEBF7"/>
            <w:noWrap/>
            <w:vAlign w:val="center"/>
            <w:hideMark/>
          </w:tcPr>
          <w:p w14:paraId="33336389"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1,664</w:t>
            </w:r>
          </w:p>
        </w:tc>
        <w:tc>
          <w:tcPr>
            <w:tcW w:w="0" w:type="auto"/>
            <w:tcBorders>
              <w:top w:val="nil"/>
              <w:left w:val="nil"/>
              <w:bottom w:val="single" w:sz="4" w:space="0" w:color="auto"/>
              <w:right w:val="single" w:sz="4" w:space="0" w:color="auto"/>
            </w:tcBorders>
            <w:shd w:val="clear" w:color="000000" w:fill="DDEBF7"/>
            <w:noWrap/>
            <w:vAlign w:val="center"/>
            <w:hideMark/>
          </w:tcPr>
          <w:p w14:paraId="557E5F80"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0,099</w:t>
            </w:r>
          </w:p>
        </w:tc>
      </w:tr>
      <w:tr w:rsidR="00E0729D" w:rsidRPr="00E0729D" w14:paraId="4F3274BD"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3EDFA960" w14:textId="77777777" w:rsidR="007C1CAC" w:rsidRPr="00E0729D" w:rsidRDefault="007C1CAC" w:rsidP="00CA52C3">
            <w:pPr>
              <w:spacing w:after="60" w:line="240" w:lineRule="auto"/>
              <w:rPr>
                <w:rFonts w:ascii="Arial" w:hAnsi="Arial" w:cs="Arial"/>
                <w:color w:val="000000" w:themeColor="text1"/>
                <w:sz w:val="18"/>
                <w:szCs w:val="18"/>
              </w:rPr>
            </w:pPr>
            <w:r w:rsidRPr="00E0729D">
              <w:rPr>
                <w:rFonts w:ascii="Arial" w:hAnsi="Arial" w:cs="Arial"/>
                <w:color w:val="000000" w:themeColor="text1"/>
                <w:sz w:val="18"/>
                <w:szCs w:val="18"/>
              </w:rPr>
              <w:t>CD36</w:t>
            </w:r>
          </w:p>
        </w:tc>
        <w:tc>
          <w:tcPr>
            <w:tcW w:w="0" w:type="auto"/>
            <w:tcBorders>
              <w:top w:val="nil"/>
              <w:left w:val="nil"/>
              <w:bottom w:val="single" w:sz="4" w:space="0" w:color="auto"/>
              <w:right w:val="single" w:sz="4" w:space="0" w:color="auto"/>
            </w:tcBorders>
            <w:shd w:val="clear" w:color="000000" w:fill="DDEBF7"/>
            <w:noWrap/>
            <w:vAlign w:val="center"/>
            <w:hideMark/>
          </w:tcPr>
          <w:p w14:paraId="2571AFE1" w14:textId="105AE35C" w:rsidR="007C1CAC" w:rsidRPr="00E0729D" w:rsidRDefault="00E0729D" w:rsidP="00E0729D">
            <w:pPr>
              <w:spacing w:after="60" w:line="240" w:lineRule="auto"/>
              <w:rPr>
                <w:rFonts w:ascii="Arial" w:hAnsi="Arial" w:cs="Arial"/>
                <w:color w:val="000000" w:themeColor="text1"/>
                <w:sz w:val="18"/>
                <w:szCs w:val="18"/>
                <w:lang w:val="en-US"/>
              </w:rPr>
            </w:pPr>
            <w:r w:rsidRPr="00E0729D">
              <w:rPr>
                <w:rFonts w:ascii="Arial" w:hAnsi="Arial" w:cs="Arial"/>
                <w:color w:val="000000" w:themeColor="text1"/>
                <w:sz w:val="18"/>
                <w:szCs w:val="18"/>
                <w:lang w:val="en-US"/>
              </w:rPr>
              <w:t>scavenger receptor (</w:t>
            </w:r>
            <w:r w:rsidR="00F24041" w:rsidRPr="00E0729D">
              <w:rPr>
                <w:rFonts w:ascii="Arial" w:hAnsi="Arial" w:cs="Arial"/>
                <w:color w:val="000000" w:themeColor="text1"/>
                <w:sz w:val="18"/>
                <w:szCs w:val="18"/>
                <w:lang w:val="en-US"/>
              </w:rPr>
              <w:t>SR</w:t>
            </w:r>
            <w:r w:rsidRPr="00E0729D">
              <w:rPr>
                <w:rFonts w:ascii="Arial" w:hAnsi="Arial" w:cs="Arial"/>
                <w:color w:val="000000" w:themeColor="text1"/>
                <w:sz w:val="18"/>
                <w:szCs w:val="18"/>
                <w:lang w:val="en-US"/>
              </w:rPr>
              <w:t>-B2)</w:t>
            </w:r>
          </w:p>
        </w:tc>
        <w:tc>
          <w:tcPr>
            <w:tcW w:w="0" w:type="auto"/>
            <w:tcBorders>
              <w:top w:val="nil"/>
              <w:left w:val="nil"/>
              <w:bottom w:val="single" w:sz="4" w:space="0" w:color="auto"/>
              <w:right w:val="single" w:sz="4" w:space="0" w:color="auto"/>
            </w:tcBorders>
            <w:shd w:val="clear" w:color="000000" w:fill="DDEBF7"/>
            <w:noWrap/>
            <w:vAlign w:val="center"/>
            <w:hideMark/>
          </w:tcPr>
          <w:p w14:paraId="157502B6" w14:textId="77777777" w:rsidR="007C1CAC" w:rsidRPr="00E0729D" w:rsidRDefault="007C1CAC" w:rsidP="00CA52C3">
            <w:pPr>
              <w:spacing w:after="60" w:line="240" w:lineRule="auto"/>
              <w:jc w:val="right"/>
              <w:rPr>
                <w:rFonts w:ascii="Arial" w:hAnsi="Arial" w:cs="Arial"/>
                <w:color w:val="000000" w:themeColor="text1"/>
                <w:sz w:val="18"/>
                <w:szCs w:val="18"/>
              </w:rPr>
            </w:pPr>
            <w:r w:rsidRPr="00E0729D">
              <w:rPr>
                <w:rFonts w:ascii="Arial" w:hAnsi="Arial" w:cs="Arial"/>
                <w:color w:val="000000" w:themeColor="text1"/>
                <w:sz w:val="18"/>
                <w:szCs w:val="18"/>
              </w:rPr>
              <w:t>525,209</w:t>
            </w:r>
          </w:p>
        </w:tc>
        <w:tc>
          <w:tcPr>
            <w:tcW w:w="0" w:type="auto"/>
            <w:tcBorders>
              <w:top w:val="nil"/>
              <w:left w:val="nil"/>
              <w:bottom w:val="single" w:sz="4" w:space="0" w:color="auto"/>
              <w:right w:val="single" w:sz="4" w:space="0" w:color="auto"/>
            </w:tcBorders>
            <w:shd w:val="clear" w:color="000000" w:fill="DDEBF7"/>
            <w:noWrap/>
            <w:vAlign w:val="center"/>
            <w:hideMark/>
          </w:tcPr>
          <w:p w14:paraId="44F5CDE5" w14:textId="77777777" w:rsidR="007C1CAC" w:rsidRPr="00E0729D" w:rsidRDefault="007C1CAC" w:rsidP="00CA52C3">
            <w:pPr>
              <w:spacing w:after="60" w:line="240" w:lineRule="auto"/>
              <w:jc w:val="right"/>
              <w:rPr>
                <w:rFonts w:ascii="Arial" w:hAnsi="Arial" w:cs="Arial"/>
                <w:color w:val="000000" w:themeColor="text1"/>
                <w:sz w:val="18"/>
                <w:szCs w:val="18"/>
              </w:rPr>
            </w:pPr>
            <w:r w:rsidRPr="00E0729D">
              <w:rPr>
                <w:rFonts w:ascii="Arial" w:hAnsi="Arial" w:cs="Arial"/>
                <w:color w:val="000000" w:themeColor="text1"/>
                <w:sz w:val="18"/>
                <w:szCs w:val="18"/>
              </w:rPr>
              <w:t>45,763</w:t>
            </w:r>
          </w:p>
        </w:tc>
        <w:tc>
          <w:tcPr>
            <w:tcW w:w="0" w:type="auto"/>
            <w:tcBorders>
              <w:top w:val="nil"/>
              <w:left w:val="nil"/>
              <w:bottom w:val="single" w:sz="4" w:space="0" w:color="auto"/>
              <w:right w:val="single" w:sz="4" w:space="0" w:color="auto"/>
            </w:tcBorders>
            <w:shd w:val="clear" w:color="000000" w:fill="DDEBF7"/>
            <w:noWrap/>
            <w:vAlign w:val="center"/>
            <w:hideMark/>
          </w:tcPr>
          <w:p w14:paraId="24E89280" w14:textId="77777777" w:rsidR="007C1CAC" w:rsidRPr="00E0729D" w:rsidRDefault="007C1CAC" w:rsidP="00CA52C3">
            <w:pPr>
              <w:spacing w:after="60" w:line="240" w:lineRule="auto"/>
              <w:jc w:val="right"/>
              <w:rPr>
                <w:rFonts w:ascii="Arial" w:hAnsi="Arial" w:cs="Arial"/>
                <w:color w:val="000000" w:themeColor="text1"/>
                <w:sz w:val="18"/>
                <w:szCs w:val="18"/>
              </w:rPr>
            </w:pPr>
            <w:r w:rsidRPr="00E0729D">
              <w:rPr>
                <w:rFonts w:ascii="Arial" w:hAnsi="Arial" w:cs="Arial"/>
                <w:color w:val="000000" w:themeColor="text1"/>
                <w:sz w:val="18"/>
                <w:szCs w:val="18"/>
              </w:rPr>
              <w:t>0,087</w:t>
            </w:r>
          </w:p>
        </w:tc>
      </w:tr>
      <w:tr w:rsidR="007C1CAC" w:rsidRPr="00721083" w14:paraId="688A4555"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5DB5604F"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CD40</w:t>
            </w:r>
          </w:p>
        </w:tc>
        <w:tc>
          <w:tcPr>
            <w:tcW w:w="0" w:type="auto"/>
            <w:tcBorders>
              <w:top w:val="nil"/>
              <w:left w:val="nil"/>
              <w:bottom w:val="single" w:sz="4" w:space="0" w:color="auto"/>
              <w:right w:val="single" w:sz="4" w:space="0" w:color="auto"/>
            </w:tcBorders>
            <w:shd w:val="clear" w:color="000000" w:fill="DDEBF7"/>
            <w:noWrap/>
            <w:vAlign w:val="center"/>
            <w:hideMark/>
          </w:tcPr>
          <w:p w14:paraId="123C94E3"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CD40 </w:t>
            </w:r>
            <w:proofErr w:type="spellStart"/>
            <w:r w:rsidRPr="00721083">
              <w:rPr>
                <w:rFonts w:ascii="Arial" w:hAnsi="Arial" w:cs="Arial"/>
                <w:color w:val="000000" w:themeColor="text1"/>
                <w:sz w:val="18"/>
                <w:szCs w:val="18"/>
              </w:rPr>
              <w:t>molecule</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3928884E"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367,766</w:t>
            </w:r>
          </w:p>
        </w:tc>
        <w:tc>
          <w:tcPr>
            <w:tcW w:w="0" w:type="auto"/>
            <w:tcBorders>
              <w:top w:val="nil"/>
              <w:left w:val="nil"/>
              <w:bottom w:val="single" w:sz="4" w:space="0" w:color="auto"/>
              <w:right w:val="single" w:sz="4" w:space="0" w:color="auto"/>
            </w:tcBorders>
            <w:shd w:val="clear" w:color="000000" w:fill="DDEBF7"/>
            <w:noWrap/>
            <w:vAlign w:val="center"/>
            <w:hideMark/>
          </w:tcPr>
          <w:p w14:paraId="6301E8E2"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25,794</w:t>
            </w:r>
          </w:p>
        </w:tc>
        <w:tc>
          <w:tcPr>
            <w:tcW w:w="0" w:type="auto"/>
            <w:tcBorders>
              <w:top w:val="nil"/>
              <w:left w:val="nil"/>
              <w:bottom w:val="single" w:sz="4" w:space="0" w:color="auto"/>
              <w:right w:val="single" w:sz="4" w:space="0" w:color="auto"/>
            </w:tcBorders>
            <w:shd w:val="clear" w:color="000000" w:fill="DDEBF7"/>
            <w:noWrap/>
            <w:vAlign w:val="center"/>
            <w:hideMark/>
          </w:tcPr>
          <w:p w14:paraId="5B500A0E"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0,070</w:t>
            </w:r>
          </w:p>
        </w:tc>
      </w:tr>
      <w:tr w:rsidR="007C1CAC" w:rsidRPr="00721083" w14:paraId="4A295089"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1B92CEAF"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CD52</w:t>
            </w:r>
          </w:p>
        </w:tc>
        <w:tc>
          <w:tcPr>
            <w:tcW w:w="0" w:type="auto"/>
            <w:tcBorders>
              <w:top w:val="nil"/>
              <w:left w:val="nil"/>
              <w:bottom w:val="single" w:sz="4" w:space="0" w:color="auto"/>
              <w:right w:val="single" w:sz="4" w:space="0" w:color="auto"/>
            </w:tcBorders>
            <w:shd w:val="clear" w:color="000000" w:fill="DDEBF7"/>
            <w:noWrap/>
            <w:vAlign w:val="center"/>
            <w:hideMark/>
          </w:tcPr>
          <w:p w14:paraId="6A0FCC44"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CD52 </w:t>
            </w:r>
            <w:proofErr w:type="spellStart"/>
            <w:r w:rsidRPr="00721083">
              <w:rPr>
                <w:rFonts w:ascii="Arial" w:hAnsi="Arial" w:cs="Arial"/>
                <w:color w:val="000000" w:themeColor="text1"/>
                <w:sz w:val="18"/>
                <w:szCs w:val="18"/>
              </w:rPr>
              <w:t>molecule</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7B1C2B7C"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56,487</w:t>
            </w:r>
          </w:p>
        </w:tc>
        <w:tc>
          <w:tcPr>
            <w:tcW w:w="0" w:type="auto"/>
            <w:tcBorders>
              <w:top w:val="nil"/>
              <w:left w:val="nil"/>
              <w:bottom w:val="single" w:sz="4" w:space="0" w:color="auto"/>
              <w:right w:val="single" w:sz="4" w:space="0" w:color="auto"/>
            </w:tcBorders>
            <w:shd w:val="clear" w:color="000000" w:fill="DDEBF7"/>
            <w:noWrap/>
            <w:vAlign w:val="center"/>
            <w:hideMark/>
          </w:tcPr>
          <w:p w14:paraId="02BD2BA3"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2,496</w:t>
            </w:r>
          </w:p>
        </w:tc>
        <w:tc>
          <w:tcPr>
            <w:tcW w:w="0" w:type="auto"/>
            <w:tcBorders>
              <w:top w:val="nil"/>
              <w:left w:val="nil"/>
              <w:bottom w:val="single" w:sz="4" w:space="0" w:color="auto"/>
              <w:right w:val="single" w:sz="4" w:space="0" w:color="auto"/>
            </w:tcBorders>
            <w:shd w:val="clear" w:color="000000" w:fill="DDEBF7"/>
            <w:noWrap/>
            <w:vAlign w:val="center"/>
            <w:hideMark/>
          </w:tcPr>
          <w:p w14:paraId="2E3FBBCC"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0,044</w:t>
            </w:r>
          </w:p>
        </w:tc>
      </w:tr>
      <w:tr w:rsidR="007C1CAC" w:rsidRPr="00721083" w14:paraId="4291DCC6"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2E036FD0"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CD300A</w:t>
            </w:r>
          </w:p>
        </w:tc>
        <w:tc>
          <w:tcPr>
            <w:tcW w:w="0" w:type="auto"/>
            <w:tcBorders>
              <w:top w:val="nil"/>
              <w:left w:val="nil"/>
              <w:bottom w:val="single" w:sz="4" w:space="0" w:color="auto"/>
              <w:right w:val="single" w:sz="4" w:space="0" w:color="auto"/>
            </w:tcBorders>
            <w:shd w:val="clear" w:color="000000" w:fill="DDEBF7"/>
            <w:noWrap/>
            <w:vAlign w:val="center"/>
            <w:hideMark/>
          </w:tcPr>
          <w:p w14:paraId="54E54272"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CD300a </w:t>
            </w:r>
            <w:proofErr w:type="spellStart"/>
            <w:r w:rsidRPr="00721083">
              <w:rPr>
                <w:rFonts w:ascii="Arial" w:hAnsi="Arial" w:cs="Arial"/>
                <w:color w:val="000000" w:themeColor="text1"/>
                <w:sz w:val="18"/>
                <w:szCs w:val="18"/>
              </w:rPr>
              <w:t>molecule</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7A32FEFB"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296,857</w:t>
            </w:r>
          </w:p>
        </w:tc>
        <w:tc>
          <w:tcPr>
            <w:tcW w:w="0" w:type="auto"/>
            <w:tcBorders>
              <w:top w:val="nil"/>
              <w:left w:val="nil"/>
              <w:bottom w:val="single" w:sz="4" w:space="0" w:color="auto"/>
              <w:right w:val="single" w:sz="4" w:space="0" w:color="auto"/>
            </w:tcBorders>
            <w:shd w:val="clear" w:color="000000" w:fill="DDEBF7"/>
            <w:noWrap/>
            <w:vAlign w:val="center"/>
            <w:hideMark/>
          </w:tcPr>
          <w:p w14:paraId="116CCEC9"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11,649</w:t>
            </w:r>
          </w:p>
        </w:tc>
        <w:tc>
          <w:tcPr>
            <w:tcW w:w="0" w:type="auto"/>
            <w:tcBorders>
              <w:top w:val="nil"/>
              <w:left w:val="nil"/>
              <w:bottom w:val="single" w:sz="4" w:space="0" w:color="auto"/>
              <w:right w:val="single" w:sz="4" w:space="0" w:color="auto"/>
            </w:tcBorders>
            <w:shd w:val="clear" w:color="000000" w:fill="DDEBF7"/>
            <w:noWrap/>
            <w:vAlign w:val="center"/>
            <w:hideMark/>
          </w:tcPr>
          <w:p w14:paraId="1645A234"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0,039</w:t>
            </w:r>
          </w:p>
        </w:tc>
      </w:tr>
      <w:tr w:rsidR="00BB2EB3" w:rsidRPr="00721083" w14:paraId="6C97581F"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tcPr>
          <w:p w14:paraId="02D1F726" w14:textId="2C58E665" w:rsidR="00BB2EB3" w:rsidRPr="00721083" w:rsidRDefault="00BB2EB3" w:rsidP="00CA52C3">
            <w:pPr>
              <w:spacing w:after="60" w:line="240" w:lineRule="auto"/>
              <w:rPr>
                <w:rFonts w:ascii="Arial" w:hAnsi="Arial" w:cs="Arial"/>
                <w:color w:val="000000" w:themeColor="text1"/>
                <w:sz w:val="18"/>
                <w:szCs w:val="18"/>
              </w:rPr>
            </w:pPr>
            <w:r w:rsidRPr="00BB2EB3">
              <w:rPr>
                <w:rFonts w:ascii="Arial" w:hAnsi="Arial" w:cs="Arial"/>
                <w:color w:val="000000" w:themeColor="text1"/>
                <w:sz w:val="18"/>
                <w:szCs w:val="18"/>
              </w:rPr>
              <w:t>FCGR2C</w:t>
            </w:r>
          </w:p>
        </w:tc>
        <w:tc>
          <w:tcPr>
            <w:tcW w:w="0" w:type="auto"/>
            <w:tcBorders>
              <w:top w:val="nil"/>
              <w:left w:val="nil"/>
              <w:bottom w:val="single" w:sz="4" w:space="0" w:color="auto"/>
              <w:right w:val="single" w:sz="4" w:space="0" w:color="auto"/>
            </w:tcBorders>
            <w:shd w:val="clear" w:color="000000" w:fill="DDEBF7"/>
            <w:noWrap/>
            <w:vAlign w:val="center"/>
          </w:tcPr>
          <w:p w14:paraId="4C0312B8" w14:textId="14911633" w:rsidR="00BB2EB3" w:rsidRPr="00BB2EB3" w:rsidRDefault="00BB2EB3" w:rsidP="00CA52C3">
            <w:pPr>
              <w:spacing w:after="60" w:line="240" w:lineRule="auto"/>
              <w:rPr>
                <w:rFonts w:ascii="Arial" w:hAnsi="Arial" w:cs="Arial"/>
                <w:color w:val="000000" w:themeColor="text1"/>
                <w:sz w:val="18"/>
                <w:szCs w:val="18"/>
                <w:lang w:val="en-US"/>
              </w:rPr>
            </w:pPr>
            <w:r>
              <w:rPr>
                <w:rFonts w:ascii="Arial" w:hAnsi="Arial" w:cs="Arial"/>
                <w:color w:val="000000" w:themeColor="text1"/>
                <w:sz w:val="18"/>
                <w:szCs w:val="18"/>
                <w:lang w:val="en-US"/>
              </w:rPr>
              <w:t xml:space="preserve">Fc fragment of IgG receptor </w:t>
            </w:r>
            <w:proofErr w:type="spellStart"/>
            <w:r>
              <w:rPr>
                <w:rFonts w:ascii="Arial" w:hAnsi="Arial" w:cs="Arial"/>
                <w:color w:val="000000" w:themeColor="text1"/>
                <w:sz w:val="18"/>
                <w:szCs w:val="18"/>
                <w:lang w:val="en-US"/>
              </w:rPr>
              <w:t>IIc</w:t>
            </w:r>
            <w:proofErr w:type="spellEnd"/>
          </w:p>
        </w:tc>
        <w:tc>
          <w:tcPr>
            <w:tcW w:w="0" w:type="auto"/>
            <w:tcBorders>
              <w:top w:val="nil"/>
              <w:left w:val="nil"/>
              <w:bottom w:val="single" w:sz="4" w:space="0" w:color="auto"/>
              <w:right w:val="single" w:sz="4" w:space="0" w:color="auto"/>
            </w:tcBorders>
            <w:shd w:val="clear" w:color="000000" w:fill="DDEBF7"/>
            <w:noWrap/>
            <w:vAlign w:val="center"/>
          </w:tcPr>
          <w:p w14:paraId="2CF1F33D" w14:textId="1B5DB506" w:rsidR="00BB2EB3" w:rsidRPr="00721083" w:rsidRDefault="00BB2EB3" w:rsidP="00BB2EB3">
            <w:pPr>
              <w:spacing w:after="60" w:line="240" w:lineRule="auto"/>
              <w:jc w:val="right"/>
              <w:rPr>
                <w:rFonts w:ascii="Arial" w:hAnsi="Arial" w:cs="Arial"/>
                <w:color w:val="000000" w:themeColor="text1"/>
                <w:sz w:val="18"/>
                <w:szCs w:val="18"/>
              </w:rPr>
            </w:pPr>
            <w:r w:rsidRPr="00BB2EB3">
              <w:rPr>
                <w:rFonts w:ascii="Arial" w:hAnsi="Arial" w:cs="Arial"/>
                <w:color w:val="000000" w:themeColor="text1"/>
                <w:sz w:val="18"/>
                <w:szCs w:val="18"/>
                <w:lang w:val="en-US"/>
              </w:rPr>
              <w:tab/>
            </w:r>
            <w:r w:rsidRPr="00BB2EB3">
              <w:rPr>
                <w:rFonts w:ascii="Arial" w:hAnsi="Arial" w:cs="Arial"/>
                <w:color w:val="000000" w:themeColor="text1"/>
                <w:sz w:val="18"/>
                <w:szCs w:val="18"/>
                <w:lang w:val="en-US"/>
              </w:rPr>
              <w:tab/>
            </w:r>
            <w:r w:rsidRPr="00BB2EB3">
              <w:rPr>
                <w:rFonts w:ascii="Arial" w:hAnsi="Arial" w:cs="Arial"/>
                <w:color w:val="000000" w:themeColor="text1"/>
                <w:sz w:val="18"/>
                <w:szCs w:val="18"/>
              </w:rPr>
              <w:t>54,083</w:t>
            </w:r>
          </w:p>
        </w:tc>
        <w:tc>
          <w:tcPr>
            <w:tcW w:w="0" w:type="auto"/>
            <w:tcBorders>
              <w:top w:val="nil"/>
              <w:left w:val="nil"/>
              <w:bottom w:val="single" w:sz="4" w:space="0" w:color="auto"/>
              <w:right w:val="single" w:sz="4" w:space="0" w:color="auto"/>
            </w:tcBorders>
            <w:shd w:val="clear" w:color="000000" w:fill="DDEBF7"/>
            <w:noWrap/>
            <w:vAlign w:val="center"/>
          </w:tcPr>
          <w:p w14:paraId="590D4632" w14:textId="448C4FE8" w:rsidR="00BB2EB3" w:rsidRPr="00721083" w:rsidRDefault="00BB2EB3" w:rsidP="00CA52C3">
            <w:pPr>
              <w:spacing w:after="60" w:line="240" w:lineRule="auto"/>
              <w:jc w:val="right"/>
              <w:rPr>
                <w:rFonts w:ascii="Arial" w:hAnsi="Arial" w:cs="Arial"/>
                <w:color w:val="000000" w:themeColor="text1"/>
                <w:sz w:val="18"/>
                <w:szCs w:val="18"/>
              </w:rPr>
            </w:pPr>
            <w:r w:rsidRPr="00BB2EB3">
              <w:rPr>
                <w:rFonts w:ascii="Arial" w:hAnsi="Arial" w:cs="Arial"/>
                <w:color w:val="000000" w:themeColor="text1"/>
                <w:sz w:val="18"/>
                <w:szCs w:val="18"/>
              </w:rPr>
              <w:t>1,664</w:t>
            </w:r>
          </w:p>
        </w:tc>
        <w:tc>
          <w:tcPr>
            <w:tcW w:w="0" w:type="auto"/>
            <w:tcBorders>
              <w:top w:val="nil"/>
              <w:left w:val="nil"/>
              <w:bottom w:val="single" w:sz="4" w:space="0" w:color="auto"/>
              <w:right w:val="single" w:sz="4" w:space="0" w:color="auto"/>
            </w:tcBorders>
            <w:shd w:val="clear" w:color="000000" w:fill="DDEBF7"/>
            <w:noWrap/>
            <w:vAlign w:val="center"/>
          </w:tcPr>
          <w:p w14:paraId="6D4AE09A" w14:textId="5DABDEBA" w:rsidR="00BB2EB3" w:rsidRPr="00721083" w:rsidRDefault="00BB2EB3" w:rsidP="00CA52C3">
            <w:pPr>
              <w:spacing w:after="60" w:line="240" w:lineRule="auto"/>
              <w:jc w:val="right"/>
              <w:rPr>
                <w:rFonts w:ascii="Arial" w:hAnsi="Arial" w:cs="Arial"/>
                <w:color w:val="000000" w:themeColor="text1"/>
                <w:sz w:val="18"/>
                <w:szCs w:val="18"/>
              </w:rPr>
            </w:pPr>
            <w:r w:rsidRPr="00BB2EB3">
              <w:rPr>
                <w:rFonts w:ascii="Arial" w:hAnsi="Arial" w:cs="Arial"/>
                <w:color w:val="000000" w:themeColor="text1"/>
                <w:sz w:val="18"/>
                <w:szCs w:val="18"/>
              </w:rPr>
              <w:t>0,031</w:t>
            </w:r>
          </w:p>
        </w:tc>
      </w:tr>
      <w:tr w:rsidR="007C1CAC" w:rsidRPr="00721083" w14:paraId="1063C220"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70CF6D0C"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CD48</w:t>
            </w:r>
          </w:p>
        </w:tc>
        <w:tc>
          <w:tcPr>
            <w:tcW w:w="0" w:type="auto"/>
            <w:tcBorders>
              <w:top w:val="nil"/>
              <w:left w:val="nil"/>
              <w:bottom w:val="single" w:sz="4" w:space="0" w:color="auto"/>
              <w:right w:val="single" w:sz="4" w:space="0" w:color="auto"/>
            </w:tcBorders>
            <w:shd w:val="clear" w:color="000000" w:fill="DDEBF7"/>
            <w:noWrap/>
            <w:vAlign w:val="center"/>
            <w:hideMark/>
          </w:tcPr>
          <w:p w14:paraId="60974C62"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CD48 </w:t>
            </w:r>
            <w:proofErr w:type="spellStart"/>
            <w:r w:rsidRPr="00721083">
              <w:rPr>
                <w:rFonts w:ascii="Arial" w:hAnsi="Arial" w:cs="Arial"/>
                <w:color w:val="000000" w:themeColor="text1"/>
                <w:sz w:val="18"/>
                <w:szCs w:val="18"/>
              </w:rPr>
              <w:t>molecule</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275A4284"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33,652</w:t>
            </w:r>
          </w:p>
        </w:tc>
        <w:tc>
          <w:tcPr>
            <w:tcW w:w="0" w:type="auto"/>
            <w:tcBorders>
              <w:top w:val="nil"/>
              <w:left w:val="nil"/>
              <w:bottom w:val="single" w:sz="4" w:space="0" w:color="auto"/>
              <w:right w:val="single" w:sz="4" w:space="0" w:color="auto"/>
            </w:tcBorders>
            <w:shd w:val="clear" w:color="000000" w:fill="DDEBF7"/>
            <w:noWrap/>
            <w:vAlign w:val="center"/>
            <w:hideMark/>
          </w:tcPr>
          <w:p w14:paraId="4CB67F8B"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0,832</w:t>
            </w:r>
          </w:p>
        </w:tc>
        <w:tc>
          <w:tcPr>
            <w:tcW w:w="0" w:type="auto"/>
            <w:tcBorders>
              <w:top w:val="nil"/>
              <w:left w:val="nil"/>
              <w:bottom w:val="single" w:sz="4" w:space="0" w:color="auto"/>
              <w:right w:val="single" w:sz="4" w:space="0" w:color="auto"/>
            </w:tcBorders>
            <w:shd w:val="clear" w:color="000000" w:fill="DDEBF7"/>
            <w:noWrap/>
            <w:vAlign w:val="center"/>
            <w:hideMark/>
          </w:tcPr>
          <w:p w14:paraId="1047DD2D"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0,025</w:t>
            </w:r>
          </w:p>
        </w:tc>
      </w:tr>
      <w:tr w:rsidR="006E4B1A" w:rsidRPr="00721083" w14:paraId="2C188E74"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tcPr>
          <w:p w14:paraId="01B09333" w14:textId="60749FDC" w:rsidR="006E4B1A" w:rsidRPr="00721083" w:rsidRDefault="006E4B1A" w:rsidP="00CA52C3">
            <w:pPr>
              <w:spacing w:after="60" w:line="240" w:lineRule="auto"/>
              <w:rPr>
                <w:rFonts w:ascii="Arial" w:hAnsi="Arial" w:cs="Arial"/>
                <w:color w:val="000000" w:themeColor="text1"/>
                <w:sz w:val="18"/>
                <w:szCs w:val="18"/>
              </w:rPr>
            </w:pPr>
            <w:r w:rsidRPr="006E4B1A">
              <w:rPr>
                <w:rFonts w:ascii="Arial" w:hAnsi="Arial" w:cs="Arial"/>
                <w:color w:val="000000" w:themeColor="text1"/>
                <w:sz w:val="18"/>
                <w:szCs w:val="18"/>
              </w:rPr>
              <w:t>FCGR2B</w:t>
            </w:r>
          </w:p>
        </w:tc>
        <w:tc>
          <w:tcPr>
            <w:tcW w:w="0" w:type="auto"/>
            <w:tcBorders>
              <w:top w:val="nil"/>
              <w:left w:val="nil"/>
              <w:bottom w:val="single" w:sz="4" w:space="0" w:color="auto"/>
              <w:right w:val="single" w:sz="4" w:space="0" w:color="auto"/>
            </w:tcBorders>
            <w:shd w:val="clear" w:color="000000" w:fill="DDEBF7"/>
            <w:noWrap/>
            <w:vAlign w:val="center"/>
          </w:tcPr>
          <w:p w14:paraId="6E0BCA17" w14:textId="48271F6D" w:rsidR="006E4B1A" w:rsidRPr="006E4B1A" w:rsidRDefault="006E4B1A" w:rsidP="00CA52C3">
            <w:pPr>
              <w:spacing w:after="60" w:line="240" w:lineRule="auto"/>
              <w:rPr>
                <w:rFonts w:ascii="Arial" w:hAnsi="Arial" w:cs="Arial"/>
                <w:color w:val="000000" w:themeColor="text1"/>
                <w:sz w:val="18"/>
                <w:szCs w:val="18"/>
                <w:lang w:val="en-US"/>
              </w:rPr>
            </w:pPr>
            <w:r w:rsidRPr="006E4B1A">
              <w:rPr>
                <w:rFonts w:ascii="Arial" w:hAnsi="Arial" w:cs="Arial"/>
                <w:color w:val="000000" w:themeColor="text1"/>
                <w:sz w:val="18"/>
                <w:szCs w:val="18"/>
                <w:lang w:val="en-US"/>
              </w:rPr>
              <w:t>Fc fragment of IgG receptor IIb</w:t>
            </w:r>
          </w:p>
        </w:tc>
        <w:tc>
          <w:tcPr>
            <w:tcW w:w="0" w:type="auto"/>
            <w:tcBorders>
              <w:top w:val="nil"/>
              <w:left w:val="nil"/>
              <w:bottom w:val="single" w:sz="4" w:space="0" w:color="auto"/>
              <w:right w:val="single" w:sz="4" w:space="0" w:color="auto"/>
            </w:tcBorders>
            <w:shd w:val="clear" w:color="000000" w:fill="DDEBF7"/>
            <w:noWrap/>
            <w:vAlign w:val="center"/>
          </w:tcPr>
          <w:p w14:paraId="5554C7E5" w14:textId="0844D0F5" w:rsidR="006E4B1A" w:rsidRPr="00721083" w:rsidRDefault="006E4B1A" w:rsidP="006E4B1A">
            <w:pPr>
              <w:spacing w:after="60" w:line="240" w:lineRule="auto"/>
              <w:jc w:val="right"/>
              <w:rPr>
                <w:rFonts w:ascii="Arial" w:hAnsi="Arial" w:cs="Arial"/>
                <w:color w:val="000000" w:themeColor="text1"/>
                <w:sz w:val="18"/>
                <w:szCs w:val="18"/>
              </w:rPr>
            </w:pPr>
            <w:r w:rsidRPr="006E4B1A">
              <w:rPr>
                <w:rFonts w:ascii="Arial" w:hAnsi="Arial" w:cs="Arial"/>
                <w:color w:val="000000" w:themeColor="text1"/>
                <w:sz w:val="18"/>
                <w:szCs w:val="18"/>
              </w:rPr>
              <w:t>43,267</w:t>
            </w:r>
          </w:p>
        </w:tc>
        <w:tc>
          <w:tcPr>
            <w:tcW w:w="0" w:type="auto"/>
            <w:tcBorders>
              <w:top w:val="nil"/>
              <w:left w:val="nil"/>
              <w:bottom w:val="single" w:sz="4" w:space="0" w:color="auto"/>
              <w:right w:val="single" w:sz="4" w:space="0" w:color="auto"/>
            </w:tcBorders>
            <w:shd w:val="clear" w:color="000000" w:fill="DDEBF7"/>
            <w:noWrap/>
            <w:vAlign w:val="center"/>
          </w:tcPr>
          <w:p w14:paraId="3085908E" w14:textId="37DDABE2" w:rsidR="006E4B1A" w:rsidRPr="00721083" w:rsidRDefault="006E4B1A" w:rsidP="00CA52C3">
            <w:pPr>
              <w:spacing w:after="60" w:line="240" w:lineRule="auto"/>
              <w:jc w:val="right"/>
              <w:rPr>
                <w:rFonts w:ascii="Arial" w:hAnsi="Arial" w:cs="Arial"/>
                <w:color w:val="000000" w:themeColor="text1"/>
                <w:sz w:val="18"/>
                <w:szCs w:val="18"/>
              </w:rPr>
            </w:pPr>
            <w:r w:rsidRPr="006E4B1A">
              <w:rPr>
                <w:rFonts w:ascii="Arial" w:hAnsi="Arial" w:cs="Arial"/>
                <w:color w:val="000000" w:themeColor="text1"/>
                <w:sz w:val="18"/>
                <w:szCs w:val="18"/>
              </w:rPr>
              <w:t>0,832</w:t>
            </w:r>
          </w:p>
        </w:tc>
        <w:tc>
          <w:tcPr>
            <w:tcW w:w="0" w:type="auto"/>
            <w:tcBorders>
              <w:top w:val="nil"/>
              <w:left w:val="nil"/>
              <w:bottom w:val="single" w:sz="4" w:space="0" w:color="auto"/>
              <w:right w:val="single" w:sz="4" w:space="0" w:color="auto"/>
            </w:tcBorders>
            <w:shd w:val="clear" w:color="000000" w:fill="DDEBF7"/>
            <w:noWrap/>
            <w:vAlign w:val="center"/>
          </w:tcPr>
          <w:p w14:paraId="0F0774CD" w14:textId="3A306572" w:rsidR="006E4B1A" w:rsidRPr="00721083" w:rsidRDefault="006E4B1A" w:rsidP="00CA52C3">
            <w:pPr>
              <w:spacing w:after="60" w:line="240" w:lineRule="auto"/>
              <w:jc w:val="right"/>
              <w:rPr>
                <w:rFonts w:ascii="Arial" w:hAnsi="Arial" w:cs="Arial"/>
                <w:color w:val="000000" w:themeColor="text1"/>
                <w:sz w:val="18"/>
                <w:szCs w:val="18"/>
              </w:rPr>
            </w:pPr>
            <w:r w:rsidRPr="006E4B1A">
              <w:rPr>
                <w:rFonts w:ascii="Arial" w:hAnsi="Arial" w:cs="Arial"/>
                <w:color w:val="000000" w:themeColor="text1"/>
                <w:sz w:val="18"/>
                <w:szCs w:val="18"/>
              </w:rPr>
              <w:t>0,019</w:t>
            </w:r>
          </w:p>
        </w:tc>
      </w:tr>
      <w:tr w:rsidR="007C1CAC" w:rsidRPr="00721083" w14:paraId="7A9B38AC" w14:textId="77777777" w:rsidTr="006E4B1A">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5E1B0251"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CD80</w:t>
            </w:r>
          </w:p>
        </w:tc>
        <w:tc>
          <w:tcPr>
            <w:tcW w:w="0" w:type="auto"/>
            <w:tcBorders>
              <w:top w:val="nil"/>
              <w:left w:val="nil"/>
              <w:bottom w:val="single" w:sz="4" w:space="0" w:color="auto"/>
              <w:right w:val="single" w:sz="4" w:space="0" w:color="auto"/>
            </w:tcBorders>
            <w:shd w:val="clear" w:color="000000" w:fill="DDEBF7"/>
            <w:noWrap/>
            <w:vAlign w:val="center"/>
            <w:hideMark/>
          </w:tcPr>
          <w:p w14:paraId="4D34BC36"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CD80 </w:t>
            </w:r>
            <w:proofErr w:type="spellStart"/>
            <w:r w:rsidRPr="00721083">
              <w:rPr>
                <w:rFonts w:ascii="Arial" w:hAnsi="Arial" w:cs="Arial"/>
                <w:color w:val="000000" w:themeColor="text1"/>
                <w:sz w:val="18"/>
                <w:szCs w:val="18"/>
              </w:rPr>
              <w:t>molecule</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7B2534D6"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57,689</w:t>
            </w:r>
          </w:p>
        </w:tc>
        <w:tc>
          <w:tcPr>
            <w:tcW w:w="0" w:type="auto"/>
            <w:tcBorders>
              <w:top w:val="nil"/>
              <w:left w:val="nil"/>
              <w:bottom w:val="single" w:sz="4" w:space="0" w:color="auto"/>
              <w:right w:val="single" w:sz="4" w:space="0" w:color="auto"/>
            </w:tcBorders>
            <w:shd w:val="clear" w:color="000000" w:fill="DDEBF7"/>
            <w:noWrap/>
            <w:vAlign w:val="center"/>
            <w:hideMark/>
          </w:tcPr>
          <w:p w14:paraId="5D68F20C"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c>
          <w:tcPr>
            <w:tcW w:w="0" w:type="auto"/>
            <w:tcBorders>
              <w:top w:val="nil"/>
              <w:left w:val="nil"/>
              <w:bottom w:val="single" w:sz="4" w:space="0" w:color="auto"/>
              <w:right w:val="single" w:sz="4" w:space="0" w:color="auto"/>
            </w:tcBorders>
            <w:shd w:val="clear" w:color="000000" w:fill="DDEBF7"/>
            <w:noWrap/>
            <w:vAlign w:val="center"/>
          </w:tcPr>
          <w:p w14:paraId="1E1A9D63" w14:textId="07FCE7CD" w:rsidR="007C1CAC" w:rsidRPr="00721083" w:rsidRDefault="007C1CAC" w:rsidP="00CA52C3">
            <w:pPr>
              <w:spacing w:after="60" w:line="240" w:lineRule="auto"/>
              <w:jc w:val="right"/>
              <w:rPr>
                <w:rFonts w:ascii="Arial" w:hAnsi="Arial" w:cs="Arial"/>
                <w:color w:val="000000" w:themeColor="text1"/>
                <w:sz w:val="18"/>
                <w:szCs w:val="18"/>
              </w:rPr>
            </w:pPr>
          </w:p>
        </w:tc>
      </w:tr>
      <w:tr w:rsidR="007C1CAC" w:rsidRPr="00721083" w14:paraId="44BD9C63" w14:textId="77777777" w:rsidTr="006E4B1A">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2FDA085C"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CD86</w:t>
            </w:r>
          </w:p>
        </w:tc>
        <w:tc>
          <w:tcPr>
            <w:tcW w:w="0" w:type="auto"/>
            <w:tcBorders>
              <w:top w:val="nil"/>
              <w:left w:val="nil"/>
              <w:bottom w:val="single" w:sz="4" w:space="0" w:color="auto"/>
              <w:right w:val="single" w:sz="4" w:space="0" w:color="auto"/>
            </w:tcBorders>
            <w:shd w:val="clear" w:color="000000" w:fill="DDEBF7"/>
            <w:noWrap/>
            <w:vAlign w:val="center"/>
            <w:hideMark/>
          </w:tcPr>
          <w:p w14:paraId="5A7F7E39"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CD86 </w:t>
            </w:r>
            <w:proofErr w:type="spellStart"/>
            <w:r w:rsidRPr="00721083">
              <w:rPr>
                <w:rFonts w:ascii="Arial" w:hAnsi="Arial" w:cs="Arial"/>
                <w:color w:val="000000" w:themeColor="text1"/>
                <w:sz w:val="18"/>
                <w:szCs w:val="18"/>
              </w:rPr>
              <w:t>molecule</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681A3183"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27,643</w:t>
            </w:r>
          </w:p>
        </w:tc>
        <w:tc>
          <w:tcPr>
            <w:tcW w:w="0" w:type="auto"/>
            <w:tcBorders>
              <w:top w:val="nil"/>
              <w:left w:val="nil"/>
              <w:bottom w:val="single" w:sz="4" w:space="0" w:color="auto"/>
              <w:right w:val="single" w:sz="4" w:space="0" w:color="auto"/>
            </w:tcBorders>
            <w:shd w:val="clear" w:color="000000" w:fill="DDEBF7"/>
            <w:noWrap/>
            <w:vAlign w:val="center"/>
            <w:hideMark/>
          </w:tcPr>
          <w:p w14:paraId="4FEA6281"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c>
          <w:tcPr>
            <w:tcW w:w="0" w:type="auto"/>
            <w:tcBorders>
              <w:top w:val="nil"/>
              <w:left w:val="nil"/>
              <w:bottom w:val="single" w:sz="4" w:space="0" w:color="auto"/>
              <w:right w:val="single" w:sz="4" w:space="0" w:color="auto"/>
            </w:tcBorders>
            <w:shd w:val="clear" w:color="000000" w:fill="DDEBF7"/>
            <w:noWrap/>
            <w:vAlign w:val="center"/>
          </w:tcPr>
          <w:p w14:paraId="6DD1C8A0" w14:textId="0C5558AD" w:rsidR="007C1CAC" w:rsidRPr="00721083" w:rsidRDefault="007C1CAC" w:rsidP="00CA52C3">
            <w:pPr>
              <w:spacing w:after="60" w:line="240" w:lineRule="auto"/>
              <w:jc w:val="right"/>
              <w:rPr>
                <w:rFonts w:ascii="Arial" w:hAnsi="Arial" w:cs="Arial"/>
                <w:color w:val="000000" w:themeColor="text1"/>
                <w:sz w:val="18"/>
                <w:szCs w:val="18"/>
              </w:rPr>
            </w:pPr>
          </w:p>
        </w:tc>
      </w:tr>
      <w:tr w:rsidR="007C1CAC" w:rsidRPr="00721083" w14:paraId="2CEE7EE8" w14:textId="77777777" w:rsidTr="006E4B1A">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392556C9"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CD1C</w:t>
            </w:r>
          </w:p>
        </w:tc>
        <w:tc>
          <w:tcPr>
            <w:tcW w:w="0" w:type="auto"/>
            <w:tcBorders>
              <w:top w:val="nil"/>
              <w:left w:val="nil"/>
              <w:bottom w:val="single" w:sz="4" w:space="0" w:color="auto"/>
              <w:right w:val="single" w:sz="4" w:space="0" w:color="auto"/>
            </w:tcBorders>
            <w:shd w:val="clear" w:color="000000" w:fill="DDEBF7"/>
            <w:noWrap/>
            <w:vAlign w:val="center"/>
            <w:hideMark/>
          </w:tcPr>
          <w:p w14:paraId="687F282C"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CD1c </w:t>
            </w:r>
            <w:proofErr w:type="spellStart"/>
            <w:r w:rsidRPr="00721083">
              <w:rPr>
                <w:rFonts w:ascii="Arial" w:hAnsi="Arial" w:cs="Arial"/>
                <w:color w:val="000000" w:themeColor="text1"/>
                <w:sz w:val="18"/>
                <w:szCs w:val="18"/>
              </w:rPr>
              <w:t>molecule</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713500F0"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27,643</w:t>
            </w:r>
          </w:p>
        </w:tc>
        <w:tc>
          <w:tcPr>
            <w:tcW w:w="0" w:type="auto"/>
            <w:tcBorders>
              <w:top w:val="nil"/>
              <w:left w:val="nil"/>
              <w:bottom w:val="single" w:sz="4" w:space="0" w:color="auto"/>
              <w:right w:val="single" w:sz="4" w:space="0" w:color="auto"/>
            </w:tcBorders>
            <w:shd w:val="clear" w:color="000000" w:fill="DDEBF7"/>
            <w:noWrap/>
            <w:vAlign w:val="center"/>
            <w:hideMark/>
          </w:tcPr>
          <w:p w14:paraId="1971F90A"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c>
          <w:tcPr>
            <w:tcW w:w="0" w:type="auto"/>
            <w:tcBorders>
              <w:top w:val="nil"/>
              <w:left w:val="nil"/>
              <w:bottom w:val="single" w:sz="4" w:space="0" w:color="auto"/>
              <w:right w:val="single" w:sz="4" w:space="0" w:color="auto"/>
            </w:tcBorders>
            <w:shd w:val="clear" w:color="000000" w:fill="DDEBF7"/>
            <w:noWrap/>
            <w:vAlign w:val="center"/>
          </w:tcPr>
          <w:p w14:paraId="446BC63B" w14:textId="413796FA" w:rsidR="007C1CAC" w:rsidRPr="00721083" w:rsidRDefault="007C1CAC" w:rsidP="00CA52C3">
            <w:pPr>
              <w:spacing w:after="60" w:line="240" w:lineRule="auto"/>
              <w:jc w:val="right"/>
              <w:rPr>
                <w:rFonts w:ascii="Arial" w:hAnsi="Arial" w:cs="Arial"/>
                <w:color w:val="000000" w:themeColor="text1"/>
                <w:sz w:val="18"/>
                <w:szCs w:val="18"/>
              </w:rPr>
            </w:pPr>
          </w:p>
        </w:tc>
      </w:tr>
      <w:tr w:rsidR="007C1CAC" w:rsidRPr="00721083" w14:paraId="56EFE19E"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548755BC"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CD1A</w:t>
            </w:r>
          </w:p>
        </w:tc>
        <w:tc>
          <w:tcPr>
            <w:tcW w:w="0" w:type="auto"/>
            <w:tcBorders>
              <w:top w:val="nil"/>
              <w:left w:val="nil"/>
              <w:bottom w:val="single" w:sz="4" w:space="0" w:color="auto"/>
              <w:right w:val="single" w:sz="4" w:space="0" w:color="auto"/>
            </w:tcBorders>
            <w:shd w:val="clear" w:color="000000" w:fill="DDEBF7"/>
            <w:noWrap/>
            <w:vAlign w:val="center"/>
            <w:hideMark/>
          </w:tcPr>
          <w:p w14:paraId="66F0E3C3"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CD1a </w:t>
            </w:r>
            <w:proofErr w:type="spellStart"/>
            <w:r w:rsidRPr="00721083">
              <w:rPr>
                <w:rFonts w:ascii="Arial" w:hAnsi="Arial" w:cs="Arial"/>
                <w:color w:val="000000" w:themeColor="text1"/>
                <w:sz w:val="18"/>
                <w:szCs w:val="18"/>
              </w:rPr>
              <w:t>molecule</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425EA135"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8,413</w:t>
            </w:r>
          </w:p>
        </w:tc>
        <w:tc>
          <w:tcPr>
            <w:tcW w:w="0" w:type="auto"/>
            <w:tcBorders>
              <w:top w:val="nil"/>
              <w:left w:val="nil"/>
              <w:bottom w:val="single" w:sz="4" w:space="0" w:color="auto"/>
              <w:right w:val="single" w:sz="4" w:space="0" w:color="auto"/>
            </w:tcBorders>
            <w:shd w:val="clear" w:color="000000" w:fill="DDEBF7"/>
            <w:noWrap/>
            <w:vAlign w:val="center"/>
            <w:hideMark/>
          </w:tcPr>
          <w:p w14:paraId="435B4146"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c>
          <w:tcPr>
            <w:tcW w:w="0" w:type="auto"/>
            <w:tcBorders>
              <w:top w:val="nil"/>
              <w:left w:val="nil"/>
              <w:bottom w:val="single" w:sz="4" w:space="0" w:color="auto"/>
              <w:right w:val="single" w:sz="4" w:space="0" w:color="auto"/>
            </w:tcBorders>
            <w:shd w:val="clear" w:color="000000" w:fill="DDEBF7"/>
            <w:noWrap/>
            <w:vAlign w:val="center"/>
          </w:tcPr>
          <w:p w14:paraId="1EE3FE29" w14:textId="77777777" w:rsidR="007C1CAC" w:rsidRPr="00721083" w:rsidRDefault="007C1CAC" w:rsidP="00CA52C3">
            <w:pPr>
              <w:spacing w:after="60" w:line="240" w:lineRule="auto"/>
              <w:jc w:val="right"/>
              <w:rPr>
                <w:rFonts w:ascii="Arial" w:hAnsi="Arial" w:cs="Arial"/>
                <w:color w:val="000000" w:themeColor="text1"/>
                <w:sz w:val="18"/>
                <w:szCs w:val="18"/>
              </w:rPr>
            </w:pPr>
          </w:p>
        </w:tc>
      </w:tr>
      <w:tr w:rsidR="007C1CAC" w:rsidRPr="00721083" w14:paraId="29820120"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4BAF43B6"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CD1B</w:t>
            </w:r>
          </w:p>
        </w:tc>
        <w:tc>
          <w:tcPr>
            <w:tcW w:w="0" w:type="auto"/>
            <w:tcBorders>
              <w:top w:val="nil"/>
              <w:left w:val="nil"/>
              <w:bottom w:val="single" w:sz="4" w:space="0" w:color="auto"/>
              <w:right w:val="single" w:sz="4" w:space="0" w:color="auto"/>
            </w:tcBorders>
            <w:shd w:val="clear" w:color="000000" w:fill="DDEBF7"/>
            <w:noWrap/>
            <w:vAlign w:val="center"/>
            <w:hideMark/>
          </w:tcPr>
          <w:p w14:paraId="1DC58ABD"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CD1b </w:t>
            </w:r>
            <w:proofErr w:type="spellStart"/>
            <w:r w:rsidRPr="00721083">
              <w:rPr>
                <w:rFonts w:ascii="Arial" w:hAnsi="Arial" w:cs="Arial"/>
                <w:color w:val="000000" w:themeColor="text1"/>
                <w:sz w:val="18"/>
                <w:szCs w:val="18"/>
              </w:rPr>
              <w:t>molecule</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3E684489"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3,606</w:t>
            </w:r>
          </w:p>
        </w:tc>
        <w:tc>
          <w:tcPr>
            <w:tcW w:w="0" w:type="auto"/>
            <w:tcBorders>
              <w:top w:val="nil"/>
              <w:left w:val="nil"/>
              <w:bottom w:val="single" w:sz="4" w:space="0" w:color="auto"/>
              <w:right w:val="single" w:sz="4" w:space="0" w:color="auto"/>
            </w:tcBorders>
            <w:shd w:val="clear" w:color="000000" w:fill="DDEBF7"/>
            <w:noWrap/>
            <w:vAlign w:val="center"/>
            <w:hideMark/>
          </w:tcPr>
          <w:p w14:paraId="411A075F"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c>
          <w:tcPr>
            <w:tcW w:w="0" w:type="auto"/>
            <w:tcBorders>
              <w:top w:val="nil"/>
              <w:left w:val="nil"/>
              <w:bottom w:val="single" w:sz="4" w:space="0" w:color="auto"/>
              <w:right w:val="single" w:sz="4" w:space="0" w:color="auto"/>
            </w:tcBorders>
            <w:shd w:val="clear" w:color="000000" w:fill="DDEBF7"/>
            <w:noWrap/>
            <w:vAlign w:val="center"/>
          </w:tcPr>
          <w:p w14:paraId="1E99ABEB" w14:textId="77777777" w:rsidR="007C1CAC" w:rsidRPr="00721083" w:rsidRDefault="007C1CAC" w:rsidP="00CA52C3">
            <w:pPr>
              <w:spacing w:after="60" w:line="240" w:lineRule="auto"/>
              <w:jc w:val="right"/>
              <w:rPr>
                <w:rFonts w:ascii="Arial" w:hAnsi="Arial" w:cs="Arial"/>
                <w:color w:val="000000" w:themeColor="text1"/>
                <w:sz w:val="18"/>
                <w:szCs w:val="18"/>
              </w:rPr>
            </w:pPr>
          </w:p>
        </w:tc>
      </w:tr>
      <w:tr w:rsidR="007C1CAC" w:rsidRPr="00721083" w14:paraId="135D2CA8"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7B71DEF2"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CD1E</w:t>
            </w:r>
          </w:p>
        </w:tc>
        <w:tc>
          <w:tcPr>
            <w:tcW w:w="0" w:type="auto"/>
            <w:tcBorders>
              <w:top w:val="nil"/>
              <w:left w:val="nil"/>
              <w:bottom w:val="single" w:sz="4" w:space="0" w:color="auto"/>
              <w:right w:val="single" w:sz="4" w:space="0" w:color="auto"/>
            </w:tcBorders>
            <w:shd w:val="clear" w:color="000000" w:fill="DDEBF7"/>
            <w:noWrap/>
            <w:vAlign w:val="center"/>
            <w:hideMark/>
          </w:tcPr>
          <w:p w14:paraId="5A82DE34" w14:textId="77777777" w:rsidR="007C1CAC" w:rsidRPr="00721083" w:rsidRDefault="007C1CA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CD1e </w:t>
            </w:r>
            <w:proofErr w:type="spellStart"/>
            <w:r w:rsidRPr="00721083">
              <w:rPr>
                <w:rFonts w:ascii="Arial" w:hAnsi="Arial" w:cs="Arial"/>
                <w:color w:val="000000" w:themeColor="text1"/>
                <w:sz w:val="18"/>
                <w:szCs w:val="18"/>
              </w:rPr>
              <w:t>molecule</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69934722"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3,606</w:t>
            </w:r>
          </w:p>
        </w:tc>
        <w:tc>
          <w:tcPr>
            <w:tcW w:w="0" w:type="auto"/>
            <w:tcBorders>
              <w:top w:val="nil"/>
              <w:left w:val="nil"/>
              <w:bottom w:val="single" w:sz="4" w:space="0" w:color="auto"/>
              <w:right w:val="single" w:sz="4" w:space="0" w:color="auto"/>
            </w:tcBorders>
            <w:shd w:val="clear" w:color="000000" w:fill="DDEBF7"/>
            <w:noWrap/>
            <w:vAlign w:val="center"/>
            <w:hideMark/>
          </w:tcPr>
          <w:p w14:paraId="521CBFD0" w14:textId="77777777" w:rsidR="007C1CAC" w:rsidRPr="00721083" w:rsidRDefault="007C1CA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c>
          <w:tcPr>
            <w:tcW w:w="0" w:type="auto"/>
            <w:tcBorders>
              <w:top w:val="nil"/>
              <w:left w:val="nil"/>
              <w:bottom w:val="single" w:sz="4" w:space="0" w:color="auto"/>
              <w:right w:val="single" w:sz="4" w:space="0" w:color="auto"/>
            </w:tcBorders>
            <w:shd w:val="clear" w:color="000000" w:fill="DDEBF7"/>
            <w:noWrap/>
            <w:vAlign w:val="center"/>
          </w:tcPr>
          <w:p w14:paraId="33F76DF3" w14:textId="77777777" w:rsidR="007C1CAC" w:rsidRPr="00721083" w:rsidRDefault="007C1CAC" w:rsidP="00CA52C3">
            <w:pPr>
              <w:spacing w:after="60" w:line="240" w:lineRule="auto"/>
              <w:jc w:val="right"/>
              <w:rPr>
                <w:rFonts w:ascii="Arial" w:hAnsi="Arial" w:cs="Arial"/>
                <w:color w:val="000000" w:themeColor="text1"/>
                <w:sz w:val="18"/>
                <w:szCs w:val="18"/>
              </w:rPr>
            </w:pPr>
          </w:p>
        </w:tc>
      </w:tr>
    </w:tbl>
    <w:p w14:paraId="10D30531" w14:textId="77777777" w:rsidR="0070275E" w:rsidRPr="00721083" w:rsidRDefault="0070275E" w:rsidP="00ED729E">
      <w:pPr>
        <w:spacing w:after="60" w:line="240" w:lineRule="auto"/>
        <w:jc w:val="center"/>
        <w:rPr>
          <w:rFonts w:ascii="Arial" w:hAnsi="Arial" w:cs="Arial"/>
          <w:bCs/>
          <w:iCs/>
          <w:color w:val="000000" w:themeColor="text1"/>
          <w:sz w:val="18"/>
          <w:szCs w:val="18"/>
          <w:u w:val="single"/>
          <w:lang w:val="en-US"/>
        </w:rPr>
      </w:pPr>
    </w:p>
    <w:p w14:paraId="6B973EFA" w14:textId="5D82B3A3" w:rsidR="000D78E4" w:rsidRPr="00721083" w:rsidRDefault="00BE2BF4" w:rsidP="00ED729E">
      <w:pPr>
        <w:spacing w:after="60" w:line="240" w:lineRule="auto"/>
        <w:jc w:val="center"/>
        <w:rPr>
          <w:rFonts w:ascii="Arial" w:hAnsi="Arial" w:cs="Arial"/>
          <w:bCs/>
          <w:iCs/>
          <w:color w:val="000000" w:themeColor="text1"/>
          <w:sz w:val="18"/>
          <w:szCs w:val="18"/>
          <w:u w:val="single"/>
          <w:lang w:val="en-US"/>
        </w:rPr>
      </w:pPr>
      <w:r w:rsidRPr="00721083">
        <w:rPr>
          <w:rFonts w:ascii="Arial" w:hAnsi="Arial" w:cs="Arial"/>
          <w:bCs/>
          <w:iCs/>
          <w:color w:val="000000" w:themeColor="text1"/>
          <w:sz w:val="18"/>
          <w:szCs w:val="18"/>
          <w:u w:val="single"/>
          <w:lang w:val="en-US"/>
        </w:rPr>
        <w:t>S1G</w:t>
      </w:r>
      <w:r w:rsidR="000D78E4" w:rsidRPr="00721083">
        <w:rPr>
          <w:rFonts w:ascii="Arial" w:hAnsi="Arial" w:cs="Arial"/>
          <w:bCs/>
          <w:iCs/>
          <w:color w:val="000000" w:themeColor="text1"/>
          <w:sz w:val="18"/>
          <w:szCs w:val="18"/>
          <w:u w:val="single"/>
          <w:lang w:val="en-US"/>
        </w:rPr>
        <w:t xml:space="preserve"> – Cell adhesion molecules</w:t>
      </w:r>
    </w:p>
    <w:p w14:paraId="7B6EB95F" w14:textId="77777777" w:rsidR="00AE151F" w:rsidRPr="00721083" w:rsidRDefault="00AE151F" w:rsidP="00ED729E">
      <w:pPr>
        <w:spacing w:after="60" w:line="240" w:lineRule="auto"/>
        <w:jc w:val="center"/>
        <w:rPr>
          <w:rFonts w:ascii="Arial" w:hAnsi="Arial" w:cs="Arial"/>
          <w:bCs/>
          <w:iCs/>
          <w:color w:val="000000" w:themeColor="text1"/>
          <w:sz w:val="6"/>
          <w:szCs w:val="6"/>
          <w:u w:val="single"/>
          <w:lang w:val="en-US"/>
        </w:rPr>
      </w:pPr>
    </w:p>
    <w:tbl>
      <w:tblPr>
        <w:tblW w:w="10206" w:type="dxa"/>
        <w:tblCellMar>
          <w:left w:w="70" w:type="dxa"/>
          <w:right w:w="70" w:type="dxa"/>
        </w:tblCellMar>
        <w:tblLook w:val="04A0" w:firstRow="1" w:lastRow="0" w:firstColumn="1" w:lastColumn="0" w:noHBand="0" w:noVBand="1"/>
      </w:tblPr>
      <w:tblGrid>
        <w:gridCol w:w="1578"/>
        <w:gridCol w:w="5231"/>
        <w:gridCol w:w="1135"/>
        <w:gridCol w:w="1280"/>
        <w:gridCol w:w="982"/>
      </w:tblGrid>
      <w:tr w:rsidR="00AE151F" w:rsidRPr="00721083" w14:paraId="5225AB21" w14:textId="77777777" w:rsidTr="00DE22F6">
        <w:trPr>
          <w:trHeight w:val="267"/>
        </w:trPr>
        <w:tc>
          <w:tcPr>
            <w:tcW w:w="0" w:type="auto"/>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568E112B" w14:textId="77777777" w:rsidR="00AE151F" w:rsidRPr="00721083" w:rsidRDefault="00AE151F" w:rsidP="007346BC">
            <w:pPr>
              <w:spacing w:after="0" w:line="240" w:lineRule="auto"/>
              <w:rPr>
                <w:rFonts w:ascii="Arial" w:hAnsi="Arial" w:cs="Arial"/>
                <w:color w:val="000000" w:themeColor="text1"/>
                <w:sz w:val="18"/>
                <w:szCs w:val="18"/>
              </w:rPr>
            </w:pPr>
            <w:r w:rsidRPr="00721083">
              <w:rPr>
                <w:rFonts w:ascii="Arial" w:hAnsi="Arial" w:cs="Arial"/>
                <w:color w:val="000000" w:themeColor="text1"/>
                <w:sz w:val="18"/>
                <w:szCs w:val="18"/>
              </w:rPr>
              <w:t>BASELINE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3357743" w14:textId="77777777" w:rsidR="00AE151F" w:rsidRPr="00721083" w:rsidRDefault="00AE151F" w:rsidP="007346BC">
            <w:pPr>
              <w:spacing w:after="0" w:line="240" w:lineRule="auto"/>
              <w:rPr>
                <w:rFonts w:ascii="Arial" w:hAnsi="Arial" w:cs="Arial"/>
                <w:color w:val="000000" w:themeColor="text1"/>
                <w:sz w:val="18"/>
                <w:szCs w:val="18"/>
              </w:rPr>
            </w:pPr>
            <w:r w:rsidRPr="00721083">
              <w:rPr>
                <w:rFonts w:ascii="Arial" w:hAnsi="Arial" w:cs="Arial"/>
                <w:color w:val="000000" w:themeColor="text1"/>
                <w:sz w:val="18"/>
                <w:szCs w:val="18"/>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52D1A9B" w14:textId="77777777" w:rsidR="00AE151F" w:rsidRPr="00721083" w:rsidRDefault="00AE151F" w:rsidP="007346BC">
            <w:pPr>
              <w:spacing w:after="0" w:line="240" w:lineRule="auto"/>
              <w:jc w:val="right"/>
              <w:rPr>
                <w:rFonts w:ascii="Arial" w:hAnsi="Arial" w:cs="Arial"/>
                <w:bCs/>
                <w:color w:val="000000" w:themeColor="text1"/>
                <w:sz w:val="18"/>
                <w:szCs w:val="18"/>
              </w:rPr>
            </w:pPr>
            <w:proofErr w:type="spellStart"/>
            <w:r w:rsidRPr="00721083">
              <w:rPr>
                <w:rFonts w:ascii="Arial" w:hAnsi="Arial" w:cs="Arial"/>
                <w:bCs/>
                <w:color w:val="000000" w:themeColor="text1"/>
                <w:sz w:val="18"/>
                <w:szCs w:val="18"/>
              </w:rPr>
              <w:t>control</w:t>
            </w:r>
            <w:proofErr w:type="spellEnd"/>
            <w:r w:rsidRPr="00721083">
              <w:rPr>
                <w:rFonts w:ascii="Arial" w:hAnsi="Arial" w:cs="Arial"/>
                <w:bCs/>
                <w:color w:val="000000" w:themeColor="text1"/>
                <w:sz w:val="18"/>
                <w:szCs w:val="18"/>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E62A146" w14:textId="77777777" w:rsidR="00AE151F" w:rsidRPr="00721083" w:rsidRDefault="00AE151F" w:rsidP="007346BC">
            <w:pPr>
              <w:spacing w:after="0" w:line="240" w:lineRule="auto"/>
              <w:jc w:val="right"/>
              <w:rPr>
                <w:rFonts w:ascii="Arial" w:hAnsi="Arial" w:cs="Arial"/>
                <w:bCs/>
                <w:color w:val="000000" w:themeColor="text1"/>
                <w:sz w:val="18"/>
                <w:szCs w:val="18"/>
              </w:rPr>
            </w:pPr>
            <w:r w:rsidRPr="00721083">
              <w:rPr>
                <w:rFonts w:ascii="Symbol" w:hAnsi="Symbol" w:cs="Arial"/>
                <w:color w:val="000000" w:themeColor="text1"/>
                <w:sz w:val="18"/>
                <w:szCs w:val="18"/>
              </w:rPr>
              <w:t></w:t>
            </w:r>
            <w:r w:rsidRPr="00721083">
              <w:rPr>
                <w:rFonts w:ascii="Arial" w:hAnsi="Arial" w:cs="Arial"/>
                <w:color w:val="000000" w:themeColor="text1"/>
                <w:sz w:val="18"/>
                <w:szCs w:val="18"/>
              </w:rPr>
              <w:t>men19 </w:t>
            </w:r>
            <w:r w:rsidRPr="00721083">
              <w:rPr>
                <w:rFonts w:ascii="Arial" w:hAnsi="Arial" w:cs="Arial"/>
                <w:bCs/>
                <w:color w:val="000000" w:themeColor="text1"/>
                <w:sz w:val="18"/>
                <w:szCs w:val="18"/>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8D1C2A9" w14:textId="77777777" w:rsidR="00AE151F" w:rsidRPr="00721083" w:rsidRDefault="00AE151F" w:rsidP="007346BC">
            <w:pPr>
              <w:spacing w:after="0" w:line="240" w:lineRule="auto"/>
              <w:jc w:val="right"/>
              <w:rPr>
                <w:rFonts w:ascii="Arial" w:hAnsi="Arial" w:cs="Arial"/>
                <w:bCs/>
                <w:color w:val="000000" w:themeColor="text1"/>
                <w:sz w:val="18"/>
                <w:szCs w:val="18"/>
              </w:rPr>
            </w:pPr>
            <w:proofErr w:type="spellStart"/>
            <w:r w:rsidRPr="00721083">
              <w:rPr>
                <w:rFonts w:ascii="Arial" w:hAnsi="Arial" w:cs="Arial"/>
                <w:bCs/>
                <w:color w:val="000000" w:themeColor="text1"/>
                <w:sz w:val="18"/>
                <w:szCs w:val="18"/>
              </w:rPr>
              <w:t>ratio</w:t>
            </w:r>
            <w:proofErr w:type="spellEnd"/>
            <w:r w:rsidRPr="00721083">
              <w:rPr>
                <w:rFonts w:ascii="Arial" w:hAnsi="Arial" w:cs="Arial"/>
                <w:bCs/>
                <w:color w:val="000000" w:themeColor="text1"/>
                <w:sz w:val="18"/>
                <w:szCs w:val="18"/>
              </w:rPr>
              <w:t> </w:t>
            </w:r>
          </w:p>
        </w:tc>
      </w:tr>
      <w:tr w:rsidR="00AE151F" w:rsidRPr="00721083" w14:paraId="7BC42522" w14:textId="77777777" w:rsidTr="00DE22F6">
        <w:trPr>
          <w:trHeight w:val="267"/>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0A22F3BF" w14:textId="77777777" w:rsidR="00AE151F" w:rsidRPr="00721083" w:rsidRDefault="00AE151F" w:rsidP="00AE151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GPR126</w:t>
            </w:r>
          </w:p>
        </w:tc>
        <w:tc>
          <w:tcPr>
            <w:tcW w:w="0" w:type="auto"/>
            <w:tcBorders>
              <w:top w:val="nil"/>
              <w:left w:val="nil"/>
              <w:bottom w:val="single" w:sz="4" w:space="0" w:color="auto"/>
              <w:right w:val="single" w:sz="4" w:space="0" w:color="auto"/>
            </w:tcBorders>
            <w:shd w:val="clear" w:color="000000" w:fill="FFFF00"/>
            <w:noWrap/>
            <w:vAlign w:val="center"/>
            <w:hideMark/>
          </w:tcPr>
          <w:p w14:paraId="79EDA94B" w14:textId="77777777" w:rsidR="00AE151F" w:rsidRPr="00721083" w:rsidRDefault="00AE151F" w:rsidP="00AE151F">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adhesion G protein-coupled receptor G6</w:t>
            </w:r>
          </w:p>
        </w:tc>
        <w:tc>
          <w:tcPr>
            <w:tcW w:w="0" w:type="auto"/>
            <w:tcBorders>
              <w:top w:val="nil"/>
              <w:left w:val="nil"/>
              <w:bottom w:val="single" w:sz="4" w:space="0" w:color="auto"/>
              <w:right w:val="single" w:sz="4" w:space="0" w:color="auto"/>
            </w:tcBorders>
            <w:shd w:val="clear" w:color="000000" w:fill="FFFF00"/>
            <w:noWrap/>
            <w:vAlign w:val="center"/>
            <w:hideMark/>
          </w:tcPr>
          <w:p w14:paraId="2D84AA51" w14:textId="4881FAB9" w:rsidR="00AE151F" w:rsidRPr="00721083" w:rsidRDefault="00AE151F" w:rsidP="00AE151F">
            <w:pPr>
              <w:spacing w:after="0" w:line="240" w:lineRule="auto"/>
              <w:jc w:val="right"/>
              <w:rPr>
                <w:rFonts w:ascii="Arial" w:hAnsi="Arial" w:cs="Arial"/>
                <w:bCs/>
                <w:color w:val="000000" w:themeColor="text1"/>
                <w:sz w:val="18"/>
                <w:szCs w:val="18"/>
              </w:rPr>
            </w:pPr>
            <w:r w:rsidRPr="00721083">
              <w:t>2,223</w:t>
            </w:r>
          </w:p>
        </w:tc>
        <w:tc>
          <w:tcPr>
            <w:tcW w:w="0" w:type="auto"/>
            <w:tcBorders>
              <w:top w:val="nil"/>
              <w:left w:val="nil"/>
              <w:bottom w:val="single" w:sz="4" w:space="0" w:color="auto"/>
              <w:right w:val="single" w:sz="4" w:space="0" w:color="auto"/>
            </w:tcBorders>
            <w:shd w:val="clear" w:color="000000" w:fill="FFFF00"/>
            <w:noWrap/>
            <w:vAlign w:val="center"/>
            <w:hideMark/>
          </w:tcPr>
          <w:p w14:paraId="5586B9DE" w14:textId="677A0C0D" w:rsidR="00AE151F" w:rsidRPr="00721083" w:rsidRDefault="00AE151F" w:rsidP="00AE151F">
            <w:pPr>
              <w:spacing w:after="0" w:line="240" w:lineRule="auto"/>
              <w:jc w:val="right"/>
              <w:rPr>
                <w:rFonts w:ascii="Arial" w:hAnsi="Arial" w:cs="Arial"/>
                <w:bCs/>
                <w:color w:val="000000" w:themeColor="text1"/>
                <w:sz w:val="18"/>
                <w:szCs w:val="18"/>
              </w:rPr>
            </w:pPr>
            <w:r w:rsidRPr="00721083">
              <w:t>28,792</w:t>
            </w:r>
          </w:p>
        </w:tc>
        <w:tc>
          <w:tcPr>
            <w:tcW w:w="0" w:type="auto"/>
            <w:tcBorders>
              <w:top w:val="nil"/>
              <w:left w:val="nil"/>
              <w:bottom w:val="single" w:sz="4" w:space="0" w:color="auto"/>
              <w:right w:val="single" w:sz="4" w:space="0" w:color="auto"/>
            </w:tcBorders>
            <w:shd w:val="clear" w:color="000000" w:fill="FFFF00"/>
            <w:noWrap/>
            <w:vAlign w:val="center"/>
            <w:hideMark/>
          </w:tcPr>
          <w:p w14:paraId="2C956EB0" w14:textId="77777777" w:rsidR="00AE151F" w:rsidRPr="00721083" w:rsidRDefault="00AE151F" w:rsidP="00AE151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12,952</w:t>
            </w:r>
          </w:p>
        </w:tc>
      </w:tr>
      <w:tr w:rsidR="00AE151F" w:rsidRPr="00721083" w14:paraId="49ADCCBF" w14:textId="77777777" w:rsidTr="00DE22F6">
        <w:trPr>
          <w:trHeight w:val="267"/>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2ED18955" w14:textId="77777777" w:rsidR="00AE151F" w:rsidRPr="00721083" w:rsidRDefault="00AE151F" w:rsidP="00AE151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BAI3</w:t>
            </w:r>
          </w:p>
        </w:tc>
        <w:tc>
          <w:tcPr>
            <w:tcW w:w="0" w:type="auto"/>
            <w:tcBorders>
              <w:top w:val="nil"/>
              <w:left w:val="nil"/>
              <w:bottom w:val="single" w:sz="4" w:space="0" w:color="auto"/>
              <w:right w:val="single" w:sz="4" w:space="0" w:color="auto"/>
            </w:tcBorders>
            <w:shd w:val="clear" w:color="000000" w:fill="FFFF00"/>
            <w:noWrap/>
            <w:vAlign w:val="center"/>
            <w:hideMark/>
          </w:tcPr>
          <w:p w14:paraId="378E3EA6" w14:textId="77777777" w:rsidR="00AE151F" w:rsidRPr="00721083" w:rsidRDefault="00AE151F" w:rsidP="00AE151F">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adhesion G protein-coupled receptor B3</w:t>
            </w:r>
          </w:p>
        </w:tc>
        <w:tc>
          <w:tcPr>
            <w:tcW w:w="0" w:type="auto"/>
            <w:tcBorders>
              <w:top w:val="nil"/>
              <w:left w:val="nil"/>
              <w:bottom w:val="single" w:sz="4" w:space="0" w:color="auto"/>
              <w:right w:val="single" w:sz="4" w:space="0" w:color="auto"/>
            </w:tcBorders>
            <w:shd w:val="clear" w:color="000000" w:fill="FFFF00"/>
            <w:noWrap/>
            <w:vAlign w:val="center"/>
            <w:hideMark/>
          </w:tcPr>
          <w:p w14:paraId="670625B1" w14:textId="69D29CCB" w:rsidR="00AE151F" w:rsidRPr="00721083" w:rsidRDefault="00AE151F" w:rsidP="00AE151F">
            <w:pPr>
              <w:spacing w:after="0" w:line="240" w:lineRule="auto"/>
              <w:jc w:val="right"/>
              <w:rPr>
                <w:rFonts w:ascii="Arial" w:hAnsi="Arial" w:cs="Arial"/>
                <w:bCs/>
                <w:color w:val="000000" w:themeColor="text1"/>
                <w:sz w:val="18"/>
                <w:szCs w:val="18"/>
              </w:rPr>
            </w:pPr>
            <w:r w:rsidRPr="00721083">
              <w:t>5,557</w:t>
            </w:r>
          </w:p>
        </w:tc>
        <w:tc>
          <w:tcPr>
            <w:tcW w:w="0" w:type="auto"/>
            <w:tcBorders>
              <w:top w:val="nil"/>
              <w:left w:val="nil"/>
              <w:bottom w:val="single" w:sz="4" w:space="0" w:color="auto"/>
              <w:right w:val="single" w:sz="4" w:space="0" w:color="auto"/>
            </w:tcBorders>
            <w:shd w:val="clear" w:color="000000" w:fill="FFFF00"/>
            <w:noWrap/>
            <w:vAlign w:val="center"/>
            <w:hideMark/>
          </w:tcPr>
          <w:p w14:paraId="71E0EAC3" w14:textId="73738033" w:rsidR="00AE151F" w:rsidRPr="00721083" w:rsidRDefault="00AE151F" w:rsidP="00AE151F">
            <w:pPr>
              <w:spacing w:after="0" w:line="240" w:lineRule="auto"/>
              <w:jc w:val="right"/>
              <w:rPr>
                <w:rFonts w:ascii="Arial" w:hAnsi="Arial" w:cs="Arial"/>
                <w:bCs/>
                <w:color w:val="000000" w:themeColor="text1"/>
                <w:sz w:val="18"/>
                <w:szCs w:val="18"/>
              </w:rPr>
            </w:pPr>
            <w:r w:rsidRPr="00721083">
              <w:t>59,383</w:t>
            </w:r>
          </w:p>
        </w:tc>
        <w:tc>
          <w:tcPr>
            <w:tcW w:w="0" w:type="auto"/>
            <w:tcBorders>
              <w:top w:val="nil"/>
              <w:left w:val="nil"/>
              <w:bottom w:val="single" w:sz="4" w:space="0" w:color="auto"/>
              <w:right w:val="single" w:sz="4" w:space="0" w:color="auto"/>
            </w:tcBorders>
            <w:shd w:val="clear" w:color="000000" w:fill="FFFF00"/>
            <w:noWrap/>
            <w:vAlign w:val="center"/>
            <w:hideMark/>
          </w:tcPr>
          <w:p w14:paraId="5C9B3785" w14:textId="77777777" w:rsidR="00AE151F" w:rsidRPr="00721083" w:rsidRDefault="00AE151F" w:rsidP="00AE151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10,686</w:t>
            </w:r>
          </w:p>
        </w:tc>
      </w:tr>
      <w:tr w:rsidR="00AE151F" w:rsidRPr="00721083" w14:paraId="5A83AAEC" w14:textId="77777777" w:rsidTr="00DE22F6">
        <w:trPr>
          <w:trHeight w:val="267"/>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2B9496A7" w14:textId="77777777" w:rsidR="00AE151F" w:rsidRPr="00721083" w:rsidRDefault="00AE151F" w:rsidP="00AE151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NCAM2</w:t>
            </w:r>
          </w:p>
        </w:tc>
        <w:tc>
          <w:tcPr>
            <w:tcW w:w="0" w:type="auto"/>
            <w:tcBorders>
              <w:top w:val="nil"/>
              <w:left w:val="nil"/>
              <w:bottom w:val="single" w:sz="4" w:space="0" w:color="auto"/>
              <w:right w:val="single" w:sz="4" w:space="0" w:color="auto"/>
            </w:tcBorders>
            <w:shd w:val="clear" w:color="000000" w:fill="FFFF00"/>
            <w:noWrap/>
            <w:vAlign w:val="center"/>
            <w:hideMark/>
          </w:tcPr>
          <w:p w14:paraId="7E644148" w14:textId="77777777" w:rsidR="00AE151F" w:rsidRPr="00721083" w:rsidRDefault="00AE151F" w:rsidP="00AE151F">
            <w:pPr>
              <w:spacing w:after="0" w:line="240" w:lineRule="auto"/>
              <w:rPr>
                <w:rFonts w:ascii="Arial" w:hAnsi="Arial" w:cs="Arial"/>
                <w:bCs/>
                <w:color w:val="000000" w:themeColor="text1"/>
                <w:sz w:val="18"/>
                <w:szCs w:val="18"/>
              </w:rPr>
            </w:pPr>
            <w:proofErr w:type="spellStart"/>
            <w:r w:rsidRPr="00721083">
              <w:rPr>
                <w:rFonts w:ascii="Arial" w:hAnsi="Arial" w:cs="Arial"/>
                <w:bCs/>
                <w:color w:val="000000" w:themeColor="text1"/>
                <w:sz w:val="18"/>
                <w:szCs w:val="18"/>
              </w:rPr>
              <w:t>neural</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cell</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adhesion</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molecule</w:t>
            </w:r>
            <w:proofErr w:type="spellEnd"/>
            <w:r w:rsidRPr="00721083">
              <w:rPr>
                <w:rFonts w:ascii="Arial" w:hAnsi="Arial" w:cs="Arial"/>
                <w:bCs/>
                <w:color w:val="000000" w:themeColor="text1"/>
                <w:sz w:val="18"/>
                <w:szCs w:val="18"/>
              </w:rPr>
              <w:t xml:space="preserve"> 2</w:t>
            </w:r>
          </w:p>
        </w:tc>
        <w:tc>
          <w:tcPr>
            <w:tcW w:w="0" w:type="auto"/>
            <w:tcBorders>
              <w:top w:val="nil"/>
              <w:left w:val="nil"/>
              <w:bottom w:val="single" w:sz="4" w:space="0" w:color="auto"/>
              <w:right w:val="single" w:sz="4" w:space="0" w:color="auto"/>
            </w:tcBorders>
            <w:shd w:val="clear" w:color="000000" w:fill="FFFF00"/>
            <w:noWrap/>
            <w:vAlign w:val="center"/>
            <w:hideMark/>
          </w:tcPr>
          <w:p w14:paraId="67296555" w14:textId="6278C16C" w:rsidR="00AE151F" w:rsidRPr="00721083" w:rsidRDefault="00AE151F" w:rsidP="00AE151F">
            <w:pPr>
              <w:spacing w:after="0" w:line="240" w:lineRule="auto"/>
              <w:jc w:val="right"/>
              <w:rPr>
                <w:rFonts w:ascii="Arial" w:hAnsi="Arial" w:cs="Arial"/>
                <w:bCs/>
                <w:color w:val="000000" w:themeColor="text1"/>
                <w:sz w:val="18"/>
                <w:szCs w:val="18"/>
              </w:rPr>
            </w:pPr>
            <w:r w:rsidRPr="00721083">
              <w:t>5,557</w:t>
            </w:r>
          </w:p>
        </w:tc>
        <w:tc>
          <w:tcPr>
            <w:tcW w:w="0" w:type="auto"/>
            <w:tcBorders>
              <w:top w:val="nil"/>
              <w:left w:val="nil"/>
              <w:bottom w:val="single" w:sz="4" w:space="0" w:color="auto"/>
              <w:right w:val="single" w:sz="4" w:space="0" w:color="auto"/>
            </w:tcBorders>
            <w:shd w:val="clear" w:color="000000" w:fill="FFFF00"/>
            <w:noWrap/>
            <w:vAlign w:val="center"/>
            <w:hideMark/>
          </w:tcPr>
          <w:p w14:paraId="3A216996" w14:textId="6CF66E44" w:rsidR="00AE151F" w:rsidRPr="00721083" w:rsidRDefault="00AE151F" w:rsidP="00AE151F">
            <w:pPr>
              <w:spacing w:after="0" w:line="240" w:lineRule="auto"/>
              <w:jc w:val="right"/>
              <w:rPr>
                <w:rFonts w:ascii="Arial" w:hAnsi="Arial" w:cs="Arial"/>
                <w:bCs/>
                <w:color w:val="000000" w:themeColor="text1"/>
                <w:sz w:val="18"/>
                <w:szCs w:val="18"/>
              </w:rPr>
            </w:pPr>
            <w:r w:rsidRPr="00721083">
              <w:t>59,383</w:t>
            </w:r>
          </w:p>
        </w:tc>
        <w:tc>
          <w:tcPr>
            <w:tcW w:w="0" w:type="auto"/>
            <w:tcBorders>
              <w:top w:val="nil"/>
              <w:left w:val="nil"/>
              <w:bottom w:val="single" w:sz="4" w:space="0" w:color="auto"/>
              <w:right w:val="single" w:sz="4" w:space="0" w:color="auto"/>
            </w:tcBorders>
            <w:shd w:val="clear" w:color="000000" w:fill="FFFF00"/>
            <w:noWrap/>
            <w:vAlign w:val="center"/>
            <w:hideMark/>
          </w:tcPr>
          <w:p w14:paraId="2EDC7510" w14:textId="77777777" w:rsidR="00AE151F" w:rsidRPr="00721083" w:rsidRDefault="00AE151F" w:rsidP="00AE151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10,686</w:t>
            </w:r>
          </w:p>
        </w:tc>
      </w:tr>
      <w:tr w:rsidR="00AE151F" w:rsidRPr="00721083" w14:paraId="4C79DBC3" w14:textId="77777777" w:rsidTr="00DE22F6">
        <w:trPr>
          <w:trHeight w:val="267"/>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0840FDD9" w14:textId="77777777" w:rsidR="00AE151F" w:rsidRPr="00721083" w:rsidRDefault="00AE151F" w:rsidP="00AE151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CEACAM19</w:t>
            </w:r>
          </w:p>
        </w:tc>
        <w:tc>
          <w:tcPr>
            <w:tcW w:w="0" w:type="auto"/>
            <w:tcBorders>
              <w:top w:val="nil"/>
              <w:left w:val="nil"/>
              <w:bottom w:val="single" w:sz="4" w:space="0" w:color="auto"/>
              <w:right w:val="single" w:sz="4" w:space="0" w:color="auto"/>
            </w:tcBorders>
            <w:shd w:val="clear" w:color="000000" w:fill="FFFF00"/>
            <w:noWrap/>
            <w:vAlign w:val="center"/>
            <w:hideMark/>
          </w:tcPr>
          <w:p w14:paraId="405726B4" w14:textId="77777777" w:rsidR="00AE151F" w:rsidRPr="00721083" w:rsidRDefault="00AE151F" w:rsidP="00AE151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 xml:space="preserve">CEA </w:t>
            </w:r>
            <w:proofErr w:type="spellStart"/>
            <w:r w:rsidRPr="00721083">
              <w:rPr>
                <w:rFonts w:ascii="Arial" w:hAnsi="Arial" w:cs="Arial"/>
                <w:bCs/>
                <w:color w:val="000000" w:themeColor="text1"/>
                <w:sz w:val="18"/>
                <w:szCs w:val="18"/>
              </w:rPr>
              <w:t>cell</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adhesion</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molecule</w:t>
            </w:r>
            <w:proofErr w:type="spellEnd"/>
            <w:r w:rsidRPr="00721083">
              <w:rPr>
                <w:rFonts w:ascii="Arial" w:hAnsi="Arial" w:cs="Arial"/>
                <w:bCs/>
                <w:color w:val="000000" w:themeColor="text1"/>
                <w:sz w:val="18"/>
                <w:szCs w:val="18"/>
              </w:rPr>
              <w:t xml:space="preserve"> 19</w:t>
            </w:r>
          </w:p>
        </w:tc>
        <w:tc>
          <w:tcPr>
            <w:tcW w:w="0" w:type="auto"/>
            <w:tcBorders>
              <w:top w:val="nil"/>
              <w:left w:val="nil"/>
              <w:bottom w:val="single" w:sz="4" w:space="0" w:color="auto"/>
              <w:right w:val="single" w:sz="4" w:space="0" w:color="auto"/>
            </w:tcBorders>
            <w:shd w:val="clear" w:color="000000" w:fill="FFFF00"/>
            <w:noWrap/>
            <w:vAlign w:val="center"/>
            <w:hideMark/>
          </w:tcPr>
          <w:p w14:paraId="6A749C0F" w14:textId="3E352AEC" w:rsidR="00AE151F" w:rsidRPr="00721083" w:rsidRDefault="00AE151F" w:rsidP="00AE151F">
            <w:pPr>
              <w:spacing w:after="0" w:line="240" w:lineRule="auto"/>
              <w:jc w:val="right"/>
              <w:rPr>
                <w:rFonts w:ascii="Arial" w:hAnsi="Arial" w:cs="Arial"/>
                <w:bCs/>
                <w:color w:val="000000" w:themeColor="text1"/>
                <w:sz w:val="18"/>
                <w:szCs w:val="18"/>
              </w:rPr>
            </w:pPr>
            <w:r w:rsidRPr="00721083">
              <w:t>1,111</w:t>
            </w:r>
          </w:p>
        </w:tc>
        <w:tc>
          <w:tcPr>
            <w:tcW w:w="0" w:type="auto"/>
            <w:tcBorders>
              <w:top w:val="nil"/>
              <w:left w:val="nil"/>
              <w:bottom w:val="single" w:sz="4" w:space="0" w:color="auto"/>
              <w:right w:val="single" w:sz="4" w:space="0" w:color="auto"/>
            </w:tcBorders>
            <w:shd w:val="clear" w:color="000000" w:fill="FFFF00"/>
            <w:noWrap/>
            <w:vAlign w:val="center"/>
            <w:hideMark/>
          </w:tcPr>
          <w:p w14:paraId="1693CF08" w14:textId="6E83313C" w:rsidR="00AE151F" w:rsidRPr="00721083" w:rsidRDefault="00AE151F" w:rsidP="00AE151F">
            <w:pPr>
              <w:spacing w:after="0" w:line="240" w:lineRule="auto"/>
              <w:jc w:val="right"/>
              <w:rPr>
                <w:rFonts w:ascii="Arial" w:hAnsi="Arial" w:cs="Arial"/>
                <w:bCs/>
                <w:color w:val="000000" w:themeColor="text1"/>
                <w:sz w:val="18"/>
                <w:szCs w:val="18"/>
              </w:rPr>
            </w:pPr>
            <w:r w:rsidRPr="00721083">
              <w:t>10,797</w:t>
            </w:r>
          </w:p>
        </w:tc>
        <w:tc>
          <w:tcPr>
            <w:tcW w:w="0" w:type="auto"/>
            <w:tcBorders>
              <w:top w:val="nil"/>
              <w:left w:val="nil"/>
              <w:bottom w:val="single" w:sz="4" w:space="0" w:color="auto"/>
              <w:right w:val="single" w:sz="4" w:space="0" w:color="auto"/>
            </w:tcBorders>
            <w:shd w:val="clear" w:color="000000" w:fill="FFFF00"/>
            <w:noWrap/>
            <w:vAlign w:val="center"/>
            <w:hideMark/>
          </w:tcPr>
          <w:p w14:paraId="3F7A28BE" w14:textId="77777777" w:rsidR="00AE151F" w:rsidRPr="00721083" w:rsidRDefault="00AE151F" w:rsidP="00AE151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9,714</w:t>
            </w:r>
          </w:p>
        </w:tc>
      </w:tr>
      <w:tr w:rsidR="00AE151F" w:rsidRPr="00721083" w14:paraId="3EA349E2" w14:textId="77777777" w:rsidTr="00DE22F6">
        <w:trPr>
          <w:trHeight w:val="267"/>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79F0A067" w14:textId="77777777" w:rsidR="00AE151F" w:rsidRPr="00721083" w:rsidRDefault="00AE151F" w:rsidP="00AE151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AMIGO1</w:t>
            </w:r>
          </w:p>
        </w:tc>
        <w:tc>
          <w:tcPr>
            <w:tcW w:w="0" w:type="auto"/>
            <w:tcBorders>
              <w:top w:val="nil"/>
              <w:left w:val="nil"/>
              <w:bottom w:val="single" w:sz="4" w:space="0" w:color="auto"/>
              <w:right w:val="single" w:sz="4" w:space="0" w:color="auto"/>
            </w:tcBorders>
            <w:shd w:val="clear" w:color="000000" w:fill="FFFF00"/>
            <w:noWrap/>
            <w:vAlign w:val="center"/>
            <w:hideMark/>
          </w:tcPr>
          <w:p w14:paraId="1F468415" w14:textId="77777777" w:rsidR="00AE151F" w:rsidRPr="00721083" w:rsidRDefault="00AE151F" w:rsidP="00AE151F">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adhesion molecule with Ig like domain 1</w:t>
            </w:r>
          </w:p>
        </w:tc>
        <w:tc>
          <w:tcPr>
            <w:tcW w:w="0" w:type="auto"/>
            <w:tcBorders>
              <w:top w:val="nil"/>
              <w:left w:val="nil"/>
              <w:bottom w:val="single" w:sz="4" w:space="0" w:color="auto"/>
              <w:right w:val="single" w:sz="4" w:space="0" w:color="auto"/>
            </w:tcBorders>
            <w:shd w:val="clear" w:color="000000" w:fill="FFFF00"/>
            <w:noWrap/>
            <w:vAlign w:val="center"/>
            <w:hideMark/>
          </w:tcPr>
          <w:p w14:paraId="6F45EC6C" w14:textId="11F5698D" w:rsidR="00AE151F" w:rsidRPr="00721083" w:rsidRDefault="00AE151F" w:rsidP="00AE151F">
            <w:pPr>
              <w:spacing w:after="0" w:line="240" w:lineRule="auto"/>
              <w:jc w:val="right"/>
              <w:rPr>
                <w:rFonts w:ascii="Arial" w:hAnsi="Arial" w:cs="Arial"/>
                <w:bCs/>
                <w:color w:val="000000" w:themeColor="text1"/>
                <w:sz w:val="18"/>
                <w:szCs w:val="18"/>
              </w:rPr>
            </w:pPr>
            <w:r w:rsidRPr="00721083">
              <w:t>6,669</w:t>
            </w:r>
          </w:p>
        </w:tc>
        <w:tc>
          <w:tcPr>
            <w:tcW w:w="0" w:type="auto"/>
            <w:tcBorders>
              <w:top w:val="nil"/>
              <w:left w:val="nil"/>
              <w:bottom w:val="single" w:sz="4" w:space="0" w:color="auto"/>
              <w:right w:val="single" w:sz="4" w:space="0" w:color="auto"/>
            </w:tcBorders>
            <w:shd w:val="clear" w:color="000000" w:fill="FFFF00"/>
            <w:noWrap/>
            <w:vAlign w:val="center"/>
            <w:hideMark/>
          </w:tcPr>
          <w:p w14:paraId="688BE06C" w14:textId="6403BB4C" w:rsidR="00AE151F" w:rsidRPr="00721083" w:rsidRDefault="00AE151F" w:rsidP="00AE151F">
            <w:pPr>
              <w:spacing w:after="0" w:line="240" w:lineRule="auto"/>
              <w:jc w:val="right"/>
              <w:rPr>
                <w:rFonts w:ascii="Arial" w:hAnsi="Arial" w:cs="Arial"/>
                <w:bCs/>
                <w:color w:val="000000" w:themeColor="text1"/>
                <w:sz w:val="18"/>
                <w:szCs w:val="18"/>
              </w:rPr>
            </w:pPr>
            <w:r w:rsidRPr="00721083">
              <w:t>61,182</w:t>
            </w:r>
          </w:p>
        </w:tc>
        <w:tc>
          <w:tcPr>
            <w:tcW w:w="0" w:type="auto"/>
            <w:tcBorders>
              <w:top w:val="nil"/>
              <w:left w:val="nil"/>
              <w:bottom w:val="single" w:sz="4" w:space="0" w:color="auto"/>
              <w:right w:val="single" w:sz="4" w:space="0" w:color="auto"/>
            </w:tcBorders>
            <w:shd w:val="clear" w:color="000000" w:fill="FFFF00"/>
            <w:noWrap/>
            <w:vAlign w:val="center"/>
            <w:hideMark/>
          </w:tcPr>
          <w:p w14:paraId="592D6C5E" w14:textId="77777777" w:rsidR="00AE151F" w:rsidRPr="00721083" w:rsidRDefault="00AE151F" w:rsidP="00AE151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9,175</w:t>
            </w:r>
          </w:p>
        </w:tc>
      </w:tr>
      <w:tr w:rsidR="00AE151F" w:rsidRPr="00721083" w14:paraId="294861A8" w14:textId="77777777" w:rsidTr="00DE22F6">
        <w:trPr>
          <w:trHeight w:val="267"/>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195646FC" w14:textId="77777777" w:rsidR="00AE151F" w:rsidRPr="00721083" w:rsidRDefault="00AE151F" w:rsidP="00AE151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GPR97</w:t>
            </w:r>
          </w:p>
        </w:tc>
        <w:tc>
          <w:tcPr>
            <w:tcW w:w="0" w:type="auto"/>
            <w:tcBorders>
              <w:top w:val="nil"/>
              <w:left w:val="nil"/>
              <w:bottom w:val="single" w:sz="4" w:space="0" w:color="auto"/>
              <w:right w:val="single" w:sz="4" w:space="0" w:color="auto"/>
            </w:tcBorders>
            <w:shd w:val="clear" w:color="000000" w:fill="FFFF00"/>
            <w:noWrap/>
            <w:vAlign w:val="center"/>
            <w:hideMark/>
          </w:tcPr>
          <w:p w14:paraId="1DEDE9E5" w14:textId="77777777" w:rsidR="00AE151F" w:rsidRPr="00721083" w:rsidRDefault="00AE151F" w:rsidP="00AE151F">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adhesion G protein-coupled receptor G3</w:t>
            </w:r>
          </w:p>
        </w:tc>
        <w:tc>
          <w:tcPr>
            <w:tcW w:w="0" w:type="auto"/>
            <w:tcBorders>
              <w:top w:val="nil"/>
              <w:left w:val="nil"/>
              <w:bottom w:val="single" w:sz="4" w:space="0" w:color="auto"/>
              <w:right w:val="single" w:sz="4" w:space="0" w:color="auto"/>
            </w:tcBorders>
            <w:shd w:val="clear" w:color="000000" w:fill="FFFF00"/>
            <w:noWrap/>
            <w:vAlign w:val="center"/>
            <w:hideMark/>
          </w:tcPr>
          <w:p w14:paraId="4B32C072" w14:textId="1C6E6A92" w:rsidR="00AE151F" w:rsidRPr="00721083" w:rsidRDefault="00AE151F" w:rsidP="00AE151F">
            <w:pPr>
              <w:spacing w:after="0" w:line="240" w:lineRule="auto"/>
              <w:jc w:val="right"/>
              <w:rPr>
                <w:rFonts w:ascii="Arial" w:hAnsi="Arial" w:cs="Arial"/>
                <w:bCs/>
                <w:color w:val="000000" w:themeColor="text1"/>
                <w:sz w:val="18"/>
                <w:szCs w:val="18"/>
              </w:rPr>
            </w:pPr>
            <w:r w:rsidRPr="00721083">
              <w:t>3,334</w:t>
            </w:r>
          </w:p>
        </w:tc>
        <w:tc>
          <w:tcPr>
            <w:tcW w:w="0" w:type="auto"/>
            <w:tcBorders>
              <w:top w:val="nil"/>
              <w:left w:val="nil"/>
              <w:bottom w:val="single" w:sz="4" w:space="0" w:color="auto"/>
              <w:right w:val="single" w:sz="4" w:space="0" w:color="auto"/>
            </w:tcBorders>
            <w:shd w:val="clear" w:color="000000" w:fill="FFFF00"/>
            <w:noWrap/>
            <w:vAlign w:val="center"/>
            <w:hideMark/>
          </w:tcPr>
          <w:p w14:paraId="750DAF7A" w14:textId="5944A5F5" w:rsidR="00AE151F" w:rsidRPr="00721083" w:rsidRDefault="00AE151F" w:rsidP="00AE151F">
            <w:pPr>
              <w:spacing w:after="0" w:line="240" w:lineRule="auto"/>
              <w:jc w:val="right"/>
              <w:rPr>
                <w:rFonts w:ascii="Arial" w:hAnsi="Arial" w:cs="Arial"/>
                <w:bCs/>
                <w:color w:val="000000" w:themeColor="text1"/>
                <w:sz w:val="18"/>
                <w:szCs w:val="18"/>
              </w:rPr>
            </w:pPr>
            <w:r w:rsidRPr="00721083">
              <w:t>22,493</w:t>
            </w:r>
          </w:p>
        </w:tc>
        <w:tc>
          <w:tcPr>
            <w:tcW w:w="0" w:type="auto"/>
            <w:tcBorders>
              <w:top w:val="nil"/>
              <w:left w:val="nil"/>
              <w:bottom w:val="single" w:sz="4" w:space="0" w:color="auto"/>
              <w:right w:val="single" w:sz="4" w:space="0" w:color="auto"/>
            </w:tcBorders>
            <w:shd w:val="clear" w:color="000000" w:fill="FFFF00"/>
            <w:noWrap/>
            <w:vAlign w:val="center"/>
            <w:hideMark/>
          </w:tcPr>
          <w:p w14:paraId="2911C1E6" w14:textId="77777777" w:rsidR="00AE151F" w:rsidRPr="00721083" w:rsidRDefault="00AE151F" w:rsidP="00AE151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6,746</w:t>
            </w:r>
          </w:p>
        </w:tc>
      </w:tr>
      <w:tr w:rsidR="00AE151F" w:rsidRPr="00721083" w14:paraId="284945DA" w14:textId="77777777" w:rsidTr="00DE22F6">
        <w:trPr>
          <w:trHeight w:val="267"/>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58D74059" w14:textId="77777777" w:rsidR="00AE151F" w:rsidRPr="00721083" w:rsidRDefault="00AE151F" w:rsidP="00AE151F">
            <w:pPr>
              <w:spacing w:after="0" w:line="240" w:lineRule="auto"/>
              <w:rPr>
                <w:rFonts w:ascii="Arial" w:hAnsi="Arial" w:cs="Arial"/>
                <w:color w:val="000000" w:themeColor="text1"/>
                <w:sz w:val="18"/>
                <w:szCs w:val="18"/>
              </w:rPr>
            </w:pPr>
            <w:r w:rsidRPr="00721083">
              <w:rPr>
                <w:rFonts w:ascii="Arial" w:hAnsi="Arial" w:cs="Arial"/>
                <w:color w:val="000000" w:themeColor="text1"/>
                <w:sz w:val="18"/>
                <w:szCs w:val="18"/>
              </w:rPr>
              <w:t>BAI2</w:t>
            </w:r>
          </w:p>
        </w:tc>
        <w:tc>
          <w:tcPr>
            <w:tcW w:w="0" w:type="auto"/>
            <w:tcBorders>
              <w:top w:val="nil"/>
              <w:left w:val="nil"/>
              <w:bottom w:val="single" w:sz="4" w:space="0" w:color="auto"/>
              <w:right w:val="single" w:sz="4" w:space="0" w:color="auto"/>
            </w:tcBorders>
            <w:shd w:val="clear" w:color="000000" w:fill="FFFF00"/>
            <w:noWrap/>
            <w:vAlign w:val="center"/>
            <w:hideMark/>
          </w:tcPr>
          <w:p w14:paraId="54CC79C3" w14:textId="77777777" w:rsidR="00AE151F" w:rsidRPr="00721083" w:rsidRDefault="00AE151F" w:rsidP="00AE151F">
            <w:pPr>
              <w:spacing w:after="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adhesion G protein-coupled receptor B2</w:t>
            </w:r>
          </w:p>
        </w:tc>
        <w:tc>
          <w:tcPr>
            <w:tcW w:w="0" w:type="auto"/>
            <w:tcBorders>
              <w:top w:val="nil"/>
              <w:left w:val="nil"/>
              <w:bottom w:val="single" w:sz="4" w:space="0" w:color="auto"/>
              <w:right w:val="single" w:sz="4" w:space="0" w:color="auto"/>
            </w:tcBorders>
            <w:shd w:val="clear" w:color="000000" w:fill="FFFF00"/>
            <w:noWrap/>
            <w:vAlign w:val="center"/>
            <w:hideMark/>
          </w:tcPr>
          <w:p w14:paraId="4368091A" w14:textId="08059BD3" w:rsidR="00AE151F" w:rsidRPr="00721083" w:rsidRDefault="00AE151F" w:rsidP="00AE151F">
            <w:pPr>
              <w:spacing w:after="0" w:line="240" w:lineRule="auto"/>
              <w:jc w:val="right"/>
              <w:rPr>
                <w:rFonts w:ascii="Arial" w:hAnsi="Arial" w:cs="Arial"/>
                <w:color w:val="000000" w:themeColor="text1"/>
                <w:sz w:val="18"/>
                <w:szCs w:val="18"/>
              </w:rPr>
            </w:pPr>
            <w:r w:rsidRPr="00721083">
              <w:t>2,223</w:t>
            </w:r>
          </w:p>
        </w:tc>
        <w:tc>
          <w:tcPr>
            <w:tcW w:w="0" w:type="auto"/>
            <w:tcBorders>
              <w:top w:val="nil"/>
              <w:left w:val="nil"/>
              <w:bottom w:val="single" w:sz="4" w:space="0" w:color="auto"/>
              <w:right w:val="single" w:sz="4" w:space="0" w:color="auto"/>
            </w:tcBorders>
            <w:shd w:val="clear" w:color="000000" w:fill="FFFF00"/>
            <w:noWrap/>
            <w:vAlign w:val="center"/>
            <w:hideMark/>
          </w:tcPr>
          <w:p w14:paraId="09320D6E" w14:textId="37C94731" w:rsidR="00AE151F" w:rsidRPr="00721083" w:rsidRDefault="00AE151F" w:rsidP="00AE151F">
            <w:pPr>
              <w:spacing w:after="0" w:line="240" w:lineRule="auto"/>
              <w:jc w:val="right"/>
              <w:rPr>
                <w:rFonts w:ascii="Arial" w:hAnsi="Arial" w:cs="Arial"/>
                <w:color w:val="000000" w:themeColor="text1"/>
                <w:sz w:val="18"/>
                <w:szCs w:val="18"/>
              </w:rPr>
            </w:pPr>
            <w:r w:rsidRPr="00721083">
              <w:t>9,897</w:t>
            </w:r>
          </w:p>
        </w:tc>
        <w:tc>
          <w:tcPr>
            <w:tcW w:w="0" w:type="auto"/>
            <w:tcBorders>
              <w:top w:val="nil"/>
              <w:left w:val="nil"/>
              <w:bottom w:val="single" w:sz="4" w:space="0" w:color="auto"/>
              <w:right w:val="single" w:sz="4" w:space="0" w:color="auto"/>
            </w:tcBorders>
            <w:shd w:val="clear" w:color="000000" w:fill="FFFF00"/>
            <w:noWrap/>
            <w:vAlign w:val="center"/>
            <w:hideMark/>
          </w:tcPr>
          <w:p w14:paraId="6039E669" w14:textId="77777777" w:rsidR="00AE151F" w:rsidRPr="00721083" w:rsidRDefault="00AE151F" w:rsidP="00AE151F">
            <w:pPr>
              <w:spacing w:after="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4,452</w:t>
            </w:r>
          </w:p>
        </w:tc>
      </w:tr>
      <w:tr w:rsidR="00AE151F" w:rsidRPr="00721083" w14:paraId="5AC391AB" w14:textId="77777777" w:rsidTr="00DE22F6">
        <w:trPr>
          <w:trHeight w:val="267"/>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1E0991C4" w14:textId="77777777" w:rsidR="00AE151F" w:rsidRPr="00721083" w:rsidRDefault="00AE151F" w:rsidP="00AE151F">
            <w:pPr>
              <w:spacing w:after="0" w:line="240" w:lineRule="auto"/>
              <w:rPr>
                <w:rFonts w:ascii="Arial" w:hAnsi="Arial" w:cs="Arial"/>
                <w:color w:val="000000" w:themeColor="text1"/>
                <w:sz w:val="18"/>
                <w:szCs w:val="18"/>
              </w:rPr>
            </w:pPr>
            <w:r w:rsidRPr="00721083">
              <w:rPr>
                <w:rFonts w:ascii="Arial" w:hAnsi="Arial" w:cs="Arial"/>
                <w:color w:val="000000" w:themeColor="text1"/>
                <w:sz w:val="18"/>
                <w:szCs w:val="18"/>
              </w:rPr>
              <w:t>NCAM1</w:t>
            </w:r>
          </w:p>
        </w:tc>
        <w:tc>
          <w:tcPr>
            <w:tcW w:w="0" w:type="auto"/>
            <w:tcBorders>
              <w:top w:val="nil"/>
              <w:left w:val="nil"/>
              <w:bottom w:val="single" w:sz="4" w:space="0" w:color="auto"/>
              <w:right w:val="single" w:sz="4" w:space="0" w:color="auto"/>
            </w:tcBorders>
            <w:shd w:val="clear" w:color="000000" w:fill="DDEBF7"/>
            <w:noWrap/>
            <w:vAlign w:val="center"/>
            <w:hideMark/>
          </w:tcPr>
          <w:p w14:paraId="7029D04F" w14:textId="77777777" w:rsidR="00AE151F" w:rsidRPr="00721083" w:rsidRDefault="00AE151F" w:rsidP="00AE151F">
            <w:pPr>
              <w:spacing w:after="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neural</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cell</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adhesion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molecule</w:t>
            </w:r>
            <w:proofErr w:type="spellEnd"/>
            <w:r w:rsidRPr="00721083">
              <w:rPr>
                <w:rFonts w:ascii="Arial" w:hAnsi="Arial" w:cs="Arial"/>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DDEBF7"/>
            <w:noWrap/>
            <w:vAlign w:val="center"/>
            <w:hideMark/>
          </w:tcPr>
          <w:p w14:paraId="0F296B2D" w14:textId="228F27C6" w:rsidR="00AE151F" w:rsidRPr="00721083" w:rsidRDefault="00AE151F" w:rsidP="00AE151F">
            <w:pPr>
              <w:spacing w:after="0" w:line="240" w:lineRule="auto"/>
              <w:jc w:val="right"/>
              <w:rPr>
                <w:rFonts w:ascii="Arial" w:hAnsi="Arial" w:cs="Arial"/>
                <w:color w:val="000000" w:themeColor="text1"/>
                <w:sz w:val="18"/>
                <w:szCs w:val="18"/>
              </w:rPr>
            </w:pPr>
            <w:r w:rsidRPr="00721083">
              <w:t>36,677</w:t>
            </w:r>
          </w:p>
        </w:tc>
        <w:tc>
          <w:tcPr>
            <w:tcW w:w="0" w:type="auto"/>
            <w:tcBorders>
              <w:top w:val="nil"/>
              <w:left w:val="nil"/>
              <w:bottom w:val="single" w:sz="4" w:space="0" w:color="auto"/>
              <w:right w:val="single" w:sz="4" w:space="0" w:color="auto"/>
            </w:tcBorders>
            <w:shd w:val="clear" w:color="000000" w:fill="DDEBF7"/>
            <w:noWrap/>
            <w:vAlign w:val="center"/>
            <w:hideMark/>
          </w:tcPr>
          <w:p w14:paraId="43015638" w14:textId="5079EE25" w:rsidR="00AE151F" w:rsidRPr="00721083" w:rsidRDefault="00AE151F" w:rsidP="00AE151F">
            <w:pPr>
              <w:spacing w:after="0" w:line="240" w:lineRule="auto"/>
              <w:jc w:val="right"/>
              <w:rPr>
                <w:rFonts w:ascii="Arial" w:hAnsi="Arial" w:cs="Arial"/>
                <w:color w:val="000000" w:themeColor="text1"/>
                <w:sz w:val="18"/>
                <w:szCs w:val="18"/>
              </w:rPr>
            </w:pPr>
            <w:r w:rsidRPr="00721083">
              <w:t>13,496</w:t>
            </w:r>
          </w:p>
        </w:tc>
        <w:tc>
          <w:tcPr>
            <w:tcW w:w="0" w:type="auto"/>
            <w:tcBorders>
              <w:top w:val="nil"/>
              <w:left w:val="nil"/>
              <w:bottom w:val="single" w:sz="4" w:space="0" w:color="auto"/>
              <w:right w:val="single" w:sz="4" w:space="0" w:color="auto"/>
            </w:tcBorders>
            <w:shd w:val="clear" w:color="000000" w:fill="DDEBF7"/>
            <w:noWrap/>
            <w:vAlign w:val="center"/>
            <w:hideMark/>
          </w:tcPr>
          <w:p w14:paraId="25557704" w14:textId="77777777" w:rsidR="00AE151F" w:rsidRPr="00721083" w:rsidRDefault="00AE151F" w:rsidP="00AE151F">
            <w:pPr>
              <w:spacing w:after="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0,368</w:t>
            </w:r>
          </w:p>
        </w:tc>
      </w:tr>
      <w:tr w:rsidR="00AE151F" w:rsidRPr="00721083" w14:paraId="2E8C4292" w14:textId="77777777" w:rsidTr="00DE22F6">
        <w:trPr>
          <w:trHeight w:val="267"/>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1BB83653" w14:textId="77777777" w:rsidR="00AE151F" w:rsidRPr="00721083" w:rsidRDefault="00AE151F" w:rsidP="00AE151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ICAM5</w:t>
            </w:r>
          </w:p>
        </w:tc>
        <w:tc>
          <w:tcPr>
            <w:tcW w:w="0" w:type="auto"/>
            <w:tcBorders>
              <w:top w:val="nil"/>
              <w:left w:val="nil"/>
              <w:bottom w:val="single" w:sz="4" w:space="0" w:color="auto"/>
              <w:right w:val="single" w:sz="4" w:space="0" w:color="auto"/>
            </w:tcBorders>
            <w:shd w:val="clear" w:color="000000" w:fill="DDEBF7"/>
            <w:noWrap/>
            <w:vAlign w:val="center"/>
            <w:hideMark/>
          </w:tcPr>
          <w:p w14:paraId="0508C288" w14:textId="77777777" w:rsidR="00AE151F" w:rsidRPr="00721083" w:rsidRDefault="00AE151F" w:rsidP="00AE151F">
            <w:pPr>
              <w:spacing w:after="0" w:line="240" w:lineRule="auto"/>
              <w:rPr>
                <w:rFonts w:ascii="Arial" w:hAnsi="Arial" w:cs="Arial"/>
                <w:bCs/>
                <w:color w:val="000000" w:themeColor="text1"/>
                <w:sz w:val="18"/>
                <w:szCs w:val="18"/>
              </w:rPr>
            </w:pPr>
            <w:proofErr w:type="spellStart"/>
            <w:r w:rsidRPr="00721083">
              <w:rPr>
                <w:rFonts w:ascii="Arial" w:hAnsi="Arial" w:cs="Arial"/>
                <w:bCs/>
                <w:color w:val="000000" w:themeColor="text1"/>
                <w:sz w:val="18"/>
                <w:szCs w:val="18"/>
              </w:rPr>
              <w:t>intercellular</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adhesion</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molecule</w:t>
            </w:r>
            <w:proofErr w:type="spellEnd"/>
            <w:r w:rsidRPr="00721083">
              <w:rPr>
                <w:rFonts w:ascii="Arial" w:hAnsi="Arial" w:cs="Arial"/>
                <w:bCs/>
                <w:color w:val="000000" w:themeColor="text1"/>
                <w:sz w:val="18"/>
                <w:szCs w:val="18"/>
              </w:rPr>
              <w:t xml:space="preserve"> 5</w:t>
            </w:r>
          </w:p>
        </w:tc>
        <w:tc>
          <w:tcPr>
            <w:tcW w:w="0" w:type="auto"/>
            <w:tcBorders>
              <w:top w:val="nil"/>
              <w:left w:val="nil"/>
              <w:bottom w:val="single" w:sz="4" w:space="0" w:color="auto"/>
              <w:right w:val="single" w:sz="4" w:space="0" w:color="auto"/>
            </w:tcBorders>
            <w:shd w:val="clear" w:color="000000" w:fill="DDEBF7"/>
            <w:noWrap/>
            <w:vAlign w:val="center"/>
            <w:hideMark/>
          </w:tcPr>
          <w:p w14:paraId="3C1B8D9C" w14:textId="33F2EE18" w:rsidR="00AE151F" w:rsidRPr="00721083" w:rsidRDefault="00AE151F" w:rsidP="00AE151F">
            <w:pPr>
              <w:spacing w:after="0" w:line="240" w:lineRule="auto"/>
              <w:jc w:val="right"/>
              <w:rPr>
                <w:rFonts w:ascii="Arial" w:hAnsi="Arial" w:cs="Arial"/>
                <w:bCs/>
                <w:color w:val="000000" w:themeColor="text1"/>
                <w:sz w:val="18"/>
                <w:szCs w:val="18"/>
              </w:rPr>
            </w:pPr>
            <w:r w:rsidRPr="00721083">
              <w:t>7,780</w:t>
            </w:r>
          </w:p>
        </w:tc>
        <w:tc>
          <w:tcPr>
            <w:tcW w:w="0" w:type="auto"/>
            <w:tcBorders>
              <w:top w:val="nil"/>
              <w:left w:val="nil"/>
              <w:bottom w:val="single" w:sz="4" w:space="0" w:color="auto"/>
              <w:right w:val="single" w:sz="4" w:space="0" w:color="auto"/>
            </w:tcBorders>
            <w:shd w:val="clear" w:color="000000" w:fill="DDEBF7"/>
            <w:noWrap/>
            <w:vAlign w:val="center"/>
            <w:hideMark/>
          </w:tcPr>
          <w:p w14:paraId="081467FA" w14:textId="7491CFAB" w:rsidR="00AE151F" w:rsidRPr="00721083" w:rsidRDefault="00AE151F" w:rsidP="00AE151F">
            <w:pPr>
              <w:spacing w:after="0" w:line="240" w:lineRule="auto"/>
              <w:jc w:val="right"/>
              <w:rPr>
                <w:rFonts w:ascii="Arial" w:hAnsi="Arial" w:cs="Arial"/>
                <w:bCs/>
                <w:color w:val="000000" w:themeColor="text1"/>
                <w:sz w:val="18"/>
                <w:szCs w:val="18"/>
              </w:rPr>
            </w:pPr>
            <w:r w:rsidRPr="00721083">
              <w:t>2,699</w:t>
            </w:r>
          </w:p>
        </w:tc>
        <w:tc>
          <w:tcPr>
            <w:tcW w:w="0" w:type="auto"/>
            <w:tcBorders>
              <w:top w:val="nil"/>
              <w:left w:val="nil"/>
              <w:bottom w:val="single" w:sz="4" w:space="0" w:color="auto"/>
              <w:right w:val="single" w:sz="4" w:space="0" w:color="auto"/>
            </w:tcBorders>
            <w:shd w:val="clear" w:color="000000" w:fill="DDEBF7"/>
            <w:noWrap/>
            <w:vAlign w:val="center"/>
            <w:hideMark/>
          </w:tcPr>
          <w:p w14:paraId="11E58E2E" w14:textId="77777777" w:rsidR="00AE151F" w:rsidRPr="00721083" w:rsidRDefault="00AE151F" w:rsidP="00AE151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0,347</w:t>
            </w:r>
          </w:p>
        </w:tc>
      </w:tr>
      <w:tr w:rsidR="00AE151F" w:rsidRPr="00721083" w14:paraId="2206B519" w14:textId="77777777" w:rsidTr="00DE22F6">
        <w:trPr>
          <w:trHeight w:val="267"/>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55E295EF" w14:textId="77777777" w:rsidR="00AE151F" w:rsidRPr="00721083" w:rsidRDefault="00AE151F" w:rsidP="00AE151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ICAM2</w:t>
            </w:r>
          </w:p>
        </w:tc>
        <w:tc>
          <w:tcPr>
            <w:tcW w:w="0" w:type="auto"/>
            <w:tcBorders>
              <w:top w:val="nil"/>
              <w:left w:val="nil"/>
              <w:bottom w:val="single" w:sz="4" w:space="0" w:color="auto"/>
              <w:right w:val="single" w:sz="4" w:space="0" w:color="auto"/>
            </w:tcBorders>
            <w:shd w:val="clear" w:color="000000" w:fill="DDEBF7"/>
            <w:noWrap/>
            <w:vAlign w:val="center"/>
            <w:hideMark/>
          </w:tcPr>
          <w:p w14:paraId="709EC2D2" w14:textId="77777777" w:rsidR="00AE151F" w:rsidRPr="00721083" w:rsidRDefault="00AE151F" w:rsidP="00AE151F">
            <w:pPr>
              <w:spacing w:after="0" w:line="240" w:lineRule="auto"/>
              <w:rPr>
                <w:rFonts w:ascii="Arial" w:hAnsi="Arial" w:cs="Arial"/>
                <w:bCs/>
                <w:color w:val="000000" w:themeColor="text1"/>
                <w:sz w:val="18"/>
                <w:szCs w:val="18"/>
              </w:rPr>
            </w:pPr>
            <w:proofErr w:type="spellStart"/>
            <w:r w:rsidRPr="00721083">
              <w:rPr>
                <w:rFonts w:ascii="Arial" w:hAnsi="Arial" w:cs="Arial"/>
                <w:bCs/>
                <w:color w:val="000000" w:themeColor="text1"/>
                <w:sz w:val="18"/>
                <w:szCs w:val="18"/>
              </w:rPr>
              <w:t>intercellular</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adhesion</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molecule</w:t>
            </w:r>
            <w:proofErr w:type="spellEnd"/>
            <w:r w:rsidRPr="00721083">
              <w:rPr>
                <w:rFonts w:ascii="Arial" w:hAnsi="Arial" w:cs="Arial"/>
                <w:bCs/>
                <w:color w:val="000000" w:themeColor="text1"/>
                <w:sz w:val="18"/>
                <w:szCs w:val="18"/>
              </w:rPr>
              <w:t xml:space="preserve"> 2</w:t>
            </w:r>
          </w:p>
        </w:tc>
        <w:tc>
          <w:tcPr>
            <w:tcW w:w="0" w:type="auto"/>
            <w:tcBorders>
              <w:top w:val="nil"/>
              <w:left w:val="nil"/>
              <w:bottom w:val="single" w:sz="4" w:space="0" w:color="auto"/>
              <w:right w:val="single" w:sz="4" w:space="0" w:color="auto"/>
            </w:tcBorders>
            <w:shd w:val="clear" w:color="000000" w:fill="DDEBF7"/>
            <w:noWrap/>
            <w:vAlign w:val="center"/>
            <w:hideMark/>
          </w:tcPr>
          <w:p w14:paraId="15A4D9B1" w14:textId="14A5FCB4" w:rsidR="00AE151F" w:rsidRPr="00721083" w:rsidRDefault="00AE151F" w:rsidP="00AE151F">
            <w:pPr>
              <w:spacing w:after="0" w:line="240" w:lineRule="auto"/>
              <w:jc w:val="right"/>
              <w:rPr>
                <w:rFonts w:ascii="Arial" w:hAnsi="Arial" w:cs="Arial"/>
                <w:bCs/>
                <w:color w:val="000000" w:themeColor="text1"/>
                <w:sz w:val="18"/>
                <w:szCs w:val="18"/>
              </w:rPr>
            </w:pPr>
            <w:r w:rsidRPr="00721083">
              <w:t>58,906</w:t>
            </w:r>
          </w:p>
        </w:tc>
        <w:tc>
          <w:tcPr>
            <w:tcW w:w="0" w:type="auto"/>
            <w:tcBorders>
              <w:top w:val="nil"/>
              <w:left w:val="nil"/>
              <w:bottom w:val="single" w:sz="4" w:space="0" w:color="auto"/>
              <w:right w:val="single" w:sz="4" w:space="0" w:color="auto"/>
            </w:tcBorders>
            <w:shd w:val="clear" w:color="000000" w:fill="DDEBF7"/>
            <w:noWrap/>
            <w:vAlign w:val="center"/>
            <w:hideMark/>
          </w:tcPr>
          <w:p w14:paraId="70402840" w14:textId="4DE88EA9" w:rsidR="00AE151F" w:rsidRPr="00721083" w:rsidRDefault="00AE151F" w:rsidP="00AE151F">
            <w:pPr>
              <w:spacing w:after="0" w:line="240" w:lineRule="auto"/>
              <w:jc w:val="right"/>
              <w:rPr>
                <w:rFonts w:ascii="Arial" w:hAnsi="Arial" w:cs="Arial"/>
                <w:bCs/>
                <w:color w:val="000000" w:themeColor="text1"/>
                <w:sz w:val="18"/>
                <w:szCs w:val="18"/>
              </w:rPr>
            </w:pPr>
            <w:r w:rsidRPr="00721083">
              <w:t>17,095</w:t>
            </w:r>
          </w:p>
        </w:tc>
        <w:tc>
          <w:tcPr>
            <w:tcW w:w="0" w:type="auto"/>
            <w:tcBorders>
              <w:top w:val="nil"/>
              <w:left w:val="nil"/>
              <w:bottom w:val="single" w:sz="4" w:space="0" w:color="auto"/>
              <w:right w:val="single" w:sz="4" w:space="0" w:color="auto"/>
            </w:tcBorders>
            <w:shd w:val="clear" w:color="000000" w:fill="DDEBF7"/>
            <w:noWrap/>
            <w:vAlign w:val="center"/>
            <w:hideMark/>
          </w:tcPr>
          <w:p w14:paraId="68550DFE" w14:textId="77777777" w:rsidR="00AE151F" w:rsidRPr="00721083" w:rsidRDefault="00AE151F" w:rsidP="00AE151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0,290</w:t>
            </w:r>
          </w:p>
        </w:tc>
      </w:tr>
      <w:tr w:rsidR="00AE151F" w:rsidRPr="00721083" w14:paraId="23D1FB6D" w14:textId="77777777" w:rsidTr="00DE22F6">
        <w:trPr>
          <w:trHeight w:val="267"/>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765E422A" w14:textId="77777777" w:rsidR="00AE151F" w:rsidRPr="00721083" w:rsidRDefault="00AE151F" w:rsidP="00AE151F">
            <w:pPr>
              <w:spacing w:after="0" w:line="240" w:lineRule="auto"/>
              <w:rPr>
                <w:rFonts w:ascii="Arial" w:hAnsi="Arial" w:cs="Arial"/>
                <w:color w:val="000000" w:themeColor="text1"/>
                <w:sz w:val="18"/>
                <w:szCs w:val="18"/>
              </w:rPr>
            </w:pPr>
            <w:r w:rsidRPr="00721083">
              <w:rPr>
                <w:rFonts w:ascii="Arial" w:hAnsi="Arial" w:cs="Arial"/>
                <w:color w:val="000000" w:themeColor="text1"/>
                <w:sz w:val="18"/>
                <w:szCs w:val="18"/>
              </w:rPr>
              <w:t>PVRL1</w:t>
            </w:r>
          </w:p>
        </w:tc>
        <w:tc>
          <w:tcPr>
            <w:tcW w:w="0" w:type="auto"/>
            <w:tcBorders>
              <w:top w:val="nil"/>
              <w:left w:val="nil"/>
              <w:bottom w:val="single" w:sz="4" w:space="0" w:color="auto"/>
              <w:right w:val="single" w:sz="4" w:space="0" w:color="auto"/>
            </w:tcBorders>
            <w:shd w:val="clear" w:color="000000" w:fill="DDEBF7"/>
            <w:noWrap/>
            <w:vAlign w:val="center"/>
            <w:hideMark/>
          </w:tcPr>
          <w:p w14:paraId="191D4D68" w14:textId="77777777" w:rsidR="00AE151F" w:rsidRPr="00721083" w:rsidRDefault="00AE151F" w:rsidP="00AE151F">
            <w:pPr>
              <w:spacing w:after="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nectin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cell</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adhesion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molecule</w:t>
            </w:r>
            <w:proofErr w:type="spellEnd"/>
            <w:r w:rsidRPr="00721083">
              <w:rPr>
                <w:rFonts w:ascii="Arial" w:hAnsi="Arial" w:cs="Arial"/>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DDEBF7"/>
            <w:noWrap/>
            <w:vAlign w:val="center"/>
            <w:hideMark/>
          </w:tcPr>
          <w:p w14:paraId="142F43E9" w14:textId="245B6D58" w:rsidR="00AE151F" w:rsidRPr="00721083" w:rsidRDefault="00AE151F" w:rsidP="00AE151F">
            <w:pPr>
              <w:spacing w:after="0" w:line="240" w:lineRule="auto"/>
              <w:jc w:val="right"/>
              <w:rPr>
                <w:rFonts w:ascii="Arial" w:hAnsi="Arial" w:cs="Arial"/>
                <w:bCs/>
                <w:color w:val="000000" w:themeColor="text1"/>
                <w:sz w:val="18"/>
                <w:szCs w:val="18"/>
              </w:rPr>
            </w:pPr>
            <w:r w:rsidRPr="00721083">
              <w:t>45,569</w:t>
            </w:r>
          </w:p>
        </w:tc>
        <w:tc>
          <w:tcPr>
            <w:tcW w:w="0" w:type="auto"/>
            <w:tcBorders>
              <w:top w:val="nil"/>
              <w:left w:val="nil"/>
              <w:bottom w:val="single" w:sz="4" w:space="0" w:color="auto"/>
              <w:right w:val="single" w:sz="4" w:space="0" w:color="auto"/>
            </w:tcBorders>
            <w:shd w:val="clear" w:color="000000" w:fill="DDEBF7"/>
            <w:noWrap/>
            <w:vAlign w:val="center"/>
            <w:hideMark/>
          </w:tcPr>
          <w:p w14:paraId="744CECCD" w14:textId="742622E7" w:rsidR="00AE151F" w:rsidRPr="00721083" w:rsidRDefault="00AE151F" w:rsidP="00AE151F">
            <w:pPr>
              <w:spacing w:after="0" w:line="240" w:lineRule="auto"/>
              <w:jc w:val="right"/>
              <w:rPr>
                <w:rFonts w:ascii="Arial" w:hAnsi="Arial" w:cs="Arial"/>
                <w:bCs/>
                <w:color w:val="000000" w:themeColor="text1"/>
                <w:sz w:val="18"/>
                <w:szCs w:val="18"/>
              </w:rPr>
            </w:pPr>
            <w:r w:rsidRPr="00721083">
              <w:t>12,596</w:t>
            </w:r>
          </w:p>
        </w:tc>
        <w:tc>
          <w:tcPr>
            <w:tcW w:w="0" w:type="auto"/>
            <w:tcBorders>
              <w:top w:val="nil"/>
              <w:left w:val="nil"/>
              <w:bottom w:val="single" w:sz="4" w:space="0" w:color="auto"/>
              <w:right w:val="single" w:sz="4" w:space="0" w:color="auto"/>
            </w:tcBorders>
            <w:shd w:val="clear" w:color="000000" w:fill="DDEBF7"/>
            <w:noWrap/>
            <w:vAlign w:val="center"/>
            <w:hideMark/>
          </w:tcPr>
          <w:p w14:paraId="4625664A" w14:textId="77777777" w:rsidR="00AE151F" w:rsidRPr="00721083" w:rsidRDefault="00AE151F" w:rsidP="00AE151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0,276</w:t>
            </w:r>
          </w:p>
        </w:tc>
      </w:tr>
      <w:tr w:rsidR="00AE151F" w:rsidRPr="00721083" w14:paraId="64D73184" w14:textId="77777777" w:rsidTr="00DE22F6">
        <w:trPr>
          <w:trHeight w:val="267"/>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49A75692" w14:textId="77777777" w:rsidR="00AE151F" w:rsidRPr="00721083" w:rsidRDefault="00AE151F" w:rsidP="00AE151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GPR133</w:t>
            </w:r>
          </w:p>
        </w:tc>
        <w:tc>
          <w:tcPr>
            <w:tcW w:w="0" w:type="auto"/>
            <w:tcBorders>
              <w:top w:val="nil"/>
              <w:left w:val="nil"/>
              <w:bottom w:val="single" w:sz="4" w:space="0" w:color="auto"/>
              <w:right w:val="single" w:sz="4" w:space="0" w:color="auto"/>
            </w:tcBorders>
            <w:shd w:val="clear" w:color="000000" w:fill="DDEBF7"/>
            <w:noWrap/>
            <w:vAlign w:val="center"/>
            <w:hideMark/>
          </w:tcPr>
          <w:p w14:paraId="33B0EDF1" w14:textId="77777777" w:rsidR="00AE151F" w:rsidRPr="00721083" w:rsidRDefault="00AE151F" w:rsidP="00AE151F">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adhesion G protein-coupled receptor D1</w:t>
            </w:r>
          </w:p>
        </w:tc>
        <w:tc>
          <w:tcPr>
            <w:tcW w:w="0" w:type="auto"/>
            <w:tcBorders>
              <w:top w:val="nil"/>
              <w:left w:val="nil"/>
              <w:bottom w:val="single" w:sz="4" w:space="0" w:color="auto"/>
              <w:right w:val="single" w:sz="4" w:space="0" w:color="auto"/>
            </w:tcBorders>
            <w:shd w:val="clear" w:color="000000" w:fill="DDEBF7"/>
            <w:noWrap/>
            <w:vAlign w:val="center"/>
            <w:hideMark/>
          </w:tcPr>
          <w:p w14:paraId="25A4F44B" w14:textId="2CE5ABA5" w:rsidR="00AE151F" w:rsidRPr="00721083" w:rsidRDefault="00AE151F" w:rsidP="00AE151F">
            <w:pPr>
              <w:spacing w:after="0" w:line="240" w:lineRule="auto"/>
              <w:jc w:val="right"/>
              <w:rPr>
                <w:rFonts w:ascii="Arial" w:hAnsi="Arial" w:cs="Arial"/>
                <w:bCs/>
                <w:color w:val="000000" w:themeColor="text1"/>
                <w:sz w:val="18"/>
                <w:szCs w:val="18"/>
              </w:rPr>
            </w:pPr>
            <w:r w:rsidRPr="00721083">
              <w:t>14,449</w:t>
            </w:r>
          </w:p>
        </w:tc>
        <w:tc>
          <w:tcPr>
            <w:tcW w:w="0" w:type="auto"/>
            <w:tcBorders>
              <w:top w:val="nil"/>
              <w:left w:val="nil"/>
              <w:bottom w:val="single" w:sz="4" w:space="0" w:color="auto"/>
              <w:right w:val="single" w:sz="4" w:space="0" w:color="auto"/>
            </w:tcBorders>
            <w:shd w:val="clear" w:color="000000" w:fill="DDEBF7"/>
            <w:noWrap/>
            <w:vAlign w:val="center"/>
            <w:hideMark/>
          </w:tcPr>
          <w:p w14:paraId="443CAE7F" w14:textId="40B1F37B" w:rsidR="00AE151F" w:rsidRPr="00721083" w:rsidRDefault="00AE151F" w:rsidP="00AE151F">
            <w:pPr>
              <w:spacing w:after="0" w:line="240" w:lineRule="auto"/>
              <w:jc w:val="right"/>
              <w:rPr>
                <w:rFonts w:ascii="Arial" w:hAnsi="Arial" w:cs="Arial"/>
                <w:bCs/>
                <w:color w:val="000000" w:themeColor="text1"/>
                <w:sz w:val="18"/>
                <w:szCs w:val="18"/>
              </w:rPr>
            </w:pPr>
            <w:r w:rsidRPr="00721083">
              <w:t>3,599</w:t>
            </w:r>
          </w:p>
        </w:tc>
        <w:tc>
          <w:tcPr>
            <w:tcW w:w="0" w:type="auto"/>
            <w:tcBorders>
              <w:top w:val="nil"/>
              <w:left w:val="nil"/>
              <w:bottom w:val="single" w:sz="4" w:space="0" w:color="auto"/>
              <w:right w:val="single" w:sz="4" w:space="0" w:color="auto"/>
            </w:tcBorders>
            <w:shd w:val="clear" w:color="000000" w:fill="DDEBF7"/>
            <w:noWrap/>
            <w:vAlign w:val="center"/>
            <w:hideMark/>
          </w:tcPr>
          <w:p w14:paraId="66FF2264" w14:textId="77777777" w:rsidR="00AE151F" w:rsidRPr="00721083" w:rsidRDefault="00AE151F" w:rsidP="00AE151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0,249</w:t>
            </w:r>
          </w:p>
        </w:tc>
      </w:tr>
      <w:tr w:rsidR="00AE151F" w:rsidRPr="00721083" w14:paraId="4DC62F39" w14:textId="77777777" w:rsidTr="00DE22F6">
        <w:trPr>
          <w:trHeight w:val="267"/>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2E9370F7" w14:textId="77777777" w:rsidR="00AE151F" w:rsidRPr="00721083" w:rsidRDefault="00AE151F" w:rsidP="00AE151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ICAM3</w:t>
            </w:r>
          </w:p>
        </w:tc>
        <w:tc>
          <w:tcPr>
            <w:tcW w:w="0" w:type="auto"/>
            <w:tcBorders>
              <w:top w:val="nil"/>
              <w:left w:val="nil"/>
              <w:bottom w:val="single" w:sz="4" w:space="0" w:color="auto"/>
              <w:right w:val="single" w:sz="4" w:space="0" w:color="auto"/>
            </w:tcBorders>
            <w:shd w:val="clear" w:color="000000" w:fill="DDEBF7"/>
            <w:noWrap/>
            <w:vAlign w:val="center"/>
            <w:hideMark/>
          </w:tcPr>
          <w:p w14:paraId="69618FAA" w14:textId="77777777" w:rsidR="00AE151F" w:rsidRPr="00721083" w:rsidRDefault="00AE151F" w:rsidP="00AE151F">
            <w:pPr>
              <w:spacing w:after="0" w:line="240" w:lineRule="auto"/>
              <w:rPr>
                <w:rFonts w:ascii="Arial" w:hAnsi="Arial" w:cs="Arial"/>
                <w:bCs/>
                <w:color w:val="000000" w:themeColor="text1"/>
                <w:sz w:val="18"/>
                <w:szCs w:val="18"/>
              </w:rPr>
            </w:pPr>
            <w:proofErr w:type="spellStart"/>
            <w:r w:rsidRPr="00721083">
              <w:rPr>
                <w:rFonts w:ascii="Arial" w:hAnsi="Arial" w:cs="Arial"/>
                <w:bCs/>
                <w:color w:val="000000" w:themeColor="text1"/>
                <w:sz w:val="18"/>
                <w:szCs w:val="18"/>
              </w:rPr>
              <w:t>intercellular</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adhesion</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molecule</w:t>
            </w:r>
            <w:proofErr w:type="spellEnd"/>
            <w:r w:rsidRPr="00721083">
              <w:rPr>
                <w:rFonts w:ascii="Arial" w:hAnsi="Arial" w:cs="Arial"/>
                <w:bCs/>
                <w:color w:val="000000" w:themeColor="text1"/>
                <w:sz w:val="18"/>
                <w:szCs w:val="18"/>
              </w:rPr>
              <w:t xml:space="preserve"> 3</w:t>
            </w:r>
          </w:p>
        </w:tc>
        <w:tc>
          <w:tcPr>
            <w:tcW w:w="0" w:type="auto"/>
            <w:tcBorders>
              <w:top w:val="nil"/>
              <w:left w:val="nil"/>
              <w:bottom w:val="single" w:sz="4" w:space="0" w:color="auto"/>
              <w:right w:val="single" w:sz="4" w:space="0" w:color="auto"/>
            </w:tcBorders>
            <w:shd w:val="clear" w:color="000000" w:fill="DDEBF7"/>
            <w:noWrap/>
            <w:vAlign w:val="center"/>
            <w:hideMark/>
          </w:tcPr>
          <w:p w14:paraId="5ED16817" w14:textId="6BC047AB" w:rsidR="00AE151F" w:rsidRPr="00721083" w:rsidRDefault="00AE151F" w:rsidP="00AE151F">
            <w:pPr>
              <w:spacing w:after="0" w:line="240" w:lineRule="auto"/>
              <w:jc w:val="right"/>
              <w:rPr>
                <w:rFonts w:ascii="Arial" w:hAnsi="Arial" w:cs="Arial"/>
                <w:bCs/>
                <w:color w:val="000000" w:themeColor="text1"/>
                <w:sz w:val="18"/>
                <w:szCs w:val="18"/>
              </w:rPr>
            </w:pPr>
            <w:r w:rsidRPr="00721083">
              <w:t>103,364</w:t>
            </w:r>
          </w:p>
        </w:tc>
        <w:tc>
          <w:tcPr>
            <w:tcW w:w="0" w:type="auto"/>
            <w:tcBorders>
              <w:top w:val="nil"/>
              <w:left w:val="nil"/>
              <w:bottom w:val="single" w:sz="4" w:space="0" w:color="auto"/>
              <w:right w:val="single" w:sz="4" w:space="0" w:color="auto"/>
            </w:tcBorders>
            <w:shd w:val="clear" w:color="000000" w:fill="DDEBF7"/>
            <w:noWrap/>
            <w:vAlign w:val="center"/>
            <w:hideMark/>
          </w:tcPr>
          <w:p w14:paraId="22931373" w14:textId="10393CCA" w:rsidR="00AE151F" w:rsidRPr="00721083" w:rsidRDefault="00AE151F" w:rsidP="00AE151F">
            <w:pPr>
              <w:spacing w:after="0" w:line="240" w:lineRule="auto"/>
              <w:jc w:val="right"/>
              <w:rPr>
                <w:rFonts w:ascii="Arial" w:hAnsi="Arial" w:cs="Arial"/>
                <w:bCs/>
                <w:color w:val="000000" w:themeColor="text1"/>
                <w:sz w:val="18"/>
                <w:szCs w:val="18"/>
              </w:rPr>
            </w:pPr>
            <w:r w:rsidRPr="00721083">
              <w:t>23,393</w:t>
            </w:r>
          </w:p>
        </w:tc>
        <w:tc>
          <w:tcPr>
            <w:tcW w:w="0" w:type="auto"/>
            <w:tcBorders>
              <w:top w:val="nil"/>
              <w:left w:val="nil"/>
              <w:bottom w:val="single" w:sz="4" w:space="0" w:color="auto"/>
              <w:right w:val="single" w:sz="4" w:space="0" w:color="auto"/>
            </w:tcBorders>
            <w:shd w:val="clear" w:color="000000" w:fill="DDEBF7"/>
            <w:noWrap/>
            <w:vAlign w:val="center"/>
            <w:hideMark/>
          </w:tcPr>
          <w:p w14:paraId="7F5DD520" w14:textId="77777777" w:rsidR="00AE151F" w:rsidRPr="00721083" w:rsidRDefault="00AE151F" w:rsidP="00AE151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0,226</w:t>
            </w:r>
          </w:p>
        </w:tc>
      </w:tr>
      <w:tr w:rsidR="00AE151F" w:rsidRPr="00721083" w14:paraId="2DBBF0CD" w14:textId="77777777" w:rsidTr="00DE22F6">
        <w:trPr>
          <w:trHeight w:val="267"/>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470E8EA0" w14:textId="77777777" w:rsidR="00AE151F" w:rsidRPr="00721083" w:rsidRDefault="00AE151F" w:rsidP="00AE151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KIRREL</w:t>
            </w:r>
          </w:p>
        </w:tc>
        <w:tc>
          <w:tcPr>
            <w:tcW w:w="0" w:type="auto"/>
            <w:tcBorders>
              <w:top w:val="nil"/>
              <w:left w:val="nil"/>
              <w:bottom w:val="single" w:sz="4" w:space="0" w:color="auto"/>
              <w:right w:val="single" w:sz="4" w:space="0" w:color="auto"/>
            </w:tcBorders>
            <w:shd w:val="clear" w:color="000000" w:fill="DDEBF7"/>
            <w:noWrap/>
            <w:vAlign w:val="center"/>
            <w:hideMark/>
          </w:tcPr>
          <w:p w14:paraId="14825FB4" w14:textId="77777777" w:rsidR="00AE151F" w:rsidRPr="00721083" w:rsidRDefault="00AE151F" w:rsidP="00AE151F">
            <w:pPr>
              <w:spacing w:after="0" w:line="240" w:lineRule="auto"/>
              <w:rPr>
                <w:rFonts w:ascii="Arial" w:hAnsi="Arial" w:cs="Arial"/>
                <w:bCs/>
                <w:color w:val="000000" w:themeColor="text1"/>
                <w:sz w:val="18"/>
                <w:szCs w:val="18"/>
                <w:lang w:val="en-US"/>
              </w:rPr>
            </w:pPr>
            <w:proofErr w:type="spellStart"/>
            <w:r w:rsidRPr="00721083">
              <w:rPr>
                <w:rFonts w:ascii="Arial" w:hAnsi="Arial" w:cs="Arial"/>
                <w:bCs/>
                <w:color w:val="000000" w:themeColor="text1"/>
                <w:sz w:val="18"/>
                <w:szCs w:val="18"/>
                <w:lang w:val="en-US"/>
              </w:rPr>
              <w:t>kirre</w:t>
            </w:r>
            <w:proofErr w:type="spellEnd"/>
            <w:r w:rsidRPr="00721083">
              <w:rPr>
                <w:rFonts w:ascii="Arial" w:hAnsi="Arial" w:cs="Arial"/>
                <w:bCs/>
                <w:color w:val="000000" w:themeColor="text1"/>
                <w:sz w:val="18"/>
                <w:szCs w:val="18"/>
                <w:lang w:val="en-US"/>
              </w:rPr>
              <w:t xml:space="preserve"> like </w:t>
            </w:r>
            <w:proofErr w:type="spellStart"/>
            <w:r w:rsidRPr="00721083">
              <w:rPr>
                <w:rFonts w:ascii="Arial" w:hAnsi="Arial" w:cs="Arial"/>
                <w:bCs/>
                <w:color w:val="000000" w:themeColor="text1"/>
                <w:sz w:val="18"/>
                <w:szCs w:val="18"/>
                <w:lang w:val="en-US"/>
              </w:rPr>
              <w:t>nephrin</w:t>
            </w:r>
            <w:proofErr w:type="spellEnd"/>
            <w:r w:rsidRPr="00721083">
              <w:rPr>
                <w:rFonts w:ascii="Arial" w:hAnsi="Arial" w:cs="Arial"/>
                <w:bCs/>
                <w:color w:val="000000" w:themeColor="text1"/>
                <w:sz w:val="18"/>
                <w:szCs w:val="18"/>
                <w:lang w:val="en-US"/>
              </w:rPr>
              <w:t xml:space="preserve"> family adhesion molecule 1</w:t>
            </w:r>
          </w:p>
        </w:tc>
        <w:tc>
          <w:tcPr>
            <w:tcW w:w="0" w:type="auto"/>
            <w:tcBorders>
              <w:top w:val="nil"/>
              <w:left w:val="nil"/>
              <w:bottom w:val="single" w:sz="4" w:space="0" w:color="auto"/>
              <w:right w:val="single" w:sz="4" w:space="0" w:color="auto"/>
            </w:tcBorders>
            <w:shd w:val="clear" w:color="000000" w:fill="DDEBF7"/>
            <w:noWrap/>
            <w:vAlign w:val="center"/>
            <w:hideMark/>
          </w:tcPr>
          <w:p w14:paraId="689E2C1E" w14:textId="392AB016" w:rsidR="00AE151F" w:rsidRPr="00721083" w:rsidRDefault="00AE151F" w:rsidP="00AE151F">
            <w:pPr>
              <w:spacing w:after="0" w:line="240" w:lineRule="auto"/>
              <w:jc w:val="right"/>
              <w:rPr>
                <w:rFonts w:ascii="Arial" w:hAnsi="Arial" w:cs="Arial"/>
                <w:bCs/>
                <w:color w:val="000000" w:themeColor="text1"/>
                <w:sz w:val="18"/>
                <w:szCs w:val="18"/>
              </w:rPr>
            </w:pPr>
            <w:r w:rsidRPr="00721083">
              <w:t>96,695</w:t>
            </w:r>
          </w:p>
        </w:tc>
        <w:tc>
          <w:tcPr>
            <w:tcW w:w="0" w:type="auto"/>
            <w:tcBorders>
              <w:top w:val="nil"/>
              <w:left w:val="nil"/>
              <w:bottom w:val="single" w:sz="4" w:space="0" w:color="auto"/>
              <w:right w:val="single" w:sz="4" w:space="0" w:color="auto"/>
            </w:tcBorders>
            <w:shd w:val="clear" w:color="000000" w:fill="DDEBF7"/>
            <w:noWrap/>
            <w:vAlign w:val="center"/>
            <w:hideMark/>
          </w:tcPr>
          <w:p w14:paraId="170F6FCA" w14:textId="1F42E1A9" w:rsidR="00AE151F" w:rsidRPr="00721083" w:rsidRDefault="00AE151F" w:rsidP="00AE151F">
            <w:pPr>
              <w:spacing w:after="0" w:line="240" w:lineRule="auto"/>
              <w:jc w:val="right"/>
              <w:rPr>
                <w:rFonts w:ascii="Arial" w:hAnsi="Arial" w:cs="Arial"/>
                <w:bCs/>
                <w:color w:val="000000" w:themeColor="text1"/>
                <w:sz w:val="18"/>
                <w:szCs w:val="18"/>
              </w:rPr>
            </w:pPr>
            <w:r w:rsidRPr="00721083">
              <w:t>21,594</w:t>
            </w:r>
          </w:p>
        </w:tc>
        <w:tc>
          <w:tcPr>
            <w:tcW w:w="0" w:type="auto"/>
            <w:tcBorders>
              <w:top w:val="nil"/>
              <w:left w:val="nil"/>
              <w:bottom w:val="single" w:sz="4" w:space="0" w:color="auto"/>
              <w:right w:val="single" w:sz="4" w:space="0" w:color="auto"/>
            </w:tcBorders>
            <w:shd w:val="clear" w:color="000000" w:fill="DDEBF7"/>
            <w:noWrap/>
            <w:vAlign w:val="center"/>
            <w:hideMark/>
          </w:tcPr>
          <w:p w14:paraId="464059A5" w14:textId="77777777" w:rsidR="00AE151F" w:rsidRPr="00721083" w:rsidRDefault="00AE151F" w:rsidP="00AE151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0,223</w:t>
            </w:r>
          </w:p>
        </w:tc>
      </w:tr>
      <w:tr w:rsidR="009A4718" w:rsidRPr="009A4718" w14:paraId="11E3944F" w14:textId="77777777" w:rsidTr="00DE22F6">
        <w:trPr>
          <w:trHeight w:val="267"/>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1E11A47E" w14:textId="77777777" w:rsidR="00AE151F" w:rsidRPr="009A4718" w:rsidRDefault="00AE151F" w:rsidP="00AE151F">
            <w:pPr>
              <w:spacing w:after="0" w:line="240" w:lineRule="auto"/>
              <w:rPr>
                <w:rFonts w:ascii="Arial" w:hAnsi="Arial" w:cs="Arial"/>
                <w:color w:val="000000" w:themeColor="text1"/>
                <w:sz w:val="18"/>
                <w:szCs w:val="18"/>
              </w:rPr>
            </w:pPr>
            <w:r w:rsidRPr="009A4718">
              <w:rPr>
                <w:rFonts w:ascii="Arial" w:hAnsi="Arial" w:cs="Arial"/>
                <w:color w:val="000000" w:themeColor="text1"/>
                <w:sz w:val="18"/>
                <w:szCs w:val="18"/>
              </w:rPr>
              <w:t>CEACAM21</w:t>
            </w:r>
          </w:p>
        </w:tc>
        <w:tc>
          <w:tcPr>
            <w:tcW w:w="0" w:type="auto"/>
            <w:tcBorders>
              <w:top w:val="nil"/>
              <w:left w:val="nil"/>
              <w:bottom w:val="single" w:sz="4" w:space="0" w:color="auto"/>
              <w:right w:val="single" w:sz="4" w:space="0" w:color="auto"/>
            </w:tcBorders>
            <w:shd w:val="clear" w:color="000000" w:fill="DDEBF7"/>
            <w:noWrap/>
            <w:vAlign w:val="center"/>
            <w:hideMark/>
          </w:tcPr>
          <w:p w14:paraId="25E03C35" w14:textId="77777777" w:rsidR="00AE151F" w:rsidRPr="009A4718" w:rsidRDefault="00AE151F" w:rsidP="00AE151F">
            <w:pPr>
              <w:spacing w:after="0" w:line="240" w:lineRule="auto"/>
              <w:rPr>
                <w:rFonts w:ascii="Arial" w:hAnsi="Arial" w:cs="Arial"/>
                <w:color w:val="000000" w:themeColor="text1"/>
                <w:sz w:val="18"/>
                <w:szCs w:val="18"/>
              </w:rPr>
            </w:pPr>
            <w:r w:rsidRPr="009A4718">
              <w:rPr>
                <w:rFonts w:ascii="Arial" w:hAnsi="Arial" w:cs="Arial"/>
                <w:color w:val="000000" w:themeColor="text1"/>
                <w:sz w:val="18"/>
                <w:szCs w:val="18"/>
              </w:rPr>
              <w:t xml:space="preserve">CEA </w:t>
            </w:r>
            <w:proofErr w:type="spellStart"/>
            <w:r w:rsidRPr="009A4718">
              <w:rPr>
                <w:rFonts w:ascii="Arial" w:hAnsi="Arial" w:cs="Arial"/>
                <w:color w:val="000000" w:themeColor="text1"/>
                <w:sz w:val="18"/>
                <w:szCs w:val="18"/>
              </w:rPr>
              <w:t>cell</w:t>
            </w:r>
            <w:proofErr w:type="spellEnd"/>
            <w:r w:rsidRPr="009A4718">
              <w:rPr>
                <w:rFonts w:ascii="Arial" w:hAnsi="Arial" w:cs="Arial"/>
                <w:color w:val="000000" w:themeColor="text1"/>
                <w:sz w:val="18"/>
                <w:szCs w:val="18"/>
              </w:rPr>
              <w:t xml:space="preserve"> </w:t>
            </w:r>
            <w:proofErr w:type="spellStart"/>
            <w:r w:rsidRPr="009A4718">
              <w:rPr>
                <w:rFonts w:ascii="Arial" w:hAnsi="Arial" w:cs="Arial"/>
                <w:color w:val="000000" w:themeColor="text1"/>
                <w:sz w:val="18"/>
                <w:szCs w:val="18"/>
              </w:rPr>
              <w:t>adhesion</w:t>
            </w:r>
            <w:proofErr w:type="spellEnd"/>
            <w:r w:rsidRPr="009A4718">
              <w:rPr>
                <w:rFonts w:ascii="Arial" w:hAnsi="Arial" w:cs="Arial"/>
                <w:color w:val="000000" w:themeColor="text1"/>
                <w:sz w:val="18"/>
                <w:szCs w:val="18"/>
              </w:rPr>
              <w:t xml:space="preserve"> </w:t>
            </w:r>
            <w:proofErr w:type="spellStart"/>
            <w:r w:rsidRPr="009A4718">
              <w:rPr>
                <w:rFonts w:ascii="Arial" w:hAnsi="Arial" w:cs="Arial"/>
                <w:color w:val="000000" w:themeColor="text1"/>
                <w:sz w:val="18"/>
                <w:szCs w:val="18"/>
              </w:rPr>
              <w:t>molecule</w:t>
            </w:r>
            <w:proofErr w:type="spellEnd"/>
            <w:r w:rsidRPr="009A4718">
              <w:rPr>
                <w:rFonts w:ascii="Arial" w:hAnsi="Arial" w:cs="Arial"/>
                <w:color w:val="000000" w:themeColor="text1"/>
                <w:sz w:val="18"/>
                <w:szCs w:val="18"/>
              </w:rPr>
              <w:t xml:space="preserve"> 21</w:t>
            </w:r>
          </w:p>
        </w:tc>
        <w:tc>
          <w:tcPr>
            <w:tcW w:w="0" w:type="auto"/>
            <w:tcBorders>
              <w:top w:val="nil"/>
              <w:left w:val="nil"/>
              <w:bottom w:val="single" w:sz="4" w:space="0" w:color="auto"/>
              <w:right w:val="single" w:sz="4" w:space="0" w:color="auto"/>
            </w:tcBorders>
            <w:shd w:val="clear" w:color="000000" w:fill="DDEBF7"/>
            <w:noWrap/>
            <w:vAlign w:val="center"/>
            <w:hideMark/>
          </w:tcPr>
          <w:p w14:paraId="26728D34" w14:textId="0C1BFCA2" w:rsidR="00AE151F" w:rsidRPr="009A4718" w:rsidRDefault="00AE151F" w:rsidP="00AE151F">
            <w:pPr>
              <w:spacing w:after="0" w:line="240" w:lineRule="auto"/>
              <w:jc w:val="right"/>
              <w:rPr>
                <w:rFonts w:ascii="Arial" w:hAnsi="Arial" w:cs="Arial"/>
                <w:color w:val="000000" w:themeColor="text1"/>
                <w:sz w:val="18"/>
                <w:szCs w:val="18"/>
              </w:rPr>
            </w:pPr>
            <w:r w:rsidRPr="009A4718">
              <w:rPr>
                <w:color w:val="000000" w:themeColor="text1"/>
              </w:rPr>
              <w:t>28,897</w:t>
            </w:r>
          </w:p>
        </w:tc>
        <w:tc>
          <w:tcPr>
            <w:tcW w:w="0" w:type="auto"/>
            <w:tcBorders>
              <w:top w:val="nil"/>
              <w:left w:val="nil"/>
              <w:bottom w:val="single" w:sz="4" w:space="0" w:color="auto"/>
              <w:right w:val="single" w:sz="4" w:space="0" w:color="auto"/>
            </w:tcBorders>
            <w:shd w:val="clear" w:color="000000" w:fill="DDEBF7"/>
            <w:noWrap/>
            <w:vAlign w:val="center"/>
            <w:hideMark/>
          </w:tcPr>
          <w:p w14:paraId="139FD677" w14:textId="6C0B5F6F" w:rsidR="00AE151F" w:rsidRPr="009A4718" w:rsidRDefault="00AE151F" w:rsidP="00AE151F">
            <w:pPr>
              <w:spacing w:after="0" w:line="240" w:lineRule="auto"/>
              <w:jc w:val="right"/>
              <w:rPr>
                <w:rFonts w:ascii="Arial" w:hAnsi="Arial" w:cs="Arial"/>
                <w:color w:val="000000" w:themeColor="text1"/>
                <w:sz w:val="18"/>
                <w:szCs w:val="18"/>
              </w:rPr>
            </w:pPr>
            <w:r w:rsidRPr="009A4718">
              <w:rPr>
                <w:color w:val="000000" w:themeColor="text1"/>
              </w:rPr>
              <w:t>6,298</w:t>
            </w:r>
          </w:p>
        </w:tc>
        <w:tc>
          <w:tcPr>
            <w:tcW w:w="0" w:type="auto"/>
            <w:tcBorders>
              <w:top w:val="nil"/>
              <w:left w:val="nil"/>
              <w:bottom w:val="single" w:sz="4" w:space="0" w:color="auto"/>
              <w:right w:val="single" w:sz="4" w:space="0" w:color="auto"/>
            </w:tcBorders>
            <w:shd w:val="clear" w:color="000000" w:fill="DDEBF7"/>
            <w:noWrap/>
            <w:vAlign w:val="center"/>
            <w:hideMark/>
          </w:tcPr>
          <w:p w14:paraId="75F34D26" w14:textId="77777777" w:rsidR="00AE151F" w:rsidRPr="009A4718" w:rsidRDefault="00AE151F" w:rsidP="00AE151F">
            <w:pPr>
              <w:spacing w:after="0" w:line="240" w:lineRule="auto"/>
              <w:jc w:val="right"/>
              <w:rPr>
                <w:rFonts w:ascii="Arial" w:hAnsi="Arial" w:cs="Arial"/>
                <w:color w:val="000000" w:themeColor="text1"/>
                <w:sz w:val="18"/>
                <w:szCs w:val="18"/>
              </w:rPr>
            </w:pPr>
            <w:r w:rsidRPr="009A4718">
              <w:rPr>
                <w:rFonts w:ascii="Arial" w:hAnsi="Arial" w:cs="Arial"/>
                <w:color w:val="000000" w:themeColor="text1"/>
                <w:sz w:val="18"/>
                <w:szCs w:val="18"/>
              </w:rPr>
              <w:t>0,218</w:t>
            </w:r>
          </w:p>
        </w:tc>
      </w:tr>
      <w:tr w:rsidR="009A4718" w:rsidRPr="009A4718" w14:paraId="287AECA4" w14:textId="77777777" w:rsidTr="00DE22F6">
        <w:trPr>
          <w:trHeight w:val="267"/>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62BD4495" w14:textId="3BF061B0" w:rsidR="00AE151F" w:rsidRPr="009A4718" w:rsidRDefault="00AE151F" w:rsidP="009A4718">
            <w:pPr>
              <w:spacing w:after="0" w:line="240" w:lineRule="auto"/>
              <w:rPr>
                <w:rFonts w:ascii="Arial" w:hAnsi="Arial" w:cs="Arial"/>
                <w:color w:val="000000" w:themeColor="text1"/>
                <w:sz w:val="18"/>
                <w:szCs w:val="18"/>
              </w:rPr>
            </w:pPr>
            <w:r w:rsidRPr="009A4718">
              <w:rPr>
                <w:rFonts w:ascii="Arial" w:hAnsi="Arial" w:cs="Arial"/>
                <w:color w:val="000000" w:themeColor="text1"/>
                <w:sz w:val="18"/>
                <w:szCs w:val="18"/>
              </w:rPr>
              <w:t>MCAM</w:t>
            </w:r>
            <w:r w:rsidR="009A4718" w:rsidRPr="009A4718">
              <w:rPr>
                <w:rFonts w:ascii="Arial" w:hAnsi="Arial" w:cs="Arial"/>
                <w:color w:val="000000" w:themeColor="text1"/>
                <w:sz w:val="18"/>
                <w:szCs w:val="18"/>
              </w:rPr>
              <w:t xml:space="preserve"> </w:t>
            </w:r>
          </w:p>
        </w:tc>
        <w:tc>
          <w:tcPr>
            <w:tcW w:w="0" w:type="auto"/>
            <w:tcBorders>
              <w:top w:val="nil"/>
              <w:left w:val="nil"/>
              <w:bottom w:val="single" w:sz="4" w:space="0" w:color="auto"/>
              <w:right w:val="single" w:sz="4" w:space="0" w:color="auto"/>
            </w:tcBorders>
            <w:shd w:val="clear" w:color="000000" w:fill="DDEBF7"/>
            <w:noWrap/>
            <w:vAlign w:val="center"/>
            <w:hideMark/>
          </w:tcPr>
          <w:p w14:paraId="11FCF694" w14:textId="719EEECD" w:rsidR="00AE151F" w:rsidRPr="009A4718" w:rsidRDefault="00AE151F" w:rsidP="009A4718">
            <w:pPr>
              <w:spacing w:after="0" w:line="240" w:lineRule="auto"/>
              <w:rPr>
                <w:rFonts w:ascii="Arial" w:hAnsi="Arial" w:cs="Arial"/>
                <w:color w:val="000000" w:themeColor="text1"/>
                <w:sz w:val="18"/>
                <w:szCs w:val="18"/>
                <w:lang w:val="en-US"/>
              </w:rPr>
            </w:pPr>
            <w:r w:rsidRPr="009A4718">
              <w:rPr>
                <w:rFonts w:ascii="Arial" w:hAnsi="Arial" w:cs="Arial"/>
                <w:color w:val="000000" w:themeColor="text1"/>
                <w:sz w:val="18"/>
                <w:szCs w:val="18"/>
                <w:lang w:val="en-US"/>
              </w:rPr>
              <w:t xml:space="preserve">melanoma cell adhesion </w:t>
            </w:r>
            <w:r w:rsidR="009A4718" w:rsidRPr="009A4718">
              <w:rPr>
                <w:rFonts w:ascii="Arial" w:hAnsi="Arial" w:cs="Arial"/>
                <w:color w:val="000000" w:themeColor="text1"/>
                <w:sz w:val="18"/>
                <w:szCs w:val="18"/>
                <w:lang w:val="en-US"/>
              </w:rPr>
              <w:t>molecule (CD146)</w:t>
            </w:r>
          </w:p>
        </w:tc>
        <w:tc>
          <w:tcPr>
            <w:tcW w:w="0" w:type="auto"/>
            <w:tcBorders>
              <w:top w:val="nil"/>
              <w:left w:val="nil"/>
              <w:bottom w:val="single" w:sz="4" w:space="0" w:color="auto"/>
              <w:right w:val="single" w:sz="4" w:space="0" w:color="auto"/>
            </w:tcBorders>
            <w:shd w:val="clear" w:color="000000" w:fill="DDEBF7"/>
            <w:noWrap/>
            <w:vAlign w:val="center"/>
            <w:hideMark/>
          </w:tcPr>
          <w:p w14:paraId="308C3534" w14:textId="228C82FE" w:rsidR="00AE151F" w:rsidRPr="009A4718" w:rsidRDefault="00AE151F" w:rsidP="00AE151F">
            <w:pPr>
              <w:spacing w:after="0" w:line="240" w:lineRule="auto"/>
              <w:jc w:val="right"/>
              <w:rPr>
                <w:rFonts w:ascii="Arial" w:hAnsi="Arial" w:cs="Arial"/>
                <w:color w:val="000000" w:themeColor="text1"/>
                <w:sz w:val="18"/>
                <w:szCs w:val="18"/>
              </w:rPr>
            </w:pPr>
            <w:r w:rsidRPr="009A4718">
              <w:rPr>
                <w:rFonts w:ascii="Arial" w:hAnsi="Arial" w:cs="Arial"/>
                <w:color w:val="000000" w:themeColor="text1"/>
                <w:sz w:val="18"/>
                <w:szCs w:val="18"/>
              </w:rPr>
              <w:t>18,894</w:t>
            </w:r>
          </w:p>
        </w:tc>
        <w:tc>
          <w:tcPr>
            <w:tcW w:w="0" w:type="auto"/>
            <w:tcBorders>
              <w:top w:val="nil"/>
              <w:left w:val="nil"/>
              <w:bottom w:val="single" w:sz="4" w:space="0" w:color="auto"/>
              <w:right w:val="single" w:sz="4" w:space="0" w:color="auto"/>
            </w:tcBorders>
            <w:shd w:val="clear" w:color="000000" w:fill="DDEBF7"/>
            <w:noWrap/>
            <w:vAlign w:val="center"/>
            <w:hideMark/>
          </w:tcPr>
          <w:p w14:paraId="0DE1D087" w14:textId="73A5D8F2" w:rsidR="00AE151F" w:rsidRPr="009A4718" w:rsidRDefault="00AE151F" w:rsidP="00AE151F">
            <w:pPr>
              <w:spacing w:after="0" w:line="240" w:lineRule="auto"/>
              <w:jc w:val="right"/>
              <w:rPr>
                <w:rFonts w:ascii="Arial" w:hAnsi="Arial" w:cs="Arial"/>
                <w:color w:val="000000" w:themeColor="text1"/>
                <w:sz w:val="18"/>
                <w:szCs w:val="18"/>
              </w:rPr>
            </w:pPr>
            <w:r w:rsidRPr="009A4718">
              <w:rPr>
                <w:rFonts w:ascii="Arial" w:hAnsi="Arial" w:cs="Arial"/>
                <w:color w:val="000000" w:themeColor="text1"/>
                <w:sz w:val="18"/>
                <w:szCs w:val="18"/>
              </w:rPr>
              <w:t>3,599</w:t>
            </w:r>
          </w:p>
        </w:tc>
        <w:tc>
          <w:tcPr>
            <w:tcW w:w="0" w:type="auto"/>
            <w:tcBorders>
              <w:top w:val="nil"/>
              <w:left w:val="nil"/>
              <w:bottom w:val="single" w:sz="4" w:space="0" w:color="auto"/>
              <w:right w:val="single" w:sz="4" w:space="0" w:color="auto"/>
            </w:tcBorders>
            <w:shd w:val="clear" w:color="000000" w:fill="DDEBF7"/>
            <w:noWrap/>
            <w:vAlign w:val="center"/>
            <w:hideMark/>
          </w:tcPr>
          <w:p w14:paraId="2B098D35" w14:textId="77777777" w:rsidR="00AE151F" w:rsidRPr="009A4718" w:rsidRDefault="00AE151F" w:rsidP="00AE151F">
            <w:pPr>
              <w:spacing w:after="0" w:line="240" w:lineRule="auto"/>
              <w:jc w:val="right"/>
              <w:rPr>
                <w:rFonts w:ascii="Arial" w:hAnsi="Arial" w:cs="Arial"/>
                <w:color w:val="000000" w:themeColor="text1"/>
                <w:sz w:val="18"/>
                <w:szCs w:val="18"/>
              </w:rPr>
            </w:pPr>
            <w:r w:rsidRPr="009A4718">
              <w:rPr>
                <w:rFonts w:ascii="Arial" w:hAnsi="Arial" w:cs="Arial"/>
                <w:color w:val="000000" w:themeColor="text1"/>
                <w:sz w:val="18"/>
                <w:szCs w:val="18"/>
              </w:rPr>
              <w:t>0,190</w:t>
            </w:r>
          </w:p>
        </w:tc>
      </w:tr>
      <w:tr w:rsidR="00AE151F" w:rsidRPr="00721083" w14:paraId="5742FE3E" w14:textId="77777777" w:rsidTr="00DE22F6">
        <w:trPr>
          <w:trHeight w:val="267"/>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0ED526DF" w14:textId="77777777" w:rsidR="00AE151F" w:rsidRPr="00721083" w:rsidRDefault="00AE151F" w:rsidP="00AE151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ICAM1</w:t>
            </w:r>
          </w:p>
        </w:tc>
        <w:tc>
          <w:tcPr>
            <w:tcW w:w="0" w:type="auto"/>
            <w:tcBorders>
              <w:top w:val="nil"/>
              <w:left w:val="nil"/>
              <w:bottom w:val="single" w:sz="4" w:space="0" w:color="auto"/>
              <w:right w:val="single" w:sz="4" w:space="0" w:color="auto"/>
            </w:tcBorders>
            <w:shd w:val="clear" w:color="000000" w:fill="DDEBF7"/>
            <w:noWrap/>
            <w:vAlign w:val="center"/>
            <w:hideMark/>
          </w:tcPr>
          <w:p w14:paraId="224103F1" w14:textId="77777777" w:rsidR="00AE151F" w:rsidRPr="00721083" w:rsidRDefault="00AE151F" w:rsidP="00AE151F">
            <w:pPr>
              <w:spacing w:after="0" w:line="240" w:lineRule="auto"/>
              <w:rPr>
                <w:rFonts w:ascii="Arial" w:hAnsi="Arial" w:cs="Arial"/>
                <w:bCs/>
                <w:color w:val="000000" w:themeColor="text1"/>
                <w:sz w:val="18"/>
                <w:szCs w:val="18"/>
              </w:rPr>
            </w:pPr>
            <w:proofErr w:type="spellStart"/>
            <w:r w:rsidRPr="00721083">
              <w:rPr>
                <w:rFonts w:ascii="Arial" w:hAnsi="Arial" w:cs="Arial"/>
                <w:bCs/>
                <w:color w:val="000000" w:themeColor="text1"/>
                <w:sz w:val="18"/>
                <w:szCs w:val="18"/>
              </w:rPr>
              <w:t>intercellular</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adhesion</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molecule</w:t>
            </w:r>
            <w:proofErr w:type="spellEnd"/>
            <w:r w:rsidRPr="00721083">
              <w:rPr>
                <w:rFonts w:ascii="Arial" w:hAnsi="Arial" w:cs="Arial"/>
                <w:bCs/>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DDEBF7"/>
            <w:noWrap/>
            <w:vAlign w:val="center"/>
            <w:hideMark/>
          </w:tcPr>
          <w:p w14:paraId="3341009B" w14:textId="636D772A" w:rsidR="00AE151F" w:rsidRPr="00721083" w:rsidRDefault="00AE151F" w:rsidP="00AE151F">
            <w:pPr>
              <w:spacing w:after="0" w:line="240" w:lineRule="auto"/>
              <w:jc w:val="right"/>
              <w:rPr>
                <w:rFonts w:ascii="Arial" w:hAnsi="Arial" w:cs="Arial"/>
                <w:bCs/>
                <w:color w:val="000000" w:themeColor="text1"/>
                <w:sz w:val="18"/>
                <w:szCs w:val="18"/>
              </w:rPr>
            </w:pPr>
            <w:r w:rsidRPr="00721083">
              <w:t>81,135</w:t>
            </w:r>
          </w:p>
        </w:tc>
        <w:tc>
          <w:tcPr>
            <w:tcW w:w="0" w:type="auto"/>
            <w:tcBorders>
              <w:top w:val="nil"/>
              <w:left w:val="nil"/>
              <w:bottom w:val="single" w:sz="4" w:space="0" w:color="auto"/>
              <w:right w:val="single" w:sz="4" w:space="0" w:color="auto"/>
            </w:tcBorders>
            <w:shd w:val="clear" w:color="000000" w:fill="DDEBF7"/>
            <w:noWrap/>
            <w:vAlign w:val="center"/>
            <w:hideMark/>
          </w:tcPr>
          <w:p w14:paraId="5FC0FBCB" w14:textId="302E0E8C" w:rsidR="00AE151F" w:rsidRPr="00721083" w:rsidRDefault="00AE151F" w:rsidP="00AE151F">
            <w:pPr>
              <w:spacing w:after="0" w:line="240" w:lineRule="auto"/>
              <w:jc w:val="right"/>
              <w:rPr>
                <w:rFonts w:ascii="Arial" w:hAnsi="Arial" w:cs="Arial"/>
                <w:bCs/>
                <w:color w:val="000000" w:themeColor="text1"/>
                <w:sz w:val="18"/>
                <w:szCs w:val="18"/>
              </w:rPr>
            </w:pPr>
            <w:r w:rsidRPr="00721083">
              <w:t>12,596</w:t>
            </w:r>
          </w:p>
        </w:tc>
        <w:tc>
          <w:tcPr>
            <w:tcW w:w="0" w:type="auto"/>
            <w:tcBorders>
              <w:top w:val="nil"/>
              <w:left w:val="nil"/>
              <w:bottom w:val="single" w:sz="4" w:space="0" w:color="auto"/>
              <w:right w:val="single" w:sz="4" w:space="0" w:color="auto"/>
            </w:tcBorders>
            <w:shd w:val="clear" w:color="000000" w:fill="DDEBF7"/>
            <w:noWrap/>
            <w:vAlign w:val="center"/>
            <w:hideMark/>
          </w:tcPr>
          <w:p w14:paraId="09889183" w14:textId="77777777" w:rsidR="00AE151F" w:rsidRPr="00721083" w:rsidRDefault="00AE151F" w:rsidP="00AE151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0,155</w:t>
            </w:r>
          </w:p>
        </w:tc>
      </w:tr>
      <w:tr w:rsidR="00AE151F" w:rsidRPr="00721083" w14:paraId="3CBEC407" w14:textId="77777777" w:rsidTr="00DE22F6">
        <w:trPr>
          <w:trHeight w:val="267"/>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40207E72" w14:textId="77777777" w:rsidR="00AE151F" w:rsidRPr="00721083" w:rsidRDefault="00AE151F" w:rsidP="00AE151F">
            <w:pPr>
              <w:spacing w:after="0" w:line="240" w:lineRule="auto"/>
              <w:rPr>
                <w:rFonts w:ascii="Arial" w:hAnsi="Arial" w:cs="Arial"/>
                <w:color w:val="000000" w:themeColor="text1"/>
                <w:sz w:val="18"/>
                <w:szCs w:val="18"/>
              </w:rPr>
            </w:pPr>
            <w:r w:rsidRPr="00721083">
              <w:rPr>
                <w:rFonts w:ascii="Arial" w:hAnsi="Arial" w:cs="Arial"/>
                <w:color w:val="000000" w:themeColor="text1"/>
                <w:sz w:val="18"/>
                <w:szCs w:val="18"/>
              </w:rPr>
              <w:t>GPR124</w:t>
            </w:r>
          </w:p>
        </w:tc>
        <w:tc>
          <w:tcPr>
            <w:tcW w:w="0" w:type="auto"/>
            <w:tcBorders>
              <w:top w:val="nil"/>
              <w:left w:val="nil"/>
              <w:bottom w:val="single" w:sz="4" w:space="0" w:color="auto"/>
              <w:right w:val="single" w:sz="4" w:space="0" w:color="auto"/>
            </w:tcBorders>
            <w:shd w:val="clear" w:color="000000" w:fill="DDEBF7"/>
            <w:noWrap/>
            <w:vAlign w:val="center"/>
            <w:hideMark/>
          </w:tcPr>
          <w:p w14:paraId="399FA0CC" w14:textId="77777777" w:rsidR="00AE151F" w:rsidRPr="00721083" w:rsidRDefault="00AE151F" w:rsidP="00AE151F">
            <w:pPr>
              <w:spacing w:after="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adhesion G protein-coupled receptor A2</w:t>
            </w:r>
          </w:p>
        </w:tc>
        <w:tc>
          <w:tcPr>
            <w:tcW w:w="0" w:type="auto"/>
            <w:tcBorders>
              <w:top w:val="nil"/>
              <w:left w:val="nil"/>
              <w:bottom w:val="single" w:sz="4" w:space="0" w:color="auto"/>
              <w:right w:val="single" w:sz="4" w:space="0" w:color="auto"/>
            </w:tcBorders>
            <w:shd w:val="clear" w:color="000000" w:fill="DDEBF7"/>
            <w:noWrap/>
            <w:vAlign w:val="center"/>
            <w:hideMark/>
          </w:tcPr>
          <w:p w14:paraId="3BE89397" w14:textId="77752108" w:rsidR="00AE151F" w:rsidRPr="00721083" w:rsidRDefault="00AE151F" w:rsidP="00AE151F">
            <w:pPr>
              <w:spacing w:after="0" w:line="240" w:lineRule="auto"/>
              <w:jc w:val="right"/>
              <w:rPr>
                <w:rFonts w:ascii="Arial" w:hAnsi="Arial" w:cs="Arial"/>
                <w:bCs/>
                <w:color w:val="000000" w:themeColor="text1"/>
                <w:sz w:val="18"/>
                <w:szCs w:val="18"/>
              </w:rPr>
            </w:pPr>
            <w:r w:rsidRPr="00721083">
              <w:t>262,299</w:t>
            </w:r>
          </w:p>
        </w:tc>
        <w:tc>
          <w:tcPr>
            <w:tcW w:w="0" w:type="auto"/>
            <w:tcBorders>
              <w:top w:val="nil"/>
              <w:left w:val="nil"/>
              <w:bottom w:val="single" w:sz="4" w:space="0" w:color="auto"/>
              <w:right w:val="single" w:sz="4" w:space="0" w:color="auto"/>
            </w:tcBorders>
            <w:shd w:val="clear" w:color="000000" w:fill="DDEBF7"/>
            <w:noWrap/>
            <w:vAlign w:val="center"/>
            <w:hideMark/>
          </w:tcPr>
          <w:p w14:paraId="6472EDC2" w14:textId="41F2CC00" w:rsidR="00AE151F" w:rsidRPr="00721083" w:rsidRDefault="00AE151F" w:rsidP="00AE151F">
            <w:pPr>
              <w:spacing w:after="0" w:line="240" w:lineRule="auto"/>
              <w:jc w:val="right"/>
              <w:rPr>
                <w:rFonts w:ascii="Arial" w:hAnsi="Arial" w:cs="Arial"/>
                <w:bCs/>
                <w:color w:val="000000" w:themeColor="text1"/>
                <w:sz w:val="18"/>
                <w:szCs w:val="18"/>
              </w:rPr>
            </w:pPr>
            <w:r w:rsidRPr="00721083">
              <w:t>37,789</w:t>
            </w:r>
          </w:p>
        </w:tc>
        <w:tc>
          <w:tcPr>
            <w:tcW w:w="0" w:type="auto"/>
            <w:tcBorders>
              <w:top w:val="nil"/>
              <w:left w:val="nil"/>
              <w:bottom w:val="single" w:sz="4" w:space="0" w:color="auto"/>
              <w:right w:val="single" w:sz="4" w:space="0" w:color="auto"/>
            </w:tcBorders>
            <w:shd w:val="clear" w:color="000000" w:fill="DDEBF7"/>
            <w:noWrap/>
            <w:vAlign w:val="center"/>
            <w:hideMark/>
          </w:tcPr>
          <w:p w14:paraId="28180684" w14:textId="77777777" w:rsidR="00AE151F" w:rsidRPr="00721083" w:rsidRDefault="00AE151F" w:rsidP="00AE151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0,144</w:t>
            </w:r>
          </w:p>
        </w:tc>
      </w:tr>
      <w:tr w:rsidR="00AE151F" w:rsidRPr="00721083" w14:paraId="60076AD2" w14:textId="77777777" w:rsidTr="00DE22F6">
        <w:trPr>
          <w:trHeight w:val="267"/>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7D7324B8" w14:textId="77777777" w:rsidR="00AE151F" w:rsidRPr="00721083" w:rsidRDefault="00AE151F" w:rsidP="00AE151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ITGB7</w:t>
            </w:r>
          </w:p>
        </w:tc>
        <w:tc>
          <w:tcPr>
            <w:tcW w:w="0" w:type="auto"/>
            <w:tcBorders>
              <w:top w:val="nil"/>
              <w:left w:val="nil"/>
              <w:bottom w:val="single" w:sz="4" w:space="0" w:color="auto"/>
              <w:right w:val="single" w:sz="4" w:space="0" w:color="auto"/>
            </w:tcBorders>
            <w:shd w:val="clear" w:color="000000" w:fill="DDEBF7"/>
            <w:noWrap/>
            <w:vAlign w:val="center"/>
            <w:hideMark/>
          </w:tcPr>
          <w:p w14:paraId="4554A16D" w14:textId="77777777" w:rsidR="00AE151F" w:rsidRPr="00721083" w:rsidRDefault="00AE151F" w:rsidP="00AE151F">
            <w:pPr>
              <w:spacing w:after="0" w:line="240" w:lineRule="auto"/>
              <w:rPr>
                <w:rFonts w:ascii="Arial" w:hAnsi="Arial" w:cs="Arial"/>
                <w:bCs/>
                <w:color w:val="000000" w:themeColor="text1"/>
                <w:sz w:val="18"/>
                <w:szCs w:val="18"/>
              </w:rPr>
            </w:pPr>
            <w:proofErr w:type="spellStart"/>
            <w:r w:rsidRPr="00721083">
              <w:rPr>
                <w:rFonts w:ascii="Arial" w:hAnsi="Arial" w:cs="Arial"/>
                <w:bCs/>
                <w:color w:val="000000" w:themeColor="text1"/>
                <w:sz w:val="18"/>
                <w:szCs w:val="18"/>
              </w:rPr>
              <w:t>integrin</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subunit</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beta</w:t>
            </w:r>
            <w:proofErr w:type="spellEnd"/>
            <w:r w:rsidRPr="00721083">
              <w:rPr>
                <w:rFonts w:ascii="Arial" w:hAnsi="Arial" w:cs="Arial"/>
                <w:bCs/>
                <w:color w:val="000000" w:themeColor="text1"/>
                <w:sz w:val="18"/>
                <w:szCs w:val="18"/>
              </w:rPr>
              <w:t xml:space="preserve"> 7</w:t>
            </w:r>
          </w:p>
        </w:tc>
        <w:tc>
          <w:tcPr>
            <w:tcW w:w="0" w:type="auto"/>
            <w:tcBorders>
              <w:top w:val="nil"/>
              <w:left w:val="nil"/>
              <w:bottom w:val="single" w:sz="4" w:space="0" w:color="auto"/>
              <w:right w:val="single" w:sz="4" w:space="0" w:color="auto"/>
            </w:tcBorders>
            <w:shd w:val="clear" w:color="000000" w:fill="DDEBF7"/>
            <w:noWrap/>
            <w:vAlign w:val="center"/>
            <w:hideMark/>
          </w:tcPr>
          <w:p w14:paraId="5AC1B2BB" w14:textId="6A651EDA" w:rsidR="00AE151F" w:rsidRPr="00721083" w:rsidRDefault="00AE151F" w:rsidP="00AE151F">
            <w:pPr>
              <w:spacing w:after="0" w:line="240" w:lineRule="auto"/>
              <w:jc w:val="right"/>
              <w:rPr>
                <w:rFonts w:ascii="Arial" w:hAnsi="Arial" w:cs="Arial"/>
                <w:bCs/>
                <w:color w:val="000000" w:themeColor="text1"/>
                <w:sz w:val="18"/>
                <w:szCs w:val="18"/>
              </w:rPr>
            </w:pPr>
            <w:r w:rsidRPr="00721083">
              <w:t>58,906</w:t>
            </w:r>
          </w:p>
        </w:tc>
        <w:tc>
          <w:tcPr>
            <w:tcW w:w="0" w:type="auto"/>
            <w:tcBorders>
              <w:top w:val="nil"/>
              <w:left w:val="nil"/>
              <w:bottom w:val="single" w:sz="4" w:space="0" w:color="auto"/>
              <w:right w:val="single" w:sz="4" w:space="0" w:color="auto"/>
            </w:tcBorders>
            <w:shd w:val="clear" w:color="000000" w:fill="DDEBF7"/>
            <w:noWrap/>
            <w:vAlign w:val="center"/>
            <w:hideMark/>
          </w:tcPr>
          <w:p w14:paraId="53F28B7F" w14:textId="1590B0A8" w:rsidR="00AE151F" w:rsidRPr="00721083" w:rsidRDefault="00AE151F" w:rsidP="00AE151F">
            <w:pPr>
              <w:spacing w:after="0" w:line="240" w:lineRule="auto"/>
              <w:jc w:val="right"/>
              <w:rPr>
                <w:rFonts w:ascii="Arial" w:hAnsi="Arial" w:cs="Arial"/>
                <w:bCs/>
                <w:color w:val="000000" w:themeColor="text1"/>
                <w:sz w:val="18"/>
                <w:szCs w:val="18"/>
              </w:rPr>
            </w:pPr>
            <w:r w:rsidRPr="00721083">
              <w:t>8,098</w:t>
            </w:r>
          </w:p>
        </w:tc>
        <w:tc>
          <w:tcPr>
            <w:tcW w:w="0" w:type="auto"/>
            <w:tcBorders>
              <w:top w:val="nil"/>
              <w:left w:val="nil"/>
              <w:bottom w:val="single" w:sz="4" w:space="0" w:color="auto"/>
              <w:right w:val="single" w:sz="4" w:space="0" w:color="auto"/>
            </w:tcBorders>
            <w:shd w:val="clear" w:color="000000" w:fill="DDEBF7"/>
            <w:noWrap/>
            <w:vAlign w:val="center"/>
            <w:hideMark/>
          </w:tcPr>
          <w:p w14:paraId="1ADE5FA1" w14:textId="77777777" w:rsidR="00AE151F" w:rsidRPr="00721083" w:rsidRDefault="00AE151F" w:rsidP="00AE151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0,137</w:t>
            </w:r>
          </w:p>
        </w:tc>
      </w:tr>
      <w:tr w:rsidR="00AE151F" w:rsidRPr="00721083" w14:paraId="71739798" w14:textId="77777777" w:rsidTr="00DE22F6">
        <w:trPr>
          <w:trHeight w:val="267"/>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1799D122" w14:textId="77777777" w:rsidR="00AE151F" w:rsidRPr="00721083" w:rsidRDefault="00AE151F" w:rsidP="00AE151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ESAM</w:t>
            </w:r>
          </w:p>
        </w:tc>
        <w:tc>
          <w:tcPr>
            <w:tcW w:w="0" w:type="auto"/>
            <w:tcBorders>
              <w:top w:val="nil"/>
              <w:left w:val="nil"/>
              <w:bottom w:val="single" w:sz="4" w:space="0" w:color="auto"/>
              <w:right w:val="single" w:sz="4" w:space="0" w:color="auto"/>
            </w:tcBorders>
            <w:shd w:val="clear" w:color="000000" w:fill="DDEBF7"/>
            <w:noWrap/>
            <w:vAlign w:val="center"/>
            <w:hideMark/>
          </w:tcPr>
          <w:p w14:paraId="02F8CCD6" w14:textId="77777777" w:rsidR="00AE151F" w:rsidRPr="00721083" w:rsidRDefault="00AE151F" w:rsidP="00AE151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 xml:space="preserve">endothelial </w:t>
            </w:r>
            <w:proofErr w:type="spellStart"/>
            <w:r w:rsidRPr="00721083">
              <w:rPr>
                <w:rFonts w:ascii="Arial" w:hAnsi="Arial" w:cs="Arial"/>
                <w:bCs/>
                <w:color w:val="000000" w:themeColor="text1"/>
                <w:sz w:val="18"/>
                <w:szCs w:val="18"/>
              </w:rPr>
              <w:t>cell</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adhesion</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molecule</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1DD6EC29" w14:textId="53AB72B8" w:rsidR="00AE151F" w:rsidRPr="00721083" w:rsidRDefault="00AE151F" w:rsidP="00AE151F">
            <w:pPr>
              <w:spacing w:after="0" w:line="240" w:lineRule="auto"/>
              <w:jc w:val="right"/>
              <w:rPr>
                <w:rFonts w:ascii="Arial" w:hAnsi="Arial" w:cs="Arial"/>
                <w:bCs/>
                <w:color w:val="000000" w:themeColor="text1"/>
                <w:sz w:val="18"/>
                <w:szCs w:val="18"/>
              </w:rPr>
            </w:pPr>
            <w:r w:rsidRPr="00721083">
              <w:t>17,783</w:t>
            </w:r>
          </w:p>
        </w:tc>
        <w:tc>
          <w:tcPr>
            <w:tcW w:w="0" w:type="auto"/>
            <w:tcBorders>
              <w:top w:val="nil"/>
              <w:left w:val="nil"/>
              <w:bottom w:val="single" w:sz="4" w:space="0" w:color="auto"/>
              <w:right w:val="single" w:sz="4" w:space="0" w:color="auto"/>
            </w:tcBorders>
            <w:shd w:val="clear" w:color="000000" w:fill="DDEBF7"/>
            <w:noWrap/>
            <w:vAlign w:val="center"/>
            <w:hideMark/>
          </w:tcPr>
          <w:p w14:paraId="592EA023" w14:textId="295649C3" w:rsidR="00AE151F" w:rsidRPr="00721083" w:rsidRDefault="00AE151F" w:rsidP="00AE151F">
            <w:pPr>
              <w:spacing w:after="0" w:line="240" w:lineRule="auto"/>
              <w:jc w:val="right"/>
              <w:rPr>
                <w:rFonts w:ascii="Arial" w:hAnsi="Arial" w:cs="Arial"/>
                <w:bCs/>
                <w:color w:val="000000" w:themeColor="text1"/>
                <w:sz w:val="18"/>
                <w:szCs w:val="18"/>
              </w:rPr>
            </w:pPr>
            <w:r w:rsidRPr="00721083">
              <w:t>1,799</w:t>
            </w:r>
          </w:p>
        </w:tc>
        <w:tc>
          <w:tcPr>
            <w:tcW w:w="0" w:type="auto"/>
            <w:tcBorders>
              <w:top w:val="nil"/>
              <w:left w:val="nil"/>
              <w:bottom w:val="single" w:sz="4" w:space="0" w:color="auto"/>
              <w:right w:val="single" w:sz="4" w:space="0" w:color="auto"/>
            </w:tcBorders>
            <w:shd w:val="clear" w:color="000000" w:fill="DDEBF7"/>
            <w:noWrap/>
            <w:vAlign w:val="center"/>
            <w:hideMark/>
          </w:tcPr>
          <w:p w14:paraId="6CC234E1" w14:textId="77777777" w:rsidR="00AE151F" w:rsidRPr="00721083" w:rsidRDefault="00AE151F" w:rsidP="00AE151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0,101</w:t>
            </w:r>
          </w:p>
        </w:tc>
      </w:tr>
      <w:tr w:rsidR="00AE151F" w:rsidRPr="00721083" w14:paraId="2EA5F44D" w14:textId="77777777" w:rsidTr="00DE22F6">
        <w:trPr>
          <w:trHeight w:val="267"/>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7A8B85CC" w14:textId="77777777" w:rsidR="00AE151F" w:rsidRPr="00721083" w:rsidRDefault="00AE151F" w:rsidP="00AE151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ITGAM</w:t>
            </w:r>
          </w:p>
        </w:tc>
        <w:tc>
          <w:tcPr>
            <w:tcW w:w="0" w:type="auto"/>
            <w:tcBorders>
              <w:top w:val="nil"/>
              <w:left w:val="nil"/>
              <w:bottom w:val="single" w:sz="4" w:space="0" w:color="auto"/>
              <w:right w:val="single" w:sz="4" w:space="0" w:color="auto"/>
            </w:tcBorders>
            <w:shd w:val="clear" w:color="000000" w:fill="DDEBF7"/>
            <w:noWrap/>
            <w:vAlign w:val="center"/>
            <w:hideMark/>
          </w:tcPr>
          <w:p w14:paraId="5598CC62" w14:textId="71526AC8" w:rsidR="00AE151F" w:rsidRPr="00721083" w:rsidRDefault="00AE151F" w:rsidP="00AE151F">
            <w:pPr>
              <w:spacing w:after="0" w:line="240" w:lineRule="auto"/>
              <w:rPr>
                <w:rFonts w:ascii="Arial" w:hAnsi="Arial" w:cs="Arial"/>
                <w:bCs/>
                <w:color w:val="000000" w:themeColor="text1"/>
                <w:sz w:val="18"/>
                <w:szCs w:val="18"/>
              </w:rPr>
            </w:pPr>
            <w:proofErr w:type="spellStart"/>
            <w:r w:rsidRPr="00721083">
              <w:rPr>
                <w:rFonts w:ascii="Arial" w:hAnsi="Arial" w:cs="Arial"/>
                <w:bCs/>
                <w:color w:val="000000" w:themeColor="text1"/>
                <w:sz w:val="18"/>
                <w:szCs w:val="18"/>
              </w:rPr>
              <w:t>integrin</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subunit</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alpha</w:t>
            </w:r>
            <w:proofErr w:type="spellEnd"/>
            <w:r w:rsidRPr="00721083">
              <w:rPr>
                <w:rFonts w:ascii="Arial" w:hAnsi="Arial" w:cs="Arial"/>
                <w:bCs/>
                <w:color w:val="000000" w:themeColor="text1"/>
                <w:sz w:val="18"/>
                <w:szCs w:val="18"/>
              </w:rPr>
              <w:t xml:space="preserve"> M</w:t>
            </w:r>
            <w:r w:rsidR="009A4718">
              <w:rPr>
                <w:rFonts w:ascii="Arial" w:hAnsi="Arial" w:cs="Arial"/>
                <w:bCs/>
                <w:color w:val="000000" w:themeColor="text1"/>
                <w:sz w:val="18"/>
                <w:szCs w:val="18"/>
              </w:rPr>
              <w:t xml:space="preserve"> (CD11b)</w:t>
            </w:r>
          </w:p>
        </w:tc>
        <w:tc>
          <w:tcPr>
            <w:tcW w:w="0" w:type="auto"/>
            <w:tcBorders>
              <w:top w:val="nil"/>
              <w:left w:val="nil"/>
              <w:bottom w:val="single" w:sz="4" w:space="0" w:color="auto"/>
              <w:right w:val="single" w:sz="4" w:space="0" w:color="auto"/>
            </w:tcBorders>
            <w:shd w:val="clear" w:color="000000" w:fill="DDEBF7"/>
            <w:noWrap/>
            <w:vAlign w:val="center"/>
            <w:hideMark/>
          </w:tcPr>
          <w:p w14:paraId="61E5AD62" w14:textId="4C54215B" w:rsidR="00AE151F" w:rsidRPr="00721083" w:rsidRDefault="00AE151F" w:rsidP="00AE151F">
            <w:pPr>
              <w:spacing w:after="0" w:line="240" w:lineRule="auto"/>
              <w:jc w:val="right"/>
              <w:rPr>
                <w:rFonts w:ascii="Arial" w:hAnsi="Arial" w:cs="Arial"/>
                <w:bCs/>
                <w:color w:val="000000" w:themeColor="text1"/>
                <w:sz w:val="18"/>
                <w:szCs w:val="18"/>
              </w:rPr>
            </w:pPr>
            <w:r w:rsidRPr="00721083">
              <w:t>294,531</w:t>
            </w:r>
          </w:p>
        </w:tc>
        <w:tc>
          <w:tcPr>
            <w:tcW w:w="0" w:type="auto"/>
            <w:tcBorders>
              <w:top w:val="nil"/>
              <w:left w:val="nil"/>
              <w:bottom w:val="single" w:sz="4" w:space="0" w:color="auto"/>
              <w:right w:val="single" w:sz="4" w:space="0" w:color="auto"/>
            </w:tcBorders>
            <w:shd w:val="clear" w:color="000000" w:fill="DDEBF7"/>
            <w:noWrap/>
            <w:vAlign w:val="center"/>
            <w:hideMark/>
          </w:tcPr>
          <w:p w14:paraId="43396404" w14:textId="5289FBE4" w:rsidR="00AE151F" w:rsidRPr="00721083" w:rsidRDefault="00AE151F" w:rsidP="00AE151F">
            <w:pPr>
              <w:spacing w:after="0" w:line="240" w:lineRule="auto"/>
              <w:jc w:val="right"/>
              <w:rPr>
                <w:rFonts w:ascii="Arial" w:hAnsi="Arial" w:cs="Arial"/>
                <w:bCs/>
                <w:color w:val="000000" w:themeColor="text1"/>
                <w:sz w:val="18"/>
                <w:szCs w:val="18"/>
              </w:rPr>
            </w:pPr>
            <w:r w:rsidRPr="00721083">
              <w:t>11,697</w:t>
            </w:r>
          </w:p>
        </w:tc>
        <w:tc>
          <w:tcPr>
            <w:tcW w:w="0" w:type="auto"/>
            <w:tcBorders>
              <w:top w:val="nil"/>
              <w:left w:val="nil"/>
              <w:bottom w:val="single" w:sz="4" w:space="0" w:color="auto"/>
              <w:right w:val="single" w:sz="4" w:space="0" w:color="auto"/>
            </w:tcBorders>
            <w:shd w:val="clear" w:color="000000" w:fill="DDEBF7"/>
            <w:noWrap/>
            <w:vAlign w:val="center"/>
            <w:hideMark/>
          </w:tcPr>
          <w:p w14:paraId="0BBEB803" w14:textId="77777777" w:rsidR="00AE151F" w:rsidRPr="00721083" w:rsidRDefault="00AE151F" w:rsidP="00AE151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0,040</w:t>
            </w:r>
          </w:p>
        </w:tc>
      </w:tr>
      <w:tr w:rsidR="00AE151F" w:rsidRPr="00721083" w14:paraId="0818DF40" w14:textId="77777777" w:rsidTr="00DE22F6">
        <w:trPr>
          <w:trHeight w:val="267"/>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2F9A0411" w14:textId="77777777" w:rsidR="00AE151F" w:rsidRPr="00721083" w:rsidRDefault="00AE151F" w:rsidP="00AE151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ICAM4</w:t>
            </w:r>
          </w:p>
        </w:tc>
        <w:tc>
          <w:tcPr>
            <w:tcW w:w="0" w:type="auto"/>
            <w:tcBorders>
              <w:top w:val="nil"/>
              <w:left w:val="nil"/>
              <w:bottom w:val="single" w:sz="4" w:space="0" w:color="auto"/>
              <w:right w:val="single" w:sz="4" w:space="0" w:color="auto"/>
            </w:tcBorders>
            <w:shd w:val="clear" w:color="000000" w:fill="DDEBF7"/>
            <w:noWrap/>
            <w:vAlign w:val="center"/>
            <w:hideMark/>
          </w:tcPr>
          <w:p w14:paraId="429ACEB3" w14:textId="77777777" w:rsidR="00AE151F" w:rsidRPr="00721083" w:rsidRDefault="00AE151F" w:rsidP="00AE151F">
            <w:pPr>
              <w:spacing w:after="0" w:line="240" w:lineRule="auto"/>
              <w:rPr>
                <w:rFonts w:ascii="Arial" w:hAnsi="Arial" w:cs="Arial"/>
                <w:bCs/>
                <w:color w:val="000000" w:themeColor="text1"/>
                <w:sz w:val="18"/>
                <w:szCs w:val="18"/>
              </w:rPr>
            </w:pPr>
            <w:proofErr w:type="spellStart"/>
            <w:r w:rsidRPr="00721083">
              <w:rPr>
                <w:rFonts w:ascii="Arial" w:hAnsi="Arial" w:cs="Arial"/>
                <w:bCs/>
                <w:color w:val="000000" w:themeColor="text1"/>
                <w:sz w:val="18"/>
                <w:szCs w:val="18"/>
              </w:rPr>
              <w:t>intercellular</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adhesion</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molecule</w:t>
            </w:r>
            <w:proofErr w:type="spellEnd"/>
            <w:r w:rsidRPr="00721083">
              <w:rPr>
                <w:rFonts w:ascii="Arial" w:hAnsi="Arial" w:cs="Arial"/>
                <w:bCs/>
                <w:color w:val="000000" w:themeColor="text1"/>
                <w:sz w:val="18"/>
                <w:szCs w:val="18"/>
              </w:rPr>
              <w:t xml:space="preserve"> 4</w:t>
            </w:r>
          </w:p>
        </w:tc>
        <w:tc>
          <w:tcPr>
            <w:tcW w:w="0" w:type="auto"/>
            <w:tcBorders>
              <w:top w:val="nil"/>
              <w:left w:val="nil"/>
              <w:bottom w:val="single" w:sz="4" w:space="0" w:color="auto"/>
              <w:right w:val="single" w:sz="4" w:space="0" w:color="auto"/>
            </w:tcBorders>
            <w:shd w:val="clear" w:color="000000" w:fill="DDEBF7"/>
            <w:noWrap/>
            <w:vAlign w:val="center"/>
            <w:hideMark/>
          </w:tcPr>
          <w:p w14:paraId="47F890A7" w14:textId="0E252143" w:rsidR="00AE151F" w:rsidRPr="00721083" w:rsidRDefault="00AE151F" w:rsidP="00AE151F">
            <w:pPr>
              <w:spacing w:after="0" w:line="240" w:lineRule="auto"/>
              <w:jc w:val="right"/>
              <w:rPr>
                <w:rFonts w:ascii="Arial" w:hAnsi="Arial" w:cs="Arial"/>
                <w:bCs/>
                <w:color w:val="000000" w:themeColor="text1"/>
                <w:sz w:val="18"/>
                <w:szCs w:val="18"/>
              </w:rPr>
            </w:pPr>
            <w:r w:rsidRPr="00721083">
              <w:t>13,337</w:t>
            </w:r>
          </w:p>
        </w:tc>
        <w:tc>
          <w:tcPr>
            <w:tcW w:w="0" w:type="auto"/>
            <w:tcBorders>
              <w:top w:val="nil"/>
              <w:left w:val="nil"/>
              <w:bottom w:val="single" w:sz="4" w:space="0" w:color="auto"/>
              <w:right w:val="single" w:sz="4" w:space="0" w:color="auto"/>
            </w:tcBorders>
            <w:shd w:val="clear" w:color="000000" w:fill="DDEBF7"/>
            <w:noWrap/>
            <w:vAlign w:val="center"/>
            <w:hideMark/>
          </w:tcPr>
          <w:p w14:paraId="25D23887" w14:textId="668683A7" w:rsidR="00AE151F" w:rsidRPr="00721083" w:rsidRDefault="00AE151F" w:rsidP="00AE151F">
            <w:pPr>
              <w:spacing w:after="0" w:line="240" w:lineRule="auto"/>
              <w:jc w:val="right"/>
              <w:rPr>
                <w:rFonts w:ascii="Arial" w:hAnsi="Arial" w:cs="Arial"/>
                <w:bCs/>
                <w:color w:val="000000" w:themeColor="text1"/>
                <w:sz w:val="18"/>
                <w:szCs w:val="18"/>
              </w:rPr>
            </w:pPr>
            <w:r w:rsidRPr="00721083">
              <w:t>0,000</w:t>
            </w:r>
          </w:p>
        </w:tc>
        <w:tc>
          <w:tcPr>
            <w:tcW w:w="0" w:type="auto"/>
            <w:tcBorders>
              <w:top w:val="nil"/>
              <w:left w:val="nil"/>
              <w:bottom w:val="single" w:sz="4" w:space="0" w:color="auto"/>
              <w:right w:val="single" w:sz="4" w:space="0" w:color="auto"/>
            </w:tcBorders>
            <w:shd w:val="clear" w:color="000000" w:fill="DDEBF7"/>
            <w:noWrap/>
            <w:vAlign w:val="center"/>
            <w:hideMark/>
          </w:tcPr>
          <w:p w14:paraId="0CCF4F10" w14:textId="77777777" w:rsidR="00AE151F" w:rsidRPr="00721083" w:rsidRDefault="00AE151F" w:rsidP="00AE151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0,000</w:t>
            </w:r>
          </w:p>
        </w:tc>
      </w:tr>
      <w:tr w:rsidR="00F034AD" w:rsidRPr="00721083" w14:paraId="0AA964A6" w14:textId="77777777" w:rsidTr="00DE22F6">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52AACCC7" w14:textId="77777777" w:rsidR="00F034AD" w:rsidRPr="00721083" w:rsidRDefault="00F034AD" w:rsidP="00095A5C">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NEGR1</w:t>
            </w:r>
          </w:p>
        </w:tc>
        <w:tc>
          <w:tcPr>
            <w:tcW w:w="0" w:type="auto"/>
            <w:tcBorders>
              <w:top w:val="nil"/>
              <w:left w:val="nil"/>
              <w:bottom w:val="single" w:sz="4" w:space="0" w:color="auto"/>
              <w:right w:val="single" w:sz="4" w:space="0" w:color="auto"/>
            </w:tcBorders>
            <w:shd w:val="clear" w:color="000000" w:fill="DDEBF7"/>
            <w:noWrap/>
            <w:vAlign w:val="center"/>
            <w:hideMark/>
          </w:tcPr>
          <w:p w14:paraId="7D7EC5F5" w14:textId="77777777" w:rsidR="00F034AD" w:rsidRPr="00721083" w:rsidRDefault="00F034AD" w:rsidP="00095A5C">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 xml:space="preserve">neuronal </w:t>
            </w:r>
            <w:proofErr w:type="spellStart"/>
            <w:r w:rsidRPr="00721083">
              <w:rPr>
                <w:rFonts w:ascii="Arial" w:hAnsi="Arial" w:cs="Arial"/>
                <w:bCs/>
                <w:color w:val="000000" w:themeColor="text1"/>
                <w:sz w:val="18"/>
                <w:szCs w:val="18"/>
              </w:rPr>
              <w:t>growth</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regulator</w:t>
            </w:r>
            <w:proofErr w:type="spellEnd"/>
            <w:r w:rsidRPr="00721083">
              <w:rPr>
                <w:rFonts w:ascii="Arial" w:hAnsi="Arial" w:cs="Arial"/>
                <w:bCs/>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DDEBF7"/>
            <w:noWrap/>
            <w:vAlign w:val="center"/>
            <w:hideMark/>
          </w:tcPr>
          <w:p w14:paraId="037D35C7" w14:textId="77777777" w:rsidR="00F034AD" w:rsidRPr="00721083" w:rsidRDefault="00F034AD" w:rsidP="00095A5C">
            <w:pPr>
              <w:spacing w:after="0" w:line="240" w:lineRule="auto"/>
              <w:jc w:val="right"/>
              <w:rPr>
                <w:rFonts w:ascii="Arial" w:hAnsi="Arial" w:cs="Arial"/>
                <w:color w:val="000000" w:themeColor="text1"/>
                <w:sz w:val="18"/>
                <w:szCs w:val="18"/>
              </w:rPr>
            </w:pPr>
            <w:r w:rsidRPr="00721083">
              <w:rPr>
                <w:sz w:val="18"/>
                <w:szCs w:val="18"/>
              </w:rPr>
              <w:t>74,466</w:t>
            </w:r>
          </w:p>
        </w:tc>
        <w:tc>
          <w:tcPr>
            <w:tcW w:w="0" w:type="auto"/>
            <w:tcBorders>
              <w:top w:val="nil"/>
              <w:left w:val="nil"/>
              <w:bottom w:val="single" w:sz="4" w:space="0" w:color="auto"/>
              <w:right w:val="single" w:sz="4" w:space="0" w:color="auto"/>
            </w:tcBorders>
            <w:shd w:val="clear" w:color="000000" w:fill="DDEBF7"/>
            <w:noWrap/>
            <w:vAlign w:val="center"/>
            <w:hideMark/>
          </w:tcPr>
          <w:p w14:paraId="7584CAD0" w14:textId="77777777" w:rsidR="00F034AD" w:rsidRPr="00721083" w:rsidRDefault="00F034AD" w:rsidP="00095A5C">
            <w:pPr>
              <w:spacing w:after="0" w:line="240" w:lineRule="auto"/>
              <w:jc w:val="right"/>
              <w:rPr>
                <w:rFonts w:ascii="Arial" w:hAnsi="Arial" w:cs="Arial"/>
                <w:bCs/>
                <w:color w:val="000000" w:themeColor="text1"/>
                <w:sz w:val="18"/>
                <w:szCs w:val="18"/>
              </w:rPr>
            </w:pPr>
            <w:r w:rsidRPr="00721083">
              <w:rPr>
                <w:sz w:val="18"/>
                <w:szCs w:val="18"/>
              </w:rPr>
              <w:t>2,699</w:t>
            </w:r>
          </w:p>
        </w:tc>
        <w:tc>
          <w:tcPr>
            <w:tcW w:w="0" w:type="auto"/>
            <w:tcBorders>
              <w:top w:val="nil"/>
              <w:left w:val="nil"/>
              <w:bottom w:val="single" w:sz="4" w:space="0" w:color="auto"/>
              <w:right w:val="single" w:sz="4" w:space="0" w:color="auto"/>
            </w:tcBorders>
            <w:shd w:val="clear" w:color="000000" w:fill="DDEBF7"/>
            <w:noWrap/>
            <w:vAlign w:val="center"/>
            <w:hideMark/>
          </w:tcPr>
          <w:p w14:paraId="02657E42" w14:textId="77777777" w:rsidR="00F034AD" w:rsidRPr="00721083" w:rsidRDefault="00F034AD" w:rsidP="00095A5C">
            <w:pPr>
              <w:spacing w:after="0" w:line="240" w:lineRule="auto"/>
              <w:jc w:val="right"/>
              <w:rPr>
                <w:rFonts w:asciiTheme="minorHAnsi" w:hAnsiTheme="minorHAnsi" w:cstheme="minorHAnsi"/>
                <w:bCs/>
                <w:color w:val="000000" w:themeColor="text1"/>
                <w:sz w:val="18"/>
                <w:szCs w:val="18"/>
              </w:rPr>
            </w:pPr>
            <w:r w:rsidRPr="00721083">
              <w:rPr>
                <w:rFonts w:asciiTheme="minorHAnsi" w:hAnsiTheme="minorHAnsi" w:cstheme="minorHAnsi"/>
                <w:bCs/>
                <w:color w:val="000000" w:themeColor="text1"/>
                <w:sz w:val="18"/>
                <w:szCs w:val="18"/>
              </w:rPr>
              <w:t>0,036</w:t>
            </w:r>
          </w:p>
        </w:tc>
      </w:tr>
      <w:tr w:rsidR="00AE151F" w:rsidRPr="00721083" w14:paraId="5A2F028C" w14:textId="77777777" w:rsidTr="00DE22F6">
        <w:trPr>
          <w:trHeight w:val="267"/>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3D3943D6" w14:textId="77777777" w:rsidR="00AE151F" w:rsidRPr="00721083" w:rsidRDefault="00AE151F" w:rsidP="00AE151F">
            <w:pPr>
              <w:spacing w:after="0" w:line="240" w:lineRule="auto"/>
              <w:rPr>
                <w:rFonts w:ascii="Arial" w:hAnsi="Arial" w:cs="Arial"/>
                <w:color w:val="000000" w:themeColor="text1"/>
                <w:sz w:val="18"/>
                <w:szCs w:val="18"/>
              </w:rPr>
            </w:pPr>
            <w:r w:rsidRPr="00721083">
              <w:rPr>
                <w:rFonts w:ascii="Arial" w:hAnsi="Arial" w:cs="Arial"/>
                <w:color w:val="000000" w:themeColor="text1"/>
                <w:sz w:val="18"/>
                <w:szCs w:val="18"/>
              </w:rPr>
              <w:lastRenderedPageBreak/>
              <w:t>AMICA1</w:t>
            </w:r>
          </w:p>
        </w:tc>
        <w:tc>
          <w:tcPr>
            <w:tcW w:w="0" w:type="auto"/>
            <w:tcBorders>
              <w:top w:val="nil"/>
              <w:left w:val="nil"/>
              <w:bottom w:val="single" w:sz="4" w:space="0" w:color="auto"/>
              <w:right w:val="single" w:sz="4" w:space="0" w:color="auto"/>
            </w:tcBorders>
            <w:shd w:val="clear" w:color="000000" w:fill="DDEBF7"/>
            <w:noWrap/>
            <w:vAlign w:val="center"/>
            <w:hideMark/>
          </w:tcPr>
          <w:p w14:paraId="58EC3B50" w14:textId="77777777" w:rsidR="00AE151F" w:rsidRPr="00721083" w:rsidRDefault="00AE151F" w:rsidP="00AE151F">
            <w:pPr>
              <w:spacing w:after="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junction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adhesion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molecule</w:t>
            </w:r>
            <w:proofErr w:type="spellEnd"/>
            <w:r w:rsidRPr="00721083">
              <w:rPr>
                <w:rFonts w:ascii="Arial" w:hAnsi="Arial" w:cs="Arial"/>
                <w:color w:val="000000" w:themeColor="text1"/>
                <w:sz w:val="18"/>
                <w:szCs w:val="18"/>
              </w:rPr>
              <w:t xml:space="preserve"> like</w:t>
            </w:r>
          </w:p>
        </w:tc>
        <w:tc>
          <w:tcPr>
            <w:tcW w:w="0" w:type="auto"/>
            <w:tcBorders>
              <w:top w:val="nil"/>
              <w:left w:val="nil"/>
              <w:bottom w:val="single" w:sz="4" w:space="0" w:color="auto"/>
              <w:right w:val="single" w:sz="4" w:space="0" w:color="auto"/>
            </w:tcBorders>
            <w:shd w:val="clear" w:color="000000" w:fill="DDEBF7"/>
            <w:noWrap/>
            <w:vAlign w:val="center"/>
            <w:hideMark/>
          </w:tcPr>
          <w:p w14:paraId="79AC4C58" w14:textId="75937A82" w:rsidR="00AE151F" w:rsidRPr="00721083" w:rsidRDefault="00AE151F" w:rsidP="00AE151F">
            <w:pPr>
              <w:spacing w:after="0" w:line="240" w:lineRule="auto"/>
              <w:jc w:val="right"/>
              <w:rPr>
                <w:rFonts w:ascii="Arial" w:hAnsi="Arial" w:cs="Arial"/>
                <w:color w:val="000000" w:themeColor="text1"/>
                <w:sz w:val="18"/>
                <w:szCs w:val="18"/>
              </w:rPr>
            </w:pPr>
            <w:r w:rsidRPr="00721083">
              <w:t>7,780</w:t>
            </w:r>
          </w:p>
        </w:tc>
        <w:tc>
          <w:tcPr>
            <w:tcW w:w="0" w:type="auto"/>
            <w:tcBorders>
              <w:top w:val="nil"/>
              <w:left w:val="nil"/>
              <w:bottom w:val="single" w:sz="4" w:space="0" w:color="auto"/>
              <w:right w:val="single" w:sz="4" w:space="0" w:color="auto"/>
            </w:tcBorders>
            <w:shd w:val="clear" w:color="000000" w:fill="DDEBF7"/>
            <w:noWrap/>
            <w:vAlign w:val="center"/>
            <w:hideMark/>
          </w:tcPr>
          <w:p w14:paraId="61F9B577" w14:textId="284784E9" w:rsidR="00AE151F" w:rsidRPr="00721083" w:rsidRDefault="00AE151F" w:rsidP="00AE151F">
            <w:pPr>
              <w:spacing w:after="0" w:line="240" w:lineRule="auto"/>
              <w:jc w:val="right"/>
              <w:rPr>
                <w:rFonts w:ascii="Arial" w:hAnsi="Arial" w:cs="Arial"/>
                <w:bCs/>
                <w:color w:val="000000" w:themeColor="text1"/>
                <w:sz w:val="18"/>
                <w:szCs w:val="18"/>
              </w:rPr>
            </w:pPr>
            <w:r w:rsidRPr="00721083">
              <w:t>0,000</w:t>
            </w:r>
          </w:p>
        </w:tc>
        <w:tc>
          <w:tcPr>
            <w:tcW w:w="0" w:type="auto"/>
            <w:tcBorders>
              <w:top w:val="nil"/>
              <w:left w:val="nil"/>
              <w:bottom w:val="single" w:sz="4" w:space="0" w:color="auto"/>
              <w:right w:val="single" w:sz="4" w:space="0" w:color="auto"/>
            </w:tcBorders>
            <w:shd w:val="clear" w:color="000000" w:fill="DDEBF7"/>
            <w:noWrap/>
            <w:vAlign w:val="center"/>
            <w:hideMark/>
          </w:tcPr>
          <w:p w14:paraId="43B38CD8" w14:textId="77777777" w:rsidR="00AE151F" w:rsidRPr="00721083" w:rsidRDefault="00AE151F" w:rsidP="00AE151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0,000</w:t>
            </w:r>
          </w:p>
        </w:tc>
      </w:tr>
    </w:tbl>
    <w:p w14:paraId="22239E3A" w14:textId="4327D76C" w:rsidR="00474FBE" w:rsidRPr="00721083" w:rsidRDefault="00474FBE" w:rsidP="00ED729E">
      <w:pPr>
        <w:spacing w:after="60" w:line="240" w:lineRule="auto"/>
        <w:rPr>
          <w:rFonts w:ascii="Arial" w:hAnsi="Arial" w:cs="Arial"/>
          <w:iCs/>
          <w:color w:val="000000" w:themeColor="text1"/>
          <w:sz w:val="2"/>
          <w:szCs w:val="2"/>
          <w:lang w:val="en-US"/>
        </w:rPr>
      </w:pPr>
    </w:p>
    <w:p w14:paraId="6A802079" w14:textId="77777777" w:rsidR="00AE151F" w:rsidRPr="00721083" w:rsidRDefault="00AE151F" w:rsidP="00ED729E">
      <w:pPr>
        <w:spacing w:after="60" w:line="240" w:lineRule="auto"/>
        <w:rPr>
          <w:rFonts w:ascii="Arial" w:hAnsi="Arial" w:cs="Arial"/>
          <w:iCs/>
          <w:color w:val="000000" w:themeColor="text1"/>
          <w:sz w:val="2"/>
          <w:szCs w:val="2"/>
          <w:lang w:val="en-US"/>
        </w:rPr>
      </w:pPr>
    </w:p>
    <w:tbl>
      <w:tblPr>
        <w:tblW w:w="10206" w:type="dxa"/>
        <w:tblCellMar>
          <w:left w:w="70" w:type="dxa"/>
          <w:right w:w="70" w:type="dxa"/>
        </w:tblCellMar>
        <w:tblLook w:val="04A0" w:firstRow="1" w:lastRow="0" w:firstColumn="1" w:lastColumn="0" w:noHBand="0" w:noVBand="1"/>
      </w:tblPr>
      <w:tblGrid>
        <w:gridCol w:w="1434"/>
        <w:gridCol w:w="5321"/>
        <w:gridCol w:w="1264"/>
        <w:gridCol w:w="1207"/>
        <w:gridCol w:w="980"/>
      </w:tblGrid>
      <w:tr w:rsidR="00F455B8" w:rsidRPr="00721083" w14:paraId="309C7FEE" w14:textId="77777777" w:rsidTr="00F455B8">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42DFD518" w14:textId="77777777" w:rsidR="00F455B8" w:rsidRPr="00721083" w:rsidRDefault="00F455B8"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LPS100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FFED655" w14:textId="77777777" w:rsidR="00F455B8" w:rsidRPr="00721083" w:rsidRDefault="00F455B8"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E7141D7" w14:textId="77777777" w:rsidR="00F455B8" w:rsidRPr="00721083" w:rsidRDefault="00F455B8" w:rsidP="00ED729E">
            <w:pPr>
              <w:spacing w:after="60" w:line="240" w:lineRule="auto"/>
              <w:jc w:val="right"/>
              <w:rPr>
                <w:rFonts w:ascii="Arial" w:hAnsi="Arial" w:cs="Arial"/>
                <w:color w:val="000000" w:themeColor="text1"/>
                <w:sz w:val="18"/>
                <w:szCs w:val="18"/>
              </w:rPr>
            </w:pPr>
            <w:proofErr w:type="spellStart"/>
            <w:r w:rsidRPr="00721083">
              <w:rPr>
                <w:rFonts w:ascii="Arial" w:hAnsi="Arial" w:cs="Arial"/>
                <w:color w:val="000000" w:themeColor="text1"/>
                <w:sz w:val="18"/>
                <w:szCs w:val="18"/>
              </w:rPr>
              <w:t>control</w:t>
            </w:r>
            <w:proofErr w:type="spellEnd"/>
            <w:r w:rsidRPr="00721083">
              <w:rPr>
                <w:rFonts w:ascii="Arial" w:hAnsi="Arial" w:cs="Arial"/>
                <w:color w:val="000000" w:themeColor="text1"/>
                <w:sz w:val="18"/>
                <w:szCs w:val="18"/>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9F7891B"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Symbol" w:hAnsi="Symbol" w:cs="Arial"/>
                <w:color w:val="000000" w:themeColor="text1"/>
                <w:sz w:val="18"/>
                <w:szCs w:val="18"/>
              </w:rPr>
              <w:t></w:t>
            </w:r>
            <w:r w:rsidRPr="00721083">
              <w:rPr>
                <w:rFonts w:ascii="Arial" w:hAnsi="Arial" w:cs="Arial"/>
                <w:color w:val="000000" w:themeColor="text1"/>
                <w:sz w:val="18"/>
                <w:szCs w:val="18"/>
              </w:rPr>
              <w:t>men19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853ACE6" w14:textId="53C2673C" w:rsidR="00F455B8" w:rsidRPr="00721083" w:rsidRDefault="005E276A" w:rsidP="00ED729E">
            <w:pPr>
              <w:spacing w:after="60" w:line="240" w:lineRule="auto"/>
              <w:jc w:val="right"/>
              <w:rPr>
                <w:rFonts w:ascii="Arial" w:hAnsi="Arial" w:cs="Arial"/>
                <w:color w:val="000000" w:themeColor="text1"/>
                <w:sz w:val="18"/>
                <w:szCs w:val="18"/>
              </w:rPr>
            </w:pPr>
            <w:proofErr w:type="spellStart"/>
            <w:r w:rsidRPr="00721083">
              <w:rPr>
                <w:rFonts w:ascii="Arial" w:hAnsi="Arial" w:cs="Arial"/>
                <w:color w:val="000000" w:themeColor="text1"/>
                <w:sz w:val="18"/>
                <w:szCs w:val="18"/>
              </w:rPr>
              <w:t>ratio</w:t>
            </w:r>
            <w:proofErr w:type="spellEnd"/>
            <w:r w:rsidR="00F455B8" w:rsidRPr="00721083">
              <w:rPr>
                <w:rFonts w:ascii="Arial" w:hAnsi="Arial" w:cs="Arial"/>
                <w:color w:val="000000" w:themeColor="text1"/>
                <w:sz w:val="18"/>
                <w:szCs w:val="18"/>
              </w:rPr>
              <w:t> </w:t>
            </w:r>
          </w:p>
        </w:tc>
      </w:tr>
      <w:tr w:rsidR="00F455B8" w:rsidRPr="00721083" w14:paraId="3E50055D"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7EE4A6EC" w14:textId="77777777" w:rsidR="00F455B8" w:rsidRPr="00721083" w:rsidRDefault="00F455B8"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CDH2</w:t>
            </w:r>
          </w:p>
        </w:tc>
        <w:tc>
          <w:tcPr>
            <w:tcW w:w="0" w:type="auto"/>
            <w:tcBorders>
              <w:top w:val="nil"/>
              <w:left w:val="nil"/>
              <w:bottom w:val="single" w:sz="4" w:space="0" w:color="auto"/>
              <w:right w:val="single" w:sz="4" w:space="0" w:color="auto"/>
            </w:tcBorders>
            <w:shd w:val="clear" w:color="000000" w:fill="FFFF00"/>
            <w:noWrap/>
            <w:vAlign w:val="center"/>
            <w:hideMark/>
          </w:tcPr>
          <w:p w14:paraId="24E4A74B" w14:textId="77777777" w:rsidR="00F455B8" w:rsidRPr="00721083" w:rsidRDefault="00F455B8"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cadherin</w:t>
            </w:r>
            <w:proofErr w:type="spellEnd"/>
            <w:r w:rsidRPr="00721083">
              <w:rPr>
                <w:rFonts w:ascii="Arial" w:hAnsi="Arial" w:cs="Arial"/>
                <w:color w:val="000000" w:themeColor="text1"/>
                <w:sz w:val="18"/>
                <w:szCs w:val="18"/>
              </w:rPr>
              <w:t xml:space="preserve"> 2</w:t>
            </w:r>
          </w:p>
        </w:tc>
        <w:tc>
          <w:tcPr>
            <w:tcW w:w="0" w:type="auto"/>
            <w:tcBorders>
              <w:top w:val="nil"/>
              <w:left w:val="nil"/>
              <w:bottom w:val="single" w:sz="4" w:space="0" w:color="auto"/>
              <w:right w:val="single" w:sz="4" w:space="0" w:color="auto"/>
            </w:tcBorders>
            <w:shd w:val="clear" w:color="000000" w:fill="FFFF00"/>
            <w:noWrap/>
            <w:vAlign w:val="center"/>
            <w:hideMark/>
          </w:tcPr>
          <w:p w14:paraId="72F2AFF3"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c>
          <w:tcPr>
            <w:tcW w:w="0" w:type="auto"/>
            <w:tcBorders>
              <w:top w:val="nil"/>
              <w:left w:val="nil"/>
              <w:bottom w:val="single" w:sz="4" w:space="0" w:color="auto"/>
              <w:right w:val="single" w:sz="4" w:space="0" w:color="auto"/>
            </w:tcBorders>
            <w:shd w:val="clear" w:color="000000" w:fill="FFFF00"/>
            <w:noWrap/>
            <w:vAlign w:val="center"/>
            <w:hideMark/>
          </w:tcPr>
          <w:p w14:paraId="6354F6F6"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3,328</w:t>
            </w:r>
          </w:p>
        </w:tc>
        <w:tc>
          <w:tcPr>
            <w:tcW w:w="0" w:type="auto"/>
            <w:tcBorders>
              <w:top w:val="nil"/>
              <w:left w:val="nil"/>
              <w:bottom w:val="single" w:sz="4" w:space="0" w:color="auto"/>
              <w:right w:val="single" w:sz="4" w:space="0" w:color="auto"/>
            </w:tcBorders>
            <w:shd w:val="clear" w:color="000000" w:fill="FFFF00"/>
            <w:noWrap/>
            <w:vAlign w:val="center"/>
          </w:tcPr>
          <w:p w14:paraId="4D93149B" w14:textId="3046C576" w:rsidR="00F455B8" w:rsidRPr="00721083" w:rsidRDefault="00F455B8" w:rsidP="00ED729E">
            <w:pPr>
              <w:spacing w:after="60" w:line="240" w:lineRule="auto"/>
              <w:jc w:val="right"/>
              <w:rPr>
                <w:rFonts w:ascii="Arial" w:hAnsi="Arial" w:cs="Arial"/>
                <w:color w:val="000000" w:themeColor="text1"/>
                <w:sz w:val="18"/>
                <w:szCs w:val="18"/>
              </w:rPr>
            </w:pPr>
          </w:p>
        </w:tc>
      </w:tr>
      <w:tr w:rsidR="00F455B8" w:rsidRPr="00721083" w14:paraId="62AFC3C0"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1EEA8C04" w14:textId="77777777" w:rsidR="00F455B8" w:rsidRPr="00721083" w:rsidRDefault="00F455B8"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NCAM2</w:t>
            </w:r>
          </w:p>
        </w:tc>
        <w:tc>
          <w:tcPr>
            <w:tcW w:w="0" w:type="auto"/>
            <w:tcBorders>
              <w:top w:val="nil"/>
              <w:left w:val="nil"/>
              <w:bottom w:val="single" w:sz="4" w:space="0" w:color="auto"/>
              <w:right w:val="single" w:sz="4" w:space="0" w:color="auto"/>
            </w:tcBorders>
            <w:shd w:val="clear" w:color="000000" w:fill="FFFF00"/>
            <w:noWrap/>
            <w:vAlign w:val="center"/>
            <w:hideMark/>
          </w:tcPr>
          <w:p w14:paraId="270A3704" w14:textId="77777777" w:rsidR="00F455B8" w:rsidRPr="00721083" w:rsidRDefault="00F455B8"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neural</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cell</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adhesion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molecule</w:t>
            </w:r>
            <w:proofErr w:type="spellEnd"/>
            <w:r w:rsidRPr="00721083">
              <w:rPr>
                <w:rFonts w:ascii="Arial" w:hAnsi="Arial" w:cs="Arial"/>
                <w:color w:val="000000" w:themeColor="text1"/>
                <w:sz w:val="18"/>
                <w:szCs w:val="18"/>
              </w:rPr>
              <w:t xml:space="preserve"> 2</w:t>
            </w:r>
          </w:p>
        </w:tc>
        <w:tc>
          <w:tcPr>
            <w:tcW w:w="0" w:type="auto"/>
            <w:tcBorders>
              <w:top w:val="nil"/>
              <w:left w:val="nil"/>
              <w:bottom w:val="single" w:sz="4" w:space="0" w:color="auto"/>
              <w:right w:val="single" w:sz="4" w:space="0" w:color="auto"/>
            </w:tcBorders>
            <w:shd w:val="clear" w:color="000000" w:fill="FFFF00"/>
            <w:noWrap/>
            <w:vAlign w:val="center"/>
            <w:hideMark/>
          </w:tcPr>
          <w:p w14:paraId="4DED6BD2"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1,202</w:t>
            </w:r>
          </w:p>
        </w:tc>
        <w:tc>
          <w:tcPr>
            <w:tcW w:w="0" w:type="auto"/>
            <w:tcBorders>
              <w:top w:val="nil"/>
              <w:left w:val="nil"/>
              <w:bottom w:val="single" w:sz="4" w:space="0" w:color="auto"/>
              <w:right w:val="single" w:sz="4" w:space="0" w:color="auto"/>
            </w:tcBorders>
            <w:shd w:val="clear" w:color="000000" w:fill="FFFF00"/>
            <w:noWrap/>
            <w:vAlign w:val="center"/>
            <w:hideMark/>
          </w:tcPr>
          <w:p w14:paraId="284E2930"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49,091</w:t>
            </w:r>
          </w:p>
        </w:tc>
        <w:tc>
          <w:tcPr>
            <w:tcW w:w="0" w:type="auto"/>
            <w:tcBorders>
              <w:top w:val="nil"/>
              <w:left w:val="nil"/>
              <w:bottom w:val="single" w:sz="4" w:space="0" w:color="auto"/>
              <w:right w:val="single" w:sz="4" w:space="0" w:color="auto"/>
            </w:tcBorders>
            <w:shd w:val="clear" w:color="000000" w:fill="FFFF00"/>
            <w:noWrap/>
            <w:vAlign w:val="center"/>
            <w:hideMark/>
          </w:tcPr>
          <w:p w14:paraId="598EDE5E"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40,846</w:t>
            </w:r>
          </w:p>
        </w:tc>
      </w:tr>
      <w:tr w:rsidR="00F455B8" w:rsidRPr="00721083" w14:paraId="0139BD82"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0BF58487" w14:textId="77777777" w:rsidR="00F455B8" w:rsidRPr="00721083" w:rsidRDefault="00F455B8"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CIB3</w:t>
            </w:r>
          </w:p>
        </w:tc>
        <w:tc>
          <w:tcPr>
            <w:tcW w:w="0" w:type="auto"/>
            <w:tcBorders>
              <w:top w:val="nil"/>
              <w:left w:val="nil"/>
              <w:bottom w:val="single" w:sz="4" w:space="0" w:color="auto"/>
              <w:right w:val="single" w:sz="4" w:space="0" w:color="auto"/>
            </w:tcBorders>
            <w:shd w:val="clear" w:color="000000" w:fill="FFFF00"/>
            <w:noWrap/>
            <w:vAlign w:val="center"/>
            <w:hideMark/>
          </w:tcPr>
          <w:p w14:paraId="64E9F879" w14:textId="77777777" w:rsidR="00F455B8" w:rsidRPr="00721083" w:rsidRDefault="00F455B8"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calcium and integrin binding family member 3</w:t>
            </w:r>
          </w:p>
        </w:tc>
        <w:tc>
          <w:tcPr>
            <w:tcW w:w="0" w:type="auto"/>
            <w:tcBorders>
              <w:top w:val="nil"/>
              <w:left w:val="nil"/>
              <w:bottom w:val="single" w:sz="4" w:space="0" w:color="auto"/>
              <w:right w:val="single" w:sz="4" w:space="0" w:color="auto"/>
            </w:tcBorders>
            <w:shd w:val="clear" w:color="000000" w:fill="FFFF00"/>
            <w:noWrap/>
            <w:vAlign w:val="center"/>
            <w:hideMark/>
          </w:tcPr>
          <w:p w14:paraId="7EEE1418"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1,202</w:t>
            </w:r>
          </w:p>
        </w:tc>
        <w:tc>
          <w:tcPr>
            <w:tcW w:w="0" w:type="auto"/>
            <w:tcBorders>
              <w:top w:val="nil"/>
              <w:left w:val="nil"/>
              <w:bottom w:val="single" w:sz="4" w:space="0" w:color="auto"/>
              <w:right w:val="single" w:sz="4" w:space="0" w:color="auto"/>
            </w:tcBorders>
            <w:shd w:val="clear" w:color="000000" w:fill="FFFF00"/>
            <w:noWrap/>
            <w:vAlign w:val="center"/>
            <w:hideMark/>
          </w:tcPr>
          <w:p w14:paraId="0E85CA44"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20,801</w:t>
            </w:r>
          </w:p>
        </w:tc>
        <w:tc>
          <w:tcPr>
            <w:tcW w:w="0" w:type="auto"/>
            <w:tcBorders>
              <w:top w:val="nil"/>
              <w:left w:val="nil"/>
              <w:bottom w:val="single" w:sz="4" w:space="0" w:color="auto"/>
              <w:right w:val="single" w:sz="4" w:space="0" w:color="auto"/>
            </w:tcBorders>
            <w:shd w:val="clear" w:color="000000" w:fill="FFFF00"/>
            <w:noWrap/>
            <w:vAlign w:val="center"/>
            <w:hideMark/>
          </w:tcPr>
          <w:p w14:paraId="3DAD5BC2"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17,308</w:t>
            </w:r>
          </w:p>
        </w:tc>
      </w:tr>
      <w:tr w:rsidR="00F455B8" w:rsidRPr="00721083" w14:paraId="20EFED19"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1F27C4E6" w14:textId="77777777" w:rsidR="00F455B8" w:rsidRPr="00721083" w:rsidRDefault="00F455B8"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AMIGO1</w:t>
            </w:r>
          </w:p>
        </w:tc>
        <w:tc>
          <w:tcPr>
            <w:tcW w:w="0" w:type="auto"/>
            <w:tcBorders>
              <w:top w:val="nil"/>
              <w:left w:val="nil"/>
              <w:bottom w:val="single" w:sz="4" w:space="0" w:color="auto"/>
              <w:right w:val="single" w:sz="4" w:space="0" w:color="auto"/>
            </w:tcBorders>
            <w:shd w:val="clear" w:color="000000" w:fill="FFFF00"/>
            <w:noWrap/>
            <w:vAlign w:val="center"/>
            <w:hideMark/>
          </w:tcPr>
          <w:p w14:paraId="53B96686" w14:textId="77777777" w:rsidR="00F455B8" w:rsidRPr="00721083" w:rsidRDefault="00F455B8"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adhesion molecule with Ig like domain 1</w:t>
            </w:r>
          </w:p>
        </w:tc>
        <w:tc>
          <w:tcPr>
            <w:tcW w:w="0" w:type="auto"/>
            <w:tcBorders>
              <w:top w:val="nil"/>
              <w:left w:val="nil"/>
              <w:bottom w:val="single" w:sz="4" w:space="0" w:color="auto"/>
              <w:right w:val="single" w:sz="4" w:space="0" w:color="auto"/>
            </w:tcBorders>
            <w:shd w:val="clear" w:color="000000" w:fill="FFFF00"/>
            <w:noWrap/>
            <w:vAlign w:val="center"/>
            <w:hideMark/>
          </w:tcPr>
          <w:p w14:paraId="0A9F0627"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4,807</w:t>
            </w:r>
          </w:p>
        </w:tc>
        <w:tc>
          <w:tcPr>
            <w:tcW w:w="0" w:type="auto"/>
            <w:tcBorders>
              <w:top w:val="nil"/>
              <w:left w:val="nil"/>
              <w:bottom w:val="single" w:sz="4" w:space="0" w:color="auto"/>
              <w:right w:val="single" w:sz="4" w:space="0" w:color="auto"/>
            </w:tcBorders>
            <w:shd w:val="clear" w:color="000000" w:fill="FFFF00"/>
            <w:noWrap/>
            <w:vAlign w:val="center"/>
            <w:hideMark/>
          </w:tcPr>
          <w:p w14:paraId="11BBAB56"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74,885</w:t>
            </w:r>
          </w:p>
        </w:tc>
        <w:tc>
          <w:tcPr>
            <w:tcW w:w="0" w:type="auto"/>
            <w:tcBorders>
              <w:top w:val="nil"/>
              <w:left w:val="nil"/>
              <w:bottom w:val="single" w:sz="4" w:space="0" w:color="auto"/>
              <w:right w:val="single" w:sz="4" w:space="0" w:color="auto"/>
            </w:tcBorders>
            <w:shd w:val="clear" w:color="000000" w:fill="FFFF00"/>
            <w:noWrap/>
            <w:vAlign w:val="center"/>
            <w:hideMark/>
          </w:tcPr>
          <w:p w14:paraId="67A8B950"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15,577</w:t>
            </w:r>
          </w:p>
        </w:tc>
      </w:tr>
      <w:tr w:rsidR="00F455B8" w:rsidRPr="00721083" w14:paraId="4182A657"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2F6791EE" w14:textId="77777777" w:rsidR="00F455B8" w:rsidRPr="00721083" w:rsidRDefault="00F455B8"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BAI3</w:t>
            </w:r>
          </w:p>
        </w:tc>
        <w:tc>
          <w:tcPr>
            <w:tcW w:w="0" w:type="auto"/>
            <w:tcBorders>
              <w:top w:val="nil"/>
              <w:left w:val="nil"/>
              <w:bottom w:val="single" w:sz="4" w:space="0" w:color="auto"/>
              <w:right w:val="single" w:sz="4" w:space="0" w:color="auto"/>
            </w:tcBorders>
            <w:shd w:val="clear" w:color="000000" w:fill="FFFF00"/>
            <w:noWrap/>
            <w:vAlign w:val="center"/>
            <w:hideMark/>
          </w:tcPr>
          <w:p w14:paraId="335613A1" w14:textId="77777777" w:rsidR="00F455B8" w:rsidRPr="00721083" w:rsidRDefault="00F455B8"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adhesion G protein-coupled receptor B3</w:t>
            </w:r>
          </w:p>
        </w:tc>
        <w:tc>
          <w:tcPr>
            <w:tcW w:w="0" w:type="auto"/>
            <w:tcBorders>
              <w:top w:val="nil"/>
              <w:left w:val="nil"/>
              <w:bottom w:val="single" w:sz="4" w:space="0" w:color="auto"/>
              <w:right w:val="single" w:sz="4" w:space="0" w:color="auto"/>
            </w:tcBorders>
            <w:shd w:val="clear" w:color="000000" w:fill="FFFF00"/>
            <w:noWrap/>
            <w:vAlign w:val="center"/>
            <w:hideMark/>
          </w:tcPr>
          <w:p w14:paraId="083BDBDC"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6,009</w:t>
            </w:r>
          </w:p>
        </w:tc>
        <w:tc>
          <w:tcPr>
            <w:tcW w:w="0" w:type="auto"/>
            <w:tcBorders>
              <w:top w:val="nil"/>
              <w:left w:val="nil"/>
              <w:bottom w:val="single" w:sz="4" w:space="0" w:color="auto"/>
              <w:right w:val="single" w:sz="4" w:space="0" w:color="auto"/>
            </w:tcBorders>
            <w:shd w:val="clear" w:color="000000" w:fill="FFFF00"/>
            <w:noWrap/>
            <w:vAlign w:val="center"/>
            <w:hideMark/>
          </w:tcPr>
          <w:p w14:paraId="7B6E4EA0"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33,282</w:t>
            </w:r>
          </w:p>
        </w:tc>
        <w:tc>
          <w:tcPr>
            <w:tcW w:w="0" w:type="auto"/>
            <w:tcBorders>
              <w:top w:val="nil"/>
              <w:left w:val="nil"/>
              <w:bottom w:val="single" w:sz="4" w:space="0" w:color="auto"/>
              <w:right w:val="single" w:sz="4" w:space="0" w:color="auto"/>
            </w:tcBorders>
            <w:shd w:val="clear" w:color="000000" w:fill="FFFF00"/>
            <w:noWrap/>
            <w:vAlign w:val="center"/>
            <w:hideMark/>
          </w:tcPr>
          <w:p w14:paraId="51CB49CF"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5,538</w:t>
            </w:r>
          </w:p>
        </w:tc>
      </w:tr>
      <w:tr w:rsidR="00F455B8" w:rsidRPr="00721083" w14:paraId="032970CB"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4C342BC0" w14:textId="77777777" w:rsidR="00F455B8" w:rsidRPr="00721083" w:rsidRDefault="00F455B8"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GPR126</w:t>
            </w:r>
          </w:p>
        </w:tc>
        <w:tc>
          <w:tcPr>
            <w:tcW w:w="0" w:type="auto"/>
            <w:tcBorders>
              <w:top w:val="nil"/>
              <w:left w:val="nil"/>
              <w:bottom w:val="single" w:sz="4" w:space="0" w:color="auto"/>
              <w:right w:val="single" w:sz="4" w:space="0" w:color="auto"/>
            </w:tcBorders>
            <w:shd w:val="clear" w:color="000000" w:fill="FFFF00"/>
            <w:noWrap/>
            <w:vAlign w:val="center"/>
            <w:hideMark/>
          </w:tcPr>
          <w:p w14:paraId="087F3DEB" w14:textId="77777777" w:rsidR="00F455B8" w:rsidRPr="00721083" w:rsidRDefault="00F455B8"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adhesion G protein-coupled receptor G6</w:t>
            </w:r>
          </w:p>
        </w:tc>
        <w:tc>
          <w:tcPr>
            <w:tcW w:w="0" w:type="auto"/>
            <w:tcBorders>
              <w:top w:val="nil"/>
              <w:left w:val="nil"/>
              <w:bottom w:val="single" w:sz="4" w:space="0" w:color="auto"/>
              <w:right w:val="single" w:sz="4" w:space="0" w:color="auto"/>
            </w:tcBorders>
            <w:shd w:val="clear" w:color="000000" w:fill="FFFF00"/>
            <w:noWrap/>
            <w:vAlign w:val="center"/>
            <w:hideMark/>
          </w:tcPr>
          <w:p w14:paraId="147719B2"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8,413</w:t>
            </w:r>
          </w:p>
        </w:tc>
        <w:tc>
          <w:tcPr>
            <w:tcW w:w="0" w:type="auto"/>
            <w:tcBorders>
              <w:top w:val="nil"/>
              <w:left w:val="nil"/>
              <w:bottom w:val="single" w:sz="4" w:space="0" w:color="auto"/>
              <w:right w:val="single" w:sz="4" w:space="0" w:color="auto"/>
            </w:tcBorders>
            <w:shd w:val="clear" w:color="000000" w:fill="FFFF00"/>
            <w:noWrap/>
            <w:vAlign w:val="center"/>
            <w:hideMark/>
          </w:tcPr>
          <w:p w14:paraId="3821736B"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30,786</w:t>
            </w:r>
          </w:p>
        </w:tc>
        <w:tc>
          <w:tcPr>
            <w:tcW w:w="0" w:type="auto"/>
            <w:tcBorders>
              <w:top w:val="nil"/>
              <w:left w:val="nil"/>
              <w:bottom w:val="single" w:sz="4" w:space="0" w:color="auto"/>
              <w:right w:val="single" w:sz="4" w:space="0" w:color="auto"/>
            </w:tcBorders>
            <w:shd w:val="clear" w:color="000000" w:fill="FFFF00"/>
            <w:noWrap/>
            <w:vAlign w:val="center"/>
            <w:hideMark/>
          </w:tcPr>
          <w:p w14:paraId="76559AB9"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3,659</w:t>
            </w:r>
          </w:p>
        </w:tc>
      </w:tr>
      <w:tr w:rsidR="009A4718" w:rsidRPr="009A4718" w14:paraId="7FAC4C36"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tcPr>
          <w:p w14:paraId="6C17168D" w14:textId="5098928F" w:rsidR="004F6172" w:rsidRPr="009A4718" w:rsidRDefault="004F6172" w:rsidP="004F6172">
            <w:pPr>
              <w:spacing w:after="60" w:line="240" w:lineRule="auto"/>
              <w:rPr>
                <w:rFonts w:ascii="Arial" w:hAnsi="Arial" w:cs="Arial"/>
                <w:color w:val="000000" w:themeColor="text1"/>
                <w:sz w:val="18"/>
                <w:szCs w:val="18"/>
                <w:lang w:val="en-US"/>
              </w:rPr>
            </w:pPr>
            <w:r w:rsidRPr="009A4718">
              <w:rPr>
                <w:rFonts w:ascii="Arial" w:hAnsi="Arial" w:cs="Arial"/>
                <w:color w:val="000000" w:themeColor="text1"/>
                <w:sz w:val="18"/>
                <w:szCs w:val="18"/>
                <w:lang w:val="en-US"/>
              </w:rPr>
              <w:t>MCAM</w:t>
            </w:r>
          </w:p>
        </w:tc>
        <w:tc>
          <w:tcPr>
            <w:tcW w:w="0" w:type="auto"/>
            <w:tcBorders>
              <w:top w:val="nil"/>
              <w:left w:val="nil"/>
              <w:bottom w:val="single" w:sz="4" w:space="0" w:color="auto"/>
              <w:right w:val="single" w:sz="4" w:space="0" w:color="auto"/>
            </w:tcBorders>
            <w:shd w:val="clear" w:color="000000" w:fill="DDEBF7"/>
            <w:noWrap/>
            <w:vAlign w:val="center"/>
          </w:tcPr>
          <w:p w14:paraId="4CC90679" w14:textId="55221F92" w:rsidR="004F6172" w:rsidRPr="009A4718" w:rsidRDefault="004F6172" w:rsidP="004F6172">
            <w:pPr>
              <w:spacing w:after="60" w:line="240" w:lineRule="auto"/>
              <w:rPr>
                <w:rFonts w:ascii="Arial" w:hAnsi="Arial" w:cs="Arial"/>
                <w:color w:val="000000" w:themeColor="text1"/>
                <w:sz w:val="18"/>
                <w:szCs w:val="18"/>
                <w:lang w:val="en-US"/>
              </w:rPr>
            </w:pPr>
            <w:r w:rsidRPr="009A4718">
              <w:rPr>
                <w:rFonts w:ascii="Arial" w:hAnsi="Arial" w:cs="Arial"/>
                <w:color w:val="000000" w:themeColor="text1"/>
                <w:sz w:val="18"/>
                <w:szCs w:val="18"/>
                <w:lang w:val="en-US"/>
              </w:rPr>
              <w:t>me</w:t>
            </w:r>
            <w:r w:rsidR="009A4718" w:rsidRPr="009A4718">
              <w:rPr>
                <w:rFonts w:ascii="Arial" w:hAnsi="Arial" w:cs="Arial"/>
                <w:color w:val="000000" w:themeColor="text1"/>
                <w:sz w:val="18"/>
                <w:szCs w:val="18"/>
                <w:lang w:val="en-US"/>
              </w:rPr>
              <w:t>lanoma cell adhesion molecule (</w:t>
            </w:r>
            <w:r w:rsidRPr="009A4718">
              <w:rPr>
                <w:rFonts w:ascii="Arial" w:hAnsi="Arial" w:cs="Arial"/>
                <w:color w:val="000000" w:themeColor="text1"/>
                <w:sz w:val="18"/>
                <w:szCs w:val="18"/>
                <w:lang w:val="en-US"/>
              </w:rPr>
              <w:t>CD146</w:t>
            </w:r>
            <w:r w:rsidR="009A4718" w:rsidRPr="009A4718">
              <w:rPr>
                <w:rFonts w:ascii="Arial" w:hAnsi="Arial" w:cs="Arial"/>
                <w:color w:val="000000" w:themeColor="text1"/>
                <w:sz w:val="18"/>
                <w:szCs w:val="18"/>
                <w:lang w:val="en-US"/>
              </w:rPr>
              <w:t>)</w:t>
            </w:r>
            <w:r w:rsidRPr="009A4718">
              <w:rPr>
                <w:rFonts w:ascii="Arial" w:hAnsi="Arial" w:cs="Arial"/>
                <w:color w:val="000000" w:themeColor="text1"/>
                <w:sz w:val="18"/>
                <w:szCs w:val="18"/>
                <w:lang w:val="en-US"/>
              </w:rPr>
              <w:tab/>
            </w:r>
          </w:p>
        </w:tc>
        <w:tc>
          <w:tcPr>
            <w:tcW w:w="0" w:type="auto"/>
            <w:tcBorders>
              <w:top w:val="nil"/>
              <w:left w:val="nil"/>
              <w:bottom w:val="single" w:sz="4" w:space="0" w:color="auto"/>
              <w:right w:val="single" w:sz="4" w:space="0" w:color="auto"/>
            </w:tcBorders>
            <w:shd w:val="clear" w:color="000000" w:fill="DDEBF7"/>
            <w:noWrap/>
            <w:vAlign w:val="center"/>
          </w:tcPr>
          <w:p w14:paraId="570A357C" w14:textId="12566B62" w:rsidR="004F6172" w:rsidRPr="009A4718" w:rsidRDefault="004F6172" w:rsidP="004F6172">
            <w:pPr>
              <w:spacing w:after="60" w:line="240" w:lineRule="auto"/>
              <w:jc w:val="right"/>
              <w:rPr>
                <w:rFonts w:ascii="Arial" w:hAnsi="Arial" w:cs="Arial"/>
                <w:color w:val="000000" w:themeColor="text1"/>
                <w:sz w:val="18"/>
                <w:szCs w:val="18"/>
                <w:lang w:val="en-US"/>
              </w:rPr>
            </w:pPr>
            <w:r w:rsidRPr="009A4718">
              <w:rPr>
                <w:rFonts w:ascii="Arial" w:hAnsi="Arial" w:cs="Arial"/>
                <w:color w:val="000000" w:themeColor="text1"/>
                <w:sz w:val="18"/>
                <w:szCs w:val="18"/>
                <w:lang w:val="en-US"/>
              </w:rPr>
              <w:t>27,643</w:t>
            </w:r>
          </w:p>
        </w:tc>
        <w:tc>
          <w:tcPr>
            <w:tcW w:w="0" w:type="auto"/>
            <w:tcBorders>
              <w:top w:val="nil"/>
              <w:left w:val="nil"/>
              <w:bottom w:val="single" w:sz="4" w:space="0" w:color="auto"/>
              <w:right w:val="single" w:sz="4" w:space="0" w:color="auto"/>
            </w:tcBorders>
            <w:shd w:val="clear" w:color="000000" w:fill="DDEBF7"/>
            <w:noWrap/>
            <w:vAlign w:val="center"/>
          </w:tcPr>
          <w:p w14:paraId="3DB2B49B" w14:textId="0311FB39" w:rsidR="004F6172" w:rsidRPr="009A4718" w:rsidRDefault="004F6172" w:rsidP="00ED729E">
            <w:pPr>
              <w:spacing w:after="60" w:line="240" w:lineRule="auto"/>
              <w:jc w:val="right"/>
              <w:rPr>
                <w:rFonts w:ascii="Arial" w:hAnsi="Arial" w:cs="Arial"/>
                <w:color w:val="000000" w:themeColor="text1"/>
                <w:sz w:val="18"/>
                <w:szCs w:val="18"/>
                <w:lang w:val="en-US"/>
              </w:rPr>
            </w:pPr>
            <w:r w:rsidRPr="009A4718">
              <w:rPr>
                <w:rFonts w:ascii="Arial" w:hAnsi="Arial" w:cs="Arial"/>
                <w:color w:val="000000" w:themeColor="text1"/>
                <w:sz w:val="18"/>
                <w:szCs w:val="18"/>
                <w:lang w:val="en-US"/>
              </w:rPr>
              <w:t>7,488</w:t>
            </w:r>
          </w:p>
        </w:tc>
        <w:tc>
          <w:tcPr>
            <w:tcW w:w="0" w:type="auto"/>
            <w:tcBorders>
              <w:top w:val="nil"/>
              <w:left w:val="nil"/>
              <w:bottom w:val="single" w:sz="4" w:space="0" w:color="auto"/>
              <w:right w:val="single" w:sz="4" w:space="0" w:color="auto"/>
            </w:tcBorders>
            <w:shd w:val="clear" w:color="000000" w:fill="DDEBF7"/>
            <w:noWrap/>
            <w:vAlign w:val="center"/>
          </w:tcPr>
          <w:p w14:paraId="0BC780FE" w14:textId="482DB51D" w:rsidR="004F6172" w:rsidRPr="009A4718" w:rsidRDefault="004F6172" w:rsidP="00ED729E">
            <w:pPr>
              <w:spacing w:after="60" w:line="240" w:lineRule="auto"/>
              <w:jc w:val="right"/>
              <w:rPr>
                <w:rFonts w:ascii="Arial" w:hAnsi="Arial" w:cs="Arial"/>
                <w:color w:val="000000" w:themeColor="text1"/>
                <w:sz w:val="18"/>
                <w:szCs w:val="18"/>
                <w:lang w:val="en-US"/>
              </w:rPr>
            </w:pPr>
            <w:r w:rsidRPr="009A4718">
              <w:rPr>
                <w:rFonts w:ascii="Arial" w:hAnsi="Arial" w:cs="Arial"/>
                <w:color w:val="000000" w:themeColor="text1"/>
                <w:sz w:val="18"/>
                <w:szCs w:val="18"/>
                <w:lang w:val="en-US"/>
              </w:rPr>
              <w:t>0,271</w:t>
            </w:r>
          </w:p>
        </w:tc>
      </w:tr>
      <w:tr w:rsidR="00F455B8" w:rsidRPr="00721083" w14:paraId="08C815AD"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3F2A141E" w14:textId="77777777" w:rsidR="00F455B8" w:rsidRPr="00721083" w:rsidRDefault="00F455B8"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ITGAL</w:t>
            </w:r>
          </w:p>
        </w:tc>
        <w:tc>
          <w:tcPr>
            <w:tcW w:w="0" w:type="auto"/>
            <w:tcBorders>
              <w:top w:val="nil"/>
              <w:left w:val="nil"/>
              <w:bottom w:val="single" w:sz="4" w:space="0" w:color="auto"/>
              <w:right w:val="single" w:sz="4" w:space="0" w:color="auto"/>
            </w:tcBorders>
            <w:shd w:val="clear" w:color="000000" w:fill="DDEBF7"/>
            <w:noWrap/>
            <w:vAlign w:val="center"/>
            <w:hideMark/>
          </w:tcPr>
          <w:p w14:paraId="4C52A32E" w14:textId="77777777" w:rsidR="00F455B8" w:rsidRPr="00721083" w:rsidRDefault="00F455B8"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integrin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subunit</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alpha</w:t>
            </w:r>
            <w:proofErr w:type="spellEnd"/>
            <w:r w:rsidRPr="00721083">
              <w:rPr>
                <w:rFonts w:ascii="Arial" w:hAnsi="Arial" w:cs="Arial"/>
                <w:color w:val="000000" w:themeColor="text1"/>
                <w:sz w:val="18"/>
                <w:szCs w:val="18"/>
              </w:rPr>
              <w:t xml:space="preserve"> L</w:t>
            </w:r>
          </w:p>
        </w:tc>
        <w:tc>
          <w:tcPr>
            <w:tcW w:w="0" w:type="auto"/>
            <w:tcBorders>
              <w:top w:val="nil"/>
              <w:left w:val="nil"/>
              <w:bottom w:val="single" w:sz="4" w:space="0" w:color="auto"/>
              <w:right w:val="single" w:sz="4" w:space="0" w:color="auto"/>
            </w:tcBorders>
            <w:shd w:val="clear" w:color="000000" w:fill="DDEBF7"/>
            <w:noWrap/>
            <w:vAlign w:val="center"/>
            <w:hideMark/>
          </w:tcPr>
          <w:p w14:paraId="194B0536"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352,142</w:t>
            </w:r>
          </w:p>
        </w:tc>
        <w:tc>
          <w:tcPr>
            <w:tcW w:w="0" w:type="auto"/>
            <w:tcBorders>
              <w:top w:val="nil"/>
              <w:left w:val="nil"/>
              <w:bottom w:val="single" w:sz="4" w:space="0" w:color="auto"/>
              <w:right w:val="single" w:sz="4" w:space="0" w:color="auto"/>
            </w:tcBorders>
            <w:shd w:val="clear" w:color="000000" w:fill="DDEBF7"/>
            <w:noWrap/>
            <w:vAlign w:val="center"/>
            <w:hideMark/>
          </w:tcPr>
          <w:p w14:paraId="6E13B8DD"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69,060</w:t>
            </w:r>
          </w:p>
        </w:tc>
        <w:tc>
          <w:tcPr>
            <w:tcW w:w="0" w:type="auto"/>
            <w:tcBorders>
              <w:top w:val="nil"/>
              <w:left w:val="nil"/>
              <w:bottom w:val="single" w:sz="4" w:space="0" w:color="auto"/>
              <w:right w:val="single" w:sz="4" w:space="0" w:color="auto"/>
            </w:tcBorders>
            <w:shd w:val="clear" w:color="000000" w:fill="DDEBF7"/>
            <w:noWrap/>
            <w:vAlign w:val="center"/>
            <w:hideMark/>
          </w:tcPr>
          <w:p w14:paraId="05A7E4BC"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0,196</w:t>
            </w:r>
          </w:p>
        </w:tc>
      </w:tr>
      <w:tr w:rsidR="00F455B8" w:rsidRPr="00721083" w14:paraId="772A7693"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7EF447C4" w14:textId="77777777" w:rsidR="00F455B8" w:rsidRPr="00721083" w:rsidRDefault="00F455B8"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ITGB7</w:t>
            </w:r>
          </w:p>
        </w:tc>
        <w:tc>
          <w:tcPr>
            <w:tcW w:w="0" w:type="auto"/>
            <w:tcBorders>
              <w:top w:val="nil"/>
              <w:left w:val="nil"/>
              <w:bottom w:val="single" w:sz="4" w:space="0" w:color="auto"/>
              <w:right w:val="single" w:sz="4" w:space="0" w:color="auto"/>
            </w:tcBorders>
            <w:shd w:val="clear" w:color="000000" w:fill="DDEBF7"/>
            <w:noWrap/>
            <w:vAlign w:val="center"/>
            <w:hideMark/>
          </w:tcPr>
          <w:p w14:paraId="7C7213B3" w14:textId="77777777" w:rsidR="00F455B8" w:rsidRPr="00721083" w:rsidRDefault="00F455B8"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integrin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subunit</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beta</w:t>
            </w:r>
            <w:proofErr w:type="spellEnd"/>
            <w:r w:rsidRPr="00721083">
              <w:rPr>
                <w:rFonts w:ascii="Arial" w:hAnsi="Arial" w:cs="Arial"/>
                <w:color w:val="000000" w:themeColor="text1"/>
                <w:sz w:val="18"/>
                <w:szCs w:val="18"/>
              </w:rPr>
              <w:t xml:space="preserve"> 7</w:t>
            </w:r>
          </w:p>
        </w:tc>
        <w:tc>
          <w:tcPr>
            <w:tcW w:w="0" w:type="auto"/>
            <w:tcBorders>
              <w:top w:val="nil"/>
              <w:left w:val="nil"/>
              <w:bottom w:val="single" w:sz="4" w:space="0" w:color="auto"/>
              <w:right w:val="single" w:sz="4" w:space="0" w:color="auto"/>
            </w:tcBorders>
            <w:shd w:val="clear" w:color="000000" w:fill="DDEBF7"/>
            <w:noWrap/>
            <w:vAlign w:val="center"/>
            <w:hideMark/>
          </w:tcPr>
          <w:p w14:paraId="3F6AB0A4"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74,515</w:t>
            </w:r>
          </w:p>
        </w:tc>
        <w:tc>
          <w:tcPr>
            <w:tcW w:w="0" w:type="auto"/>
            <w:tcBorders>
              <w:top w:val="nil"/>
              <w:left w:val="nil"/>
              <w:bottom w:val="single" w:sz="4" w:space="0" w:color="auto"/>
              <w:right w:val="single" w:sz="4" w:space="0" w:color="auto"/>
            </w:tcBorders>
            <w:shd w:val="clear" w:color="000000" w:fill="DDEBF7"/>
            <w:noWrap/>
            <w:vAlign w:val="center"/>
            <w:hideMark/>
          </w:tcPr>
          <w:p w14:paraId="7B074BBB"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14,145</w:t>
            </w:r>
          </w:p>
        </w:tc>
        <w:tc>
          <w:tcPr>
            <w:tcW w:w="0" w:type="auto"/>
            <w:tcBorders>
              <w:top w:val="nil"/>
              <w:left w:val="nil"/>
              <w:bottom w:val="single" w:sz="4" w:space="0" w:color="auto"/>
              <w:right w:val="single" w:sz="4" w:space="0" w:color="auto"/>
            </w:tcBorders>
            <w:shd w:val="clear" w:color="000000" w:fill="DDEBF7"/>
            <w:noWrap/>
            <w:vAlign w:val="center"/>
            <w:hideMark/>
          </w:tcPr>
          <w:p w14:paraId="61F14210"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0,190</w:t>
            </w:r>
          </w:p>
        </w:tc>
      </w:tr>
      <w:tr w:rsidR="00F455B8" w:rsidRPr="00721083" w14:paraId="10D0AE17"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3313E8E7" w14:textId="77777777" w:rsidR="00F455B8" w:rsidRPr="00721083" w:rsidRDefault="00F455B8"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L1CAM</w:t>
            </w:r>
          </w:p>
        </w:tc>
        <w:tc>
          <w:tcPr>
            <w:tcW w:w="0" w:type="auto"/>
            <w:tcBorders>
              <w:top w:val="nil"/>
              <w:left w:val="nil"/>
              <w:bottom w:val="single" w:sz="4" w:space="0" w:color="auto"/>
              <w:right w:val="single" w:sz="4" w:space="0" w:color="auto"/>
            </w:tcBorders>
            <w:shd w:val="clear" w:color="000000" w:fill="DDEBF7"/>
            <w:noWrap/>
            <w:vAlign w:val="center"/>
            <w:hideMark/>
          </w:tcPr>
          <w:p w14:paraId="1DDAB75E" w14:textId="77777777" w:rsidR="00F455B8" w:rsidRPr="00721083" w:rsidRDefault="00F455B8"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L1 </w:t>
            </w:r>
            <w:proofErr w:type="spellStart"/>
            <w:r w:rsidRPr="00721083">
              <w:rPr>
                <w:rFonts w:ascii="Arial" w:hAnsi="Arial" w:cs="Arial"/>
                <w:color w:val="000000" w:themeColor="text1"/>
                <w:sz w:val="18"/>
                <w:szCs w:val="18"/>
              </w:rPr>
              <w:t>cell</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adhesion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molecule</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6AB955A1"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161,048</w:t>
            </w:r>
          </w:p>
        </w:tc>
        <w:tc>
          <w:tcPr>
            <w:tcW w:w="0" w:type="auto"/>
            <w:tcBorders>
              <w:top w:val="nil"/>
              <w:left w:val="nil"/>
              <w:bottom w:val="single" w:sz="4" w:space="0" w:color="auto"/>
              <w:right w:val="single" w:sz="4" w:space="0" w:color="auto"/>
            </w:tcBorders>
            <w:shd w:val="clear" w:color="000000" w:fill="DDEBF7"/>
            <w:noWrap/>
            <w:vAlign w:val="center"/>
            <w:hideMark/>
          </w:tcPr>
          <w:p w14:paraId="63170270"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20,801</w:t>
            </w:r>
          </w:p>
        </w:tc>
        <w:tc>
          <w:tcPr>
            <w:tcW w:w="0" w:type="auto"/>
            <w:tcBorders>
              <w:top w:val="nil"/>
              <w:left w:val="nil"/>
              <w:bottom w:val="single" w:sz="4" w:space="0" w:color="auto"/>
              <w:right w:val="single" w:sz="4" w:space="0" w:color="auto"/>
            </w:tcBorders>
            <w:shd w:val="clear" w:color="000000" w:fill="DDEBF7"/>
            <w:noWrap/>
            <w:vAlign w:val="center"/>
            <w:hideMark/>
          </w:tcPr>
          <w:p w14:paraId="04C573AF"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0,129</w:t>
            </w:r>
          </w:p>
        </w:tc>
      </w:tr>
      <w:tr w:rsidR="00F455B8" w:rsidRPr="00721083" w14:paraId="67C7797E"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30B350E5" w14:textId="77777777" w:rsidR="00F455B8" w:rsidRPr="00721083" w:rsidRDefault="00F455B8"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GPR124</w:t>
            </w:r>
          </w:p>
        </w:tc>
        <w:tc>
          <w:tcPr>
            <w:tcW w:w="0" w:type="auto"/>
            <w:tcBorders>
              <w:top w:val="nil"/>
              <w:left w:val="nil"/>
              <w:bottom w:val="single" w:sz="4" w:space="0" w:color="auto"/>
              <w:right w:val="single" w:sz="4" w:space="0" w:color="auto"/>
            </w:tcBorders>
            <w:shd w:val="clear" w:color="000000" w:fill="DDEBF7"/>
            <w:noWrap/>
            <w:vAlign w:val="center"/>
            <w:hideMark/>
          </w:tcPr>
          <w:p w14:paraId="6A331EEE" w14:textId="77777777" w:rsidR="00F455B8" w:rsidRPr="00721083" w:rsidRDefault="00F455B8"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adhesion G protein-coupled receptor A2</w:t>
            </w:r>
          </w:p>
        </w:tc>
        <w:tc>
          <w:tcPr>
            <w:tcW w:w="0" w:type="auto"/>
            <w:tcBorders>
              <w:top w:val="nil"/>
              <w:left w:val="nil"/>
              <w:bottom w:val="single" w:sz="4" w:space="0" w:color="auto"/>
              <w:right w:val="single" w:sz="4" w:space="0" w:color="auto"/>
            </w:tcBorders>
            <w:shd w:val="clear" w:color="000000" w:fill="DDEBF7"/>
            <w:noWrap/>
            <w:vAlign w:val="center"/>
            <w:hideMark/>
          </w:tcPr>
          <w:p w14:paraId="46368413"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218,737</w:t>
            </w:r>
          </w:p>
        </w:tc>
        <w:tc>
          <w:tcPr>
            <w:tcW w:w="0" w:type="auto"/>
            <w:tcBorders>
              <w:top w:val="nil"/>
              <w:left w:val="nil"/>
              <w:bottom w:val="single" w:sz="4" w:space="0" w:color="auto"/>
              <w:right w:val="single" w:sz="4" w:space="0" w:color="auto"/>
            </w:tcBorders>
            <w:shd w:val="clear" w:color="000000" w:fill="DDEBF7"/>
            <w:noWrap/>
            <w:vAlign w:val="center"/>
            <w:hideMark/>
          </w:tcPr>
          <w:p w14:paraId="3475B128"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25,794</w:t>
            </w:r>
          </w:p>
        </w:tc>
        <w:tc>
          <w:tcPr>
            <w:tcW w:w="0" w:type="auto"/>
            <w:tcBorders>
              <w:top w:val="nil"/>
              <w:left w:val="nil"/>
              <w:bottom w:val="single" w:sz="4" w:space="0" w:color="auto"/>
              <w:right w:val="single" w:sz="4" w:space="0" w:color="auto"/>
            </w:tcBorders>
            <w:shd w:val="clear" w:color="000000" w:fill="DDEBF7"/>
            <w:noWrap/>
            <w:vAlign w:val="center"/>
            <w:hideMark/>
          </w:tcPr>
          <w:p w14:paraId="221A26B9"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0,118</w:t>
            </w:r>
          </w:p>
        </w:tc>
      </w:tr>
      <w:tr w:rsidR="00F455B8" w:rsidRPr="00721083" w14:paraId="29DC5C9F"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6A8CD21A" w14:textId="77777777" w:rsidR="00F455B8" w:rsidRPr="00721083" w:rsidRDefault="00F455B8"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NCAM1</w:t>
            </w:r>
          </w:p>
        </w:tc>
        <w:tc>
          <w:tcPr>
            <w:tcW w:w="0" w:type="auto"/>
            <w:tcBorders>
              <w:top w:val="nil"/>
              <w:left w:val="nil"/>
              <w:bottom w:val="single" w:sz="4" w:space="0" w:color="auto"/>
              <w:right w:val="single" w:sz="4" w:space="0" w:color="auto"/>
            </w:tcBorders>
            <w:shd w:val="clear" w:color="000000" w:fill="DDEBF7"/>
            <w:noWrap/>
            <w:vAlign w:val="center"/>
            <w:hideMark/>
          </w:tcPr>
          <w:p w14:paraId="37652EE6" w14:textId="77777777" w:rsidR="00F455B8" w:rsidRPr="00721083" w:rsidRDefault="00F455B8"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neural</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cell</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adhesion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molecule</w:t>
            </w:r>
            <w:proofErr w:type="spellEnd"/>
            <w:r w:rsidRPr="00721083">
              <w:rPr>
                <w:rFonts w:ascii="Arial" w:hAnsi="Arial" w:cs="Arial"/>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DDEBF7"/>
            <w:noWrap/>
            <w:vAlign w:val="center"/>
            <w:hideMark/>
          </w:tcPr>
          <w:p w14:paraId="3FC50645"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90,139</w:t>
            </w:r>
          </w:p>
        </w:tc>
        <w:tc>
          <w:tcPr>
            <w:tcW w:w="0" w:type="auto"/>
            <w:tcBorders>
              <w:top w:val="nil"/>
              <w:left w:val="nil"/>
              <w:bottom w:val="single" w:sz="4" w:space="0" w:color="auto"/>
              <w:right w:val="single" w:sz="4" w:space="0" w:color="auto"/>
            </w:tcBorders>
            <w:shd w:val="clear" w:color="000000" w:fill="DDEBF7"/>
            <w:noWrap/>
            <w:vAlign w:val="center"/>
            <w:hideMark/>
          </w:tcPr>
          <w:p w14:paraId="048E614F"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9,985</w:t>
            </w:r>
          </w:p>
        </w:tc>
        <w:tc>
          <w:tcPr>
            <w:tcW w:w="0" w:type="auto"/>
            <w:tcBorders>
              <w:top w:val="nil"/>
              <w:left w:val="nil"/>
              <w:bottom w:val="single" w:sz="4" w:space="0" w:color="auto"/>
              <w:right w:val="single" w:sz="4" w:space="0" w:color="auto"/>
            </w:tcBorders>
            <w:shd w:val="clear" w:color="000000" w:fill="DDEBF7"/>
            <w:noWrap/>
            <w:vAlign w:val="center"/>
            <w:hideMark/>
          </w:tcPr>
          <w:p w14:paraId="6537B7D0"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0,111</w:t>
            </w:r>
          </w:p>
        </w:tc>
      </w:tr>
      <w:tr w:rsidR="00F455B8" w:rsidRPr="00721083" w14:paraId="77499030"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05DA0DEA" w14:textId="77777777" w:rsidR="00F455B8" w:rsidRPr="00721083" w:rsidRDefault="00F455B8"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VCAM1</w:t>
            </w:r>
          </w:p>
        </w:tc>
        <w:tc>
          <w:tcPr>
            <w:tcW w:w="0" w:type="auto"/>
            <w:tcBorders>
              <w:top w:val="nil"/>
              <w:left w:val="nil"/>
              <w:bottom w:val="single" w:sz="4" w:space="0" w:color="auto"/>
              <w:right w:val="single" w:sz="4" w:space="0" w:color="auto"/>
            </w:tcBorders>
            <w:shd w:val="clear" w:color="000000" w:fill="DDEBF7"/>
            <w:noWrap/>
            <w:vAlign w:val="center"/>
            <w:hideMark/>
          </w:tcPr>
          <w:p w14:paraId="19548ECB" w14:textId="77777777" w:rsidR="00F455B8" w:rsidRPr="00721083" w:rsidRDefault="00F455B8"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vascular</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cell</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adhesion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molecule</w:t>
            </w:r>
            <w:proofErr w:type="spellEnd"/>
            <w:r w:rsidRPr="00721083">
              <w:rPr>
                <w:rFonts w:ascii="Arial" w:hAnsi="Arial" w:cs="Arial"/>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DDEBF7"/>
            <w:noWrap/>
            <w:vAlign w:val="center"/>
            <w:hideMark/>
          </w:tcPr>
          <w:p w14:paraId="5BF6D1D8"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42,065</w:t>
            </w:r>
          </w:p>
        </w:tc>
        <w:tc>
          <w:tcPr>
            <w:tcW w:w="0" w:type="auto"/>
            <w:tcBorders>
              <w:top w:val="nil"/>
              <w:left w:val="nil"/>
              <w:bottom w:val="single" w:sz="4" w:space="0" w:color="auto"/>
              <w:right w:val="single" w:sz="4" w:space="0" w:color="auto"/>
            </w:tcBorders>
            <w:shd w:val="clear" w:color="000000" w:fill="DDEBF7"/>
            <w:noWrap/>
            <w:vAlign w:val="center"/>
            <w:hideMark/>
          </w:tcPr>
          <w:p w14:paraId="26DD2BFA"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4,160</w:t>
            </w:r>
          </w:p>
        </w:tc>
        <w:tc>
          <w:tcPr>
            <w:tcW w:w="0" w:type="auto"/>
            <w:tcBorders>
              <w:top w:val="nil"/>
              <w:left w:val="nil"/>
              <w:bottom w:val="single" w:sz="4" w:space="0" w:color="auto"/>
              <w:right w:val="single" w:sz="4" w:space="0" w:color="auto"/>
            </w:tcBorders>
            <w:shd w:val="clear" w:color="000000" w:fill="DDEBF7"/>
            <w:noWrap/>
            <w:vAlign w:val="center"/>
            <w:hideMark/>
          </w:tcPr>
          <w:p w14:paraId="0DECEDDD"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0,099</w:t>
            </w:r>
          </w:p>
        </w:tc>
      </w:tr>
      <w:tr w:rsidR="00F455B8" w:rsidRPr="00721083" w14:paraId="788386DB"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5C2D6D08" w14:textId="77777777" w:rsidR="00F455B8" w:rsidRPr="00721083" w:rsidRDefault="00F455B8"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CADM1</w:t>
            </w:r>
          </w:p>
        </w:tc>
        <w:tc>
          <w:tcPr>
            <w:tcW w:w="0" w:type="auto"/>
            <w:tcBorders>
              <w:top w:val="nil"/>
              <w:left w:val="nil"/>
              <w:bottom w:val="single" w:sz="4" w:space="0" w:color="auto"/>
              <w:right w:val="single" w:sz="4" w:space="0" w:color="auto"/>
            </w:tcBorders>
            <w:shd w:val="clear" w:color="000000" w:fill="DDEBF7"/>
            <w:noWrap/>
            <w:vAlign w:val="center"/>
            <w:hideMark/>
          </w:tcPr>
          <w:p w14:paraId="55BCC5D0" w14:textId="77777777" w:rsidR="00F455B8" w:rsidRPr="00721083" w:rsidRDefault="00F455B8"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cell</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adhesion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molecule</w:t>
            </w:r>
            <w:proofErr w:type="spellEnd"/>
            <w:r w:rsidRPr="00721083">
              <w:rPr>
                <w:rFonts w:ascii="Arial" w:hAnsi="Arial" w:cs="Arial"/>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DDEBF7"/>
            <w:noWrap/>
            <w:vAlign w:val="center"/>
            <w:hideMark/>
          </w:tcPr>
          <w:p w14:paraId="45FDAAB5"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8,413</w:t>
            </w:r>
          </w:p>
        </w:tc>
        <w:tc>
          <w:tcPr>
            <w:tcW w:w="0" w:type="auto"/>
            <w:tcBorders>
              <w:top w:val="nil"/>
              <w:left w:val="nil"/>
              <w:bottom w:val="single" w:sz="4" w:space="0" w:color="auto"/>
              <w:right w:val="single" w:sz="4" w:space="0" w:color="auto"/>
            </w:tcBorders>
            <w:shd w:val="clear" w:color="000000" w:fill="DDEBF7"/>
            <w:noWrap/>
            <w:vAlign w:val="center"/>
            <w:hideMark/>
          </w:tcPr>
          <w:p w14:paraId="2F8ABC0B"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0,832</w:t>
            </w:r>
          </w:p>
        </w:tc>
        <w:tc>
          <w:tcPr>
            <w:tcW w:w="0" w:type="auto"/>
            <w:tcBorders>
              <w:top w:val="nil"/>
              <w:left w:val="nil"/>
              <w:bottom w:val="single" w:sz="4" w:space="0" w:color="auto"/>
              <w:right w:val="single" w:sz="4" w:space="0" w:color="auto"/>
            </w:tcBorders>
            <w:shd w:val="clear" w:color="000000" w:fill="DDEBF7"/>
            <w:noWrap/>
            <w:vAlign w:val="center"/>
            <w:hideMark/>
          </w:tcPr>
          <w:p w14:paraId="785CC71D"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0,099</w:t>
            </w:r>
          </w:p>
        </w:tc>
      </w:tr>
      <w:tr w:rsidR="00F455B8" w:rsidRPr="00721083" w14:paraId="64846D5B"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68D989E0" w14:textId="77777777" w:rsidR="00F455B8" w:rsidRPr="00721083" w:rsidRDefault="00F455B8"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ITGAX</w:t>
            </w:r>
          </w:p>
        </w:tc>
        <w:tc>
          <w:tcPr>
            <w:tcW w:w="0" w:type="auto"/>
            <w:tcBorders>
              <w:top w:val="nil"/>
              <w:left w:val="nil"/>
              <w:bottom w:val="single" w:sz="4" w:space="0" w:color="auto"/>
              <w:right w:val="single" w:sz="4" w:space="0" w:color="auto"/>
            </w:tcBorders>
            <w:shd w:val="clear" w:color="000000" w:fill="DDEBF7"/>
            <w:noWrap/>
            <w:vAlign w:val="center"/>
            <w:hideMark/>
          </w:tcPr>
          <w:p w14:paraId="7C8B3C33" w14:textId="17097CD4" w:rsidR="00F455B8" w:rsidRPr="00721083" w:rsidRDefault="00F455B8"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integrin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subunit</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alpha</w:t>
            </w:r>
            <w:proofErr w:type="spellEnd"/>
            <w:r w:rsidRPr="00721083">
              <w:rPr>
                <w:rFonts w:ascii="Arial" w:hAnsi="Arial" w:cs="Arial"/>
                <w:color w:val="000000" w:themeColor="text1"/>
                <w:sz w:val="18"/>
                <w:szCs w:val="18"/>
              </w:rPr>
              <w:t xml:space="preserve"> X</w:t>
            </w:r>
            <w:r w:rsidR="009A4718">
              <w:rPr>
                <w:rFonts w:ascii="Arial" w:hAnsi="Arial" w:cs="Arial"/>
                <w:color w:val="000000" w:themeColor="text1"/>
                <w:sz w:val="18"/>
                <w:szCs w:val="18"/>
              </w:rPr>
              <w:t xml:space="preserve"> (CD11c</w:t>
            </w:r>
            <w:r w:rsidR="009A4718" w:rsidRPr="009A4718">
              <w:rPr>
                <w:rFonts w:ascii="Arial" w:hAnsi="Arial" w:cs="Arial"/>
                <w:color w:val="000000" w:themeColor="text1"/>
                <w:sz w:val="18"/>
                <w:szCs w:val="18"/>
              </w:rPr>
              <w:t>)</w:t>
            </w:r>
          </w:p>
        </w:tc>
        <w:tc>
          <w:tcPr>
            <w:tcW w:w="0" w:type="auto"/>
            <w:tcBorders>
              <w:top w:val="nil"/>
              <w:left w:val="nil"/>
              <w:bottom w:val="single" w:sz="4" w:space="0" w:color="auto"/>
              <w:right w:val="single" w:sz="4" w:space="0" w:color="auto"/>
            </w:tcBorders>
            <w:shd w:val="clear" w:color="000000" w:fill="DDEBF7"/>
            <w:noWrap/>
            <w:vAlign w:val="center"/>
            <w:hideMark/>
          </w:tcPr>
          <w:p w14:paraId="04916AF7"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1028,784</w:t>
            </w:r>
          </w:p>
        </w:tc>
        <w:tc>
          <w:tcPr>
            <w:tcW w:w="0" w:type="auto"/>
            <w:tcBorders>
              <w:top w:val="nil"/>
              <w:left w:val="nil"/>
              <w:bottom w:val="single" w:sz="4" w:space="0" w:color="auto"/>
              <w:right w:val="single" w:sz="4" w:space="0" w:color="auto"/>
            </w:tcBorders>
            <w:shd w:val="clear" w:color="000000" w:fill="DDEBF7"/>
            <w:noWrap/>
            <w:vAlign w:val="center"/>
            <w:hideMark/>
          </w:tcPr>
          <w:p w14:paraId="59C131B6"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92,358</w:t>
            </w:r>
          </w:p>
        </w:tc>
        <w:tc>
          <w:tcPr>
            <w:tcW w:w="0" w:type="auto"/>
            <w:tcBorders>
              <w:top w:val="nil"/>
              <w:left w:val="nil"/>
              <w:bottom w:val="single" w:sz="4" w:space="0" w:color="auto"/>
              <w:right w:val="single" w:sz="4" w:space="0" w:color="auto"/>
            </w:tcBorders>
            <w:shd w:val="clear" w:color="000000" w:fill="DDEBF7"/>
            <w:noWrap/>
            <w:vAlign w:val="center"/>
            <w:hideMark/>
          </w:tcPr>
          <w:p w14:paraId="639D04DB"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0,090</w:t>
            </w:r>
          </w:p>
        </w:tc>
      </w:tr>
      <w:tr w:rsidR="00F455B8" w:rsidRPr="00721083" w14:paraId="209A4BF7"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47643511" w14:textId="77777777" w:rsidR="00F455B8" w:rsidRPr="00721083" w:rsidRDefault="00F455B8"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ICAM1</w:t>
            </w:r>
          </w:p>
        </w:tc>
        <w:tc>
          <w:tcPr>
            <w:tcW w:w="0" w:type="auto"/>
            <w:tcBorders>
              <w:top w:val="nil"/>
              <w:left w:val="nil"/>
              <w:bottom w:val="single" w:sz="4" w:space="0" w:color="auto"/>
              <w:right w:val="single" w:sz="4" w:space="0" w:color="auto"/>
            </w:tcBorders>
            <w:shd w:val="clear" w:color="000000" w:fill="DDEBF7"/>
            <w:noWrap/>
            <w:vAlign w:val="center"/>
            <w:hideMark/>
          </w:tcPr>
          <w:p w14:paraId="6A54B46D" w14:textId="77777777" w:rsidR="00F455B8" w:rsidRPr="00721083" w:rsidRDefault="00F455B8"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intercellular</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adhesion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molecule</w:t>
            </w:r>
            <w:proofErr w:type="spellEnd"/>
            <w:r w:rsidRPr="00721083">
              <w:rPr>
                <w:rFonts w:ascii="Arial" w:hAnsi="Arial" w:cs="Arial"/>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DDEBF7"/>
            <w:noWrap/>
            <w:vAlign w:val="center"/>
            <w:hideMark/>
          </w:tcPr>
          <w:p w14:paraId="4E9A9EFA"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618,953</w:t>
            </w:r>
          </w:p>
        </w:tc>
        <w:tc>
          <w:tcPr>
            <w:tcW w:w="0" w:type="auto"/>
            <w:tcBorders>
              <w:top w:val="nil"/>
              <w:left w:val="nil"/>
              <w:bottom w:val="single" w:sz="4" w:space="0" w:color="auto"/>
              <w:right w:val="single" w:sz="4" w:space="0" w:color="auto"/>
            </w:tcBorders>
            <w:shd w:val="clear" w:color="000000" w:fill="DDEBF7"/>
            <w:noWrap/>
            <w:vAlign w:val="center"/>
            <w:hideMark/>
          </w:tcPr>
          <w:p w14:paraId="1CD1AD72"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54,083</w:t>
            </w:r>
          </w:p>
        </w:tc>
        <w:tc>
          <w:tcPr>
            <w:tcW w:w="0" w:type="auto"/>
            <w:tcBorders>
              <w:top w:val="nil"/>
              <w:left w:val="nil"/>
              <w:bottom w:val="single" w:sz="4" w:space="0" w:color="auto"/>
              <w:right w:val="single" w:sz="4" w:space="0" w:color="auto"/>
            </w:tcBorders>
            <w:shd w:val="clear" w:color="000000" w:fill="DDEBF7"/>
            <w:noWrap/>
            <w:vAlign w:val="center"/>
            <w:hideMark/>
          </w:tcPr>
          <w:p w14:paraId="32F7B2F9"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0,087</w:t>
            </w:r>
          </w:p>
        </w:tc>
      </w:tr>
      <w:tr w:rsidR="00F455B8" w:rsidRPr="00721083" w14:paraId="2CB5DD66"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5A60F348" w14:textId="77777777" w:rsidR="00F455B8" w:rsidRPr="00721083" w:rsidRDefault="00F455B8"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ITGA6</w:t>
            </w:r>
          </w:p>
        </w:tc>
        <w:tc>
          <w:tcPr>
            <w:tcW w:w="0" w:type="auto"/>
            <w:tcBorders>
              <w:top w:val="nil"/>
              <w:left w:val="nil"/>
              <w:bottom w:val="single" w:sz="4" w:space="0" w:color="auto"/>
              <w:right w:val="single" w:sz="4" w:space="0" w:color="auto"/>
            </w:tcBorders>
            <w:shd w:val="clear" w:color="000000" w:fill="DDEBF7"/>
            <w:noWrap/>
            <w:vAlign w:val="center"/>
            <w:hideMark/>
          </w:tcPr>
          <w:p w14:paraId="546205F8" w14:textId="77777777" w:rsidR="00F455B8" w:rsidRPr="00721083" w:rsidRDefault="00F455B8"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integrin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subunit</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alpha</w:t>
            </w:r>
            <w:proofErr w:type="spellEnd"/>
            <w:r w:rsidRPr="00721083">
              <w:rPr>
                <w:rFonts w:ascii="Arial" w:hAnsi="Arial" w:cs="Arial"/>
                <w:color w:val="000000" w:themeColor="text1"/>
                <w:sz w:val="18"/>
                <w:szCs w:val="18"/>
              </w:rPr>
              <w:t xml:space="preserve"> 6</w:t>
            </w:r>
          </w:p>
        </w:tc>
        <w:tc>
          <w:tcPr>
            <w:tcW w:w="0" w:type="auto"/>
            <w:tcBorders>
              <w:top w:val="nil"/>
              <w:left w:val="nil"/>
              <w:bottom w:val="single" w:sz="4" w:space="0" w:color="auto"/>
              <w:right w:val="single" w:sz="4" w:space="0" w:color="auto"/>
            </w:tcBorders>
            <w:shd w:val="clear" w:color="000000" w:fill="DDEBF7"/>
            <w:noWrap/>
            <w:vAlign w:val="center"/>
            <w:hideMark/>
          </w:tcPr>
          <w:p w14:paraId="4F8BDBC0"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325,701</w:t>
            </w:r>
          </w:p>
        </w:tc>
        <w:tc>
          <w:tcPr>
            <w:tcW w:w="0" w:type="auto"/>
            <w:tcBorders>
              <w:top w:val="nil"/>
              <w:left w:val="nil"/>
              <w:bottom w:val="single" w:sz="4" w:space="0" w:color="auto"/>
              <w:right w:val="single" w:sz="4" w:space="0" w:color="auto"/>
            </w:tcBorders>
            <w:shd w:val="clear" w:color="000000" w:fill="DDEBF7"/>
            <w:noWrap/>
            <w:vAlign w:val="center"/>
            <w:hideMark/>
          </w:tcPr>
          <w:p w14:paraId="437A3ABA"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28,290</w:t>
            </w:r>
          </w:p>
        </w:tc>
        <w:tc>
          <w:tcPr>
            <w:tcW w:w="0" w:type="auto"/>
            <w:tcBorders>
              <w:top w:val="nil"/>
              <w:left w:val="nil"/>
              <w:bottom w:val="single" w:sz="4" w:space="0" w:color="auto"/>
              <w:right w:val="single" w:sz="4" w:space="0" w:color="auto"/>
            </w:tcBorders>
            <w:shd w:val="clear" w:color="000000" w:fill="DDEBF7"/>
            <w:noWrap/>
            <w:vAlign w:val="center"/>
            <w:hideMark/>
          </w:tcPr>
          <w:p w14:paraId="432BD394"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0,087</w:t>
            </w:r>
          </w:p>
        </w:tc>
      </w:tr>
      <w:tr w:rsidR="00F455B8" w:rsidRPr="00721083" w14:paraId="49ACE28C"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57FB62C0" w14:textId="77777777" w:rsidR="00F455B8" w:rsidRPr="00721083" w:rsidRDefault="00F455B8"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EMR1</w:t>
            </w:r>
          </w:p>
        </w:tc>
        <w:tc>
          <w:tcPr>
            <w:tcW w:w="0" w:type="auto"/>
            <w:tcBorders>
              <w:top w:val="nil"/>
              <w:left w:val="nil"/>
              <w:bottom w:val="single" w:sz="4" w:space="0" w:color="auto"/>
              <w:right w:val="single" w:sz="4" w:space="0" w:color="auto"/>
            </w:tcBorders>
            <w:shd w:val="clear" w:color="000000" w:fill="DDEBF7"/>
            <w:noWrap/>
            <w:vAlign w:val="center"/>
            <w:hideMark/>
          </w:tcPr>
          <w:p w14:paraId="620851A4" w14:textId="77777777" w:rsidR="00F455B8" w:rsidRPr="00721083" w:rsidRDefault="00F455B8"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adhesion G protein-coupled receptor E1</w:t>
            </w:r>
          </w:p>
        </w:tc>
        <w:tc>
          <w:tcPr>
            <w:tcW w:w="0" w:type="auto"/>
            <w:tcBorders>
              <w:top w:val="nil"/>
              <w:left w:val="nil"/>
              <w:bottom w:val="single" w:sz="4" w:space="0" w:color="auto"/>
              <w:right w:val="single" w:sz="4" w:space="0" w:color="auto"/>
            </w:tcBorders>
            <w:shd w:val="clear" w:color="000000" w:fill="DDEBF7"/>
            <w:noWrap/>
            <w:vAlign w:val="center"/>
            <w:hideMark/>
          </w:tcPr>
          <w:p w14:paraId="7430DE03"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58,891</w:t>
            </w:r>
          </w:p>
        </w:tc>
        <w:tc>
          <w:tcPr>
            <w:tcW w:w="0" w:type="auto"/>
            <w:tcBorders>
              <w:top w:val="nil"/>
              <w:left w:val="nil"/>
              <w:bottom w:val="single" w:sz="4" w:space="0" w:color="auto"/>
              <w:right w:val="single" w:sz="4" w:space="0" w:color="auto"/>
            </w:tcBorders>
            <w:shd w:val="clear" w:color="000000" w:fill="DDEBF7"/>
            <w:noWrap/>
            <w:vAlign w:val="center"/>
            <w:hideMark/>
          </w:tcPr>
          <w:p w14:paraId="11C20657"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4,160</w:t>
            </w:r>
          </w:p>
        </w:tc>
        <w:tc>
          <w:tcPr>
            <w:tcW w:w="0" w:type="auto"/>
            <w:tcBorders>
              <w:top w:val="nil"/>
              <w:left w:val="nil"/>
              <w:bottom w:val="single" w:sz="4" w:space="0" w:color="auto"/>
              <w:right w:val="single" w:sz="4" w:space="0" w:color="auto"/>
            </w:tcBorders>
            <w:shd w:val="clear" w:color="000000" w:fill="DDEBF7"/>
            <w:noWrap/>
            <w:vAlign w:val="center"/>
            <w:hideMark/>
          </w:tcPr>
          <w:p w14:paraId="5B79E4C9"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0,071</w:t>
            </w:r>
          </w:p>
        </w:tc>
      </w:tr>
      <w:tr w:rsidR="00F455B8" w:rsidRPr="00721083" w14:paraId="09D73E27"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087BEA0E" w14:textId="77777777" w:rsidR="00F455B8" w:rsidRPr="00721083" w:rsidRDefault="00F455B8"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ITGAM</w:t>
            </w:r>
          </w:p>
        </w:tc>
        <w:tc>
          <w:tcPr>
            <w:tcW w:w="0" w:type="auto"/>
            <w:tcBorders>
              <w:top w:val="nil"/>
              <w:left w:val="nil"/>
              <w:bottom w:val="single" w:sz="4" w:space="0" w:color="auto"/>
              <w:right w:val="single" w:sz="4" w:space="0" w:color="auto"/>
            </w:tcBorders>
            <w:shd w:val="clear" w:color="000000" w:fill="DDEBF7"/>
            <w:noWrap/>
            <w:vAlign w:val="center"/>
            <w:hideMark/>
          </w:tcPr>
          <w:p w14:paraId="14CEE2B8" w14:textId="356811FE" w:rsidR="00F455B8" w:rsidRPr="00721083" w:rsidRDefault="00F455B8"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integrin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subunit</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alpha</w:t>
            </w:r>
            <w:proofErr w:type="spellEnd"/>
            <w:r w:rsidRPr="00721083">
              <w:rPr>
                <w:rFonts w:ascii="Arial" w:hAnsi="Arial" w:cs="Arial"/>
                <w:color w:val="000000" w:themeColor="text1"/>
                <w:sz w:val="18"/>
                <w:szCs w:val="18"/>
              </w:rPr>
              <w:t xml:space="preserve"> M</w:t>
            </w:r>
            <w:r w:rsidR="009A4718">
              <w:rPr>
                <w:rFonts w:ascii="Arial" w:hAnsi="Arial" w:cs="Arial"/>
                <w:color w:val="000000" w:themeColor="text1"/>
                <w:sz w:val="18"/>
                <w:szCs w:val="18"/>
              </w:rPr>
              <w:t xml:space="preserve"> </w:t>
            </w:r>
            <w:r w:rsidR="009A4718" w:rsidRPr="009A4718">
              <w:rPr>
                <w:rFonts w:ascii="Arial" w:hAnsi="Arial" w:cs="Arial"/>
                <w:color w:val="000000" w:themeColor="text1"/>
                <w:sz w:val="18"/>
                <w:szCs w:val="18"/>
              </w:rPr>
              <w:t>(CD11b)</w:t>
            </w:r>
          </w:p>
        </w:tc>
        <w:tc>
          <w:tcPr>
            <w:tcW w:w="0" w:type="auto"/>
            <w:tcBorders>
              <w:top w:val="nil"/>
              <w:left w:val="nil"/>
              <w:bottom w:val="single" w:sz="4" w:space="0" w:color="auto"/>
              <w:right w:val="single" w:sz="4" w:space="0" w:color="auto"/>
            </w:tcBorders>
            <w:shd w:val="clear" w:color="000000" w:fill="DDEBF7"/>
            <w:noWrap/>
            <w:vAlign w:val="center"/>
            <w:hideMark/>
          </w:tcPr>
          <w:p w14:paraId="5FDC7932"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835,286</w:t>
            </w:r>
          </w:p>
        </w:tc>
        <w:tc>
          <w:tcPr>
            <w:tcW w:w="0" w:type="auto"/>
            <w:tcBorders>
              <w:top w:val="nil"/>
              <w:left w:val="nil"/>
              <w:bottom w:val="single" w:sz="4" w:space="0" w:color="auto"/>
              <w:right w:val="single" w:sz="4" w:space="0" w:color="auto"/>
            </w:tcBorders>
            <w:shd w:val="clear" w:color="000000" w:fill="DDEBF7"/>
            <w:noWrap/>
            <w:vAlign w:val="center"/>
            <w:hideMark/>
          </w:tcPr>
          <w:p w14:paraId="28225087"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33,282</w:t>
            </w:r>
          </w:p>
        </w:tc>
        <w:tc>
          <w:tcPr>
            <w:tcW w:w="0" w:type="auto"/>
            <w:tcBorders>
              <w:top w:val="nil"/>
              <w:left w:val="nil"/>
              <w:bottom w:val="single" w:sz="4" w:space="0" w:color="auto"/>
              <w:right w:val="single" w:sz="4" w:space="0" w:color="auto"/>
            </w:tcBorders>
            <w:shd w:val="clear" w:color="000000" w:fill="DDEBF7"/>
            <w:noWrap/>
            <w:vAlign w:val="center"/>
            <w:hideMark/>
          </w:tcPr>
          <w:p w14:paraId="47780AF5"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0,040</w:t>
            </w:r>
          </w:p>
        </w:tc>
      </w:tr>
      <w:tr w:rsidR="00F455B8" w:rsidRPr="00721083" w14:paraId="03D22A9D"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21781DDC" w14:textId="77777777" w:rsidR="00F455B8" w:rsidRPr="00721083" w:rsidRDefault="00F455B8"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ITGA1</w:t>
            </w:r>
          </w:p>
        </w:tc>
        <w:tc>
          <w:tcPr>
            <w:tcW w:w="0" w:type="auto"/>
            <w:tcBorders>
              <w:top w:val="nil"/>
              <w:left w:val="nil"/>
              <w:bottom w:val="single" w:sz="4" w:space="0" w:color="auto"/>
              <w:right w:val="single" w:sz="4" w:space="0" w:color="auto"/>
            </w:tcBorders>
            <w:shd w:val="clear" w:color="000000" w:fill="DDEBF7"/>
            <w:noWrap/>
            <w:vAlign w:val="center"/>
            <w:hideMark/>
          </w:tcPr>
          <w:p w14:paraId="181E4389" w14:textId="77777777" w:rsidR="00F455B8" w:rsidRPr="00721083" w:rsidRDefault="00F455B8"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integrin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subunit</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alpha</w:t>
            </w:r>
            <w:proofErr w:type="spellEnd"/>
            <w:r w:rsidRPr="00721083">
              <w:rPr>
                <w:rFonts w:ascii="Arial" w:hAnsi="Arial" w:cs="Arial"/>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DDEBF7"/>
            <w:noWrap/>
            <w:vAlign w:val="center"/>
            <w:hideMark/>
          </w:tcPr>
          <w:p w14:paraId="5C11A49A"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58,891</w:t>
            </w:r>
          </w:p>
        </w:tc>
        <w:tc>
          <w:tcPr>
            <w:tcW w:w="0" w:type="auto"/>
            <w:tcBorders>
              <w:top w:val="nil"/>
              <w:left w:val="nil"/>
              <w:bottom w:val="single" w:sz="4" w:space="0" w:color="auto"/>
              <w:right w:val="single" w:sz="4" w:space="0" w:color="auto"/>
            </w:tcBorders>
            <w:shd w:val="clear" w:color="000000" w:fill="DDEBF7"/>
            <w:noWrap/>
            <w:vAlign w:val="center"/>
            <w:hideMark/>
          </w:tcPr>
          <w:p w14:paraId="2BE48CE0"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1,664</w:t>
            </w:r>
          </w:p>
        </w:tc>
        <w:tc>
          <w:tcPr>
            <w:tcW w:w="0" w:type="auto"/>
            <w:tcBorders>
              <w:top w:val="nil"/>
              <w:left w:val="nil"/>
              <w:bottom w:val="single" w:sz="4" w:space="0" w:color="auto"/>
              <w:right w:val="single" w:sz="4" w:space="0" w:color="auto"/>
            </w:tcBorders>
            <w:shd w:val="clear" w:color="000000" w:fill="DDEBF7"/>
            <w:noWrap/>
            <w:vAlign w:val="center"/>
            <w:hideMark/>
          </w:tcPr>
          <w:p w14:paraId="79FD3A8C"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0,028</w:t>
            </w:r>
          </w:p>
        </w:tc>
      </w:tr>
      <w:tr w:rsidR="00F455B8" w:rsidRPr="00721083" w14:paraId="4068D9D8"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30B98548" w14:textId="77777777" w:rsidR="00F455B8" w:rsidRPr="00721083" w:rsidRDefault="00F455B8"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ICAM4</w:t>
            </w:r>
          </w:p>
        </w:tc>
        <w:tc>
          <w:tcPr>
            <w:tcW w:w="0" w:type="auto"/>
            <w:tcBorders>
              <w:top w:val="nil"/>
              <w:left w:val="nil"/>
              <w:bottom w:val="single" w:sz="4" w:space="0" w:color="auto"/>
              <w:right w:val="single" w:sz="4" w:space="0" w:color="auto"/>
            </w:tcBorders>
            <w:shd w:val="clear" w:color="000000" w:fill="DDEBF7"/>
            <w:noWrap/>
            <w:vAlign w:val="center"/>
            <w:hideMark/>
          </w:tcPr>
          <w:p w14:paraId="583AE71F" w14:textId="77777777" w:rsidR="00F455B8" w:rsidRPr="00721083" w:rsidRDefault="00F455B8"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intercellular</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adhesion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molecule</w:t>
            </w:r>
            <w:proofErr w:type="spellEnd"/>
            <w:r w:rsidRPr="00721083">
              <w:rPr>
                <w:rFonts w:ascii="Arial" w:hAnsi="Arial" w:cs="Arial"/>
                <w:color w:val="000000" w:themeColor="text1"/>
                <w:sz w:val="18"/>
                <w:szCs w:val="18"/>
              </w:rPr>
              <w:t xml:space="preserve"> 4</w:t>
            </w:r>
          </w:p>
        </w:tc>
        <w:tc>
          <w:tcPr>
            <w:tcW w:w="0" w:type="auto"/>
            <w:tcBorders>
              <w:top w:val="nil"/>
              <w:left w:val="nil"/>
              <w:bottom w:val="single" w:sz="4" w:space="0" w:color="auto"/>
              <w:right w:val="single" w:sz="4" w:space="0" w:color="auto"/>
            </w:tcBorders>
            <w:shd w:val="clear" w:color="000000" w:fill="DDEBF7"/>
            <w:noWrap/>
            <w:vAlign w:val="center"/>
            <w:hideMark/>
          </w:tcPr>
          <w:p w14:paraId="66C18842"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7,211</w:t>
            </w:r>
          </w:p>
        </w:tc>
        <w:tc>
          <w:tcPr>
            <w:tcW w:w="0" w:type="auto"/>
            <w:tcBorders>
              <w:top w:val="nil"/>
              <w:left w:val="nil"/>
              <w:bottom w:val="single" w:sz="4" w:space="0" w:color="auto"/>
              <w:right w:val="single" w:sz="4" w:space="0" w:color="auto"/>
            </w:tcBorders>
            <w:shd w:val="clear" w:color="000000" w:fill="DDEBF7"/>
            <w:noWrap/>
            <w:vAlign w:val="center"/>
            <w:hideMark/>
          </w:tcPr>
          <w:p w14:paraId="29953507"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c>
          <w:tcPr>
            <w:tcW w:w="0" w:type="auto"/>
            <w:tcBorders>
              <w:top w:val="nil"/>
              <w:left w:val="nil"/>
              <w:bottom w:val="single" w:sz="4" w:space="0" w:color="auto"/>
              <w:right w:val="single" w:sz="4" w:space="0" w:color="auto"/>
            </w:tcBorders>
            <w:shd w:val="clear" w:color="000000" w:fill="DDEBF7"/>
            <w:noWrap/>
            <w:vAlign w:val="center"/>
          </w:tcPr>
          <w:p w14:paraId="5C201A58" w14:textId="3FAA3A0C" w:rsidR="00F455B8" w:rsidRPr="00721083" w:rsidRDefault="00F455B8" w:rsidP="00ED729E">
            <w:pPr>
              <w:spacing w:after="60" w:line="240" w:lineRule="auto"/>
              <w:jc w:val="right"/>
              <w:rPr>
                <w:rFonts w:ascii="Arial" w:hAnsi="Arial" w:cs="Arial"/>
                <w:color w:val="000000" w:themeColor="text1"/>
                <w:sz w:val="18"/>
                <w:szCs w:val="18"/>
              </w:rPr>
            </w:pPr>
          </w:p>
        </w:tc>
      </w:tr>
      <w:tr w:rsidR="00F455B8" w:rsidRPr="00721083" w14:paraId="6E84C4CE"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117A0D3C" w14:textId="77777777" w:rsidR="00F455B8" w:rsidRPr="00721083" w:rsidRDefault="00F455B8"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CEACAM1</w:t>
            </w:r>
          </w:p>
        </w:tc>
        <w:tc>
          <w:tcPr>
            <w:tcW w:w="0" w:type="auto"/>
            <w:tcBorders>
              <w:top w:val="nil"/>
              <w:left w:val="nil"/>
              <w:bottom w:val="single" w:sz="4" w:space="0" w:color="auto"/>
              <w:right w:val="single" w:sz="4" w:space="0" w:color="auto"/>
            </w:tcBorders>
            <w:shd w:val="clear" w:color="000000" w:fill="DDEBF7"/>
            <w:noWrap/>
            <w:vAlign w:val="center"/>
            <w:hideMark/>
          </w:tcPr>
          <w:p w14:paraId="125A8181" w14:textId="77777777" w:rsidR="00F455B8" w:rsidRPr="00721083" w:rsidRDefault="00F455B8"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CEA </w:t>
            </w:r>
            <w:proofErr w:type="spellStart"/>
            <w:r w:rsidRPr="00721083">
              <w:rPr>
                <w:rFonts w:ascii="Arial" w:hAnsi="Arial" w:cs="Arial"/>
                <w:color w:val="000000" w:themeColor="text1"/>
                <w:sz w:val="18"/>
                <w:szCs w:val="18"/>
              </w:rPr>
              <w:t>cell</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adhesion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molecule</w:t>
            </w:r>
            <w:proofErr w:type="spellEnd"/>
            <w:r w:rsidRPr="00721083">
              <w:rPr>
                <w:rFonts w:ascii="Arial" w:hAnsi="Arial" w:cs="Arial"/>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DDEBF7"/>
            <w:noWrap/>
            <w:vAlign w:val="center"/>
            <w:hideMark/>
          </w:tcPr>
          <w:p w14:paraId="3526E903"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6,009</w:t>
            </w:r>
          </w:p>
        </w:tc>
        <w:tc>
          <w:tcPr>
            <w:tcW w:w="0" w:type="auto"/>
            <w:tcBorders>
              <w:top w:val="nil"/>
              <w:left w:val="nil"/>
              <w:bottom w:val="single" w:sz="4" w:space="0" w:color="auto"/>
              <w:right w:val="single" w:sz="4" w:space="0" w:color="auto"/>
            </w:tcBorders>
            <w:shd w:val="clear" w:color="000000" w:fill="DDEBF7"/>
            <w:noWrap/>
            <w:vAlign w:val="center"/>
            <w:hideMark/>
          </w:tcPr>
          <w:p w14:paraId="30C5E5F1"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c>
          <w:tcPr>
            <w:tcW w:w="0" w:type="auto"/>
            <w:tcBorders>
              <w:top w:val="nil"/>
              <w:left w:val="nil"/>
              <w:bottom w:val="single" w:sz="4" w:space="0" w:color="auto"/>
              <w:right w:val="single" w:sz="4" w:space="0" w:color="auto"/>
            </w:tcBorders>
            <w:shd w:val="clear" w:color="000000" w:fill="DDEBF7"/>
            <w:noWrap/>
            <w:vAlign w:val="center"/>
          </w:tcPr>
          <w:p w14:paraId="33131DD3" w14:textId="0A1A1E7F" w:rsidR="00F455B8" w:rsidRPr="00721083" w:rsidRDefault="00F455B8" w:rsidP="00ED729E">
            <w:pPr>
              <w:spacing w:after="60" w:line="240" w:lineRule="auto"/>
              <w:jc w:val="right"/>
              <w:rPr>
                <w:rFonts w:ascii="Arial" w:hAnsi="Arial" w:cs="Arial"/>
                <w:color w:val="000000" w:themeColor="text1"/>
                <w:sz w:val="18"/>
                <w:szCs w:val="18"/>
              </w:rPr>
            </w:pPr>
          </w:p>
        </w:tc>
      </w:tr>
      <w:tr w:rsidR="00F455B8" w:rsidRPr="00721083" w14:paraId="0D8753C2"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767EF8F6" w14:textId="77777777" w:rsidR="00F455B8" w:rsidRPr="00721083" w:rsidRDefault="00F455B8"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ESAM</w:t>
            </w:r>
          </w:p>
        </w:tc>
        <w:tc>
          <w:tcPr>
            <w:tcW w:w="0" w:type="auto"/>
            <w:tcBorders>
              <w:top w:val="nil"/>
              <w:left w:val="nil"/>
              <w:bottom w:val="single" w:sz="4" w:space="0" w:color="auto"/>
              <w:right w:val="single" w:sz="4" w:space="0" w:color="auto"/>
            </w:tcBorders>
            <w:shd w:val="clear" w:color="000000" w:fill="DDEBF7"/>
            <w:noWrap/>
            <w:vAlign w:val="center"/>
            <w:hideMark/>
          </w:tcPr>
          <w:p w14:paraId="0021E564" w14:textId="77777777" w:rsidR="00F455B8" w:rsidRPr="00721083" w:rsidRDefault="00F455B8"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endothelial </w:t>
            </w:r>
            <w:proofErr w:type="spellStart"/>
            <w:r w:rsidRPr="00721083">
              <w:rPr>
                <w:rFonts w:ascii="Arial" w:hAnsi="Arial" w:cs="Arial"/>
                <w:color w:val="000000" w:themeColor="text1"/>
                <w:sz w:val="18"/>
                <w:szCs w:val="18"/>
              </w:rPr>
              <w:t>cell</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adhesion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molecule</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2F69CFB9"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6,009</w:t>
            </w:r>
          </w:p>
        </w:tc>
        <w:tc>
          <w:tcPr>
            <w:tcW w:w="0" w:type="auto"/>
            <w:tcBorders>
              <w:top w:val="nil"/>
              <w:left w:val="nil"/>
              <w:bottom w:val="single" w:sz="4" w:space="0" w:color="auto"/>
              <w:right w:val="single" w:sz="4" w:space="0" w:color="auto"/>
            </w:tcBorders>
            <w:shd w:val="clear" w:color="000000" w:fill="DDEBF7"/>
            <w:noWrap/>
            <w:vAlign w:val="center"/>
            <w:hideMark/>
          </w:tcPr>
          <w:p w14:paraId="0952AE00"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c>
          <w:tcPr>
            <w:tcW w:w="0" w:type="auto"/>
            <w:tcBorders>
              <w:top w:val="nil"/>
              <w:left w:val="nil"/>
              <w:bottom w:val="single" w:sz="4" w:space="0" w:color="auto"/>
              <w:right w:val="single" w:sz="4" w:space="0" w:color="auto"/>
            </w:tcBorders>
            <w:shd w:val="clear" w:color="000000" w:fill="DDEBF7"/>
            <w:noWrap/>
            <w:vAlign w:val="center"/>
          </w:tcPr>
          <w:p w14:paraId="43E9E3EE" w14:textId="47173E8D" w:rsidR="00F455B8" w:rsidRPr="00721083" w:rsidRDefault="00F455B8" w:rsidP="00ED729E">
            <w:pPr>
              <w:spacing w:after="60" w:line="240" w:lineRule="auto"/>
              <w:jc w:val="right"/>
              <w:rPr>
                <w:rFonts w:ascii="Arial" w:hAnsi="Arial" w:cs="Arial"/>
                <w:color w:val="000000" w:themeColor="text1"/>
                <w:sz w:val="18"/>
                <w:szCs w:val="18"/>
              </w:rPr>
            </w:pPr>
          </w:p>
        </w:tc>
      </w:tr>
      <w:tr w:rsidR="00F455B8" w:rsidRPr="00721083" w14:paraId="253F6A39"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1BA4EC0E" w14:textId="77777777" w:rsidR="00F455B8" w:rsidRPr="00721083" w:rsidRDefault="00F455B8"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EMR3</w:t>
            </w:r>
          </w:p>
        </w:tc>
        <w:tc>
          <w:tcPr>
            <w:tcW w:w="0" w:type="auto"/>
            <w:tcBorders>
              <w:top w:val="nil"/>
              <w:left w:val="nil"/>
              <w:bottom w:val="single" w:sz="4" w:space="0" w:color="auto"/>
              <w:right w:val="single" w:sz="4" w:space="0" w:color="auto"/>
            </w:tcBorders>
            <w:shd w:val="clear" w:color="000000" w:fill="DDEBF7"/>
            <w:noWrap/>
            <w:vAlign w:val="center"/>
            <w:hideMark/>
          </w:tcPr>
          <w:p w14:paraId="21009FDE" w14:textId="77777777" w:rsidR="00F455B8" w:rsidRPr="00721083" w:rsidRDefault="00F455B8"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adhesion G protein-coupled receptor E3</w:t>
            </w:r>
          </w:p>
        </w:tc>
        <w:tc>
          <w:tcPr>
            <w:tcW w:w="0" w:type="auto"/>
            <w:tcBorders>
              <w:top w:val="nil"/>
              <w:left w:val="nil"/>
              <w:bottom w:val="single" w:sz="4" w:space="0" w:color="auto"/>
              <w:right w:val="single" w:sz="4" w:space="0" w:color="auto"/>
            </w:tcBorders>
            <w:shd w:val="clear" w:color="000000" w:fill="DDEBF7"/>
            <w:noWrap/>
            <w:vAlign w:val="center"/>
            <w:hideMark/>
          </w:tcPr>
          <w:p w14:paraId="3001C5C4"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4,807</w:t>
            </w:r>
          </w:p>
        </w:tc>
        <w:tc>
          <w:tcPr>
            <w:tcW w:w="0" w:type="auto"/>
            <w:tcBorders>
              <w:top w:val="nil"/>
              <w:left w:val="nil"/>
              <w:bottom w:val="single" w:sz="4" w:space="0" w:color="auto"/>
              <w:right w:val="single" w:sz="4" w:space="0" w:color="auto"/>
            </w:tcBorders>
            <w:shd w:val="clear" w:color="000000" w:fill="DDEBF7"/>
            <w:noWrap/>
            <w:vAlign w:val="center"/>
            <w:hideMark/>
          </w:tcPr>
          <w:p w14:paraId="4F0CB9EF"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c>
          <w:tcPr>
            <w:tcW w:w="0" w:type="auto"/>
            <w:tcBorders>
              <w:top w:val="nil"/>
              <w:left w:val="nil"/>
              <w:bottom w:val="single" w:sz="4" w:space="0" w:color="auto"/>
              <w:right w:val="single" w:sz="4" w:space="0" w:color="auto"/>
            </w:tcBorders>
            <w:shd w:val="clear" w:color="000000" w:fill="DDEBF7"/>
            <w:noWrap/>
            <w:vAlign w:val="center"/>
          </w:tcPr>
          <w:p w14:paraId="3645D579" w14:textId="3B468043" w:rsidR="00F455B8" w:rsidRPr="00721083" w:rsidRDefault="00F455B8" w:rsidP="00ED729E">
            <w:pPr>
              <w:spacing w:after="60" w:line="240" w:lineRule="auto"/>
              <w:jc w:val="right"/>
              <w:rPr>
                <w:rFonts w:ascii="Arial" w:hAnsi="Arial" w:cs="Arial"/>
                <w:color w:val="000000" w:themeColor="text1"/>
                <w:sz w:val="18"/>
                <w:szCs w:val="18"/>
              </w:rPr>
            </w:pPr>
          </w:p>
        </w:tc>
      </w:tr>
      <w:tr w:rsidR="00F455B8" w:rsidRPr="00721083" w14:paraId="5412DA07" w14:textId="77777777" w:rsidTr="00F455B8">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0CDACE59" w14:textId="77777777" w:rsidR="00F455B8" w:rsidRPr="00721083" w:rsidRDefault="00F455B8"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CEACAM3</w:t>
            </w:r>
          </w:p>
        </w:tc>
        <w:tc>
          <w:tcPr>
            <w:tcW w:w="0" w:type="auto"/>
            <w:tcBorders>
              <w:top w:val="nil"/>
              <w:left w:val="nil"/>
              <w:bottom w:val="single" w:sz="4" w:space="0" w:color="auto"/>
              <w:right w:val="single" w:sz="4" w:space="0" w:color="auto"/>
            </w:tcBorders>
            <w:shd w:val="clear" w:color="000000" w:fill="DDEBF7"/>
            <w:noWrap/>
            <w:vAlign w:val="center"/>
            <w:hideMark/>
          </w:tcPr>
          <w:p w14:paraId="412AE44E" w14:textId="77777777" w:rsidR="00F455B8" w:rsidRPr="00721083" w:rsidRDefault="00F455B8"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CEA </w:t>
            </w:r>
            <w:proofErr w:type="spellStart"/>
            <w:r w:rsidRPr="00721083">
              <w:rPr>
                <w:rFonts w:ascii="Arial" w:hAnsi="Arial" w:cs="Arial"/>
                <w:color w:val="000000" w:themeColor="text1"/>
                <w:sz w:val="18"/>
                <w:szCs w:val="18"/>
              </w:rPr>
              <w:t>cell</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adhesion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molecule</w:t>
            </w:r>
            <w:proofErr w:type="spellEnd"/>
            <w:r w:rsidRPr="00721083">
              <w:rPr>
                <w:rFonts w:ascii="Arial" w:hAnsi="Arial" w:cs="Arial"/>
                <w:color w:val="000000" w:themeColor="text1"/>
                <w:sz w:val="18"/>
                <w:szCs w:val="18"/>
              </w:rPr>
              <w:t xml:space="preserve"> 3</w:t>
            </w:r>
          </w:p>
        </w:tc>
        <w:tc>
          <w:tcPr>
            <w:tcW w:w="0" w:type="auto"/>
            <w:tcBorders>
              <w:top w:val="nil"/>
              <w:left w:val="nil"/>
              <w:bottom w:val="single" w:sz="4" w:space="0" w:color="auto"/>
              <w:right w:val="single" w:sz="4" w:space="0" w:color="auto"/>
            </w:tcBorders>
            <w:shd w:val="clear" w:color="000000" w:fill="DDEBF7"/>
            <w:noWrap/>
            <w:vAlign w:val="center"/>
            <w:hideMark/>
          </w:tcPr>
          <w:p w14:paraId="2585521D"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3,606</w:t>
            </w:r>
          </w:p>
        </w:tc>
        <w:tc>
          <w:tcPr>
            <w:tcW w:w="0" w:type="auto"/>
            <w:tcBorders>
              <w:top w:val="nil"/>
              <w:left w:val="nil"/>
              <w:bottom w:val="single" w:sz="4" w:space="0" w:color="auto"/>
              <w:right w:val="single" w:sz="4" w:space="0" w:color="auto"/>
            </w:tcBorders>
            <w:shd w:val="clear" w:color="000000" w:fill="DDEBF7"/>
            <w:noWrap/>
            <w:vAlign w:val="center"/>
            <w:hideMark/>
          </w:tcPr>
          <w:p w14:paraId="06ABEAD8" w14:textId="77777777" w:rsidR="00F455B8" w:rsidRPr="00721083" w:rsidRDefault="00F455B8"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c>
          <w:tcPr>
            <w:tcW w:w="0" w:type="auto"/>
            <w:tcBorders>
              <w:top w:val="nil"/>
              <w:left w:val="nil"/>
              <w:bottom w:val="single" w:sz="4" w:space="0" w:color="auto"/>
              <w:right w:val="single" w:sz="4" w:space="0" w:color="auto"/>
            </w:tcBorders>
            <w:shd w:val="clear" w:color="000000" w:fill="DDEBF7"/>
            <w:noWrap/>
            <w:vAlign w:val="center"/>
          </w:tcPr>
          <w:p w14:paraId="0C5D1ED0" w14:textId="6FC9425D" w:rsidR="00F455B8" w:rsidRPr="00721083" w:rsidRDefault="00F455B8" w:rsidP="00ED729E">
            <w:pPr>
              <w:spacing w:after="60" w:line="240" w:lineRule="auto"/>
              <w:jc w:val="right"/>
              <w:rPr>
                <w:rFonts w:ascii="Arial" w:hAnsi="Arial" w:cs="Arial"/>
                <w:color w:val="000000" w:themeColor="text1"/>
                <w:sz w:val="18"/>
                <w:szCs w:val="18"/>
              </w:rPr>
            </w:pPr>
          </w:p>
        </w:tc>
      </w:tr>
    </w:tbl>
    <w:p w14:paraId="69EE785E" w14:textId="77777777" w:rsidR="001A5E5A" w:rsidRPr="00721083" w:rsidRDefault="001A5E5A" w:rsidP="00ED729E">
      <w:pPr>
        <w:spacing w:after="60" w:line="240" w:lineRule="auto"/>
        <w:jc w:val="center"/>
        <w:rPr>
          <w:rFonts w:ascii="Arial" w:hAnsi="Arial" w:cs="Arial"/>
          <w:bCs/>
          <w:iCs/>
          <w:color w:val="000000" w:themeColor="text1"/>
          <w:sz w:val="18"/>
          <w:szCs w:val="18"/>
          <w:u w:val="single"/>
          <w:lang w:val="en-US"/>
        </w:rPr>
      </w:pPr>
    </w:p>
    <w:p w14:paraId="63EFF333" w14:textId="0D67AC70" w:rsidR="001A5E5A" w:rsidRPr="00721083" w:rsidRDefault="00BE2BF4" w:rsidP="00ED729E">
      <w:pPr>
        <w:spacing w:after="60" w:line="240" w:lineRule="auto"/>
        <w:jc w:val="center"/>
        <w:rPr>
          <w:rFonts w:ascii="Arial" w:hAnsi="Arial" w:cs="Arial"/>
          <w:bCs/>
          <w:iCs/>
          <w:color w:val="000000" w:themeColor="text1"/>
          <w:sz w:val="18"/>
          <w:szCs w:val="18"/>
          <w:u w:val="single"/>
          <w:lang w:val="en-US"/>
        </w:rPr>
      </w:pPr>
      <w:r w:rsidRPr="00721083">
        <w:rPr>
          <w:rFonts w:ascii="Arial" w:hAnsi="Arial" w:cs="Arial"/>
          <w:bCs/>
          <w:iCs/>
          <w:color w:val="000000" w:themeColor="text1"/>
          <w:sz w:val="18"/>
          <w:szCs w:val="18"/>
          <w:u w:val="single"/>
          <w:lang w:val="en-US"/>
        </w:rPr>
        <w:t>S1H</w:t>
      </w:r>
      <w:r w:rsidR="001A5E5A" w:rsidRPr="00721083">
        <w:rPr>
          <w:rFonts w:ascii="Arial" w:hAnsi="Arial" w:cs="Arial"/>
          <w:bCs/>
          <w:iCs/>
          <w:color w:val="000000" w:themeColor="text1"/>
          <w:sz w:val="18"/>
          <w:szCs w:val="18"/>
          <w:u w:val="single"/>
          <w:lang w:val="en-US"/>
        </w:rPr>
        <w:t xml:space="preserve"> – Growth and angiogenic factor</w:t>
      </w:r>
      <w:r w:rsidR="00F22482" w:rsidRPr="00721083">
        <w:rPr>
          <w:rFonts w:ascii="Arial" w:hAnsi="Arial" w:cs="Arial"/>
          <w:bCs/>
          <w:iCs/>
          <w:color w:val="000000" w:themeColor="text1"/>
          <w:sz w:val="18"/>
          <w:szCs w:val="18"/>
          <w:u w:val="single"/>
          <w:lang w:val="en-US"/>
        </w:rPr>
        <w:t xml:space="preserve"> systems</w:t>
      </w:r>
    </w:p>
    <w:p w14:paraId="243DD677" w14:textId="3729CD10" w:rsidR="00E673C1" w:rsidRPr="00721083" w:rsidRDefault="00E673C1" w:rsidP="00ED729E">
      <w:pPr>
        <w:spacing w:after="60" w:line="240" w:lineRule="auto"/>
        <w:jc w:val="center"/>
        <w:rPr>
          <w:rFonts w:ascii="Arial" w:hAnsi="Arial" w:cs="Arial"/>
          <w:bCs/>
          <w:iCs/>
          <w:color w:val="000000" w:themeColor="text1"/>
          <w:sz w:val="6"/>
          <w:szCs w:val="6"/>
          <w:u w:val="single"/>
          <w:lang w:val="en-US"/>
        </w:rPr>
      </w:pPr>
    </w:p>
    <w:tbl>
      <w:tblPr>
        <w:tblW w:w="10206" w:type="dxa"/>
        <w:tblCellMar>
          <w:left w:w="70" w:type="dxa"/>
          <w:right w:w="70" w:type="dxa"/>
        </w:tblCellMar>
        <w:tblLook w:val="04A0" w:firstRow="1" w:lastRow="0" w:firstColumn="1" w:lastColumn="0" w:noHBand="0" w:noVBand="1"/>
      </w:tblPr>
      <w:tblGrid>
        <w:gridCol w:w="1097"/>
        <w:gridCol w:w="6615"/>
        <w:gridCol w:w="887"/>
        <w:gridCol w:w="916"/>
        <w:gridCol w:w="691"/>
      </w:tblGrid>
      <w:tr w:rsidR="00590F20" w:rsidRPr="00721083" w14:paraId="0E78DDA5" w14:textId="77777777" w:rsidTr="00EE7937">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57DFD497" w14:textId="5283CA22" w:rsidR="00E673C1" w:rsidRPr="00721083" w:rsidRDefault="00E673C1" w:rsidP="00E673C1">
            <w:pPr>
              <w:spacing w:after="0" w:line="240" w:lineRule="auto"/>
              <w:rPr>
                <w:rFonts w:ascii="Arial" w:hAnsi="Arial" w:cs="Arial"/>
                <w:color w:val="000000" w:themeColor="text1"/>
                <w:sz w:val="18"/>
                <w:szCs w:val="18"/>
              </w:rPr>
            </w:pPr>
            <w:r w:rsidRPr="00721083">
              <w:rPr>
                <w:rFonts w:ascii="Arial" w:hAnsi="Arial" w:cs="Arial"/>
                <w:color w:val="000000" w:themeColor="text1"/>
                <w:sz w:val="18"/>
                <w:szCs w:val="18"/>
              </w:rPr>
              <w:t>BASELINE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0EB76E7" w14:textId="77777777" w:rsidR="00E673C1" w:rsidRPr="00721083" w:rsidRDefault="00E673C1" w:rsidP="00E673C1">
            <w:pPr>
              <w:spacing w:after="0" w:line="240" w:lineRule="auto"/>
              <w:rPr>
                <w:rFonts w:ascii="Arial" w:hAnsi="Arial" w:cs="Arial"/>
                <w:color w:val="000000" w:themeColor="text1"/>
                <w:sz w:val="18"/>
                <w:szCs w:val="18"/>
              </w:rPr>
            </w:pPr>
            <w:r w:rsidRPr="00721083">
              <w:rPr>
                <w:rFonts w:ascii="Arial" w:hAnsi="Arial" w:cs="Arial"/>
                <w:color w:val="000000" w:themeColor="text1"/>
                <w:sz w:val="18"/>
                <w:szCs w:val="18"/>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43D51CA" w14:textId="5E32739B" w:rsidR="00E673C1" w:rsidRPr="00721083" w:rsidRDefault="00E673C1" w:rsidP="005E276A">
            <w:pPr>
              <w:spacing w:after="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proofErr w:type="spellStart"/>
            <w:r w:rsidR="005E276A" w:rsidRPr="00721083">
              <w:rPr>
                <w:rFonts w:ascii="Arial" w:hAnsi="Arial" w:cs="Arial"/>
                <w:color w:val="000000" w:themeColor="text1"/>
                <w:sz w:val="18"/>
                <w:szCs w:val="18"/>
              </w:rPr>
              <w:t>control</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F776C00" w14:textId="57E96FF2" w:rsidR="00E673C1" w:rsidRPr="00721083" w:rsidRDefault="00E673C1" w:rsidP="005E276A">
            <w:pPr>
              <w:spacing w:after="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r w:rsidR="005E276A" w:rsidRPr="00721083">
              <w:rPr>
                <w:rFonts w:ascii="Symbol" w:hAnsi="Symbol" w:cs="Arial"/>
                <w:color w:val="000000" w:themeColor="text1"/>
                <w:sz w:val="18"/>
                <w:szCs w:val="18"/>
              </w:rPr>
              <w:t></w:t>
            </w:r>
            <w:r w:rsidR="005E276A" w:rsidRPr="00721083">
              <w:rPr>
                <w:rFonts w:ascii="Arial" w:hAnsi="Arial" w:cs="Arial"/>
                <w:color w:val="000000" w:themeColor="text1"/>
                <w:sz w:val="18"/>
                <w:szCs w:val="18"/>
              </w:rPr>
              <w:t>men19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3772FFE" w14:textId="0FC1D1B4" w:rsidR="00E673C1" w:rsidRPr="00721083" w:rsidRDefault="00E673C1" w:rsidP="005E276A">
            <w:pPr>
              <w:spacing w:after="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proofErr w:type="spellStart"/>
            <w:r w:rsidR="005E276A" w:rsidRPr="00721083">
              <w:rPr>
                <w:rFonts w:ascii="Arial" w:hAnsi="Arial" w:cs="Arial"/>
                <w:color w:val="000000" w:themeColor="text1"/>
                <w:sz w:val="18"/>
                <w:szCs w:val="18"/>
              </w:rPr>
              <w:t>ratio</w:t>
            </w:r>
            <w:proofErr w:type="spellEnd"/>
          </w:p>
        </w:tc>
      </w:tr>
      <w:tr w:rsidR="00590F20" w:rsidRPr="00721083" w14:paraId="11510F35" w14:textId="77777777" w:rsidTr="00EE7937">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4DDBC986" w14:textId="77777777" w:rsidR="00AE151F" w:rsidRPr="00721083" w:rsidRDefault="00AE151F" w:rsidP="00AE151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GREB1</w:t>
            </w:r>
          </w:p>
        </w:tc>
        <w:tc>
          <w:tcPr>
            <w:tcW w:w="0" w:type="auto"/>
            <w:tcBorders>
              <w:top w:val="nil"/>
              <w:left w:val="nil"/>
              <w:bottom w:val="single" w:sz="4" w:space="0" w:color="auto"/>
              <w:right w:val="single" w:sz="4" w:space="0" w:color="auto"/>
            </w:tcBorders>
            <w:shd w:val="clear" w:color="000000" w:fill="FFFF00"/>
            <w:noWrap/>
            <w:vAlign w:val="center"/>
            <w:hideMark/>
          </w:tcPr>
          <w:p w14:paraId="03CEF792" w14:textId="77777777" w:rsidR="00AE151F" w:rsidRPr="00721083" w:rsidRDefault="00AE151F" w:rsidP="00AE151F">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growth regulating estrogen receptor binding 1</w:t>
            </w:r>
          </w:p>
        </w:tc>
        <w:tc>
          <w:tcPr>
            <w:tcW w:w="0" w:type="auto"/>
            <w:tcBorders>
              <w:top w:val="nil"/>
              <w:left w:val="nil"/>
              <w:bottom w:val="single" w:sz="4" w:space="0" w:color="auto"/>
              <w:right w:val="single" w:sz="4" w:space="0" w:color="auto"/>
            </w:tcBorders>
            <w:shd w:val="clear" w:color="000000" w:fill="FFFF00"/>
            <w:noWrap/>
            <w:vAlign w:val="center"/>
            <w:hideMark/>
          </w:tcPr>
          <w:p w14:paraId="35FC4001" w14:textId="5AC49AEF" w:rsidR="00AE151F" w:rsidRPr="00721083" w:rsidRDefault="00AE151F" w:rsidP="00AE151F">
            <w:pPr>
              <w:spacing w:after="0" w:line="240" w:lineRule="auto"/>
              <w:jc w:val="right"/>
              <w:rPr>
                <w:rFonts w:ascii="Arial" w:hAnsi="Arial" w:cs="Arial"/>
                <w:bCs/>
                <w:color w:val="000000" w:themeColor="text1"/>
                <w:sz w:val="18"/>
                <w:szCs w:val="18"/>
              </w:rPr>
            </w:pPr>
            <w:r w:rsidRPr="00721083">
              <w:rPr>
                <w:sz w:val="18"/>
                <w:szCs w:val="18"/>
              </w:rPr>
              <w:t>0,000</w:t>
            </w:r>
          </w:p>
        </w:tc>
        <w:tc>
          <w:tcPr>
            <w:tcW w:w="0" w:type="auto"/>
            <w:tcBorders>
              <w:top w:val="nil"/>
              <w:left w:val="nil"/>
              <w:bottom w:val="single" w:sz="4" w:space="0" w:color="auto"/>
              <w:right w:val="single" w:sz="4" w:space="0" w:color="auto"/>
            </w:tcBorders>
            <w:shd w:val="clear" w:color="000000" w:fill="FFFF00"/>
            <w:noWrap/>
            <w:vAlign w:val="center"/>
            <w:hideMark/>
          </w:tcPr>
          <w:p w14:paraId="29304766" w14:textId="77D41960" w:rsidR="00AE151F" w:rsidRPr="00721083" w:rsidRDefault="00AE151F" w:rsidP="00AE151F">
            <w:pPr>
              <w:spacing w:after="0" w:line="240" w:lineRule="auto"/>
              <w:jc w:val="right"/>
              <w:rPr>
                <w:rFonts w:ascii="Arial" w:hAnsi="Arial" w:cs="Arial"/>
                <w:bCs/>
                <w:color w:val="000000" w:themeColor="text1"/>
                <w:sz w:val="18"/>
                <w:szCs w:val="18"/>
              </w:rPr>
            </w:pPr>
            <w:r w:rsidRPr="00721083">
              <w:rPr>
                <w:sz w:val="18"/>
                <w:szCs w:val="18"/>
              </w:rPr>
              <w:t>26,092</w:t>
            </w:r>
          </w:p>
        </w:tc>
        <w:tc>
          <w:tcPr>
            <w:tcW w:w="0" w:type="auto"/>
            <w:tcBorders>
              <w:top w:val="nil"/>
              <w:left w:val="nil"/>
              <w:bottom w:val="single" w:sz="4" w:space="0" w:color="auto"/>
              <w:right w:val="single" w:sz="4" w:space="0" w:color="auto"/>
            </w:tcBorders>
            <w:shd w:val="clear" w:color="000000" w:fill="FFFF00"/>
            <w:noWrap/>
            <w:vAlign w:val="center"/>
            <w:hideMark/>
          </w:tcPr>
          <w:p w14:paraId="3C2FD026" w14:textId="77777777" w:rsidR="00AE151F" w:rsidRPr="00721083" w:rsidRDefault="00AE151F" w:rsidP="00AE151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 </w:t>
            </w:r>
          </w:p>
        </w:tc>
      </w:tr>
      <w:tr w:rsidR="00590F20" w:rsidRPr="00721083" w14:paraId="4FCB41AA" w14:textId="77777777" w:rsidTr="00EE7937">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6DC13014" w14:textId="77777777" w:rsidR="00AE151F" w:rsidRPr="00721083" w:rsidRDefault="00AE151F" w:rsidP="00AE151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LTBP1</w:t>
            </w:r>
          </w:p>
        </w:tc>
        <w:tc>
          <w:tcPr>
            <w:tcW w:w="0" w:type="auto"/>
            <w:tcBorders>
              <w:top w:val="nil"/>
              <w:left w:val="nil"/>
              <w:bottom w:val="single" w:sz="4" w:space="0" w:color="auto"/>
              <w:right w:val="single" w:sz="4" w:space="0" w:color="auto"/>
            </w:tcBorders>
            <w:shd w:val="clear" w:color="000000" w:fill="FFFF00"/>
            <w:noWrap/>
            <w:vAlign w:val="center"/>
            <w:hideMark/>
          </w:tcPr>
          <w:p w14:paraId="275E6894" w14:textId="77777777" w:rsidR="00AE151F" w:rsidRPr="00721083" w:rsidRDefault="00AE151F" w:rsidP="00AE151F">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latent transforming growth factor beta binding protein 1</w:t>
            </w:r>
          </w:p>
        </w:tc>
        <w:tc>
          <w:tcPr>
            <w:tcW w:w="0" w:type="auto"/>
            <w:tcBorders>
              <w:top w:val="nil"/>
              <w:left w:val="nil"/>
              <w:bottom w:val="single" w:sz="4" w:space="0" w:color="auto"/>
              <w:right w:val="single" w:sz="4" w:space="0" w:color="auto"/>
            </w:tcBorders>
            <w:shd w:val="clear" w:color="000000" w:fill="FFFF00"/>
            <w:noWrap/>
            <w:vAlign w:val="center"/>
            <w:hideMark/>
          </w:tcPr>
          <w:p w14:paraId="6BDEAC3C" w14:textId="07639D4F" w:rsidR="00AE151F" w:rsidRPr="00721083" w:rsidRDefault="00AE151F" w:rsidP="00AE151F">
            <w:pPr>
              <w:spacing w:after="0" w:line="240" w:lineRule="auto"/>
              <w:jc w:val="right"/>
              <w:rPr>
                <w:rFonts w:ascii="Arial" w:hAnsi="Arial" w:cs="Arial"/>
                <w:bCs/>
                <w:color w:val="000000" w:themeColor="text1"/>
                <w:sz w:val="18"/>
                <w:szCs w:val="18"/>
              </w:rPr>
            </w:pPr>
            <w:r w:rsidRPr="00721083">
              <w:rPr>
                <w:sz w:val="18"/>
                <w:szCs w:val="18"/>
              </w:rPr>
              <w:t>0,000</w:t>
            </w:r>
          </w:p>
        </w:tc>
        <w:tc>
          <w:tcPr>
            <w:tcW w:w="0" w:type="auto"/>
            <w:tcBorders>
              <w:top w:val="nil"/>
              <w:left w:val="nil"/>
              <w:bottom w:val="single" w:sz="4" w:space="0" w:color="auto"/>
              <w:right w:val="single" w:sz="4" w:space="0" w:color="auto"/>
            </w:tcBorders>
            <w:shd w:val="clear" w:color="000000" w:fill="FFFF00"/>
            <w:noWrap/>
            <w:vAlign w:val="center"/>
            <w:hideMark/>
          </w:tcPr>
          <w:p w14:paraId="58827C05" w14:textId="57B728C1" w:rsidR="00AE151F" w:rsidRPr="00721083" w:rsidRDefault="00AE151F" w:rsidP="00AE151F">
            <w:pPr>
              <w:spacing w:after="0" w:line="240" w:lineRule="auto"/>
              <w:jc w:val="right"/>
              <w:rPr>
                <w:rFonts w:ascii="Arial" w:hAnsi="Arial" w:cs="Arial"/>
                <w:bCs/>
                <w:color w:val="000000" w:themeColor="text1"/>
                <w:sz w:val="18"/>
                <w:szCs w:val="18"/>
              </w:rPr>
            </w:pPr>
            <w:r w:rsidRPr="00721083">
              <w:rPr>
                <w:sz w:val="18"/>
                <w:szCs w:val="18"/>
              </w:rPr>
              <w:t>9,897</w:t>
            </w:r>
          </w:p>
        </w:tc>
        <w:tc>
          <w:tcPr>
            <w:tcW w:w="0" w:type="auto"/>
            <w:tcBorders>
              <w:top w:val="nil"/>
              <w:left w:val="nil"/>
              <w:bottom w:val="single" w:sz="4" w:space="0" w:color="auto"/>
              <w:right w:val="single" w:sz="4" w:space="0" w:color="auto"/>
            </w:tcBorders>
            <w:shd w:val="clear" w:color="000000" w:fill="FFFF00"/>
            <w:noWrap/>
            <w:vAlign w:val="center"/>
            <w:hideMark/>
          </w:tcPr>
          <w:p w14:paraId="20DCC055" w14:textId="77777777" w:rsidR="00AE151F" w:rsidRPr="00721083" w:rsidRDefault="00AE151F" w:rsidP="00AE151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 </w:t>
            </w:r>
          </w:p>
        </w:tc>
      </w:tr>
      <w:tr w:rsidR="00590F20" w:rsidRPr="00721083" w14:paraId="40F514D0" w14:textId="77777777" w:rsidTr="00EE7937">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43A2E6DB" w14:textId="77777777" w:rsidR="00AE151F" w:rsidRPr="00721083" w:rsidRDefault="00AE151F" w:rsidP="00AE151F">
            <w:pPr>
              <w:spacing w:after="0" w:line="240" w:lineRule="auto"/>
              <w:rPr>
                <w:rFonts w:ascii="Arial" w:hAnsi="Arial" w:cs="Arial"/>
                <w:color w:val="000000" w:themeColor="text1"/>
                <w:sz w:val="18"/>
                <w:szCs w:val="18"/>
              </w:rPr>
            </w:pPr>
            <w:r w:rsidRPr="00721083">
              <w:rPr>
                <w:rFonts w:ascii="Arial" w:hAnsi="Arial" w:cs="Arial"/>
                <w:color w:val="000000" w:themeColor="text1"/>
                <w:sz w:val="18"/>
                <w:szCs w:val="18"/>
              </w:rPr>
              <w:t>GADD45G</w:t>
            </w:r>
          </w:p>
        </w:tc>
        <w:tc>
          <w:tcPr>
            <w:tcW w:w="0" w:type="auto"/>
            <w:tcBorders>
              <w:top w:val="nil"/>
              <w:left w:val="nil"/>
              <w:bottom w:val="single" w:sz="4" w:space="0" w:color="auto"/>
              <w:right w:val="single" w:sz="4" w:space="0" w:color="auto"/>
            </w:tcBorders>
            <w:shd w:val="clear" w:color="000000" w:fill="FFFF00"/>
            <w:noWrap/>
            <w:vAlign w:val="center"/>
            <w:hideMark/>
          </w:tcPr>
          <w:p w14:paraId="5B7F4011" w14:textId="77777777" w:rsidR="00AE151F" w:rsidRPr="00721083" w:rsidRDefault="00AE151F" w:rsidP="00AE151F">
            <w:pPr>
              <w:spacing w:after="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growth arrest and DNA damage inducible gamma</w:t>
            </w:r>
          </w:p>
        </w:tc>
        <w:tc>
          <w:tcPr>
            <w:tcW w:w="0" w:type="auto"/>
            <w:tcBorders>
              <w:top w:val="nil"/>
              <w:left w:val="nil"/>
              <w:bottom w:val="single" w:sz="4" w:space="0" w:color="auto"/>
              <w:right w:val="single" w:sz="4" w:space="0" w:color="auto"/>
            </w:tcBorders>
            <w:shd w:val="clear" w:color="000000" w:fill="FFFF00"/>
            <w:noWrap/>
            <w:vAlign w:val="center"/>
            <w:hideMark/>
          </w:tcPr>
          <w:p w14:paraId="3BC9A438" w14:textId="144263E2" w:rsidR="00AE151F" w:rsidRPr="00721083" w:rsidRDefault="00AE151F" w:rsidP="00AE151F">
            <w:pPr>
              <w:spacing w:after="0" w:line="240" w:lineRule="auto"/>
              <w:jc w:val="right"/>
              <w:rPr>
                <w:rFonts w:ascii="Arial" w:hAnsi="Arial" w:cs="Arial"/>
                <w:bCs/>
                <w:color w:val="000000" w:themeColor="text1"/>
                <w:sz w:val="18"/>
                <w:szCs w:val="18"/>
              </w:rPr>
            </w:pPr>
            <w:r w:rsidRPr="00721083">
              <w:rPr>
                <w:sz w:val="18"/>
                <w:szCs w:val="18"/>
              </w:rPr>
              <w:t>0,000</w:t>
            </w:r>
          </w:p>
        </w:tc>
        <w:tc>
          <w:tcPr>
            <w:tcW w:w="0" w:type="auto"/>
            <w:tcBorders>
              <w:top w:val="nil"/>
              <w:left w:val="nil"/>
              <w:bottom w:val="single" w:sz="4" w:space="0" w:color="auto"/>
              <w:right w:val="single" w:sz="4" w:space="0" w:color="auto"/>
            </w:tcBorders>
            <w:shd w:val="clear" w:color="000000" w:fill="FFFF00"/>
            <w:noWrap/>
            <w:vAlign w:val="center"/>
            <w:hideMark/>
          </w:tcPr>
          <w:p w14:paraId="41ADBC3B" w14:textId="1BB03E4A" w:rsidR="00AE151F" w:rsidRPr="00721083" w:rsidRDefault="00AE151F" w:rsidP="00AE151F">
            <w:pPr>
              <w:spacing w:after="0" w:line="240" w:lineRule="auto"/>
              <w:jc w:val="right"/>
              <w:rPr>
                <w:rFonts w:ascii="Arial" w:hAnsi="Arial" w:cs="Arial"/>
                <w:bCs/>
                <w:color w:val="000000" w:themeColor="text1"/>
                <w:sz w:val="18"/>
                <w:szCs w:val="18"/>
              </w:rPr>
            </w:pPr>
            <w:r w:rsidRPr="00721083">
              <w:rPr>
                <w:sz w:val="18"/>
                <w:szCs w:val="18"/>
              </w:rPr>
              <w:t>5,398</w:t>
            </w:r>
          </w:p>
        </w:tc>
        <w:tc>
          <w:tcPr>
            <w:tcW w:w="0" w:type="auto"/>
            <w:tcBorders>
              <w:top w:val="nil"/>
              <w:left w:val="nil"/>
              <w:bottom w:val="single" w:sz="4" w:space="0" w:color="auto"/>
              <w:right w:val="single" w:sz="4" w:space="0" w:color="auto"/>
            </w:tcBorders>
            <w:shd w:val="clear" w:color="000000" w:fill="FFFF00"/>
            <w:noWrap/>
            <w:vAlign w:val="center"/>
            <w:hideMark/>
          </w:tcPr>
          <w:p w14:paraId="411AECA4" w14:textId="77777777" w:rsidR="00AE151F" w:rsidRPr="00721083" w:rsidRDefault="00AE151F" w:rsidP="00AE151F">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 </w:t>
            </w:r>
          </w:p>
        </w:tc>
      </w:tr>
      <w:tr w:rsidR="00590F20" w:rsidRPr="00721083" w14:paraId="46B79938" w14:textId="77777777" w:rsidTr="00EE7937">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152C431C" w14:textId="77777777" w:rsidR="00AE151F" w:rsidRPr="00721083" w:rsidRDefault="00AE151F" w:rsidP="00AE151F">
            <w:pPr>
              <w:spacing w:after="0" w:line="240" w:lineRule="auto"/>
              <w:rPr>
                <w:rFonts w:ascii="Arial" w:hAnsi="Arial" w:cs="Arial"/>
                <w:color w:val="000000" w:themeColor="text1"/>
                <w:sz w:val="18"/>
                <w:szCs w:val="18"/>
              </w:rPr>
            </w:pPr>
            <w:r w:rsidRPr="00721083">
              <w:rPr>
                <w:rFonts w:ascii="Arial" w:hAnsi="Arial" w:cs="Arial"/>
                <w:color w:val="000000" w:themeColor="text1"/>
                <w:sz w:val="18"/>
                <w:szCs w:val="18"/>
              </w:rPr>
              <w:t>GDF9</w:t>
            </w:r>
          </w:p>
        </w:tc>
        <w:tc>
          <w:tcPr>
            <w:tcW w:w="0" w:type="auto"/>
            <w:tcBorders>
              <w:top w:val="nil"/>
              <w:left w:val="nil"/>
              <w:bottom w:val="single" w:sz="4" w:space="0" w:color="auto"/>
              <w:right w:val="single" w:sz="4" w:space="0" w:color="auto"/>
            </w:tcBorders>
            <w:shd w:val="clear" w:color="000000" w:fill="FFFF00"/>
            <w:noWrap/>
            <w:vAlign w:val="center"/>
            <w:hideMark/>
          </w:tcPr>
          <w:p w14:paraId="5E1750F4" w14:textId="77777777" w:rsidR="00AE151F" w:rsidRPr="00721083" w:rsidRDefault="00AE151F" w:rsidP="00AE151F">
            <w:pPr>
              <w:spacing w:after="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growth</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differentiation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factor</w:t>
            </w:r>
            <w:proofErr w:type="spellEnd"/>
            <w:r w:rsidRPr="00721083">
              <w:rPr>
                <w:rFonts w:ascii="Arial" w:hAnsi="Arial" w:cs="Arial"/>
                <w:color w:val="000000" w:themeColor="text1"/>
                <w:sz w:val="18"/>
                <w:szCs w:val="18"/>
              </w:rPr>
              <w:t xml:space="preserve"> 9</w:t>
            </w:r>
          </w:p>
        </w:tc>
        <w:tc>
          <w:tcPr>
            <w:tcW w:w="0" w:type="auto"/>
            <w:tcBorders>
              <w:top w:val="nil"/>
              <w:left w:val="nil"/>
              <w:bottom w:val="single" w:sz="4" w:space="0" w:color="auto"/>
              <w:right w:val="single" w:sz="4" w:space="0" w:color="auto"/>
            </w:tcBorders>
            <w:shd w:val="clear" w:color="000000" w:fill="FFFF00"/>
            <w:noWrap/>
            <w:vAlign w:val="center"/>
            <w:hideMark/>
          </w:tcPr>
          <w:p w14:paraId="3F897AEE" w14:textId="2D4EA17D" w:rsidR="00AE151F" w:rsidRPr="00721083" w:rsidRDefault="00AE151F" w:rsidP="00AE151F">
            <w:pPr>
              <w:spacing w:after="0" w:line="240" w:lineRule="auto"/>
              <w:jc w:val="right"/>
              <w:rPr>
                <w:rFonts w:ascii="Arial" w:hAnsi="Arial" w:cs="Arial"/>
                <w:color w:val="000000" w:themeColor="text1"/>
                <w:sz w:val="18"/>
                <w:szCs w:val="18"/>
              </w:rPr>
            </w:pPr>
            <w:r w:rsidRPr="00721083">
              <w:rPr>
                <w:sz w:val="18"/>
                <w:szCs w:val="18"/>
              </w:rPr>
              <w:t>1,111</w:t>
            </w:r>
          </w:p>
        </w:tc>
        <w:tc>
          <w:tcPr>
            <w:tcW w:w="0" w:type="auto"/>
            <w:tcBorders>
              <w:top w:val="nil"/>
              <w:left w:val="nil"/>
              <w:bottom w:val="single" w:sz="4" w:space="0" w:color="auto"/>
              <w:right w:val="single" w:sz="4" w:space="0" w:color="auto"/>
            </w:tcBorders>
            <w:shd w:val="clear" w:color="000000" w:fill="FFFF00"/>
            <w:noWrap/>
            <w:vAlign w:val="center"/>
            <w:hideMark/>
          </w:tcPr>
          <w:p w14:paraId="183DD195" w14:textId="1A852CB4" w:rsidR="00AE151F" w:rsidRPr="00721083" w:rsidRDefault="00AE151F" w:rsidP="00AE151F">
            <w:pPr>
              <w:spacing w:after="0" w:line="240" w:lineRule="auto"/>
              <w:jc w:val="right"/>
              <w:rPr>
                <w:rFonts w:ascii="Arial" w:hAnsi="Arial" w:cs="Arial"/>
                <w:color w:val="000000" w:themeColor="text1"/>
                <w:sz w:val="18"/>
                <w:szCs w:val="18"/>
              </w:rPr>
            </w:pPr>
            <w:r w:rsidRPr="00721083">
              <w:rPr>
                <w:sz w:val="18"/>
                <w:szCs w:val="18"/>
              </w:rPr>
              <w:t>13,496</w:t>
            </w:r>
          </w:p>
        </w:tc>
        <w:tc>
          <w:tcPr>
            <w:tcW w:w="0" w:type="auto"/>
            <w:tcBorders>
              <w:top w:val="nil"/>
              <w:left w:val="nil"/>
              <w:bottom w:val="single" w:sz="4" w:space="0" w:color="auto"/>
              <w:right w:val="single" w:sz="4" w:space="0" w:color="auto"/>
            </w:tcBorders>
            <w:shd w:val="clear" w:color="000000" w:fill="FFFF00"/>
            <w:noWrap/>
            <w:vAlign w:val="center"/>
            <w:hideMark/>
          </w:tcPr>
          <w:p w14:paraId="169E01CB" w14:textId="77777777" w:rsidR="00AE151F" w:rsidRPr="00721083" w:rsidRDefault="00AE151F" w:rsidP="00AE151F">
            <w:pPr>
              <w:spacing w:after="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p>
        </w:tc>
      </w:tr>
      <w:tr w:rsidR="00590F20" w:rsidRPr="00721083" w14:paraId="2EA7F597" w14:textId="77777777" w:rsidTr="00EE7937">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0C7DD655" w14:textId="77777777" w:rsidR="00AE151F" w:rsidRPr="00721083" w:rsidRDefault="00AE151F" w:rsidP="00AE151F">
            <w:pPr>
              <w:spacing w:after="0" w:line="240" w:lineRule="auto"/>
              <w:rPr>
                <w:rFonts w:ascii="Arial" w:hAnsi="Arial" w:cs="Arial"/>
                <w:color w:val="000000" w:themeColor="text1"/>
                <w:sz w:val="18"/>
                <w:szCs w:val="18"/>
              </w:rPr>
            </w:pPr>
            <w:r w:rsidRPr="00721083">
              <w:rPr>
                <w:rFonts w:ascii="Arial" w:hAnsi="Arial" w:cs="Arial"/>
                <w:color w:val="000000" w:themeColor="text1"/>
                <w:sz w:val="18"/>
                <w:szCs w:val="18"/>
              </w:rPr>
              <w:t>GDF6</w:t>
            </w:r>
          </w:p>
        </w:tc>
        <w:tc>
          <w:tcPr>
            <w:tcW w:w="0" w:type="auto"/>
            <w:tcBorders>
              <w:top w:val="nil"/>
              <w:left w:val="nil"/>
              <w:bottom w:val="single" w:sz="4" w:space="0" w:color="auto"/>
              <w:right w:val="single" w:sz="4" w:space="0" w:color="auto"/>
            </w:tcBorders>
            <w:shd w:val="clear" w:color="000000" w:fill="FFFF00"/>
            <w:noWrap/>
            <w:vAlign w:val="center"/>
            <w:hideMark/>
          </w:tcPr>
          <w:p w14:paraId="52943E50" w14:textId="77777777" w:rsidR="00AE151F" w:rsidRPr="00721083" w:rsidRDefault="00AE151F" w:rsidP="00AE151F">
            <w:pPr>
              <w:spacing w:after="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growth</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differentiation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factor</w:t>
            </w:r>
            <w:proofErr w:type="spellEnd"/>
            <w:r w:rsidRPr="00721083">
              <w:rPr>
                <w:rFonts w:ascii="Arial" w:hAnsi="Arial" w:cs="Arial"/>
                <w:color w:val="000000" w:themeColor="text1"/>
                <w:sz w:val="18"/>
                <w:szCs w:val="18"/>
              </w:rPr>
              <w:t xml:space="preserve"> 6</w:t>
            </w:r>
          </w:p>
        </w:tc>
        <w:tc>
          <w:tcPr>
            <w:tcW w:w="0" w:type="auto"/>
            <w:tcBorders>
              <w:top w:val="nil"/>
              <w:left w:val="nil"/>
              <w:bottom w:val="single" w:sz="4" w:space="0" w:color="auto"/>
              <w:right w:val="single" w:sz="4" w:space="0" w:color="auto"/>
            </w:tcBorders>
            <w:shd w:val="clear" w:color="000000" w:fill="FFFF00"/>
            <w:noWrap/>
            <w:vAlign w:val="center"/>
            <w:hideMark/>
          </w:tcPr>
          <w:p w14:paraId="1C276F30" w14:textId="648BEFD1" w:rsidR="00AE151F" w:rsidRPr="00721083" w:rsidRDefault="00AE151F" w:rsidP="00AE151F">
            <w:pPr>
              <w:spacing w:after="0" w:line="240" w:lineRule="auto"/>
              <w:jc w:val="right"/>
              <w:rPr>
                <w:rFonts w:ascii="Arial" w:hAnsi="Arial" w:cs="Arial"/>
                <w:color w:val="000000" w:themeColor="text1"/>
                <w:sz w:val="18"/>
                <w:szCs w:val="18"/>
              </w:rPr>
            </w:pPr>
            <w:r w:rsidRPr="00721083">
              <w:rPr>
                <w:sz w:val="18"/>
                <w:szCs w:val="18"/>
              </w:rPr>
              <w:t>2,223</w:t>
            </w:r>
          </w:p>
        </w:tc>
        <w:tc>
          <w:tcPr>
            <w:tcW w:w="0" w:type="auto"/>
            <w:tcBorders>
              <w:top w:val="nil"/>
              <w:left w:val="nil"/>
              <w:bottom w:val="single" w:sz="4" w:space="0" w:color="auto"/>
              <w:right w:val="single" w:sz="4" w:space="0" w:color="auto"/>
            </w:tcBorders>
            <w:shd w:val="clear" w:color="000000" w:fill="FFFF00"/>
            <w:noWrap/>
            <w:vAlign w:val="center"/>
            <w:hideMark/>
          </w:tcPr>
          <w:p w14:paraId="2FE13C09" w14:textId="58724D0C" w:rsidR="00AE151F" w:rsidRPr="00721083" w:rsidRDefault="00AE151F" w:rsidP="00AE151F">
            <w:pPr>
              <w:spacing w:after="0" w:line="240" w:lineRule="auto"/>
              <w:jc w:val="right"/>
              <w:rPr>
                <w:rFonts w:ascii="Arial" w:hAnsi="Arial" w:cs="Arial"/>
                <w:color w:val="000000" w:themeColor="text1"/>
                <w:sz w:val="18"/>
                <w:szCs w:val="18"/>
              </w:rPr>
            </w:pPr>
            <w:r w:rsidRPr="00721083">
              <w:rPr>
                <w:sz w:val="18"/>
                <w:szCs w:val="18"/>
              </w:rPr>
              <w:t>23,393</w:t>
            </w:r>
          </w:p>
        </w:tc>
        <w:tc>
          <w:tcPr>
            <w:tcW w:w="0" w:type="auto"/>
            <w:tcBorders>
              <w:top w:val="nil"/>
              <w:left w:val="nil"/>
              <w:bottom w:val="single" w:sz="4" w:space="0" w:color="auto"/>
              <w:right w:val="single" w:sz="4" w:space="0" w:color="auto"/>
            </w:tcBorders>
            <w:shd w:val="clear" w:color="000000" w:fill="FFFF00"/>
            <w:noWrap/>
            <w:vAlign w:val="center"/>
            <w:hideMark/>
          </w:tcPr>
          <w:p w14:paraId="6EC8F690" w14:textId="77777777" w:rsidR="00AE151F" w:rsidRPr="00721083" w:rsidRDefault="00AE151F" w:rsidP="00AE151F">
            <w:pPr>
              <w:spacing w:after="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p>
        </w:tc>
      </w:tr>
      <w:tr w:rsidR="00590F20" w:rsidRPr="00721083" w14:paraId="1AC45DE1" w14:textId="77777777" w:rsidTr="00EE7937">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7C855E52" w14:textId="77777777" w:rsidR="00AE151F" w:rsidRPr="00721083" w:rsidRDefault="00AE151F" w:rsidP="00AE151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FGF9</w:t>
            </w:r>
          </w:p>
        </w:tc>
        <w:tc>
          <w:tcPr>
            <w:tcW w:w="0" w:type="auto"/>
            <w:tcBorders>
              <w:top w:val="nil"/>
              <w:left w:val="nil"/>
              <w:bottom w:val="single" w:sz="4" w:space="0" w:color="auto"/>
              <w:right w:val="single" w:sz="4" w:space="0" w:color="auto"/>
            </w:tcBorders>
            <w:shd w:val="clear" w:color="000000" w:fill="FFFF00"/>
            <w:noWrap/>
            <w:vAlign w:val="center"/>
            <w:hideMark/>
          </w:tcPr>
          <w:p w14:paraId="23806009" w14:textId="77777777" w:rsidR="00AE151F" w:rsidRPr="00721083" w:rsidRDefault="00AE151F" w:rsidP="00AE151F">
            <w:pPr>
              <w:spacing w:after="0" w:line="240" w:lineRule="auto"/>
              <w:rPr>
                <w:rFonts w:ascii="Arial" w:hAnsi="Arial" w:cs="Arial"/>
                <w:bCs/>
                <w:color w:val="000000" w:themeColor="text1"/>
                <w:sz w:val="18"/>
                <w:szCs w:val="18"/>
              </w:rPr>
            </w:pPr>
            <w:proofErr w:type="spellStart"/>
            <w:r w:rsidRPr="00721083">
              <w:rPr>
                <w:rFonts w:ascii="Arial" w:hAnsi="Arial" w:cs="Arial"/>
                <w:bCs/>
                <w:color w:val="000000" w:themeColor="text1"/>
                <w:sz w:val="18"/>
                <w:szCs w:val="18"/>
              </w:rPr>
              <w:t>fibroblast</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growth</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factor</w:t>
            </w:r>
            <w:proofErr w:type="spellEnd"/>
            <w:r w:rsidRPr="00721083">
              <w:rPr>
                <w:rFonts w:ascii="Arial" w:hAnsi="Arial" w:cs="Arial"/>
                <w:bCs/>
                <w:color w:val="000000" w:themeColor="text1"/>
                <w:sz w:val="18"/>
                <w:szCs w:val="18"/>
              </w:rPr>
              <w:t xml:space="preserve"> 9</w:t>
            </w:r>
          </w:p>
        </w:tc>
        <w:tc>
          <w:tcPr>
            <w:tcW w:w="0" w:type="auto"/>
            <w:tcBorders>
              <w:top w:val="nil"/>
              <w:left w:val="nil"/>
              <w:bottom w:val="single" w:sz="4" w:space="0" w:color="auto"/>
              <w:right w:val="single" w:sz="4" w:space="0" w:color="auto"/>
            </w:tcBorders>
            <w:shd w:val="clear" w:color="000000" w:fill="FFFF00"/>
            <w:noWrap/>
            <w:vAlign w:val="center"/>
            <w:hideMark/>
          </w:tcPr>
          <w:p w14:paraId="0EF0F0A5" w14:textId="1D451BB8" w:rsidR="00AE151F" w:rsidRPr="00721083" w:rsidRDefault="00AE151F" w:rsidP="00AE151F">
            <w:pPr>
              <w:spacing w:after="0" w:line="240" w:lineRule="auto"/>
              <w:jc w:val="right"/>
              <w:rPr>
                <w:rFonts w:ascii="Arial" w:hAnsi="Arial" w:cs="Arial"/>
                <w:bCs/>
                <w:color w:val="000000" w:themeColor="text1"/>
                <w:sz w:val="18"/>
                <w:szCs w:val="18"/>
              </w:rPr>
            </w:pPr>
            <w:r w:rsidRPr="00721083">
              <w:rPr>
                <w:sz w:val="18"/>
                <w:szCs w:val="18"/>
              </w:rPr>
              <w:t>2,223</w:t>
            </w:r>
          </w:p>
        </w:tc>
        <w:tc>
          <w:tcPr>
            <w:tcW w:w="0" w:type="auto"/>
            <w:tcBorders>
              <w:top w:val="nil"/>
              <w:left w:val="nil"/>
              <w:bottom w:val="single" w:sz="4" w:space="0" w:color="auto"/>
              <w:right w:val="single" w:sz="4" w:space="0" w:color="auto"/>
            </w:tcBorders>
            <w:shd w:val="clear" w:color="000000" w:fill="FFFF00"/>
            <w:noWrap/>
            <w:vAlign w:val="center"/>
            <w:hideMark/>
          </w:tcPr>
          <w:p w14:paraId="4C4CA655" w14:textId="63FB6C31" w:rsidR="00AE151F" w:rsidRPr="00721083" w:rsidRDefault="00AE151F" w:rsidP="00AE151F">
            <w:pPr>
              <w:spacing w:after="0" w:line="240" w:lineRule="auto"/>
              <w:jc w:val="right"/>
              <w:rPr>
                <w:rFonts w:ascii="Arial" w:hAnsi="Arial" w:cs="Arial"/>
                <w:bCs/>
                <w:color w:val="000000" w:themeColor="text1"/>
                <w:sz w:val="18"/>
                <w:szCs w:val="18"/>
              </w:rPr>
            </w:pPr>
            <w:r w:rsidRPr="00721083">
              <w:rPr>
                <w:sz w:val="18"/>
                <w:szCs w:val="18"/>
              </w:rPr>
              <w:t>21,594</w:t>
            </w:r>
          </w:p>
        </w:tc>
        <w:tc>
          <w:tcPr>
            <w:tcW w:w="0" w:type="auto"/>
            <w:tcBorders>
              <w:top w:val="nil"/>
              <w:left w:val="nil"/>
              <w:bottom w:val="single" w:sz="4" w:space="0" w:color="auto"/>
              <w:right w:val="single" w:sz="4" w:space="0" w:color="auto"/>
            </w:tcBorders>
            <w:shd w:val="clear" w:color="000000" w:fill="FFFF00"/>
            <w:noWrap/>
            <w:vAlign w:val="center"/>
            <w:hideMark/>
          </w:tcPr>
          <w:p w14:paraId="3395F427" w14:textId="77777777" w:rsidR="00AE151F" w:rsidRPr="00721083" w:rsidRDefault="00AE151F" w:rsidP="00AE151F">
            <w:pPr>
              <w:spacing w:after="0" w:line="240" w:lineRule="auto"/>
              <w:jc w:val="right"/>
              <w:rPr>
                <w:rFonts w:asciiTheme="minorHAnsi" w:hAnsiTheme="minorHAnsi" w:cstheme="minorHAnsi"/>
                <w:bCs/>
                <w:color w:val="000000" w:themeColor="text1"/>
                <w:sz w:val="18"/>
                <w:szCs w:val="18"/>
              </w:rPr>
            </w:pPr>
            <w:r w:rsidRPr="00721083">
              <w:rPr>
                <w:rFonts w:asciiTheme="minorHAnsi" w:hAnsiTheme="minorHAnsi" w:cstheme="minorHAnsi"/>
                <w:bCs/>
                <w:color w:val="000000" w:themeColor="text1"/>
                <w:sz w:val="18"/>
                <w:szCs w:val="18"/>
              </w:rPr>
              <w:t>12,143</w:t>
            </w:r>
          </w:p>
        </w:tc>
      </w:tr>
      <w:tr w:rsidR="00590F20" w:rsidRPr="00721083" w14:paraId="18067F11" w14:textId="77777777" w:rsidTr="00EE7937">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7A522ED1" w14:textId="77777777" w:rsidR="00AE151F" w:rsidRPr="00721083" w:rsidRDefault="00AE151F" w:rsidP="00AE151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IGFBPL1</w:t>
            </w:r>
          </w:p>
        </w:tc>
        <w:tc>
          <w:tcPr>
            <w:tcW w:w="0" w:type="auto"/>
            <w:tcBorders>
              <w:top w:val="nil"/>
              <w:left w:val="nil"/>
              <w:bottom w:val="single" w:sz="4" w:space="0" w:color="auto"/>
              <w:right w:val="single" w:sz="4" w:space="0" w:color="auto"/>
            </w:tcBorders>
            <w:shd w:val="clear" w:color="000000" w:fill="FFFF00"/>
            <w:noWrap/>
            <w:vAlign w:val="center"/>
            <w:hideMark/>
          </w:tcPr>
          <w:p w14:paraId="3DDAFCF7" w14:textId="77777777" w:rsidR="00AE151F" w:rsidRPr="00721083" w:rsidRDefault="00AE151F" w:rsidP="00AE151F">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insulin like growth factor binding protein like 1</w:t>
            </w:r>
          </w:p>
        </w:tc>
        <w:tc>
          <w:tcPr>
            <w:tcW w:w="0" w:type="auto"/>
            <w:tcBorders>
              <w:top w:val="nil"/>
              <w:left w:val="nil"/>
              <w:bottom w:val="single" w:sz="4" w:space="0" w:color="auto"/>
              <w:right w:val="single" w:sz="4" w:space="0" w:color="auto"/>
            </w:tcBorders>
            <w:shd w:val="clear" w:color="000000" w:fill="FFFF00"/>
            <w:noWrap/>
            <w:vAlign w:val="center"/>
            <w:hideMark/>
          </w:tcPr>
          <w:p w14:paraId="15275F15" w14:textId="1AC82003" w:rsidR="00AE151F" w:rsidRPr="00721083" w:rsidRDefault="00AE151F" w:rsidP="00AE151F">
            <w:pPr>
              <w:spacing w:after="0" w:line="240" w:lineRule="auto"/>
              <w:jc w:val="right"/>
              <w:rPr>
                <w:rFonts w:ascii="Arial" w:hAnsi="Arial" w:cs="Arial"/>
                <w:bCs/>
                <w:color w:val="000000" w:themeColor="text1"/>
                <w:sz w:val="18"/>
                <w:szCs w:val="18"/>
              </w:rPr>
            </w:pPr>
            <w:r w:rsidRPr="00721083">
              <w:rPr>
                <w:sz w:val="18"/>
                <w:szCs w:val="18"/>
              </w:rPr>
              <w:t>2,223</w:t>
            </w:r>
          </w:p>
        </w:tc>
        <w:tc>
          <w:tcPr>
            <w:tcW w:w="0" w:type="auto"/>
            <w:tcBorders>
              <w:top w:val="nil"/>
              <w:left w:val="nil"/>
              <w:bottom w:val="single" w:sz="4" w:space="0" w:color="auto"/>
              <w:right w:val="single" w:sz="4" w:space="0" w:color="auto"/>
            </w:tcBorders>
            <w:shd w:val="clear" w:color="000000" w:fill="FFFF00"/>
            <w:noWrap/>
            <w:vAlign w:val="center"/>
            <w:hideMark/>
          </w:tcPr>
          <w:p w14:paraId="227769D2" w14:textId="2651E251" w:rsidR="00AE151F" w:rsidRPr="00721083" w:rsidRDefault="00AE151F" w:rsidP="00AE151F">
            <w:pPr>
              <w:spacing w:after="0" w:line="240" w:lineRule="auto"/>
              <w:jc w:val="right"/>
              <w:rPr>
                <w:rFonts w:ascii="Arial" w:hAnsi="Arial" w:cs="Arial"/>
                <w:bCs/>
                <w:color w:val="000000" w:themeColor="text1"/>
                <w:sz w:val="18"/>
                <w:szCs w:val="18"/>
              </w:rPr>
            </w:pPr>
            <w:r w:rsidRPr="00721083">
              <w:rPr>
                <w:sz w:val="18"/>
                <w:szCs w:val="18"/>
              </w:rPr>
              <w:t>16,195</w:t>
            </w:r>
          </w:p>
        </w:tc>
        <w:tc>
          <w:tcPr>
            <w:tcW w:w="0" w:type="auto"/>
            <w:tcBorders>
              <w:top w:val="nil"/>
              <w:left w:val="nil"/>
              <w:bottom w:val="single" w:sz="4" w:space="0" w:color="auto"/>
              <w:right w:val="single" w:sz="4" w:space="0" w:color="auto"/>
            </w:tcBorders>
            <w:shd w:val="clear" w:color="000000" w:fill="FFFF00"/>
            <w:noWrap/>
            <w:vAlign w:val="center"/>
            <w:hideMark/>
          </w:tcPr>
          <w:p w14:paraId="5A2351D0" w14:textId="77777777" w:rsidR="00AE151F" w:rsidRPr="00721083" w:rsidRDefault="00AE151F" w:rsidP="00AE151F">
            <w:pPr>
              <w:spacing w:after="0" w:line="240" w:lineRule="auto"/>
              <w:jc w:val="right"/>
              <w:rPr>
                <w:rFonts w:asciiTheme="minorHAnsi" w:hAnsiTheme="minorHAnsi" w:cstheme="minorHAnsi"/>
                <w:bCs/>
                <w:color w:val="000000" w:themeColor="text1"/>
                <w:sz w:val="18"/>
                <w:szCs w:val="18"/>
              </w:rPr>
            </w:pPr>
            <w:r w:rsidRPr="00721083">
              <w:rPr>
                <w:rFonts w:asciiTheme="minorHAnsi" w:hAnsiTheme="minorHAnsi" w:cstheme="minorHAnsi"/>
                <w:bCs/>
                <w:color w:val="000000" w:themeColor="text1"/>
                <w:sz w:val="18"/>
                <w:szCs w:val="18"/>
              </w:rPr>
              <w:t>10,524</w:t>
            </w:r>
          </w:p>
        </w:tc>
      </w:tr>
      <w:tr w:rsidR="00590F20" w:rsidRPr="00721083" w14:paraId="059DBE69" w14:textId="77777777" w:rsidTr="00EE7937">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4C45753C" w14:textId="77777777" w:rsidR="00AE151F" w:rsidRPr="00721083" w:rsidRDefault="00AE151F" w:rsidP="00AE151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GDF15</w:t>
            </w:r>
          </w:p>
        </w:tc>
        <w:tc>
          <w:tcPr>
            <w:tcW w:w="0" w:type="auto"/>
            <w:tcBorders>
              <w:top w:val="nil"/>
              <w:left w:val="nil"/>
              <w:bottom w:val="single" w:sz="4" w:space="0" w:color="auto"/>
              <w:right w:val="single" w:sz="4" w:space="0" w:color="auto"/>
            </w:tcBorders>
            <w:shd w:val="clear" w:color="000000" w:fill="FFFF00"/>
            <w:noWrap/>
            <w:vAlign w:val="center"/>
            <w:hideMark/>
          </w:tcPr>
          <w:p w14:paraId="1FAF5245" w14:textId="77777777" w:rsidR="00AE151F" w:rsidRPr="00721083" w:rsidRDefault="00AE151F" w:rsidP="00AE151F">
            <w:pPr>
              <w:spacing w:after="0" w:line="240" w:lineRule="auto"/>
              <w:rPr>
                <w:rFonts w:ascii="Arial" w:hAnsi="Arial" w:cs="Arial"/>
                <w:bCs/>
                <w:color w:val="000000" w:themeColor="text1"/>
                <w:sz w:val="18"/>
                <w:szCs w:val="18"/>
              </w:rPr>
            </w:pPr>
            <w:proofErr w:type="spellStart"/>
            <w:r w:rsidRPr="00721083">
              <w:rPr>
                <w:rFonts w:ascii="Arial" w:hAnsi="Arial" w:cs="Arial"/>
                <w:bCs/>
                <w:color w:val="000000" w:themeColor="text1"/>
                <w:sz w:val="18"/>
                <w:szCs w:val="18"/>
              </w:rPr>
              <w:t>growth</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differentiation</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factor</w:t>
            </w:r>
            <w:proofErr w:type="spellEnd"/>
            <w:r w:rsidRPr="00721083">
              <w:rPr>
                <w:rFonts w:ascii="Arial" w:hAnsi="Arial" w:cs="Arial"/>
                <w:bCs/>
                <w:color w:val="000000" w:themeColor="text1"/>
                <w:sz w:val="18"/>
                <w:szCs w:val="18"/>
              </w:rPr>
              <w:t xml:space="preserve"> 15</w:t>
            </w:r>
          </w:p>
        </w:tc>
        <w:tc>
          <w:tcPr>
            <w:tcW w:w="0" w:type="auto"/>
            <w:tcBorders>
              <w:top w:val="nil"/>
              <w:left w:val="nil"/>
              <w:bottom w:val="single" w:sz="4" w:space="0" w:color="auto"/>
              <w:right w:val="single" w:sz="4" w:space="0" w:color="auto"/>
            </w:tcBorders>
            <w:shd w:val="clear" w:color="000000" w:fill="FFFF00"/>
            <w:noWrap/>
            <w:vAlign w:val="center"/>
            <w:hideMark/>
          </w:tcPr>
          <w:p w14:paraId="23F3E1E2" w14:textId="0B5F628E" w:rsidR="00AE151F" w:rsidRPr="00721083" w:rsidRDefault="00AE151F" w:rsidP="00AE151F">
            <w:pPr>
              <w:spacing w:after="0" w:line="240" w:lineRule="auto"/>
              <w:jc w:val="right"/>
              <w:rPr>
                <w:rFonts w:ascii="Arial" w:hAnsi="Arial" w:cs="Arial"/>
                <w:bCs/>
                <w:color w:val="000000" w:themeColor="text1"/>
                <w:sz w:val="18"/>
                <w:szCs w:val="18"/>
              </w:rPr>
            </w:pPr>
            <w:r w:rsidRPr="00721083">
              <w:rPr>
                <w:sz w:val="18"/>
                <w:szCs w:val="18"/>
              </w:rPr>
              <w:t>2,223</w:t>
            </w:r>
          </w:p>
        </w:tc>
        <w:tc>
          <w:tcPr>
            <w:tcW w:w="0" w:type="auto"/>
            <w:tcBorders>
              <w:top w:val="nil"/>
              <w:left w:val="nil"/>
              <w:bottom w:val="single" w:sz="4" w:space="0" w:color="auto"/>
              <w:right w:val="single" w:sz="4" w:space="0" w:color="auto"/>
            </w:tcBorders>
            <w:shd w:val="clear" w:color="000000" w:fill="FFFF00"/>
            <w:noWrap/>
            <w:vAlign w:val="center"/>
            <w:hideMark/>
          </w:tcPr>
          <w:p w14:paraId="5E2D5325" w14:textId="4FA12B9A" w:rsidR="00AE151F" w:rsidRPr="00721083" w:rsidRDefault="00AE151F" w:rsidP="00AE151F">
            <w:pPr>
              <w:spacing w:after="0" w:line="240" w:lineRule="auto"/>
              <w:jc w:val="right"/>
              <w:rPr>
                <w:rFonts w:ascii="Arial" w:hAnsi="Arial" w:cs="Arial"/>
                <w:bCs/>
                <w:color w:val="000000" w:themeColor="text1"/>
                <w:sz w:val="18"/>
                <w:szCs w:val="18"/>
              </w:rPr>
            </w:pPr>
            <w:r w:rsidRPr="00721083">
              <w:rPr>
                <w:sz w:val="18"/>
                <w:szCs w:val="18"/>
              </w:rPr>
              <w:t>16,195</w:t>
            </w:r>
          </w:p>
        </w:tc>
        <w:tc>
          <w:tcPr>
            <w:tcW w:w="0" w:type="auto"/>
            <w:tcBorders>
              <w:top w:val="nil"/>
              <w:left w:val="nil"/>
              <w:bottom w:val="single" w:sz="4" w:space="0" w:color="auto"/>
              <w:right w:val="single" w:sz="4" w:space="0" w:color="auto"/>
            </w:tcBorders>
            <w:shd w:val="clear" w:color="000000" w:fill="FFFF00"/>
            <w:noWrap/>
            <w:vAlign w:val="center"/>
            <w:hideMark/>
          </w:tcPr>
          <w:p w14:paraId="0BDBAD8D" w14:textId="77777777" w:rsidR="00AE151F" w:rsidRPr="00721083" w:rsidRDefault="00AE151F" w:rsidP="00AE151F">
            <w:pPr>
              <w:spacing w:after="0" w:line="240" w:lineRule="auto"/>
              <w:jc w:val="right"/>
              <w:rPr>
                <w:rFonts w:asciiTheme="minorHAnsi" w:hAnsiTheme="minorHAnsi" w:cstheme="minorHAnsi"/>
                <w:bCs/>
                <w:color w:val="000000" w:themeColor="text1"/>
                <w:sz w:val="18"/>
                <w:szCs w:val="18"/>
              </w:rPr>
            </w:pPr>
            <w:r w:rsidRPr="00721083">
              <w:rPr>
                <w:rFonts w:asciiTheme="minorHAnsi" w:hAnsiTheme="minorHAnsi" w:cstheme="minorHAnsi"/>
                <w:bCs/>
                <w:color w:val="000000" w:themeColor="text1"/>
                <w:sz w:val="18"/>
                <w:szCs w:val="18"/>
              </w:rPr>
              <w:t>9,714</w:t>
            </w:r>
          </w:p>
        </w:tc>
      </w:tr>
      <w:tr w:rsidR="00590F20" w:rsidRPr="00721083" w14:paraId="6E6CD12B" w14:textId="77777777" w:rsidTr="00EE7937">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0F9E80DD" w14:textId="77777777" w:rsidR="00AE151F" w:rsidRPr="00721083" w:rsidRDefault="00AE151F" w:rsidP="00AE151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LTBP2</w:t>
            </w:r>
          </w:p>
        </w:tc>
        <w:tc>
          <w:tcPr>
            <w:tcW w:w="0" w:type="auto"/>
            <w:tcBorders>
              <w:top w:val="nil"/>
              <w:left w:val="nil"/>
              <w:bottom w:val="single" w:sz="4" w:space="0" w:color="auto"/>
              <w:right w:val="single" w:sz="4" w:space="0" w:color="auto"/>
            </w:tcBorders>
            <w:shd w:val="clear" w:color="000000" w:fill="FFFF00"/>
            <w:noWrap/>
            <w:vAlign w:val="center"/>
            <w:hideMark/>
          </w:tcPr>
          <w:p w14:paraId="4EC25309" w14:textId="77777777" w:rsidR="00AE151F" w:rsidRPr="00721083" w:rsidRDefault="00AE151F" w:rsidP="00AE151F">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latent transforming growth factor beta binding protein 2</w:t>
            </w:r>
          </w:p>
        </w:tc>
        <w:tc>
          <w:tcPr>
            <w:tcW w:w="0" w:type="auto"/>
            <w:tcBorders>
              <w:top w:val="nil"/>
              <w:left w:val="nil"/>
              <w:bottom w:val="single" w:sz="4" w:space="0" w:color="auto"/>
              <w:right w:val="single" w:sz="4" w:space="0" w:color="auto"/>
            </w:tcBorders>
            <w:shd w:val="clear" w:color="000000" w:fill="FFFF00"/>
            <w:noWrap/>
            <w:vAlign w:val="center"/>
            <w:hideMark/>
          </w:tcPr>
          <w:p w14:paraId="0FF85551" w14:textId="7A2F09BD" w:rsidR="00AE151F" w:rsidRPr="00721083" w:rsidRDefault="00AE151F" w:rsidP="00AE151F">
            <w:pPr>
              <w:spacing w:after="0" w:line="240" w:lineRule="auto"/>
              <w:jc w:val="right"/>
              <w:rPr>
                <w:rFonts w:ascii="Arial" w:hAnsi="Arial" w:cs="Arial"/>
                <w:bCs/>
                <w:color w:val="000000" w:themeColor="text1"/>
                <w:sz w:val="18"/>
                <w:szCs w:val="18"/>
              </w:rPr>
            </w:pPr>
            <w:r w:rsidRPr="00721083">
              <w:rPr>
                <w:sz w:val="18"/>
                <w:szCs w:val="18"/>
              </w:rPr>
              <w:t>2,223</w:t>
            </w:r>
          </w:p>
        </w:tc>
        <w:tc>
          <w:tcPr>
            <w:tcW w:w="0" w:type="auto"/>
            <w:tcBorders>
              <w:top w:val="nil"/>
              <w:left w:val="nil"/>
              <w:bottom w:val="single" w:sz="4" w:space="0" w:color="auto"/>
              <w:right w:val="single" w:sz="4" w:space="0" w:color="auto"/>
            </w:tcBorders>
            <w:shd w:val="clear" w:color="000000" w:fill="FFFF00"/>
            <w:noWrap/>
            <w:vAlign w:val="center"/>
            <w:hideMark/>
          </w:tcPr>
          <w:p w14:paraId="44EDBE1F" w14:textId="6290599F" w:rsidR="00AE151F" w:rsidRPr="00721083" w:rsidRDefault="00AE151F" w:rsidP="00AE151F">
            <w:pPr>
              <w:spacing w:after="0" w:line="240" w:lineRule="auto"/>
              <w:jc w:val="right"/>
              <w:rPr>
                <w:rFonts w:ascii="Arial" w:hAnsi="Arial" w:cs="Arial"/>
                <w:bCs/>
                <w:color w:val="000000" w:themeColor="text1"/>
                <w:sz w:val="18"/>
                <w:szCs w:val="18"/>
              </w:rPr>
            </w:pPr>
            <w:r w:rsidRPr="00721083">
              <w:rPr>
                <w:sz w:val="18"/>
                <w:szCs w:val="18"/>
              </w:rPr>
              <w:t>11,697</w:t>
            </w:r>
          </w:p>
        </w:tc>
        <w:tc>
          <w:tcPr>
            <w:tcW w:w="0" w:type="auto"/>
            <w:tcBorders>
              <w:top w:val="nil"/>
              <w:left w:val="nil"/>
              <w:bottom w:val="single" w:sz="4" w:space="0" w:color="auto"/>
              <w:right w:val="single" w:sz="4" w:space="0" w:color="auto"/>
            </w:tcBorders>
            <w:shd w:val="clear" w:color="000000" w:fill="FFFF00"/>
            <w:noWrap/>
            <w:vAlign w:val="center"/>
            <w:hideMark/>
          </w:tcPr>
          <w:p w14:paraId="6FA37FDA" w14:textId="77777777" w:rsidR="00AE151F" w:rsidRPr="00721083" w:rsidRDefault="00AE151F" w:rsidP="00AE151F">
            <w:pPr>
              <w:spacing w:after="0" w:line="240" w:lineRule="auto"/>
              <w:jc w:val="right"/>
              <w:rPr>
                <w:rFonts w:asciiTheme="minorHAnsi" w:hAnsiTheme="minorHAnsi" w:cstheme="minorHAnsi"/>
                <w:bCs/>
                <w:color w:val="000000" w:themeColor="text1"/>
                <w:sz w:val="18"/>
                <w:szCs w:val="18"/>
              </w:rPr>
            </w:pPr>
            <w:r w:rsidRPr="00721083">
              <w:rPr>
                <w:rFonts w:asciiTheme="minorHAnsi" w:hAnsiTheme="minorHAnsi" w:cstheme="minorHAnsi"/>
                <w:bCs/>
                <w:color w:val="000000" w:themeColor="text1"/>
                <w:sz w:val="18"/>
                <w:szCs w:val="18"/>
              </w:rPr>
              <w:t>7,286</w:t>
            </w:r>
          </w:p>
        </w:tc>
      </w:tr>
      <w:tr w:rsidR="00590F20" w:rsidRPr="00721083" w14:paraId="2FC4AD4B" w14:textId="77777777" w:rsidTr="00EE7937">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5FA14BF1" w14:textId="77777777" w:rsidR="00AE151F" w:rsidRPr="00721083" w:rsidRDefault="00AE151F" w:rsidP="00AE151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TGFB2</w:t>
            </w:r>
          </w:p>
        </w:tc>
        <w:tc>
          <w:tcPr>
            <w:tcW w:w="0" w:type="auto"/>
            <w:tcBorders>
              <w:top w:val="nil"/>
              <w:left w:val="nil"/>
              <w:bottom w:val="single" w:sz="4" w:space="0" w:color="auto"/>
              <w:right w:val="single" w:sz="4" w:space="0" w:color="auto"/>
            </w:tcBorders>
            <w:shd w:val="clear" w:color="000000" w:fill="FFFF00"/>
            <w:noWrap/>
            <w:vAlign w:val="center"/>
            <w:hideMark/>
          </w:tcPr>
          <w:p w14:paraId="49EB36FD" w14:textId="77777777" w:rsidR="00AE151F" w:rsidRPr="00721083" w:rsidRDefault="00AE151F" w:rsidP="00AE151F">
            <w:pPr>
              <w:spacing w:after="0" w:line="240" w:lineRule="auto"/>
              <w:rPr>
                <w:rFonts w:ascii="Arial" w:hAnsi="Arial" w:cs="Arial"/>
                <w:bCs/>
                <w:color w:val="000000" w:themeColor="text1"/>
                <w:sz w:val="18"/>
                <w:szCs w:val="18"/>
              </w:rPr>
            </w:pPr>
            <w:proofErr w:type="spellStart"/>
            <w:r w:rsidRPr="00721083">
              <w:rPr>
                <w:rFonts w:ascii="Arial" w:hAnsi="Arial" w:cs="Arial"/>
                <w:bCs/>
                <w:color w:val="000000" w:themeColor="text1"/>
                <w:sz w:val="18"/>
                <w:szCs w:val="18"/>
              </w:rPr>
              <w:t>transforming</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growth</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factor</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beta</w:t>
            </w:r>
            <w:proofErr w:type="spellEnd"/>
            <w:r w:rsidRPr="00721083">
              <w:rPr>
                <w:rFonts w:ascii="Arial" w:hAnsi="Arial" w:cs="Arial"/>
                <w:bCs/>
                <w:color w:val="000000" w:themeColor="text1"/>
                <w:sz w:val="18"/>
                <w:szCs w:val="18"/>
              </w:rPr>
              <w:t xml:space="preserve"> 2</w:t>
            </w:r>
          </w:p>
        </w:tc>
        <w:tc>
          <w:tcPr>
            <w:tcW w:w="0" w:type="auto"/>
            <w:tcBorders>
              <w:top w:val="nil"/>
              <w:left w:val="nil"/>
              <w:bottom w:val="single" w:sz="4" w:space="0" w:color="auto"/>
              <w:right w:val="single" w:sz="4" w:space="0" w:color="auto"/>
            </w:tcBorders>
            <w:shd w:val="clear" w:color="000000" w:fill="FFFF00"/>
            <w:noWrap/>
            <w:vAlign w:val="center"/>
            <w:hideMark/>
          </w:tcPr>
          <w:p w14:paraId="5FA96AF7" w14:textId="79745C1A" w:rsidR="00AE151F" w:rsidRPr="00721083" w:rsidRDefault="00AE151F" w:rsidP="00AE151F">
            <w:pPr>
              <w:spacing w:after="0" w:line="240" w:lineRule="auto"/>
              <w:jc w:val="right"/>
              <w:rPr>
                <w:rFonts w:ascii="Arial" w:hAnsi="Arial" w:cs="Arial"/>
                <w:bCs/>
                <w:color w:val="000000" w:themeColor="text1"/>
                <w:sz w:val="18"/>
                <w:szCs w:val="18"/>
              </w:rPr>
            </w:pPr>
            <w:r w:rsidRPr="00721083">
              <w:rPr>
                <w:sz w:val="18"/>
                <w:szCs w:val="18"/>
              </w:rPr>
              <w:t>188,944</w:t>
            </w:r>
          </w:p>
        </w:tc>
        <w:tc>
          <w:tcPr>
            <w:tcW w:w="0" w:type="auto"/>
            <w:tcBorders>
              <w:top w:val="nil"/>
              <w:left w:val="nil"/>
              <w:bottom w:val="single" w:sz="4" w:space="0" w:color="auto"/>
              <w:right w:val="single" w:sz="4" w:space="0" w:color="auto"/>
            </w:tcBorders>
            <w:shd w:val="clear" w:color="000000" w:fill="FFFF00"/>
            <w:noWrap/>
            <w:vAlign w:val="center"/>
            <w:hideMark/>
          </w:tcPr>
          <w:p w14:paraId="01796485" w14:textId="49686EFE" w:rsidR="00AE151F" w:rsidRPr="00721083" w:rsidRDefault="00AE151F" w:rsidP="00AE151F">
            <w:pPr>
              <w:spacing w:after="0" w:line="240" w:lineRule="auto"/>
              <w:jc w:val="right"/>
              <w:rPr>
                <w:rFonts w:ascii="Arial" w:hAnsi="Arial" w:cs="Arial"/>
                <w:bCs/>
                <w:color w:val="000000" w:themeColor="text1"/>
                <w:sz w:val="18"/>
                <w:szCs w:val="18"/>
              </w:rPr>
            </w:pPr>
            <w:r w:rsidRPr="00721083">
              <w:rPr>
                <w:sz w:val="18"/>
                <w:szCs w:val="18"/>
              </w:rPr>
              <w:t>634,313</w:t>
            </w:r>
          </w:p>
        </w:tc>
        <w:tc>
          <w:tcPr>
            <w:tcW w:w="0" w:type="auto"/>
            <w:tcBorders>
              <w:top w:val="nil"/>
              <w:left w:val="nil"/>
              <w:bottom w:val="single" w:sz="4" w:space="0" w:color="auto"/>
              <w:right w:val="single" w:sz="4" w:space="0" w:color="auto"/>
            </w:tcBorders>
            <w:shd w:val="clear" w:color="000000" w:fill="FFFF00"/>
            <w:noWrap/>
            <w:vAlign w:val="center"/>
            <w:hideMark/>
          </w:tcPr>
          <w:p w14:paraId="2911ED2D" w14:textId="77777777" w:rsidR="00AE151F" w:rsidRPr="00721083" w:rsidRDefault="00AE151F" w:rsidP="00AE151F">
            <w:pPr>
              <w:spacing w:after="0" w:line="240" w:lineRule="auto"/>
              <w:jc w:val="right"/>
              <w:rPr>
                <w:rFonts w:asciiTheme="minorHAnsi" w:hAnsiTheme="minorHAnsi" w:cstheme="minorHAnsi"/>
                <w:bCs/>
                <w:color w:val="000000" w:themeColor="text1"/>
                <w:sz w:val="18"/>
                <w:szCs w:val="18"/>
              </w:rPr>
            </w:pPr>
            <w:r w:rsidRPr="00721083">
              <w:rPr>
                <w:rFonts w:asciiTheme="minorHAnsi" w:hAnsiTheme="minorHAnsi" w:cstheme="minorHAnsi"/>
                <w:bCs/>
                <w:color w:val="000000" w:themeColor="text1"/>
                <w:sz w:val="18"/>
                <w:szCs w:val="18"/>
              </w:rPr>
              <w:t>7,286</w:t>
            </w:r>
          </w:p>
        </w:tc>
      </w:tr>
      <w:tr w:rsidR="00590F20" w:rsidRPr="00590F20" w14:paraId="5D4B5D04" w14:textId="77777777" w:rsidTr="00EE7937">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tcPr>
          <w:p w14:paraId="070A64A3" w14:textId="39441452" w:rsidR="00EE7937" w:rsidRPr="00590F20" w:rsidRDefault="00EE7937" w:rsidP="00AE151F">
            <w:pPr>
              <w:spacing w:after="0" w:line="240" w:lineRule="auto"/>
              <w:rPr>
                <w:rFonts w:ascii="Arial" w:hAnsi="Arial" w:cs="Arial"/>
                <w:bCs/>
                <w:color w:val="000000" w:themeColor="text1"/>
                <w:sz w:val="18"/>
                <w:szCs w:val="18"/>
              </w:rPr>
            </w:pPr>
            <w:r w:rsidRPr="00590F20">
              <w:rPr>
                <w:rFonts w:ascii="Arial" w:hAnsi="Arial" w:cs="Arial"/>
                <w:bCs/>
                <w:color w:val="000000" w:themeColor="text1"/>
                <w:sz w:val="18"/>
                <w:szCs w:val="18"/>
              </w:rPr>
              <w:t>CSF1</w:t>
            </w:r>
          </w:p>
        </w:tc>
        <w:tc>
          <w:tcPr>
            <w:tcW w:w="0" w:type="auto"/>
            <w:tcBorders>
              <w:top w:val="nil"/>
              <w:left w:val="nil"/>
              <w:bottom w:val="single" w:sz="4" w:space="0" w:color="auto"/>
              <w:right w:val="single" w:sz="4" w:space="0" w:color="auto"/>
            </w:tcBorders>
            <w:shd w:val="clear" w:color="000000" w:fill="FFFF00"/>
            <w:noWrap/>
            <w:vAlign w:val="center"/>
          </w:tcPr>
          <w:p w14:paraId="34C37ECF" w14:textId="1A737335" w:rsidR="00EE7937" w:rsidRPr="00590F20" w:rsidRDefault="00EE7937" w:rsidP="00590F20">
            <w:pPr>
              <w:spacing w:after="0" w:line="240" w:lineRule="auto"/>
              <w:rPr>
                <w:rFonts w:ascii="Arial" w:hAnsi="Arial" w:cs="Arial"/>
                <w:bCs/>
                <w:color w:val="000000" w:themeColor="text1"/>
                <w:sz w:val="18"/>
                <w:szCs w:val="18"/>
                <w:lang w:val="en-US"/>
              </w:rPr>
            </w:pPr>
            <w:r w:rsidRPr="00590F20">
              <w:rPr>
                <w:rFonts w:ascii="Arial" w:hAnsi="Arial" w:cs="Arial"/>
                <w:bCs/>
                <w:color w:val="000000" w:themeColor="text1"/>
                <w:sz w:val="18"/>
                <w:szCs w:val="18"/>
                <w:lang w:val="en-US"/>
              </w:rPr>
              <w:t xml:space="preserve">colony stimulating factor 1 = </w:t>
            </w:r>
            <w:r w:rsidR="00590F20" w:rsidRPr="00590F20">
              <w:rPr>
                <w:rFonts w:ascii="Arial" w:hAnsi="Arial" w:cs="Arial"/>
                <w:bCs/>
                <w:color w:val="000000" w:themeColor="text1"/>
                <w:sz w:val="18"/>
                <w:szCs w:val="18"/>
                <w:lang w:val="en-US"/>
              </w:rPr>
              <w:t>macrophage colony stimulating factor (M-CSF)</w:t>
            </w:r>
          </w:p>
        </w:tc>
        <w:tc>
          <w:tcPr>
            <w:tcW w:w="0" w:type="auto"/>
            <w:tcBorders>
              <w:top w:val="nil"/>
              <w:left w:val="nil"/>
              <w:bottom w:val="single" w:sz="4" w:space="0" w:color="auto"/>
              <w:right w:val="single" w:sz="4" w:space="0" w:color="auto"/>
            </w:tcBorders>
            <w:shd w:val="clear" w:color="000000" w:fill="FFFF00"/>
            <w:noWrap/>
            <w:vAlign w:val="center"/>
          </w:tcPr>
          <w:p w14:paraId="4AE48A83" w14:textId="775B5644" w:rsidR="00EE7937" w:rsidRPr="00590F20" w:rsidRDefault="00EE7937" w:rsidP="00EE7937">
            <w:pPr>
              <w:spacing w:after="0" w:line="240" w:lineRule="auto"/>
              <w:jc w:val="right"/>
              <w:rPr>
                <w:color w:val="000000" w:themeColor="text1"/>
                <w:sz w:val="18"/>
                <w:szCs w:val="18"/>
              </w:rPr>
            </w:pPr>
            <w:r w:rsidRPr="00590F20">
              <w:rPr>
                <w:color w:val="000000" w:themeColor="text1"/>
                <w:sz w:val="18"/>
                <w:szCs w:val="18"/>
              </w:rPr>
              <w:t>2.223</w:t>
            </w:r>
          </w:p>
        </w:tc>
        <w:tc>
          <w:tcPr>
            <w:tcW w:w="0" w:type="auto"/>
            <w:tcBorders>
              <w:top w:val="nil"/>
              <w:left w:val="nil"/>
              <w:bottom w:val="single" w:sz="4" w:space="0" w:color="auto"/>
              <w:right w:val="single" w:sz="4" w:space="0" w:color="auto"/>
            </w:tcBorders>
            <w:shd w:val="clear" w:color="000000" w:fill="FFFF00"/>
            <w:noWrap/>
            <w:vAlign w:val="center"/>
          </w:tcPr>
          <w:p w14:paraId="3CA2B016" w14:textId="24FD8471" w:rsidR="00EE7937" w:rsidRPr="00590F20" w:rsidRDefault="00EE7937" w:rsidP="00EE7937">
            <w:pPr>
              <w:spacing w:after="0" w:line="240" w:lineRule="auto"/>
              <w:jc w:val="right"/>
              <w:rPr>
                <w:color w:val="000000" w:themeColor="text1"/>
                <w:sz w:val="18"/>
                <w:szCs w:val="18"/>
              </w:rPr>
            </w:pPr>
            <w:r w:rsidRPr="00590F20">
              <w:rPr>
                <w:color w:val="000000" w:themeColor="text1"/>
                <w:sz w:val="18"/>
                <w:szCs w:val="18"/>
              </w:rPr>
              <w:t>13.496</w:t>
            </w:r>
          </w:p>
        </w:tc>
        <w:tc>
          <w:tcPr>
            <w:tcW w:w="0" w:type="auto"/>
            <w:tcBorders>
              <w:top w:val="nil"/>
              <w:left w:val="nil"/>
              <w:bottom w:val="single" w:sz="4" w:space="0" w:color="auto"/>
              <w:right w:val="single" w:sz="4" w:space="0" w:color="auto"/>
            </w:tcBorders>
            <w:shd w:val="clear" w:color="000000" w:fill="FFFF00"/>
            <w:noWrap/>
            <w:vAlign w:val="center"/>
          </w:tcPr>
          <w:p w14:paraId="484A166E" w14:textId="3D44A0DB" w:rsidR="00EE7937" w:rsidRPr="00590F20" w:rsidRDefault="00EE7937" w:rsidP="00AE151F">
            <w:pPr>
              <w:spacing w:after="0" w:line="240" w:lineRule="auto"/>
              <w:jc w:val="right"/>
              <w:rPr>
                <w:rFonts w:asciiTheme="minorHAnsi" w:hAnsiTheme="minorHAnsi" w:cstheme="minorHAnsi"/>
                <w:bCs/>
                <w:color w:val="000000" w:themeColor="text1"/>
                <w:sz w:val="18"/>
                <w:szCs w:val="18"/>
              </w:rPr>
            </w:pPr>
            <w:r w:rsidRPr="00590F20">
              <w:rPr>
                <w:rFonts w:asciiTheme="minorHAnsi" w:hAnsiTheme="minorHAnsi" w:cstheme="minorHAnsi"/>
                <w:bCs/>
                <w:color w:val="000000" w:themeColor="text1"/>
                <w:sz w:val="18"/>
                <w:szCs w:val="18"/>
              </w:rPr>
              <w:t>6.060</w:t>
            </w:r>
          </w:p>
        </w:tc>
      </w:tr>
      <w:tr w:rsidR="00590F20" w:rsidRPr="00721083" w14:paraId="25E63719" w14:textId="77777777" w:rsidTr="00EE7937">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2738E256" w14:textId="77777777" w:rsidR="00AE151F" w:rsidRPr="00721083" w:rsidRDefault="00AE151F" w:rsidP="00AE151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TGFBR3L</w:t>
            </w:r>
          </w:p>
        </w:tc>
        <w:tc>
          <w:tcPr>
            <w:tcW w:w="0" w:type="auto"/>
            <w:tcBorders>
              <w:top w:val="nil"/>
              <w:left w:val="nil"/>
              <w:bottom w:val="single" w:sz="4" w:space="0" w:color="auto"/>
              <w:right w:val="single" w:sz="4" w:space="0" w:color="auto"/>
            </w:tcBorders>
            <w:shd w:val="clear" w:color="000000" w:fill="FFFF00"/>
            <w:noWrap/>
            <w:vAlign w:val="center"/>
            <w:hideMark/>
          </w:tcPr>
          <w:p w14:paraId="4C4FD565" w14:textId="77777777" w:rsidR="00AE151F" w:rsidRPr="00721083" w:rsidRDefault="00AE151F" w:rsidP="00AE151F">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transforming growth factor beta receptor 3 like</w:t>
            </w:r>
          </w:p>
        </w:tc>
        <w:tc>
          <w:tcPr>
            <w:tcW w:w="0" w:type="auto"/>
            <w:tcBorders>
              <w:top w:val="nil"/>
              <w:left w:val="nil"/>
              <w:bottom w:val="single" w:sz="4" w:space="0" w:color="auto"/>
              <w:right w:val="single" w:sz="4" w:space="0" w:color="auto"/>
            </w:tcBorders>
            <w:shd w:val="clear" w:color="000000" w:fill="FFFF00"/>
            <w:noWrap/>
            <w:vAlign w:val="center"/>
            <w:hideMark/>
          </w:tcPr>
          <w:p w14:paraId="2DBA6536" w14:textId="56D4C9FD" w:rsidR="00AE151F" w:rsidRPr="00721083" w:rsidRDefault="00AE151F" w:rsidP="00AE151F">
            <w:pPr>
              <w:spacing w:after="0" w:line="240" w:lineRule="auto"/>
              <w:jc w:val="right"/>
              <w:rPr>
                <w:rFonts w:ascii="Arial" w:hAnsi="Arial" w:cs="Arial"/>
                <w:bCs/>
                <w:color w:val="000000" w:themeColor="text1"/>
                <w:sz w:val="18"/>
                <w:szCs w:val="18"/>
              </w:rPr>
            </w:pPr>
            <w:r w:rsidRPr="00721083">
              <w:rPr>
                <w:sz w:val="18"/>
                <w:szCs w:val="18"/>
              </w:rPr>
              <w:t>16,672</w:t>
            </w:r>
          </w:p>
        </w:tc>
        <w:tc>
          <w:tcPr>
            <w:tcW w:w="0" w:type="auto"/>
            <w:tcBorders>
              <w:top w:val="nil"/>
              <w:left w:val="nil"/>
              <w:bottom w:val="single" w:sz="4" w:space="0" w:color="auto"/>
              <w:right w:val="single" w:sz="4" w:space="0" w:color="auto"/>
            </w:tcBorders>
            <w:shd w:val="clear" w:color="000000" w:fill="FFFF00"/>
            <w:noWrap/>
            <w:vAlign w:val="center"/>
            <w:hideMark/>
          </w:tcPr>
          <w:p w14:paraId="62C99EC8" w14:textId="573064D9" w:rsidR="00AE151F" w:rsidRPr="00721083" w:rsidRDefault="00AE151F" w:rsidP="00AE151F">
            <w:pPr>
              <w:spacing w:after="0" w:line="240" w:lineRule="auto"/>
              <w:jc w:val="right"/>
              <w:rPr>
                <w:rFonts w:ascii="Arial" w:hAnsi="Arial" w:cs="Arial"/>
                <w:bCs/>
                <w:color w:val="000000" w:themeColor="text1"/>
                <w:sz w:val="18"/>
                <w:szCs w:val="18"/>
              </w:rPr>
            </w:pPr>
            <w:r w:rsidRPr="00721083">
              <w:rPr>
                <w:sz w:val="18"/>
                <w:szCs w:val="18"/>
              </w:rPr>
              <w:t>47,686</w:t>
            </w:r>
          </w:p>
        </w:tc>
        <w:tc>
          <w:tcPr>
            <w:tcW w:w="0" w:type="auto"/>
            <w:tcBorders>
              <w:top w:val="nil"/>
              <w:left w:val="nil"/>
              <w:bottom w:val="single" w:sz="4" w:space="0" w:color="auto"/>
              <w:right w:val="single" w:sz="4" w:space="0" w:color="auto"/>
            </w:tcBorders>
            <w:shd w:val="clear" w:color="000000" w:fill="FFFF00"/>
            <w:noWrap/>
            <w:vAlign w:val="center"/>
            <w:hideMark/>
          </w:tcPr>
          <w:p w14:paraId="6BDD5A83" w14:textId="77777777" w:rsidR="00AE151F" w:rsidRPr="00721083" w:rsidRDefault="00AE151F" w:rsidP="00AE151F">
            <w:pPr>
              <w:spacing w:after="0" w:line="240" w:lineRule="auto"/>
              <w:jc w:val="right"/>
              <w:rPr>
                <w:rFonts w:asciiTheme="minorHAnsi" w:hAnsiTheme="minorHAnsi" w:cstheme="minorHAnsi"/>
                <w:bCs/>
                <w:color w:val="000000" w:themeColor="text1"/>
                <w:sz w:val="18"/>
                <w:szCs w:val="18"/>
              </w:rPr>
            </w:pPr>
            <w:r w:rsidRPr="00721083">
              <w:rPr>
                <w:rFonts w:asciiTheme="minorHAnsi" w:hAnsiTheme="minorHAnsi" w:cstheme="minorHAnsi"/>
                <w:bCs/>
                <w:color w:val="000000" w:themeColor="text1"/>
                <w:sz w:val="18"/>
                <w:szCs w:val="18"/>
              </w:rPr>
              <w:t>5,262</w:t>
            </w:r>
          </w:p>
        </w:tc>
      </w:tr>
      <w:tr w:rsidR="00590F20" w:rsidRPr="00721083" w14:paraId="2BD1ABEA" w14:textId="77777777" w:rsidTr="00EE7937">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0BDC75F4" w14:textId="77777777" w:rsidR="00AE151F" w:rsidRPr="00721083" w:rsidRDefault="00AE151F" w:rsidP="00AE151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VEGFA</w:t>
            </w:r>
          </w:p>
        </w:tc>
        <w:tc>
          <w:tcPr>
            <w:tcW w:w="0" w:type="auto"/>
            <w:tcBorders>
              <w:top w:val="nil"/>
              <w:left w:val="nil"/>
              <w:bottom w:val="single" w:sz="4" w:space="0" w:color="auto"/>
              <w:right w:val="single" w:sz="4" w:space="0" w:color="auto"/>
            </w:tcBorders>
            <w:shd w:val="clear" w:color="000000" w:fill="FFFF00"/>
            <w:noWrap/>
            <w:vAlign w:val="center"/>
            <w:hideMark/>
          </w:tcPr>
          <w:p w14:paraId="23A5CA23" w14:textId="77777777" w:rsidR="00AE151F" w:rsidRPr="00721083" w:rsidRDefault="00AE151F" w:rsidP="00AE151F">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vascular endothelial growth factor A</w:t>
            </w:r>
          </w:p>
        </w:tc>
        <w:tc>
          <w:tcPr>
            <w:tcW w:w="0" w:type="auto"/>
            <w:tcBorders>
              <w:top w:val="nil"/>
              <w:left w:val="nil"/>
              <w:bottom w:val="single" w:sz="4" w:space="0" w:color="auto"/>
              <w:right w:val="single" w:sz="4" w:space="0" w:color="auto"/>
            </w:tcBorders>
            <w:shd w:val="clear" w:color="000000" w:fill="FFFF00"/>
            <w:noWrap/>
            <w:vAlign w:val="center"/>
            <w:hideMark/>
          </w:tcPr>
          <w:p w14:paraId="2A4878E8" w14:textId="4111CA49" w:rsidR="00AE151F" w:rsidRPr="00721083" w:rsidRDefault="00AE151F" w:rsidP="00AE151F">
            <w:pPr>
              <w:spacing w:after="0" w:line="240" w:lineRule="auto"/>
              <w:jc w:val="right"/>
              <w:rPr>
                <w:rFonts w:ascii="Arial" w:hAnsi="Arial" w:cs="Arial"/>
                <w:bCs/>
                <w:color w:val="000000" w:themeColor="text1"/>
                <w:sz w:val="18"/>
                <w:szCs w:val="18"/>
              </w:rPr>
            </w:pPr>
            <w:r w:rsidRPr="00721083">
              <w:rPr>
                <w:sz w:val="18"/>
                <w:szCs w:val="18"/>
              </w:rPr>
              <w:t>17,783</w:t>
            </w:r>
          </w:p>
        </w:tc>
        <w:tc>
          <w:tcPr>
            <w:tcW w:w="0" w:type="auto"/>
            <w:tcBorders>
              <w:top w:val="nil"/>
              <w:left w:val="nil"/>
              <w:bottom w:val="single" w:sz="4" w:space="0" w:color="auto"/>
              <w:right w:val="single" w:sz="4" w:space="0" w:color="auto"/>
            </w:tcBorders>
            <w:shd w:val="clear" w:color="000000" w:fill="FFFF00"/>
            <w:noWrap/>
            <w:vAlign w:val="center"/>
            <w:hideMark/>
          </w:tcPr>
          <w:p w14:paraId="39532E1B" w14:textId="0214BA67" w:rsidR="00AE151F" w:rsidRPr="00721083" w:rsidRDefault="00AE151F" w:rsidP="00AE151F">
            <w:pPr>
              <w:spacing w:after="0" w:line="240" w:lineRule="auto"/>
              <w:jc w:val="right"/>
              <w:rPr>
                <w:rFonts w:ascii="Arial" w:hAnsi="Arial" w:cs="Arial"/>
                <w:bCs/>
                <w:color w:val="000000" w:themeColor="text1"/>
                <w:sz w:val="18"/>
                <w:szCs w:val="18"/>
              </w:rPr>
            </w:pPr>
            <w:r w:rsidRPr="00721083">
              <w:rPr>
                <w:sz w:val="18"/>
                <w:szCs w:val="18"/>
              </w:rPr>
              <w:t>6,298</w:t>
            </w:r>
          </w:p>
        </w:tc>
        <w:tc>
          <w:tcPr>
            <w:tcW w:w="0" w:type="auto"/>
            <w:tcBorders>
              <w:top w:val="nil"/>
              <w:left w:val="nil"/>
              <w:bottom w:val="single" w:sz="4" w:space="0" w:color="auto"/>
              <w:right w:val="single" w:sz="4" w:space="0" w:color="auto"/>
            </w:tcBorders>
            <w:shd w:val="clear" w:color="000000" w:fill="FFFF00"/>
            <w:noWrap/>
            <w:vAlign w:val="center"/>
            <w:hideMark/>
          </w:tcPr>
          <w:p w14:paraId="471C82C5" w14:textId="77777777" w:rsidR="00AE151F" w:rsidRPr="00721083" w:rsidRDefault="00AE151F" w:rsidP="00AE151F">
            <w:pPr>
              <w:spacing w:after="0" w:line="240" w:lineRule="auto"/>
              <w:jc w:val="right"/>
              <w:rPr>
                <w:rFonts w:asciiTheme="minorHAnsi" w:hAnsiTheme="minorHAnsi" w:cstheme="minorHAnsi"/>
                <w:bCs/>
                <w:color w:val="000000" w:themeColor="text1"/>
                <w:sz w:val="18"/>
                <w:szCs w:val="18"/>
              </w:rPr>
            </w:pPr>
            <w:r w:rsidRPr="00721083">
              <w:rPr>
                <w:rFonts w:asciiTheme="minorHAnsi" w:hAnsiTheme="minorHAnsi" w:cstheme="minorHAnsi"/>
                <w:bCs/>
                <w:color w:val="000000" w:themeColor="text1"/>
                <w:sz w:val="18"/>
                <w:szCs w:val="18"/>
              </w:rPr>
              <w:t>3,357</w:t>
            </w:r>
          </w:p>
        </w:tc>
      </w:tr>
      <w:tr w:rsidR="00590F20" w:rsidRPr="00721083" w14:paraId="1402A94C" w14:textId="77777777" w:rsidTr="00EE7937">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25BCFC83" w14:textId="77777777" w:rsidR="00AE151F" w:rsidRPr="00721083" w:rsidRDefault="00AE151F" w:rsidP="00AE151F">
            <w:pPr>
              <w:spacing w:after="0" w:line="240" w:lineRule="auto"/>
              <w:rPr>
                <w:rFonts w:ascii="Arial" w:hAnsi="Arial" w:cs="Arial"/>
                <w:color w:val="000000" w:themeColor="text1"/>
                <w:sz w:val="18"/>
                <w:szCs w:val="18"/>
              </w:rPr>
            </w:pPr>
            <w:r w:rsidRPr="00721083">
              <w:rPr>
                <w:rFonts w:ascii="Arial" w:hAnsi="Arial" w:cs="Arial"/>
                <w:color w:val="000000" w:themeColor="text1"/>
                <w:sz w:val="18"/>
                <w:szCs w:val="18"/>
              </w:rPr>
              <w:lastRenderedPageBreak/>
              <w:t>LTBP3</w:t>
            </w:r>
          </w:p>
        </w:tc>
        <w:tc>
          <w:tcPr>
            <w:tcW w:w="0" w:type="auto"/>
            <w:tcBorders>
              <w:top w:val="nil"/>
              <w:left w:val="nil"/>
              <w:bottom w:val="single" w:sz="4" w:space="0" w:color="auto"/>
              <w:right w:val="single" w:sz="4" w:space="0" w:color="auto"/>
            </w:tcBorders>
            <w:shd w:val="clear" w:color="000000" w:fill="FFFF00"/>
            <w:noWrap/>
            <w:vAlign w:val="center"/>
            <w:hideMark/>
          </w:tcPr>
          <w:p w14:paraId="5E2FF286" w14:textId="77777777" w:rsidR="00AE151F" w:rsidRPr="00721083" w:rsidRDefault="00AE151F" w:rsidP="00AE151F">
            <w:pPr>
              <w:spacing w:after="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latent transforming growth factor beta binding protein 3</w:t>
            </w:r>
          </w:p>
        </w:tc>
        <w:tc>
          <w:tcPr>
            <w:tcW w:w="0" w:type="auto"/>
            <w:tcBorders>
              <w:top w:val="nil"/>
              <w:left w:val="nil"/>
              <w:bottom w:val="single" w:sz="4" w:space="0" w:color="auto"/>
              <w:right w:val="single" w:sz="4" w:space="0" w:color="auto"/>
            </w:tcBorders>
            <w:shd w:val="clear" w:color="000000" w:fill="FFFF00"/>
            <w:noWrap/>
            <w:vAlign w:val="center"/>
            <w:hideMark/>
          </w:tcPr>
          <w:p w14:paraId="7077DCB6" w14:textId="69E5D651" w:rsidR="00AE151F" w:rsidRPr="00721083" w:rsidRDefault="00AE151F" w:rsidP="00AE151F">
            <w:pPr>
              <w:spacing w:after="0" w:line="240" w:lineRule="auto"/>
              <w:jc w:val="right"/>
              <w:rPr>
                <w:rFonts w:ascii="Arial" w:hAnsi="Arial" w:cs="Arial"/>
                <w:color w:val="000000" w:themeColor="text1"/>
                <w:sz w:val="18"/>
                <w:szCs w:val="18"/>
              </w:rPr>
            </w:pPr>
            <w:r w:rsidRPr="00721083">
              <w:rPr>
                <w:sz w:val="18"/>
                <w:szCs w:val="18"/>
              </w:rPr>
              <w:t>157,824</w:t>
            </w:r>
          </w:p>
        </w:tc>
        <w:tc>
          <w:tcPr>
            <w:tcW w:w="0" w:type="auto"/>
            <w:tcBorders>
              <w:top w:val="nil"/>
              <w:left w:val="nil"/>
              <w:bottom w:val="single" w:sz="4" w:space="0" w:color="auto"/>
              <w:right w:val="single" w:sz="4" w:space="0" w:color="auto"/>
            </w:tcBorders>
            <w:shd w:val="clear" w:color="000000" w:fill="FFFF00"/>
            <w:noWrap/>
            <w:vAlign w:val="center"/>
            <w:hideMark/>
          </w:tcPr>
          <w:p w14:paraId="415B30BF" w14:textId="5470A4DE" w:rsidR="00AE151F" w:rsidRPr="00721083" w:rsidRDefault="00AE151F" w:rsidP="00AE151F">
            <w:pPr>
              <w:spacing w:after="0" w:line="240" w:lineRule="auto"/>
              <w:jc w:val="right"/>
              <w:rPr>
                <w:rFonts w:ascii="Arial" w:hAnsi="Arial" w:cs="Arial"/>
                <w:color w:val="000000" w:themeColor="text1"/>
                <w:sz w:val="18"/>
                <w:szCs w:val="18"/>
              </w:rPr>
            </w:pPr>
            <w:r w:rsidRPr="00721083">
              <w:rPr>
                <w:sz w:val="18"/>
                <w:szCs w:val="18"/>
              </w:rPr>
              <w:t>51,285</w:t>
            </w:r>
          </w:p>
        </w:tc>
        <w:tc>
          <w:tcPr>
            <w:tcW w:w="0" w:type="auto"/>
            <w:tcBorders>
              <w:top w:val="nil"/>
              <w:left w:val="nil"/>
              <w:bottom w:val="single" w:sz="4" w:space="0" w:color="auto"/>
              <w:right w:val="single" w:sz="4" w:space="0" w:color="auto"/>
            </w:tcBorders>
            <w:shd w:val="clear" w:color="000000" w:fill="FFFF00"/>
            <w:noWrap/>
            <w:vAlign w:val="center"/>
            <w:hideMark/>
          </w:tcPr>
          <w:p w14:paraId="6269E853" w14:textId="77777777" w:rsidR="00AE151F" w:rsidRPr="00721083" w:rsidRDefault="00AE151F" w:rsidP="00AE151F">
            <w:pPr>
              <w:spacing w:after="0" w:line="240" w:lineRule="auto"/>
              <w:jc w:val="right"/>
              <w:rPr>
                <w:rFonts w:asciiTheme="minorHAnsi" w:hAnsiTheme="minorHAnsi" w:cstheme="minorHAnsi"/>
                <w:color w:val="000000" w:themeColor="text1"/>
                <w:sz w:val="18"/>
                <w:szCs w:val="18"/>
              </w:rPr>
            </w:pPr>
            <w:r w:rsidRPr="00721083">
              <w:rPr>
                <w:rFonts w:asciiTheme="minorHAnsi" w:hAnsiTheme="minorHAnsi" w:cstheme="minorHAnsi"/>
                <w:color w:val="000000" w:themeColor="text1"/>
                <w:sz w:val="18"/>
                <w:szCs w:val="18"/>
              </w:rPr>
              <w:t>2,860</w:t>
            </w:r>
          </w:p>
        </w:tc>
      </w:tr>
      <w:tr w:rsidR="00590F20" w:rsidRPr="00721083" w14:paraId="7DE2D9D3" w14:textId="77777777" w:rsidTr="00EE7937">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452586BA" w14:textId="77777777" w:rsidR="00AE151F" w:rsidRPr="00721083" w:rsidRDefault="00AE151F" w:rsidP="00AE151F">
            <w:pPr>
              <w:spacing w:after="0" w:line="240" w:lineRule="auto"/>
              <w:rPr>
                <w:rFonts w:ascii="Arial" w:hAnsi="Arial" w:cs="Arial"/>
                <w:color w:val="000000" w:themeColor="text1"/>
                <w:sz w:val="18"/>
                <w:szCs w:val="18"/>
              </w:rPr>
            </w:pPr>
            <w:r w:rsidRPr="00721083">
              <w:rPr>
                <w:rFonts w:ascii="Arial" w:hAnsi="Arial" w:cs="Arial"/>
                <w:color w:val="000000" w:themeColor="text1"/>
                <w:sz w:val="18"/>
                <w:szCs w:val="18"/>
              </w:rPr>
              <w:t>FGFR3</w:t>
            </w:r>
          </w:p>
        </w:tc>
        <w:tc>
          <w:tcPr>
            <w:tcW w:w="0" w:type="auto"/>
            <w:tcBorders>
              <w:top w:val="nil"/>
              <w:left w:val="nil"/>
              <w:bottom w:val="single" w:sz="4" w:space="0" w:color="auto"/>
              <w:right w:val="single" w:sz="4" w:space="0" w:color="auto"/>
            </w:tcBorders>
            <w:shd w:val="clear" w:color="000000" w:fill="DDEBF7"/>
            <w:noWrap/>
            <w:vAlign w:val="center"/>
            <w:hideMark/>
          </w:tcPr>
          <w:p w14:paraId="4BAE574D" w14:textId="77777777" w:rsidR="00AE151F" w:rsidRPr="00721083" w:rsidRDefault="00AE151F" w:rsidP="00AE151F">
            <w:pPr>
              <w:spacing w:after="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fibroblast</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growth</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factor</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receptor</w:t>
            </w:r>
            <w:proofErr w:type="spellEnd"/>
            <w:r w:rsidRPr="00721083">
              <w:rPr>
                <w:rFonts w:ascii="Arial" w:hAnsi="Arial" w:cs="Arial"/>
                <w:color w:val="000000" w:themeColor="text1"/>
                <w:sz w:val="18"/>
                <w:szCs w:val="18"/>
              </w:rPr>
              <w:t xml:space="preserve"> 3</w:t>
            </w:r>
          </w:p>
        </w:tc>
        <w:tc>
          <w:tcPr>
            <w:tcW w:w="0" w:type="auto"/>
            <w:tcBorders>
              <w:top w:val="nil"/>
              <w:left w:val="nil"/>
              <w:bottom w:val="single" w:sz="4" w:space="0" w:color="auto"/>
              <w:right w:val="single" w:sz="4" w:space="0" w:color="auto"/>
            </w:tcBorders>
            <w:shd w:val="clear" w:color="000000" w:fill="DDEBF7"/>
            <w:noWrap/>
            <w:vAlign w:val="center"/>
            <w:hideMark/>
          </w:tcPr>
          <w:p w14:paraId="7A57F49E" w14:textId="2925DA9E" w:rsidR="00AE151F" w:rsidRPr="00721083" w:rsidRDefault="00AE151F" w:rsidP="00AE151F">
            <w:pPr>
              <w:spacing w:after="0" w:line="240" w:lineRule="auto"/>
              <w:jc w:val="right"/>
              <w:rPr>
                <w:rFonts w:ascii="Arial" w:hAnsi="Arial" w:cs="Arial"/>
                <w:color w:val="000000" w:themeColor="text1"/>
                <w:sz w:val="18"/>
                <w:szCs w:val="18"/>
              </w:rPr>
            </w:pPr>
            <w:r w:rsidRPr="00721083">
              <w:rPr>
                <w:sz w:val="18"/>
                <w:szCs w:val="18"/>
              </w:rPr>
              <w:t>40,012</w:t>
            </w:r>
          </w:p>
        </w:tc>
        <w:tc>
          <w:tcPr>
            <w:tcW w:w="0" w:type="auto"/>
            <w:tcBorders>
              <w:top w:val="nil"/>
              <w:left w:val="nil"/>
              <w:bottom w:val="single" w:sz="4" w:space="0" w:color="auto"/>
              <w:right w:val="single" w:sz="4" w:space="0" w:color="auto"/>
            </w:tcBorders>
            <w:shd w:val="clear" w:color="000000" w:fill="DDEBF7"/>
            <w:noWrap/>
            <w:vAlign w:val="center"/>
            <w:hideMark/>
          </w:tcPr>
          <w:p w14:paraId="1B5054D3" w14:textId="27CA5533" w:rsidR="00AE151F" w:rsidRPr="00721083" w:rsidRDefault="00AE151F" w:rsidP="00AE151F">
            <w:pPr>
              <w:spacing w:after="0" w:line="240" w:lineRule="auto"/>
              <w:jc w:val="right"/>
              <w:rPr>
                <w:rFonts w:ascii="Arial" w:hAnsi="Arial" w:cs="Arial"/>
                <w:color w:val="000000" w:themeColor="text1"/>
                <w:sz w:val="18"/>
                <w:szCs w:val="18"/>
              </w:rPr>
            </w:pPr>
            <w:r w:rsidRPr="00721083">
              <w:rPr>
                <w:sz w:val="18"/>
                <w:szCs w:val="18"/>
              </w:rPr>
              <w:t>11,697</w:t>
            </w:r>
          </w:p>
        </w:tc>
        <w:tc>
          <w:tcPr>
            <w:tcW w:w="0" w:type="auto"/>
            <w:tcBorders>
              <w:top w:val="nil"/>
              <w:left w:val="nil"/>
              <w:bottom w:val="single" w:sz="4" w:space="0" w:color="auto"/>
              <w:right w:val="single" w:sz="4" w:space="0" w:color="auto"/>
            </w:tcBorders>
            <w:shd w:val="clear" w:color="000000" w:fill="DDEBF7"/>
            <w:noWrap/>
            <w:vAlign w:val="center"/>
            <w:hideMark/>
          </w:tcPr>
          <w:p w14:paraId="73D2ED34" w14:textId="77777777" w:rsidR="00AE151F" w:rsidRPr="00721083" w:rsidRDefault="00AE151F" w:rsidP="00AE151F">
            <w:pPr>
              <w:spacing w:after="0" w:line="240" w:lineRule="auto"/>
              <w:jc w:val="right"/>
              <w:rPr>
                <w:rFonts w:asciiTheme="minorHAnsi" w:hAnsiTheme="minorHAnsi" w:cstheme="minorHAnsi"/>
                <w:color w:val="000000" w:themeColor="text1"/>
                <w:sz w:val="18"/>
                <w:szCs w:val="18"/>
              </w:rPr>
            </w:pPr>
            <w:r w:rsidRPr="00721083">
              <w:rPr>
                <w:rFonts w:asciiTheme="minorHAnsi" w:hAnsiTheme="minorHAnsi" w:cstheme="minorHAnsi"/>
                <w:color w:val="000000" w:themeColor="text1"/>
                <w:sz w:val="18"/>
                <w:szCs w:val="18"/>
              </w:rPr>
              <w:t>0,354</w:t>
            </w:r>
          </w:p>
        </w:tc>
      </w:tr>
      <w:tr w:rsidR="00590F20" w:rsidRPr="00721083" w14:paraId="688A530B" w14:textId="77777777" w:rsidTr="00EE7937">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02CB7043" w14:textId="77777777" w:rsidR="00AE151F" w:rsidRPr="00721083" w:rsidRDefault="00AE151F" w:rsidP="00AE151F">
            <w:pPr>
              <w:spacing w:after="0" w:line="240" w:lineRule="auto"/>
              <w:rPr>
                <w:rFonts w:ascii="Arial" w:hAnsi="Arial" w:cs="Arial"/>
                <w:color w:val="000000" w:themeColor="text1"/>
                <w:sz w:val="18"/>
                <w:szCs w:val="18"/>
              </w:rPr>
            </w:pPr>
            <w:r w:rsidRPr="00721083">
              <w:rPr>
                <w:rFonts w:ascii="Arial" w:hAnsi="Arial" w:cs="Arial"/>
                <w:color w:val="000000" w:themeColor="text1"/>
                <w:sz w:val="18"/>
                <w:szCs w:val="18"/>
              </w:rPr>
              <w:t>FGFR1</w:t>
            </w:r>
          </w:p>
        </w:tc>
        <w:tc>
          <w:tcPr>
            <w:tcW w:w="0" w:type="auto"/>
            <w:tcBorders>
              <w:top w:val="nil"/>
              <w:left w:val="nil"/>
              <w:bottom w:val="single" w:sz="4" w:space="0" w:color="auto"/>
              <w:right w:val="single" w:sz="4" w:space="0" w:color="auto"/>
            </w:tcBorders>
            <w:shd w:val="clear" w:color="000000" w:fill="DDEBF7"/>
            <w:noWrap/>
            <w:vAlign w:val="center"/>
            <w:hideMark/>
          </w:tcPr>
          <w:p w14:paraId="519E7083" w14:textId="77777777" w:rsidR="00AE151F" w:rsidRPr="00721083" w:rsidRDefault="00AE151F" w:rsidP="00AE151F">
            <w:pPr>
              <w:spacing w:after="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fibroblast</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growth</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factor</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receptor</w:t>
            </w:r>
            <w:proofErr w:type="spellEnd"/>
            <w:r w:rsidRPr="00721083">
              <w:rPr>
                <w:rFonts w:ascii="Arial" w:hAnsi="Arial" w:cs="Arial"/>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DDEBF7"/>
            <w:noWrap/>
            <w:vAlign w:val="center"/>
            <w:hideMark/>
          </w:tcPr>
          <w:p w14:paraId="464F37F2" w14:textId="44C8279D" w:rsidR="00AE151F" w:rsidRPr="00721083" w:rsidRDefault="00AE151F" w:rsidP="00AE151F">
            <w:pPr>
              <w:spacing w:after="0" w:line="240" w:lineRule="auto"/>
              <w:jc w:val="right"/>
              <w:rPr>
                <w:rFonts w:ascii="Arial" w:hAnsi="Arial" w:cs="Arial"/>
                <w:color w:val="000000" w:themeColor="text1"/>
                <w:sz w:val="18"/>
                <w:szCs w:val="18"/>
              </w:rPr>
            </w:pPr>
            <w:r w:rsidRPr="00721083">
              <w:rPr>
                <w:sz w:val="18"/>
                <w:szCs w:val="18"/>
              </w:rPr>
              <w:t>1571,573</w:t>
            </w:r>
          </w:p>
        </w:tc>
        <w:tc>
          <w:tcPr>
            <w:tcW w:w="0" w:type="auto"/>
            <w:tcBorders>
              <w:top w:val="nil"/>
              <w:left w:val="nil"/>
              <w:bottom w:val="single" w:sz="4" w:space="0" w:color="auto"/>
              <w:right w:val="single" w:sz="4" w:space="0" w:color="auto"/>
            </w:tcBorders>
            <w:shd w:val="clear" w:color="000000" w:fill="DDEBF7"/>
            <w:noWrap/>
            <w:vAlign w:val="center"/>
            <w:hideMark/>
          </w:tcPr>
          <w:p w14:paraId="68220E09" w14:textId="04F880AC" w:rsidR="00AE151F" w:rsidRPr="00721083" w:rsidRDefault="00AE151F" w:rsidP="00AE151F">
            <w:pPr>
              <w:spacing w:after="0" w:line="240" w:lineRule="auto"/>
              <w:jc w:val="right"/>
              <w:rPr>
                <w:rFonts w:ascii="Arial" w:hAnsi="Arial" w:cs="Arial"/>
                <w:color w:val="000000" w:themeColor="text1"/>
                <w:sz w:val="18"/>
                <w:szCs w:val="18"/>
              </w:rPr>
            </w:pPr>
            <w:r w:rsidRPr="00721083">
              <w:rPr>
                <w:sz w:val="18"/>
                <w:szCs w:val="18"/>
              </w:rPr>
              <w:t>364,393</w:t>
            </w:r>
          </w:p>
        </w:tc>
        <w:tc>
          <w:tcPr>
            <w:tcW w:w="0" w:type="auto"/>
            <w:tcBorders>
              <w:top w:val="nil"/>
              <w:left w:val="nil"/>
              <w:bottom w:val="single" w:sz="4" w:space="0" w:color="auto"/>
              <w:right w:val="single" w:sz="4" w:space="0" w:color="auto"/>
            </w:tcBorders>
            <w:shd w:val="clear" w:color="000000" w:fill="DDEBF7"/>
            <w:noWrap/>
            <w:vAlign w:val="center"/>
            <w:hideMark/>
          </w:tcPr>
          <w:p w14:paraId="7D816846" w14:textId="77777777" w:rsidR="00AE151F" w:rsidRPr="00721083" w:rsidRDefault="00AE151F" w:rsidP="00AE151F">
            <w:pPr>
              <w:spacing w:after="0" w:line="240" w:lineRule="auto"/>
              <w:jc w:val="right"/>
              <w:rPr>
                <w:rFonts w:asciiTheme="minorHAnsi" w:hAnsiTheme="minorHAnsi" w:cstheme="minorHAnsi"/>
                <w:color w:val="000000" w:themeColor="text1"/>
                <w:sz w:val="18"/>
                <w:szCs w:val="18"/>
              </w:rPr>
            </w:pPr>
            <w:r w:rsidRPr="00721083">
              <w:rPr>
                <w:rFonts w:asciiTheme="minorHAnsi" w:hAnsiTheme="minorHAnsi" w:cstheme="minorHAnsi"/>
                <w:color w:val="000000" w:themeColor="text1"/>
                <w:sz w:val="18"/>
                <w:szCs w:val="18"/>
              </w:rPr>
              <w:t>0,325</w:t>
            </w:r>
          </w:p>
        </w:tc>
      </w:tr>
      <w:tr w:rsidR="00590F20" w:rsidRPr="00721083" w14:paraId="1F60569B" w14:textId="77777777" w:rsidTr="00EE7937">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1DA0B287" w14:textId="77777777" w:rsidR="00AE151F" w:rsidRPr="00721083" w:rsidRDefault="00AE151F" w:rsidP="00AE151F">
            <w:pPr>
              <w:spacing w:after="0" w:line="240" w:lineRule="auto"/>
              <w:rPr>
                <w:rFonts w:ascii="Arial" w:hAnsi="Arial" w:cs="Arial"/>
                <w:color w:val="000000" w:themeColor="text1"/>
                <w:sz w:val="18"/>
                <w:szCs w:val="18"/>
              </w:rPr>
            </w:pPr>
            <w:r w:rsidRPr="00721083">
              <w:rPr>
                <w:rFonts w:ascii="Arial" w:hAnsi="Arial" w:cs="Arial"/>
                <w:color w:val="000000" w:themeColor="text1"/>
                <w:sz w:val="18"/>
                <w:szCs w:val="18"/>
              </w:rPr>
              <w:t>GAS2L1</w:t>
            </w:r>
          </w:p>
        </w:tc>
        <w:tc>
          <w:tcPr>
            <w:tcW w:w="0" w:type="auto"/>
            <w:tcBorders>
              <w:top w:val="nil"/>
              <w:left w:val="nil"/>
              <w:bottom w:val="single" w:sz="4" w:space="0" w:color="auto"/>
              <w:right w:val="single" w:sz="4" w:space="0" w:color="auto"/>
            </w:tcBorders>
            <w:shd w:val="clear" w:color="000000" w:fill="DDEBF7"/>
            <w:noWrap/>
            <w:vAlign w:val="center"/>
            <w:hideMark/>
          </w:tcPr>
          <w:p w14:paraId="38ED9D3D" w14:textId="77777777" w:rsidR="00AE151F" w:rsidRPr="00721083" w:rsidRDefault="00AE151F" w:rsidP="00AE151F">
            <w:pPr>
              <w:spacing w:after="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growth</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arrest</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specific</w:t>
            </w:r>
            <w:proofErr w:type="spellEnd"/>
            <w:r w:rsidRPr="00721083">
              <w:rPr>
                <w:rFonts w:ascii="Arial" w:hAnsi="Arial" w:cs="Arial"/>
                <w:color w:val="000000" w:themeColor="text1"/>
                <w:sz w:val="18"/>
                <w:szCs w:val="18"/>
              </w:rPr>
              <w:t xml:space="preserve"> 2 like 1</w:t>
            </w:r>
          </w:p>
        </w:tc>
        <w:tc>
          <w:tcPr>
            <w:tcW w:w="0" w:type="auto"/>
            <w:tcBorders>
              <w:top w:val="nil"/>
              <w:left w:val="nil"/>
              <w:bottom w:val="single" w:sz="4" w:space="0" w:color="auto"/>
              <w:right w:val="single" w:sz="4" w:space="0" w:color="auto"/>
            </w:tcBorders>
            <w:shd w:val="clear" w:color="000000" w:fill="DDEBF7"/>
            <w:noWrap/>
            <w:vAlign w:val="center"/>
            <w:hideMark/>
          </w:tcPr>
          <w:p w14:paraId="0EB60FD8" w14:textId="3F54427E" w:rsidR="00AE151F" w:rsidRPr="00721083" w:rsidRDefault="00AE151F" w:rsidP="00AE151F">
            <w:pPr>
              <w:spacing w:after="0" w:line="240" w:lineRule="auto"/>
              <w:jc w:val="right"/>
              <w:rPr>
                <w:rFonts w:ascii="Arial" w:hAnsi="Arial" w:cs="Arial"/>
                <w:color w:val="000000" w:themeColor="text1"/>
                <w:sz w:val="18"/>
                <w:szCs w:val="18"/>
              </w:rPr>
            </w:pPr>
            <w:r w:rsidRPr="00721083">
              <w:rPr>
                <w:sz w:val="18"/>
                <w:szCs w:val="18"/>
              </w:rPr>
              <w:t>8,892</w:t>
            </w:r>
          </w:p>
        </w:tc>
        <w:tc>
          <w:tcPr>
            <w:tcW w:w="0" w:type="auto"/>
            <w:tcBorders>
              <w:top w:val="nil"/>
              <w:left w:val="nil"/>
              <w:bottom w:val="single" w:sz="4" w:space="0" w:color="auto"/>
              <w:right w:val="single" w:sz="4" w:space="0" w:color="auto"/>
            </w:tcBorders>
            <w:shd w:val="clear" w:color="000000" w:fill="DDEBF7"/>
            <w:noWrap/>
            <w:vAlign w:val="center"/>
            <w:hideMark/>
          </w:tcPr>
          <w:p w14:paraId="798A8D68" w14:textId="0B88F66F" w:rsidR="00AE151F" w:rsidRPr="00721083" w:rsidRDefault="00AE151F" w:rsidP="00AE151F">
            <w:pPr>
              <w:spacing w:after="0" w:line="240" w:lineRule="auto"/>
              <w:jc w:val="right"/>
              <w:rPr>
                <w:rFonts w:ascii="Arial" w:hAnsi="Arial" w:cs="Arial"/>
                <w:color w:val="000000" w:themeColor="text1"/>
                <w:sz w:val="18"/>
                <w:szCs w:val="18"/>
              </w:rPr>
            </w:pPr>
            <w:r w:rsidRPr="00721083">
              <w:rPr>
                <w:sz w:val="18"/>
                <w:szCs w:val="18"/>
              </w:rPr>
              <w:t>1,799</w:t>
            </w:r>
          </w:p>
        </w:tc>
        <w:tc>
          <w:tcPr>
            <w:tcW w:w="0" w:type="auto"/>
            <w:tcBorders>
              <w:top w:val="nil"/>
              <w:left w:val="nil"/>
              <w:bottom w:val="single" w:sz="4" w:space="0" w:color="auto"/>
              <w:right w:val="single" w:sz="4" w:space="0" w:color="auto"/>
            </w:tcBorders>
            <w:shd w:val="clear" w:color="000000" w:fill="DDEBF7"/>
            <w:noWrap/>
            <w:vAlign w:val="center"/>
            <w:hideMark/>
          </w:tcPr>
          <w:p w14:paraId="535FDAF9" w14:textId="77777777" w:rsidR="00AE151F" w:rsidRPr="00721083" w:rsidRDefault="00AE151F" w:rsidP="00AE151F">
            <w:pPr>
              <w:spacing w:after="0" w:line="240" w:lineRule="auto"/>
              <w:jc w:val="right"/>
              <w:rPr>
                <w:rFonts w:asciiTheme="minorHAnsi" w:hAnsiTheme="minorHAnsi" w:cstheme="minorHAnsi"/>
                <w:color w:val="000000" w:themeColor="text1"/>
                <w:sz w:val="18"/>
                <w:szCs w:val="18"/>
              </w:rPr>
            </w:pPr>
            <w:r w:rsidRPr="00721083">
              <w:rPr>
                <w:rFonts w:asciiTheme="minorHAnsi" w:hAnsiTheme="minorHAnsi" w:cstheme="minorHAnsi"/>
                <w:color w:val="000000" w:themeColor="text1"/>
                <w:sz w:val="18"/>
                <w:szCs w:val="18"/>
              </w:rPr>
              <w:t>0,292</w:t>
            </w:r>
          </w:p>
        </w:tc>
      </w:tr>
      <w:tr w:rsidR="00590F20" w:rsidRPr="00721083" w14:paraId="008CBFEF" w14:textId="77777777" w:rsidTr="00EE7937">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4DE72B1C" w14:textId="77777777" w:rsidR="00AE151F" w:rsidRPr="00721083" w:rsidRDefault="00AE151F" w:rsidP="00AE151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IGF2BP1</w:t>
            </w:r>
          </w:p>
        </w:tc>
        <w:tc>
          <w:tcPr>
            <w:tcW w:w="0" w:type="auto"/>
            <w:tcBorders>
              <w:top w:val="nil"/>
              <w:left w:val="nil"/>
              <w:bottom w:val="single" w:sz="4" w:space="0" w:color="auto"/>
              <w:right w:val="single" w:sz="4" w:space="0" w:color="auto"/>
            </w:tcBorders>
            <w:shd w:val="clear" w:color="000000" w:fill="DDEBF7"/>
            <w:noWrap/>
            <w:vAlign w:val="center"/>
            <w:hideMark/>
          </w:tcPr>
          <w:p w14:paraId="386DB0DB" w14:textId="77777777" w:rsidR="00AE151F" w:rsidRPr="00721083" w:rsidRDefault="00AE151F" w:rsidP="00AE151F">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insulin like growth factor 2 mRNA binding protein 1</w:t>
            </w:r>
          </w:p>
        </w:tc>
        <w:tc>
          <w:tcPr>
            <w:tcW w:w="0" w:type="auto"/>
            <w:tcBorders>
              <w:top w:val="nil"/>
              <w:left w:val="nil"/>
              <w:bottom w:val="single" w:sz="4" w:space="0" w:color="auto"/>
              <w:right w:val="single" w:sz="4" w:space="0" w:color="auto"/>
            </w:tcBorders>
            <w:shd w:val="clear" w:color="000000" w:fill="DDEBF7"/>
            <w:noWrap/>
            <w:vAlign w:val="center"/>
            <w:hideMark/>
          </w:tcPr>
          <w:p w14:paraId="632699AC" w14:textId="56076873" w:rsidR="00AE151F" w:rsidRPr="00721083" w:rsidRDefault="00AE151F" w:rsidP="00AE151F">
            <w:pPr>
              <w:spacing w:after="0" w:line="240" w:lineRule="auto"/>
              <w:jc w:val="right"/>
              <w:rPr>
                <w:rFonts w:ascii="Arial" w:hAnsi="Arial" w:cs="Arial"/>
                <w:bCs/>
                <w:color w:val="000000" w:themeColor="text1"/>
                <w:sz w:val="18"/>
                <w:szCs w:val="18"/>
              </w:rPr>
            </w:pPr>
            <w:r w:rsidRPr="00721083">
              <w:rPr>
                <w:sz w:val="18"/>
                <w:szCs w:val="18"/>
              </w:rPr>
              <w:t>74,466</w:t>
            </w:r>
          </w:p>
        </w:tc>
        <w:tc>
          <w:tcPr>
            <w:tcW w:w="0" w:type="auto"/>
            <w:tcBorders>
              <w:top w:val="nil"/>
              <w:left w:val="nil"/>
              <w:bottom w:val="single" w:sz="4" w:space="0" w:color="auto"/>
              <w:right w:val="single" w:sz="4" w:space="0" w:color="auto"/>
            </w:tcBorders>
            <w:shd w:val="clear" w:color="000000" w:fill="DDEBF7"/>
            <w:noWrap/>
            <w:vAlign w:val="center"/>
            <w:hideMark/>
          </w:tcPr>
          <w:p w14:paraId="5AE24CB3" w14:textId="085311B9" w:rsidR="00AE151F" w:rsidRPr="00721083" w:rsidRDefault="00AE151F" w:rsidP="00AE151F">
            <w:pPr>
              <w:spacing w:after="0" w:line="240" w:lineRule="auto"/>
              <w:jc w:val="right"/>
              <w:rPr>
                <w:rFonts w:ascii="Arial" w:hAnsi="Arial" w:cs="Arial"/>
                <w:bCs/>
                <w:color w:val="000000" w:themeColor="text1"/>
                <w:sz w:val="18"/>
                <w:szCs w:val="18"/>
              </w:rPr>
            </w:pPr>
            <w:r w:rsidRPr="00721083">
              <w:rPr>
                <w:sz w:val="18"/>
                <w:szCs w:val="18"/>
              </w:rPr>
              <w:t>2,699</w:t>
            </w:r>
          </w:p>
        </w:tc>
        <w:tc>
          <w:tcPr>
            <w:tcW w:w="0" w:type="auto"/>
            <w:tcBorders>
              <w:top w:val="nil"/>
              <w:left w:val="nil"/>
              <w:bottom w:val="single" w:sz="4" w:space="0" w:color="auto"/>
              <w:right w:val="single" w:sz="4" w:space="0" w:color="auto"/>
            </w:tcBorders>
            <w:shd w:val="clear" w:color="000000" w:fill="DDEBF7"/>
            <w:noWrap/>
            <w:vAlign w:val="center"/>
            <w:hideMark/>
          </w:tcPr>
          <w:p w14:paraId="36A55A7A" w14:textId="77777777" w:rsidR="00AE151F" w:rsidRPr="00721083" w:rsidRDefault="00AE151F" w:rsidP="00AE151F">
            <w:pPr>
              <w:spacing w:after="0" w:line="240" w:lineRule="auto"/>
              <w:jc w:val="right"/>
              <w:rPr>
                <w:rFonts w:asciiTheme="minorHAnsi" w:hAnsiTheme="minorHAnsi" w:cstheme="minorHAnsi"/>
                <w:bCs/>
                <w:color w:val="000000" w:themeColor="text1"/>
                <w:sz w:val="18"/>
                <w:szCs w:val="18"/>
              </w:rPr>
            </w:pPr>
            <w:r w:rsidRPr="00721083">
              <w:rPr>
                <w:rFonts w:asciiTheme="minorHAnsi" w:hAnsiTheme="minorHAnsi" w:cstheme="minorHAnsi"/>
                <w:bCs/>
                <w:color w:val="000000" w:themeColor="text1"/>
                <w:sz w:val="18"/>
                <w:szCs w:val="18"/>
              </w:rPr>
              <w:t>0,232</w:t>
            </w:r>
          </w:p>
        </w:tc>
      </w:tr>
      <w:tr w:rsidR="00590F20" w:rsidRPr="00721083" w14:paraId="75A17DAB" w14:textId="77777777" w:rsidTr="00EE7937">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32ABDD7C" w14:textId="77777777" w:rsidR="00AE151F" w:rsidRPr="00721083" w:rsidRDefault="00AE151F" w:rsidP="00AE151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GRTP1</w:t>
            </w:r>
          </w:p>
        </w:tc>
        <w:tc>
          <w:tcPr>
            <w:tcW w:w="0" w:type="auto"/>
            <w:tcBorders>
              <w:top w:val="nil"/>
              <w:left w:val="nil"/>
              <w:bottom w:val="single" w:sz="4" w:space="0" w:color="auto"/>
              <w:right w:val="single" w:sz="4" w:space="0" w:color="auto"/>
            </w:tcBorders>
            <w:shd w:val="clear" w:color="000000" w:fill="DDEBF7"/>
            <w:noWrap/>
            <w:vAlign w:val="center"/>
            <w:hideMark/>
          </w:tcPr>
          <w:p w14:paraId="065CB797" w14:textId="77777777" w:rsidR="00AE151F" w:rsidRPr="00721083" w:rsidRDefault="00AE151F" w:rsidP="00AE151F">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growth hormone regulated TBC protein 1</w:t>
            </w:r>
          </w:p>
        </w:tc>
        <w:tc>
          <w:tcPr>
            <w:tcW w:w="0" w:type="auto"/>
            <w:tcBorders>
              <w:top w:val="nil"/>
              <w:left w:val="nil"/>
              <w:bottom w:val="single" w:sz="4" w:space="0" w:color="auto"/>
              <w:right w:val="single" w:sz="4" w:space="0" w:color="auto"/>
            </w:tcBorders>
            <w:shd w:val="clear" w:color="000000" w:fill="DDEBF7"/>
            <w:noWrap/>
            <w:vAlign w:val="center"/>
            <w:hideMark/>
          </w:tcPr>
          <w:p w14:paraId="2DFBDD28" w14:textId="0921B88E" w:rsidR="00AE151F" w:rsidRPr="00721083" w:rsidRDefault="00AE151F" w:rsidP="00AE151F">
            <w:pPr>
              <w:spacing w:after="0" w:line="240" w:lineRule="auto"/>
              <w:jc w:val="right"/>
              <w:rPr>
                <w:rFonts w:ascii="Arial" w:hAnsi="Arial" w:cs="Arial"/>
                <w:bCs/>
                <w:color w:val="000000" w:themeColor="text1"/>
                <w:sz w:val="18"/>
                <w:szCs w:val="18"/>
              </w:rPr>
            </w:pPr>
            <w:r w:rsidRPr="00721083">
              <w:rPr>
                <w:sz w:val="18"/>
                <w:szCs w:val="18"/>
              </w:rPr>
              <w:t>14,449</w:t>
            </w:r>
          </w:p>
        </w:tc>
        <w:tc>
          <w:tcPr>
            <w:tcW w:w="0" w:type="auto"/>
            <w:tcBorders>
              <w:top w:val="nil"/>
              <w:left w:val="nil"/>
              <w:bottom w:val="single" w:sz="4" w:space="0" w:color="auto"/>
              <w:right w:val="single" w:sz="4" w:space="0" w:color="auto"/>
            </w:tcBorders>
            <w:shd w:val="clear" w:color="000000" w:fill="DDEBF7"/>
            <w:noWrap/>
            <w:vAlign w:val="center"/>
            <w:hideMark/>
          </w:tcPr>
          <w:p w14:paraId="326019B1" w14:textId="03FA07E1" w:rsidR="00AE151F" w:rsidRPr="00721083" w:rsidRDefault="00AE151F" w:rsidP="00AE151F">
            <w:pPr>
              <w:spacing w:after="0" w:line="240" w:lineRule="auto"/>
              <w:jc w:val="right"/>
              <w:rPr>
                <w:rFonts w:ascii="Arial" w:hAnsi="Arial" w:cs="Arial"/>
                <w:bCs/>
                <w:color w:val="000000" w:themeColor="text1"/>
                <w:sz w:val="18"/>
                <w:szCs w:val="18"/>
              </w:rPr>
            </w:pPr>
            <w:r w:rsidRPr="00721083">
              <w:rPr>
                <w:sz w:val="18"/>
                <w:szCs w:val="18"/>
              </w:rPr>
              <w:t>0,000</w:t>
            </w:r>
          </w:p>
        </w:tc>
        <w:tc>
          <w:tcPr>
            <w:tcW w:w="0" w:type="auto"/>
            <w:tcBorders>
              <w:top w:val="nil"/>
              <w:left w:val="nil"/>
              <w:bottom w:val="single" w:sz="4" w:space="0" w:color="auto"/>
              <w:right w:val="single" w:sz="4" w:space="0" w:color="auto"/>
            </w:tcBorders>
            <w:shd w:val="clear" w:color="000000" w:fill="DDEBF7"/>
            <w:noWrap/>
            <w:vAlign w:val="center"/>
            <w:hideMark/>
          </w:tcPr>
          <w:p w14:paraId="2BC66871" w14:textId="77777777" w:rsidR="00AE151F" w:rsidRPr="00721083" w:rsidRDefault="00AE151F" w:rsidP="00AE151F">
            <w:pPr>
              <w:spacing w:after="0" w:line="240" w:lineRule="auto"/>
              <w:jc w:val="right"/>
              <w:rPr>
                <w:rFonts w:asciiTheme="minorHAnsi" w:hAnsiTheme="minorHAnsi" w:cstheme="minorHAnsi"/>
                <w:bCs/>
                <w:color w:val="000000" w:themeColor="text1"/>
                <w:sz w:val="18"/>
                <w:szCs w:val="18"/>
              </w:rPr>
            </w:pPr>
            <w:r w:rsidRPr="00721083">
              <w:rPr>
                <w:rFonts w:asciiTheme="minorHAnsi" w:hAnsiTheme="minorHAnsi" w:cstheme="minorHAnsi"/>
                <w:bCs/>
                <w:color w:val="000000" w:themeColor="text1"/>
                <w:sz w:val="18"/>
                <w:szCs w:val="18"/>
              </w:rPr>
              <w:t>0,202</w:t>
            </w:r>
          </w:p>
        </w:tc>
      </w:tr>
      <w:tr w:rsidR="00590F20" w:rsidRPr="00590F20" w14:paraId="66E96DE5" w14:textId="77777777" w:rsidTr="00EE7937">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tcPr>
          <w:p w14:paraId="6DD735C9" w14:textId="713F71FB" w:rsidR="00EE7937" w:rsidRPr="00590F20" w:rsidRDefault="00EE7937" w:rsidP="00AE151F">
            <w:pPr>
              <w:spacing w:after="0" w:line="240" w:lineRule="auto"/>
              <w:rPr>
                <w:rFonts w:ascii="Arial" w:hAnsi="Arial" w:cs="Arial"/>
                <w:bCs/>
                <w:color w:val="000000" w:themeColor="text1"/>
                <w:sz w:val="18"/>
                <w:szCs w:val="18"/>
              </w:rPr>
            </w:pPr>
            <w:r w:rsidRPr="00590F20">
              <w:rPr>
                <w:rFonts w:ascii="Arial" w:hAnsi="Arial" w:cs="Arial"/>
                <w:bCs/>
                <w:color w:val="000000" w:themeColor="text1"/>
                <w:sz w:val="18"/>
                <w:szCs w:val="18"/>
              </w:rPr>
              <w:t>CSF1R</w:t>
            </w:r>
          </w:p>
        </w:tc>
        <w:tc>
          <w:tcPr>
            <w:tcW w:w="0" w:type="auto"/>
            <w:tcBorders>
              <w:top w:val="nil"/>
              <w:left w:val="nil"/>
              <w:bottom w:val="single" w:sz="4" w:space="0" w:color="auto"/>
              <w:right w:val="single" w:sz="4" w:space="0" w:color="auto"/>
            </w:tcBorders>
            <w:shd w:val="clear" w:color="000000" w:fill="DDEBF7"/>
            <w:noWrap/>
            <w:vAlign w:val="center"/>
          </w:tcPr>
          <w:p w14:paraId="74375F52" w14:textId="165A8CCF" w:rsidR="00EE7937" w:rsidRPr="00590F20" w:rsidRDefault="002C40F8" w:rsidP="00AE151F">
            <w:pPr>
              <w:spacing w:after="0" w:line="240" w:lineRule="auto"/>
              <w:rPr>
                <w:rFonts w:ascii="Arial" w:hAnsi="Arial" w:cs="Arial"/>
                <w:bCs/>
                <w:color w:val="000000" w:themeColor="text1"/>
                <w:sz w:val="18"/>
                <w:szCs w:val="18"/>
              </w:rPr>
            </w:pPr>
            <w:r w:rsidRPr="00590F20">
              <w:rPr>
                <w:rFonts w:ascii="Arial" w:hAnsi="Arial" w:cs="Arial"/>
                <w:bCs/>
                <w:color w:val="000000" w:themeColor="text1"/>
                <w:sz w:val="18"/>
                <w:szCs w:val="18"/>
              </w:rPr>
              <w:t xml:space="preserve">CSF1 </w:t>
            </w:r>
            <w:proofErr w:type="spellStart"/>
            <w:r w:rsidRPr="00590F20">
              <w:rPr>
                <w:rFonts w:ascii="Arial" w:hAnsi="Arial" w:cs="Arial"/>
                <w:bCs/>
                <w:color w:val="000000" w:themeColor="text1"/>
                <w:sz w:val="18"/>
                <w:szCs w:val="18"/>
              </w:rPr>
              <w:t>receptor</w:t>
            </w:r>
            <w:proofErr w:type="spellEnd"/>
          </w:p>
        </w:tc>
        <w:tc>
          <w:tcPr>
            <w:tcW w:w="0" w:type="auto"/>
            <w:tcBorders>
              <w:top w:val="nil"/>
              <w:left w:val="nil"/>
              <w:bottom w:val="single" w:sz="4" w:space="0" w:color="auto"/>
              <w:right w:val="single" w:sz="4" w:space="0" w:color="auto"/>
            </w:tcBorders>
            <w:shd w:val="clear" w:color="000000" w:fill="DDEBF7"/>
            <w:noWrap/>
            <w:vAlign w:val="center"/>
          </w:tcPr>
          <w:p w14:paraId="0B50BE02" w14:textId="1A99533B" w:rsidR="00EE7937" w:rsidRPr="00590F20" w:rsidRDefault="00DE7A26" w:rsidP="00AE151F">
            <w:pPr>
              <w:spacing w:after="0" w:line="240" w:lineRule="auto"/>
              <w:jc w:val="right"/>
              <w:rPr>
                <w:color w:val="000000" w:themeColor="text1"/>
                <w:sz w:val="18"/>
                <w:szCs w:val="18"/>
              </w:rPr>
            </w:pPr>
            <w:r w:rsidRPr="00590F20">
              <w:rPr>
                <w:color w:val="000000" w:themeColor="text1"/>
                <w:sz w:val="18"/>
                <w:szCs w:val="18"/>
              </w:rPr>
              <w:t>704,652</w:t>
            </w:r>
          </w:p>
        </w:tc>
        <w:tc>
          <w:tcPr>
            <w:tcW w:w="0" w:type="auto"/>
            <w:tcBorders>
              <w:top w:val="nil"/>
              <w:left w:val="nil"/>
              <w:bottom w:val="single" w:sz="4" w:space="0" w:color="auto"/>
              <w:right w:val="single" w:sz="4" w:space="0" w:color="auto"/>
            </w:tcBorders>
            <w:shd w:val="clear" w:color="000000" w:fill="DDEBF7"/>
            <w:noWrap/>
            <w:vAlign w:val="center"/>
          </w:tcPr>
          <w:p w14:paraId="339617E3" w14:textId="43C4C1E2" w:rsidR="00EE7937" w:rsidRPr="00590F20" w:rsidRDefault="00DE7A26" w:rsidP="00AE151F">
            <w:pPr>
              <w:spacing w:after="0" w:line="240" w:lineRule="auto"/>
              <w:jc w:val="right"/>
              <w:rPr>
                <w:color w:val="000000" w:themeColor="text1"/>
                <w:sz w:val="18"/>
                <w:szCs w:val="18"/>
              </w:rPr>
            </w:pPr>
            <w:r w:rsidRPr="00590F20">
              <w:rPr>
                <w:color w:val="000000" w:themeColor="text1"/>
                <w:sz w:val="18"/>
                <w:szCs w:val="18"/>
              </w:rPr>
              <w:t>98,071</w:t>
            </w:r>
          </w:p>
        </w:tc>
        <w:tc>
          <w:tcPr>
            <w:tcW w:w="0" w:type="auto"/>
            <w:tcBorders>
              <w:top w:val="nil"/>
              <w:left w:val="nil"/>
              <w:bottom w:val="single" w:sz="4" w:space="0" w:color="auto"/>
              <w:right w:val="single" w:sz="4" w:space="0" w:color="auto"/>
            </w:tcBorders>
            <w:shd w:val="clear" w:color="000000" w:fill="DDEBF7"/>
            <w:noWrap/>
            <w:vAlign w:val="center"/>
          </w:tcPr>
          <w:p w14:paraId="201F2C0B" w14:textId="49C41B8A" w:rsidR="00EE7937" w:rsidRPr="00590F20" w:rsidRDefault="00EE7937" w:rsidP="00AE151F">
            <w:pPr>
              <w:spacing w:after="0" w:line="240" w:lineRule="auto"/>
              <w:jc w:val="right"/>
              <w:rPr>
                <w:rFonts w:asciiTheme="minorHAnsi" w:hAnsiTheme="minorHAnsi" w:cstheme="minorHAnsi"/>
                <w:bCs/>
                <w:color w:val="000000" w:themeColor="text1"/>
                <w:sz w:val="18"/>
                <w:szCs w:val="18"/>
              </w:rPr>
            </w:pPr>
            <w:r w:rsidRPr="00590F20">
              <w:rPr>
                <w:rFonts w:asciiTheme="minorHAnsi" w:hAnsiTheme="minorHAnsi" w:cstheme="minorHAnsi"/>
                <w:bCs/>
                <w:color w:val="000000" w:themeColor="text1"/>
                <w:sz w:val="18"/>
                <w:szCs w:val="18"/>
              </w:rPr>
              <w:t>0,139</w:t>
            </w:r>
          </w:p>
        </w:tc>
      </w:tr>
      <w:tr w:rsidR="00590F20" w:rsidRPr="00721083" w14:paraId="15CD5295" w14:textId="77777777" w:rsidTr="00EE7937">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4F5EFDAC" w14:textId="77777777" w:rsidR="00AE151F" w:rsidRPr="00721083" w:rsidRDefault="00AE151F" w:rsidP="00AE151F">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TGFA</w:t>
            </w:r>
          </w:p>
        </w:tc>
        <w:tc>
          <w:tcPr>
            <w:tcW w:w="0" w:type="auto"/>
            <w:tcBorders>
              <w:top w:val="nil"/>
              <w:left w:val="nil"/>
              <w:bottom w:val="single" w:sz="4" w:space="0" w:color="auto"/>
              <w:right w:val="single" w:sz="4" w:space="0" w:color="auto"/>
            </w:tcBorders>
            <w:shd w:val="clear" w:color="000000" w:fill="DDEBF7"/>
            <w:noWrap/>
            <w:vAlign w:val="center"/>
            <w:hideMark/>
          </w:tcPr>
          <w:p w14:paraId="0A368AFA" w14:textId="77777777" w:rsidR="00AE151F" w:rsidRPr="00721083" w:rsidRDefault="00AE151F" w:rsidP="00AE151F">
            <w:pPr>
              <w:spacing w:after="0" w:line="240" w:lineRule="auto"/>
              <w:rPr>
                <w:rFonts w:ascii="Arial" w:hAnsi="Arial" w:cs="Arial"/>
                <w:bCs/>
                <w:color w:val="000000" w:themeColor="text1"/>
                <w:sz w:val="18"/>
                <w:szCs w:val="18"/>
              </w:rPr>
            </w:pPr>
            <w:proofErr w:type="spellStart"/>
            <w:r w:rsidRPr="00721083">
              <w:rPr>
                <w:rFonts w:ascii="Arial" w:hAnsi="Arial" w:cs="Arial"/>
                <w:bCs/>
                <w:color w:val="000000" w:themeColor="text1"/>
                <w:sz w:val="18"/>
                <w:szCs w:val="18"/>
              </w:rPr>
              <w:t>transforming</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growth</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factor</w:t>
            </w:r>
            <w:proofErr w:type="spellEnd"/>
            <w:r w:rsidRPr="00721083">
              <w:rPr>
                <w:rFonts w:ascii="Arial" w:hAnsi="Arial" w:cs="Arial"/>
                <w:bCs/>
                <w:color w:val="000000" w:themeColor="text1"/>
                <w:sz w:val="18"/>
                <w:szCs w:val="18"/>
              </w:rPr>
              <w:t xml:space="preserve"> </w:t>
            </w:r>
            <w:proofErr w:type="spellStart"/>
            <w:r w:rsidRPr="00721083">
              <w:rPr>
                <w:rFonts w:ascii="Arial" w:hAnsi="Arial" w:cs="Arial"/>
                <w:bCs/>
                <w:color w:val="000000" w:themeColor="text1"/>
                <w:sz w:val="18"/>
                <w:szCs w:val="18"/>
              </w:rPr>
              <w:t>alpha</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697E43FA" w14:textId="5A9057C2" w:rsidR="00AE151F" w:rsidRPr="00721083" w:rsidRDefault="00AE151F" w:rsidP="00AE151F">
            <w:pPr>
              <w:spacing w:after="0" w:line="240" w:lineRule="auto"/>
              <w:jc w:val="right"/>
              <w:rPr>
                <w:rFonts w:ascii="Arial" w:hAnsi="Arial" w:cs="Arial"/>
                <w:bCs/>
                <w:color w:val="000000" w:themeColor="text1"/>
                <w:sz w:val="18"/>
                <w:szCs w:val="18"/>
              </w:rPr>
            </w:pPr>
            <w:r w:rsidRPr="00721083">
              <w:rPr>
                <w:sz w:val="18"/>
                <w:szCs w:val="18"/>
              </w:rPr>
              <w:t>6,669</w:t>
            </w:r>
          </w:p>
        </w:tc>
        <w:tc>
          <w:tcPr>
            <w:tcW w:w="0" w:type="auto"/>
            <w:tcBorders>
              <w:top w:val="nil"/>
              <w:left w:val="nil"/>
              <w:bottom w:val="single" w:sz="4" w:space="0" w:color="auto"/>
              <w:right w:val="single" w:sz="4" w:space="0" w:color="auto"/>
            </w:tcBorders>
            <w:shd w:val="clear" w:color="000000" w:fill="DDEBF7"/>
            <w:noWrap/>
            <w:vAlign w:val="center"/>
            <w:hideMark/>
          </w:tcPr>
          <w:p w14:paraId="2C02BFA3" w14:textId="503157ED" w:rsidR="00AE151F" w:rsidRPr="00721083" w:rsidRDefault="00AE151F" w:rsidP="00AE151F">
            <w:pPr>
              <w:spacing w:after="0" w:line="240" w:lineRule="auto"/>
              <w:jc w:val="right"/>
              <w:rPr>
                <w:rFonts w:ascii="Arial" w:hAnsi="Arial" w:cs="Arial"/>
                <w:bCs/>
                <w:color w:val="000000" w:themeColor="text1"/>
                <w:sz w:val="18"/>
                <w:szCs w:val="18"/>
              </w:rPr>
            </w:pPr>
            <w:r w:rsidRPr="00721083">
              <w:rPr>
                <w:sz w:val="18"/>
                <w:szCs w:val="18"/>
              </w:rPr>
              <w:t>0,000</w:t>
            </w:r>
          </w:p>
        </w:tc>
        <w:tc>
          <w:tcPr>
            <w:tcW w:w="0" w:type="auto"/>
            <w:tcBorders>
              <w:top w:val="nil"/>
              <w:left w:val="nil"/>
              <w:bottom w:val="single" w:sz="4" w:space="0" w:color="auto"/>
              <w:right w:val="single" w:sz="4" w:space="0" w:color="auto"/>
            </w:tcBorders>
            <w:shd w:val="clear" w:color="000000" w:fill="DDEBF7"/>
            <w:noWrap/>
            <w:vAlign w:val="center"/>
            <w:hideMark/>
          </w:tcPr>
          <w:p w14:paraId="007EA6B0" w14:textId="77777777" w:rsidR="00AE151F" w:rsidRPr="00721083" w:rsidRDefault="00AE151F" w:rsidP="00AE151F">
            <w:pPr>
              <w:spacing w:after="0" w:line="240" w:lineRule="auto"/>
              <w:jc w:val="right"/>
              <w:rPr>
                <w:rFonts w:asciiTheme="minorHAnsi" w:hAnsiTheme="minorHAnsi" w:cstheme="minorHAnsi"/>
                <w:bCs/>
                <w:color w:val="000000" w:themeColor="text1"/>
                <w:sz w:val="18"/>
                <w:szCs w:val="18"/>
              </w:rPr>
            </w:pPr>
            <w:r w:rsidRPr="00721083">
              <w:rPr>
                <w:rFonts w:asciiTheme="minorHAnsi" w:hAnsiTheme="minorHAnsi" w:cstheme="minorHAnsi"/>
                <w:bCs/>
                <w:color w:val="000000" w:themeColor="text1"/>
                <w:sz w:val="18"/>
                <w:szCs w:val="18"/>
              </w:rPr>
              <w:t>0,067</w:t>
            </w:r>
          </w:p>
        </w:tc>
      </w:tr>
      <w:tr w:rsidR="00590F20" w:rsidRPr="00776F46" w14:paraId="26B6AE60" w14:textId="77777777" w:rsidTr="00EE7937">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00E5CACB" w14:textId="77777777" w:rsidR="00AE151F" w:rsidRPr="00776F46" w:rsidRDefault="00AE151F" w:rsidP="00AE151F">
            <w:pPr>
              <w:spacing w:after="0" w:line="240" w:lineRule="auto"/>
              <w:rPr>
                <w:rFonts w:ascii="Arial" w:hAnsi="Arial" w:cs="Arial"/>
                <w:bCs/>
                <w:color w:val="000000" w:themeColor="text1"/>
                <w:sz w:val="18"/>
                <w:szCs w:val="18"/>
              </w:rPr>
            </w:pPr>
            <w:bookmarkStart w:id="5" w:name="OLE_LINK5"/>
            <w:bookmarkStart w:id="6" w:name="OLE_LINK8"/>
            <w:r w:rsidRPr="00776F46">
              <w:rPr>
                <w:rFonts w:ascii="Arial" w:hAnsi="Arial" w:cs="Arial"/>
                <w:bCs/>
                <w:color w:val="000000" w:themeColor="text1"/>
                <w:sz w:val="18"/>
                <w:szCs w:val="18"/>
              </w:rPr>
              <w:t>NEGR1</w:t>
            </w:r>
          </w:p>
        </w:tc>
        <w:tc>
          <w:tcPr>
            <w:tcW w:w="0" w:type="auto"/>
            <w:tcBorders>
              <w:top w:val="nil"/>
              <w:left w:val="nil"/>
              <w:bottom w:val="single" w:sz="4" w:space="0" w:color="auto"/>
              <w:right w:val="single" w:sz="4" w:space="0" w:color="auto"/>
            </w:tcBorders>
            <w:shd w:val="clear" w:color="000000" w:fill="DDEBF7"/>
            <w:noWrap/>
            <w:vAlign w:val="center"/>
            <w:hideMark/>
          </w:tcPr>
          <w:p w14:paraId="0AA17041" w14:textId="77777777" w:rsidR="00AE151F" w:rsidRPr="00776F46" w:rsidRDefault="00AE151F" w:rsidP="00AE151F">
            <w:pPr>
              <w:spacing w:after="0" w:line="240" w:lineRule="auto"/>
              <w:rPr>
                <w:rFonts w:ascii="Arial" w:hAnsi="Arial" w:cs="Arial"/>
                <w:bCs/>
                <w:color w:val="000000" w:themeColor="text1"/>
                <w:sz w:val="18"/>
                <w:szCs w:val="18"/>
              </w:rPr>
            </w:pPr>
            <w:r w:rsidRPr="00776F46">
              <w:rPr>
                <w:rFonts w:ascii="Arial" w:hAnsi="Arial" w:cs="Arial"/>
                <w:bCs/>
                <w:color w:val="000000" w:themeColor="text1"/>
                <w:sz w:val="18"/>
                <w:szCs w:val="18"/>
              </w:rPr>
              <w:t xml:space="preserve">neuronal </w:t>
            </w:r>
            <w:proofErr w:type="spellStart"/>
            <w:r w:rsidRPr="00776F46">
              <w:rPr>
                <w:rFonts w:ascii="Arial" w:hAnsi="Arial" w:cs="Arial"/>
                <w:bCs/>
                <w:color w:val="000000" w:themeColor="text1"/>
                <w:sz w:val="18"/>
                <w:szCs w:val="18"/>
              </w:rPr>
              <w:t>growth</w:t>
            </w:r>
            <w:proofErr w:type="spellEnd"/>
            <w:r w:rsidRPr="00776F46">
              <w:rPr>
                <w:rFonts w:ascii="Arial" w:hAnsi="Arial" w:cs="Arial"/>
                <w:bCs/>
                <w:color w:val="000000" w:themeColor="text1"/>
                <w:sz w:val="18"/>
                <w:szCs w:val="18"/>
              </w:rPr>
              <w:t xml:space="preserve"> </w:t>
            </w:r>
            <w:proofErr w:type="spellStart"/>
            <w:r w:rsidRPr="00776F46">
              <w:rPr>
                <w:rFonts w:ascii="Arial" w:hAnsi="Arial" w:cs="Arial"/>
                <w:bCs/>
                <w:color w:val="000000" w:themeColor="text1"/>
                <w:sz w:val="18"/>
                <w:szCs w:val="18"/>
              </w:rPr>
              <w:t>regulator</w:t>
            </w:r>
            <w:proofErr w:type="spellEnd"/>
            <w:r w:rsidRPr="00776F46">
              <w:rPr>
                <w:rFonts w:ascii="Arial" w:hAnsi="Arial" w:cs="Arial"/>
                <w:bCs/>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DDEBF7"/>
            <w:noWrap/>
            <w:vAlign w:val="center"/>
            <w:hideMark/>
          </w:tcPr>
          <w:p w14:paraId="6E5C26AB" w14:textId="32172659" w:rsidR="00AE151F" w:rsidRPr="00776F46" w:rsidRDefault="00D84182" w:rsidP="00AE151F">
            <w:pPr>
              <w:spacing w:after="0" w:line="240" w:lineRule="auto"/>
              <w:jc w:val="right"/>
              <w:rPr>
                <w:rFonts w:ascii="Arial" w:hAnsi="Arial" w:cs="Arial"/>
                <w:color w:val="000000" w:themeColor="text1"/>
                <w:sz w:val="18"/>
                <w:szCs w:val="18"/>
              </w:rPr>
            </w:pPr>
            <w:r w:rsidRPr="00776F46">
              <w:rPr>
                <w:rFonts w:ascii="Arial" w:hAnsi="Arial" w:cs="Arial"/>
                <w:sz w:val="18"/>
                <w:szCs w:val="18"/>
              </w:rPr>
              <w:t>74,466</w:t>
            </w:r>
          </w:p>
        </w:tc>
        <w:tc>
          <w:tcPr>
            <w:tcW w:w="0" w:type="auto"/>
            <w:tcBorders>
              <w:top w:val="nil"/>
              <w:left w:val="nil"/>
              <w:bottom w:val="single" w:sz="4" w:space="0" w:color="auto"/>
              <w:right w:val="single" w:sz="4" w:space="0" w:color="auto"/>
            </w:tcBorders>
            <w:shd w:val="clear" w:color="000000" w:fill="DDEBF7"/>
            <w:noWrap/>
            <w:vAlign w:val="center"/>
            <w:hideMark/>
          </w:tcPr>
          <w:p w14:paraId="604472E4" w14:textId="37BB3E4B" w:rsidR="00AE151F" w:rsidRPr="00776F46" w:rsidRDefault="00D84182" w:rsidP="00AE151F">
            <w:pPr>
              <w:spacing w:after="0" w:line="240" w:lineRule="auto"/>
              <w:jc w:val="right"/>
              <w:rPr>
                <w:rFonts w:ascii="Arial" w:hAnsi="Arial" w:cs="Arial"/>
                <w:bCs/>
                <w:color w:val="000000" w:themeColor="text1"/>
                <w:sz w:val="18"/>
                <w:szCs w:val="18"/>
              </w:rPr>
            </w:pPr>
            <w:r w:rsidRPr="00776F46">
              <w:rPr>
                <w:rFonts w:ascii="Arial" w:hAnsi="Arial" w:cs="Arial"/>
                <w:sz w:val="18"/>
                <w:szCs w:val="18"/>
              </w:rPr>
              <w:t>2,699</w:t>
            </w:r>
          </w:p>
        </w:tc>
        <w:tc>
          <w:tcPr>
            <w:tcW w:w="0" w:type="auto"/>
            <w:tcBorders>
              <w:top w:val="nil"/>
              <w:left w:val="nil"/>
              <w:bottom w:val="single" w:sz="4" w:space="0" w:color="auto"/>
              <w:right w:val="single" w:sz="4" w:space="0" w:color="auto"/>
            </w:tcBorders>
            <w:shd w:val="clear" w:color="000000" w:fill="DDEBF7"/>
            <w:noWrap/>
            <w:vAlign w:val="center"/>
            <w:hideMark/>
          </w:tcPr>
          <w:p w14:paraId="3CF88FF0" w14:textId="77777777" w:rsidR="00AE151F" w:rsidRPr="00776F46" w:rsidRDefault="00AE151F" w:rsidP="00AE151F">
            <w:pPr>
              <w:spacing w:after="0" w:line="240" w:lineRule="auto"/>
              <w:jc w:val="right"/>
              <w:rPr>
                <w:rFonts w:ascii="Arial" w:hAnsi="Arial" w:cs="Arial"/>
                <w:bCs/>
                <w:color w:val="000000" w:themeColor="text1"/>
                <w:sz w:val="18"/>
                <w:szCs w:val="18"/>
              </w:rPr>
            </w:pPr>
            <w:r w:rsidRPr="00776F46">
              <w:rPr>
                <w:rFonts w:ascii="Arial" w:hAnsi="Arial" w:cs="Arial"/>
                <w:bCs/>
                <w:color w:val="000000" w:themeColor="text1"/>
                <w:sz w:val="18"/>
                <w:szCs w:val="18"/>
              </w:rPr>
              <w:t>0,036</w:t>
            </w:r>
          </w:p>
        </w:tc>
      </w:tr>
      <w:bookmarkEnd w:id="5"/>
      <w:bookmarkEnd w:id="6"/>
      <w:tr w:rsidR="00590F20" w:rsidRPr="00776F46" w14:paraId="6C27F05D" w14:textId="77777777" w:rsidTr="00776F46">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494C5797" w14:textId="77777777" w:rsidR="00AE151F" w:rsidRPr="00776F46" w:rsidRDefault="00AE151F" w:rsidP="00AE151F">
            <w:pPr>
              <w:spacing w:after="0" w:line="240" w:lineRule="auto"/>
              <w:rPr>
                <w:rFonts w:ascii="Arial" w:hAnsi="Arial" w:cs="Arial"/>
                <w:color w:val="000000" w:themeColor="text1"/>
                <w:sz w:val="18"/>
                <w:szCs w:val="18"/>
              </w:rPr>
            </w:pPr>
            <w:r w:rsidRPr="00776F46">
              <w:rPr>
                <w:rFonts w:ascii="Arial" w:hAnsi="Arial" w:cs="Arial"/>
                <w:color w:val="000000" w:themeColor="text1"/>
                <w:sz w:val="18"/>
                <w:szCs w:val="18"/>
              </w:rPr>
              <w:t>PDGFD</w:t>
            </w:r>
          </w:p>
        </w:tc>
        <w:tc>
          <w:tcPr>
            <w:tcW w:w="0" w:type="auto"/>
            <w:tcBorders>
              <w:top w:val="nil"/>
              <w:left w:val="nil"/>
              <w:bottom w:val="single" w:sz="4" w:space="0" w:color="auto"/>
              <w:right w:val="single" w:sz="4" w:space="0" w:color="auto"/>
            </w:tcBorders>
            <w:shd w:val="clear" w:color="000000" w:fill="DDEBF7"/>
            <w:noWrap/>
            <w:vAlign w:val="center"/>
            <w:hideMark/>
          </w:tcPr>
          <w:p w14:paraId="10C916F9" w14:textId="77777777" w:rsidR="00AE151F" w:rsidRPr="00776F46" w:rsidRDefault="00AE151F" w:rsidP="00AE151F">
            <w:pPr>
              <w:spacing w:after="0" w:line="240" w:lineRule="auto"/>
              <w:rPr>
                <w:rFonts w:ascii="Arial" w:hAnsi="Arial" w:cs="Arial"/>
                <w:color w:val="000000" w:themeColor="text1"/>
                <w:sz w:val="18"/>
                <w:szCs w:val="18"/>
                <w:lang w:val="en-US"/>
              </w:rPr>
            </w:pPr>
            <w:r w:rsidRPr="00776F46">
              <w:rPr>
                <w:rFonts w:ascii="Arial" w:hAnsi="Arial" w:cs="Arial"/>
                <w:color w:val="000000" w:themeColor="text1"/>
                <w:sz w:val="18"/>
                <w:szCs w:val="18"/>
                <w:lang w:val="en-US"/>
              </w:rPr>
              <w:t>platelet derived growth factor D</w:t>
            </w:r>
          </w:p>
        </w:tc>
        <w:tc>
          <w:tcPr>
            <w:tcW w:w="0" w:type="auto"/>
            <w:tcBorders>
              <w:top w:val="nil"/>
              <w:left w:val="nil"/>
              <w:bottom w:val="single" w:sz="4" w:space="0" w:color="auto"/>
              <w:right w:val="single" w:sz="4" w:space="0" w:color="auto"/>
            </w:tcBorders>
            <w:shd w:val="clear" w:color="000000" w:fill="DDEBF7"/>
            <w:noWrap/>
            <w:vAlign w:val="center"/>
          </w:tcPr>
          <w:p w14:paraId="0D82FD24" w14:textId="0BFB901E" w:rsidR="00AE151F" w:rsidRPr="00776F46" w:rsidRDefault="00776F46" w:rsidP="00AE151F">
            <w:pPr>
              <w:spacing w:after="0" w:line="240" w:lineRule="auto"/>
              <w:jc w:val="right"/>
              <w:rPr>
                <w:rFonts w:ascii="Arial" w:hAnsi="Arial" w:cs="Arial"/>
                <w:color w:val="000000" w:themeColor="text1"/>
                <w:sz w:val="18"/>
                <w:szCs w:val="18"/>
              </w:rPr>
            </w:pPr>
            <w:r w:rsidRPr="00776F46">
              <w:rPr>
                <w:rFonts w:ascii="Arial" w:hAnsi="Arial" w:cs="Arial"/>
                <w:color w:val="000000" w:themeColor="text1"/>
                <w:sz w:val="18"/>
                <w:szCs w:val="18"/>
              </w:rPr>
              <w:t>14,449</w:t>
            </w:r>
          </w:p>
        </w:tc>
        <w:tc>
          <w:tcPr>
            <w:tcW w:w="0" w:type="auto"/>
            <w:tcBorders>
              <w:top w:val="nil"/>
              <w:left w:val="nil"/>
              <w:bottom w:val="single" w:sz="4" w:space="0" w:color="auto"/>
              <w:right w:val="single" w:sz="4" w:space="0" w:color="auto"/>
            </w:tcBorders>
            <w:shd w:val="clear" w:color="000000" w:fill="DDEBF7"/>
            <w:noWrap/>
            <w:vAlign w:val="center"/>
          </w:tcPr>
          <w:p w14:paraId="753607C5" w14:textId="22246660" w:rsidR="00AE151F" w:rsidRPr="00776F46" w:rsidRDefault="00776F46" w:rsidP="00AE151F">
            <w:pPr>
              <w:spacing w:after="0" w:line="240" w:lineRule="auto"/>
              <w:jc w:val="right"/>
              <w:rPr>
                <w:rFonts w:ascii="Arial" w:hAnsi="Arial" w:cs="Arial"/>
                <w:bCs/>
                <w:color w:val="000000" w:themeColor="text1"/>
                <w:sz w:val="18"/>
                <w:szCs w:val="18"/>
              </w:rPr>
            </w:pPr>
            <w:r w:rsidRPr="00776F46">
              <w:rPr>
                <w:rFonts w:ascii="Arial" w:hAnsi="Arial" w:cs="Arial"/>
                <w:bCs/>
                <w:color w:val="000000" w:themeColor="text1"/>
                <w:sz w:val="18"/>
                <w:szCs w:val="18"/>
              </w:rPr>
              <w:t>0,000</w:t>
            </w:r>
          </w:p>
        </w:tc>
        <w:tc>
          <w:tcPr>
            <w:tcW w:w="0" w:type="auto"/>
            <w:tcBorders>
              <w:top w:val="nil"/>
              <w:left w:val="nil"/>
              <w:bottom w:val="single" w:sz="4" w:space="0" w:color="auto"/>
              <w:right w:val="single" w:sz="4" w:space="0" w:color="auto"/>
            </w:tcBorders>
            <w:shd w:val="clear" w:color="000000" w:fill="DDEBF7"/>
            <w:noWrap/>
            <w:vAlign w:val="center"/>
          </w:tcPr>
          <w:p w14:paraId="34D50B86" w14:textId="4F83051E" w:rsidR="00AE151F" w:rsidRPr="00776F46" w:rsidRDefault="00AE151F" w:rsidP="00AE151F">
            <w:pPr>
              <w:spacing w:after="0" w:line="240" w:lineRule="auto"/>
              <w:jc w:val="right"/>
              <w:rPr>
                <w:rFonts w:ascii="Arial" w:hAnsi="Arial" w:cs="Arial"/>
                <w:bCs/>
                <w:color w:val="000000" w:themeColor="text1"/>
                <w:sz w:val="18"/>
                <w:szCs w:val="18"/>
              </w:rPr>
            </w:pPr>
          </w:p>
        </w:tc>
      </w:tr>
      <w:tr w:rsidR="00590F20" w:rsidRPr="00776F46" w14:paraId="53E2D01A" w14:textId="77777777" w:rsidTr="00776F46">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533D1413" w14:textId="77777777" w:rsidR="00AE151F" w:rsidRPr="00776F46" w:rsidRDefault="00AE151F" w:rsidP="00AE151F">
            <w:pPr>
              <w:spacing w:after="0" w:line="240" w:lineRule="auto"/>
              <w:rPr>
                <w:rFonts w:ascii="Arial" w:hAnsi="Arial" w:cs="Arial"/>
                <w:color w:val="000000" w:themeColor="text1"/>
                <w:sz w:val="18"/>
                <w:szCs w:val="18"/>
              </w:rPr>
            </w:pPr>
            <w:r w:rsidRPr="00776F46">
              <w:rPr>
                <w:rFonts w:ascii="Arial" w:hAnsi="Arial" w:cs="Arial"/>
                <w:color w:val="000000" w:themeColor="text1"/>
                <w:sz w:val="18"/>
                <w:szCs w:val="18"/>
              </w:rPr>
              <w:t>PGF</w:t>
            </w:r>
          </w:p>
        </w:tc>
        <w:tc>
          <w:tcPr>
            <w:tcW w:w="0" w:type="auto"/>
            <w:tcBorders>
              <w:top w:val="nil"/>
              <w:left w:val="nil"/>
              <w:bottom w:val="single" w:sz="4" w:space="0" w:color="auto"/>
              <w:right w:val="single" w:sz="4" w:space="0" w:color="auto"/>
            </w:tcBorders>
            <w:shd w:val="clear" w:color="000000" w:fill="DDEBF7"/>
            <w:noWrap/>
            <w:vAlign w:val="center"/>
            <w:hideMark/>
          </w:tcPr>
          <w:p w14:paraId="6937F325" w14:textId="77777777" w:rsidR="00AE151F" w:rsidRPr="00776F46" w:rsidRDefault="00AE151F" w:rsidP="00AE151F">
            <w:pPr>
              <w:spacing w:after="0" w:line="240" w:lineRule="auto"/>
              <w:rPr>
                <w:rFonts w:ascii="Arial" w:hAnsi="Arial" w:cs="Arial"/>
                <w:color w:val="000000" w:themeColor="text1"/>
                <w:sz w:val="18"/>
                <w:szCs w:val="18"/>
              </w:rPr>
            </w:pPr>
            <w:proofErr w:type="spellStart"/>
            <w:r w:rsidRPr="00776F46">
              <w:rPr>
                <w:rFonts w:ascii="Arial" w:hAnsi="Arial" w:cs="Arial"/>
                <w:color w:val="000000" w:themeColor="text1"/>
                <w:sz w:val="18"/>
                <w:szCs w:val="18"/>
              </w:rPr>
              <w:t>placental</w:t>
            </w:r>
            <w:proofErr w:type="spellEnd"/>
            <w:r w:rsidRPr="00776F46">
              <w:rPr>
                <w:rFonts w:ascii="Arial" w:hAnsi="Arial" w:cs="Arial"/>
                <w:color w:val="000000" w:themeColor="text1"/>
                <w:sz w:val="18"/>
                <w:szCs w:val="18"/>
              </w:rPr>
              <w:t xml:space="preserve"> </w:t>
            </w:r>
            <w:proofErr w:type="spellStart"/>
            <w:r w:rsidRPr="00776F46">
              <w:rPr>
                <w:rFonts w:ascii="Arial" w:hAnsi="Arial" w:cs="Arial"/>
                <w:color w:val="000000" w:themeColor="text1"/>
                <w:sz w:val="18"/>
                <w:szCs w:val="18"/>
              </w:rPr>
              <w:t>growth</w:t>
            </w:r>
            <w:proofErr w:type="spellEnd"/>
            <w:r w:rsidRPr="00776F46">
              <w:rPr>
                <w:rFonts w:ascii="Arial" w:hAnsi="Arial" w:cs="Arial"/>
                <w:color w:val="000000" w:themeColor="text1"/>
                <w:sz w:val="18"/>
                <w:szCs w:val="18"/>
              </w:rPr>
              <w:t xml:space="preserve"> </w:t>
            </w:r>
            <w:proofErr w:type="spellStart"/>
            <w:r w:rsidRPr="00776F46">
              <w:rPr>
                <w:rFonts w:ascii="Arial" w:hAnsi="Arial" w:cs="Arial"/>
                <w:color w:val="000000" w:themeColor="text1"/>
                <w:sz w:val="18"/>
                <w:szCs w:val="18"/>
              </w:rPr>
              <w:t>factor</w:t>
            </w:r>
            <w:proofErr w:type="spellEnd"/>
          </w:p>
        </w:tc>
        <w:tc>
          <w:tcPr>
            <w:tcW w:w="0" w:type="auto"/>
            <w:tcBorders>
              <w:top w:val="nil"/>
              <w:left w:val="nil"/>
              <w:bottom w:val="single" w:sz="4" w:space="0" w:color="auto"/>
              <w:right w:val="single" w:sz="4" w:space="0" w:color="auto"/>
            </w:tcBorders>
            <w:shd w:val="clear" w:color="000000" w:fill="DDEBF7"/>
            <w:noWrap/>
            <w:vAlign w:val="center"/>
          </w:tcPr>
          <w:p w14:paraId="2277AEE8" w14:textId="3672AA40" w:rsidR="00AE151F" w:rsidRPr="00776F46" w:rsidRDefault="00776F46" w:rsidP="00AE151F">
            <w:pPr>
              <w:spacing w:after="0" w:line="240" w:lineRule="auto"/>
              <w:jc w:val="right"/>
              <w:rPr>
                <w:rFonts w:ascii="Arial" w:hAnsi="Arial" w:cs="Arial"/>
                <w:color w:val="000000" w:themeColor="text1"/>
                <w:sz w:val="18"/>
                <w:szCs w:val="18"/>
              </w:rPr>
            </w:pPr>
            <w:r w:rsidRPr="00776F46">
              <w:rPr>
                <w:rFonts w:ascii="Arial" w:hAnsi="Arial" w:cs="Arial"/>
                <w:color w:val="000000" w:themeColor="text1"/>
                <w:sz w:val="18"/>
                <w:szCs w:val="18"/>
              </w:rPr>
              <w:t>6,669</w:t>
            </w:r>
          </w:p>
        </w:tc>
        <w:tc>
          <w:tcPr>
            <w:tcW w:w="0" w:type="auto"/>
            <w:tcBorders>
              <w:top w:val="nil"/>
              <w:left w:val="nil"/>
              <w:bottom w:val="single" w:sz="4" w:space="0" w:color="auto"/>
              <w:right w:val="single" w:sz="4" w:space="0" w:color="auto"/>
            </w:tcBorders>
            <w:shd w:val="clear" w:color="000000" w:fill="DDEBF7"/>
            <w:noWrap/>
            <w:vAlign w:val="center"/>
          </w:tcPr>
          <w:p w14:paraId="647DB34D" w14:textId="4474DDBF" w:rsidR="00AE151F" w:rsidRPr="00776F46" w:rsidRDefault="00776F46" w:rsidP="00AE151F">
            <w:pPr>
              <w:spacing w:after="0" w:line="240" w:lineRule="auto"/>
              <w:jc w:val="right"/>
              <w:rPr>
                <w:rFonts w:ascii="Arial" w:hAnsi="Arial" w:cs="Arial"/>
                <w:bCs/>
                <w:color w:val="000000" w:themeColor="text1"/>
                <w:sz w:val="18"/>
                <w:szCs w:val="18"/>
              </w:rPr>
            </w:pPr>
            <w:r w:rsidRPr="00776F46">
              <w:rPr>
                <w:rFonts w:ascii="Arial" w:hAnsi="Arial" w:cs="Arial"/>
                <w:bCs/>
                <w:color w:val="000000" w:themeColor="text1"/>
                <w:sz w:val="18"/>
                <w:szCs w:val="18"/>
              </w:rPr>
              <w:t>0,000</w:t>
            </w:r>
          </w:p>
        </w:tc>
        <w:tc>
          <w:tcPr>
            <w:tcW w:w="0" w:type="auto"/>
            <w:tcBorders>
              <w:top w:val="nil"/>
              <w:left w:val="nil"/>
              <w:bottom w:val="single" w:sz="4" w:space="0" w:color="auto"/>
              <w:right w:val="single" w:sz="4" w:space="0" w:color="auto"/>
            </w:tcBorders>
            <w:shd w:val="clear" w:color="000000" w:fill="DDEBF7"/>
            <w:noWrap/>
            <w:vAlign w:val="center"/>
          </w:tcPr>
          <w:p w14:paraId="45547394" w14:textId="70681F3F" w:rsidR="00AE151F" w:rsidRPr="00776F46" w:rsidRDefault="00AE151F" w:rsidP="00AE151F">
            <w:pPr>
              <w:spacing w:after="0" w:line="240" w:lineRule="auto"/>
              <w:jc w:val="right"/>
              <w:rPr>
                <w:rFonts w:ascii="Arial" w:hAnsi="Arial" w:cs="Arial"/>
                <w:bCs/>
                <w:color w:val="000000" w:themeColor="text1"/>
                <w:sz w:val="18"/>
                <w:szCs w:val="18"/>
              </w:rPr>
            </w:pPr>
          </w:p>
        </w:tc>
      </w:tr>
    </w:tbl>
    <w:p w14:paraId="44662BBC" w14:textId="77777777" w:rsidR="00E673C1" w:rsidRPr="00776F46" w:rsidRDefault="00E673C1" w:rsidP="00ED729E">
      <w:pPr>
        <w:spacing w:after="60" w:line="240" w:lineRule="auto"/>
        <w:jc w:val="center"/>
        <w:rPr>
          <w:rFonts w:ascii="Arial" w:hAnsi="Arial" w:cs="Arial"/>
          <w:iCs/>
          <w:color w:val="000000" w:themeColor="text1"/>
          <w:sz w:val="2"/>
          <w:szCs w:val="2"/>
          <w:lang w:val="en-US"/>
        </w:rPr>
      </w:pPr>
    </w:p>
    <w:p w14:paraId="0751E67D" w14:textId="77777777" w:rsidR="001A5E5A" w:rsidRPr="00721083" w:rsidRDefault="001A5E5A" w:rsidP="00ED729E">
      <w:pPr>
        <w:spacing w:after="60" w:line="240" w:lineRule="auto"/>
        <w:rPr>
          <w:rFonts w:ascii="Arial" w:hAnsi="Arial" w:cs="Arial"/>
          <w:iCs/>
          <w:color w:val="000000" w:themeColor="text1"/>
          <w:sz w:val="2"/>
          <w:szCs w:val="2"/>
          <w:lang w:val="en-US"/>
        </w:rPr>
      </w:pPr>
    </w:p>
    <w:p w14:paraId="149DE488" w14:textId="77777777" w:rsidR="001A5E5A" w:rsidRPr="00721083" w:rsidRDefault="001A5E5A" w:rsidP="00ED729E">
      <w:pPr>
        <w:spacing w:after="60" w:line="240" w:lineRule="auto"/>
        <w:rPr>
          <w:color w:val="000000" w:themeColor="text1"/>
          <w:sz w:val="2"/>
          <w:szCs w:val="2"/>
        </w:rPr>
      </w:pPr>
    </w:p>
    <w:tbl>
      <w:tblPr>
        <w:tblW w:w="10206" w:type="dxa"/>
        <w:tblCellMar>
          <w:left w:w="70" w:type="dxa"/>
          <w:right w:w="70" w:type="dxa"/>
        </w:tblCellMar>
        <w:tblLook w:val="04A0" w:firstRow="1" w:lastRow="0" w:firstColumn="1" w:lastColumn="0" w:noHBand="0" w:noVBand="1"/>
      </w:tblPr>
      <w:tblGrid>
        <w:gridCol w:w="1252"/>
        <w:gridCol w:w="5864"/>
        <w:gridCol w:w="1160"/>
        <w:gridCol w:w="1160"/>
        <w:gridCol w:w="770"/>
      </w:tblGrid>
      <w:tr w:rsidR="00AE151F" w:rsidRPr="00721083" w14:paraId="5D57DFD4" w14:textId="77777777" w:rsidTr="00AE151F">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FFC000"/>
            <w:noWrap/>
            <w:vAlign w:val="bottom"/>
            <w:hideMark/>
          </w:tcPr>
          <w:p w14:paraId="0854E5BD" w14:textId="77777777" w:rsidR="00AE151F" w:rsidRPr="00721083" w:rsidRDefault="00AE151F"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LPS100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BFE3D35" w14:textId="77777777" w:rsidR="00AE151F" w:rsidRPr="00721083" w:rsidRDefault="00AE151F"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37EE0EA"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proofErr w:type="spellStart"/>
            <w:r w:rsidRPr="00721083">
              <w:rPr>
                <w:rFonts w:ascii="Arial" w:hAnsi="Arial" w:cs="Arial"/>
                <w:color w:val="000000" w:themeColor="text1"/>
                <w:sz w:val="18"/>
                <w:szCs w:val="18"/>
              </w:rPr>
              <w:t>control</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5872F7F"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r w:rsidRPr="00721083">
              <w:rPr>
                <w:rFonts w:ascii="Symbol" w:hAnsi="Symbol" w:cs="Arial"/>
                <w:color w:val="000000" w:themeColor="text1"/>
                <w:sz w:val="18"/>
                <w:szCs w:val="18"/>
              </w:rPr>
              <w:t></w:t>
            </w:r>
            <w:r w:rsidRPr="00721083">
              <w:rPr>
                <w:rFonts w:ascii="Arial" w:hAnsi="Arial" w:cs="Arial"/>
                <w:color w:val="000000" w:themeColor="text1"/>
                <w:sz w:val="18"/>
                <w:szCs w:val="18"/>
              </w:rPr>
              <w:t>men19</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E3607B5" w14:textId="77777777" w:rsidR="00AE151F" w:rsidRPr="00721083" w:rsidRDefault="00AE151F"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w:t>
            </w:r>
          </w:p>
        </w:tc>
      </w:tr>
      <w:tr w:rsidR="00AE151F" w:rsidRPr="00721083" w14:paraId="08CF11AD" w14:textId="77777777" w:rsidTr="00AE151F">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0F32A72E" w14:textId="77777777" w:rsidR="00AE151F" w:rsidRPr="00721083" w:rsidRDefault="00AE151F"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TGFB2</w:t>
            </w:r>
          </w:p>
        </w:tc>
        <w:tc>
          <w:tcPr>
            <w:tcW w:w="0" w:type="auto"/>
            <w:tcBorders>
              <w:top w:val="nil"/>
              <w:left w:val="nil"/>
              <w:bottom w:val="single" w:sz="4" w:space="0" w:color="auto"/>
              <w:right w:val="single" w:sz="4" w:space="0" w:color="auto"/>
            </w:tcBorders>
            <w:shd w:val="clear" w:color="000000" w:fill="FFFF00"/>
            <w:noWrap/>
            <w:vAlign w:val="center"/>
            <w:hideMark/>
          </w:tcPr>
          <w:p w14:paraId="2544370D" w14:textId="77777777" w:rsidR="00AE151F" w:rsidRPr="00721083" w:rsidRDefault="00AE151F"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transforming</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growth</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factor</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beta</w:t>
            </w:r>
            <w:proofErr w:type="spellEnd"/>
            <w:r w:rsidRPr="00721083">
              <w:rPr>
                <w:rFonts w:ascii="Arial" w:hAnsi="Arial" w:cs="Arial"/>
                <w:color w:val="000000" w:themeColor="text1"/>
                <w:sz w:val="18"/>
                <w:szCs w:val="18"/>
              </w:rPr>
              <w:t xml:space="preserve"> 2</w:t>
            </w:r>
          </w:p>
        </w:tc>
        <w:tc>
          <w:tcPr>
            <w:tcW w:w="0" w:type="auto"/>
            <w:tcBorders>
              <w:top w:val="nil"/>
              <w:left w:val="nil"/>
              <w:bottom w:val="single" w:sz="4" w:space="0" w:color="auto"/>
              <w:right w:val="single" w:sz="4" w:space="0" w:color="auto"/>
            </w:tcBorders>
            <w:shd w:val="clear" w:color="000000" w:fill="FFFF00"/>
            <w:noWrap/>
            <w:vAlign w:val="center"/>
            <w:hideMark/>
          </w:tcPr>
          <w:p w14:paraId="4500AF0F"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c>
          <w:tcPr>
            <w:tcW w:w="0" w:type="auto"/>
            <w:tcBorders>
              <w:top w:val="nil"/>
              <w:left w:val="nil"/>
              <w:bottom w:val="single" w:sz="4" w:space="0" w:color="auto"/>
              <w:right w:val="single" w:sz="4" w:space="0" w:color="auto"/>
            </w:tcBorders>
            <w:shd w:val="clear" w:color="000000" w:fill="FFFF00"/>
            <w:noWrap/>
            <w:vAlign w:val="center"/>
            <w:hideMark/>
          </w:tcPr>
          <w:p w14:paraId="4648BB46"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41,603</w:t>
            </w:r>
          </w:p>
        </w:tc>
        <w:tc>
          <w:tcPr>
            <w:tcW w:w="0" w:type="auto"/>
            <w:tcBorders>
              <w:top w:val="nil"/>
              <w:left w:val="nil"/>
              <w:bottom w:val="single" w:sz="4" w:space="0" w:color="auto"/>
              <w:right w:val="single" w:sz="4" w:space="0" w:color="auto"/>
            </w:tcBorders>
            <w:shd w:val="clear" w:color="000000" w:fill="FFFF00"/>
            <w:noWrap/>
            <w:vAlign w:val="center"/>
          </w:tcPr>
          <w:p w14:paraId="6F454AB0" w14:textId="18541669" w:rsidR="00AE151F" w:rsidRPr="00721083" w:rsidRDefault="00AE151F" w:rsidP="00ED729E">
            <w:pPr>
              <w:spacing w:after="60" w:line="240" w:lineRule="auto"/>
              <w:jc w:val="right"/>
              <w:rPr>
                <w:rFonts w:ascii="Arial" w:hAnsi="Arial" w:cs="Arial"/>
                <w:color w:val="000000" w:themeColor="text1"/>
                <w:sz w:val="18"/>
                <w:szCs w:val="18"/>
              </w:rPr>
            </w:pPr>
          </w:p>
        </w:tc>
      </w:tr>
      <w:tr w:rsidR="00AE151F" w:rsidRPr="00721083" w14:paraId="49196957" w14:textId="77777777" w:rsidTr="00AE151F">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0AE5DEC9" w14:textId="77777777" w:rsidR="00AE151F" w:rsidRPr="00721083" w:rsidRDefault="00AE151F"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LTBP1</w:t>
            </w:r>
          </w:p>
        </w:tc>
        <w:tc>
          <w:tcPr>
            <w:tcW w:w="0" w:type="auto"/>
            <w:tcBorders>
              <w:top w:val="nil"/>
              <w:left w:val="nil"/>
              <w:bottom w:val="single" w:sz="4" w:space="0" w:color="auto"/>
              <w:right w:val="single" w:sz="4" w:space="0" w:color="auto"/>
            </w:tcBorders>
            <w:shd w:val="clear" w:color="000000" w:fill="FFFF00"/>
            <w:noWrap/>
            <w:vAlign w:val="center"/>
            <w:hideMark/>
          </w:tcPr>
          <w:p w14:paraId="2FA07CB1" w14:textId="77777777" w:rsidR="00AE151F" w:rsidRPr="00721083" w:rsidRDefault="00AE151F"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latent transforming growth factor beta binding protein 1</w:t>
            </w:r>
          </w:p>
        </w:tc>
        <w:tc>
          <w:tcPr>
            <w:tcW w:w="0" w:type="auto"/>
            <w:tcBorders>
              <w:top w:val="nil"/>
              <w:left w:val="nil"/>
              <w:bottom w:val="single" w:sz="4" w:space="0" w:color="auto"/>
              <w:right w:val="single" w:sz="4" w:space="0" w:color="auto"/>
            </w:tcBorders>
            <w:shd w:val="clear" w:color="000000" w:fill="FFFF00"/>
            <w:noWrap/>
            <w:vAlign w:val="center"/>
            <w:hideMark/>
          </w:tcPr>
          <w:p w14:paraId="3ADC6A91"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c>
          <w:tcPr>
            <w:tcW w:w="0" w:type="auto"/>
            <w:tcBorders>
              <w:top w:val="nil"/>
              <w:left w:val="nil"/>
              <w:bottom w:val="single" w:sz="4" w:space="0" w:color="auto"/>
              <w:right w:val="single" w:sz="4" w:space="0" w:color="auto"/>
            </w:tcBorders>
            <w:shd w:val="clear" w:color="000000" w:fill="FFFF00"/>
            <w:noWrap/>
            <w:vAlign w:val="center"/>
            <w:hideMark/>
          </w:tcPr>
          <w:p w14:paraId="34F11578"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7,488</w:t>
            </w:r>
          </w:p>
        </w:tc>
        <w:tc>
          <w:tcPr>
            <w:tcW w:w="0" w:type="auto"/>
            <w:tcBorders>
              <w:top w:val="nil"/>
              <w:left w:val="nil"/>
              <w:bottom w:val="single" w:sz="4" w:space="0" w:color="auto"/>
              <w:right w:val="single" w:sz="4" w:space="0" w:color="auto"/>
            </w:tcBorders>
            <w:shd w:val="clear" w:color="000000" w:fill="FFFF00"/>
            <w:noWrap/>
            <w:vAlign w:val="center"/>
          </w:tcPr>
          <w:p w14:paraId="1FD15970" w14:textId="6CEC81EC" w:rsidR="00AE151F" w:rsidRPr="00721083" w:rsidRDefault="00AE151F" w:rsidP="00ED729E">
            <w:pPr>
              <w:spacing w:after="60" w:line="240" w:lineRule="auto"/>
              <w:jc w:val="right"/>
              <w:rPr>
                <w:rFonts w:ascii="Arial" w:hAnsi="Arial" w:cs="Arial"/>
                <w:color w:val="000000" w:themeColor="text1"/>
                <w:sz w:val="18"/>
                <w:szCs w:val="18"/>
              </w:rPr>
            </w:pPr>
          </w:p>
        </w:tc>
      </w:tr>
      <w:tr w:rsidR="00AE151F" w:rsidRPr="00721083" w14:paraId="0175F4E5" w14:textId="77777777" w:rsidTr="00AE151F">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6EEB054C" w14:textId="77777777" w:rsidR="00AE151F" w:rsidRPr="00721083" w:rsidRDefault="00AE151F"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IGFBP4</w:t>
            </w:r>
          </w:p>
        </w:tc>
        <w:tc>
          <w:tcPr>
            <w:tcW w:w="0" w:type="auto"/>
            <w:tcBorders>
              <w:top w:val="nil"/>
              <w:left w:val="nil"/>
              <w:bottom w:val="single" w:sz="4" w:space="0" w:color="auto"/>
              <w:right w:val="single" w:sz="4" w:space="0" w:color="auto"/>
            </w:tcBorders>
            <w:shd w:val="clear" w:color="000000" w:fill="FFFF00"/>
            <w:noWrap/>
            <w:vAlign w:val="center"/>
            <w:hideMark/>
          </w:tcPr>
          <w:p w14:paraId="49371484" w14:textId="77777777" w:rsidR="00AE151F" w:rsidRPr="00721083" w:rsidRDefault="00AE151F"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insulin like growth factor binding protein 4</w:t>
            </w:r>
          </w:p>
        </w:tc>
        <w:tc>
          <w:tcPr>
            <w:tcW w:w="0" w:type="auto"/>
            <w:tcBorders>
              <w:top w:val="nil"/>
              <w:left w:val="nil"/>
              <w:bottom w:val="single" w:sz="4" w:space="0" w:color="auto"/>
              <w:right w:val="single" w:sz="4" w:space="0" w:color="auto"/>
            </w:tcBorders>
            <w:shd w:val="clear" w:color="000000" w:fill="FFFF00"/>
            <w:noWrap/>
            <w:vAlign w:val="center"/>
            <w:hideMark/>
          </w:tcPr>
          <w:p w14:paraId="611AF8F9"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52,881</w:t>
            </w:r>
          </w:p>
        </w:tc>
        <w:tc>
          <w:tcPr>
            <w:tcW w:w="0" w:type="auto"/>
            <w:tcBorders>
              <w:top w:val="nil"/>
              <w:left w:val="nil"/>
              <w:bottom w:val="single" w:sz="4" w:space="0" w:color="auto"/>
              <w:right w:val="single" w:sz="4" w:space="0" w:color="auto"/>
            </w:tcBorders>
            <w:shd w:val="clear" w:color="000000" w:fill="FFFF00"/>
            <w:noWrap/>
            <w:vAlign w:val="center"/>
            <w:hideMark/>
          </w:tcPr>
          <w:p w14:paraId="62CE4D4F"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297,874</w:t>
            </w:r>
          </w:p>
        </w:tc>
        <w:tc>
          <w:tcPr>
            <w:tcW w:w="0" w:type="auto"/>
            <w:tcBorders>
              <w:top w:val="nil"/>
              <w:left w:val="nil"/>
              <w:bottom w:val="single" w:sz="4" w:space="0" w:color="auto"/>
              <w:right w:val="single" w:sz="4" w:space="0" w:color="auto"/>
            </w:tcBorders>
            <w:shd w:val="clear" w:color="000000" w:fill="FFFF00"/>
            <w:noWrap/>
            <w:vAlign w:val="center"/>
            <w:hideMark/>
          </w:tcPr>
          <w:p w14:paraId="1F78BC46"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5,633</w:t>
            </w:r>
          </w:p>
        </w:tc>
      </w:tr>
      <w:tr w:rsidR="00AE151F" w:rsidRPr="00721083" w14:paraId="15F2C776" w14:textId="77777777" w:rsidTr="00AE151F">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2540AE10" w14:textId="77777777" w:rsidR="00AE151F" w:rsidRPr="00721083" w:rsidRDefault="00AE151F"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TGFBR3L</w:t>
            </w:r>
          </w:p>
        </w:tc>
        <w:tc>
          <w:tcPr>
            <w:tcW w:w="0" w:type="auto"/>
            <w:tcBorders>
              <w:top w:val="nil"/>
              <w:left w:val="nil"/>
              <w:bottom w:val="single" w:sz="4" w:space="0" w:color="auto"/>
              <w:right w:val="single" w:sz="4" w:space="0" w:color="auto"/>
            </w:tcBorders>
            <w:shd w:val="clear" w:color="000000" w:fill="FFFF00"/>
            <w:noWrap/>
            <w:vAlign w:val="center"/>
            <w:hideMark/>
          </w:tcPr>
          <w:p w14:paraId="3D62707C" w14:textId="77777777" w:rsidR="00AE151F" w:rsidRPr="00721083" w:rsidRDefault="00AE151F"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transforming growth factor beta receptor 3 like</w:t>
            </w:r>
          </w:p>
        </w:tc>
        <w:tc>
          <w:tcPr>
            <w:tcW w:w="0" w:type="auto"/>
            <w:tcBorders>
              <w:top w:val="nil"/>
              <w:left w:val="nil"/>
              <w:bottom w:val="single" w:sz="4" w:space="0" w:color="auto"/>
              <w:right w:val="single" w:sz="4" w:space="0" w:color="auto"/>
            </w:tcBorders>
            <w:shd w:val="clear" w:color="000000" w:fill="FFFF00"/>
            <w:noWrap/>
            <w:vAlign w:val="center"/>
            <w:hideMark/>
          </w:tcPr>
          <w:p w14:paraId="04820DC5"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3,606</w:t>
            </w:r>
          </w:p>
        </w:tc>
        <w:tc>
          <w:tcPr>
            <w:tcW w:w="0" w:type="auto"/>
            <w:tcBorders>
              <w:top w:val="nil"/>
              <w:left w:val="nil"/>
              <w:bottom w:val="single" w:sz="4" w:space="0" w:color="auto"/>
              <w:right w:val="single" w:sz="4" w:space="0" w:color="auto"/>
            </w:tcBorders>
            <w:shd w:val="clear" w:color="000000" w:fill="FFFF00"/>
            <w:noWrap/>
            <w:vAlign w:val="center"/>
            <w:hideMark/>
          </w:tcPr>
          <w:p w14:paraId="0C56E9BB"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19,137</w:t>
            </w:r>
          </w:p>
        </w:tc>
        <w:tc>
          <w:tcPr>
            <w:tcW w:w="0" w:type="auto"/>
            <w:tcBorders>
              <w:top w:val="nil"/>
              <w:left w:val="nil"/>
              <w:bottom w:val="single" w:sz="4" w:space="0" w:color="auto"/>
              <w:right w:val="single" w:sz="4" w:space="0" w:color="auto"/>
            </w:tcBorders>
            <w:shd w:val="clear" w:color="000000" w:fill="FFFF00"/>
            <w:noWrap/>
            <w:vAlign w:val="center"/>
            <w:hideMark/>
          </w:tcPr>
          <w:p w14:paraId="7D515005"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5,308</w:t>
            </w:r>
          </w:p>
        </w:tc>
      </w:tr>
      <w:tr w:rsidR="00AE151F" w:rsidRPr="00721083" w14:paraId="1E768442" w14:textId="77777777" w:rsidTr="00AE151F">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1DDAB477" w14:textId="77777777" w:rsidR="00AE151F" w:rsidRPr="00721083" w:rsidRDefault="00AE151F"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IGFBPL1</w:t>
            </w:r>
          </w:p>
        </w:tc>
        <w:tc>
          <w:tcPr>
            <w:tcW w:w="0" w:type="auto"/>
            <w:tcBorders>
              <w:top w:val="nil"/>
              <w:left w:val="nil"/>
              <w:bottom w:val="single" w:sz="4" w:space="0" w:color="auto"/>
              <w:right w:val="single" w:sz="4" w:space="0" w:color="auto"/>
            </w:tcBorders>
            <w:shd w:val="clear" w:color="000000" w:fill="FFFF00"/>
            <w:noWrap/>
            <w:vAlign w:val="center"/>
            <w:hideMark/>
          </w:tcPr>
          <w:p w14:paraId="6A49EE5A" w14:textId="77777777" w:rsidR="00AE151F" w:rsidRPr="00721083" w:rsidRDefault="00AE151F"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insulin like growth factor binding protein like 1</w:t>
            </w:r>
          </w:p>
        </w:tc>
        <w:tc>
          <w:tcPr>
            <w:tcW w:w="0" w:type="auto"/>
            <w:tcBorders>
              <w:top w:val="nil"/>
              <w:left w:val="nil"/>
              <w:bottom w:val="single" w:sz="4" w:space="0" w:color="auto"/>
              <w:right w:val="single" w:sz="4" w:space="0" w:color="auto"/>
            </w:tcBorders>
            <w:shd w:val="clear" w:color="000000" w:fill="FFFF00"/>
            <w:noWrap/>
            <w:vAlign w:val="center"/>
            <w:hideMark/>
          </w:tcPr>
          <w:p w14:paraId="3149EA95"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7,211</w:t>
            </w:r>
          </w:p>
        </w:tc>
        <w:tc>
          <w:tcPr>
            <w:tcW w:w="0" w:type="auto"/>
            <w:tcBorders>
              <w:top w:val="nil"/>
              <w:left w:val="nil"/>
              <w:bottom w:val="single" w:sz="4" w:space="0" w:color="auto"/>
              <w:right w:val="single" w:sz="4" w:space="0" w:color="auto"/>
            </w:tcBorders>
            <w:shd w:val="clear" w:color="000000" w:fill="FFFF00"/>
            <w:noWrap/>
            <w:vAlign w:val="center"/>
            <w:hideMark/>
          </w:tcPr>
          <w:p w14:paraId="7BB92194"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34,114</w:t>
            </w:r>
          </w:p>
        </w:tc>
        <w:tc>
          <w:tcPr>
            <w:tcW w:w="0" w:type="auto"/>
            <w:tcBorders>
              <w:top w:val="nil"/>
              <w:left w:val="nil"/>
              <w:bottom w:val="single" w:sz="4" w:space="0" w:color="auto"/>
              <w:right w:val="single" w:sz="4" w:space="0" w:color="auto"/>
            </w:tcBorders>
            <w:shd w:val="clear" w:color="000000" w:fill="FFFF00"/>
            <w:noWrap/>
            <w:vAlign w:val="center"/>
            <w:hideMark/>
          </w:tcPr>
          <w:p w14:paraId="084A279A"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4,731</w:t>
            </w:r>
          </w:p>
        </w:tc>
      </w:tr>
      <w:tr w:rsidR="00AE151F" w:rsidRPr="00721083" w14:paraId="7350A614" w14:textId="77777777" w:rsidTr="00AE151F">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43BC8D1A" w14:textId="77777777" w:rsidR="00AE151F" w:rsidRPr="00721083" w:rsidRDefault="00AE151F"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PDGFC</w:t>
            </w:r>
          </w:p>
        </w:tc>
        <w:tc>
          <w:tcPr>
            <w:tcW w:w="0" w:type="auto"/>
            <w:tcBorders>
              <w:top w:val="nil"/>
              <w:left w:val="nil"/>
              <w:bottom w:val="single" w:sz="4" w:space="0" w:color="auto"/>
              <w:right w:val="single" w:sz="4" w:space="0" w:color="auto"/>
            </w:tcBorders>
            <w:shd w:val="clear" w:color="000000" w:fill="FFFF00"/>
            <w:noWrap/>
            <w:vAlign w:val="center"/>
            <w:hideMark/>
          </w:tcPr>
          <w:p w14:paraId="337DEFF8" w14:textId="77777777" w:rsidR="00AE151F" w:rsidRPr="00721083" w:rsidRDefault="00AE151F"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platelet derived growth factor C</w:t>
            </w:r>
          </w:p>
        </w:tc>
        <w:tc>
          <w:tcPr>
            <w:tcW w:w="0" w:type="auto"/>
            <w:tcBorders>
              <w:top w:val="nil"/>
              <w:left w:val="nil"/>
              <w:bottom w:val="single" w:sz="4" w:space="0" w:color="auto"/>
              <w:right w:val="single" w:sz="4" w:space="0" w:color="auto"/>
            </w:tcBorders>
            <w:shd w:val="clear" w:color="000000" w:fill="FFFF00"/>
            <w:noWrap/>
            <w:vAlign w:val="center"/>
            <w:hideMark/>
          </w:tcPr>
          <w:p w14:paraId="016BC88D"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51,680</w:t>
            </w:r>
          </w:p>
        </w:tc>
        <w:tc>
          <w:tcPr>
            <w:tcW w:w="0" w:type="auto"/>
            <w:tcBorders>
              <w:top w:val="nil"/>
              <w:left w:val="nil"/>
              <w:bottom w:val="single" w:sz="4" w:space="0" w:color="auto"/>
              <w:right w:val="single" w:sz="4" w:space="0" w:color="auto"/>
            </w:tcBorders>
            <w:shd w:val="clear" w:color="000000" w:fill="FFFF00"/>
            <w:noWrap/>
            <w:vAlign w:val="center"/>
            <w:hideMark/>
          </w:tcPr>
          <w:p w14:paraId="1EF97954"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168,906</w:t>
            </w:r>
          </w:p>
        </w:tc>
        <w:tc>
          <w:tcPr>
            <w:tcW w:w="0" w:type="auto"/>
            <w:tcBorders>
              <w:top w:val="nil"/>
              <w:left w:val="nil"/>
              <w:bottom w:val="single" w:sz="4" w:space="0" w:color="auto"/>
              <w:right w:val="single" w:sz="4" w:space="0" w:color="auto"/>
            </w:tcBorders>
            <w:shd w:val="clear" w:color="000000" w:fill="FFFF00"/>
            <w:noWrap/>
            <w:vAlign w:val="center"/>
            <w:hideMark/>
          </w:tcPr>
          <w:p w14:paraId="63B05685"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3,268</w:t>
            </w:r>
          </w:p>
        </w:tc>
      </w:tr>
      <w:tr w:rsidR="00AE151F" w:rsidRPr="00721083" w14:paraId="78F34211" w14:textId="77777777" w:rsidTr="00AE151F">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780054A8" w14:textId="77777777" w:rsidR="00AE151F" w:rsidRPr="00721083" w:rsidRDefault="00AE151F"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GRB10</w:t>
            </w:r>
          </w:p>
        </w:tc>
        <w:tc>
          <w:tcPr>
            <w:tcW w:w="0" w:type="auto"/>
            <w:tcBorders>
              <w:top w:val="nil"/>
              <w:left w:val="nil"/>
              <w:bottom w:val="single" w:sz="4" w:space="0" w:color="auto"/>
              <w:right w:val="single" w:sz="4" w:space="0" w:color="auto"/>
            </w:tcBorders>
            <w:shd w:val="clear" w:color="000000" w:fill="FFFF00"/>
            <w:noWrap/>
            <w:vAlign w:val="center"/>
            <w:hideMark/>
          </w:tcPr>
          <w:p w14:paraId="3FBCB9ED" w14:textId="77777777" w:rsidR="00AE151F" w:rsidRPr="00721083" w:rsidRDefault="00AE151F"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growth factor receptor bound protein 10</w:t>
            </w:r>
          </w:p>
        </w:tc>
        <w:tc>
          <w:tcPr>
            <w:tcW w:w="0" w:type="auto"/>
            <w:tcBorders>
              <w:top w:val="nil"/>
              <w:left w:val="nil"/>
              <w:bottom w:val="single" w:sz="4" w:space="0" w:color="auto"/>
              <w:right w:val="single" w:sz="4" w:space="0" w:color="auto"/>
            </w:tcBorders>
            <w:shd w:val="clear" w:color="000000" w:fill="FFFF00"/>
            <w:noWrap/>
            <w:vAlign w:val="center"/>
            <w:hideMark/>
          </w:tcPr>
          <w:p w14:paraId="46358D8B"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255,994</w:t>
            </w:r>
          </w:p>
        </w:tc>
        <w:tc>
          <w:tcPr>
            <w:tcW w:w="0" w:type="auto"/>
            <w:tcBorders>
              <w:top w:val="nil"/>
              <w:left w:val="nil"/>
              <w:bottom w:val="single" w:sz="4" w:space="0" w:color="auto"/>
              <w:right w:val="single" w:sz="4" w:space="0" w:color="auto"/>
            </w:tcBorders>
            <w:shd w:val="clear" w:color="000000" w:fill="FFFF00"/>
            <w:noWrap/>
            <w:vAlign w:val="center"/>
            <w:hideMark/>
          </w:tcPr>
          <w:p w14:paraId="0F83DC2D"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814,577</w:t>
            </w:r>
          </w:p>
        </w:tc>
        <w:tc>
          <w:tcPr>
            <w:tcW w:w="0" w:type="auto"/>
            <w:tcBorders>
              <w:top w:val="nil"/>
              <w:left w:val="nil"/>
              <w:bottom w:val="single" w:sz="4" w:space="0" w:color="auto"/>
              <w:right w:val="single" w:sz="4" w:space="0" w:color="auto"/>
            </w:tcBorders>
            <w:shd w:val="clear" w:color="000000" w:fill="FFFF00"/>
            <w:noWrap/>
            <w:vAlign w:val="center"/>
            <w:hideMark/>
          </w:tcPr>
          <w:p w14:paraId="50A2532F"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3,182</w:t>
            </w:r>
          </w:p>
        </w:tc>
      </w:tr>
      <w:tr w:rsidR="00AE151F" w:rsidRPr="00721083" w14:paraId="35FC0442" w14:textId="77777777" w:rsidTr="00AE151F">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273A6C01" w14:textId="77777777" w:rsidR="00AE151F" w:rsidRPr="00721083" w:rsidRDefault="00AE151F"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VEGFA</w:t>
            </w:r>
          </w:p>
        </w:tc>
        <w:tc>
          <w:tcPr>
            <w:tcW w:w="0" w:type="auto"/>
            <w:tcBorders>
              <w:top w:val="nil"/>
              <w:left w:val="nil"/>
              <w:bottom w:val="single" w:sz="4" w:space="0" w:color="auto"/>
              <w:right w:val="single" w:sz="4" w:space="0" w:color="auto"/>
            </w:tcBorders>
            <w:shd w:val="clear" w:color="000000" w:fill="FFFF00"/>
            <w:noWrap/>
            <w:vAlign w:val="center"/>
            <w:hideMark/>
          </w:tcPr>
          <w:p w14:paraId="074E3683" w14:textId="77777777" w:rsidR="00AE151F" w:rsidRPr="00721083" w:rsidRDefault="00AE151F"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vascular endothelial growth factor A</w:t>
            </w:r>
          </w:p>
        </w:tc>
        <w:tc>
          <w:tcPr>
            <w:tcW w:w="0" w:type="auto"/>
            <w:tcBorders>
              <w:top w:val="nil"/>
              <w:left w:val="nil"/>
              <w:bottom w:val="single" w:sz="4" w:space="0" w:color="auto"/>
              <w:right w:val="single" w:sz="4" w:space="0" w:color="auto"/>
            </w:tcBorders>
            <w:shd w:val="clear" w:color="000000" w:fill="FFFF00"/>
            <w:noWrap/>
            <w:vAlign w:val="center"/>
            <w:hideMark/>
          </w:tcPr>
          <w:p w14:paraId="5E8DF264"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192,296</w:t>
            </w:r>
          </w:p>
        </w:tc>
        <w:tc>
          <w:tcPr>
            <w:tcW w:w="0" w:type="auto"/>
            <w:tcBorders>
              <w:top w:val="nil"/>
              <w:left w:val="nil"/>
              <w:bottom w:val="single" w:sz="4" w:space="0" w:color="auto"/>
              <w:right w:val="single" w:sz="4" w:space="0" w:color="auto"/>
            </w:tcBorders>
            <w:shd w:val="clear" w:color="000000" w:fill="FFFF00"/>
            <w:noWrap/>
            <w:vAlign w:val="center"/>
            <w:hideMark/>
          </w:tcPr>
          <w:p w14:paraId="0698C604"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341,141</w:t>
            </w:r>
          </w:p>
        </w:tc>
        <w:tc>
          <w:tcPr>
            <w:tcW w:w="0" w:type="auto"/>
            <w:tcBorders>
              <w:top w:val="nil"/>
              <w:left w:val="nil"/>
              <w:bottom w:val="single" w:sz="4" w:space="0" w:color="auto"/>
              <w:right w:val="single" w:sz="4" w:space="0" w:color="auto"/>
            </w:tcBorders>
            <w:shd w:val="clear" w:color="000000" w:fill="FFFF00"/>
            <w:noWrap/>
            <w:vAlign w:val="center"/>
            <w:hideMark/>
          </w:tcPr>
          <w:p w14:paraId="2DF13935"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1,774</w:t>
            </w:r>
          </w:p>
        </w:tc>
      </w:tr>
      <w:tr w:rsidR="00AE151F" w:rsidRPr="00721083" w14:paraId="57E00BF4" w14:textId="77777777" w:rsidTr="00AE151F">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203C1D96" w14:textId="77777777" w:rsidR="00AE151F" w:rsidRPr="00721083" w:rsidRDefault="00AE151F"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GAS7</w:t>
            </w:r>
          </w:p>
        </w:tc>
        <w:tc>
          <w:tcPr>
            <w:tcW w:w="0" w:type="auto"/>
            <w:tcBorders>
              <w:top w:val="nil"/>
              <w:left w:val="nil"/>
              <w:bottom w:val="single" w:sz="4" w:space="0" w:color="auto"/>
              <w:right w:val="single" w:sz="4" w:space="0" w:color="auto"/>
            </w:tcBorders>
            <w:shd w:val="clear" w:color="000000" w:fill="DDEBF7"/>
            <w:noWrap/>
            <w:vAlign w:val="center"/>
            <w:hideMark/>
          </w:tcPr>
          <w:p w14:paraId="3D47D384" w14:textId="77777777" w:rsidR="00AE151F" w:rsidRPr="00721083" w:rsidRDefault="00AE151F"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growth</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arrest</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specific</w:t>
            </w:r>
            <w:proofErr w:type="spellEnd"/>
            <w:r w:rsidRPr="00721083">
              <w:rPr>
                <w:rFonts w:ascii="Arial" w:hAnsi="Arial" w:cs="Arial"/>
                <w:color w:val="000000" w:themeColor="text1"/>
                <w:sz w:val="18"/>
                <w:szCs w:val="18"/>
              </w:rPr>
              <w:t xml:space="preserve"> 7</w:t>
            </w:r>
          </w:p>
        </w:tc>
        <w:tc>
          <w:tcPr>
            <w:tcW w:w="0" w:type="auto"/>
            <w:tcBorders>
              <w:top w:val="nil"/>
              <w:left w:val="nil"/>
              <w:bottom w:val="single" w:sz="4" w:space="0" w:color="auto"/>
              <w:right w:val="single" w:sz="4" w:space="0" w:color="auto"/>
            </w:tcBorders>
            <w:shd w:val="clear" w:color="000000" w:fill="DDEBF7"/>
            <w:noWrap/>
            <w:vAlign w:val="center"/>
            <w:hideMark/>
          </w:tcPr>
          <w:p w14:paraId="078A487F"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4074,273</w:t>
            </w:r>
          </w:p>
        </w:tc>
        <w:tc>
          <w:tcPr>
            <w:tcW w:w="0" w:type="auto"/>
            <w:tcBorders>
              <w:top w:val="nil"/>
              <w:left w:val="nil"/>
              <w:bottom w:val="single" w:sz="4" w:space="0" w:color="auto"/>
              <w:right w:val="single" w:sz="4" w:space="0" w:color="auto"/>
            </w:tcBorders>
            <w:shd w:val="clear" w:color="000000" w:fill="DDEBF7"/>
            <w:noWrap/>
            <w:vAlign w:val="center"/>
            <w:hideMark/>
          </w:tcPr>
          <w:p w14:paraId="5F0BE5EF"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1399,509</w:t>
            </w:r>
          </w:p>
        </w:tc>
        <w:tc>
          <w:tcPr>
            <w:tcW w:w="0" w:type="auto"/>
            <w:tcBorders>
              <w:top w:val="nil"/>
              <w:left w:val="nil"/>
              <w:bottom w:val="single" w:sz="4" w:space="0" w:color="auto"/>
              <w:right w:val="single" w:sz="4" w:space="0" w:color="auto"/>
            </w:tcBorders>
            <w:shd w:val="clear" w:color="000000" w:fill="DDEBF7"/>
            <w:noWrap/>
            <w:vAlign w:val="center"/>
            <w:hideMark/>
          </w:tcPr>
          <w:p w14:paraId="6680EBB2"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0,343</w:t>
            </w:r>
          </w:p>
        </w:tc>
      </w:tr>
      <w:tr w:rsidR="00AE151F" w:rsidRPr="00721083" w14:paraId="3F6284C7" w14:textId="77777777" w:rsidTr="00AE151F">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49376163" w14:textId="77777777" w:rsidR="00AE151F" w:rsidRPr="00721083" w:rsidRDefault="00AE151F"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TGFB3</w:t>
            </w:r>
          </w:p>
        </w:tc>
        <w:tc>
          <w:tcPr>
            <w:tcW w:w="0" w:type="auto"/>
            <w:tcBorders>
              <w:top w:val="nil"/>
              <w:left w:val="nil"/>
              <w:bottom w:val="single" w:sz="4" w:space="0" w:color="auto"/>
              <w:right w:val="single" w:sz="4" w:space="0" w:color="auto"/>
            </w:tcBorders>
            <w:shd w:val="clear" w:color="000000" w:fill="DDEBF7"/>
            <w:noWrap/>
            <w:vAlign w:val="center"/>
            <w:hideMark/>
          </w:tcPr>
          <w:p w14:paraId="6C9FF352" w14:textId="77777777" w:rsidR="00AE151F" w:rsidRPr="00721083" w:rsidRDefault="00AE151F"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transforming</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growth</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factor</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beta</w:t>
            </w:r>
            <w:proofErr w:type="spellEnd"/>
            <w:r w:rsidRPr="00721083">
              <w:rPr>
                <w:rFonts w:ascii="Arial" w:hAnsi="Arial" w:cs="Arial"/>
                <w:color w:val="000000" w:themeColor="text1"/>
                <w:sz w:val="18"/>
                <w:szCs w:val="18"/>
              </w:rPr>
              <w:t xml:space="preserve"> 3</w:t>
            </w:r>
          </w:p>
        </w:tc>
        <w:tc>
          <w:tcPr>
            <w:tcW w:w="0" w:type="auto"/>
            <w:tcBorders>
              <w:top w:val="nil"/>
              <w:left w:val="nil"/>
              <w:bottom w:val="single" w:sz="4" w:space="0" w:color="auto"/>
              <w:right w:val="single" w:sz="4" w:space="0" w:color="auto"/>
            </w:tcBorders>
            <w:shd w:val="clear" w:color="000000" w:fill="DDEBF7"/>
            <w:noWrap/>
            <w:vAlign w:val="center"/>
            <w:hideMark/>
          </w:tcPr>
          <w:p w14:paraId="4F468141"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30,046</w:t>
            </w:r>
          </w:p>
        </w:tc>
        <w:tc>
          <w:tcPr>
            <w:tcW w:w="0" w:type="auto"/>
            <w:tcBorders>
              <w:top w:val="nil"/>
              <w:left w:val="nil"/>
              <w:bottom w:val="single" w:sz="4" w:space="0" w:color="auto"/>
              <w:right w:val="single" w:sz="4" w:space="0" w:color="auto"/>
            </w:tcBorders>
            <w:shd w:val="clear" w:color="000000" w:fill="DDEBF7"/>
            <w:noWrap/>
            <w:vAlign w:val="center"/>
            <w:hideMark/>
          </w:tcPr>
          <w:p w14:paraId="5ED98D2D"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9,985</w:t>
            </w:r>
          </w:p>
        </w:tc>
        <w:tc>
          <w:tcPr>
            <w:tcW w:w="0" w:type="auto"/>
            <w:tcBorders>
              <w:top w:val="nil"/>
              <w:left w:val="nil"/>
              <w:bottom w:val="single" w:sz="4" w:space="0" w:color="auto"/>
              <w:right w:val="single" w:sz="4" w:space="0" w:color="auto"/>
            </w:tcBorders>
            <w:shd w:val="clear" w:color="000000" w:fill="DDEBF7"/>
            <w:noWrap/>
            <w:vAlign w:val="center"/>
            <w:hideMark/>
          </w:tcPr>
          <w:p w14:paraId="5B09ED22"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0,332</w:t>
            </w:r>
          </w:p>
        </w:tc>
      </w:tr>
      <w:tr w:rsidR="00AE151F" w:rsidRPr="00721083" w14:paraId="466EE671" w14:textId="77777777" w:rsidTr="00AE151F">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418CAD2B" w14:textId="77777777" w:rsidR="00AE151F" w:rsidRPr="00721083" w:rsidRDefault="00AE151F"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TGFBI</w:t>
            </w:r>
          </w:p>
        </w:tc>
        <w:tc>
          <w:tcPr>
            <w:tcW w:w="0" w:type="auto"/>
            <w:tcBorders>
              <w:top w:val="nil"/>
              <w:left w:val="nil"/>
              <w:bottom w:val="single" w:sz="4" w:space="0" w:color="auto"/>
              <w:right w:val="single" w:sz="4" w:space="0" w:color="auto"/>
            </w:tcBorders>
            <w:shd w:val="clear" w:color="000000" w:fill="DDEBF7"/>
            <w:noWrap/>
            <w:vAlign w:val="center"/>
            <w:hideMark/>
          </w:tcPr>
          <w:p w14:paraId="4CDC3385" w14:textId="77777777" w:rsidR="00AE151F" w:rsidRPr="00721083" w:rsidRDefault="00AE151F"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transforming growth factor beta induced</w:t>
            </w:r>
          </w:p>
        </w:tc>
        <w:tc>
          <w:tcPr>
            <w:tcW w:w="0" w:type="auto"/>
            <w:tcBorders>
              <w:top w:val="nil"/>
              <w:left w:val="nil"/>
              <w:bottom w:val="single" w:sz="4" w:space="0" w:color="auto"/>
              <w:right w:val="single" w:sz="4" w:space="0" w:color="auto"/>
            </w:tcBorders>
            <w:shd w:val="clear" w:color="000000" w:fill="DDEBF7"/>
            <w:noWrap/>
            <w:vAlign w:val="center"/>
            <w:hideMark/>
          </w:tcPr>
          <w:p w14:paraId="36B15A8C"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694,670</w:t>
            </w:r>
          </w:p>
        </w:tc>
        <w:tc>
          <w:tcPr>
            <w:tcW w:w="0" w:type="auto"/>
            <w:tcBorders>
              <w:top w:val="nil"/>
              <w:left w:val="nil"/>
              <w:bottom w:val="single" w:sz="4" w:space="0" w:color="auto"/>
              <w:right w:val="single" w:sz="4" w:space="0" w:color="auto"/>
            </w:tcBorders>
            <w:shd w:val="clear" w:color="000000" w:fill="DDEBF7"/>
            <w:noWrap/>
            <w:vAlign w:val="center"/>
            <w:hideMark/>
          </w:tcPr>
          <w:p w14:paraId="4CEB6F8C"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219,661</w:t>
            </w:r>
          </w:p>
        </w:tc>
        <w:tc>
          <w:tcPr>
            <w:tcW w:w="0" w:type="auto"/>
            <w:tcBorders>
              <w:top w:val="nil"/>
              <w:left w:val="nil"/>
              <w:bottom w:val="single" w:sz="4" w:space="0" w:color="auto"/>
              <w:right w:val="single" w:sz="4" w:space="0" w:color="auto"/>
            </w:tcBorders>
            <w:shd w:val="clear" w:color="000000" w:fill="DDEBF7"/>
            <w:noWrap/>
            <w:vAlign w:val="center"/>
            <w:hideMark/>
          </w:tcPr>
          <w:p w14:paraId="7F231AA8"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0,316</w:t>
            </w:r>
          </w:p>
        </w:tc>
      </w:tr>
      <w:tr w:rsidR="00AE151F" w:rsidRPr="00721083" w14:paraId="5D85010A" w14:textId="77777777" w:rsidTr="00AE151F">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278B56D1" w14:textId="77777777" w:rsidR="00AE151F" w:rsidRPr="00721083" w:rsidRDefault="00AE151F"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GDF9</w:t>
            </w:r>
          </w:p>
        </w:tc>
        <w:tc>
          <w:tcPr>
            <w:tcW w:w="0" w:type="auto"/>
            <w:tcBorders>
              <w:top w:val="nil"/>
              <w:left w:val="nil"/>
              <w:bottom w:val="single" w:sz="4" w:space="0" w:color="auto"/>
              <w:right w:val="single" w:sz="4" w:space="0" w:color="auto"/>
            </w:tcBorders>
            <w:shd w:val="clear" w:color="000000" w:fill="DDEBF7"/>
            <w:noWrap/>
            <w:vAlign w:val="center"/>
            <w:hideMark/>
          </w:tcPr>
          <w:p w14:paraId="278E6618" w14:textId="77777777" w:rsidR="00AE151F" w:rsidRPr="00721083" w:rsidRDefault="00AE151F"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growth</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differentiation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factor</w:t>
            </w:r>
            <w:proofErr w:type="spellEnd"/>
            <w:r w:rsidRPr="00721083">
              <w:rPr>
                <w:rFonts w:ascii="Arial" w:hAnsi="Arial" w:cs="Arial"/>
                <w:color w:val="000000" w:themeColor="text1"/>
                <w:sz w:val="18"/>
                <w:szCs w:val="18"/>
              </w:rPr>
              <w:t xml:space="preserve"> 9</w:t>
            </w:r>
          </w:p>
        </w:tc>
        <w:tc>
          <w:tcPr>
            <w:tcW w:w="0" w:type="auto"/>
            <w:tcBorders>
              <w:top w:val="nil"/>
              <w:left w:val="nil"/>
              <w:bottom w:val="single" w:sz="4" w:space="0" w:color="auto"/>
              <w:right w:val="single" w:sz="4" w:space="0" w:color="auto"/>
            </w:tcBorders>
            <w:shd w:val="clear" w:color="000000" w:fill="DDEBF7"/>
            <w:noWrap/>
            <w:vAlign w:val="center"/>
            <w:hideMark/>
          </w:tcPr>
          <w:p w14:paraId="1CEF7C37"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6,009</w:t>
            </w:r>
          </w:p>
        </w:tc>
        <w:tc>
          <w:tcPr>
            <w:tcW w:w="0" w:type="auto"/>
            <w:tcBorders>
              <w:top w:val="nil"/>
              <w:left w:val="nil"/>
              <w:bottom w:val="single" w:sz="4" w:space="0" w:color="auto"/>
              <w:right w:val="single" w:sz="4" w:space="0" w:color="auto"/>
            </w:tcBorders>
            <w:shd w:val="clear" w:color="000000" w:fill="DDEBF7"/>
            <w:noWrap/>
            <w:vAlign w:val="center"/>
            <w:hideMark/>
          </w:tcPr>
          <w:p w14:paraId="2A7D0720"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1,664</w:t>
            </w:r>
          </w:p>
        </w:tc>
        <w:tc>
          <w:tcPr>
            <w:tcW w:w="0" w:type="auto"/>
            <w:tcBorders>
              <w:top w:val="nil"/>
              <w:left w:val="nil"/>
              <w:bottom w:val="single" w:sz="4" w:space="0" w:color="auto"/>
              <w:right w:val="single" w:sz="4" w:space="0" w:color="auto"/>
            </w:tcBorders>
            <w:shd w:val="clear" w:color="000000" w:fill="DDEBF7"/>
            <w:noWrap/>
            <w:vAlign w:val="center"/>
            <w:hideMark/>
          </w:tcPr>
          <w:p w14:paraId="1987127F"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0,277</w:t>
            </w:r>
          </w:p>
        </w:tc>
      </w:tr>
      <w:tr w:rsidR="00AE151F" w:rsidRPr="00721083" w14:paraId="4E3638F9" w14:textId="77777777" w:rsidTr="00AE151F">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5285D4E4" w14:textId="77777777" w:rsidR="00AE151F" w:rsidRPr="00721083" w:rsidRDefault="00AE151F"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IGF2BP1</w:t>
            </w:r>
          </w:p>
        </w:tc>
        <w:tc>
          <w:tcPr>
            <w:tcW w:w="0" w:type="auto"/>
            <w:tcBorders>
              <w:top w:val="nil"/>
              <w:left w:val="nil"/>
              <w:bottom w:val="single" w:sz="4" w:space="0" w:color="auto"/>
              <w:right w:val="single" w:sz="4" w:space="0" w:color="auto"/>
            </w:tcBorders>
            <w:shd w:val="clear" w:color="000000" w:fill="DDEBF7"/>
            <w:noWrap/>
            <w:vAlign w:val="center"/>
            <w:hideMark/>
          </w:tcPr>
          <w:p w14:paraId="73451D1F" w14:textId="77777777" w:rsidR="00AE151F" w:rsidRPr="00721083" w:rsidRDefault="00AE151F"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insulin like growth factor 2 mRNA binding protein 1</w:t>
            </w:r>
          </w:p>
        </w:tc>
        <w:tc>
          <w:tcPr>
            <w:tcW w:w="0" w:type="auto"/>
            <w:tcBorders>
              <w:top w:val="nil"/>
              <w:left w:val="nil"/>
              <w:bottom w:val="single" w:sz="4" w:space="0" w:color="auto"/>
              <w:right w:val="single" w:sz="4" w:space="0" w:color="auto"/>
            </w:tcBorders>
            <w:shd w:val="clear" w:color="000000" w:fill="DDEBF7"/>
            <w:noWrap/>
            <w:vAlign w:val="center"/>
            <w:hideMark/>
          </w:tcPr>
          <w:p w14:paraId="3D7B167D"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2573,162</w:t>
            </w:r>
          </w:p>
        </w:tc>
        <w:tc>
          <w:tcPr>
            <w:tcW w:w="0" w:type="auto"/>
            <w:tcBorders>
              <w:top w:val="nil"/>
              <w:left w:val="nil"/>
              <w:bottom w:val="single" w:sz="4" w:space="0" w:color="auto"/>
              <w:right w:val="single" w:sz="4" w:space="0" w:color="auto"/>
            </w:tcBorders>
            <w:shd w:val="clear" w:color="000000" w:fill="DDEBF7"/>
            <w:noWrap/>
            <w:vAlign w:val="center"/>
            <w:hideMark/>
          </w:tcPr>
          <w:p w14:paraId="361A865D"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546,657</w:t>
            </w:r>
          </w:p>
        </w:tc>
        <w:tc>
          <w:tcPr>
            <w:tcW w:w="0" w:type="auto"/>
            <w:tcBorders>
              <w:top w:val="nil"/>
              <w:left w:val="nil"/>
              <w:bottom w:val="single" w:sz="4" w:space="0" w:color="auto"/>
              <w:right w:val="single" w:sz="4" w:space="0" w:color="auto"/>
            </w:tcBorders>
            <w:shd w:val="clear" w:color="000000" w:fill="DDEBF7"/>
            <w:noWrap/>
            <w:vAlign w:val="center"/>
            <w:hideMark/>
          </w:tcPr>
          <w:p w14:paraId="32A1662B"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0,212</w:t>
            </w:r>
          </w:p>
        </w:tc>
      </w:tr>
      <w:tr w:rsidR="00590F20" w:rsidRPr="00590F20" w14:paraId="20D4A071" w14:textId="77777777" w:rsidTr="00AE151F">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tcPr>
          <w:p w14:paraId="72D8A52B" w14:textId="0900177B" w:rsidR="00EC6A4F" w:rsidRPr="00590F20" w:rsidRDefault="00EC6A4F" w:rsidP="00EC6A4F">
            <w:pPr>
              <w:spacing w:after="60" w:line="240" w:lineRule="auto"/>
              <w:rPr>
                <w:rFonts w:ascii="Arial" w:hAnsi="Arial" w:cs="Arial"/>
                <w:color w:val="000000" w:themeColor="text1"/>
                <w:sz w:val="18"/>
                <w:szCs w:val="18"/>
              </w:rPr>
            </w:pPr>
            <w:r w:rsidRPr="00590F20">
              <w:rPr>
                <w:rFonts w:ascii="Arial" w:hAnsi="Arial" w:cs="Arial"/>
                <w:color w:val="000000" w:themeColor="text1"/>
                <w:sz w:val="18"/>
                <w:szCs w:val="18"/>
              </w:rPr>
              <w:t>CSF1R</w:t>
            </w:r>
          </w:p>
        </w:tc>
        <w:tc>
          <w:tcPr>
            <w:tcW w:w="0" w:type="auto"/>
            <w:tcBorders>
              <w:top w:val="nil"/>
              <w:left w:val="nil"/>
              <w:bottom w:val="single" w:sz="4" w:space="0" w:color="auto"/>
              <w:right w:val="single" w:sz="4" w:space="0" w:color="auto"/>
            </w:tcBorders>
            <w:shd w:val="clear" w:color="000000" w:fill="DDEBF7"/>
            <w:noWrap/>
            <w:vAlign w:val="center"/>
          </w:tcPr>
          <w:p w14:paraId="7C45661E" w14:textId="59565B8C" w:rsidR="00EC6A4F" w:rsidRPr="00590F20" w:rsidRDefault="00EC6A4F" w:rsidP="00ED729E">
            <w:pPr>
              <w:spacing w:after="60" w:line="240" w:lineRule="auto"/>
              <w:rPr>
                <w:rFonts w:ascii="Arial" w:hAnsi="Arial" w:cs="Arial"/>
                <w:color w:val="000000" w:themeColor="text1"/>
                <w:sz w:val="18"/>
                <w:szCs w:val="18"/>
                <w:lang w:val="en-US"/>
              </w:rPr>
            </w:pPr>
            <w:r w:rsidRPr="00590F20">
              <w:rPr>
                <w:rFonts w:ascii="Arial" w:hAnsi="Arial" w:cs="Arial"/>
                <w:color w:val="000000" w:themeColor="text1"/>
                <w:sz w:val="18"/>
                <w:szCs w:val="18"/>
              </w:rPr>
              <w:t xml:space="preserve">CSF1 </w:t>
            </w:r>
            <w:proofErr w:type="spellStart"/>
            <w:r w:rsidRPr="00590F20">
              <w:rPr>
                <w:rFonts w:ascii="Arial" w:hAnsi="Arial" w:cs="Arial"/>
                <w:color w:val="000000" w:themeColor="text1"/>
                <w:sz w:val="18"/>
                <w:szCs w:val="18"/>
              </w:rPr>
              <w:t>receptor</w:t>
            </w:r>
            <w:proofErr w:type="spellEnd"/>
          </w:p>
        </w:tc>
        <w:tc>
          <w:tcPr>
            <w:tcW w:w="0" w:type="auto"/>
            <w:tcBorders>
              <w:top w:val="nil"/>
              <w:left w:val="nil"/>
              <w:bottom w:val="single" w:sz="4" w:space="0" w:color="auto"/>
              <w:right w:val="single" w:sz="4" w:space="0" w:color="auto"/>
            </w:tcBorders>
            <w:shd w:val="clear" w:color="000000" w:fill="DDEBF7"/>
            <w:noWrap/>
            <w:vAlign w:val="center"/>
          </w:tcPr>
          <w:p w14:paraId="0D6B84B6" w14:textId="4FA4EF37" w:rsidR="00EC6A4F" w:rsidRPr="00590F20" w:rsidRDefault="00EC6A4F" w:rsidP="00EC6A4F">
            <w:pPr>
              <w:spacing w:after="60" w:line="240" w:lineRule="auto"/>
              <w:jc w:val="right"/>
              <w:rPr>
                <w:rFonts w:ascii="Arial" w:hAnsi="Arial" w:cs="Arial"/>
                <w:color w:val="000000" w:themeColor="text1"/>
                <w:sz w:val="18"/>
                <w:szCs w:val="18"/>
              </w:rPr>
            </w:pPr>
            <w:r w:rsidRPr="00590F20">
              <w:rPr>
                <w:rFonts w:ascii="Arial" w:hAnsi="Arial" w:cs="Arial"/>
                <w:color w:val="000000" w:themeColor="text1"/>
                <w:sz w:val="18"/>
                <w:szCs w:val="18"/>
              </w:rPr>
              <w:t>1118,923</w:t>
            </w:r>
          </w:p>
        </w:tc>
        <w:tc>
          <w:tcPr>
            <w:tcW w:w="0" w:type="auto"/>
            <w:tcBorders>
              <w:top w:val="nil"/>
              <w:left w:val="nil"/>
              <w:bottom w:val="single" w:sz="4" w:space="0" w:color="auto"/>
              <w:right w:val="single" w:sz="4" w:space="0" w:color="auto"/>
            </w:tcBorders>
            <w:shd w:val="clear" w:color="000000" w:fill="DDEBF7"/>
            <w:noWrap/>
            <w:vAlign w:val="center"/>
          </w:tcPr>
          <w:p w14:paraId="70CEFEAD" w14:textId="3C80ABD4" w:rsidR="00EC6A4F" w:rsidRPr="00590F20" w:rsidRDefault="00EC6A4F" w:rsidP="00ED729E">
            <w:pPr>
              <w:spacing w:after="60" w:line="240" w:lineRule="auto"/>
              <w:jc w:val="right"/>
              <w:rPr>
                <w:rFonts w:ascii="Arial" w:hAnsi="Arial" w:cs="Arial"/>
                <w:color w:val="000000" w:themeColor="text1"/>
                <w:sz w:val="18"/>
                <w:szCs w:val="18"/>
              </w:rPr>
            </w:pPr>
            <w:r w:rsidRPr="00590F20">
              <w:rPr>
                <w:rFonts w:ascii="Arial" w:hAnsi="Arial" w:cs="Arial"/>
                <w:color w:val="000000" w:themeColor="text1"/>
                <w:sz w:val="18"/>
                <w:szCs w:val="18"/>
              </w:rPr>
              <w:t>212,173</w:t>
            </w:r>
          </w:p>
        </w:tc>
        <w:tc>
          <w:tcPr>
            <w:tcW w:w="0" w:type="auto"/>
            <w:tcBorders>
              <w:top w:val="nil"/>
              <w:left w:val="nil"/>
              <w:bottom w:val="single" w:sz="4" w:space="0" w:color="auto"/>
              <w:right w:val="single" w:sz="4" w:space="0" w:color="auto"/>
            </w:tcBorders>
            <w:shd w:val="clear" w:color="000000" w:fill="DDEBF7"/>
            <w:noWrap/>
            <w:vAlign w:val="center"/>
          </w:tcPr>
          <w:p w14:paraId="500D1467" w14:textId="55C19AA7" w:rsidR="00EC6A4F" w:rsidRPr="00590F20" w:rsidRDefault="00EC6A4F" w:rsidP="00ED729E">
            <w:pPr>
              <w:spacing w:after="60" w:line="240" w:lineRule="auto"/>
              <w:jc w:val="right"/>
              <w:rPr>
                <w:rFonts w:ascii="Arial" w:hAnsi="Arial" w:cs="Arial"/>
                <w:color w:val="000000" w:themeColor="text1"/>
                <w:sz w:val="18"/>
                <w:szCs w:val="18"/>
              </w:rPr>
            </w:pPr>
            <w:r w:rsidRPr="00590F20">
              <w:rPr>
                <w:rFonts w:ascii="Arial" w:hAnsi="Arial" w:cs="Arial"/>
                <w:color w:val="000000" w:themeColor="text1"/>
                <w:sz w:val="18"/>
                <w:szCs w:val="18"/>
              </w:rPr>
              <w:t>0,190</w:t>
            </w:r>
          </w:p>
        </w:tc>
      </w:tr>
      <w:tr w:rsidR="00AE151F" w:rsidRPr="00721083" w14:paraId="1ED282FA" w14:textId="77777777" w:rsidTr="00AE151F">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1134927C" w14:textId="77777777" w:rsidR="00AE151F" w:rsidRPr="00721083" w:rsidRDefault="00AE151F"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GRTP1</w:t>
            </w:r>
          </w:p>
        </w:tc>
        <w:tc>
          <w:tcPr>
            <w:tcW w:w="0" w:type="auto"/>
            <w:tcBorders>
              <w:top w:val="nil"/>
              <w:left w:val="nil"/>
              <w:bottom w:val="single" w:sz="4" w:space="0" w:color="auto"/>
              <w:right w:val="single" w:sz="4" w:space="0" w:color="auto"/>
            </w:tcBorders>
            <w:shd w:val="clear" w:color="000000" w:fill="DDEBF7"/>
            <w:noWrap/>
            <w:vAlign w:val="center"/>
            <w:hideMark/>
          </w:tcPr>
          <w:p w14:paraId="28E45359" w14:textId="77777777" w:rsidR="00AE151F" w:rsidRPr="00721083" w:rsidRDefault="00AE151F"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growth hormone regulated TBC protein 1</w:t>
            </w:r>
          </w:p>
        </w:tc>
        <w:tc>
          <w:tcPr>
            <w:tcW w:w="0" w:type="auto"/>
            <w:tcBorders>
              <w:top w:val="nil"/>
              <w:left w:val="nil"/>
              <w:bottom w:val="single" w:sz="4" w:space="0" w:color="auto"/>
              <w:right w:val="single" w:sz="4" w:space="0" w:color="auto"/>
            </w:tcBorders>
            <w:shd w:val="clear" w:color="000000" w:fill="DDEBF7"/>
            <w:noWrap/>
            <w:vAlign w:val="center"/>
            <w:hideMark/>
          </w:tcPr>
          <w:p w14:paraId="5A5E4EED"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13,220</w:t>
            </w:r>
          </w:p>
        </w:tc>
        <w:tc>
          <w:tcPr>
            <w:tcW w:w="0" w:type="auto"/>
            <w:tcBorders>
              <w:top w:val="nil"/>
              <w:left w:val="nil"/>
              <w:bottom w:val="single" w:sz="4" w:space="0" w:color="auto"/>
              <w:right w:val="single" w:sz="4" w:space="0" w:color="auto"/>
            </w:tcBorders>
            <w:shd w:val="clear" w:color="000000" w:fill="DDEBF7"/>
            <w:noWrap/>
            <w:vAlign w:val="center"/>
            <w:hideMark/>
          </w:tcPr>
          <w:p w14:paraId="6F06D2E1"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2,496</w:t>
            </w:r>
          </w:p>
        </w:tc>
        <w:tc>
          <w:tcPr>
            <w:tcW w:w="0" w:type="auto"/>
            <w:tcBorders>
              <w:top w:val="nil"/>
              <w:left w:val="nil"/>
              <w:bottom w:val="single" w:sz="4" w:space="0" w:color="auto"/>
              <w:right w:val="single" w:sz="4" w:space="0" w:color="auto"/>
            </w:tcBorders>
            <w:shd w:val="clear" w:color="000000" w:fill="DDEBF7"/>
            <w:noWrap/>
            <w:vAlign w:val="center"/>
            <w:hideMark/>
          </w:tcPr>
          <w:p w14:paraId="73D4FA72"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0,189</w:t>
            </w:r>
          </w:p>
        </w:tc>
      </w:tr>
      <w:tr w:rsidR="00AE151F" w:rsidRPr="00721083" w14:paraId="4AF31288" w14:textId="77777777" w:rsidTr="00AE151F">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0CF782CC" w14:textId="77777777" w:rsidR="00AE151F" w:rsidRPr="00721083" w:rsidRDefault="00AE151F"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GAS1</w:t>
            </w:r>
          </w:p>
        </w:tc>
        <w:tc>
          <w:tcPr>
            <w:tcW w:w="0" w:type="auto"/>
            <w:tcBorders>
              <w:top w:val="nil"/>
              <w:left w:val="nil"/>
              <w:bottom w:val="single" w:sz="4" w:space="0" w:color="auto"/>
              <w:right w:val="single" w:sz="4" w:space="0" w:color="auto"/>
            </w:tcBorders>
            <w:shd w:val="clear" w:color="000000" w:fill="DDEBF7"/>
            <w:noWrap/>
            <w:vAlign w:val="center"/>
            <w:hideMark/>
          </w:tcPr>
          <w:p w14:paraId="0E6174A6" w14:textId="77777777" w:rsidR="00AE151F" w:rsidRPr="00721083" w:rsidRDefault="00AE151F"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growth</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arrest</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specific</w:t>
            </w:r>
            <w:proofErr w:type="spellEnd"/>
            <w:r w:rsidRPr="00721083">
              <w:rPr>
                <w:rFonts w:ascii="Arial" w:hAnsi="Arial" w:cs="Arial"/>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DDEBF7"/>
            <w:noWrap/>
            <w:vAlign w:val="center"/>
            <w:hideMark/>
          </w:tcPr>
          <w:p w14:paraId="4BC4C20C"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4,807</w:t>
            </w:r>
          </w:p>
        </w:tc>
        <w:tc>
          <w:tcPr>
            <w:tcW w:w="0" w:type="auto"/>
            <w:tcBorders>
              <w:top w:val="nil"/>
              <w:left w:val="nil"/>
              <w:bottom w:val="single" w:sz="4" w:space="0" w:color="auto"/>
              <w:right w:val="single" w:sz="4" w:space="0" w:color="auto"/>
            </w:tcBorders>
            <w:shd w:val="clear" w:color="000000" w:fill="DDEBF7"/>
            <w:noWrap/>
            <w:vAlign w:val="center"/>
            <w:hideMark/>
          </w:tcPr>
          <w:p w14:paraId="5655139C"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0,832</w:t>
            </w:r>
          </w:p>
        </w:tc>
        <w:tc>
          <w:tcPr>
            <w:tcW w:w="0" w:type="auto"/>
            <w:tcBorders>
              <w:top w:val="nil"/>
              <w:left w:val="nil"/>
              <w:bottom w:val="single" w:sz="4" w:space="0" w:color="auto"/>
              <w:right w:val="single" w:sz="4" w:space="0" w:color="auto"/>
            </w:tcBorders>
            <w:shd w:val="clear" w:color="000000" w:fill="DDEBF7"/>
            <w:noWrap/>
            <w:vAlign w:val="center"/>
            <w:hideMark/>
          </w:tcPr>
          <w:p w14:paraId="18DE2BEE"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0,173</w:t>
            </w:r>
          </w:p>
        </w:tc>
      </w:tr>
      <w:tr w:rsidR="00AE151F" w:rsidRPr="00721083" w14:paraId="6CB37FDF" w14:textId="77777777" w:rsidTr="00AE151F">
        <w:trPr>
          <w:trHeight w:val="284"/>
        </w:trPr>
        <w:tc>
          <w:tcPr>
            <w:tcW w:w="0" w:type="auto"/>
            <w:tcBorders>
              <w:top w:val="nil"/>
              <w:left w:val="single" w:sz="4" w:space="0" w:color="auto"/>
              <w:bottom w:val="single" w:sz="4" w:space="0" w:color="auto"/>
              <w:right w:val="single" w:sz="4" w:space="0" w:color="auto"/>
            </w:tcBorders>
            <w:shd w:val="clear" w:color="auto" w:fill="DEEAF6" w:themeFill="accent1" w:themeFillTint="33"/>
            <w:noWrap/>
            <w:vAlign w:val="center"/>
            <w:hideMark/>
          </w:tcPr>
          <w:p w14:paraId="6A1AC757" w14:textId="77777777" w:rsidR="00AE151F" w:rsidRPr="00721083" w:rsidRDefault="00AE151F"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ANGPTL6</w:t>
            </w:r>
          </w:p>
        </w:tc>
        <w:tc>
          <w:tcPr>
            <w:tcW w:w="0" w:type="auto"/>
            <w:tcBorders>
              <w:top w:val="nil"/>
              <w:left w:val="nil"/>
              <w:bottom w:val="single" w:sz="4" w:space="0" w:color="auto"/>
              <w:right w:val="single" w:sz="4" w:space="0" w:color="auto"/>
            </w:tcBorders>
            <w:shd w:val="clear" w:color="auto" w:fill="DEEAF6" w:themeFill="accent1" w:themeFillTint="33"/>
            <w:noWrap/>
            <w:vAlign w:val="center"/>
            <w:hideMark/>
          </w:tcPr>
          <w:p w14:paraId="205E4FF1" w14:textId="77777777" w:rsidR="00AE151F" w:rsidRPr="00721083" w:rsidRDefault="00AE151F"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angiopoietin</w:t>
            </w:r>
            <w:proofErr w:type="spellEnd"/>
            <w:r w:rsidRPr="00721083">
              <w:rPr>
                <w:rFonts w:ascii="Arial" w:hAnsi="Arial" w:cs="Arial"/>
                <w:color w:val="000000" w:themeColor="text1"/>
                <w:sz w:val="18"/>
                <w:szCs w:val="18"/>
              </w:rPr>
              <w:t xml:space="preserve"> like 6</w:t>
            </w:r>
          </w:p>
        </w:tc>
        <w:tc>
          <w:tcPr>
            <w:tcW w:w="0" w:type="auto"/>
            <w:tcBorders>
              <w:top w:val="nil"/>
              <w:left w:val="nil"/>
              <w:bottom w:val="single" w:sz="4" w:space="0" w:color="auto"/>
              <w:right w:val="single" w:sz="4" w:space="0" w:color="auto"/>
            </w:tcBorders>
            <w:shd w:val="clear" w:color="auto" w:fill="DEEAF6" w:themeFill="accent1" w:themeFillTint="33"/>
            <w:noWrap/>
            <w:vAlign w:val="center"/>
            <w:hideMark/>
          </w:tcPr>
          <w:p w14:paraId="5D2D8347"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16,826</w:t>
            </w:r>
          </w:p>
        </w:tc>
        <w:tc>
          <w:tcPr>
            <w:tcW w:w="0" w:type="auto"/>
            <w:tcBorders>
              <w:top w:val="nil"/>
              <w:left w:val="nil"/>
              <w:bottom w:val="single" w:sz="4" w:space="0" w:color="auto"/>
              <w:right w:val="single" w:sz="4" w:space="0" w:color="auto"/>
            </w:tcBorders>
            <w:shd w:val="clear" w:color="auto" w:fill="DEEAF6" w:themeFill="accent1" w:themeFillTint="33"/>
            <w:noWrap/>
            <w:vAlign w:val="center"/>
            <w:hideMark/>
          </w:tcPr>
          <w:p w14:paraId="36121382"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2,496</w:t>
            </w:r>
          </w:p>
        </w:tc>
        <w:tc>
          <w:tcPr>
            <w:tcW w:w="0" w:type="auto"/>
            <w:tcBorders>
              <w:top w:val="nil"/>
              <w:left w:val="nil"/>
              <w:bottom w:val="single" w:sz="4" w:space="0" w:color="auto"/>
              <w:right w:val="single" w:sz="4" w:space="0" w:color="auto"/>
            </w:tcBorders>
            <w:shd w:val="clear" w:color="auto" w:fill="DEEAF6" w:themeFill="accent1" w:themeFillTint="33"/>
            <w:noWrap/>
            <w:vAlign w:val="center"/>
            <w:hideMark/>
          </w:tcPr>
          <w:p w14:paraId="6E833E76"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0,148</w:t>
            </w:r>
          </w:p>
        </w:tc>
      </w:tr>
      <w:tr w:rsidR="00AE151F" w:rsidRPr="00721083" w14:paraId="2355D042" w14:textId="77777777" w:rsidTr="00AE151F">
        <w:trPr>
          <w:trHeight w:val="284"/>
        </w:trPr>
        <w:tc>
          <w:tcPr>
            <w:tcW w:w="0" w:type="auto"/>
            <w:tcBorders>
              <w:top w:val="nil"/>
              <w:left w:val="single" w:sz="4" w:space="0" w:color="auto"/>
              <w:bottom w:val="single" w:sz="4" w:space="0" w:color="auto"/>
              <w:right w:val="single" w:sz="4" w:space="0" w:color="auto"/>
            </w:tcBorders>
            <w:shd w:val="clear" w:color="auto" w:fill="DEEAF6" w:themeFill="accent1" w:themeFillTint="33"/>
            <w:noWrap/>
            <w:vAlign w:val="center"/>
            <w:hideMark/>
          </w:tcPr>
          <w:p w14:paraId="3D3D762A" w14:textId="77777777" w:rsidR="00AE151F" w:rsidRPr="00721083" w:rsidRDefault="00AE151F"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FGF17</w:t>
            </w:r>
          </w:p>
        </w:tc>
        <w:tc>
          <w:tcPr>
            <w:tcW w:w="0" w:type="auto"/>
            <w:tcBorders>
              <w:top w:val="nil"/>
              <w:left w:val="nil"/>
              <w:bottom w:val="single" w:sz="4" w:space="0" w:color="auto"/>
              <w:right w:val="single" w:sz="4" w:space="0" w:color="auto"/>
            </w:tcBorders>
            <w:shd w:val="clear" w:color="auto" w:fill="DEEAF6" w:themeFill="accent1" w:themeFillTint="33"/>
            <w:noWrap/>
            <w:vAlign w:val="center"/>
            <w:hideMark/>
          </w:tcPr>
          <w:p w14:paraId="79EAEF50" w14:textId="77777777" w:rsidR="00AE151F" w:rsidRPr="00721083" w:rsidRDefault="00AE151F"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fibroblast</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growth</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factor</w:t>
            </w:r>
            <w:proofErr w:type="spellEnd"/>
            <w:r w:rsidRPr="00721083">
              <w:rPr>
                <w:rFonts w:ascii="Arial" w:hAnsi="Arial" w:cs="Arial"/>
                <w:color w:val="000000" w:themeColor="text1"/>
                <w:sz w:val="18"/>
                <w:szCs w:val="18"/>
              </w:rPr>
              <w:t xml:space="preserve"> 17</w:t>
            </w:r>
          </w:p>
        </w:tc>
        <w:tc>
          <w:tcPr>
            <w:tcW w:w="0" w:type="auto"/>
            <w:tcBorders>
              <w:top w:val="nil"/>
              <w:left w:val="nil"/>
              <w:bottom w:val="single" w:sz="4" w:space="0" w:color="auto"/>
              <w:right w:val="single" w:sz="4" w:space="0" w:color="auto"/>
            </w:tcBorders>
            <w:shd w:val="clear" w:color="auto" w:fill="DEEAF6" w:themeFill="accent1" w:themeFillTint="33"/>
            <w:noWrap/>
            <w:vAlign w:val="center"/>
            <w:hideMark/>
          </w:tcPr>
          <w:p w14:paraId="44EBC9E5"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8,413</w:t>
            </w:r>
          </w:p>
        </w:tc>
        <w:tc>
          <w:tcPr>
            <w:tcW w:w="0" w:type="auto"/>
            <w:tcBorders>
              <w:top w:val="nil"/>
              <w:left w:val="nil"/>
              <w:bottom w:val="single" w:sz="4" w:space="0" w:color="auto"/>
              <w:right w:val="single" w:sz="4" w:space="0" w:color="auto"/>
            </w:tcBorders>
            <w:shd w:val="clear" w:color="auto" w:fill="DEEAF6" w:themeFill="accent1" w:themeFillTint="33"/>
            <w:noWrap/>
            <w:vAlign w:val="center"/>
            <w:hideMark/>
          </w:tcPr>
          <w:p w14:paraId="24AD3D85"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0,832</w:t>
            </w:r>
          </w:p>
        </w:tc>
        <w:tc>
          <w:tcPr>
            <w:tcW w:w="0" w:type="auto"/>
            <w:tcBorders>
              <w:top w:val="nil"/>
              <w:left w:val="nil"/>
              <w:bottom w:val="single" w:sz="4" w:space="0" w:color="auto"/>
              <w:right w:val="single" w:sz="4" w:space="0" w:color="auto"/>
            </w:tcBorders>
            <w:shd w:val="clear" w:color="auto" w:fill="DEEAF6" w:themeFill="accent1" w:themeFillTint="33"/>
            <w:noWrap/>
            <w:vAlign w:val="center"/>
            <w:hideMark/>
          </w:tcPr>
          <w:p w14:paraId="251DDD4D"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0,099</w:t>
            </w:r>
          </w:p>
        </w:tc>
      </w:tr>
      <w:tr w:rsidR="00AE151F" w:rsidRPr="00721083" w14:paraId="191E2B60" w14:textId="77777777" w:rsidTr="00AE151F">
        <w:trPr>
          <w:trHeight w:val="284"/>
        </w:trPr>
        <w:tc>
          <w:tcPr>
            <w:tcW w:w="0" w:type="auto"/>
            <w:tcBorders>
              <w:top w:val="nil"/>
              <w:left w:val="single" w:sz="4" w:space="0" w:color="auto"/>
              <w:bottom w:val="single" w:sz="4" w:space="0" w:color="auto"/>
              <w:right w:val="single" w:sz="4" w:space="0" w:color="auto"/>
            </w:tcBorders>
            <w:shd w:val="clear" w:color="auto" w:fill="DEEAF6" w:themeFill="accent1" w:themeFillTint="33"/>
            <w:noWrap/>
            <w:vAlign w:val="center"/>
            <w:hideMark/>
          </w:tcPr>
          <w:p w14:paraId="2E232BA6" w14:textId="77777777" w:rsidR="00AE151F" w:rsidRPr="00721083" w:rsidRDefault="00AE151F"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IGF2</w:t>
            </w:r>
          </w:p>
        </w:tc>
        <w:tc>
          <w:tcPr>
            <w:tcW w:w="0" w:type="auto"/>
            <w:tcBorders>
              <w:top w:val="nil"/>
              <w:left w:val="nil"/>
              <w:bottom w:val="single" w:sz="4" w:space="0" w:color="auto"/>
              <w:right w:val="single" w:sz="4" w:space="0" w:color="auto"/>
            </w:tcBorders>
            <w:shd w:val="clear" w:color="auto" w:fill="DEEAF6" w:themeFill="accent1" w:themeFillTint="33"/>
            <w:noWrap/>
            <w:vAlign w:val="center"/>
            <w:hideMark/>
          </w:tcPr>
          <w:p w14:paraId="164E5793" w14:textId="77777777" w:rsidR="00AE151F" w:rsidRPr="00721083" w:rsidRDefault="00AE151F"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insulin</w:t>
            </w:r>
            <w:proofErr w:type="spellEnd"/>
            <w:r w:rsidRPr="00721083">
              <w:rPr>
                <w:rFonts w:ascii="Arial" w:hAnsi="Arial" w:cs="Arial"/>
                <w:color w:val="000000" w:themeColor="text1"/>
                <w:sz w:val="18"/>
                <w:szCs w:val="18"/>
              </w:rPr>
              <w:t xml:space="preserve"> like </w:t>
            </w:r>
            <w:proofErr w:type="spellStart"/>
            <w:r w:rsidRPr="00721083">
              <w:rPr>
                <w:rFonts w:ascii="Arial" w:hAnsi="Arial" w:cs="Arial"/>
                <w:color w:val="000000" w:themeColor="text1"/>
                <w:sz w:val="18"/>
                <w:szCs w:val="18"/>
              </w:rPr>
              <w:t>growth</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factor</w:t>
            </w:r>
            <w:proofErr w:type="spellEnd"/>
            <w:r w:rsidRPr="00721083">
              <w:rPr>
                <w:rFonts w:ascii="Arial" w:hAnsi="Arial" w:cs="Arial"/>
                <w:color w:val="000000" w:themeColor="text1"/>
                <w:sz w:val="18"/>
                <w:szCs w:val="18"/>
              </w:rPr>
              <w:t xml:space="preserve"> 2</w:t>
            </w:r>
          </w:p>
        </w:tc>
        <w:tc>
          <w:tcPr>
            <w:tcW w:w="0" w:type="auto"/>
            <w:tcBorders>
              <w:top w:val="nil"/>
              <w:left w:val="nil"/>
              <w:bottom w:val="single" w:sz="4" w:space="0" w:color="auto"/>
              <w:right w:val="single" w:sz="4" w:space="0" w:color="auto"/>
            </w:tcBorders>
            <w:shd w:val="clear" w:color="auto" w:fill="DEEAF6" w:themeFill="accent1" w:themeFillTint="33"/>
            <w:noWrap/>
            <w:vAlign w:val="center"/>
            <w:hideMark/>
          </w:tcPr>
          <w:p w14:paraId="568254D4"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55,285</w:t>
            </w:r>
          </w:p>
        </w:tc>
        <w:tc>
          <w:tcPr>
            <w:tcW w:w="0" w:type="auto"/>
            <w:tcBorders>
              <w:top w:val="nil"/>
              <w:left w:val="nil"/>
              <w:bottom w:val="single" w:sz="4" w:space="0" w:color="auto"/>
              <w:right w:val="single" w:sz="4" w:space="0" w:color="auto"/>
            </w:tcBorders>
            <w:shd w:val="clear" w:color="auto" w:fill="DEEAF6" w:themeFill="accent1" w:themeFillTint="33"/>
            <w:noWrap/>
            <w:vAlign w:val="center"/>
            <w:hideMark/>
          </w:tcPr>
          <w:p w14:paraId="60FD2C38"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4,160</w:t>
            </w:r>
          </w:p>
        </w:tc>
        <w:tc>
          <w:tcPr>
            <w:tcW w:w="0" w:type="auto"/>
            <w:tcBorders>
              <w:top w:val="nil"/>
              <w:left w:val="nil"/>
              <w:bottom w:val="single" w:sz="4" w:space="0" w:color="auto"/>
              <w:right w:val="single" w:sz="4" w:space="0" w:color="auto"/>
            </w:tcBorders>
            <w:shd w:val="clear" w:color="auto" w:fill="DEEAF6" w:themeFill="accent1" w:themeFillTint="33"/>
            <w:noWrap/>
            <w:vAlign w:val="center"/>
            <w:hideMark/>
          </w:tcPr>
          <w:p w14:paraId="6B964D10"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0,075</w:t>
            </w:r>
          </w:p>
        </w:tc>
      </w:tr>
      <w:tr w:rsidR="00AE151F" w:rsidRPr="00721083" w14:paraId="6EEB3347" w14:textId="77777777" w:rsidTr="00AE151F">
        <w:trPr>
          <w:trHeight w:val="284"/>
        </w:trPr>
        <w:tc>
          <w:tcPr>
            <w:tcW w:w="0" w:type="auto"/>
            <w:tcBorders>
              <w:top w:val="nil"/>
              <w:left w:val="single" w:sz="4" w:space="0" w:color="auto"/>
              <w:bottom w:val="single" w:sz="4" w:space="0" w:color="auto"/>
              <w:right w:val="single" w:sz="4" w:space="0" w:color="auto"/>
            </w:tcBorders>
            <w:shd w:val="clear" w:color="auto" w:fill="DEEAF6" w:themeFill="accent1" w:themeFillTint="33"/>
            <w:noWrap/>
            <w:vAlign w:val="center"/>
            <w:hideMark/>
          </w:tcPr>
          <w:p w14:paraId="3572C95C" w14:textId="77777777" w:rsidR="00AE151F" w:rsidRPr="00721083" w:rsidRDefault="00AE151F"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PDGFRL</w:t>
            </w:r>
          </w:p>
        </w:tc>
        <w:tc>
          <w:tcPr>
            <w:tcW w:w="0" w:type="auto"/>
            <w:tcBorders>
              <w:top w:val="nil"/>
              <w:left w:val="nil"/>
              <w:bottom w:val="single" w:sz="4" w:space="0" w:color="auto"/>
              <w:right w:val="single" w:sz="4" w:space="0" w:color="auto"/>
            </w:tcBorders>
            <w:shd w:val="clear" w:color="auto" w:fill="DEEAF6" w:themeFill="accent1" w:themeFillTint="33"/>
            <w:noWrap/>
            <w:vAlign w:val="center"/>
            <w:hideMark/>
          </w:tcPr>
          <w:p w14:paraId="0FA39A7F" w14:textId="77777777" w:rsidR="00AE151F" w:rsidRPr="00721083" w:rsidRDefault="00AE151F"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platelet derived growth factor receptor like</w:t>
            </w:r>
          </w:p>
        </w:tc>
        <w:tc>
          <w:tcPr>
            <w:tcW w:w="0" w:type="auto"/>
            <w:tcBorders>
              <w:top w:val="nil"/>
              <w:left w:val="nil"/>
              <w:bottom w:val="single" w:sz="4" w:space="0" w:color="auto"/>
              <w:right w:val="single" w:sz="4" w:space="0" w:color="auto"/>
            </w:tcBorders>
            <w:shd w:val="clear" w:color="auto" w:fill="DEEAF6" w:themeFill="accent1" w:themeFillTint="33"/>
            <w:noWrap/>
            <w:vAlign w:val="center"/>
            <w:hideMark/>
          </w:tcPr>
          <w:p w14:paraId="126AB3C2"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15,624</w:t>
            </w:r>
          </w:p>
        </w:tc>
        <w:tc>
          <w:tcPr>
            <w:tcW w:w="0" w:type="auto"/>
            <w:tcBorders>
              <w:top w:val="nil"/>
              <w:left w:val="nil"/>
              <w:bottom w:val="single" w:sz="4" w:space="0" w:color="auto"/>
              <w:right w:val="single" w:sz="4" w:space="0" w:color="auto"/>
            </w:tcBorders>
            <w:shd w:val="clear" w:color="auto" w:fill="DEEAF6" w:themeFill="accent1" w:themeFillTint="33"/>
            <w:noWrap/>
            <w:vAlign w:val="center"/>
            <w:hideMark/>
          </w:tcPr>
          <w:p w14:paraId="227EE71B"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0,832</w:t>
            </w:r>
          </w:p>
        </w:tc>
        <w:tc>
          <w:tcPr>
            <w:tcW w:w="0" w:type="auto"/>
            <w:tcBorders>
              <w:top w:val="nil"/>
              <w:left w:val="nil"/>
              <w:bottom w:val="single" w:sz="4" w:space="0" w:color="auto"/>
              <w:right w:val="single" w:sz="4" w:space="0" w:color="auto"/>
            </w:tcBorders>
            <w:shd w:val="clear" w:color="auto" w:fill="DEEAF6" w:themeFill="accent1" w:themeFillTint="33"/>
            <w:noWrap/>
            <w:vAlign w:val="center"/>
            <w:hideMark/>
          </w:tcPr>
          <w:p w14:paraId="7974B12D"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0,053</w:t>
            </w:r>
          </w:p>
        </w:tc>
      </w:tr>
      <w:tr w:rsidR="00AE151F" w:rsidRPr="00721083" w14:paraId="13FD2DB8" w14:textId="77777777" w:rsidTr="00AE151F">
        <w:trPr>
          <w:trHeight w:val="284"/>
        </w:trPr>
        <w:tc>
          <w:tcPr>
            <w:tcW w:w="0" w:type="auto"/>
            <w:tcBorders>
              <w:top w:val="nil"/>
              <w:left w:val="single" w:sz="4" w:space="0" w:color="auto"/>
              <w:bottom w:val="single" w:sz="4" w:space="0" w:color="auto"/>
              <w:right w:val="single" w:sz="4" w:space="0" w:color="auto"/>
            </w:tcBorders>
            <w:shd w:val="clear" w:color="auto" w:fill="DEEAF6" w:themeFill="accent1" w:themeFillTint="33"/>
            <w:noWrap/>
            <w:vAlign w:val="center"/>
            <w:hideMark/>
          </w:tcPr>
          <w:p w14:paraId="501B296C" w14:textId="77777777" w:rsidR="00AE151F" w:rsidRPr="00721083" w:rsidRDefault="00AE151F"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NEGR1</w:t>
            </w:r>
          </w:p>
        </w:tc>
        <w:tc>
          <w:tcPr>
            <w:tcW w:w="0" w:type="auto"/>
            <w:tcBorders>
              <w:top w:val="nil"/>
              <w:left w:val="nil"/>
              <w:bottom w:val="single" w:sz="4" w:space="0" w:color="auto"/>
              <w:right w:val="single" w:sz="4" w:space="0" w:color="auto"/>
            </w:tcBorders>
            <w:shd w:val="clear" w:color="auto" w:fill="DEEAF6" w:themeFill="accent1" w:themeFillTint="33"/>
            <w:noWrap/>
            <w:vAlign w:val="center"/>
            <w:hideMark/>
          </w:tcPr>
          <w:p w14:paraId="3D10ED2D" w14:textId="77777777" w:rsidR="00AE151F" w:rsidRPr="00721083" w:rsidRDefault="00AE151F"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neuronal </w:t>
            </w:r>
            <w:proofErr w:type="spellStart"/>
            <w:r w:rsidRPr="00721083">
              <w:rPr>
                <w:rFonts w:ascii="Arial" w:hAnsi="Arial" w:cs="Arial"/>
                <w:color w:val="000000" w:themeColor="text1"/>
                <w:sz w:val="18"/>
                <w:szCs w:val="18"/>
              </w:rPr>
              <w:t>growth</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regulator</w:t>
            </w:r>
            <w:proofErr w:type="spellEnd"/>
            <w:r w:rsidRPr="00721083">
              <w:rPr>
                <w:rFonts w:ascii="Arial" w:hAnsi="Arial" w:cs="Arial"/>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auto" w:fill="DEEAF6" w:themeFill="accent1" w:themeFillTint="33"/>
            <w:noWrap/>
            <w:vAlign w:val="center"/>
            <w:hideMark/>
          </w:tcPr>
          <w:p w14:paraId="4D67A220"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222,342</w:t>
            </w:r>
          </w:p>
        </w:tc>
        <w:tc>
          <w:tcPr>
            <w:tcW w:w="0" w:type="auto"/>
            <w:tcBorders>
              <w:top w:val="nil"/>
              <w:left w:val="nil"/>
              <w:bottom w:val="single" w:sz="4" w:space="0" w:color="auto"/>
              <w:right w:val="single" w:sz="4" w:space="0" w:color="auto"/>
            </w:tcBorders>
            <w:shd w:val="clear" w:color="auto" w:fill="DEEAF6" w:themeFill="accent1" w:themeFillTint="33"/>
            <w:noWrap/>
            <w:vAlign w:val="center"/>
            <w:hideMark/>
          </w:tcPr>
          <w:p w14:paraId="1BC38A1B"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9,153</w:t>
            </w:r>
          </w:p>
        </w:tc>
        <w:tc>
          <w:tcPr>
            <w:tcW w:w="0" w:type="auto"/>
            <w:tcBorders>
              <w:top w:val="nil"/>
              <w:left w:val="nil"/>
              <w:bottom w:val="single" w:sz="4" w:space="0" w:color="auto"/>
              <w:right w:val="single" w:sz="4" w:space="0" w:color="auto"/>
            </w:tcBorders>
            <w:shd w:val="clear" w:color="auto" w:fill="DEEAF6" w:themeFill="accent1" w:themeFillTint="33"/>
            <w:noWrap/>
            <w:vAlign w:val="center"/>
            <w:hideMark/>
          </w:tcPr>
          <w:p w14:paraId="3795F78A"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0,041</w:t>
            </w:r>
          </w:p>
        </w:tc>
      </w:tr>
      <w:tr w:rsidR="00AE151F" w:rsidRPr="00721083" w14:paraId="4FF3E684" w14:textId="77777777" w:rsidTr="00AE151F">
        <w:trPr>
          <w:trHeight w:val="284"/>
        </w:trPr>
        <w:tc>
          <w:tcPr>
            <w:tcW w:w="0" w:type="auto"/>
            <w:tcBorders>
              <w:top w:val="nil"/>
              <w:left w:val="single" w:sz="4" w:space="0" w:color="auto"/>
              <w:bottom w:val="single" w:sz="4" w:space="0" w:color="auto"/>
              <w:right w:val="single" w:sz="4" w:space="0" w:color="auto"/>
            </w:tcBorders>
            <w:shd w:val="clear" w:color="auto" w:fill="DEEAF6" w:themeFill="accent1" w:themeFillTint="33"/>
            <w:noWrap/>
            <w:vAlign w:val="center"/>
            <w:hideMark/>
          </w:tcPr>
          <w:p w14:paraId="72CFB63F" w14:textId="77777777" w:rsidR="00AE151F" w:rsidRPr="00721083" w:rsidRDefault="00AE151F"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ANGPT1</w:t>
            </w:r>
          </w:p>
        </w:tc>
        <w:tc>
          <w:tcPr>
            <w:tcW w:w="0" w:type="auto"/>
            <w:tcBorders>
              <w:top w:val="nil"/>
              <w:left w:val="nil"/>
              <w:bottom w:val="single" w:sz="4" w:space="0" w:color="auto"/>
              <w:right w:val="single" w:sz="4" w:space="0" w:color="auto"/>
            </w:tcBorders>
            <w:shd w:val="clear" w:color="auto" w:fill="DEEAF6" w:themeFill="accent1" w:themeFillTint="33"/>
            <w:noWrap/>
            <w:vAlign w:val="center"/>
            <w:hideMark/>
          </w:tcPr>
          <w:p w14:paraId="258F76E4" w14:textId="77777777" w:rsidR="00AE151F" w:rsidRPr="00721083" w:rsidRDefault="00AE151F"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angiopoietin</w:t>
            </w:r>
            <w:proofErr w:type="spellEnd"/>
            <w:r w:rsidRPr="00721083">
              <w:rPr>
                <w:rFonts w:ascii="Arial" w:hAnsi="Arial" w:cs="Arial"/>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auto" w:fill="DEEAF6" w:themeFill="accent1" w:themeFillTint="33"/>
            <w:noWrap/>
            <w:vAlign w:val="center"/>
            <w:hideMark/>
          </w:tcPr>
          <w:p w14:paraId="0BD0C0CE"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8,413</w:t>
            </w:r>
          </w:p>
        </w:tc>
        <w:tc>
          <w:tcPr>
            <w:tcW w:w="0" w:type="auto"/>
            <w:tcBorders>
              <w:top w:val="nil"/>
              <w:left w:val="nil"/>
              <w:bottom w:val="single" w:sz="4" w:space="0" w:color="auto"/>
              <w:right w:val="single" w:sz="4" w:space="0" w:color="auto"/>
            </w:tcBorders>
            <w:shd w:val="clear" w:color="auto" w:fill="DEEAF6" w:themeFill="accent1" w:themeFillTint="33"/>
            <w:noWrap/>
            <w:vAlign w:val="center"/>
            <w:hideMark/>
          </w:tcPr>
          <w:p w14:paraId="6281463F"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c>
          <w:tcPr>
            <w:tcW w:w="0" w:type="auto"/>
            <w:tcBorders>
              <w:top w:val="nil"/>
              <w:left w:val="nil"/>
              <w:bottom w:val="single" w:sz="4" w:space="0" w:color="auto"/>
              <w:right w:val="single" w:sz="4" w:space="0" w:color="auto"/>
            </w:tcBorders>
            <w:shd w:val="clear" w:color="auto" w:fill="DEEAF6" w:themeFill="accent1" w:themeFillTint="33"/>
            <w:noWrap/>
            <w:vAlign w:val="center"/>
            <w:hideMark/>
          </w:tcPr>
          <w:p w14:paraId="1470CD8F" w14:textId="77777777" w:rsidR="00AE151F" w:rsidRPr="00721083" w:rsidRDefault="00AE151F"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r>
    </w:tbl>
    <w:p w14:paraId="2FF9B019" w14:textId="77777777" w:rsidR="00F22482" w:rsidRPr="00721083" w:rsidRDefault="00F22482" w:rsidP="00ED729E">
      <w:pPr>
        <w:spacing w:after="60" w:line="240" w:lineRule="auto"/>
        <w:jc w:val="center"/>
        <w:rPr>
          <w:rFonts w:ascii="Arial" w:hAnsi="Arial" w:cs="Arial"/>
          <w:bCs/>
          <w:iCs/>
          <w:color w:val="000000" w:themeColor="text1"/>
          <w:sz w:val="18"/>
          <w:szCs w:val="18"/>
          <w:u w:val="single"/>
          <w:lang w:val="en-US"/>
        </w:rPr>
      </w:pPr>
    </w:p>
    <w:p w14:paraId="476C7B6B" w14:textId="4174B023" w:rsidR="00F22482" w:rsidRPr="00721083" w:rsidRDefault="00BE2BF4" w:rsidP="00ED729E">
      <w:pPr>
        <w:spacing w:after="60" w:line="240" w:lineRule="auto"/>
        <w:jc w:val="center"/>
        <w:rPr>
          <w:rFonts w:ascii="Arial" w:hAnsi="Arial" w:cs="Arial"/>
          <w:bCs/>
          <w:iCs/>
          <w:color w:val="000000" w:themeColor="text1"/>
          <w:sz w:val="18"/>
          <w:szCs w:val="18"/>
          <w:u w:val="single"/>
          <w:lang w:val="en-US"/>
        </w:rPr>
      </w:pPr>
      <w:r w:rsidRPr="00721083">
        <w:rPr>
          <w:rFonts w:ascii="Arial" w:hAnsi="Arial" w:cs="Arial"/>
          <w:bCs/>
          <w:iCs/>
          <w:color w:val="000000" w:themeColor="text1"/>
          <w:sz w:val="18"/>
          <w:szCs w:val="18"/>
          <w:u w:val="single"/>
          <w:lang w:val="en-US"/>
        </w:rPr>
        <w:t>S1I</w:t>
      </w:r>
      <w:r w:rsidR="00F22482" w:rsidRPr="00721083">
        <w:rPr>
          <w:rFonts w:ascii="Arial" w:hAnsi="Arial" w:cs="Arial"/>
          <w:bCs/>
          <w:iCs/>
          <w:color w:val="000000" w:themeColor="text1"/>
          <w:sz w:val="18"/>
          <w:szCs w:val="18"/>
          <w:u w:val="single"/>
          <w:lang w:val="en-US"/>
        </w:rPr>
        <w:t xml:space="preserve"> – Chemokines and chemokine receptors</w:t>
      </w:r>
    </w:p>
    <w:p w14:paraId="1577C4F9" w14:textId="484E8483" w:rsidR="007346BC" w:rsidRPr="00721083" w:rsidRDefault="007346BC" w:rsidP="00ED729E">
      <w:pPr>
        <w:spacing w:after="60" w:line="240" w:lineRule="auto"/>
        <w:jc w:val="center"/>
        <w:rPr>
          <w:rFonts w:ascii="Arial" w:hAnsi="Arial" w:cs="Arial"/>
          <w:bCs/>
          <w:iCs/>
          <w:color w:val="000000" w:themeColor="text1"/>
          <w:sz w:val="6"/>
          <w:szCs w:val="6"/>
          <w:u w:val="single"/>
          <w:lang w:val="en-US"/>
        </w:rPr>
      </w:pPr>
    </w:p>
    <w:tbl>
      <w:tblPr>
        <w:tblW w:w="10206" w:type="dxa"/>
        <w:tblCellMar>
          <w:left w:w="70" w:type="dxa"/>
          <w:right w:w="70" w:type="dxa"/>
        </w:tblCellMar>
        <w:tblLook w:val="04A0" w:firstRow="1" w:lastRow="0" w:firstColumn="1" w:lastColumn="0" w:noHBand="0" w:noVBand="1"/>
      </w:tblPr>
      <w:tblGrid>
        <w:gridCol w:w="1410"/>
        <w:gridCol w:w="5506"/>
        <w:gridCol w:w="1092"/>
        <w:gridCol w:w="1244"/>
        <w:gridCol w:w="954"/>
      </w:tblGrid>
      <w:tr w:rsidR="00590F20" w:rsidRPr="00721083" w14:paraId="184FEBF9" w14:textId="77777777" w:rsidTr="00C838E9">
        <w:trPr>
          <w:trHeight w:val="284"/>
        </w:trPr>
        <w:tc>
          <w:tcPr>
            <w:tcW w:w="0" w:type="auto"/>
            <w:tcBorders>
              <w:top w:val="single" w:sz="4" w:space="0" w:color="auto"/>
              <w:left w:val="single" w:sz="4" w:space="0" w:color="auto"/>
              <w:bottom w:val="single" w:sz="4" w:space="0" w:color="auto"/>
              <w:right w:val="single" w:sz="4" w:space="0" w:color="auto"/>
            </w:tcBorders>
            <w:shd w:val="clear" w:color="auto" w:fill="FFC000"/>
            <w:noWrap/>
            <w:vAlign w:val="center"/>
          </w:tcPr>
          <w:p w14:paraId="162EBE78" w14:textId="7C07872C" w:rsidR="00C838E9" w:rsidRPr="00721083" w:rsidRDefault="00C838E9" w:rsidP="00C838E9">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BASELINE</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A4DD032" w14:textId="77777777" w:rsidR="00C838E9" w:rsidRPr="00721083" w:rsidRDefault="00C838E9" w:rsidP="00C838E9">
            <w:pPr>
              <w:spacing w:after="0" w:line="240" w:lineRule="auto"/>
              <w:rPr>
                <w:rFonts w:ascii="Arial" w:hAnsi="Arial" w:cs="Arial"/>
                <w:bCs/>
                <w:color w:val="000000" w:themeColor="text1"/>
                <w:sz w:val="18"/>
                <w:szCs w:val="18"/>
                <w:lang w:val="en-US"/>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638D665" w14:textId="17DCEB79" w:rsidR="00C838E9" w:rsidRPr="00721083" w:rsidRDefault="00C838E9" w:rsidP="00C838E9">
            <w:pPr>
              <w:spacing w:after="0" w:line="240" w:lineRule="auto"/>
              <w:jc w:val="right"/>
              <w:rPr>
                <w:rFonts w:ascii="Arial" w:hAnsi="Arial" w:cs="Arial"/>
                <w:bCs/>
                <w:color w:val="000000" w:themeColor="text1"/>
                <w:sz w:val="18"/>
                <w:szCs w:val="18"/>
              </w:rPr>
            </w:pPr>
            <w:proofErr w:type="spellStart"/>
            <w:r w:rsidRPr="00721083">
              <w:rPr>
                <w:rFonts w:ascii="Arial" w:hAnsi="Arial" w:cs="Arial"/>
                <w:bCs/>
                <w:color w:val="000000" w:themeColor="text1"/>
                <w:sz w:val="18"/>
                <w:szCs w:val="18"/>
              </w:rPr>
              <w:t>control</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D85BE6D" w14:textId="66290509" w:rsidR="00C838E9" w:rsidRPr="00721083" w:rsidRDefault="00C838E9" w:rsidP="00C838E9">
            <w:pPr>
              <w:spacing w:after="0" w:line="240" w:lineRule="auto"/>
              <w:jc w:val="right"/>
              <w:rPr>
                <w:rFonts w:ascii="Arial" w:hAnsi="Arial" w:cs="Arial"/>
                <w:bCs/>
                <w:color w:val="000000" w:themeColor="text1"/>
                <w:sz w:val="18"/>
                <w:szCs w:val="18"/>
              </w:rPr>
            </w:pPr>
            <w:r w:rsidRPr="00721083">
              <w:rPr>
                <w:rFonts w:ascii="Symbol" w:hAnsi="Symbol" w:cs="Arial"/>
                <w:color w:val="000000" w:themeColor="text1"/>
                <w:sz w:val="18"/>
                <w:szCs w:val="18"/>
              </w:rPr>
              <w:t></w:t>
            </w:r>
            <w:r w:rsidRPr="00721083">
              <w:rPr>
                <w:rFonts w:ascii="Arial" w:hAnsi="Arial" w:cs="Arial"/>
                <w:color w:val="000000" w:themeColor="text1"/>
                <w:sz w:val="18"/>
                <w:szCs w:val="18"/>
              </w:rPr>
              <w:t>men19  </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EE73E5A" w14:textId="32A1944B" w:rsidR="00C838E9" w:rsidRPr="00721083" w:rsidRDefault="00C838E9" w:rsidP="00C838E9">
            <w:pPr>
              <w:spacing w:after="0" w:line="240" w:lineRule="auto"/>
              <w:jc w:val="right"/>
              <w:rPr>
                <w:rFonts w:ascii="Arial" w:hAnsi="Arial" w:cs="Arial"/>
                <w:bCs/>
                <w:color w:val="000000" w:themeColor="text1"/>
                <w:sz w:val="18"/>
                <w:szCs w:val="18"/>
              </w:rPr>
            </w:pPr>
            <w:proofErr w:type="spellStart"/>
            <w:r w:rsidRPr="00721083">
              <w:rPr>
                <w:rFonts w:ascii="Arial" w:hAnsi="Arial" w:cs="Arial"/>
                <w:bCs/>
                <w:color w:val="000000" w:themeColor="text1"/>
                <w:sz w:val="18"/>
                <w:szCs w:val="18"/>
              </w:rPr>
              <w:t>ratio</w:t>
            </w:r>
            <w:proofErr w:type="spellEnd"/>
          </w:p>
        </w:tc>
      </w:tr>
      <w:tr w:rsidR="00590F20" w:rsidRPr="00721083" w14:paraId="363273E9" w14:textId="77777777" w:rsidTr="00C838E9">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CC34929" w14:textId="77777777" w:rsidR="00C838E9" w:rsidRPr="00721083" w:rsidRDefault="00C838E9" w:rsidP="00C838E9">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CCL20</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7ADA90B1" w14:textId="77777777" w:rsidR="00C838E9" w:rsidRPr="00721083" w:rsidRDefault="00C838E9" w:rsidP="00C838E9">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C-C motif chemokine ligand 20</w:t>
            </w:r>
          </w:p>
        </w:tc>
        <w:tc>
          <w:tcPr>
            <w:tcW w:w="0" w:type="auto"/>
            <w:tcBorders>
              <w:top w:val="single" w:sz="4" w:space="0" w:color="auto"/>
              <w:left w:val="nil"/>
              <w:bottom w:val="single" w:sz="4" w:space="0" w:color="auto"/>
              <w:right w:val="single" w:sz="4" w:space="0" w:color="auto"/>
            </w:tcBorders>
            <w:shd w:val="clear" w:color="000000" w:fill="FFFF00"/>
            <w:noWrap/>
            <w:vAlign w:val="center"/>
          </w:tcPr>
          <w:p w14:paraId="2DEDDE99" w14:textId="2CA87906" w:rsidR="00C838E9" w:rsidRPr="00721083" w:rsidRDefault="00C838E9" w:rsidP="00C838E9">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1,111</w:t>
            </w:r>
          </w:p>
        </w:tc>
        <w:tc>
          <w:tcPr>
            <w:tcW w:w="0" w:type="auto"/>
            <w:tcBorders>
              <w:top w:val="single" w:sz="4" w:space="0" w:color="auto"/>
              <w:left w:val="nil"/>
              <w:bottom w:val="single" w:sz="4" w:space="0" w:color="auto"/>
              <w:right w:val="single" w:sz="4" w:space="0" w:color="auto"/>
            </w:tcBorders>
            <w:shd w:val="clear" w:color="000000" w:fill="FFFF00"/>
            <w:noWrap/>
            <w:vAlign w:val="center"/>
          </w:tcPr>
          <w:p w14:paraId="198156A5" w14:textId="16F257AB" w:rsidR="00C838E9" w:rsidRPr="00721083" w:rsidRDefault="00C838E9" w:rsidP="00C838E9">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25,193</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11E5C139" w14:textId="77777777" w:rsidR="00C838E9" w:rsidRPr="00721083" w:rsidRDefault="00C838E9" w:rsidP="00C838E9">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22,667</w:t>
            </w:r>
          </w:p>
        </w:tc>
      </w:tr>
      <w:tr w:rsidR="00590F20" w:rsidRPr="00721083" w14:paraId="5CFED2CE" w14:textId="77777777" w:rsidTr="00C838E9">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48958111" w14:textId="77777777" w:rsidR="00C838E9" w:rsidRPr="00721083" w:rsidRDefault="00C838E9" w:rsidP="00C838E9">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CCR2</w:t>
            </w:r>
          </w:p>
        </w:tc>
        <w:tc>
          <w:tcPr>
            <w:tcW w:w="0" w:type="auto"/>
            <w:tcBorders>
              <w:top w:val="nil"/>
              <w:left w:val="nil"/>
              <w:bottom w:val="single" w:sz="4" w:space="0" w:color="auto"/>
              <w:right w:val="single" w:sz="4" w:space="0" w:color="auto"/>
            </w:tcBorders>
            <w:shd w:val="clear" w:color="000000" w:fill="DDEBF7"/>
            <w:noWrap/>
            <w:vAlign w:val="center"/>
            <w:hideMark/>
          </w:tcPr>
          <w:p w14:paraId="2A8557B2" w14:textId="77777777" w:rsidR="00C838E9" w:rsidRPr="00721083" w:rsidRDefault="00C838E9" w:rsidP="00C838E9">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C-C motif chemokine receptor 2</w:t>
            </w:r>
          </w:p>
        </w:tc>
        <w:tc>
          <w:tcPr>
            <w:tcW w:w="0" w:type="auto"/>
            <w:tcBorders>
              <w:top w:val="nil"/>
              <w:left w:val="nil"/>
              <w:bottom w:val="single" w:sz="4" w:space="0" w:color="auto"/>
              <w:right w:val="single" w:sz="4" w:space="0" w:color="auto"/>
            </w:tcBorders>
            <w:shd w:val="clear" w:color="000000" w:fill="DDEBF7"/>
            <w:noWrap/>
            <w:vAlign w:val="center"/>
          </w:tcPr>
          <w:p w14:paraId="58821E6E" w14:textId="515E3826" w:rsidR="00C838E9" w:rsidRPr="00721083" w:rsidRDefault="00C838E9" w:rsidP="00C838E9">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434,572</w:t>
            </w:r>
          </w:p>
        </w:tc>
        <w:tc>
          <w:tcPr>
            <w:tcW w:w="0" w:type="auto"/>
            <w:tcBorders>
              <w:top w:val="nil"/>
              <w:left w:val="nil"/>
              <w:bottom w:val="single" w:sz="4" w:space="0" w:color="auto"/>
              <w:right w:val="single" w:sz="4" w:space="0" w:color="auto"/>
            </w:tcBorders>
            <w:shd w:val="clear" w:color="000000" w:fill="DDEBF7"/>
            <w:noWrap/>
            <w:vAlign w:val="center"/>
          </w:tcPr>
          <w:p w14:paraId="12D648D7" w14:textId="184E2466" w:rsidR="00C838E9" w:rsidRPr="00721083" w:rsidRDefault="00C838E9" w:rsidP="00C838E9">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160,153</w:t>
            </w:r>
          </w:p>
        </w:tc>
        <w:tc>
          <w:tcPr>
            <w:tcW w:w="0" w:type="auto"/>
            <w:tcBorders>
              <w:top w:val="nil"/>
              <w:left w:val="nil"/>
              <w:bottom w:val="single" w:sz="4" w:space="0" w:color="auto"/>
              <w:right w:val="single" w:sz="4" w:space="0" w:color="auto"/>
            </w:tcBorders>
            <w:shd w:val="clear" w:color="000000" w:fill="DDEBF7"/>
            <w:noWrap/>
            <w:vAlign w:val="center"/>
            <w:hideMark/>
          </w:tcPr>
          <w:p w14:paraId="41B522A4" w14:textId="77777777" w:rsidR="00C838E9" w:rsidRPr="00721083" w:rsidRDefault="00C838E9" w:rsidP="00C838E9">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0,369</w:t>
            </w:r>
          </w:p>
        </w:tc>
      </w:tr>
      <w:tr w:rsidR="00590F20" w:rsidRPr="00721083" w14:paraId="35A4892C" w14:textId="77777777" w:rsidTr="00C838E9">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36EA11E3" w14:textId="77777777" w:rsidR="00C838E9" w:rsidRPr="00721083" w:rsidRDefault="00C838E9" w:rsidP="00C838E9">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CXCR3</w:t>
            </w:r>
          </w:p>
        </w:tc>
        <w:tc>
          <w:tcPr>
            <w:tcW w:w="0" w:type="auto"/>
            <w:tcBorders>
              <w:top w:val="nil"/>
              <w:left w:val="nil"/>
              <w:bottom w:val="single" w:sz="4" w:space="0" w:color="auto"/>
              <w:right w:val="single" w:sz="4" w:space="0" w:color="auto"/>
            </w:tcBorders>
            <w:shd w:val="clear" w:color="000000" w:fill="DDEBF7"/>
            <w:noWrap/>
            <w:vAlign w:val="center"/>
            <w:hideMark/>
          </w:tcPr>
          <w:p w14:paraId="4CBCFE44" w14:textId="77777777" w:rsidR="00C838E9" w:rsidRPr="00721083" w:rsidRDefault="00C838E9" w:rsidP="00C838E9">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C-X-C motif chemokine receptor 3</w:t>
            </w:r>
          </w:p>
        </w:tc>
        <w:tc>
          <w:tcPr>
            <w:tcW w:w="0" w:type="auto"/>
            <w:tcBorders>
              <w:top w:val="nil"/>
              <w:left w:val="nil"/>
              <w:bottom w:val="single" w:sz="4" w:space="0" w:color="auto"/>
              <w:right w:val="single" w:sz="4" w:space="0" w:color="auto"/>
            </w:tcBorders>
            <w:shd w:val="clear" w:color="000000" w:fill="DDEBF7"/>
            <w:noWrap/>
            <w:vAlign w:val="center"/>
          </w:tcPr>
          <w:p w14:paraId="09735784" w14:textId="001A6E8C" w:rsidR="00C838E9" w:rsidRPr="00721083" w:rsidRDefault="00C838E9" w:rsidP="00C838E9">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13,337</w:t>
            </w:r>
          </w:p>
        </w:tc>
        <w:tc>
          <w:tcPr>
            <w:tcW w:w="0" w:type="auto"/>
            <w:tcBorders>
              <w:top w:val="nil"/>
              <w:left w:val="nil"/>
              <w:bottom w:val="single" w:sz="4" w:space="0" w:color="auto"/>
              <w:right w:val="single" w:sz="4" w:space="0" w:color="auto"/>
            </w:tcBorders>
            <w:shd w:val="clear" w:color="000000" w:fill="DDEBF7"/>
            <w:noWrap/>
            <w:vAlign w:val="center"/>
          </w:tcPr>
          <w:p w14:paraId="28F10A24" w14:textId="27BD111B" w:rsidR="00C838E9" w:rsidRPr="00721083" w:rsidRDefault="00C838E9" w:rsidP="00C838E9">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0,900</w:t>
            </w:r>
          </w:p>
        </w:tc>
        <w:tc>
          <w:tcPr>
            <w:tcW w:w="0" w:type="auto"/>
            <w:tcBorders>
              <w:top w:val="nil"/>
              <w:left w:val="nil"/>
              <w:bottom w:val="single" w:sz="4" w:space="0" w:color="auto"/>
              <w:right w:val="single" w:sz="4" w:space="0" w:color="auto"/>
            </w:tcBorders>
            <w:shd w:val="clear" w:color="000000" w:fill="DDEBF7"/>
            <w:noWrap/>
            <w:vAlign w:val="center"/>
            <w:hideMark/>
          </w:tcPr>
          <w:p w14:paraId="421EE0D8" w14:textId="77777777" w:rsidR="00C838E9" w:rsidRPr="00721083" w:rsidRDefault="00C838E9" w:rsidP="00C838E9">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0,067</w:t>
            </w:r>
          </w:p>
        </w:tc>
      </w:tr>
      <w:tr w:rsidR="00590F20" w:rsidRPr="00721083" w14:paraId="1B5178C3" w14:textId="77777777" w:rsidTr="00C838E9">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042F3A80" w14:textId="77777777" w:rsidR="00C838E9" w:rsidRPr="00721083" w:rsidRDefault="00C838E9" w:rsidP="00C838E9">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CX3CR1</w:t>
            </w:r>
          </w:p>
        </w:tc>
        <w:tc>
          <w:tcPr>
            <w:tcW w:w="0" w:type="auto"/>
            <w:tcBorders>
              <w:top w:val="nil"/>
              <w:left w:val="nil"/>
              <w:bottom w:val="single" w:sz="4" w:space="0" w:color="auto"/>
              <w:right w:val="single" w:sz="4" w:space="0" w:color="auto"/>
            </w:tcBorders>
            <w:shd w:val="clear" w:color="000000" w:fill="DDEBF7"/>
            <w:noWrap/>
            <w:vAlign w:val="center"/>
            <w:hideMark/>
          </w:tcPr>
          <w:p w14:paraId="22E3E7FD" w14:textId="24820AAB" w:rsidR="00C838E9" w:rsidRPr="00721083" w:rsidRDefault="00C838E9" w:rsidP="00C838E9">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C-X3-C motif chemokine receptor 1</w:t>
            </w:r>
            <w:r w:rsidR="00590F20">
              <w:rPr>
                <w:rFonts w:ascii="Arial" w:hAnsi="Arial" w:cs="Arial"/>
                <w:bCs/>
                <w:color w:val="000000" w:themeColor="text1"/>
                <w:sz w:val="18"/>
                <w:szCs w:val="18"/>
                <w:lang w:val="en-US"/>
              </w:rPr>
              <w:t xml:space="preserve"> = fractalkine</w:t>
            </w:r>
          </w:p>
        </w:tc>
        <w:tc>
          <w:tcPr>
            <w:tcW w:w="0" w:type="auto"/>
            <w:tcBorders>
              <w:top w:val="nil"/>
              <w:left w:val="nil"/>
              <w:bottom w:val="single" w:sz="4" w:space="0" w:color="auto"/>
              <w:right w:val="single" w:sz="4" w:space="0" w:color="auto"/>
            </w:tcBorders>
            <w:shd w:val="clear" w:color="000000" w:fill="DDEBF7"/>
            <w:noWrap/>
            <w:vAlign w:val="center"/>
          </w:tcPr>
          <w:p w14:paraId="1C47A430" w14:textId="06F98338" w:rsidR="00C838E9" w:rsidRPr="00721083" w:rsidRDefault="00C838E9" w:rsidP="00C838E9">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843,581</w:t>
            </w:r>
          </w:p>
        </w:tc>
        <w:tc>
          <w:tcPr>
            <w:tcW w:w="0" w:type="auto"/>
            <w:tcBorders>
              <w:top w:val="nil"/>
              <w:left w:val="nil"/>
              <w:bottom w:val="single" w:sz="4" w:space="0" w:color="auto"/>
              <w:right w:val="single" w:sz="4" w:space="0" w:color="auto"/>
            </w:tcBorders>
            <w:shd w:val="clear" w:color="000000" w:fill="DDEBF7"/>
            <w:noWrap/>
            <w:vAlign w:val="center"/>
          </w:tcPr>
          <w:p w14:paraId="03727FA9" w14:textId="125EFEDD" w:rsidR="00C838E9" w:rsidRPr="00721083" w:rsidRDefault="00C838E9" w:rsidP="00C838E9">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13,496</w:t>
            </w:r>
          </w:p>
        </w:tc>
        <w:tc>
          <w:tcPr>
            <w:tcW w:w="0" w:type="auto"/>
            <w:tcBorders>
              <w:top w:val="nil"/>
              <w:left w:val="nil"/>
              <w:bottom w:val="single" w:sz="4" w:space="0" w:color="auto"/>
              <w:right w:val="single" w:sz="4" w:space="0" w:color="auto"/>
            </w:tcBorders>
            <w:shd w:val="clear" w:color="000000" w:fill="DDEBF7"/>
            <w:noWrap/>
            <w:vAlign w:val="center"/>
            <w:hideMark/>
          </w:tcPr>
          <w:p w14:paraId="5A982F0A" w14:textId="77777777" w:rsidR="00C838E9" w:rsidRPr="00721083" w:rsidRDefault="00C838E9" w:rsidP="00C838E9">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0,016</w:t>
            </w:r>
          </w:p>
        </w:tc>
      </w:tr>
      <w:tr w:rsidR="00590F20" w:rsidRPr="00721083" w14:paraId="1F110965" w14:textId="77777777" w:rsidTr="00C13FC0">
        <w:trPr>
          <w:trHeight w:val="284"/>
        </w:trPr>
        <w:tc>
          <w:tcPr>
            <w:tcW w:w="0" w:type="auto"/>
            <w:tcBorders>
              <w:top w:val="nil"/>
              <w:left w:val="single" w:sz="4" w:space="0" w:color="auto"/>
              <w:bottom w:val="nil"/>
              <w:right w:val="single" w:sz="4" w:space="0" w:color="auto"/>
            </w:tcBorders>
            <w:shd w:val="clear" w:color="000000" w:fill="DDEBF7"/>
            <w:noWrap/>
            <w:vAlign w:val="center"/>
            <w:hideMark/>
          </w:tcPr>
          <w:p w14:paraId="1F929A6C" w14:textId="77777777" w:rsidR="00C838E9" w:rsidRPr="00721083" w:rsidRDefault="00C838E9" w:rsidP="00C838E9">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CCR7</w:t>
            </w:r>
          </w:p>
        </w:tc>
        <w:tc>
          <w:tcPr>
            <w:tcW w:w="0" w:type="auto"/>
            <w:tcBorders>
              <w:top w:val="nil"/>
              <w:left w:val="nil"/>
              <w:bottom w:val="nil"/>
              <w:right w:val="single" w:sz="4" w:space="0" w:color="auto"/>
            </w:tcBorders>
            <w:shd w:val="clear" w:color="000000" w:fill="DDEBF7"/>
            <w:noWrap/>
            <w:vAlign w:val="center"/>
            <w:hideMark/>
          </w:tcPr>
          <w:p w14:paraId="563AE2F2" w14:textId="77777777" w:rsidR="00C838E9" w:rsidRPr="00721083" w:rsidRDefault="00C838E9" w:rsidP="00C838E9">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C-C motif chemokine receptor 7</w:t>
            </w:r>
          </w:p>
        </w:tc>
        <w:tc>
          <w:tcPr>
            <w:tcW w:w="0" w:type="auto"/>
            <w:tcBorders>
              <w:top w:val="nil"/>
              <w:left w:val="nil"/>
              <w:bottom w:val="nil"/>
              <w:right w:val="single" w:sz="4" w:space="0" w:color="auto"/>
            </w:tcBorders>
            <w:shd w:val="clear" w:color="000000" w:fill="DDEBF7"/>
            <w:noWrap/>
            <w:vAlign w:val="center"/>
          </w:tcPr>
          <w:p w14:paraId="2C214338" w14:textId="54A069BF" w:rsidR="00C838E9" w:rsidRPr="00721083" w:rsidRDefault="00C838E9" w:rsidP="00C838E9">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7,780</w:t>
            </w:r>
          </w:p>
        </w:tc>
        <w:tc>
          <w:tcPr>
            <w:tcW w:w="0" w:type="auto"/>
            <w:tcBorders>
              <w:top w:val="nil"/>
              <w:left w:val="nil"/>
              <w:bottom w:val="nil"/>
              <w:right w:val="single" w:sz="4" w:space="0" w:color="auto"/>
            </w:tcBorders>
            <w:shd w:val="clear" w:color="000000" w:fill="DDEBF7"/>
            <w:noWrap/>
            <w:vAlign w:val="center"/>
          </w:tcPr>
          <w:p w14:paraId="131C8500" w14:textId="6C65193D" w:rsidR="00C838E9" w:rsidRPr="00721083" w:rsidRDefault="00C838E9" w:rsidP="00C838E9">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0,000</w:t>
            </w:r>
          </w:p>
        </w:tc>
        <w:tc>
          <w:tcPr>
            <w:tcW w:w="0" w:type="auto"/>
            <w:tcBorders>
              <w:top w:val="nil"/>
              <w:left w:val="nil"/>
              <w:bottom w:val="nil"/>
              <w:right w:val="single" w:sz="4" w:space="0" w:color="auto"/>
            </w:tcBorders>
            <w:shd w:val="clear" w:color="000000" w:fill="DDEBF7"/>
            <w:noWrap/>
            <w:vAlign w:val="center"/>
            <w:hideMark/>
          </w:tcPr>
          <w:p w14:paraId="482719AE" w14:textId="77777777" w:rsidR="00C838E9" w:rsidRPr="00721083" w:rsidRDefault="00C838E9" w:rsidP="00C838E9">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0,000</w:t>
            </w:r>
          </w:p>
        </w:tc>
      </w:tr>
      <w:tr w:rsidR="00C13FC0" w:rsidRPr="00721083" w14:paraId="4F996100" w14:textId="77777777" w:rsidTr="00C838E9">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tcPr>
          <w:p w14:paraId="1ACFD92D" w14:textId="77777777" w:rsidR="00C13FC0" w:rsidRPr="00721083" w:rsidRDefault="00C13FC0" w:rsidP="00C838E9">
            <w:pPr>
              <w:spacing w:after="0" w:line="240" w:lineRule="auto"/>
              <w:rPr>
                <w:rFonts w:ascii="Arial" w:hAnsi="Arial" w:cs="Arial"/>
                <w:bCs/>
                <w:color w:val="000000" w:themeColor="text1"/>
                <w:sz w:val="18"/>
                <w:szCs w:val="18"/>
              </w:rPr>
            </w:pPr>
          </w:p>
        </w:tc>
        <w:tc>
          <w:tcPr>
            <w:tcW w:w="0" w:type="auto"/>
            <w:tcBorders>
              <w:top w:val="nil"/>
              <w:left w:val="nil"/>
              <w:bottom w:val="single" w:sz="4" w:space="0" w:color="auto"/>
              <w:right w:val="single" w:sz="4" w:space="0" w:color="auto"/>
            </w:tcBorders>
            <w:shd w:val="clear" w:color="000000" w:fill="DDEBF7"/>
            <w:noWrap/>
            <w:vAlign w:val="center"/>
          </w:tcPr>
          <w:p w14:paraId="32CB64DF" w14:textId="77777777" w:rsidR="00C13FC0" w:rsidRPr="00721083" w:rsidRDefault="00C13FC0" w:rsidP="00C838E9">
            <w:pPr>
              <w:spacing w:after="0" w:line="240" w:lineRule="auto"/>
              <w:rPr>
                <w:rFonts w:ascii="Arial" w:hAnsi="Arial" w:cs="Arial"/>
                <w:bCs/>
                <w:color w:val="000000" w:themeColor="text1"/>
                <w:sz w:val="18"/>
                <w:szCs w:val="18"/>
                <w:lang w:val="en-US"/>
              </w:rPr>
            </w:pPr>
          </w:p>
        </w:tc>
        <w:tc>
          <w:tcPr>
            <w:tcW w:w="0" w:type="auto"/>
            <w:tcBorders>
              <w:top w:val="nil"/>
              <w:left w:val="nil"/>
              <w:bottom w:val="single" w:sz="4" w:space="0" w:color="auto"/>
              <w:right w:val="single" w:sz="4" w:space="0" w:color="auto"/>
            </w:tcBorders>
            <w:shd w:val="clear" w:color="000000" w:fill="DDEBF7"/>
            <w:noWrap/>
            <w:vAlign w:val="center"/>
          </w:tcPr>
          <w:p w14:paraId="3FE98A77" w14:textId="77777777" w:rsidR="00C13FC0" w:rsidRPr="00721083" w:rsidRDefault="00C13FC0" w:rsidP="00C838E9">
            <w:pPr>
              <w:spacing w:after="0" w:line="240" w:lineRule="auto"/>
              <w:jc w:val="right"/>
              <w:rPr>
                <w:rFonts w:ascii="Arial" w:hAnsi="Arial" w:cs="Arial"/>
                <w:bCs/>
                <w:color w:val="000000" w:themeColor="text1"/>
                <w:sz w:val="18"/>
                <w:szCs w:val="18"/>
              </w:rPr>
            </w:pPr>
          </w:p>
        </w:tc>
        <w:tc>
          <w:tcPr>
            <w:tcW w:w="0" w:type="auto"/>
            <w:tcBorders>
              <w:top w:val="nil"/>
              <w:left w:val="nil"/>
              <w:bottom w:val="single" w:sz="4" w:space="0" w:color="auto"/>
              <w:right w:val="single" w:sz="4" w:space="0" w:color="auto"/>
            </w:tcBorders>
            <w:shd w:val="clear" w:color="000000" w:fill="DDEBF7"/>
            <w:noWrap/>
            <w:vAlign w:val="center"/>
          </w:tcPr>
          <w:p w14:paraId="7D71CDB2" w14:textId="77777777" w:rsidR="00C13FC0" w:rsidRPr="00721083" w:rsidRDefault="00C13FC0" w:rsidP="00C838E9">
            <w:pPr>
              <w:spacing w:after="0" w:line="240" w:lineRule="auto"/>
              <w:jc w:val="right"/>
              <w:rPr>
                <w:rFonts w:ascii="Arial" w:hAnsi="Arial" w:cs="Arial"/>
                <w:bCs/>
                <w:color w:val="000000" w:themeColor="text1"/>
                <w:sz w:val="18"/>
                <w:szCs w:val="18"/>
              </w:rPr>
            </w:pPr>
          </w:p>
        </w:tc>
        <w:tc>
          <w:tcPr>
            <w:tcW w:w="0" w:type="auto"/>
            <w:tcBorders>
              <w:top w:val="nil"/>
              <w:left w:val="nil"/>
              <w:bottom w:val="single" w:sz="4" w:space="0" w:color="auto"/>
              <w:right w:val="single" w:sz="4" w:space="0" w:color="auto"/>
            </w:tcBorders>
            <w:shd w:val="clear" w:color="000000" w:fill="DDEBF7"/>
            <w:noWrap/>
            <w:vAlign w:val="center"/>
          </w:tcPr>
          <w:p w14:paraId="11ED1709" w14:textId="77777777" w:rsidR="00C13FC0" w:rsidRPr="00721083" w:rsidRDefault="00C13FC0" w:rsidP="00C838E9">
            <w:pPr>
              <w:spacing w:after="0" w:line="240" w:lineRule="auto"/>
              <w:jc w:val="right"/>
              <w:rPr>
                <w:rFonts w:ascii="Arial" w:hAnsi="Arial" w:cs="Arial"/>
                <w:bCs/>
                <w:color w:val="000000" w:themeColor="text1"/>
                <w:sz w:val="18"/>
                <w:szCs w:val="18"/>
              </w:rPr>
            </w:pPr>
          </w:p>
        </w:tc>
      </w:tr>
    </w:tbl>
    <w:p w14:paraId="35B6A041" w14:textId="77777777" w:rsidR="00662EBE" w:rsidRPr="00721083" w:rsidRDefault="00662EBE" w:rsidP="00ED729E">
      <w:pPr>
        <w:spacing w:after="60" w:line="240" w:lineRule="auto"/>
        <w:jc w:val="center"/>
        <w:rPr>
          <w:rFonts w:ascii="Arial" w:hAnsi="Arial" w:cs="Arial"/>
          <w:bCs/>
          <w:iCs/>
          <w:color w:val="000000" w:themeColor="text1"/>
          <w:sz w:val="2"/>
          <w:szCs w:val="2"/>
          <w:u w:val="single"/>
          <w:lang w:val="en-US"/>
        </w:rPr>
      </w:pPr>
    </w:p>
    <w:p w14:paraId="62F1A6D3" w14:textId="77777777" w:rsidR="00F22482" w:rsidRPr="00721083" w:rsidRDefault="00F22482" w:rsidP="00ED729E">
      <w:pPr>
        <w:spacing w:after="60" w:line="240" w:lineRule="auto"/>
        <w:jc w:val="center"/>
        <w:rPr>
          <w:rFonts w:ascii="Arial" w:hAnsi="Arial" w:cs="Arial"/>
          <w:color w:val="000000" w:themeColor="text1"/>
          <w:sz w:val="2"/>
          <w:szCs w:val="2"/>
          <w:lang w:val="en-US"/>
        </w:rPr>
      </w:pPr>
    </w:p>
    <w:tbl>
      <w:tblPr>
        <w:tblW w:w="10206" w:type="dxa"/>
        <w:tblCellMar>
          <w:left w:w="70" w:type="dxa"/>
          <w:right w:w="70" w:type="dxa"/>
        </w:tblCellMar>
        <w:tblLook w:val="04A0" w:firstRow="1" w:lastRow="0" w:firstColumn="1" w:lastColumn="0" w:noHBand="0" w:noVBand="1"/>
      </w:tblPr>
      <w:tblGrid>
        <w:gridCol w:w="1228"/>
        <w:gridCol w:w="5683"/>
        <w:gridCol w:w="1142"/>
        <w:gridCol w:w="1300"/>
        <w:gridCol w:w="853"/>
      </w:tblGrid>
      <w:tr w:rsidR="007346BC" w:rsidRPr="00721083" w14:paraId="43795C9A" w14:textId="77777777" w:rsidTr="007346BC">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0BE2F134" w14:textId="25659D70" w:rsidR="007346BC" w:rsidRPr="00721083" w:rsidRDefault="007346BC" w:rsidP="00ED729E">
            <w:pPr>
              <w:spacing w:after="60" w:line="240" w:lineRule="auto"/>
              <w:contextualSpacing/>
              <w:rPr>
                <w:rFonts w:ascii="Arial" w:hAnsi="Arial" w:cs="Arial"/>
                <w:color w:val="000000" w:themeColor="text1"/>
                <w:sz w:val="18"/>
                <w:szCs w:val="18"/>
              </w:rPr>
            </w:pPr>
            <w:r w:rsidRPr="00721083">
              <w:rPr>
                <w:rFonts w:ascii="Arial" w:hAnsi="Arial" w:cs="Arial"/>
                <w:color w:val="000000" w:themeColor="text1"/>
                <w:sz w:val="18"/>
                <w:szCs w:val="18"/>
              </w:rPr>
              <w:t>LPS100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C4C1C87" w14:textId="77777777" w:rsidR="007346BC" w:rsidRPr="00721083" w:rsidRDefault="007346BC" w:rsidP="00ED729E">
            <w:pPr>
              <w:spacing w:after="60" w:line="240" w:lineRule="auto"/>
              <w:contextualSpacing/>
              <w:rPr>
                <w:rFonts w:ascii="Arial" w:hAnsi="Arial" w:cs="Arial"/>
                <w:color w:val="000000" w:themeColor="text1"/>
                <w:sz w:val="18"/>
                <w:szCs w:val="18"/>
              </w:rPr>
            </w:pPr>
            <w:r w:rsidRPr="00721083">
              <w:rPr>
                <w:rFonts w:ascii="Arial" w:hAnsi="Arial" w:cs="Arial"/>
                <w:color w:val="000000" w:themeColor="text1"/>
                <w:sz w:val="18"/>
                <w:szCs w:val="18"/>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EEF2935" w14:textId="1AEC165F" w:rsidR="007346BC" w:rsidRPr="00721083" w:rsidRDefault="007346BC" w:rsidP="00ED729E">
            <w:pPr>
              <w:spacing w:after="60" w:line="240" w:lineRule="auto"/>
              <w:contextualSpacing/>
              <w:jc w:val="right"/>
              <w:rPr>
                <w:rFonts w:ascii="Arial" w:hAnsi="Arial" w:cs="Arial"/>
                <w:color w:val="000000" w:themeColor="text1"/>
                <w:sz w:val="18"/>
                <w:szCs w:val="18"/>
              </w:rPr>
            </w:pPr>
            <w:proofErr w:type="spellStart"/>
            <w:r w:rsidRPr="00721083">
              <w:rPr>
                <w:rFonts w:ascii="Arial" w:hAnsi="Arial" w:cs="Arial"/>
                <w:color w:val="000000" w:themeColor="text1"/>
                <w:sz w:val="18"/>
                <w:szCs w:val="18"/>
              </w:rPr>
              <w:t>control</w:t>
            </w:r>
            <w:proofErr w:type="spellEnd"/>
            <w:r w:rsidRPr="00721083">
              <w:rPr>
                <w:rFonts w:ascii="Arial" w:hAnsi="Arial" w:cs="Arial"/>
                <w:color w:val="000000" w:themeColor="text1"/>
                <w:sz w:val="18"/>
                <w:szCs w:val="18"/>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80C98A4" w14:textId="02345BEA"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 </w:t>
            </w:r>
            <w:r w:rsidRPr="00721083">
              <w:rPr>
                <w:rFonts w:ascii="Symbol" w:hAnsi="Symbol" w:cs="Arial"/>
                <w:color w:val="000000" w:themeColor="text1"/>
                <w:sz w:val="18"/>
                <w:szCs w:val="18"/>
              </w:rPr>
              <w:t></w:t>
            </w:r>
            <w:r w:rsidRPr="00721083">
              <w:rPr>
                <w:rFonts w:ascii="Arial" w:hAnsi="Arial" w:cs="Arial"/>
                <w:color w:val="000000" w:themeColor="text1"/>
                <w:sz w:val="18"/>
                <w:szCs w:val="18"/>
              </w:rPr>
              <w:t>men19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648A2E0" w14:textId="3AB7E63F" w:rsidR="007346BC" w:rsidRPr="00721083" w:rsidRDefault="004632B4" w:rsidP="00ED729E">
            <w:pPr>
              <w:spacing w:after="60" w:line="240" w:lineRule="auto"/>
              <w:contextualSpacing/>
              <w:jc w:val="right"/>
              <w:rPr>
                <w:rFonts w:ascii="Arial" w:hAnsi="Arial" w:cs="Arial"/>
                <w:color w:val="000000" w:themeColor="text1"/>
                <w:sz w:val="18"/>
                <w:szCs w:val="18"/>
              </w:rPr>
            </w:pPr>
            <w:proofErr w:type="spellStart"/>
            <w:r w:rsidRPr="00721083">
              <w:rPr>
                <w:rFonts w:ascii="Arial" w:hAnsi="Arial" w:cs="Arial"/>
                <w:color w:val="000000" w:themeColor="text1"/>
                <w:sz w:val="18"/>
                <w:szCs w:val="18"/>
              </w:rPr>
              <w:t>ratio</w:t>
            </w:r>
            <w:proofErr w:type="spellEnd"/>
            <w:r w:rsidR="007346BC" w:rsidRPr="00721083">
              <w:rPr>
                <w:rFonts w:ascii="Arial" w:hAnsi="Arial" w:cs="Arial"/>
                <w:color w:val="000000" w:themeColor="text1"/>
                <w:sz w:val="18"/>
                <w:szCs w:val="18"/>
              </w:rPr>
              <w:t> </w:t>
            </w:r>
          </w:p>
        </w:tc>
      </w:tr>
      <w:tr w:rsidR="007346BC" w:rsidRPr="00721083" w14:paraId="1D7679C3"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21E267CC" w14:textId="77777777" w:rsidR="007346BC" w:rsidRPr="00721083" w:rsidRDefault="007346BC" w:rsidP="00ED729E">
            <w:pPr>
              <w:spacing w:after="60" w:line="240" w:lineRule="auto"/>
              <w:contextualSpacing/>
              <w:rPr>
                <w:rFonts w:ascii="Arial" w:hAnsi="Arial" w:cs="Arial"/>
                <w:color w:val="000000" w:themeColor="text1"/>
                <w:sz w:val="18"/>
                <w:szCs w:val="18"/>
              </w:rPr>
            </w:pPr>
            <w:r w:rsidRPr="00721083">
              <w:rPr>
                <w:rFonts w:ascii="Arial" w:hAnsi="Arial" w:cs="Arial"/>
                <w:color w:val="000000" w:themeColor="text1"/>
                <w:sz w:val="18"/>
                <w:szCs w:val="18"/>
              </w:rPr>
              <w:t>CXCR4</w:t>
            </w:r>
          </w:p>
        </w:tc>
        <w:tc>
          <w:tcPr>
            <w:tcW w:w="0" w:type="auto"/>
            <w:tcBorders>
              <w:top w:val="nil"/>
              <w:left w:val="nil"/>
              <w:bottom w:val="single" w:sz="4" w:space="0" w:color="auto"/>
              <w:right w:val="single" w:sz="4" w:space="0" w:color="auto"/>
            </w:tcBorders>
            <w:shd w:val="clear" w:color="000000" w:fill="FFFF00"/>
            <w:noWrap/>
            <w:vAlign w:val="center"/>
            <w:hideMark/>
          </w:tcPr>
          <w:p w14:paraId="05B4CD83" w14:textId="77777777" w:rsidR="007346BC" w:rsidRPr="00721083" w:rsidRDefault="007346BC" w:rsidP="00ED729E">
            <w:pPr>
              <w:spacing w:after="60" w:line="240" w:lineRule="auto"/>
              <w:contextualSpacing/>
              <w:rPr>
                <w:rFonts w:ascii="Arial" w:hAnsi="Arial" w:cs="Arial"/>
                <w:color w:val="000000" w:themeColor="text1"/>
                <w:sz w:val="18"/>
                <w:szCs w:val="18"/>
                <w:lang w:val="en-US"/>
              </w:rPr>
            </w:pPr>
            <w:r w:rsidRPr="00721083">
              <w:rPr>
                <w:rFonts w:ascii="Arial" w:hAnsi="Arial" w:cs="Arial"/>
                <w:color w:val="000000" w:themeColor="text1"/>
                <w:sz w:val="18"/>
                <w:szCs w:val="18"/>
                <w:lang w:val="en-US"/>
              </w:rPr>
              <w:t>C-X-C motif chemokine receptor 4</w:t>
            </w:r>
          </w:p>
        </w:tc>
        <w:tc>
          <w:tcPr>
            <w:tcW w:w="0" w:type="auto"/>
            <w:tcBorders>
              <w:top w:val="nil"/>
              <w:left w:val="nil"/>
              <w:bottom w:val="single" w:sz="4" w:space="0" w:color="auto"/>
              <w:right w:val="single" w:sz="4" w:space="0" w:color="auto"/>
            </w:tcBorders>
            <w:shd w:val="clear" w:color="000000" w:fill="FFFF00"/>
            <w:noWrap/>
            <w:vAlign w:val="center"/>
            <w:hideMark/>
          </w:tcPr>
          <w:p w14:paraId="043CCA40"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242,774</w:t>
            </w:r>
          </w:p>
        </w:tc>
        <w:tc>
          <w:tcPr>
            <w:tcW w:w="0" w:type="auto"/>
            <w:tcBorders>
              <w:top w:val="nil"/>
              <w:left w:val="nil"/>
              <w:bottom w:val="single" w:sz="4" w:space="0" w:color="auto"/>
              <w:right w:val="single" w:sz="4" w:space="0" w:color="auto"/>
            </w:tcBorders>
            <w:shd w:val="clear" w:color="000000" w:fill="FFFF00"/>
            <w:noWrap/>
            <w:vAlign w:val="center"/>
            <w:hideMark/>
          </w:tcPr>
          <w:p w14:paraId="2B279A72"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865,332</w:t>
            </w:r>
          </w:p>
        </w:tc>
        <w:tc>
          <w:tcPr>
            <w:tcW w:w="0" w:type="auto"/>
            <w:tcBorders>
              <w:top w:val="nil"/>
              <w:left w:val="nil"/>
              <w:bottom w:val="single" w:sz="4" w:space="0" w:color="auto"/>
              <w:right w:val="single" w:sz="4" w:space="0" w:color="auto"/>
            </w:tcBorders>
            <w:shd w:val="clear" w:color="000000" w:fill="FFFF00"/>
            <w:noWrap/>
            <w:vAlign w:val="center"/>
            <w:hideMark/>
          </w:tcPr>
          <w:p w14:paraId="295CCCCD"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3,564</w:t>
            </w:r>
          </w:p>
        </w:tc>
      </w:tr>
      <w:tr w:rsidR="007346BC" w:rsidRPr="00721083" w14:paraId="605CDBA0"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6529E283" w14:textId="77777777" w:rsidR="007346BC" w:rsidRPr="00721083" w:rsidRDefault="007346BC" w:rsidP="00ED729E">
            <w:pPr>
              <w:spacing w:after="60" w:line="240" w:lineRule="auto"/>
              <w:contextualSpacing/>
              <w:rPr>
                <w:rFonts w:ascii="Arial" w:hAnsi="Arial" w:cs="Arial"/>
                <w:color w:val="000000" w:themeColor="text1"/>
                <w:sz w:val="18"/>
                <w:szCs w:val="18"/>
              </w:rPr>
            </w:pPr>
            <w:r w:rsidRPr="00721083">
              <w:rPr>
                <w:rFonts w:ascii="Arial" w:hAnsi="Arial" w:cs="Arial"/>
                <w:color w:val="000000" w:themeColor="text1"/>
                <w:sz w:val="18"/>
                <w:szCs w:val="18"/>
              </w:rPr>
              <w:t>CXCL14</w:t>
            </w:r>
          </w:p>
        </w:tc>
        <w:tc>
          <w:tcPr>
            <w:tcW w:w="0" w:type="auto"/>
            <w:tcBorders>
              <w:top w:val="nil"/>
              <w:left w:val="nil"/>
              <w:bottom w:val="single" w:sz="4" w:space="0" w:color="auto"/>
              <w:right w:val="single" w:sz="4" w:space="0" w:color="auto"/>
            </w:tcBorders>
            <w:shd w:val="clear" w:color="000000" w:fill="FFFF00"/>
            <w:noWrap/>
            <w:vAlign w:val="center"/>
            <w:hideMark/>
          </w:tcPr>
          <w:p w14:paraId="12E3B008" w14:textId="77777777" w:rsidR="007346BC" w:rsidRPr="00721083" w:rsidRDefault="007346BC" w:rsidP="00ED729E">
            <w:pPr>
              <w:spacing w:after="60" w:line="240" w:lineRule="auto"/>
              <w:contextualSpacing/>
              <w:rPr>
                <w:rFonts w:ascii="Arial" w:hAnsi="Arial" w:cs="Arial"/>
                <w:color w:val="000000" w:themeColor="text1"/>
                <w:sz w:val="18"/>
                <w:szCs w:val="18"/>
                <w:lang w:val="en-US"/>
              </w:rPr>
            </w:pPr>
            <w:r w:rsidRPr="00721083">
              <w:rPr>
                <w:rFonts w:ascii="Arial" w:hAnsi="Arial" w:cs="Arial"/>
                <w:color w:val="000000" w:themeColor="text1"/>
                <w:sz w:val="18"/>
                <w:szCs w:val="18"/>
                <w:lang w:val="en-US"/>
              </w:rPr>
              <w:t>C-X-C motif chemokine ligand 14</w:t>
            </w:r>
          </w:p>
        </w:tc>
        <w:tc>
          <w:tcPr>
            <w:tcW w:w="0" w:type="auto"/>
            <w:tcBorders>
              <w:top w:val="nil"/>
              <w:left w:val="nil"/>
              <w:bottom w:val="single" w:sz="4" w:space="0" w:color="auto"/>
              <w:right w:val="single" w:sz="4" w:space="0" w:color="auto"/>
            </w:tcBorders>
            <w:shd w:val="clear" w:color="000000" w:fill="FFFF00"/>
            <w:noWrap/>
            <w:vAlign w:val="center"/>
            <w:hideMark/>
          </w:tcPr>
          <w:p w14:paraId="43E4E0B9"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1,202</w:t>
            </w:r>
          </w:p>
        </w:tc>
        <w:tc>
          <w:tcPr>
            <w:tcW w:w="0" w:type="auto"/>
            <w:tcBorders>
              <w:top w:val="nil"/>
              <w:left w:val="nil"/>
              <w:bottom w:val="single" w:sz="4" w:space="0" w:color="auto"/>
              <w:right w:val="single" w:sz="4" w:space="0" w:color="auto"/>
            </w:tcBorders>
            <w:shd w:val="clear" w:color="000000" w:fill="FFFF00"/>
            <w:noWrap/>
            <w:vAlign w:val="center"/>
            <w:hideMark/>
          </w:tcPr>
          <w:p w14:paraId="3E8DED6D"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4,160</w:t>
            </w:r>
          </w:p>
        </w:tc>
        <w:tc>
          <w:tcPr>
            <w:tcW w:w="0" w:type="auto"/>
            <w:tcBorders>
              <w:top w:val="nil"/>
              <w:left w:val="nil"/>
              <w:bottom w:val="single" w:sz="4" w:space="0" w:color="auto"/>
              <w:right w:val="single" w:sz="4" w:space="0" w:color="auto"/>
            </w:tcBorders>
            <w:shd w:val="clear" w:color="000000" w:fill="FFFF00"/>
            <w:noWrap/>
            <w:vAlign w:val="center"/>
            <w:hideMark/>
          </w:tcPr>
          <w:p w14:paraId="65DA4EBB"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3,462</w:t>
            </w:r>
          </w:p>
        </w:tc>
      </w:tr>
      <w:tr w:rsidR="007346BC" w:rsidRPr="00721083" w14:paraId="7C4A6771"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656276D2" w14:textId="77777777" w:rsidR="007346BC" w:rsidRPr="00721083" w:rsidRDefault="007346BC" w:rsidP="00ED729E">
            <w:pPr>
              <w:spacing w:after="60" w:line="240" w:lineRule="auto"/>
              <w:contextualSpacing/>
              <w:rPr>
                <w:rFonts w:ascii="Arial" w:hAnsi="Arial" w:cs="Arial"/>
                <w:color w:val="000000" w:themeColor="text1"/>
                <w:sz w:val="18"/>
                <w:szCs w:val="18"/>
              </w:rPr>
            </w:pPr>
            <w:r w:rsidRPr="00721083">
              <w:rPr>
                <w:rFonts w:ascii="Arial" w:hAnsi="Arial" w:cs="Arial"/>
                <w:color w:val="000000" w:themeColor="text1"/>
                <w:sz w:val="18"/>
                <w:szCs w:val="18"/>
              </w:rPr>
              <w:t>IL8</w:t>
            </w:r>
          </w:p>
        </w:tc>
        <w:tc>
          <w:tcPr>
            <w:tcW w:w="0" w:type="auto"/>
            <w:tcBorders>
              <w:top w:val="nil"/>
              <w:left w:val="nil"/>
              <w:bottom w:val="single" w:sz="4" w:space="0" w:color="auto"/>
              <w:right w:val="single" w:sz="4" w:space="0" w:color="auto"/>
            </w:tcBorders>
            <w:shd w:val="clear" w:color="000000" w:fill="FFFF00"/>
            <w:noWrap/>
            <w:vAlign w:val="center"/>
            <w:hideMark/>
          </w:tcPr>
          <w:p w14:paraId="0D754423" w14:textId="77777777" w:rsidR="007346BC" w:rsidRPr="00721083" w:rsidRDefault="007346BC" w:rsidP="00ED729E">
            <w:pPr>
              <w:spacing w:after="60" w:line="240" w:lineRule="auto"/>
              <w:contextualSpacing/>
              <w:rPr>
                <w:rFonts w:ascii="Arial" w:hAnsi="Arial" w:cs="Arial"/>
                <w:color w:val="000000" w:themeColor="text1"/>
                <w:sz w:val="18"/>
                <w:szCs w:val="18"/>
                <w:lang w:val="en-US"/>
              </w:rPr>
            </w:pPr>
            <w:r w:rsidRPr="00721083">
              <w:rPr>
                <w:rFonts w:ascii="Arial" w:hAnsi="Arial" w:cs="Arial"/>
                <w:color w:val="000000" w:themeColor="text1"/>
                <w:sz w:val="18"/>
                <w:szCs w:val="18"/>
                <w:lang w:val="en-US"/>
              </w:rPr>
              <w:t>C-X-C motif chemokine ligand 8</w:t>
            </w:r>
          </w:p>
        </w:tc>
        <w:tc>
          <w:tcPr>
            <w:tcW w:w="0" w:type="auto"/>
            <w:tcBorders>
              <w:top w:val="nil"/>
              <w:left w:val="nil"/>
              <w:bottom w:val="single" w:sz="4" w:space="0" w:color="auto"/>
              <w:right w:val="single" w:sz="4" w:space="0" w:color="auto"/>
            </w:tcBorders>
            <w:shd w:val="clear" w:color="000000" w:fill="FFFF00"/>
            <w:noWrap/>
            <w:vAlign w:val="center"/>
            <w:hideMark/>
          </w:tcPr>
          <w:p w14:paraId="66C3B121"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9,615</w:t>
            </w:r>
          </w:p>
        </w:tc>
        <w:tc>
          <w:tcPr>
            <w:tcW w:w="0" w:type="auto"/>
            <w:tcBorders>
              <w:top w:val="nil"/>
              <w:left w:val="nil"/>
              <w:bottom w:val="single" w:sz="4" w:space="0" w:color="auto"/>
              <w:right w:val="single" w:sz="4" w:space="0" w:color="auto"/>
            </w:tcBorders>
            <w:shd w:val="clear" w:color="000000" w:fill="FFFF00"/>
            <w:noWrap/>
            <w:vAlign w:val="center"/>
            <w:hideMark/>
          </w:tcPr>
          <w:p w14:paraId="7C6F2496"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30,786</w:t>
            </w:r>
          </w:p>
        </w:tc>
        <w:tc>
          <w:tcPr>
            <w:tcW w:w="0" w:type="auto"/>
            <w:tcBorders>
              <w:top w:val="nil"/>
              <w:left w:val="nil"/>
              <w:bottom w:val="single" w:sz="4" w:space="0" w:color="auto"/>
              <w:right w:val="single" w:sz="4" w:space="0" w:color="auto"/>
            </w:tcBorders>
            <w:shd w:val="clear" w:color="000000" w:fill="FFFF00"/>
            <w:noWrap/>
            <w:vAlign w:val="center"/>
            <w:hideMark/>
          </w:tcPr>
          <w:p w14:paraId="4EDB9A62"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3,202</w:t>
            </w:r>
          </w:p>
        </w:tc>
      </w:tr>
      <w:tr w:rsidR="007346BC" w:rsidRPr="00721083" w14:paraId="7E2FBE37"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4D6F5E99" w14:textId="77777777" w:rsidR="007346BC" w:rsidRPr="00721083" w:rsidRDefault="007346BC" w:rsidP="00ED729E">
            <w:pPr>
              <w:spacing w:after="60" w:line="240" w:lineRule="auto"/>
              <w:contextualSpacing/>
              <w:rPr>
                <w:rFonts w:ascii="Arial" w:hAnsi="Arial" w:cs="Arial"/>
                <w:color w:val="000000" w:themeColor="text1"/>
                <w:sz w:val="18"/>
                <w:szCs w:val="18"/>
              </w:rPr>
            </w:pPr>
            <w:r w:rsidRPr="00721083">
              <w:rPr>
                <w:rFonts w:ascii="Arial" w:hAnsi="Arial" w:cs="Arial"/>
                <w:color w:val="000000" w:themeColor="text1"/>
                <w:sz w:val="18"/>
                <w:szCs w:val="18"/>
              </w:rPr>
              <w:t>CCL20</w:t>
            </w:r>
          </w:p>
        </w:tc>
        <w:tc>
          <w:tcPr>
            <w:tcW w:w="0" w:type="auto"/>
            <w:tcBorders>
              <w:top w:val="nil"/>
              <w:left w:val="nil"/>
              <w:bottom w:val="single" w:sz="4" w:space="0" w:color="auto"/>
              <w:right w:val="single" w:sz="4" w:space="0" w:color="auto"/>
            </w:tcBorders>
            <w:shd w:val="clear" w:color="000000" w:fill="FFFF00"/>
            <w:noWrap/>
            <w:vAlign w:val="center"/>
            <w:hideMark/>
          </w:tcPr>
          <w:p w14:paraId="448CF9DC" w14:textId="77777777" w:rsidR="007346BC" w:rsidRPr="00721083" w:rsidRDefault="007346BC" w:rsidP="00ED729E">
            <w:pPr>
              <w:spacing w:after="60" w:line="240" w:lineRule="auto"/>
              <w:contextualSpacing/>
              <w:rPr>
                <w:rFonts w:ascii="Arial" w:hAnsi="Arial" w:cs="Arial"/>
                <w:color w:val="000000" w:themeColor="text1"/>
                <w:sz w:val="18"/>
                <w:szCs w:val="18"/>
                <w:lang w:val="en-US"/>
              </w:rPr>
            </w:pPr>
            <w:r w:rsidRPr="00721083">
              <w:rPr>
                <w:rFonts w:ascii="Arial" w:hAnsi="Arial" w:cs="Arial"/>
                <w:color w:val="000000" w:themeColor="text1"/>
                <w:sz w:val="18"/>
                <w:szCs w:val="18"/>
                <w:lang w:val="en-US"/>
              </w:rPr>
              <w:t>C-C motif chemokine ligand 20</w:t>
            </w:r>
          </w:p>
        </w:tc>
        <w:tc>
          <w:tcPr>
            <w:tcW w:w="0" w:type="auto"/>
            <w:tcBorders>
              <w:top w:val="nil"/>
              <w:left w:val="nil"/>
              <w:bottom w:val="single" w:sz="4" w:space="0" w:color="auto"/>
              <w:right w:val="single" w:sz="4" w:space="0" w:color="auto"/>
            </w:tcBorders>
            <w:shd w:val="clear" w:color="000000" w:fill="FFFF00"/>
            <w:noWrap/>
            <w:vAlign w:val="center"/>
            <w:hideMark/>
          </w:tcPr>
          <w:p w14:paraId="6F5A4470"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4,807</w:t>
            </w:r>
          </w:p>
        </w:tc>
        <w:tc>
          <w:tcPr>
            <w:tcW w:w="0" w:type="auto"/>
            <w:tcBorders>
              <w:top w:val="nil"/>
              <w:left w:val="nil"/>
              <w:bottom w:val="single" w:sz="4" w:space="0" w:color="auto"/>
              <w:right w:val="single" w:sz="4" w:space="0" w:color="auto"/>
            </w:tcBorders>
            <w:shd w:val="clear" w:color="000000" w:fill="FFFF00"/>
            <w:noWrap/>
            <w:vAlign w:val="center"/>
            <w:hideMark/>
          </w:tcPr>
          <w:p w14:paraId="75005C85"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14,977</w:t>
            </w:r>
          </w:p>
        </w:tc>
        <w:tc>
          <w:tcPr>
            <w:tcW w:w="0" w:type="auto"/>
            <w:tcBorders>
              <w:top w:val="nil"/>
              <w:left w:val="nil"/>
              <w:bottom w:val="single" w:sz="4" w:space="0" w:color="auto"/>
              <w:right w:val="single" w:sz="4" w:space="0" w:color="auto"/>
            </w:tcBorders>
            <w:shd w:val="clear" w:color="000000" w:fill="FFFF00"/>
            <w:noWrap/>
            <w:vAlign w:val="center"/>
            <w:hideMark/>
          </w:tcPr>
          <w:p w14:paraId="29EA4072"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3,115</w:t>
            </w:r>
          </w:p>
        </w:tc>
      </w:tr>
      <w:tr w:rsidR="007346BC" w:rsidRPr="00721083" w14:paraId="51BBB2E1"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08A14B88" w14:textId="77777777" w:rsidR="007346BC" w:rsidRPr="00721083" w:rsidRDefault="007346BC" w:rsidP="00ED729E">
            <w:pPr>
              <w:spacing w:after="60" w:line="240" w:lineRule="auto"/>
              <w:contextualSpacing/>
              <w:rPr>
                <w:rFonts w:ascii="Arial" w:hAnsi="Arial" w:cs="Arial"/>
                <w:color w:val="000000" w:themeColor="text1"/>
                <w:sz w:val="18"/>
                <w:szCs w:val="18"/>
              </w:rPr>
            </w:pPr>
            <w:r w:rsidRPr="00721083">
              <w:rPr>
                <w:rFonts w:ascii="Arial" w:hAnsi="Arial" w:cs="Arial"/>
                <w:color w:val="000000" w:themeColor="text1"/>
                <w:sz w:val="18"/>
                <w:szCs w:val="18"/>
              </w:rPr>
              <w:t>CCR2</w:t>
            </w:r>
          </w:p>
        </w:tc>
        <w:tc>
          <w:tcPr>
            <w:tcW w:w="0" w:type="auto"/>
            <w:tcBorders>
              <w:top w:val="nil"/>
              <w:left w:val="nil"/>
              <w:bottom w:val="single" w:sz="4" w:space="0" w:color="auto"/>
              <w:right w:val="single" w:sz="4" w:space="0" w:color="auto"/>
            </w:tcBorders>
            <w:shd w:val="clear" w:color="000000" w:fill="FFFF00"/>
            <w:noWrap/>
            <w:vAlign w:val="center"/>
            <w:hideMark/>
          </w:tcPr>
          <w:p w14:paraId="2EDB4426" w14:textId="77777777" w:rsidR="007346BC" w:rsidRPr="00721083" w:rsidRDefault="007346BC" w:rsidP="00ED729E">
            <w:pPr>
              <w:spacing w:after="60" w:line="240" w:lineRule="auto"/>
              <w:contextualSpacing/>
              <w:rPr>
                <w:rFonts w:ascii="Arial" w:hAnsi="Arial" w:cs="Arial"/>
                <w:color w:val="000000" w:themeColor="text1"/>
                <w:sz w:val="18"/>
                <w:szCs w:val="18"/>
                <w:lang w:val="en-US"/>
              </w:rPr>
            </w:pPr>
            <w:r w:rsidRPr="00721083">
              <w:rPr>
                <w:rFonts w:ascii="Arial" w:hAnsi="Arial" w:cs="Arial"/>
                <w:color w:val="000000" w:themeColor="text1"/>
                <w:sz w:val="18"/>
                <w:szCs w:val="18"/>
                <w:lang w:val="en-US"/>
              </w:rPr>
              <w:t>C-C motif chemokine receptor 2</w:t>
            </w:r>
          </w:p>
        </w:tc>
        <w:tc>
          <w:tcPr>
            <w:tcW w:w="0" w:type="auto"/>
            <w:tcBorders>
              <w:top w:val="nil"/>
              <w:left w:val="nil"/>
              <w:bottom w:val="single" w:sz="4" w:space="0" w:color="auto"/>
              <w:right w:val="single" w:sz="4" w:space="0" w:color="auto"/>
            </w:tcBorders>
            <w:shd w:val="clear" w:color="000000" w:fill="FFFF00"/>
            <w:noWrap/>
            <w:vAlign w:val="center"/>
            <w:hideMark/>
          </w:tcPr>
          <w:p w14:paraId="2CD231EF"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189,892</w:t>
            </w:r>
          </w:p>
        </w:tc>
        <w:tc>
          <w:tcPr>
            <w:tcW w:w="0" w:type="auto"/>
            <w:tcBorders>
              <w:top w:val="nil"/>
              <w:left w:val="nil"/>
              <w:bottom w:val="single" w:sz="4" w:space="0" w:color="auto"/>
              <w:right w:val="single" w:sz="4" w:space="0" w:color="auto"/>
            </w:tcBorders>
            <w:shd w:val="clear" w:color="000000" w:fill="FFFF00"/>
            <w:noWrap/>
            <w:vAlign w:val="center"/>
            <w:hideMark/>
          </w:tcPr>
          <w:p w14:paraId="16D26648"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559,138</w:t>
            </w:r>
          </w:p>
        </w:tc>
        <w:tc>
          <w:tcPr>
            <w:tcW w:w="0" w:type="auto"/>
            <w:tcBorders>
              <w:top w:val="nil"/>
              <w:left w:val="nil"/>
              <w:bottom w:val="single" w:sz="4" w:space="0" w:color="auto"/>
              <w:right w:val="single" w:sz="4" w:space="0" w:color="auto"/>
            </w:tcBorders>
            <w:shd w:val="clear" w:color="000000" w:fill="FFFF00"/>
            <w:noWrap/>
            <w:vAlign w:val="center"/>
            <w:hideMark/>
          </w:tcPr>
          <w:p w14:paraId="20AAA46F"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2,944</w:t>
            </w:r>
          </w:p>
        </w:tc>
      </w:tr>
      <w:tr w:rsidR="007346BC" w:rsidRPr="00721083" w14:paraId="2587B6FD"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1F94283A" w14:textId="77777777" w:rsidR="007346BC" w:rsidRPr="00721083" w:rsidRDefault="007346BC" w:rsidP="00ED729E">
            <w:pPr>
              <w:spacing w:after="60" w:line="240" w:lineRule="auto"/>
              <w:contextualSpacing/>
              <w:rPr>
                <w:rFonts w:ascii="Arial" w:hAnsi="Arial" w:cs="Arial"/>
                <w:color w:val="000000" w:themeColor="text1"/>
                <w:sz w:val="18"/>
                <w:szCs w:val="18"/>
              </w:rPr>
            </w:pPr>
            <w:r w:rsidRPr="00721083">
              <w:rPr>
                <w:rFonts w:ascii="Arial" w:hAnsi="Arial" w:cs="Arial"/>
                <w:color w:val="000000" w:themeColor="text1"/>
                <w:sz w:val="18"/>
                <w:szCs w:val="18"/>
              </w:rPr>
              <w:t>CXCL10</w:t>
            </w:r>
          </w:p>
        </w:tc>
        <w:tc>
          <w:tcPr>
            <w:tcW w:w="0" w:type="auto"/>
            <w:tcBorders>
              <w:top w:val="nil"/>
              <w:left w:val="nil"/>
              <w:bottom w:val="single" w:sz="4" w:space="0" w:color="auto"/>
              <w:right w:val="single" w:sz="4" w:space="0" w:color="auto"/>
            </w:tcBorders>
            <w:shd w:val="clear" w:color="000000" w:fill="DDEBF7"/>
            <w:noWrap/>
            <w:vAlign w:val="center"/>
            <w:hideMark/>
          </w:tcPr>
          <w:p w14:paraId="11D7EC40" w14:textId="77777777" w:rsidR="007346BC" w:rsidRPr="00721083" w:rsidRDefault="007346BC" w:rsidP="00ED729E">
            <w:pPr>
              <w:spacing w:after="60" w:line="240" w:lineRule="auto"/>
              <w:contextualSpacing/>
              <w:rPr>
                <w:rFonts w:ascii="Arial" w:hAnsi="Arial" w:cs="Arial"/>
                <w:color w:val="000000" w:themeColor="text1"/>
                <w:sz w:val="18"/>
                <w:szCs w:val="18"/>
                <w:lang w:val="en-US"/>
              </w:rPr>
            </w:pPr>
            <w:r w:rsidRPr="00721083">
              <w:rPr>
                <w:rFonts w:ascii="Arial" w:hAnsi="Arial" w:cs="Arial"/>
                <w:color w:val="000000" w:themeColor="text1"/>
                <w:sz w:val="18"/>
                <w:szCs w:val="18"/>
                <w:lang w:val="en-US"/>
              </w:rPr>
              <w:t>C-X-C motif chemokine ligand 10</w:t>
            </w:r>
          </w:p>
        </w:tc>
        <w:tc>
          <w:tcPr>
            <w:tcW w:w="0" w:type="auto"/>
            <w:tcBorders>
              <w:top w:val="nil"/>
              <w:left w:val="nil"/>
              <w:bottom w:val="single" w:sz="4" w:space="0" w:color="auto"/>
              <w:right w:val="single" w:sz="4" w:space="0" w:color="auto"/>
            </w:tcBorders>
            <w:shd w:val="clear" w:color="000000" w:fill="DDEBF7"/>
            <w:noWrap/>
            <w:vAlign w:val="center"/>
            <w:hideMark/>
          </w:tcPr>
          <w:p w14:paraId="238F090D"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75,717</w:t>
            </w:r>
          </w:p>
        </w:tc>
        <w:tc>
          <w:tcPr>
            <w:tcW w:w="0" w:type="auto"/>
            <w:tcBorders>
              <w:top w:val="nil"/>
              <w:left w:val="nil"/>
              <w:bottom w:val="single" w:sz="4" w:space="0" w:color="auto"/>
              <w:right w:val="single" w:sz="4" w:space="0" w:color="auto"/>
            </w:tcBorders>
            <w:shd w:val="clear" w:color="000000" w:fill="DDEBF7"/>
            <w:noWrap/>
            <w:vAlign w:val="center"/>
            <w:hideMark/>
          </w:tcPr>
          <w:p w14:paraId="415AFB3C"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14,977</w:t>
            </w:r>
          </w:p>
        </w:tc>
        <w:tc>
          <w:tcPr>
            <w:tcW w:w="0" w:type="auto"/>
            <w:tcBorders>
              <w:top w:val="nil"/>
              <w:left w:val="nil"/>
              <w:bottom w:val="single" w:sz="4" w:space="0" w:color="auto"/>
              <w:right w:val="single" w:sz="4" w:space="0" w:color="auto"/>
            </w:tcBorders>
            <w:shd w:val="clear" w:color="000000" w:fill="DDEBF7"/>
            <w:noWrap/>
            <w:vAlign w:val="center"/>
            <w:hideMark/>
          </w:tcPr>
          <w:p w14:paraId="5A64F986"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0,198</w:t>
            </w:r>
          </w:p>
        </w:tc>
      </w:tr>
      <w:tr w:rsidR="007346BC" w:rsidRPr="00721083" w14:paraId="554BDBE0"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6283E173" w14:textId="77777777" w:rsidR="007346BC" w:rsidRPr="00721083" w:rsidRDefault="007346BC" w:rsidP="00ED729E">
            <w:pPr>
              <w:spacing w:after="60" w:line="240" w:lineRule="auto"/>
              <w:contextualSpacing/>
              <w:rPr>
                <w:rFonts w:ascii="Arial" w:hAnsi="Arial" w:cs="Arial"/>
                <w:color w:val="000000" w:themeColor="text1"/>
                <w:sz w:val="18"/>
                <w:szCs w:val="18"/>
              </w:rPr>
            </w:pPr>
            <w:r w:rsidRPr="00721083">
              <w:rPr>
                <w:rFonts w:ascii="Arial" w:hAnsi="Arial" w:cs="Arial"/>
                <w:color w:val="000000" w:themeColor="text1"/>
                <w:sz w:val="18"/>
                <w:szCs w:val="18"/>
              </w:rPr>
              <w:t>CXCL11</w:t>
            </w:r>
          </w:p>
        </w:tc>
        <w:tc>
          <w:tcPr>
            <w:tcW w:w="0" w:type="auto"/>
            <w:tcBorders>
              <w:top w:val="nil"/>
              <w:left w:val="nil"/>
              <w:bottom w:val="single" w:sz="4" w:space="0" w:color="auto"/>
              <w:right w:val="single" w:sz="4" w:space="0" w:color="auto"/>
            </w:tcBorders>
            <w:shd w:val="clear" w:color="000000" w:fill="DDEBF7"/>
            <w:noWrap/>
            <w:vAlign w:val="center"/>
            <w:hideMark/>
          </w:tcPr>
          <w:p w14:paraId="786CD4F0" w14:textId="77777777" w:rsidR="007346BC" w:rsidRPr="00721083" w:rsidRDefault="007346BC" w:rsidP="00ED729E">
            <w:pPr>
              <w:spacing w:after="60" w:line="240" w:lineRule="auto"/>
              <w:contextualSpacing/>
              <w:rPr>
                <w:rFonts w:ascii="Arial" w:hAnsi="Arial" w:cs="Arial"/>
                <w:color w:val="000000" w:themeColor="text1"/>
                <w:sz w:val="18"/>
                <w:szCs w:val="18"/>
                <w:lang w:val="en-US"/>
              </w:rPr>
            </w:pPr>
            <w:r w:rsidRPr="00721083">
              <w:rPr>
                <w:rFonts w:ascii="Arial" w:hAnsi="Arial" w:cs="Arial"/>
                <w:color w:val="000000" w:themeColor="text1"/>
                <w:sz w:val="18"/>
                <w:szCs w:val="18"/>
                <w:lang w:val="en-US"/>
              </w:rPr>
              <w:t>C-X-C motif chemokine ligand 11</w:t>
            </w:r>
          </w:p>
        </w:tc>
        <w:tc>
          <w:tcPr>
            <w:tcW w:w="0" w:type="auto"/>
            <w:tcBorders>
              <w:top w:val="nil"/>
              <w:left w:val="nil"/>
              <w:bottom w:val="single" w:sz="4" w:space="0" w:color="auto"/>
              <w:right w:val="single" w:sz="4" w:space="0" w:color="auto"/>
            </w:tcBorders>
            <w:shd w:val="clear" w:color="000000" w:fill="DDEBF7"/>
            <w:noWrap/>
            <w:vAlign w:val="center"/>
            <w:hideMark/>
          </w:tcPr>
          <w:p w14:paraId="0231E511"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4,807</w:t>
            </w:r>
          </w:p>
        </w:tc>
        <w:tc>
          <w:tcPr>
            <w:tcW w:w="0" w:type="auto"/>
            <w:tcBorders>
              <w:top w:val="nil"/>
              <w:left w:val="nil"/>
              <w:bottom w:val="single" w:sz="4" w:space="0" w:color="auto"/>
              <w:right w:val="single" w:sz="4" w:space="0" w:color="auto"/>
            </w:tcBorders>
            <w:shd w:val="clear" w:color="000000" w:fill="DDEBF7"/>
            <w:noWrap/>
            <w:vAlign w:val="center"/>
            <w:hideMark/>
          </w:tcPr>
          <w:p w14:paraId="4F2D639D"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0,832</w:t>
            </w:r>
          </w:p>
        </w:tc>
        <w:tc>
          <w:tcPr>
            <w:tcW w:w="0" w:type="auto"/>
            <w:tcBorders>
              <w:top w:val="nil"/>
              <w:left w:val="nil"/>
              <w:bottom w:val="single" w:sz="4" w:space="0" w:color="auto"/>
              <w:right w:val="single" w:sz="4" w:space="0" w:color="auto"/>
            </w:tcBorders>
            <w:shd w:val="clear" w:color="000000" w:fill="DDEBF7"/>
            <w:noWrap/>
            <w:vAlign w:val="center"/>
            <w:hideMark/>
          </w:tcPr>
          <w:p w14:paraId="1B535ED9"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0,173</w:t>
            </w:r>
          </w:p>
        </w:tc>
      </w:tr>
      <w:tr w:rsidR="007346BC" w:rsidRPr="00721083" w14:paraId="4EDE1946"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5A3F1244" w14:textId="77777777" w:rsidR="007346BC" w:rsidRPr="00721083" w:rsidRDefault="007346BC" w:rsidP="00ED729E">
            <w:pPr>
              <w:spacing w:after="60" w:line="240" w:lineRule="auto"/>
              <w:contextualSpacing/>
              <w:rPr>
                <w:rFonts w:ascii="Arial" w:hAnsi="Arial" w:cs="Arial"/>
                <w:color w:val="000000" w:themeColor="text1"/>
                <w:sz w:val="18"/>
                <w:szCs w:val="18"/>
              </w:rPr>
            </w:pPr>
            <w:r w:rsidRPr="00721083">
              <w:rPr>
                <w:rFonts w:ascii="Arial" w:hAnsi="Arial" w:cs="Arial"/>
                <w:color w:val="000000" w:themeColor="text1"/>
                <w:sz w:val="18"/>
                <w:szCs w:val="18"/>
              </w:rPr>
              <w:t>CXCL13</w:t>
            </w:r>
          </w:p>
        </w:tc>
        <w:tc>
          <w:tcPr>
            <w:tcW w:w="0" w:type="auto"/>
            <w:tcBorders>
              <w:top w:val="nil"/>
              <w:left w:val="nil"/>
              <w:bottom w:val="single" w:sz="4" w:space="0" w:color="auto"/>
              <w:right w:val="single" w:sz="4" w:space="0" w:color="auto"/>
            </w:tcBorders>
            <w:shd w:val="clear" w:color="000000" w:fill="DDEBF7"/>
            <w:noWrap/>
            <w:vAlign w:val="center"/>
            <w:hideMark/>
          </w:tcPr>
          <w:p w14:paraId="40AC9824" w14:textId="77777777" w:rsidR="007346BC" w:rsidRPr="00721083" w:rsidRDefault="007346BC" w:rsidP="00ED729E">
            <w:pPr>
              <w:spacing w:after="60" w:line="240" w:lineRule="auto"/>
              <w:contextualSpacing/>
              <w:rPr>
                <w:rFonts w:ascii="Arial" w:hAnsi="Arial" w:cs="Arial"/>
                <w:color w:val="000000" w:themeColor="text1"/>
                <w:sz w:val="18"/>
                <w:szCs w:val="18"/>
                <w:lang w:val="en-US"/>
              </w:rPr>
            </w:pPr>
            <w:r w:rsidRPr="00721083">
              <w:rPr>
                <w:rFonts w:ascii="Arial" w:hAnsi="Arial" w:cs="Arial"/>
                <w:color w:val="000000" w:themeColor="text1"/>
                <w:sz w:val="18"/>
                <w:szCs w:val="18"/>
                <w:lang w:val="en-US"/>
              </w:rPr>
              <w:t>C-X-C motif chemokine ligand 13</w:t>
            </w:r>
          </w:p>
        </w:tc>
        <w:tc>
          <w:tcPr>
            <w:tcW w:w="0" w:type="auto"/>
            <w:tcBorders>
              <w:top w:val="nil"/>
              <w:left w:val="nil"/>
              <w:bottom w:val="single" w:sz="4" w:space="0" w:color="auto"/>
              <w:right w:val="single" w:sz="4" w:space="0" w:color="auto"/>
            </w:tcBorders>
            <w:shd w:val="clear" w:color="000000" w:fill="DDEBF7"/>
            <w:noWrap/>
            <w:vAlign w:val="center"/>
            <w:hideMark/>
          </w:tcPr>
          <w:p w14:paraId="385563F6"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44,468</w:t>
            </w:r>
          </w:p>
        </w:tc>
        <w:tc>
          <w:tcPr>
            <w:tcW w:w="0" w:type="auto"/>
            <w:tcBorders>
              <w:top w:val="nil"/>
              <w:left w:val="nil"/>
              <w:bottom w:val="single" w:sz="4" w:space="0" w:color="auto"/>
              <w:right w:val="single" w:sz="4" w:space="0" w:color="auto"/>
            </w:tcBorders>
            <w:shd w:val="clear" w:color="000000" w:fill="DDEBF7"/>
            <w:noWrap/>
            <w:vAlign w:val="center"/>
            <w:hideMark/>
          </w:tcPr>
          <w:p w14:paraId="3EE8A7C3"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4,992</w:t>
            </w:r>
          </w:p>
        </w:tc>
        <w:tc>
          <w:tcPr>
            <w:tcW w:w="0" w:type="auto"/>
            <w:tcBorders>
              <w:top w:val="nil"/>
              <w:left w:val="nil"/>
              <w:bottom w:val="single" w:sz="4" w:space="0" w:color="auto"/>
              <w:right w:val="single" w:sz="4" w:space="0" w:color="auto"/>
            </w:tcBorders>
            <w:shd w:val="clear" w:color="000000" w:fill="DDEBF7"/>
            <w:noWrap/>
            <w:vAlign w:val="center"/>
            <w:hideMark/>
          </w:tcPr>
          <w:p w14:paraId="7E78C40B"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0,112</w:t>
            </w:r>
          </w:p>
        </w:tc>
      </w:tr>
      <w:tr w:rsidR="007346BC" w:rsidRPr="00721083" w14:paraId="7817E466"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397C612E" w14:textId="77777777" w:rsidR="007346BC" w:rsidRPr="00721083" w:rsidRDefault="007346BC" w:rsidP="00ED729E">
            <w:pPr>
              <w:spacing w:after="60" w:line="240" w:lineRule="auto"/>
              <w:contextualSpacing/>
              <w:rPr>
                <w:rFonts w:ascii="Arial" w:hAnsi="Arial" w:cs="Arial"/>
                <w:color w:val="000000" w:themeColor="text1"/>
                <w:sz w:val="18"/>
                <w:szCs w:val="18"/>
              </w:rPr>
            </w:pPr>
            <w:r w:rsidRPr="00721083">
              <w:rPr>
                <w:rFonts w:ascii="Arial" w:hAnsi="Arial" w:cs="Arial"/>
                <w:color w:val="000000" w:themeColor="text1"/>
                <w:sz w:val="18"/>
                <w:szCs w:val="18"/>
              </w:rPr>
              <w:t>CX3CR1</w:t>
            </w:r>
          </w:p>
        </w:tc>
        <w:tc>
          <w:tcPr>
            <w:tcW w:w="0" w:type="auto"/>
            <w:tcBorders>
              <w:top w:val="nil"/>
              <w:left w:val="nil"/>
              <w:bottom w:val="single" w:sz="4" w:space="0" w:color="auto"/>
              <w:right w:val="single" w:sz="4" w:space="0" w:color="auto"/>
            </w:tcBorders>
            <w:shd w:val="clear" w:color="000000" w:fill="DDEBF7"/>
            <w:noWrap/>
            <w:vAlign w:val="center"/>
            <w:hideMark/>
          </w:tcPr>
          <w:p w14:paraId="73A8F7E0" w14:textId="07BF6AC7" w:rsidR="007346BC" w:rsidRPr="00721083" w:rsidRDefault="007346BC" w:rsidP="00ED729E">
            <w:pPr>
              <w:spacing w:after="60" w:line="240" w:lineRule="auto"/>
              <w:contextualSpacing/>
              <w:rPr>
                <w:rFonts w:ascii="Arial" w:hAnsi="Arial" w:cs="Arial"/>
                <w:color w:val="000000" w:themeColor="text1"/>
                <w:sz w:val="18"/>
                <w:szCs w:val="18"/>
                <w:lang w:val="en-US"/>
              </w:rPr>
            </w:pPr>
            <w:r w:rsidRPr="00721083">
              <w:rPr>
                <w:rFonts w:ascii="Arial" w:hAnsi="Arial" w:cs="Arial"/>
                <w:color w:val="000000" w:themeColor="text1"/>
                <w:sz w:val="18"/>
                <w:szCs w:val="18"/>
                <w:lang w:val="en-US"/>
              </w:rPr>
              <w:t>C-X3-C motif chemokine receptor 1</w:t>
            </w:r>
            <w:r w:rsidR="00590F20" w:rsidRPr="00590F20">
              <w:rPr>
                <w:rFonts w:ascii="Arial" w:hAnsi="Arial" w:cs="Arial"/>
                <w:color w:val="000000" w:themeColor="text1"/>
                <w:sz w:val="18"/>
                <w:szCs w:val="18"/>
                <w:lang w:val="en-US"/>
              </w:rPr>
              <w:t>= fractalkine</w:t>
            </w:r>
          </w:p>
        </w:tc>
        <w:tc>
          <w:tcPr>
            <w:tcW w:w="0" w:type="auto"/>
            <w:tcBorders>
              <w:top w:val="nil"/>
              <w:left w:val="nil"/>
              <w:bottom w:val="single" w:sz="4" w:space="0" w:color="auto"/>
              <w:right w:val="single" w:sz="4" w:space="0" w:color="auto"/>
            </w:tcBorders>
            <w:shd w:val="clear" w:color="000000" w:fill="DDEBF7"/>
            <w:noWrap/>
            <w:vAlign w:val="center"/>
            <w:hideMark/>
          </w:tcPr>
          <w:p w14:paraId="343A483C"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735,532</w:t>
            </w:r>
          </w:p>
        </w:tc>
        <w:tc>
          <w:tcPr>
            <w:tcW w:w="0" w:type="auto"/>
            <w:tcBorders>
              <w:top w:val="nil"/>
              <w:left w:val="nil"/>
              <w:bottom w:val="single" w:sz="4" w:space="0" w:color="auto"/>
              <w:right w:val="single" w:sz="4" w:space="0" w:color="auto"/>
            </w:tcBorders>
            <w:shd w:val="clear" w:color="000000" w:fill="DDEBF7"/>
            <w:noWrap/>
            <w:vAlign w:val="center"/>
            <w:hideMark/>
          </w:tcPr>
          <w:p w14:paraId="3AF1E304"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81,541</w:t>
            </w:r>
          </w:p>
        </w:tc>
        <w:tc>
          <w:tcPr>
            <w:tcW w:w="0" w:type="auto"/>
            <w:tcBorders>
              <w:top w:val="nil"/>
              <w:left w:val="nil"/>
              <w:bottom w:val="single" w:sz="4" w:space="0" w:color="auto"/>
              <w:right w:val="single" w:sz="4" w:space="0" w:color="auto"/>
            </w:tcBorders>
            <w:shd w:val="clear" w:color="000000" w:fill="DDEBF7"/>
            <w:noWrap/>
            <w:vAlign w:val="center"/>
            <w:hideMark/>
          </w:tcPr>
          <w:p w14:paraId="6C9ED349"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0,111</w:t>
            </w:r>
          </w:p>
        </w:tc>
      </w:tr>
      <w:tr w:rsidR="007346BC" w:rsidRPr="00721083" w14:paraId="6A924014"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47A218B0" w14:textId="77777777" w:rsidR="007346BC" w:rsidRPr="00721083" w:rsidRDefault="007346BC" w:rsidP="00ED729E">
            <w:pPr>
              <w:spacing w:after="60" w:line="240" w:lineRule="auto"/>
              <w:contextualSpacing/>
              <w:rPr>
                <w:rFonts w:ascii="Arial" w:hAnsi="Arial" w:cs="Arial"/>
                <w:color w:val="000000" w:themeColor="text1"/>
                <w:sz w:val="18"/>
                <w:szCs w:val="18"/>
              </w:rPr>
            </w:pPr>
            <w:r w:rsidRPr="00721083">
              <w:rPr>
                <w:rFonts w:ascii="Arial" w:hAnsi="Arial" w:cs="Arial"/>
                <w:color w:val="000000" w:themeColor="text1"/>
                <w:sz w:val="18"/>
                <w:szCs w:val="18"/>
              </w:rPr>
              <w:t>CCR7</w:t>
            </w:r>
          </w:p>
        </w:tc>
        <w:tc>
          <w:tcPr>
            <w:tcW w:w="0" w:type="auto"/>
            <w:tcBorders>
              <w:top w:val="nil"/>
              <w:left w:val="nil"/>
              <w:bottom w:val="single" w:sz="4" w:space="0" w:color="auto"/>
              <w:right w:val="single" w:sz="4" w:space="0" w:color="auto"/>
            </w:tcBorders>
            <w:shd w:val="clear" w:color="000000" w:fill="DDEBF7"/>
            <w:noWrap/>
            <w:vAlign w:val="center"/>
            <w:hideMark/>
          </w:tcPr>
          <w:p w14:paraId="3099E6B0" w14:textId="77777777" w:rsidR="007346BC" w:rsidRPr="00721083" w:rsidRDefault="007346BC" w:rsidP="00ED729E">
            <w:pPr>
              <w:spacing w:after="60" w:line="240" w:lineRule="auto"/>
              <w:contextualSpacing/>
              <w:rPr>
                <w:rFonts w:ascii="Arial" w:hAnsi="Arial" w:cs="Arial"/>
                <w:color w:val="000000" w:themeColor="text1"/>
                <w:sz w:val="18"/>
                <w:szCs w:val="18"/>
                <w:lang w:val="en-US"/>
              </w:rPr>
            </w:pPr>
            <w:r w:rsidRPr="00721083">
              <w:rPr>
                <w:rFonts w:ascii="Arial" w:hAnsi="Arial" w:cs="Arial"/>
                <w:color w:val="000000" w:themeColor="text1"/>
                <w:sz w:val="18"/>
                <w:szCs w:val="18"/>
                <w:lang w:val="en-US"/>
              </w:rPr>
              <w:t>C-C motif chemokine receptor 7</w:t>
            </w:r>
          </w:p>
        </w:tc>
        <w:tc>
          <w:tcPr>
            <w:tcW w:w="0" w:type="auto"/>
            <w:tcBorders>
              <w:top w:val="nil"/>
              <w:left w:val="nil"/>
              <w:bottom w:val="single" w:sz="4" w:space="0" w:color="auto"/>
              <w:right w:val="single" w:sz="4" w:space="0" w:color="auto"/>
            </w:tcBorders>
            <w:shd w:val="clear" w:color="000000" w:fill="DDEBF7"/>
            <w:noWrap/>
            <w:vAlign w:val="center"/>
            <w:hideMark/>
          </w:tcPr>
          <w:p w14:paraId="1B33C41C"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73,313</w:t>
            </w:r>
          </w:p>
        </w:tc>
        <w:tc>
          <w:tcPr>
            <w:tcW w:w="0" w:type="auto"/>
            <w:tcBorders>
              <w:top w:val="nil"/>
              <w:left w:val="nil"/>
              <w:bottom w:val="single" w:sz="4" w:space="0" w:color="auto"/>
              <w:right w:val="single" w:sz="4" w:space="0" w:color="auto"/>
            </w:tcBorders>
            <w:shd w:val="clear" w:color="000000" w:fill="DDEBF7"/>
            <w:noWrap/>
            <w:vAlign w:val="center"/>
            <w:hideMark/>
          </w:tcPr>
          <w:p w14:paraId="2BF7154E"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1,664</w:t>
            </w:r>
          </w:p>
        </w:tc>
        <w:tc>
          <w:tcPr>
            <w:tcW w:w="0" w:type="auto"/>
            <w:tcBorders>
              <w:top w:val="nil"/>
              <w:left w:val="nil"/>
              <w:bottom w:val="single" w:sz="4" w:space="0" w:color="auto"/>
              <w:right w:val="single" w:sz="4" w:space="0" w:color="auto"/>
            </w:tcBorders>
            <w:shd w:val="clear" w:color="000000" w:fill="DDEBF7"/>
            <w:noWrap/>
            <w:vAlign w:val="center"/>
            <w:hideMark/>
          </w:tcPr>
          <w:p w14:paraId="40F90E7A"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0,023</w:t>
            </w:r>
          </w:p>
        </w:tc>
      </w:tr>
      <w:tr w:rsidR="007346BC" w:rsidRPr="00721083" w14:paraId="51D00B59"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07B13DD3" w14:textId="77777777" w:rsidR="007346BC" w:rsidRPr="00721083" w:rsidRDefault="007346BC" w:rsidP="00ED729E">
            <w:pPr>
              <w:spacing w:after="60" w:line="240" w:lineRule="auto"/>
              <w:contextualSpacing/>
              <w:rPr>
                <w:rFonts w:ascii="Arial" w:hAnsi="Arial" w:cs="Arial"/>
                <w:color w:val="000000" w:themeColor="text1"/>
                <w:sz w:val="18"/>
                <w:szCs w:val="18"/>
              </w:rPr>
            </w:pPr>
            <w:r w:rsidRPr="00721083">
              <w:rPr>
                <w:rFonts w:ascii="Arial" w:hAnsi="Arial" w:cs="Arial"/>
                <w:color w:val="000000" w:themeColor="text1"/>
                <w:sz w:val="18"/>
                <w:szCs w:val="18"/>
              </w:rPr>
              <w:t>CXCR3</w:t>
            </w:r>
          </w:p>
        </w:tc>
        <w:tc>
          <w:tcPr>
            <w:tcW w:w="0" w:type="auto"/>
            <w:tcBorders>
              <w:top w:val="nil"/>
              <w:left w:val="nil"/>
              <w:bottom w:val="single" w:sz="4" w:space="0" w:color="auto"/>
              <w:right w:val="single" w:sz="4" w:space="0" w:color="auto"/>
            </w:tcBorders>
            <w:shd w:val="clear" w:color="000000" w:fill="DDEBF7"/>
            <w:noWrap/>
            <w:vAlign w:val="center"/>
            <w:hideMark/>
          </w:tcPr>
          <w:p w14:paraId="359D731D" w14:textId="77777777" w:rsidR="007346BC" w:rsidRPr="00721083" w:rsidRDefault="007346BC" w:rsidP="00ED729E">
            <w:pPr>
              <w:spacing w:after="60" w:line="240" w:lineRule="auto"/>
              <w:contextualSpacing/>
              <w:rPr>
                <w:rFonts w:ascii="Arial" w:hAnsi="Arial" w:cs="Arial"/>
                <w:color w:val="000000" w:themeColor="text1"/>
                <w:sz w:val="18"/>
                <w:szCs w:val="18"/>
                <w:lang w:val="en-US"/>
              </w:rPr>
            </w:pPr>
            <w:r w:rsidRPr="00721083">
              <w:rPr>
                <w:rFonts w:ascii="Arial" w:hAnsi="Arial" w:cs="Arial"/>
                <w:color w:val="000000" w:themeColor="text1"/>
                <w:sz w:val="18"/>
                <w:szCs w:val="18"/>
                <w:lang w:val="en-US"/>
              </w:rPr>
              <w:t>C-X-C motif chemokine receptor 3</w:t>
            </w:r>
          </w:p>
        </w:tc>
        <w:tc>
          <w:tcPr>
            <w:tcW w:w="0" w:type="auto"/>
            <w:tcBorders>
              <w:top w:val="nil"/>
              <w:left w:val="nil"/>
              <w:bottom w:val="single" w:sz="4" w:space="0" w:color="auto"/>
              <w:right w:val="single" w:sz="4" w:space="0" w:color="auto"/>
            </w:tcBorders>
            <w:shd w:val="clear" w:color="000000" w:fill="DDEBF7"/>
            <w:noWrap/>
            <w:vAlign w:val="center"/>
            <w:hideMark/>
          </w:tcPr>
          <w:p w14:paraId="7455E07F"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38,459</w:t>
            </w:r>
          </w:p>
        </w:tc>
        <w:tc>
          <w:tcPr>
            <w:tcW w:w="0" w:type="auto"/>
            <w:tcBorders>
              <w:top w:val="nil"/>
              <w:left w:val="nil"/>
              <w:bottom w:val="single" w:sz="4" w:space="0" w:color="auto"/>
              <w:right w:val="single" w:sz="4" w:space="0" w:color="auto"/>
            </w:tcBorders>
            <w:shd w:val="clear" w:color="000000" w:fill="DDEBF7"/>
            <w:noWrap/>
            <w:vAlign w:val="center"/>
            <w:hideMark/>
          </w:tcPr>
          <w:p w14:paraId="1D92547C"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0,832</w:t>
            </w:r>
          </w:p>
        </w:tc>
        <w:tc>
          <w:tcPr>
            <w:tcW w:w="0" w:type="auto"/>
            <w:tcBorders>
              <w:top w:val="nil"/>
              <w:left w:val="nil"/>
              <w:bottom w:val="single" w:sz="4" w:space="0" w:color="auto"/>
              <w:right w:val="single" w:sz="4" w:space="0" w:color="auto"/>
            </w:tcBorders>
            <w:shd w:val="clear" w:color="000000" w:fill="DDEBF7"/>
            <w:noWrap/>
            <w:vAlign w:val="center"/>
            <w:hideMark/>
          </w:tcPr>
          <w:p w14:paraId="11BFE5B4"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0,022</w:t>
            </w:r>
          </w:p>
        </w:tc>
      </w:tr>
      <w:tr w:rsidR="007346BC" w:rsidRPr="00721083" w14:paraId="4EF321D8"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35502E59" w14:textId="77777777" w:rsidR="007346BC" w:rsidRPr="00721083" w:rsidRDefault="007346BC" w:rsidP="00ED729E">
            <w:pPr>
              <w:spacing w:after="60" w:line="240" w:lineRule="auto"/>
              <w:contextualSpacing/>
              <w:rPr>
                <w:rFonts w:ascii="Arial" w:hAnsi="Arial" w:cs="Arial"/>
                <w:color w:val="000000" w:themeColor="text1"/>
                <w:sz w:val="18"/>
                <w:szCs w:val="18"/>
              </w:rPr>
            </w:pPr>
            <w:r w:rsidRPr="00721083">
              <w:rPr>
                <w:rFonts w:ascii="Arial" w:hAnsi="Arial" w:cs="Arial"/>
                <w:color w:val="000000" w:themeColor="text1"/>
                <w:sz w:val="18"/>
                <w:szCs w:val="18"/>
              </w:rPr>
              <w:t>CXCL16</w:t>
            </w:r>
          </w:p>
        </w:tc>
        <w:tc>
          <w:tcPr>
            <w:tcW w:w="0" w:type="auto"/>
            <w:tcBorders>
              <w:top w:val="nil"/>
              <w:left w:val="nil"/>
              <w:bottom w:val="single" w:sz="4" w:space="0" w:color="auto"/>
              <w:right w:val="single" w:sz="4" w:space="0" w:color="auto"/>
            </w:tcBorders>
            <w:shd w:val="clear" w:color="000000" w:fill="DDEBF7"/>
            <w:noWrap/>
            <w:vAlign w:val="center"/>
            <w:hideMark/>
          </w:tcPr>
          <w:p w14:paraId="600EDE14" w14:textId="77777777" w:rsidR="007346BC" w:rsidRPr="00721083" w:rsidRDefault="007346BC" w:rsidP="00ED729E">
            <w:pPr>
              <w:spacing w:after="60" w:line="240" w:lineRule="auto"/>
              <w:contextualSpacing/>
              <w:rPr>
                <w:rFonts w:ascii="Arial" w:hAnsi="Arial" w:cs="Arial"/>
                <w:color w:val="000000" w:themeColor="text1"/>
                <w:sz w:val="18"/>
                <w:szCs w:val="18"/>
                <w:lang w:val="en-US"/>
              </w:rPr>
            </w:pPr>
            <w:r w:rsidRPr="00721083">
              <w:rPr>
                <w:rFonts w:ascii="Arial" w:hAnsi="Arial" w:cs="Arial"/>
                <w:color w:val="000000" w:themeColor="text1"/>
                <w:sz w:val="18"/>
                <w:szCs w:val="18"/>
                <w:lang w:val="en-US"/>
              </w:rPr>
              <w:t>C-X-C motif chemokine ligand 16</w:t>
            </w:r>
          </w:p>
        </w:tc>
        <w:tc>
          <w:tcPr>
            <w:tcW w:w="0" w:type="auto"/>
            <w:tcBorders>
              <w:top w:val="nil"/>
              <w:left w:val="nil"/>
              <w:bottom w:val="single" w:sz="4" w:space="0" w:color="auto"/>
              <w:right w:val="single" w:sz="4" w:space="0" w:color="auto"/>
            </w:tcBorders>
            <w:shd w:val="clear" w:color="000000" w:fill="DDEBF7"/>
            <w:noWrap/>
            <w:vAlign w:val="center"/>
            <w:hideMark/>
          </w:tcPr>
          <w:p w14:paraId="356A85A0"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13,220</w:t>
            </w:r>
          </w:p>
        </w:tc>
        <w:tc>
          <w:tcPr>
            <w:tcW w:w="0" w:type="auto"/>
            <w:tcBorders>
              <w:top w:val="nil"/>
              <w:left w:val="nil"/>
              <w:bottom w:val="single" w:sz="4" w:space="0" w:color="auto"/>
              <w:right w:val="single" w:sz="4" w:space="0" w:color="auto"/>
            </w:tcBorders>
            <w:shd w:val="clear" w:color="000000" w:fill="DDEBF7"/>
            <w:noWrap/>
            <w:vAlign w:val="center"/>
            <w:hideMark/>
          </w:tcPr>
          <w:p w14:paraId="5295153A"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c>
          <w:tcPr>
            <w:tcW w:w="0" w:type="auto"/>
            <w:tcBorders>
              <w:top w:val="nil"/>
              <w:left w:val="nil"/>
              <w:bottom w:val="single" w:sz="4" w:space="0" w:color="auto"/>
              <w:right w:val="single" w:sz="4" w:space="0" w:color="auto"/>
            </w:tcBorders>
            <w:shd w:val="clear" w:color="000000" w:fill="DDEBF7"/>
            <w:noWrap/>
            <w:vAlign w:val="center"/>
          </w:tcPr>
          <w:p w14:paraId="3C5C4490" w14:textId="47CC7956" w:rsidR="007346BC" w:rsidRPr="00721083" w:rsidRDefault="007346BC" w:rsidP="00ED729E">
            <w:pPr>
              <w:spacing w:after="60" w:line="240" w:lineRule="auto"/>
              <w:contextualSpacing/>
              <w:jc w:val="right"/>
              <w:rPr>
                <w:rFonts w:ascii="Arial" w:hAnsi="Arial" w:cs="Arial"/>
                <w:color w:val="000000" w:themeColor="text1"/>
                <w:sz w:val="18"/>
                <w:szCs w:val="18"/>
              </w:rPr>
            </w:pPr>
          </w:p>
        </w:tc>
      </w:tr>
      <w:tr w:rsidR="007346BC" w:rsidRPr="00721083" w14:paraId="05FBB9CA"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606631DC" w14:textId="77777777" w:rsidR="007346BC" w:rsidRPr="00721083" w:rsidRDefault="007346BC" w:rsidP="00ED729E">
            <w:pPr>
              <w:spacing w:after="60" w:line="240" w:lineRule="auto"/>
              <w:contextualSpacing/>
              <w:rPr>
                <w:rFonts w:ascii="Arial" w:hAnsi="Arial" w:cs="Arial"/>
                <w:color w:val="000000" w:themeColor="text1"/>
                <w:sz w:val="18"/>
                <w:szCs w:val="18"/>
              </w:rPr>
            </w:pPr>
            <w:r w:rsidRPr="00721083">
              <w:rPr>
                <w:rFonts w:ascii="Arial" w:hAnsi="Arial" w:cs="Arial"/>
                <w:color w:val="000000" w:themeColor="text1"/>
                <w:sz w:val="18"/>
                <w:szCs w:val="18"/>
              </w:rPr>
              <w:t>ACKR3</w:t>
            </w:r>
          </w:p>
        </w:tc>
        <w:tc>
          <w:tcPr>
            <w:tcW w:w="0" w:type="auto"/>
            <w:tcBorders>
              <w:top w:val="nil"/>
              <w:left w:val="nil"/>
              <w:bottom w:val="single" w:sz="4" w:space="0" w:color="auto"/>
              <w:right w:val="single" w:sz="4" w:space="0" w:color="auto"/>
            </w:tcBorders>
            <w:shd w:val="clear" w:color="000000" w:fill="DDEBF7"/>
            <w:noWrap/>
            <w:vAlign w:val="center"/>
            <w:hideMark/>
          </w:tcPr>
          <w:p w14:paraId="4B93AF52" w14:textId="77777777" w:rsidR="007346BC" w:rsidRPr="00721083" w:rsidRDefault="007346BC" w:rsidP="00ED729E">
            <w:pPr>
              <w:spacing w:after="60" w:line="240" w:lineRule="auto"/>
              <w:contextualSpacing/>
              <w:rPr>
                <w:rFonts w:ascii="Arial" w:hAnsi="Arial" w:cs="Arial"/>
                <w:color w:val="000000" w:themeColor="text1"/>
                <w:sz w:val="18"/>
                <w:szCs w:val="18"/>
              </w:rPr>
            </w:pPr>
            <w:proofErr w:type="spellStart"/>
            <w:r w:rsidRPr="00721083">
              <w:rPr>
                <w:rFonts w:ascii="Arial" w:hAnsi="Arial" w:cs="Arial"/>
                <w:color w:val="000000" w:themeColor="text1"/>
                <w:sz w:val="18"/>
                <w:szCs w:val="18"/>
              </w:rPr>
              <w:t>atypical</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chemokine</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receptor</w:t>
            </w:r>
            <w:proofErr w:type="spellEnd"/>
            <w:r w:rsidRPr="00721083">
              <w:rPr>
                <w:rFonts w:ascii="Arial" w:hAnsi="Arial" w:cs="Arial"/>
                <w:color w:val="000000" w:themeColor="text1"/>
                <w:sz w:val="18"/>
                <w:szCs w:val="18"/>
              </w:rPr>
              <w:t xml:space="preserve"> 3</w:t>
            </w:r>
          </w:p>
        </w:tc>
        <w:tc>
          <w:tcPr>
            <w:tcW w:w="0" w:type="auto"/>
            <w:tcBorders>
              <w:top w:val="nil"/>
              <w:left w:val="nil"/>
              <w:bottom w:val="single" w:sz="4" w:space="0" w:color="auto"/>
              <w:right w:val="single" w:sz="4" w:space="0" w:color="auto"/>
            </w:tcBorders>
            <w:shd w:val="clear" w:color="000000" w:fill="DDEBF7"/>
            <w:noWrap/>
            <w:vAlign w:val="center"/>
            <w:hideMark/>
          </w:tcPr>
          <w:p w14:paraId="7BB9B3ED"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7,211</w:t>
            </w:r>
          </w:p>
        </w:tc>
        <w:tc>
          <w:tcPr>
            <w:tcW w:w="0" w:type="auto"/>
            <w:tcBorders>
              <w:top w:val="nil"/>
              <w:left w:val="nil"/>
              <w:bottom w:val="single" w:sz="4" w:space="0" w:color="auto"/>
              <w:right w:val="single" w:sz="4" w:space="0" w:color="auto"/>
            </w:tcBorders>
            <w:shd w:val="clear" w:color="000000" w:fill="DDEBF7"/>
            <w:noWrap/>
            <w:vAlign w:val="center"/>
            <w:hideMark/>
          </w:tcPr>
          <w:p w14:paraId="1E3894D1"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c>
          <w:tcPr>
            <w:tcW w:w="0" w:type="auto"/>
            <w:tcBorders>
              <w:top w:val="nil"/>
              <w:left w:val="nil"/>
              <w:bottom w:val="single" w:sz="4" w:space="0" w:color="auto"/>
              <w:right w:val="single" w:sz="4" w:space="0" w:color="auto"/>
            </w:tcBorders>
            <w:shd w:val="clear" w:color="000000" w:fill="DDEBF7"/>
            <w:noWrap/>
            <w:vAlign w:val="center"/>
          </w:tcPr>
          <w:p w14:paraId="7BB1EA5E" w14:textId="6442FFAD" w:rsidR="007346BC" w:rsidRPr="00721083" w:rsidRDefault="007346BC" w:rsidP="00ED729E">
            <w:pPr>
              <w:spacing w:after="60" w:line="240" w:lineRule="auto"/>
              <w:contextualSpacing/>
              <w:jc w:val="right"/>
              <w:rPr>
                <w:rFonts w:ascii="Arial" w:hAnsi="Arial" w:cs="Arial"/>
                <w:color w:val="000000" w:themeColor="text1"/>
                <w:sz w:val="18"/>
                <w:szCs w:val="18"/>
              </w:rPr>
            </w:pPr>
          </w:p>
        </w:tc>
      </w:tr>
      <w:tr w:rsidR="007346BC" w:rsidRPr="00721083" w14:paraId="7D77AF59"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25133BA6" w14:textId="77777777" w:rsidR="007346BC" w:rsidRPr="00721083" w:rsidRDefault="007346BC" w:rsidP="00ED729E">
            <w:pPr>
              <w:spacing w:after="60" w:line="240" w:lineRule="auto"/>
              <w:contextualSpacing/>
              <w:rPr>
                <w:rFonts w:ascii="Arial" w:hAnsi="Arial" w:cs="Arial"/>
                <w:color w:val="000000" w:themeColor="text1"/>
                <w:sz w:val="18"/>
                <w:szCs w:val="18"/>
              </w:rPr>
            </w:pPr>
            <w:r w:rsidRPr="00721083">
              <w:rPr>
                <w:rFonts w:ascii="Arial" w:hAnsi="Arial" w:cs="Arial"/>
                <w:color w:val="000000" w:themeColor="text1"/>
                <w:sz w:val="18"/>
                <w:szCs w:val="18"/>
              </w:rPr>
              <w:t>CCR9</w:t>
            </w:r>
          </w:p>
        </w:tc>
        <w:tc>
          <w:tcPr>
            <w:tcW w:w="0" w:type="auto"/>
            <w:tcBorders>
              <w:top w:val="nil"/>
              <w:left w:val="nil"/>
              <w:bottom w:val="single" w:sz="4" w:space="0" w:color="auto"/>
              <w:right w:val="single" w:sz="4" w:space="0" w:color="auto"/>
            </w:tcBorders>
            <w:shd w:val="clear" w:color="000000" w:fill="DDEBF7"/>
            <w:noWrap/>
            <w:vAlign w:val="center"/>
            <w:hideMark/>
          </w:tcPr>
          <w:p w14:paraId="6DE40ACC" w14:textId="77777777" w:rsidR="007346BC" w:rsidRPr="00721083" w:rsidRDefault="007346BC" w:rsidP="00ED729E">
            <w:pPr>
              <w:spacing w:after="60" w:line="240" w:lineRule="auto"/>
              <w:contextualSpacing/>
              <w:rPr>
                <w:rFonts w:ascii="Arial" w:hAnsi="Arial" w:cs="Arial"/>
                <w:color w:val="000000" w:themeColor="text1"/>
                <w:sz w:val="18"/>
                <w:szCs w:val="18"/>
                <w:lang w:val="en-US"/>
              </w:rPr>
            </w:pPr>
            <w:r w:rsidRPr="00721083">
              <w:rPr>
                <w:rFonts w:ascii="Arial" w:hAnsi="Arial" w:cs="Arial"/>
                <w:color w:val="000000" w:themeColor="text1"/>
                <w:sz w:val="18"/>
                <w:szCs w:val="18"/>
                <w:lang w:val="en-US"/>
              </w:rPr>
              <w:t>C-C motif chemokine receptor 9</w:t>
            </w:r>
          </w:p>
        </w:tc>
        <w:tc>
          <w:tcPr>
            <w:tcW w:w="0" w:type="auto"/>
            <w:tcBorders>
              <w:top w:val="nil"/>
              <w:left w:val="nil"/>
              <w:bottom w:val="single" w:sz="4" w:space="0" w:color="auto"/>
              <w:right w:val="single" w:sz="4" w:space="0" w:color="auto"/>
            </w:tcBorders>
            <w:shd w:val="clear" w:color="000000" w:fill="DDEBF7"/>
            <w:noWrap/>
            <w:vAlign w:val="center"/>
            <w:hideMark/>
          </w:tcPr>
          <w:p w14:paraId="607F167D"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6,009</w:t>
            </w:r>
          </w:p>
        </w:tc>
        <w:tc>
          <w:tcPr>
            <w:tcW w:w="0" w:type="auto"/>
            <w:tcBorders>
              <w:top w:val="nil"/>
              <w:left w:val="nil"/>
              <w:bottom w:val="single" w:sz="4" w:space="0" w:color="auto"/>
              <w:right w:val="single" w:sz="4" w:space="0" w:color="auto"/>
            </w:tcBorders>
            <w:shd w:val="clear" w:color="000000" w:fill="DDEBF7"/>
            <w:noWrap/>
            <w:vAlign w:val="center"/>
            <w:hideMark/>
          </w:tcPr>
          <w:p w14:paraId="068EA649"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c>
          <w:tcPr>
            <w:tcW w:w="0" w:type="auto"/>
            <w:tcBorders>
              <w:top w:val="nil"/>
              <w:left w:val="nil"/>
              <w:bottom w:val="single" w:sz="4" w:space="0" w:color="auto"/>
              <w:right w:val="single" w:sz="4" w:space="0" w:color="auto"/>
            </w:tcBorders>
            <w:shd w:val="clear" w:color="000000" w:fill="DDEBF7"/>
            <w:noWrap/>
            <w:vAlign w:val="center"/>
          </w:tcPr>
          <w:p w14:paraId="298DEF13" w14:textId="29D492BB" w:rsidR="007346BC" w:rsidRPr="00721083" w:rsidRDefault="007346BC" w:rsidP="00ED729E">
            <w:pPr>
              <w:spacing w:after="60" w:line="240" w:lineRule="auto"/>
              <w:contextualSpacing/>
              <w:jc w:val="right"/>
              <w:rPr>
                <w:rFonts w:ascii="Arial" w:hAnsi="Arial" w:cs="Arial"/>
                <w:color w:val="000000" w:themeColor="text1"/>
                <w:sz w:val="18"/>
                <w:szCs w:val="18"/>
              </w:rPr>
            </w:pPr>
          </w:p>
        </w:tc>
      </w:tr>
      <w:tr w:rsidR="007346BC" w:rsidRPr="00721083" w14:paraId="44DCD9EC" w14:textId="77777777" w:rsidTr="007346BC">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738EF5AB" w14:textId="77777777" w:rsidR="007346BC" w:rsidRPr="00721083" w:rsidRDefault="007346BC" w:rsidP="00ED729E">
            <w:pPr>
              <w:spacing w:after="60" w:line="240" w:lineRule="auto"/>
              <w:contextualSpacing/>
              <w:rPr>
                <w:rFonts w:ascii="Arial" w:hAnsi="Arial" w:cs="Arial"/>
                <w:color w:val="000000" w:themeColor="text1"/>
                <w:sz w:val="18"/>
                <w:szCs w:val="18"/>
              </w:rPr>
            </w:pPr>
            <w:r w:rsidRPr="00721083">
              <w:rPr>
                <w:rFonts w:ascii="Arial" w:hAnsi="Arial" w:cs="Arial"/>
                <w:color w:val="000000" w:themeColor="text1"/>
                <w:sz w:val="18"/>
                <w:szCs w:val="18"/>
              </w:rPr>
              <w:t>CCR10</w:t>
            </w:r>
          </w:p>
        </w:tc>
        <w:tc>
          <w:tcPr>
            <w:tcW w:w="0" w:type="auto"/>
            <w:tcBorders>
              <w:top w:val="nil"/>
              <w:left w:val="nil"/>
              <w:bottom w:val="single" w:sz="4" w:space="0" w:color="auto"/>
              <w:right w:val="single" w:sz="4" w:space="0" w:color="auto"/>
            </w:tcBorders>
            <w:shd w:val="clear" w:color="000000" w:fill="DDEBF7"/>
            <w:noWrap/>
            <w:vAlign w:val="center"/>
            <w:hideMark/>
          </w:tcPr>
          <w:p w14:paraId="4E73A991" w14:textId="77777777" w:rsidR="007346BC" w:rsidRPr="00721083" w:rsidRDefault="007346BC" w:rsidP="00ED729E">
            <w:pPr>
              <w:spacing w:after="60" w:line="240" w:lineRule="auto"/>
              <w:contextualSpacing/>
              <w:rPr>
                <w:rFonts w:ascii="Arial" w:hAnsi="Arial" w:cs="Arial"/>
                <w:color w:val="000000" w:themeColor="text1"/>
                <w:sz w:val="18"/>
                <w:szCs w:val="18"/>
                <w:lang w:val="en-US"/>
              </w:rPr>
            </w:pPr>
            <w:r w:rsidRPr="00721083">
              <w:rPr>
                <w:rFonts w:ascii="Arial" w:hAnsi="Arial" w:cs="Arial"/>
                <w:color w:val="000000" w:themeColor="text1"/>
                <w:sz w:val="18"/>
                <w:szCs w:val="18"/>
                <w:lang w:val="en-US"/>
              </w:rPr>
              <w:t>C-C motif chemokine receptor 10</w:t>
            </w:r>
          </w:p>
        </w:tc>
        <w:tc>
          <w:tcPr>
            <w:tcW w:w="0" w:type="auto"/>
            <w:tcBorders>
              <w:top w:val="nil"/>
              <w:left w:val="nil"/>
              <w:bottom w:val="single" w:sz="4" w:space="0" w:color="auto"/>
              <w:right w:val="single" w:sz="4" w:space="0" w:color="auto"/>
            </w:tcBorders>
            <w:shd w:val="clear" w:color="000000" w:fill="DDEBF7"/>
            <w:noWrap/>
            <w:vAlign w:val="center"/>
            <w:hideMark/>
          </w:tcPr>
          <w:p w14:paraId="463CF0AC"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6,009</w:t>
            </w:r>
          </w:p>
        </w:tc>
        <w:tc>
          <w:tcPr>
            <w:tcW w:w="0" w:type="auto"/>
            <w:tcBorders>
              <w:top w:val="nil"/>
              <w:left w:val="nil"/>
              <w:bottom w:val="single" w:sz="4" w:space="0" w:color="auto"/>
              <w:right w:val="single" w:sz="4" w:space="0" w:color="auto"/>
            </w:tcBorders>
            <w:shd w:val="clear" w:color="000000" w:fill="DDEBF7"/>
            <w:noWrap/>
            <w:vAlign w:val="center"/>
            <w:hideMark/>
          </w:tcPr>
          <w:p w14:paraId="2AE9DDE3" w14:textId="77777777" w:rsidR="007346BC" w:rsidRPr="00721083" w:rsidRDefault="007346BC" w:rsidP="00ED729E">
            <w:pPr>
              <w:spacing w:after="60" w:line="240" w:lineRule="auto"/>
              <w:contextualSpacing/>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c>
          <w:tcPr>
            <w:tcW w:w="0" w:type="auto"/>
            <w:tcBorders>
              <w:top w:val="nil"/>
              <w:left w:val="nil"/>
              <w:bottom w:val="single" w:sz="4" w:space="0" w:color="auto"/>
              <w:right w:val="single" w:sz="4" w:space="0" w:color="auto"/>
            </w:tcBorders>
            <w:shd w:val="clear" w:color="000000" w:fill="DDEBF7"/>
            <w:noWrap/>
            <w:vAlign w:val="center"/>
          </w:tcPr>
          <w:p w14:paraId="68F21A6A" w14:textId="3E75321F" w:rsidR="007346BC" w:rsidRPr="00721083" w:rsidRDefault="007346BC" w:rsidP="00ED729E">
            <w:pPr>
              <w:spacing w:after="60" w:line="240" w:lineRule="auto"/>
              <w:contextualSpacing/>
              <w:jc w:val="right"/>
              <w:rPr>
                <w:rFonts w:ascii="Arial" w:hAnsi="Arial" w:cs="Arial"/>
                <w:color w:val="000000" w:themeColor="text1"/>
                <w:sz w:val="18"/>
                <w:szCs w:val="18"/>
              </w:rPr>
            </w:pPr>
          </w:p>
        </w:tc>
      </w:tr>
    </w:tbl>
    <w:p w14:paraId="3A806986" w14:textId="65CC4D06" w:rsidR="004377E8" w:rsidRPr="00721083" w:rsidRDefault="004377E8">
      <w:pPr>
        <w:spacing w:after="0" w:line="240" w:lineRule="auto"/>
        <w:rPr>
          <w:rFonts w:ascii="Arial" w:hAnsi="Arial" w:cs="Arial"/>
          <w:b/>
          <w:bCs/>
          <w:color w:val="000000" w:themeColor="text1"/>
          <w:sz w:val="18"/>
          <w:szCs w:val="18"/>
          <w:u w:val="single"/>
          <w:lang w:val="en-GB"/>
        </w:rPr>
      </w:pPr>
    </w:p>
    <w:p w14:paraId="2C17A6F2" w14:textId="77777777" w:rsidR="00C13FC0" w:rsidRDefault="00C13FC0" w:rsidP="00ED729E">
      <w:pPr>
        <w:spacing w:after="60" w:line="240" w:lineRule="auto"/>
        <w:jc w:val="center"/>
        <w:outlineLvl w:val="0"/>
        <w:rPr>
          <w:rFonts w:ascii="Arial" w:hAnsi="Arial" w:cs="Arial"/>
          <w:b/>
          <w:bCs/>
          <w:color w:val="000000" w:themeColor="text1"/>
          <w:sz w:val="18"/>
          <w:szCs w:val="18"/>
          <w:u w:val="single"/>
          <w:lang w:val="en-GB"/>
        </w:rPr>
      </w:pPr>
    </w:p>
    <w:p w14:paraId="240DE8B6" w14:textId="4B62E5D3" w:rsidR="0001644E" w:rsidRPr="00721083" w:rsidRDefault="0001644E" w:rsidP="00ED729E">
      <w:pPr>
        <w:spacing w:after="60" w:line="240" w:lineRule="auto"/>
        <w:jc w:val="center"/>
        <w:outlineLvl w:val="0"/>
        <w:rPr>
          <w:rFonts w:ascii="Arial" w:hAnsi="Arial" w:cs="Arial"/>
          <w:b/>
          <w:noProof/>
          <w:color w:val="000000" w:themeColor="text1"/>
          <w:sz w:val="18"/>
          <w:szCs w:val="18"/>
          <w:u w:val="single"/>
          <w:lang w:val="en-US"/>
        </w:rPr>
      </w:pPr>
      <w:r w:rsidRPr="00721083">
        <w:rPr>
          <w:rFonts w:ascii="Arial" w:hAnsi="Arial" w:cs="Arial"/>
          <w:b/>
          <w:bCs/>
          <w:color w:val="000000" w:themeColor="text1"/>
          <w:sz w:val="18"/>
          <w:szCs w:val="18"/>
          <w:u w:val="single"/>
          <w:lang w:val="en-GB"/>
        </w:rPr>
        <w:t xml:space="preserve">Supplemental </w:t>
      </w:r>
      <w:r w:rsidRPr="00721083">
        <w:rPr>
          <w:rFonts w:ascii="Arial" w:hAnsi="Arial" w:cs="Arial"/>
          <w:b/>
          <w:noProof/>
          <w:color w:val="000000" w:themeColor="text1"/>
          <w:sz w:val="18"/>
          <w:szCs w:val="18"/>
          <w:u w:val="single"/>
          <w:lang w:val="en-US"/>
        </w:rPr>
        <w:t>Table S2</w:t>
      </w:r>
    </w:p>
    <w:p w14:paraId="6BDBB0AF" w14:textId="3369E69A" w:rsidR="00595DE8" w:rsidRPr="00721083" w:rsidRDefault="0001644E" w:rsidP="00E0729D">
      <w:pPr>
        <w:spacing w:after="60" w:line="240" w:lineRule="auto"/>
        <w:jc w:val="center"/>
        <w:rPr>
          <w:rFonts w:ascii="Arial" w:hAnsi="Arial" w:cs="Arial"/>
          <w:color w:val="000000" w:themeColor="text1"/>
          <w:sz w:val="18"/>
          <w:szCs w:val="18"/>
          <w:lang w:val="en-US"/>
        </w:rPr>
      </w:pPr>
      <w:r w:rsidRPr="00721083">
        <w:rPr>
          <w:rFonts w:ascii="Arial" w:hAnsi="Arial" w:cs="Arial"/>
          <w:noProof/>
          <w:color w:val="000000" w:themeColor="text1"/>
          <w:sz w:val="18"/>
          <w:szCs w:val="18"/>
          <w:lang w:val="en-US"/>
        </w:rPr>
        <w:t xml:space="preserve">RNA-seq </w:t>
      </w:r>
      <w:r w:rsidR="00595DE8" w:rsidRPr="00721083">
        <w:rPr>
          <w:rFonts w:ascii="Arial" w:hAnsi="Arial" w:cs="Arial"/>
          <w:noProof/>
          <w:color w:val="000000" w:themeColor="text1"/>
          <w:sz w:val="18"/>
          <w:szCs w:val="18"/>
          <w:lang w:val="en-US"/>
        </w:rPr>
        <w:t xml:space="preserve">FPKM </w:t>
      </w:r>
      <w:r w:rsidRPr="00721083">
        <w:rPr>
          <w:rFonts w:ascii="Arial" w:hAnsi="Arial" w:cs="Arial"/>
          <w:noProof/>
          <w:color w:val="000000" w:themeColor="text1"/>
          <w:sz w:val="18"/>
          <w:szCs w:val="18"/>
          <w:lang w:val="en-US"/>
        </w:rPr>
        <w:t xml:space="preserve">data for </w:t>
      </w:r>
      <w:r w:rsidRPr="00721083">
        <w:rPr>
          <w:rFonts w:ascii="Symbol" w:hAnsi="Symbol" w:cs="Arial"/>
          <w:color w:val="000000" w:themeColor="text1"/>
          <w:sz w:val="18"/>
          <w:szCs w:val="18"/>
          <w:lang w:val="en-US"/>
        </w:rPr>
        <w:t></w:t>
      </w:r>
      <w:proofErr w:type="spellStart"/>
      <w:r w:rsidR="00E0729D">
        <w:rPr>
          <w:rFonts w:ascii="Arial" w:hAnsi="Arial" w:cs="Arial"/>
          <w:color w:val="000000" w:themeColor="text1"/>
          <w:sz w:val="18"/>
          <w:szCs w:val="18"/>
          <w:lang w:val="en-US"/>
        </w:rPr>
        <w:t>mascRNA</w:t>
      </w:r>
      <w:proofErr w:type="spellEnd"/>
      <w:r w:rsidR="00E0729D">
        <w:rPr>
          <w:rFonts w:ascii="Arial" w:hAnsi="Arial" w:cs="Arial"/>
          <w:color w:val="000000" w:themeColor="text1"/>
          <w:sz w:val="18"/>
          <w:szCs w:val="18"/>
          <w:lang w:val="en-US"/>
        </w:rPr>
        <w:t xml:space="preserve"> monocytes</w:t>
      </w:r>
    </w:p>
    <w:p w14:paraId="36C263CC" w14:textId="5A7B69B1" w:rsidR="00DE0615" w:rsidRPr="00721083" w:rsidRDefault="00DE0615" w:rsidP="00ED729E">
      <w:pPr>
        <w:spacing w:after="60" w:line="240" w:lineRule="auto"/>
        <w:jc w:val="center"/>
        <w:rPr>
          <w:rFonts w:ascii="Arial" w:hAnsi="Arial" w:cs="Arial"/>
          <w:color w:val="000000" w:themeColor="text1"/>
          <w:sz w:val="6"/>
          <w:szCs w:val="6"/>
          <w:lang w:val="en-US"/>
        </w:rPr>
      </w:pPr>
    </w:p>
    <w:p w14:paraId="4FD0DED3" w14:textId="1F96C81C" w:rsidR="00DE0615" w:rsidRPr="00721083" w:rsidRDefault="00F84B39" w:rsidP="00ED729E">
      <w:pPr>
        <w:spacing w:after="60" w:line="240" w:lineRule="auto"/>
        <w:jc w:val="center"/>
        <w:rPr>
          <w:rFonts w:ascii="Arial" w:hAnsi="Arial" w:cs="Arial"/>
          <w:bCs/>
          <w:color w:val="000000" w:themeColor="text1"/>
          <w:sz w:val="18"/>
          <w:szCs w:val="18"/>
          <w:u w:val="single"/>
          <w:lang w:val="en-US"/>
        </w:rPr>
      </w:pPr>
      <w:r w:rsidRPr="00721083">
        <w:rPr>
          <w:rFonts w:ascii="Arial" w:hAnsi="Arial" w:cs="Arial"/>
          <w:bCs/>
          <w:color w:val="000000" w:themeColor="text1"/>
          <w:sz w:val="18"/>
          <w:szCs w:val="18"/>
          <w:u w:val="single"/>
          <w:lang w:val="en-US"/>
        </w:rPr>
        <w:t>S2</w:t>
      </w:r>
      <w:r w:rsidR="00DE0615" w:rsidRPr="00721083">
        <w:rPr>
          <w:rFonts w:ascii="Arial" w:hAnsi="Arial" w:cs="Arial"/>
          <w:bCs/>
          <w:color w:val="000000" w:themeColor="text1"/>
          <w:sz w:val="18"/>
          <w:szCs w:val="18"/>
          <w:u w:val="single"/>
          <w:lang w:val="en-US"/>
        </w:rPr>
        <w:t>A - Innate immune sensors</w:t>
      </w:r>
    </w:p>
    <w:p w14:paraId="6511EA7E" w14:textId="77777777" w:rsidR="00F84B39" w:rsidRPr="00721083" w:rsidRDefault="00F84B39" w:rsidP="00ED729E">
      <w:pPr>
        <w:spacing w:after="60" w:line="240" w:lineRule="auto"/>
        <w:jc w:val="center"/>
        <w:rPr>
          <w:rFonts w:ascii="Arial" w:hAnsi="Arial" w:cs="Arial"/>
          <w:bCs/>
          <w:color w:val="000000" w:themeColor="text1"/>
          <w:sz w:val="6"/>
          <w:szCs w:val="6"/>
          <w:lang w:val="en-US"/>
        </w:rPr>
      </w:pPr>
    </w:p>
    <w:tbl>
      <w:tblPr>
        <w:tblW w:w="10206" w:type="dxa"/>
        <w:tblCellMar>
          <w:left w:w="70" w:type="dxa"/>
          <w:right w:w="70" w:type="dxa"/>
        </w:tblCellMar>
        <w:tblLook w:val="04A0" w:firstRow="1" w:lastRow="0" w:firstColumn="1" w:lastColumn="0" w:noHBand="0" w:noVBand="1"/>
      </w:tblPr>
      <w:tblGrid>
        <w:gridCol w:w="1153"/>
        <w:gridCol w:w="6419"/>
        <w:gridCol w:w="893"/>
        <w:gridCol w:w="1074"/>
        <w:gridCol w:w="667"/>
      </w:tblGrid>
      <w:tr w:rsidR="00CB14FC" w:rsidRPr="00721083" w14:paraId="5F525CFC" w14:textId="77777777" w:rsidTr="000B31E5">
        <w:trPr>
          <w:trHeight w:val="267"/>
        </w:trPr>
        <w:tc>
          <w:tcPr>
            <w:tcW w:w="0" w:type="auto"/>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2E0DD570" w14:textId="350D9E38"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BASELINE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3C20386"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50E23B7" w14:textId="41EB95F5"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proofErr w:type="spellStart"/>
            <w:r w:rsidRPr="00721083">
              <w:rPr>
                <w:rFonts w:ascii="Arial" w:hAnsi="Arial" w:cs="Arial"/>
                <w:color w:val="000000" w:themeColor="text1"/>
                <w:sz w:val="18"/>
                <w:szCs w:val="18"/>
              </w:rPr>
              <w:t>control</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A7CFCDF" w14:textId="27BFF78C"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r w:rsidRPr="00721083">
              <w:rPr>
                <w:rFonts w:ascii="Symbol" w:hAnsi="Symbol" w:cs="Arial"/>
                <w:color w:val="000000" w:themeColor="text1"/>
                <w:sz w:val="18"/>
                <w:szCs w:val="18"/>
              </w:rPr>
              <w:t></w:t>
            </w:r>
            <w:r w:rsidRPr="00721083">
              <w:rPr>
                <w:rFonts w:ascii="Arial" w:hAnsi="Arial" w:cs="Arial"/>
                <w:color w:val="000000" w:themeColor="text1"/>
                <w:sz w:val="18"/>
                <w:szCs w:val="18"/>
              </w:rPr>
              <w:t>mascA4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7FDC53D" w14:textId="23CDB6CE"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proofErr w:type="spellStart"/>
            <w:r w:rsidRPr="00721083">
              <w:rPr>
                <w:rFonts w:ascii="Arial" w:hAnsi="Arial" w:cs="Arial"/>
                <w:color w:val="000000" w:themeColor="text1"/>
                <w:sz w:val="18"/>
                <w:szCs w:val="18"/>
              </w:rPr>
              <w:t>ratio</w:t>
            </w:r>
            <w:proofErr w:type="spellEnd"/>
          </w:p>
        </w:tc>
      </w:tr>
      <w:tr w:rsidR="00CB14FC" w:rsidRPr="00721083" w14:paraId="0D46006E" w14:textId="77777777" w:rsidTr="000B31E5">
        <w:trPr>
          <w:trHeight w:val="267"/>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75C61093"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IFITM10</w:t>
            </w:r>
          </w:p>
        </w:tc>
        <w:tc>
          <w:tcPr>
            <w:tcW w:w="0" w:type="auto"/>
            <w:tcBorders>
              <w:top w:val="nil"/>
              <w:left w:val="nil"/>
              <w:bottom w:val="single" w:sz="4" w:space="0" w:color="auto"/>
              <w:right w:val="single" w:sz="4" w:space="0" w:color="auto"/>
            </w:tcBorders>
            <w:shd w:val="clear" w:color="000000" w:fill="FFFF00"/>
            <w:noWrap/>
            <w:vAlign w:val="center"/>
            <w:hideMark/>
          </w:tcPr>
          <w:p w14:paraId="4A76E039" w14:textId="77777777"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interferon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induced</w:t>
            </w:r>
            <w:proofErr w:type="spellEnd"/>
            <w:r w:rsidRPr="00721083">
              <w:rPr>
                <w:rFonts w:ascii="Arial" w:hAnsi="Arial" w:cs="Arial"/>
                <w:color w:val="000000" w:themeColor="text1"/>
                <w:sz w:val="18"/>
                <w:szCs w:val="18"/>
              </w:rPr>
              <w:t xml:space="preserve"> transmembrane </w:t>
            </w:r>
            <w:proofErr w:type="spellStart"/>
            <w:r w:rsidRPr="00721083">
              <w:rPr>
                <w:rFonts w:ascii="Arial" w:hAnsi="Arial" w:cs="Arial"/>
                <w:color w:val="000000" w:themeColor="text1"/>
                <w:sz w:val="18"/>
                <w:szCs w:val="18"/>
              </w:rPr>
              <w:t>protein</w:t>
            </w:r>
            <w:proofErr w:type="spellEnd"/>
            <w:r w:rsidRPr="00721083">
              <w:rPr>
                <w:rFonts w:ascii="Arial" w:hAnsi="Arial" w:cs="Arial"/>
                <w:color w:val="000000" w:themeColor="text1"/>
                <w:sz w:val="18"/>
                <w:szCs w:val="18"/>
              </w:rPr>
              <w:t xml:space="preserve"> 10</w:t>
            </w:r>
          </w:p>
        </w:tc>
        <w:tc>
          <w:tcPr>
            <w:tcW w:w="0" w:type="auto"/>
            <w:tcBorders>
              <w:top w:val="nil"/>
              <w:left w:val="nil"/>
              <w:bottom w:val="single" w:sz="4" w:space="0" w:color="auto"/>
              <w:right w:val="single" w:sz="4" w:space="0" w:color="auto"/>
            </w:tcBorders>
            <w:shd w:val="clear" w:color="000000" w:fill="FFFF00"/>
            <w:noWrap/>
            <w:vAlign w:val="center"/>
            <w:hideMark/>
          </w:tcPr>
          <w:p w14:paraId="4D84B842"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2,121</w:t>
            </w:r>
          </w:p>
        </w:tc>
        <w:tc>
          <w:tcPr>
            <w:tcW w:w="0" w:type="auto"/>
            <w:tcBorders>
              <w:top w:val="nil"/>
              <w:left w:val="nil"/>
              <w:bottom w:val="single" w:sz="4" w:space="0" w:color="auto"/>
              <w:right w:val="single" w:sz="4" w:space="0" w:color="auto"/>
            </w:tcBorders>
            <w:shd w:val="clear" w:color="000000" w:fill="FFFF00"/>
            <w:noWrap/>
            <w:vAlign w:val="center"/>
            <w:hideMark/>
          </w:tcPr>
          <w:p w14:paraId="779D95BD"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18,385</w:t>
            </w:r>
          </w:p>
        </w:tc>
        <w:tc>
          <w:tcPr>
            <w:tcW w:w="0" w:type="auto"/>
            <w:tcBorders>
              <w:top w:val="nil"/>
              <w:left w:val="nil"/>
              <w:bottom w:val="single" w:sz="4" w:space="0" w:color="auto"/>
              <w:right w:val="single" w:sz="4" w:space="0" w:color="auto"/>
            </w:tcBorders>
            <w:shd w:val="clear" w:color="000000" w:fill="FFFF00"/>
            <w:noWrap/>
            <w:vAlign w:val="center"/>
            <w:hideMark/>
          </w:tcPr>
          <w:p w14:paraId="738664B9"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8,667</w:t>
            </w:r>
          </w:p>
        </w:tc>
      </w:tr>
      <w:tr w:rsidR="00CB14FC" w:rsidRPr="00721083" w14:paraId="18CC5A47" w14:textId="77777777" w:rsidTr="000B31E5">
        <w:trPr>
          <w:trHeight w:val="267"/>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518B27B8"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IFITM3</w:t>
            </w:r>
          </w:p>
        </w:tc>
        <w:tc>
          <w:tcPr>
            <w:tcW w:w="0" w:type="auto"/>
            <w:tcBorders>
              <w:top w:val="nil"/>
              <w:left w:val="nil"/>
              <w:bottom w:val="single" w:sz="4" w:space="0" w:color="auto"/>
              <w:right w:val="single" w:sz="4" w:space="0" w:color="auto"/>
            </w:tcBorders>
            <w:shd w:val="clear" w:color="000000" w:fill="FFFF00"/>
            <w:noWrap/>
            <w:vAlign w:val="center"/>
            <w:hideMark/>
          </w:tcPr>
          <w:p w14:paraId="627F9AAE" w14:textId="77777777"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interferon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induced</w:t>
            </w:r>
            <w:proofErr w:type="spellEnd"/>
            <w:r w:rsidRPr="00721083">
              <w:rPr>
                <w:rFonts w:ascii="Arial" w:hAnsi="Arial" w:cs="Arial"/>
                <w:color w:val="000000" w:themeColor="text1"/>
                <w:sz w:val="18"/>
                <w:szCs w:val="18"/>
              </w:rPr>
              <w:t xml:space="preserve"> transmembrane </w:t>
            </w:r>
            <w:proofErr w:type="spellStart"/>
            <w:r w:rsidRPr="00721083">
              <w:rPr>
                <w:rFonts w:ascii="Arial" w:hAnsi="Arial" w:cs="Arial"/>
                <w:color w:val="000000" w:themeColor="text1"/>
                <w:sz w:val="18"/>
                <w:szCs w:val="18"/>
              </w:rPr>
              <w:t>protein</w:t>
            </w:r>
            <w:proofErr w:type="spellEnd"/>
            <w:r w:rsidRPr="00721083">
              <w:rPr>
                <w:rFonts w:ascii="Arial" w:hAnsi="Arial" w:cs="Arial"/>
                <w:color w:val="000000" w:themeColor="text1"/>
                <w:sz w:val="18"/>
                <w:szCs w:val="18"/>
              </w:rPr>
              <w:t xml:space="preserve"> 3</w:t>
            </w:r>
          </w:p>
        </w:tc>
        <w:tc>
          <w:tcPr>
            <w:tcW w:w="0" w:type="auto"/>
            <w:tcBorders>
              <w:top w:val="nil"/>
              <w:left w:val="nil"/>
              <w:bottom w:val="single" w:sz="4" w:space="0" w:color="auto"/>
              <w:right w:val="single" w:sz="4" w:space="0" w:color="auto"/>
            </w:tcBorders>
            <w:shd w:val="clear" w:color="000000" w:fill="FFFF00"/>
            <w:noWrap/>
            <w:vAlign w:val="center"/>
            <w:hideMark/>
          </w:tcPr>
          <w:p w14:paraId="545DE112"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27,577</w:t>
            </w:r>
          </w:p>
        </w:tc>
        <w:tc>
          <w:tcPr>
            <w:tcW w:w="0" w:type="auto"/>
            <w:tcBorders>
              <w:top w:val="nil"/>
              <w:left w:val="nil"/>
              <w:bottom w:val="single" w:sz="4" w:space="0" w:color="auto"/>
              <w:right w:val="single" w:sz="4" w:space="0" w:color="auto"/>
            </w:tcBorders>
            <w:shd w:val="clear" w:color="000000" w:fill="FFFF00"/>
            <w:noWrap/>
            <w:vAlign w:val="center"/>
            <w:hideMark/>
          </w:tcPr>
          <w:p w14:paraId="309063E7"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156,978</w:t>
            </w:r>
          </w:p>
        </w:tc>
        <w:tc>
          <w:tcPr>
            <w:tcW w:w="0" w:type="auto"/>
            <w:tcBorders>
              <w:top w:val="nil"/>
              <w:left w:val="nil"/>
              <w:bottom w:val="single" w:sz="4" w:space="0" w:color="auto"/>
              <w:right w:val="single" w:sz="4" w:space="0" w:color="auto"/>
            </w:tcBorders>
            <w:shd w:val="clear" w:color="000000" w:fill="FFFF00"/>
            <w:noWrap/>
            <w:vAlign w:val="center"/>
            <w:hideMark/>
          </w:tcPr>
          <w:p w14:paraId="2E557221"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5,692</w:t>
            </w:r>
          </w:p>
        </w:tc>
      </w:tr>
      <w:tr w:rsidR="00CB14FC" w:rsidRPr="00721083" w14:paraId="5B118ACB" w14:textId="77777777" w:rsidTr="000B31E5">
        <w:trPr>
          <w:trHeight w:val="267"/>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72B00E83"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IFITM1</w:t>
            </w:r>
          </w:p>
        </w:tc>
        <w:tc>
          <w:tcPr>
            <w:tcW w:w="0" w:type="auto"/>
            <w:tcBorders>
              <w:top w:val="nil"/>
              <w:left w:val="nil"/>
              <w:bottom w:val="single" w:sz="4" w:space="0" w:color="auto"/>
              <w:right w:val="single" w:sz="4" w:space="0" w:color="auto"/>
            </w:tcBorders>
            <w:shd w:val="clear" w:color="000000" w:fill="FFFF00"/>
            <w:noWrap/>
            <w:vAlign w:val="center"/>
            <w:hideMark/>
          </w:tcPr>
          <w:p w14:paraId="6729A4AF" w14:textId="77777777"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interferon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induced</w:t>
            </w:r>
            <w:proofErr w:type="spellEnd"/>
            <w:r w:rsidRPr="00721083">
              <w:rPr>
                <w:rFonts w:ascii="Arial" w:hAnsi="Arial" w:cs="Arial"/>
                <w:color w:val="000000" w:themeColor="text1"/>
                <w:sz w:val="18"/>
                <w:szCs w:val="18"/>
              </w:rPr>
              <w:t xml:space="preserve"> transmembrane </w:t>
            </w:r>
            <w:proofErr w:type="spellStart"/>
            <w:r w:rsidRPr="00721083">
              <w:rPr>
                <w:rFonts w:ascii="Arial" w:hAnsi="Arial" w:cs="Arial"/>
                <w:color w:val="000000" w:themeColor="text1"/>
                <w:sz w:val="18"/>
                <w:szCs w:val="18"/>
              </w:rPr>
              <w:t>protein</w:t>
            </w:r>
            <w:proofErr w:type="spellEnd"/>
            <w:r w:rsidRPr="00721083">
              <w:rPr>
                <w:rFonts w:ascii="Arial" w:hAnsi="Arial" w:cs="Arial"/>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FFFF00"/>
            <w:noWrap/>
            <w:vAlign w:val="center"/>
            <w:hideMark/>
          </w:tcPr>
          <w:p w14:paraId="439FB965"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9,899</w:t>
            </w:r>
          </w:p>
        </w:tc>
        <w:tc>
          <w:tcPr>
            <w:tcW w:w="0" w:type="auto"/>
            <w:tcBorders>
              <w:top w:val="nil"/>
              <w:left w:val="nil"/>
              <w:bottom w:val="single" w:sz="4" w:space="0" w:color="auto"/>
              <w:right w:val="single" w:sz="4" w:space="0" w:color="auto"/>
            </w:tcBorders>
            <w:shd w:val="clear" w:color="000000" w:fill="FFFF00"/>
            <w:noWrap/>
            <w:vAlign w:val="center"/>
            <w:hideMark/>
          </w:tcPr>
          <w:p w14:paraId="61984024"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45,255</w:t>
            </w:r>
          </w:p>
        </w:tc>
        <w:tc>
          <w:tcPr>
            <w:tcW w:w="0" w:type="auto"/>
            <w:tcBorders>
              <w:top w:val="nil"/>
              <w:left w:val="nil"/>
              <w:bottom w:val="single" w:sz="4" w:space="0" w:color="auto"/>
              <w:right w:val="single" w:sz="4" w:space="0" w:color="auto"/>
            </w:tcBorders>
            <w:shd w:val="clear" w:color="000000" w:fill="FFFF00"/>
            <w:noWrap/>
            <w:vAlign w:val="center"/>
            <w:hideMark/>
          </w:tcPr>
          <w:p w14:paraId="28E186DC"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4,571</w:t>
            </w:r>
          </w:p>
        </w:tc>
      </w:tr>
      <w:tr w:rsidR="001848A5" w:rsidRPr="001848A5" w14:paraId="43C63175" w14:textId="77777777" w:rsidTr="000B31E5">
        <w:trPr>
          <w:trHeight w:val="267"/>
        </w:trPr>
        <w:tc>
          <w:tcPr>
            <w:tcW w:w="0" w:type="auto"/>
            <w:tcBorders>
              <w:top w:val="nil"/>
              <w:left w:val="single" w:sz="4" w:space="0" w:color="auto"/>
              <w:bottom w:val="single" w:sz="4" w:space="0" w:color="auto"/>
              <w:right w:val="single" w:sz="4" w:space="0" w:color="auto"/>
            </w:tcBorders>
            <w:shd w:val="clear" w:color="000000" w:fill="FFFF00"/>
            <w:noWrap/>
            <w:vAlign w:val="center"/>
          </w:tcPr>
          <w:p w14:paraId="3E2E462F" w14:textId="1EFE01A9" w:rsidR="001848A5" w:rsidRPr="001848A5" w:rsidRDefault="001848A5" w:rsidP="001848A5">
            <w:pPr>
              <w:spacing w:after="60" w:line="240" w:lineRule="auto"/>
              <w:rPr>
                <w:rFonts w:ascii="Arial" w:hAnsi="Arial" w:cs="Arial"/>
                <w:color w:val="000000" w:themeColor="text1"/>
                <w:sz w:val="18"/>
                <w:szCs w:val="18"/>
                <w:lang w:val="en-US"/>
              </w:rPr>
            </w:pPr>
            <w:r>
              <w:rPr>
                <w:rFonts w:ascii="Arial" w:hAnsi="Arial" w:cs="Arial"/>
                <w:color w:val="000000" w:themeColor="text1"/>
                <w:sz w:val="18"/>
                <w:szCs w:val="18"/>
                <w:lang w:val="en-US"/>
              </w:rPr>
              <w:t>CIITA</w:t>
            </w:r>
          </w:p>
        </w:tc>
        <w:tc>
          <w:tcPr>
            <w:tcW w:w="0" w:type="auto"/>
            <w:tcBorders>
              <w:top w:val="nil"/>
              <w:left w:val="nil"/>
              <w:bottom w:val="single" w:sz="4" w:space="0" w:color="auto"/>
              <w:right w:val="single" w:sz="4" w:space="0" w:color="auto"/>
            </w:tcBorders>
            <w:shd w:val="clear" w:color="000000" w:fill="FFFF00"/>
            <w:noWrap/>
            <w:vAlign w:val="center"/>
          </w:tcPr>
          <w:p w14:paraId="104749ED" w14:textId="0DB879C8" w:rsidR="001848A5" w:rsidRPr="00721083" w:rsidRDefault="001848A5" w:rsidP="00ED729E">
            <w:pPr>
              <w:spacing w:after="60" w:line="240" w:lineRule="auto"/>
              <w:rPr>
                <w:rFonts w:ascii="Arial" w:hAnsi="Arial" w:cs="Arial"/>
                <w:color w:val="000000" w:themeColor="text1"/>
                <w:sz w:val="18"/>
                <w:szCs w:val="18"/>
                <w:lang w:val="en-US"/>
              </w:rPr>
            </w:pPr>
            <w:r w:rsidRPr="001848A5">
              <w:rPr>
                <w:rFonts w:ascii="Arial" w:hAnsi="Arial" w:cs="Arial"/>
                <w:color w:val="000000" w:themeColor="text1"/>
                <w:sz w:val="18"/>
                <w:szCs w:val="18"/>
                <w:lang w:val="en-US"/>
              </w:rPr>
              <w:t xml:space="preserve">class II major histocompatibility complex </w:t>
            </w:r>
            <w:proofErr w:type="spellStart"/>
            <w:r w:rsidRPr="001848A5">
              <w:rPr>
                <w:rFonts w:ascii="Arial" w:hAnsi="Arial" w:cs="Arial"/>
                <w:color w:val="000000" w:themeColor="text1"/>
                <w:sz w:val="18"/>
                <w:szCs w:val="18"/>
                <w:lang w:val="en-US"/>
              </w:rPr>
              <w:t>transactivator</w:t>
            </w:r>
            <w:proofErr w:type="spellEnd"/>
          </w:p>
        </w:tc>
        <w:tc>
          <w:tcPr>
            <w:tcW w:w="0" w:type="auto"/>
            <w:tcBorders>
              <w:top w:val="nil"/>
              <w:left w:val="nil"/>
              <w:bottom w:val="single" w:sz="4" w:space="0" w:color="auto"/>
              <w:right w:val="single" w:sz="4" w:space="0" w:color="auto"/>
            </w:tcBorders>
            <w:shd w:val="clear" w:color="000000" w:fill="FFFF00"/>
            <w:noWrap/>
            <w:vAlign w:val="center"/>
          </w:tcPr>
          <w:p w14:paraId="19EBBC34" w14:textId="67DD16F6" w:rsidR="001848A5" w:rsidRPr="001848A5" w:rsidRDefault="001848A5" w:rsidP="00CB14FC">
            <w:pPr>
              <w:spacing w:after="60" w:line="240" w:lineRule="auto"/>
              <w:jc w:val="right"/>
              <w:rPr>
                <w:rFonts w:ascii="Arial" w:hAnsi="Arial" w:cs="Arial"/>
                <w:color w:val="000000" w:themeColor="text1"/>
                <w:sz w:val="18"/>
                <w:szCs w:val="18"/>
                <w:lang w:val="en-US"/>
              </w:rPr>
            </w:pPr>
            <w:r w:rsidRPr="001848A5">
              <w:rPr>
                <w:rFonts w:ascii="Arial" w:hAnsi="Arial" w:cs="Arial"/>
                <w:color w:val="000000" w:themeColor="text1"/>
                <w:sz w:val="18"/>
                <w:szCs w:val="18"/>
                <w:lang w:val="en-US"/>
              </w:rPr>
              <w:t>42,426</w:t>
            </w:r>
          </w:p>
        </w:tc>
        <w:tc>
          <w:tcPr>
            <w:tcW w:w="0" w:type="auto"/>
            <w:tcBorders>
              <w:top w:val="nil"/>
              <w:left w:val="nil"/>
              <w:bottom w:val="single" w:sz="4" w:space="0" w:color="auto"/>
              <w:right w:val="single" w:sz="4" w:space="0" w:color="auto"/>
            </w:tcBorders>
            <w:shd w:val="clear" w:color="000000" w:fill="FFFF00"/>
            <w:noWrap/>
            <w:vAlign w:val="center"/>
          </w:tcPr>
          <w:p w14:paraId="039FC5BA" w14:textId="5B35E300" w:rsidR="001848A5" w:rsidRPr="001848A5" w:rsidRDefault="001848A5" w:rsidP="00CB14FC">
            <w:pPr>
              <w:spacing w:after="60" w:line="240" w:lineRule="auto"/>
              <w:jc w:val="right"/>
              <w:rPr>
                <w:rFonts w:ascii="Arial" w:hAnsi="Arial" w:cs="Arial"/>
                <w:color w:val="000000" w:themeColor="text1"/>
                <w:sz w:val="18"/>
                <w:szCs w:val="18"/>
                <w:lang w:val="en-US"/>
              </w:rPr>
            </w:pPr>
            <w:r w:rsidRPr="001848A5">
              <w:rPr>
                <w:rFonts w:ascii="Arial" w:hAnsi="Arial" w:cs="Arial"/>
                <w:color w:val="000000" w:themeColor="text1"/>
                <w:sz w:val="18"/>
                <w:szCs w:val="18"/>
                <w:lang w:val="en-US"/>
              </w:rPr>
              <w:t>182,434</w:t>
            </w:r>
          </w:p>
        </w:tc>
        <w:tc>
          <w:tcPr>
            <w:tcW w:w="0" w:type="auto"/>
            <w:tcBorders>
              <w:top w:val="nil"/>
              <w:left w:val="nil"/>
              <w:bottom w:val="single" w:sz="4" w:space="0" w:color="auto"/>
              <w:right w:val="single" w:sz="4" w:space="0" w:color="auto"/>
            </w:tcBorders>
            <w:shd w:val="clear" w:color="000000" w:fill="FFFF00"/>
            <w:noWrap/>
            <w:vAlign w:val="center"/>
          </w:tcPr>
          <w:p w14:paraId="237111D7" w14:textId="3494C27C" w:rsidR="001848A5" w:rsidRPr="001848A5" w:rsidRDefault="001848A5" w:rsidP="00CB14FC">
            <w:pPr>
              <w:spacing w:after="60" w:line="240" w:lineRule="auto"/>
              <w:jc w:val="right"/>
              <w:rPr>
                <w:rFonts w:ascii="Arial" w:hAnsi="Arial" w:cs="Arial"/>
                <w:color w:val="000000" w:themeColor="text1"/>
                <w:sz w:val="18"/>
                <w:szCs w:val="18"/>
                <w:lang w:val="en-US"/>
              </w:rPr>
            </w:pPr>
            <w:r w:rsidRPr="001848A5">
              <w:rPr>
                <w:rFonts w:ascii="Arial" w:hAnsi="Arial" w:cs="Arial"/>
                <w:color w:val="000000" w:themeColor="text1"/>
                <w:sz w:val="18"/>
                <w:szCs w:val="18"/>
                <w:lang w:val="en-US"/>
              </w:rPr>
              <w:t>4,300</w:t>
            </w:r>
          </w:p>
        </w:tc>
      </w:tr>
      <w:tr w:rsidR="00CB14FC" w:rsidRPr="00721083" w14:paraId="5305401E" w14:textId="77777777" w:rsidTr="000B31E5">
        <w:trPr>
          <w:trHeight w:val="267"/>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4B0683C2"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NAIP</w:t>
            </w:r>
          </w:p>
        </w:tc>
        <w:tc>
          <w:tcPr>
            <w:tcW w:w="0" w:type="auto"/>
            <w:tcBorders>
              <w:top w:val="nil"/>
              <w:left w:val="nil"/>
              <w:bottom w:val="single" w:sz="4" w:space="0" w:color="auto"/>
              <w:right w:val="single" w:sz="4" w:space="0" w:color="auto"/>
            </w:tcBorders>
            <w:shd w:val="clear" w:color="000000" w:fill="FFFF00"/>
            <w:noWrap/>
            <w:vAlign w:val="center"/>
            <w:hideMark/>
          </w:tcPr>
          <w:p w14:paraId="53F98689" w14:textId="77777777" w:rsidR="00CB14FC" w:rsidRPr="00721083" w:rsidRDefault="00CB14FC"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NLR family apoptosis inhibitory protein</w:t>
            </w:r>
          </w:p>
        </w:tc>
        <w:tc>
          <w:tcPr>
            <w:tcW w:w="0" w:type="auto"/>
            <w:tcBorders>
              <w:top w:val="nil"/>
              <w:left w:val="nil"/>
              <w:bottom w:val="single" w:sz="4" w:space="0" w:color="auto"/>
              <w:right w:val="single" w:sz="4" w:space="0" w:color="auto"/>
            </w:tcBorders>
            <w:shd w:val="clear" w:color="000000" w:fill="FFFF00"/>
            <w:noWrap/>
            <w:vAlign w:val="center"/>
            <w:hideMark/>
          </w:tcPr>
          <w:p w14:paraId="26AB268A"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42,426</w:t>
            </w:r>
          </w:p>
        </w:tc>
        <w:tc>
          <w:tcPr>
            <w:tcW w:w="0" w:type="auto"/>
            <w:tcBorders>
              <w:top w:val="nil"/>
              <w:left w:val="nil"/>
              <w:bottom w:val="single" w:sz="4" w:space="0" w:color="auto"/>
              <w:right w:val="single" w:sz="4" w:space="0" w:color="auto"/>
            </w:tcBorders>
            <w:shd w:val="clear" w:color="000000" w:fill="FFFF00"/>
            <w:noWrap/>
            <w:vAlign w:val="center"/>
            <w:hideMark/>
          </w:tcPr>
          <w:p w14:paraId="0EF23DC6"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148,492</w:t>
            </w:r>
          </w:p>
        </w:tc>
        <w:tc>
          <w:tcPr>
            <w:tcW w:w="0" w:type="auto"/>
            <w:tcBorders>
              <w:top w:val="nil"/>
              <w:left w:val="nil"/>
              <w:bottom w:val="single" w:sz="4" w:space="0" w:color="auto"/>
              <w:right w:val="single" w:sz="4" w:space="0" w:color="auto"/>
            </w:tcBorders>
            <w:shd w:val="clear" w:color="000000" w:fill="FFFF00"/>
            <w:noWrap/>
            <w:vAlign w:val="center"/>
            <w:hideMark/>
          </w:tcPr>
          <w:p w14:paraId="7E388CE6"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3,500</w:t>
            </w:r>
          </w:p>
        </w:tc>
      </w:tr>
      <w:tr w:rsidR="00CB14FC" w:rsidRPr="00721083" w14:paraId="30D1F5D4" w14:textId="77777777" w:rsidTr="000B31E5">
        <w:trPr>
          <w:trHeight w:val="267"/>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0B79B18B"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KIAA1324</w:t>
            </w:r>
          </w:p>
        </w:tc>
        <w:tc>
          <w:tcPr>
            <w:tcW w:w="0" w:type="auto"/>
            <w:tcBorders>
              <w:top w:val="nil"/>
              <w:left w:val="nil"/>
              <w:bottom w:val="single" w:sz="4" w:space="0" w:color="auto"/>
              <w:right w:val="single" w:sz="4" w:space="0" w:color="auto"/>
            </w:tcBorders>
            <w:shd w:val="clear" w:color="000000" w:fill="FFFF00"/>
            <w:noWrap/>
            <w:vAlign w:val="center"/>
            <w:hideMark/>
          </w:tcPr>
          <w:p w14:paraId="569CD186" w14:textId="77777777" w:rsidR="00CB14FC" w:rsidRPr="00721083" w:rsidRDefault="00CB14FC"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endosome-lysosome associated apoptosis and autophagy regulator 1</w:t>
            </w:r>
          </w:p>
        </w:tc>
        <w:tc>
          <w:tcPr>
            <w:tcW w:w="0" w:type="auto"/>
            <w:tcBorders>
              <w:top w:val="nil"/>
              <w:left w:val="nil"/>
              <w:bottom w:val="single" w:sz="4" w:space="0" w:color="auto"/>
              <w:right w:val="single" w:sz="4" w:space="0" w:color="auto"/>
            </w:tcBorders>
            <w:shd w:val="clear" w:color="000000" w:fill="FFFF00"/>
            <w:noWrap/>
            <w:vAlign w:val="center"/>
            <w:hideMark/>
          </w:tcPr>
          <w:p w14:paraId="591EEC14"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1,414</w:t>
            </w:r>
          </w:p>
        </w:tc>
        <w:tc>
          <w:tcPr>
            <w:tcW w:w="0" w:type="auto"/>
            <w:tcBorders>
              <w:top w:val="nil"/>
              <w:left w:val="nil"/>
              <w:bottom w:val="single" w:sz="4" w:space="0" w:color="auto"/>
              <w:right w:val="single" w:sz="4" w:space="0" w:color="auto"/>
            </w:tcBorders>
            <w:shd w:val="clear" w:color="000000" w:fill="FFFF00"/>
            <w:noWrap/>
            <w:vAlign w:val="center"/>
            <w:hideMark/>
          </w:tcPr>
          <w:p w14:paraId="12539269"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4,243</w:t>
            </w:r>
          </w:p>
        </w:tc>
        <w:tc>
          <w:tcPr>
            <w:tcW w:w="0" w:type="auto"/>
            <w:tcBorders>
              <w:top w:val="nil"/>
              <w:left w:val="nil"/>
              <w:bottom w:val="single" w:sz="4" w:space="0" w:color="auto"/>
              <w:right w:val="single" w:sz="4" w:space="0" w:color="auto"/>
            </w:tcBorders>
            <w:shd w:val="clear" w:color="000000" w:fill="FFFF00"/>
            <w:noWrap/>
            <w:vAlign w:val="center"/>
            <w:hideMark/>
          </w:tcPr>
          <w:p w14:paraId="2B248323"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3,000</w:t>
            </w:r>
          </w:p>
        </w:tc>
      </w:tr>
      <w:tr w:rsidR="00CB14FC" w:rsidRPr="00721083" w14:paraId="7DCD7DAD" w14:textId="77777777" w:rsidTr="000B31E5">
        <w:trPr>
          <w:trHeight w:val="267"/>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01D09D76"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IFRD2</w:t>
            </w:r>
          </w:p>
        </w:tc>
        <w:tc>
          <w:tcPr>
            <w:tcW w:w="0" w:type="auto"/>
            <w:tcBorders>
              <w:top w:val="nil"/>
              <w:left w:val="nil"/>
              <w:bottom w:val="single" w:sz="4" w:space="0" w:color="auto"/>
              <w:right w:val="single" w:sz="4" w:space="0" w:color="auto"/>
            </w:tcBorders>
            <w:shd w:val="clear" w:color="000000" w:fill="DDEBF7"/>
            <w:noWrap/>
            <w:vAlign w:val="center"/>
            <w:hideMark/>
          </w:tcPr>
          <w:p w14:paraId="3B356A5F" w14:textId="77777777"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interferon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related</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developmental</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regulator</w:t>
            </w:r>
            <w:proofErr w:type="spellEnd"/>
            <w:r w:rsidRPr="00721083">
              <w:rPr>
                <w:rFonts w:ascii="Arial" w:hAnsi="Arial" w:cs="Arial"/>
                <w:color w:val="000000" w:themeColor="text1"/>
                <w:sz w:val="18"/>
                <w:szCs w:val="18"/>
              </w:rPr>
              <w:t xml:space="preserve"> 2</w:t>
            </w:r>
          </w:p>
        </w:tc>
        <w:tc>
          <w:tcPr>
            <w:tcW w:w="0" w:type="auto"/>
            <w:tcBorders>
              <w:top w:val="nil"/>
              <w:left w:val="nil"/>
              <w:bottom w:val="single" w:sz="4" w:space="0" w:color="auto"/>
              <w:right w:val="single" w:sz="4" w:space="0" w:color="auto"/>
            </w:tcBorders>
            <w:shd w:val="clear" w:color="000000" w:fill="DDEBF7"/>
            <w:noWrap/>
            <w:vAlign w:val="center"/>
            <w:hideMark/>
          </w:tcPr>
          <w:p w14:paraId="0B3E8254"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955,301</w:t>
            </w:r>
          </w:p>
        </w:tc>
        <w:tc>
          <w:tcPr>
            <w:tcW w:w="0" w:type="auto"/>
            <w:tcBorders>
              <w:top w:val="nil"/>
              <w:left w:val="nil"/>
              <w:bottom w:val="single" w:sz="4" w:space="0" w:color="auto"/>
              <w:right w:val="single" w:sz="4" w:space="0" w:color="auto"/>
            </w:tcBorders>
            <w:shd w:val="clear" w:color="000000" w:fill="DDEBF7"/>
            <w:noWrap/>
            <w:vAlign w:val="center"/>
            <w:hideMark/>
          </w:tcPr>
          <w:p w14:paraId="781A8364"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308,299</w:t>
            </w:r>
          </w:p>
        </w:tc>
        <w:tc>
          <w:tcPr>
            <w:tcW w:w="0" w:type="auto"/>
            <w:tcBorders>
              <w:top w:val="nil"/>
              <w:left w:val="nil"/>
              <w:bottom w:val="single" w:sz="4" w:space="0" w:color="auto"/>
              <w:right w:val="single" w:sz="4" w:space="0" w:color="auto"/>
            </w:tcBorders>
            <w:shd w:val="clear" w:color="000000" w:fill="DDEBF7"/>
            <w:noWrap/>
            <w:vAlign w:val="center"/>
            <w:hideMark/>
          </w:tcPr>
          <w:p w14:paraId="2C2F79FB"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0,323</w:t>
            </w:r>
          </w:p>
        </w:tc>
      </w:tr>
      <w:tr w:rsidR="00CB14FC" w:rsidRPr="00721083" w14:paraId="7B22CE77" w14:textId="77777777" w:rsidTr="000B31E5">
        <w:trPr>
          <w:trHeight w:val="267"/>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4F5B5BE5"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AEN</w:t>
            </w:r>
          </w:p>
        </w:tc>
        <w:tc>
          <w:tcPr>
            <w:tcW w:w="0" w:type="auto"/>
            <w:tcBorders>
              <w:top w:val="nil"/>
              <w:left w:val="nil"/>
              <w:bottom w:val="single" w:sz="4" w:space="0" w:color="auto"/>
              <w:right w:val="single" w:sz="4" w:space="0" w:color="auto"/>
            </w:tcBorders>
            <w:shd w:val="clear" w:color="000000" w:fill="DDEBF7"/>
            <w:noWrap/>
            <w:vAlign w:val="center"/>
            <w:hideMark/>
          </w:tcPr>
          <w:p w14:paraId="7EE13861" w14:textId="77777777"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apoptosis</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enhancing</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nuclease</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213CD96D"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661,852</w:t>
            </w:r>
          </w:p>
        </w:tc>
        <w:tc>
          <w:tcPr>
            <w:tcW w:w="0" w:type="auto"/>
            <w:tcBorders>
              <w:top w:val="nil"/>
              <w:left w:val="nil"/>
              <w:bottom w:val="single" w:sz="4" w:space="0" w:color="auto"/>
              <w:right w:val="single" w:sz="4" w:space="0" w:color="auto"/>
            </w:tcBorders>
            <w:shd w:val="clear" w:color="000000" w:fill="DDEBF7"/>
            <w:noWrap/>
            <w:vAlign w:val="center"/>
            <w:hideMark/>
          </w:tcPr>
          <w:p w14:paraId="366DEB90"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178,191</w:t>
            </w:r>
          </w:p>
        </w:tc>
        <w:tc>
          <w:tcPr>
            <w:tcW w:w="0" w:type="auto"/>
            <w:tcBorders>
              <w:top w:val="nil"/>
              <w:left w:val="nil"/>
              <w:bottom w:val="single" w:sz="4" w:space="0" w:color="auto"/>
              <w:right w:val="single" w:sz="4" w:space="0" w:color="auto"/>
            </w:tcBorders>
            <w:shd w:val="clear" w:color="000000" w:fill="DDEBF7"/>
            <w:noWrap/>
            <w:vAlign w:val="center"/>
            <w:hideMark/>
          </w:tcPr>
          <w:p w14:paraId="31F2B94C"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0,269</w:t>
            </w:r>
          </w:p>
        </w:tc>
      </w:tr>
      <w:tr w:rsidR="00CB14FC" w:rsidRPr="00721083" w14:paraId="33ADA4B5" w14:textId="77777777" w:rsidTr="000B31E5">
        <w:trPr>
          <w:trHeight w:val="267"/>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0157AFA2"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PERP</w:t>
            </w:r>
          </w:p>
        </w:tc>
        <w:tc>
          <w:tcPr>
            <w:tcW w:w="0" w:type="auto"/>
            <w:tcBorders>
              <w:top w:val="nil"/>
              <w:left w:val="nil"/>
              <w:bottom w:val="single" w:sz="4" w:space="0" w:color="auto"/>
              <w:right w:val="single" w:sz="4" w:space="0" w:color="auto"/>
            </w:tcBorders>
            <w:shd w:val="clear" w:color="000000" w:fill="DDEBF7"/>
            <w:noWrap/>
            <w:vAlign w:val="center"/>
            <w:hideMark/>
          </w:tcPr>
          <w:p w14:paraId="1BF98BD5" w14:textId="77777777" w:rsidR="00CB14FC" w:rsidRPr="00721083" w:rsidRDefault="00CB14FC"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p53 apoptosis effector related to PMP22</w:t>
            </w:r>
          </w:p>
        </w:tc>
        <w:tc>
          <w:tcPr>
            <w:tcW w:w="0" w:type="auto"/>
            <w:tcBorders>
              <w:top w:val="nil"/>
              <w:left w:val="nil"/>
              <w:bottom w:val="single" w:sz="4" w:space="0" w:color="auto"/>
              <w:right w:val="single" w:sz="4" w:space="0" w:color="auto"/>
            </w:tcBorders>
            <w:shd w:val="clear" w:color="000000" w:fill="DDEBF7"/>
            <w:noWrap/>
            <w:vAlign w:val="center"/>
            <w:hideMark/>
          </w:tcPr>
          <w:p w14:paraId="4F7623C6"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164,756</w:t>
            </w:r>
          </w:p>
        </w:tc>
        <w:tc>
          <w:tcPr>
            <w:tcW w:w="0" w:type="auto"/>
            <w:tcBorders>
              <w:top w:val="nil"/>
              <w:left w:val="nil"/>
              <w:bottom w:val="single" w:sz="4" w:space="0" w:color="auto"/>
              <w:right w:val="single" w:sz="4" w:space="0" w:color="auto"/>
            </w:tcBorders>
            <w:shd w:val="clear" w:color="000000" w:fill="DDEBF7"/>
            <w:noWrap/>
            <w:vAlign w:val="center"/>
            <w:hideMark/>
          </w:tcPr>
          <w:p w14:paraId="02474D85"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32,527</w:t>
            </w:r>
          </w:p>
        </w:tc>
        <w:tc>
          <w:tcPr>
            <w:tcW w:w="0" w:type="auto"/>
            <w:tcBorders>
              <w:top w:val="nil"/>
              <w:left w:val="nil"/>
              <w:bottom w:val="single" w:sz="4" w:space="0" w:color="auto"/>
              <w:right w:val="single" w:sz="4" w:space="0" w:color="auto"/>
            </w:tcBorders>
            <w:shd w:val="clear" w:color="000000" w:fill="DDEBF7"/>
            <w:noWrap/>
            <w:vAlign w:val="center"/>
            <w:hideMark/>
          </w:tcPr>
          <w:p w14:paraId="04759660"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0,197</w:t>
            </w:r>
          </w:p>
        </w:tc>
      </w:tr>
    </w:tbl>
    <w:p w14:paraId="2C74A5C0" w14:textId="77777777" w:rsidR="00F84B39" w:rsidRPr="00721083" w:rsidRDefault="00F84B39" w:rsidP="00F84B39">
      <w:pPr>
        <w:spacing w:after="60" w:line="240" w:lineRule="auto"/>
        <w:jc w:val="center"/>
        <w:rPr>
          <w:rFonts w:ascii="Arial" w:hAnsi="Arial" w:cs="Arial"/>
          <w:bCs/>
          <w:iCs/>
          <w:color w:val="000000" w:themeColor="text1"/>
          <w:sz w:val="18"/>
          <w:szCs w:val="18"/>
          <w:u w:val="single"/>
          <w:lang w:val="en-US"/>
        </w:rPr>
      </w:pPr>
    </w:p>
    <w:p w14:paraId="080CE727" w14:textId="1DD10BC3" w:rsidR="00F84B39" w:rsidRPr="00721083" w:rsidRDefault="00F84B39" w:rsidP="00F84B39">
      <w:pPr>
        <w:spacing w:after="60" w:line="240" w:lineRule="auto"/>
        <w:jc w:val="center"/>
        <w:rPr>
          <w:rFonts w:ascii="Arial" w:hAnsi="Arial" w:cs="Arial"/>
          <w:bCs/>
          <w:iCs/>
          <w:color w:val="000000" w:themeColor="text1"/>
          <w:sz w:val="18"/>
          <w:szCs w:val="18"/>
          <w:u w:val="single"/>
          <w:lang w:val="en-US"/>
        </w:rPr>
      </w:pPr>
      <w:r w:rsidRPr="00721083">
        <w:rPr>
          <w:rFonts w:ascii="Arial" w:hAnsi="Arial" w:cs="Arial"/>
          <w:bCs/>
          <w:iCs/>
          <w:color w:val="000000" w:themeColor="text1"/>
          <w:sz w:val="18"/>
          <w:szCs w:val="18"/>
          <w:u w:val="single"/>
          <w:lang w:val="en-US"/>
        </w:rPr>
        <w:t>S2</w:t>
      </w:r>
      <w:r w:rsidR="00136356" w:rsidRPr="00721083">
        <w:rPr>
          <w:rFonts w:ascii="Arial" w:hAnsi="Arial" w:cs="Arial"/>
          <w:bCs/>
          <w:iCs/>
          <w:color w:val="000000" w:themeColor="text1"/>
          <w:sz w:val="18"/>
          <w:szCs w:val="18"/>
          <w:u w:val="single"/>
          <w:lang w:val="en-US"/>
        </w:rPr>
        <w:t>B – Transcription and nuclear</w:t>
      </w:r>
      <w:r w:rsidRPr="00721083">
        <w:rPr>
          <w:rFonts w:ascii="Arial" w:hAnsi="Arial" w:cs="Arial"/>
          <w:bCs/>
          <w:iCs/>
          <w:color w:val="000000" w:themeColor="text1"/>
          <w:sz w:val="18"/>
          <w:szCs w:val="18"/>
          <w:u w:val="single"/>
          <w:lang w:val="en-US"/>
        </w:rPr>
        <w:t xml:space="preserve"> factors, epigenetic modifiers</w:t>
      </w:r>
    </w:p>
    <w:p w14:paraId="0B018F57" w14:textId="77777777" w:rsidR="0066508C" w:rsidRPr="00721083" w:rsidRDefault="0066508C" w:rsidP="00F84B39">
      <w:pPr>
        <w:spacing w:after="60" w:line="240" w:lineRule="auto"/>
        <w:jc w:val="center"/>
        <w:rPr>
          <w:rFonts w:ascii="Arial" w:hAnsi="Arial" w:cs="Arial"/>
          <w:bCs/>
          <w:iCs/>
          <w:color w:val="000000" w:themeColor="text1"/>
          <w:sz w:val="6"/>
          <w:szCs w:val="6"/>
          <w:u w:val="single"/>
          <w:lang w:val="en-US"/>
        </w:rPr>
      </w:pPr>
    </w:p>
    <w:tbl>
      <w:tblPr>
        <w:tblW w:w="10206" w:type="dxa"/>
        <w:tblCellMar>
          <w:left w:w="70" w:type="dxa"/>
          <w:right w:w="70" w:type="dxa"/>
        </w:tblCellMar>
        <w:tblLook w:val="04A0" w:firstRow="1" w:lastRow="0" w:firstColumn="1" w:lastColumn="0" w:noHBand="0" w:noVBand="1"/>
      </w:tblPr>
      <w:tblGrid>
        <w:gridCol w:w="1256"/>
        <w:gridCol w:w="5957"/>
        <w:gridCol w:w="973"/>
        <w:gridCol w:w="1170"/>
        <w:gridCol w:w="850"/>
      </w:tblGrid>
      <w:tr w:rsidR="00CB14FC" w:rsidRPr="00721083" w14:paraId="18E917A3" w14:textId="77777777" w:rsidTr="000B31E5">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FFC000"/>
            <w:noWrap/>
            <w:vAlign w:val="bottom"/>
            <w:hideMark/>
          </w:tcPr>
          <w:p w14:paraId="6386A5BB" w14:textId="77777777" w:rsidR="00CB14FC" w:rsidRPr="00721083" w:rsidRDefault="00CB14FC"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BASELINE</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F90EE25" w14:textId="77777777" w:rsidR="00CB14FC" w:rsidRPr="00721083" w:rsidRDefault="00CB14FC"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60CDAE8"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proofErr w:type="spellStart"/>
            <w:r w:rsidRPr="00721083">
              <w:rPr>
                <w:rFonts w:ascii="Arial" w:hAnsi="Arial" w:cs="Arial"/>
                <w:color w:val="000000" w:themeColor="text1"/>
                <w:sz w:val="18"/>
                <w:szCs w:val="18"/>
              </w:rPr>
              <w:t>control</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636CB7A"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r w:rsidRPr="00721083">
              <w:rPr>
                <w:rFonts w:ascii="Symbol" w:hAnsi="Symbol" w:cs="Arial"/>
                <w:color w:val="000000" w:themeColor="text1"/>
                <w:sz w:val="18"/>
                <w:szCs w:val="18"/>
              </w:rPr>
              <w:t></w:t>
            </w:r>
            <w:r w:rsidRPr="00721083">
              <w:rPr>
                <w:rFonts w:ascii="Arial" w:hAnsi="Arial" w:cs="Arial"/>
                <w:color w:val="000000" w:themeColor="text1"/>
                <w:sz w:val="18"/>
                <w:szCs w:val="18"/>
              </w:rPr>
              <w:t>mascA4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F28CEF4" w14:textId="69C2ED8A"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proofErr w:type="spellStart"/>
            <w:r w:rsidRPr="00721083">
              <w:rPr>
                <w:rFonts w:ascii="Arial" w:hAnsi="Arial" w:cs="Arial"/>
                <w:color w:val="000000" w:themeColor="text1"/>
                <w:sz w:val="18"/>
                <w:szCs w:val="18"/>
              </w:rPr>
              <w:t>ratio</w:t>
            </w:r>
            <w:proofErr w:type="spellEnd"/>
          </w:p>
        </w:tc>
      </w:tr>
      <w:tr w:rsidR="00CB14FC" w:rsidRPr="00721083" w14:paraId="43CE06A1" w14:textId="77777777" w:rsidTr="000B31E5">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413C8847" w14:textId="77777777" w:rsidR="00CB14FC" w:rsidRPr="00721083" w:rsidRDefault="00CB14FC"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SP5</w:t>
            </w:r>
          </w:p>
        </w:tc>
        <w:tc>
          <w:tcPr>
            <w:tcW w:w="0" w:type="auto"/>
            <w:tcBorders>
              <w:top w:val="nil"/>
              <w:left w:val="nil"/>
              <w:bottom w:val="single" w:sz="4" w:space="0" w:color="auto"/>
              <w:right w:val="single" w:sz="4" w:space="0" w:color="auto"/>
            </w:tcBorders>
            <w:shd w:val="clear" w:color="000000" w:fill="FFFF00"/>
            <w:noWrap/>
            <w:vAlign w:val="center"/>
            <w:hideMark/>
          </w:tcPr>
          <w:p w14:paraId="4A44F13F" w14:textId="77777777" w:rsidR="00CB14FC" w:rsidRPr="00721083" w:rsidRDefault="00CB14FC"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Sp5 </w:t>
            </w:r>
            <w:proofErr w:type="spellStart"/>
            <w:r w:rsidRPr="00721083">
              <w:rPr>
                <w:rFonts w:ascii="Arial" w:hAnsi="Arial" w:cs="Arial"/>
                <w:color w:val="000000" w:themeColor="text1"/>
                <w:sz w:val="18"/>
                <w:szCs w:val="18"/>
              </w:rPr>
              <w:t>transcription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factor</w:t>
            </w:r>
            <w:proofErr w:type="spellEnd"/>
          </w:p>
        </w:tc>
        <w:tc>
          <w:tcPr>
            <w:tcW w:w="0" w:type="auto"/>
            <w:tcBorders>
              <w:top w:val="nil"/>
              <w:left w:val="nil"/>
              <w:bottom w:val="single" w:sz="4" w:space="0" w:color="auto"/>
              <w:right w:val="single" w:sz="4" w:space="0" w:color="auto"/>
            </w:tcBorders>
            <w:shd w:val="clear" w:color="000000" w:fill="FFFF00"/>
            <w:noWrap/>
            <w:vAlign w:val="center"/>
            <w:hideMark/>
          </w:tcPr>
          <w:p w14:paraId="51E7D57A"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1,414</w:t>
            </w:r>
          </w:p>
        </w:tc>
        <w:tc>
          <w:tcPr>
            <w:tcW w:w="0" w:type="auto"/>
            <w:tcBorders>
              <w:top w:val="nil"/>
              <w:left w:val="nil"/>
              <w:bottom w:val="single" w:sz="4" w:space="0" w:color="auto"/>
              <w:right w:val="single" w:sz="4" w:space="0" w:color="auto"/>
            </w:tcBorders>
            <w:shd w:val="clear" w:color="000000" w:fill="FFFF00"/>
            <w:noWrap/>
            <w:vAlign w:val="center"/>
            <w:hideMark/>
          </w:tcPr>
          <w:p w14:paraId="45F5901F"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28,284</w:t>
            </w:r>
          </w:p>
        </w:tc>
        <w:tc>
          <w:tcPr>
            <w:tcW w:w="0" w:type="auto"/>
            <w:tcBorders>
              <w:top w:val="nil"/>
              <w:left w:val="nil"/>
              <w:bottom w:val="single" w:sz="4" w:space="0" w:color="auto"/>
              <w:right w:val="single" w:sz="4" w:space="0" w:color="auto"/>
            </w:tcBorders>
            <w:shd w:val="clear" w:color="000000" w:fill="FFFF00"/>
            <w:noWrap/>
            <w:vAlign w:val="center"/>
            <w:hideMark/>
          </w:tcPr>
          <w:p w14:paraId="78A6D731"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20,000</w:t>
            </w:r>
          </w:p>
        </w:tc>
      </w:tr>
      <w:tr w:rsidR="00CB14FC" w:rsidRPr="00721083" w14:paraId="4B46EB74" w14:textId="77777777" w:rsidTr="000B31E5">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51E12CBF" w14:textId="77777777" w:rsidR="00CB14FC" w:rsidRPr="00721083" w:rsidRDefault="00CB14FC"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TP53INP1</w:t>
            </w:r>
          </w:p>
        </w:tc>
        <w:tc>
          <w:tcPr>
            <w:tcW w:w="0" w:type="auto"/>
            <w:tcBorders>
              <w:top w:val="nil"/>
              <w:left w:val="nil"/>
              <w:bottom w:val="single" w:sz="4" w:space="0" w:color="auto"/>
              <w:right w:val="single" w:sz="4" w:space="0" w:color="auto"/>
            </w:tcBorders>
            <w:shd w:val="clear" w:color="000000" w:fill="FFFF00"/>
            <w:noWrap/>
            <w:vAlign w:val="center"/>
            <w:hideMark/>
          </w:tcPr>
          <w:p w14:paraId="467E888F" w14:textId="77777777" w:rsidR="00CB14FC" w:rsidRPr="00721083" w:rsidRDefault="00CB14FC" w:rsidP="00EF1CA3">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tumor protein p53 inducible nuclear protein 1</w:t>
            </w:r>
          </w:p>
        </w:tc>
        <w:tc>
          <w:tcPr>
            <w:tcW w:w="0" w:type="auto"/>
            <w:tcBorders>
              <w:top w:val="nil"/>
              <w:left w:val="nil"/>
              <w:bottom w:val="single" w:sz="4" w:space="0" w:color="auto"/>
              <w:right w:val="single" w:sz="4" w:space="0" w:color="auto"/>
            </w:tcBorders>
            <w:shd w:val="clear" w:color="000000" w:fill="FFFF00"/>
            <w:noWrap/>
            <w:vAlign w:val="center"/>
            <w:hideMark/>
          </w:tcPr>
          <w:p w14:paraId="7F49A25F"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22,627</w:t>
            </w:r>
          </w:p>
        </w:tc>
        <w:tc>
          <w:tcPr>
            <w:tcW w:w="0" w:type="auto"/>
            <w:tcBorders>
              <w:top w:val="nil"/>
              <w:left w:val="nil"/>
              <w:bottom w:val="single" w:sz="4" w:space="0" w:color="auto"/>
              <w:right w:val="single" w:sz="4" w:space="0" w:color="auto"/>
            </w:tcBorders>
            <w:shd w:val="clear" w:color="000000" w:fill="FFFF00"/>
            <w:noWrap/>
            <w:vAlign w:val="center"/>
            <w:hideMark/>
          </w:tcPr>
          <w:p w14:paraId="46E72134"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302,642</w:t>
            </w:r>
          </w:p>
        </w:tc>
        <w:tc>
          <w:tcPr>
            <w:tcW w:w="0" w:type="auto"/>
            <w:tcBorders>
              <w:top w:val="nil"/>
              <w:left w:val="nil"/>
              <w:bottom w:val="single" w:sz="4" w:space="0" w:color="auto"/>
              <w:right w:val="single" w:sz="4" w:space="0" w:color="auto"/>
            </w:tcBorders>
            <w:shd w:val="clear" w:color="000000" w:fill="FFFF00"/>
            <w:noWrap/>
            <w:vAlign w:val="center"/>
            <w:hideMark/>
          </w:tcPr>
          <w:p w14:paraId="2BF1AA20"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13,375</w:t>
            </w:r>
          </w:p>
        </w:tc>
      </w:tr>
      <w:tr w:rsidR="00CB14FC" w:rsidRPr="00721083" w14:paraId="2C1B02AF" w14:textId="77777777" w:rsidTr="000B31E5">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7AC39309" w14:textId="77777777" w:rsidR="00CB14FC" w:rsidRPr="00721083" w:rsidRDefault="00CB14FC"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SIM1</w:t>
            </w:r>
          </w:p>
        </w:tc>
        <w:tc>
          <w:tcPr>
            <w:tcW w:w="0" w:type="auto"/>
            <w:tcBorders>
              <w:top w:val="nil"/>
              <w:left w:val="nil"/>
              <w:bottom w:val="single" w:sz="4" w:space="0" w:color="auto"/>
              <w:right w:val="single" w:sz="4" w:space="0" w:color="auto"/>
            </w:tcBorders>
            <w:shd w:val="clear" w:color="000000" w:fill="FFFF00"/>
            <w:noWrap/>
            <w:vAlign w:val="center"/>
            <w:hideMark/>
          </w:tcPr>
          <w:p w14:paraId="3BECAE91" w14:textId="77777777" w:rsidR="00CB14FC" w:rsidRPr="00721083" w:rsidRDefault="00CB14FC"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SIM </w:t>
            </w:r>
            <w:proofErr w:type="spellStart"/>
            <w:r w:rsidRPr="00721083">
              <w:rPr>
                <w:rFonts w:ascii="Arial" w:hAnsi="Arial" w:cs="Arial"/>
                <w:color w:val="000000" w:themeColor="text1"/>
                <w:sz w:val="18"/>
                <w:szCs w:val="18"/>
              </w:rPr>
              <w:t>bHLH</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transcription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factor</w:t>
            </w:r>
            <w:proofErr w:type="spellEnd"/>
            <w:r w:rsidRPr="00721083">
              <w:rPr>
                <w:rFonts w:ascii="Arial" w:hAnsi="Arial" w:cs="Arial"/>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FFFF00"/>
            <w:noWrap/>
            <w:vAlign w:val="center"/>
            <w:hideMark/>
          </w:tcPr>
          <w:p w14:paraId="01F1B28B"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3,536</w:t>
            </w:r>
          </w:p>
        </w:tc>
        <w:tc>
          <w:tcPr>
            <w:tcW w:w="0" w:type="auto"/>
            <w:tcBorders>
              <w:top w:val="nil"/>
              <w:left w:val="nil"/>
              <w:bottom w:val="single" w:sz="4" w:space="0" w:color="auto"/>
              <w:right w:val="single" w:sz="4" w:space="0" w:color="auto"/>
            </w:tcBorders>
            <w:shd w:val="clear" w:color="000000" w:fill="FFFF00"/>
            <w:noWrap/>
            <w:vAlign w:val="center"/>
            <w:hideMark/>
          </w:tcPr>
          <w:p w14:paraId="305B2503"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45,255</w:t>
            </w:r>
          </w:p>
        </w:tc>
        <w:tc>
          <w:tcPr>
            <w:tcW w:w="0" w:type="auto"/>
            <w:tcBorders>
              <w:top w:val="nil"/>
              <w:left w:val="nil"/>
              <w:bottom w:val="single" w:sz="4" w:space="0" w:color="auto"/>
              <w:right w:val="single" w:sz="4" w:space="0" w:color="auto"/>
            </w:tcBorders>
            <w:shd w:val="clear" w:color="000000" w:fill="FFFF00"/>
            <w:noWrap/>
            <w:vAlign w:val="center"/>
            <w:hideMark/>
          </w:tcPr>
          <w:p w14:paraId="33A7A581"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12,800</w:t>
            </w:r>
          </w:p>
        </w:tc>
      </w:tr>
      <w:tr w:rsidR="00CB14FC" w:rsidRPr="00721083" w14:paraId="270972C9" w14:textId="77777777" w:rsidTr="000B31E5">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2342BB95" w14:textId="77777777" w:rsidR="00CB14FC" w:rsidRPr="00721083" w:rsidRDefault="00CB14FC"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NPIPB9</w:t>
            </w:r>
          </w:p>
        </w:tc>
        <w:tc>
          <w:tcPr>
            <w:tcW w:w="0" w:type="auto"/>
            <w:tcBorders>
              <w:top w:val="nil"/>
              <w:left w:val="nil"/>
              <w:bottom w:val="single" w:sz="4" w:space="0" w:color="auto"/>
              <w:right w:val="single" w:sz="4" w:space="0" w:color="auto"/>
            </w:tcBorders>
            <w:shd w:val="clear" w:color="000000" w:fill="FFFF00"/>
            <w:noWrap/>
            <w:vAlign w:val="center"/>
            <w:hideMark/>
          </w:tcPr>
          <w:p w14:paraId="52230BF5" w14:textId="77777777" w:rsidR="00CB14FC" w:rsidRPr="00721083" w:rsidRDefault="00CB14FC" w:rsidP="00EF1CA3">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nuclear pore complex interacting protein family member B9</w:t>
            </w:r>
          </w:p>
        </w:tc>
        <w:tc>
          <w:tcPr>
            <w:tcW w:w="0" w:type="auto"/>
            <w:tcBorders>
              <w:top w:val="nil"/>
              <w:left w:val="nil"/>
              <w:bottom w:val="single" w:sz="4" w:space="0" w:color="auto"/>
              <w:right w:val="single" w:sz="4" w:space="0" w:color="auto"/>
            </w:tcBorders>
            <w:shd w:val="clear" w:color="000000" w:fill="FFFF00"/>
            <w:noWrap/>
            <w:vAlign w:val="center"/>
            <w:hideMark/>
          </w:tcPr>
          <w:p w14:paraId="258EA520"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0,707</w:t>
            </w:r>
          </w:p>
        </w:tc>
        <w:tc>
          <w:tcPr>
            <w:tcW w:w="0" w:type="auto"/>
            <w:tcBorders>
              <w:top w:val="nil"/>
              <w:left w:val="nil"/>
              <w:bottom w:val="single" w:sz="4" w:space="0" w:color="auto"/>
              <w:right w:val="single" w:sz="4" w:space="0" w:color="auto"/>
            </w:tcBorders>
            <w:shd w:val="clear" w:color="000000" w:fill="FFFF00"/>
            <w:noWrap/>
            <w:vAlign w:val="center"/>
            <w:hideMark/>
          </w:tcPr>
          <w:p w14:paraId="6C617E69"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8,485</w:t>
            </w:r>
          </w:p>
        </w:tc>
        <w:tc>
          <w:tcPr>
            <w:tcW w:w="0" w:type="auto"/>
            <w:tcBorders>
              <w:top w:val="nil"/>
              <w:left w:val="nil"/>
              <w:bottom w:val="single" w:sz="4" w:space="0" w:color="auto"/>
              <w:right w:val="single" w:sz="4" w:space="0" w:color="auto"/>
            </w:tcBorders>
            <w:shd w:val="clear" w:color="000000" w:fill="FFFF00"/>
            <w:noWrap/>
            <w:vAlign w:val="center"/>
            <w:hideMark/>
          </w:tcPr>
          <w:p w14:paraId="733B6E6A"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12,000</w:t>
            </w:r>
          </w:p>
        </w:tc>
      </w:tr>
      <w:tr w:rsidR="00CB14FC" w:rsidRPr="00721083" w14:paraId="162EEE66" w14:textId="77777777" w:rsidTr="000B31E5">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3085432A" w14:textId="77777777" w:rsidR="00CB14FC" w:rsidRPr="00721083" w:rsidRDefault="00CB14FC"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ETV1</w:t>
            </w:r>
          </w:p>
        </w:tc>
        <w:tc>
          <w:tcPr>
            <w:tcW w:w="0" w:type="auto"/>
            <w:tcBorders>
              <w:top w:val="nil"/>
              <w:left w:val="nil"/>
              <w:bottom w:val="single" w:sz="4" w:space="0" w:color="auto"/>
              <w:right w:val="single" w:sz="4" w:space="0" w:color="auto"/>
            </w:tcBorders>
            <w:shd w:val="clear" w:color="000000" w:fill="FFFF00"/>
            <w:noWrap/>
            <w:vAlign w:val="center"/>
            <w:hideMark/>
          </w:tcPr>
          <w:p w14:paraId="036E7A4D" w14:textId="77777777" w:rsidR="00CB14FC" w:rsidRPr="00721083" w:rsidRDefault="00CB14FC"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ETS variant </w:t>
            </w:r>
            <w:proofErr w:type="spellStart"/>
            <w:r w:rsidRPr="00721083">
              <w:rPr>
                <w:rFonts w:ascii="Arial" w:hAnsi="Arial" w:cs="Arial"/>
                <w:color w:val="000000" w:themeColor="text1"/>
                <w:sz w:val="18"/>
                <w:szCs w:val="18"/>
              </w:rPr>
              <w:t>transcription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factor</w:t>
            </w:r>
            <w:proofErr w:type="spellEnd"/>
            <w:r w:rsidRPr="00721083">
              <w:rPr>
                <w:rFonts w:ascii="Arial" w:hAnsi="Arial" w:cs="Arial"/>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FFFF00"/>
            <w:noWrap/>
            <w:vAlign w:val="center"/>
            <w:hideMark/>
          </w:tcPr>
          <w:p w14:paraId="40569FDC"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21,920</w:t>
            </w:r>
          </w:p>
        </w:tc>
        <w:tc>
          <w:tcPr>
            <w:tcW w:w="0" w:type="auto"/>
            <w:tcBorders>
              <w:top w:val="nil"/>
              <w:left w:val="nil"/>
              <w:bottom w:val="single" w:sz="4" w:space="0" w:color="auto"/>
              <w:right w:val="single" w:sz="4" w:space="0" w:color="auto"/>
            </w:tcBorders>
            <w:shd w:val="clear" w:color="000000" w:fill="FFFF00"/>
            <w:noWrap/>
            <w:vAlign w:val="center"/>
            <w:hideMark/>
          </w:tcPr>
          <w:p w14:paraId="563F8420"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165,463</w:t>
            </w:r>
          </w:p>
        </w:tc>
        <w:tc>
          <w:tcPr>
            <w:tcW w:w="0" w:type="auto"/>
            <w:tcBorders>
              <w:top w:val="nil"/>
              <w:left w:val="nil"/>
              <w:bottom w:val="single" w:sz="4" w:space="0" w:color="auto"/>
              <w:right w:val="single" w:sz="4" w:space="0" w:color="auto"/>
            </w:tcBorders>
            <w:shd w:val="clear" w:color="000000" w:fill="FFFF00"/>
            <w:noWrap/>
            <w:vAlign w:val="center"/>
            <w:hideMark/>
          </w:tcPr>
          <w:p w14:paraId="5DBCAB38"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7,548</w:t>
            </w:r>
          </w:p>
        </w:tc>
      </w:tr>
      <w:tr w:rsidR="00F96297" w:rsidRPr="00F96297" w14:paraId="4CBF4B4A" w14:textId="77777777" w:rsidTr="000B31E5">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tcPr>
          <w:p w14:paraId="151B8163" w14:textId="35D185B4" w:rsidR="00F96297" w:rsidRPr="00F96297" w:rsidRDefault="00F96297" w:rsidP="00F96297">
            <w:pPr>
              <w:spacing w:after="60" w:line="240" w:lineRule="auto"/>
              <w:rPr>
                <w:rFonts w:ascii="Arial" w:hAnsi="Arial" w:cs="Arial"/>
                <w:color w:val="000000" w:themeColor="text1"/>
                <w:sz w:val="18"/>
                <w:szCs w:val="18"/>
                <w:lang w:val="en-US"/>
              </w:rPr>
            </w:pPr>
            <w:r>
              <w:rPr>
                <w:rFonts w:ascii="Arial" w:hAnsi="Arial" w:cs="Arial"/>
                <w:color w:val="000000" w:themeColor="text1"/>
                <w:sz w:val="18"/>
                <w:szCs w:val="18"/>
                <w:lang w:val="en-US"/>
              </w:rPr>
              <w:t>ELF3</w:t>
            </w:r>
          </w:p>
        </w:tc>
        <w:tc>
          <w:tcPr>
            <w:tcW w:w="0" w:type="auto"/>
            <w:tcBorders>
              <w:top w:val="nil"/>
              <w:left w:val="nil"/>
              <w:bottom w:val="single" w:sz="4" w:space="0" w:color="auto"/>
              <w:right w:val="single" w:sz="4" w:space="0" w:color="auto"/>
            </w:tcBorders>
            <w:shd w:val="clear" w:color="000000" w:fill="FFFF00"/>
            <w:noWrap/>
            <w:vAlign w:val="center"/>
          </w:tcPr>
          <w:p w14:paraId="5B3F623E" w14:textId="7CF7780A" w:rsidR="00F96297" w:rsidRPr="00F96297" w:rsidRDefault="00F96297" w:rsidP="00EF1CA3">
            <w:pPr>
              <w:spacing w:after="60" w:line="240" w:lineRule="auto"/>
              <w:rPr>
                <w:rFonts w:ascii="Arial" w:hAnsi="Arial" w:cs="Arial"/>
                <w:color w:val="000000" w:themeColor="text1"/>
                <w:sz w:val="18"/>
                <w:szCs w:val="18"/>
                <w:lang w:val="en-US"/>
              </w:rPr>
            </w:pPr>
            <w:r w:rsidRPr="00F96297">
              <w:rPr>
                <w:rFonts w:ascii="Arial" w:hAnsi="Arial" w:cs="Arial"/>
                <w:color w:val="000000" w:themeColor="text1"/>
                <w:sz w:val="18"/>
                <w:szCs w:val="18"/>
                <w:lang w:val="en-US"/>
              </w:rPr>
              <w:t>E74 like ETS transcription factor 3</w:t>
            </w:r>
          </w:p>
        </w:tc>
        <w:tc>
          <w:tcPr>
            <w:tcW w:w="0" w:type="auto"/>
            <w:tcBorders>
              <w:top w:val="nil"/>
              <w:left w:val="nil"/>
              <w:bottom w:val="single" w:sz="4" w:space="0" w:color="auto"/>
              <w:right w:val="single" w:sz="4" w:space="0" w:color="auto"/>
            </w:tcBorders>
            <w:shd w:val="clear" w:color="000000" w:fill="FFFF00"/>
            <w:noWrap/>
            <w:vAlign w:val="center"/>
          </w:tcPr>
          <w:p w14:paraId="29A8D5F7" w14:textId="66285CB1" w:rsidR="00F96297" w:rsidRPr="00F96297" w:rsidRDefault="00F96297" w:rsidP="00CB14FC">
            <w:pPr>
              <w:spacing w:after="60" w:line="240" w:lineRule="auto"/>
              <w:jc w:val="right"/>
              <w:rPr>
                <w:rFonts w:ascii="Arial" w:hAnsi="Arial" w:cs="Arial"/>
                <w:color w:val="000000" w:themeColor="text1"/>
                <w:sz w:val="18"/>
                <w:szCs w:val="18"/>
                <w:lang w:val="en-US"/>
              </w:rPr>
            </w:pPr>
            <w:r w:rsidRPr="00F96297">
              <w:rPr>
                <w:rFonts w:ascii="Arial" w:hAnsi="Arial" w:cs="Arial"/>
                <w:color w:val="000000" w:themeColor="text1"/>
                <w:sz w:val="18"/>
                <w:szCs w:val="18"/>
                <w:lang w:val="en-US"/>
              </w:rPr>
              <w:t>0,707</w:t>
            </w:r>
          </w:p>
        </w:tc>
        <w:tc>
          <w:tcPr>
            <w:tcW w:w="0" w:type="auto"/>
            <w:tcBorders>
              <w:top w:val="nil"/>
              <w:left w:val="nil"/>
              <w:bottom w:val="single" w:sz="4" w:space="0" w:color="auto"/>
              <w:right w:val="single" w:sz="4" w:space="0" w:color="auto"/>
            </w:tcBorders>
            <w:shd w:val="clear" w:color="000000" w:fill="FFFF00"/>
            <w:noWrap/>
            <w:vAlign w:val="center"/>
          </w:tcPr>
          <w:p w14:paraId="4D253EB8" w14:textId="5132E6F7" w:rsidR="00F96297" w:rsidRPr="00F96297" w:rsidRDefault="00F96297" w:rsidP="00CB14FC">
            <w:pPr>
              <w:spacing w:after="60" w:line="240" w:lineRule="auto"/>
              <w:jc w:val="right"/>
              <w:rPr>
                <w:rFonts w:ascii="Arial" w:hAnsi="Arial" w:cs="Arial"/>
                <w:color w:val="000000" w:themeColor="text1"/>
                <w:sz w:val="18"/>
                <w:szCs w:val="18"/>
                <w:lang w:val="en-US"/>
              </w:rPr>
            </w:pPr>
            <w:r w:rsidRPr="00F96297">
              <w:rPr>
                <w:rFonts w:ascii="Arial" w:hAnsi="Arial" w:cs="Arial"/>
                <w:color w:val="000000" w:themeColor="text1"/>
                <w:sz w:val="18"/>
                <w:szCs w:val="18"/>
                <w:lang w:val="en-US"/>
              </w:rPr>
              <w:t>4,243</w:t>
            </w:r>
          </w:p>
        </w:tc>
        <w:tc>
          <w:tcPr>
            <w:tcW w:w="0" w:type="auto"/>
            <w:tcBorders>
              <w:top w:val="nil"/>
              <w:left w:val="nil"/>
              <w:bottom w:val="single" w:sz="4" w:space="0" w:color="auto"/>
              <w:right w:val="single" w:sz="4" w:space="0" w:color="auto"/>
            </w:tcBorders>
            <w:shd w:val="clear" w:color="000000" w:fill="FFFF00"/>
            <w:noWrap/>
            <w:vAlign w:val="center"/>
          </w:tcPr>
          <w:p w14:paraId="28E3F874" w14:textId="0497C209" w:rsidR="00F96297" w:rsidRPr="00F96297" w:rsidRDefault="00F96297" w:rsidP="00CB14FC">
            <w:pPr>
              <w:spacing w:after="60" w:line="240" w:lineRule="auto"/>
              <w:jc w:val="right"/>
              <w:rPr>
                <w:rFonts w:ascii="Arial" w:hAnsi="Arial" w:cs="Arial"/>
                <w:color w:val="000000" w:themeColor="text1"/>
                <w:sz w:val="18"/>
                <w:szCs w:val="18"/>
                <w:lang w:val="en-US"/>
              </w:rPr>
            </w:pPr>
            <w:r w:rsidRPr="00F96297">
              <w:rPr>
                <w:rFonts w:ascii="Arial" w:hAnsi="Arial" w:cs="Arial"/>
                <w:color w:val="000000" w:themeColor="text1"/>
                <w:sz w:val="18"/>
                <w:szCs w:val="18"/>
                <w:lang w:val="en-US"/>
              </w:rPr>
              <w:t>6,000</w:t>
            </w:r>
          </w:p>
        </w:tc>
      </w:tr>
      <w:tr w:rsidR="00CB14FC" w:rsidRPr="00721083" w14:paraId="512D3874" w14:textId="77777777" w:rsidTr="000B31E5">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217C72FB" w14:textId="77777777" w:rsidR="00CB14FC" w:rsidRPr="00721083" w:rsidRDefault="00CB14FC"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HDAC11</w:t>
            </w:r>
          </w:p>
        </w:tc>
        <w:tc>
          <w:tcPr>
            <w:tcW w:w="0" w:type="auto"/>
            <w:tcBorders>
              <w:top w:val="nil"/>
              <w:left w:val="nil"/>
              <w:bottom w:val="single" w:sz="4" w:space="0" w:color="auto"/>
              <w:right w:val="single" w:sz="4" w:space="0" w:color="auto"/>
            </w:tcBorders>
            <w:shd w:val="clear" w:color="000000" w:fill="FFFF00"/>
            <w:noWrap/>
            <w:vAlign w:val="center"/>
            <w:hideMark/>
          </w:tcPr>
          <w:p w14:paraId="3E53DC4D" w14:textId="77777777" w:rsidR="00CB14FC" w:rsidRPr="00721083" w:rsidRDefault="00CB14FC" w:rsidP="00EF1CA3">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histone</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deacetylase</w:t>
            </w:r>
            <w:proofErr w:type="spellEnd"/>
            <w:r w:rsidRPr="00721083">
              <w:rPr>
                <w:rFonts w:ascii="Arial" w:hAnsi="Arial" w:cs="Arial"/>
                <w:color w:val="000000" w:themeColor="text1"/>
                <w:sz w:val="18"/>
                <w:szCs w:val="18"/>
              </w:rPr>
              <w:t xml:space="preserve"> 11</w:t>
            </w:r>
          </w:p>
        </w:tc>
        <w:tc>
          <w:tcPr>
            <w:tcW w:w="0" w:type="auto"/>
            <w:tcBorders>
              <w:top w:val="nil"/>
              <w:left w:val="nil"/>
              <w:bottom w:val="single" w:sz="4" w:space="0" w:color="auto"/>
              <w:right w:val="single" w:sz="4" w:space="0" w:color="auto"/>
            </w:tcBorders>
            <w:shd w:val="clear" w:color="000000" w:fill="FFFF00"/>
            <w:noWrap/>
            <w:vAlign w:val="center"/>
            <w:hideMark/>
          </w:tcPr>
          <w:p w14:paraId="32375D00"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1,414</w:t>
            </w:r>
          </w:p>
        </w:tc>
        <w:tc>
          <w:tcPr>
            <w:tcW w:w="0" w:type="auto"/>
            <w:tcBorders>
              <w:top w:val="nil"/>
              <w:left w:val="nil"/>
              <w:bottom w:val="single" w:sz="4" w:space="0" w:color="auto"/>
              <w:right w:val="single" w:sz="4" w:space="0" w:color="auto"/>
            </w:tcBorders>
            <w:shd w:val="clear" w:color="000000" w:fill="FFFF00"/>
            <w:noWrap/>
            <w:vAlign w:val="center"/>
            <w:hideMark/>
          </w:tcPr>
          <w:p w14:paraId="10F7997A"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8,485</w:t>
            </w:r>
          </w:p>
        </w:tc>
        <w:tc>
          <w:tcPr>
            <w:tcW w:w="0" w:type="auto"/>
            <w:tcBorders>
              <w:top w:val="nil"/>
              <w:left w:val="nil"/>
              <w:bottom w:val="single" w:sz="4" w:space="0" w:color="auto"/>
              <w:right w:val="single" w:sz="4" w:space="0" w:color="auto"/>
            </w:tcBorders>
            <w:shd w:val="clear" w:color="000000" w:fill="FFFF00"/>
            <w:noWrap/>
            <w:vAlign w:val="center"/>
            <w:hideMark/>
          </w:tcPr>
          <w:p w14:paraId="05C793F2"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6,000</w:t>
            </w:r>
          </w:p>
        </w:tc>
      </w:tr>
      <w:tr w:rsidR="00CB14FC" w:rsidRPr="00721083" w14:paraId="1E5CB441" w14:textId="77777777" w:rsidTr="000B31E5">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4EDB981A" w14:textId="77777777" w:rsidR="00CB14FC" w:rsidRPr="00721083" w:rsidRDefault="00CB14FC"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CHD5</w:t>
            </w:r>
          </w:p>
        </w:tc>
        <w:tc>
          <w:tcPr>
            <w:tcW w:w="0" w:type="auto"/>
            <w:tcBorders>
              <w:top w:val="nil"/>
              <w:left w:val="nil"/>
              <w:bottom w:val="single" w:sz="4" w:space="0" w:color="auto"/>
              <w:right w:val="single" w:sz="4" w:space="0" w:color="auto"/>
            </w:tcBorders>
            <w:shd w:val="clear" w:color="000000" w:fill="FFFF00"/>
            <w:noWrap/>
            <w:vAlign w:val="center"/>
            <w:hideMark/>
          </w:tcPr>
          <w:p w14:paraId="5966EEBE" w14:textId="77777777" w:rsidR="00CB14FC" w:rsidRPr="00721083" w:rsidRDefault="00CB14FC" w:rsidP="00EF1CA3">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chromodomain helicase DNA binding protein 5</w:t>
            </w:r>
          </w:p>
        </w:tc>
        <w:tc>
          <w:tcPr>
            <w:tcW w:w="0" w:type="auto"/>
            <w:tcBorders>
              <w:top w:val="nil"/>
              <w:left w:val="nil"/>
              <w:bottom w:val="single" w:sz="4" w:space="0" w:color="auto"/>
              <w:right w:val="single" w:sz="4" w:space="0" w:color="auto"/>
            </w:tcBorders>
            <w:shd w:val="clear" w:color="000000" w:fill="FFFF00"/>
            <w:noWrap/>
            <w:vAlign w:val="center"/>
            <w:hideMark/>
          </w:tcPr>
          <w:p w14:paraId="5CE1CBEF"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6,364</w:t>
            </w:r>
          </w:p>
        </w:tc>
        <w:tc>
          <w:tcPr>
            <w:tcW w:w="0" w:type="auto"/>
            <w:tcBorders>
              <w:top w:val="nil"/>
              <w:left w:val="nil"/>
              <w:bottom w:val="single" w:sz="4" w:space="0" w:color="auto"/>
              <w:right w:val="single" w:sz="4" w:space="0" w:color="auto"/>
            </w:tcBorders>
            <w:shd w:val="clear" w:color="000000" w:fill="FFFF00"/>
            <w:noWrap/>
            <w:vAlign w:val="center"/>
            <w:hideMark/>
          </w:tcPr>
          <w:p w14:paraId="5D5972A7"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36,770</w:t>
            </w:r>
          </w:p>
        </w:tc>
        <w:tc>
          <w:tcPr>
            <w:tcW w:w="0" w:type="auto"/>
            <w:tcBorders>
              <w:top w:val="nil"/>
              <w:left w:val="nil"/>
              <w:bottom w:val="single" w:sz="4" w:space="0" w:color="auto"/>
              <w:right w:val="single" w:sz="4" w:space="0" w:color="auto"/>
            </w:tcBorders>
            <w:shd w:val="clear" w:color="000000" w:fill="FFFF00"/>
            <w:noWrap/>
            <w:vAlign w:val="center"/>
            <w:hideMark/>
          </w:tcPr>
          <w:p w14:paraId="4B9060E9"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5,778</w:t>
            </w:r>
          </w:p>
        </w:tc>
      </w:tr>
      <w:tr w:rsidR="00CB14FC" w:rsidRPr="00721083" w14:paraId="289DB84D" w14:textId="77777777" w:rsidTr="000B31E5">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657BECC4" w14:textId="77777777" w:rsidR="00CB14FC" w:rsidRPr="00721083" w:rsidRDefault="00CB14FC"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lastRenderedPageBreak/>
              <w:t>METTL7A</w:t>
            </w:r>
          </w:p>
        </w:tc>
        <w:tc>
          <w:tcPr>
            <w:tcW w:w="0" w:type="auto"/>
            <w:tcBorders>
              <w:top w:val="nil"/>
              <w:left w:val="nil"/>
              <w:bottom w:val="single" w:sz="4" w:space="0" w:color="auto"/>
              <w:right w:val="single" w:sz="4" w:space="0" w:color="auto"/>
            </w:tcBorders>
            <w:shd w:val="clear" w:color="000000" w:fill="FFFF00"/>
            <w:noWrap/>
            <w:vAlign w:val="center"/>
            <w:hideMark/>
          </w:tcPr>
          <w:p w14:paraId="5E36FC29" w14:textId="77777777" w:rsidR="00CB14FC" w:rsidRPr="00721083" w:rsidRDefault="00CB14FC" w:rsidP="00EF1CA3">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methyltransferase</w:t>
            </w:r>
            <w:proofErr w:type="spellEnd"/>
            <w:r w:rsidRPr="00721083">
              <w:rPr>
                <w:rFonts w:ascii="Arial" w:hAnsi="Arial" w:cs="Arial"/>
                <w:color w:val="000000" w:themeColor="text1"/>
                <w:sz w:val="18"/>
                <w:szCs w:val="18"/>
              </w:rPr>
              <w:t xml:space="preserve"> like 7A</w:t>
            </w:r>
          </w:p>
        </w:tc>
        <w:tc>
          <w:tcPr>
            <w:tcW w:w="0" w:type="auto"/>
            <w:tcBorders>
              <w:top w:val="nil"/>
              <w:left w:val="nil"/>
              <w:bottom w:val="single" w:sz="4" w:space="0" w:color="auto"/>
              <w:right w:val="single" w:sz="4" w:space="0" w:color="auto"/>
            </w:tcBorders>
            <w:shd w:val="clear" w:color="000000" w:fill="FFFF00"/>
            <w:noWrap/>
            <w:vAlign w:val="center"/>
            <w:hideMark/>
          </w:tcPr>
          <w:p w14:paraId="7E748C61"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53,033</w:t>
            </w:r>
          </w:p>
        </w:tc>
        <w:tc>
          <w:tcPr>
            <w:tcW w:w="0" w:type="auto"/>
            <w:tcBorders>
              <w:top w:val="nil"/>
              <w:left w:val="nil"/>
              <w:bottom w:val="single" w:sz="4" w:space="0" w:color="auto"/>
              <w:right w:val="single" w:sz="4" w:space="0" w:color="auto"/>
            </w:tcBorders>
            <w:shd w:val="clear" w:color="000000" w:fill="FFFF00"/>
            <w:noWrap/>
            <w:vAlign w:val="center"/>
            <w:hideMark/>
          </w:tcPr>
          <w:p w14:paraId="583A5D1F"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206,475</w:t>
            </w:r>
          </w:p>
        </w:tc>
        <w:tc>
          <w:tcPr>
            <w:tcW w:w="0" w:type="auto"/>
            <w:tcBorders>
              <w:top w:val="nil"/>
              <w:left w:val="nil"/>
              <w:bottom w:val="single" w:sz="4" w:space="0" w:color="auto"/>
              <w:right w:val="single" w:sz="4" w:space="0" w:color="auto"/>
            </w:tcBorders>
            <w:shd w:val="clear" w:color="000000" w:fill="FFFF00"/>
            <w:noWrap/>
            <w:vAlign w:val="center"/>
            <w:hideMark/>
          </w:tcPr>
          <w:p w14:paraId="52136014"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3,893</w:t>
            </w:r>
          </w:p>
        </w:tc>
      </w:tr>
      <w:tr w:rsidR="00CB14FC" w:rsidRPr="00721083" w14:paraId="7DB59180" w14:textId="77777777" w:rsidTr="000B31E5">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45B434FE" w14:textId="77777777" w:rsidR="00CB14FC" w:rsidRPr="00721083" w:rsidRDefault="00CB14FC"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NFATC4</w:t>
            </w:r>
          </w:p>
        </w:tc>
        <w:tc>
          <w:tcPr>
            <w:tcW w:w="0" w:type="auto"/>
            <w:tcBorders>
              <w:top w:val="nil"/>
              <w:left w:val="nil"/>
              <w:bottom w:val="single" w:sz="4" w:space="0" w:color="auto"/>
              <w:right w:val="single" w:sz="4" w:space="0" w:color="auto"/>
            </w:tcBorders>
            <w:shd w:val="clear" w:color="000000" w:fill="FFFF00"/>
            <w:noWrap/>
            <w:vAlign w:val="center"/>
            <w:hideMark/>
          </w:tcPr>
          <w:p w14:paraId="2D61D801" w14:textId="77777777" w:rsidR="00CB14FC" w:rsidRPr="00721083" w:rsidRDefault="00CB14FC" w:rsidP="00EF1CA3">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nuclear factor of activated T cells 4</w:t>
            </w:r>
          </w:p>
        </w:tc>
        <w:tc>
          <w:tcPr>
            <w:tcW w:w="0" w:type="auto"/>
            <w:tcBorders>
              <w:top w:val="nil"/>
              <w:left w:val="nil"/>
              <w:bottom w:val="single" w:sz="4" w:space="0" w:color="auto"/>
              <w:right w:val="single" w:sz="4" w:space="0" w:color="auto"/>
            </w:tcBorders>
            <w:shd w:val="clear" w:color="000000" w:fill="FFFF00"/>
            <w:noWrap/>
            <w:vAlign w:val="center"/>
            <w:hideMark/>
          </w:tcPr>
          <w:p w14:paraId="1DA86F23"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67,882</w:t>
            </w:r>
          </w:p>
        </w:tc>
        <w:tc>
          <w:tcPr>
            <w:tcW w:w="0" w:type="auto"/>
            <w:tcBorders>
              <w:top w:val="nil"/>
              <w:left w:val="nil"/>
              <w:bottom w:val="single" w:sz="4" w:space="0" w:color="auto"/>
              <w:right w:val="single" w:sz="4" w:space="0" w:color="auto"/>
            </w:tcBorders>
            <w:shd w:val="clear" w:color="000000" w:fill="FFFF00"/>
            <w:noWrap/>
            <w:vAlign w:val="center"/>
            <w:hideMark/>
          </w:tcPr>
          <w:p w14:paraId="61BC6436"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260,215</w:t>
            </w:r>
          </w:p>
        </w:tc>
        <w:tc>
          <w:tcPr>
            <w:tcW w:w="0" w:type="auto"/>
            <w:tcBorders>
              <w:top w:val="nil"/>
              <w:left w:val="nil"/>
              <w:bottom w:val="single" w:sz="4" w:space="0" w:color="auto"/>
              <w:right w:val="single" w:sz="4" w:space="0" w:color="auto"/>
            </w:tcBorders>
            <w:shd w:val="clear" w:color="000000" w:fill="FFFF00"/>
            <w:noWrap/>
            <w:vAlign w:val="center"/>
            <w:hideMark/>
          </w:tcPr>
          <w:p w14:paraId="135D44EF"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3,833</w:t>
            </w:r>
          </w:p>
        </w:tc>
      </w:tr>
      <w:tr w:rsidR="00CB14FC" w:rsidRPr="00721083" w14:paraId="683AE2B1" w14:textId="77777777" w:rsidTr="000B31E5">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399BCD9E" w14:textId="77777777" w:rsidR="00CB14FC" w:rsidRPr="00721083" w:rsidRDefault="00CB14FC"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DNASE1</w:t>
            </w:r>
          </w:p>
        </w:tc>
        <w:tc>
          <w:tcPr>
            <w:tcW w:w="0" w:type="auto"/>
            <w:tcBorders>
              <w:top w:val="nil"/>
              <w:left w:val="nil"/>
              <w:bottom w:val="single" w:sz="4" w:space="0" w:color="auto"/>
              <w:right w:val="single" w:sz="4" w:space="0" w:color="auto"/>
            </w:tcBorders>
            <w:shd w:val="clear" w:color="000000" w:fill="FFFF00"/>
            <w:noWrap/>
            <w:vAlign w:val="center"/>
            <w:hideMark/>
          </w:tcPr>
          <w:p w14:paraId="292BF274" w14:textId="77777777" w:rsidR="00CB14FC" w:rsidRPr="00721083" w:rsidRDefault="00CB14FC" w:rsidP="00EF1CA3">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deoxyribonuclease</w:t>
            </w:r>
            <w:proofErr w:type="spellEnd"/>
            <w:r w:rsidRPr="00721083">
              <w:rPr>
                <w:rFonts w:ascii="Arial" w:hAnsi="Arial" w:cs="Arial"/>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FFFF00"/>
            <w:noWrap/>
            <w:vAlign w:val="center"/>
            <w:hideMark/>
          </w:tcPr>
          <w:p w14:paraId="16010DA1"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436,285</w:t>
            </w:r>
          </w:p>
        </w:tc>
        <w:tc>
          <w:tcPr>
            <w:tcW w:w="0" w:type="auto"/>
            <w:tcBorders>
              <w:top w:val="nil"/>
              <w:left w:val="nil"/>
              <w:bottom w:val="single" w:sz="4" w:space="0" w:color="auto"/>
              <w:right w:val="single" w:sz="4" w:space="0" w:color="auto"/>
            </w:tcBorders>
            <w:shd w:val="clear" w:color="000000" w:fill="FFFF00"/>
            <w:noWrap/>
            <w:vAlign w:val="center"/>
            <w:hideMark/>
          </w:tcPr>
          <w:p w14:paraId="4174A9E3"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1159,655</w:t>
            </w:r>
          </w:p>
        </w:tc>
        <w:tc>
          <w:tcPr>
            <w:tcW w:w="0" w:type="auto"/>
            <w:tcBorders>
              <w:top w:val="nil"/>
              <w:left w:val="nil"/>
              <w:bottom w:val="single" w:sz="4" w:space="0" w:color="auto"/>
              <w:right w:val="single" w:sz="4" w:space="0" w:color="auto"/>
            </w:tcBorders>
            <w:shd w:val="clear" w:color="000000" w:fill="FFFF00"/>
            <w:noWrap/>
            <w:vAlign w:val="center"/>
            <w:hideMark/>
          </w:tcPr>
          <w:p w14:paraId="33A63F7C"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2,658</w:t>
            </w:r>
          </w:p>
        </w:tc>
      </w:tr>
      <w:tr w:rsidR="00CB14FC" w:rsidRPr="00721083" w14:paraId="3653C584" w14:textId="77777777" w:rsidTr="000B31E5">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361781C9" w14:textId="77777777" w:rsidR="00CB14FC" w:rsidRPr="00721083" w:rsidRDefault="00CB14FC"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CCPG1</w:t>
            </w:r>
          </w:p>
        </w:tc>
        <w:tc>
          <w:tcPr>
            <w:tcW w:w="0" w:type="auto"/>
            <w:tcBorders>
              <w:top w:val="nil"/>
              <w:left w:val="nil"/>
              <w:bottom w:val="single" w:sz="4" w:space="0" w:color="auto"/>
              <w:right w:val="single" w:sz="4" w:space="0" w:color="auto"/>
            </w:tcBorders>
            <w:shd w:val="clear" w:color="000000" w:fill="FFFF00"/>
            <w:noWrap/>
            <w:vAlign w:val="center"/>
            <w:hideMark/>
          </w:tcPr>
          <w:p w14:paraId="3EDABB8F" w14:textId="77777777" w:rsidR="00CB14FC" w:rsidRPr="00721083" w:rsidRDefault="00CB14FC" w:rsidP="00EF1CA3">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cell</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cycle</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progression</w:t>
            </w:r>
            <w:proofErr w:type="spellEnd"/>
            <w:r w:rsidRPr="00721083">
              <w:rPr>
                <w:rFonts w:ascii="Arial" w:hAnsi="Arial" w:cs="Arial"/>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FFFF00"/>
            <w:noWrap/>
            <w:vAlign w:val="center"/>
            <w:hideMark/>
          </w:tcPr>
          <w:p w14:paraId="685A37FC"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86,974</w:t>
            </w:r>
          </w:p>
        </w:tc>
        <w:tc>
          <w:tcPr>
            <w:tcW w:w="0" w:type="auto"/>
            <w:tcBorders>
              <w:top w:val="nil"/>
              <w:left w:val="nil"/>
              <w:bottom w:val="single" w:sz="4" w:space="0" w:color="auto"/>
              <w:right w:val="single" w:sz="4" w:space="0" w:color="auto"/>
            </w:tcBorders>
            <w:shd w:val="clear" w:color="000000" w:fill="FFFF00"/>
            <w:noWrap/>
            <w:vAlign w:val="center"/>
            <w:hideMark/>
          </w:tcPr>
          <w:p w14:paraId="6822B2FC"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181,019</w:t>
            </w:r>
          </w:p>
        </w:tc>
        <w:tc>
          <w:tcPr>
            <w:tcW w:w="0" w:type="auto"/>
            <w:tcBorders>
              <w:top w:val="nil"/>
              <w:left w:val="nil"/>
              <w:bottom w:val="single" w:sz="4" w:space="0" w:color="auto"/>
              <w:right w:val="single" w:sz="4" w:space="0" w:color="auto"/>
            </w:tcBorders>
            <w:shd w:val="clear" w:color="000000" w:fill="FFFF00"/>
            <w:noWrap/>
            <w:vAlign w:val="center"/>
            <w:hideMark/>
          </w:tcPr>
          <w:p w14:paraId="163951BB"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2,081</w:t>
            </w:r>
          </w:p>
        </w:tc>
      </w:tr>
      <w:tr w:rsidR="00CB14FC" w:rsidRPr="00721083" w14:paraId="057631A0" w14:textId="77777777" w:rsidTr="000B31E5">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46CD3484" w14:textId="77777777" w:rsidR="00CB14FC" w:rsidRPr="00721083" w:rsidRDefault="00CB14FC"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ETV4</w:t>
            </w:r>
          </w:p>
        </w:tc>
        <w:tc>
          <w:tcPr>
            <w:tcW w:w="0" w:type="auto"/>
            <w:tcBorders>
              <w:top w:val="nil"/>
              <w:left w:val="nil"/>
              <w:bottom w:val="single" w:sz="4" w:space="0" w:color="auto"/>
              <w:right w:val="single" w:sz="4" w:space="0" w:color="auto"/>
            </w:tcBorders>
            <w:shd w:val="clear" w:color="000000" w:fill="DDEBF7"/>
            <w:noWrap/>
            <w:vAlign w:val="center"/>
            <w:hideMark/>
          </w:tcPr>
          <w:p w14:paraId="49648471" w14:textId="77777777" w:rsidR="00CB14FC" w:rsidRPr="00721083" w:rsidRDefault="00CB14FC"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ETS variant </w:t>
            </w:r>
            <w:proofErr w:type="spellStart"/>
            <w:r w:rsidRPr="00721083">
              <w:rPr>
                <w:rFonts w:ascii="Arial" w:hAnsi="Arial" w:cs="Arial"/>
                <w:color w:val="000000" w:themeColor="text1"/>
                <w:sz w:val="18"/>
                <w:szCs w:val="18"/>
              </w:rPr>
              <w:t>transcription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factor</w:t>
            </w:r>
            <w:proofErr w:type="spellEnd"/>
            <w:r w:rsidRPr="00721083">
              <w:rPr>
                <w:rFonts w:ascii="Arial" w:hAnsi="Arial" w:cs="Arial"/>
                <w:color w:val="000000" w:themeColor="text1"/>
                <w:sz w:val="18"/>
                <w:szCs w:val="18"/>
              </w:rPr>
              <w:t xml:space="preserve"> 4</w:t>
            </w:r>
          </w:p>
        </w:tc>
        <w:tc>
          <w:tcPr>
            <w:tcW w:w="0" w:type="auto"/>
            <w:tcBorders>
              <w:top w:val="nil"/>
              <w:left w:val="nil"/>
              <w:bottom w:val="single" w:sz="4" w:space="0" w:color="auto"/>
              <w:right w:val="single" w:sz="4" w:space="0" w:color="auto"/>
            </w:tcBorders>
            <w:shd w:val="clear" w:color="000000" w:fill="DDEBF7"/>
            <w:noWrap/>
            <w:vAlign w:val="center"/>
            <w:hideMark/>
          </w:tcPr>
          <w:p w14:paraId="3039D0BF"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77,075</w:t>
            </w:r>
          </w:p>
        </w:tc>
        <w:tc>
          <w:tcPr>
            <w:tcW w:w="0" w:type="auto"/>
            <w:tcBorders>
              <w:top w:val="nil"/>
              <w:left w:val="nil"/>
              <w:bottom w:val="single" w:sz="4" w:space="0" w:color="auto"/>
              <w:right w:val="single" w:sz="4" w:space="0" w:color="auto"/>
            </w:tcBorders>
            <w:shd w:val="clear" w:color="000000" w:fill="DDEBF7"/>
            <w:noWrap/>
            <w:vAlign w:val="center"/>
            <w:hideMark/>
          </w:tcPr>
          <w:p w14:paraId="350A063B"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9,899</w:t>
            </w:r>
          </w:p>
        </w:tc>
        <w:tc>
          <w:tcPr>
            <w:tcW w:w="0" w:type="auto"/>
            <w:tcBorders>
              <w:top w:val="nil"/>
              <w:left w:val="nil"/>
              <w:bottom w:val="single" w:sz="4" w:space="0" w:color="auto"/>
              <w:right w:val="single" w:sz="4" w:space="0" w:color="auto"/>
            </w:tcBorders>
            <w:shd w:val="clear" w:color="000000" w:fill="DDEBF7"/>
            <w:noWrap/>
            <w:vAlign w:val="center"/>
            <w:hideMark/>
          </w:tcPr>
          <w:p w14:paraId="5C9DCCEA" w14:textId="77777777" w:rsidR="00CB14FC" w:rsidRPr="00721083" w:rsidRDefault="00CB14FC" w:rsidP="00CB14F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0,128</w:t>
            </w:r>
          </w:p>
        </w:tc>
      </w:tr>
    </w:tbl>
    <w:p w14:paraId="6E81D70D" w14:textId="77777777" w:rsidR="00F70847" w:rsidRPr="00721083" w:rsidRDefault="00F70847" w:rsidP="00ED729E">
      <w:pPr>
        <w:spacing w:after="60" w:line="240" w:lineRule="auto"/>
        <w:jc w:val="center"/>
        <w:rPr>
          <w:rFonts w:ascii="Arial" w:hAnsi="Arial" w:cs="Arial"/>
          <w:bCs/>
          <w:iCs/>
          <w:color w:val="000000" w:themeColor="text1"/>
          <w:sz w:val="18"/>
          <w:szCs w:val="18"/>
          <w:u w:val="single"/>
          <w:lang w:val="en-US"/>
        </w:rPr>
      </w:pPr>
    </w:p>
    <w:p w14:paraId="2F553F00" w14:textId="77777777" w:rsidR="00136356" w:rsidRPr="00721083" w:rsidRDefault="00136356" w:rsidP="00136356">
      <w:pPr>
        <w:spacing w:after="60" w:line="240" w:lineRule="auto"/>
        <w:jc w:val="center"/>
        <w:rPr>
          <w:rFonts w:ascii="Arial" w:hAnsi="Arial" w:cs="Arial"/>
          <w:bCs/>
          <w:iCs/>
          <w:color w:val="000000" w:themeColor="text1"/>
          <w:sz w:val="18"/>
          <w:szCs w:val="18"/>
          <w:u w:val="single"/>
          <w:lang w:val="en-US"/>
        </w:rPr>
      </w:pPr>
      <w:r w:rsidRPr="00721083">
        <w:rPr>
          <w:rFonts w:ascii="Arial" w:hAnsi="Arial" w:cs="Arial"/>
          <w:bCs/>
          <w:iCs/>
          <w:color w:val="000000" w:themeColor="text1"/>
          <w:sz w:val="18"/>
          <w:szCs w:val="18"/>
          <w:u w:val="single"/>
          <w:lang w:val="en-US"/>
        </w:rPr>
        <w:t>S2C – Translation and ribosomal factors, nucleic acid modifiers</w:t>
      </w:r>
    </w:p>
    <w:p w14:paraId="1967B16F" w14:textId="1A198CE9" w:rsidR="00136356" w:rsidRPr="00721083" w:rsidRDefault="00136356" w:rsidP="00136356">
      <w:pPr>
        <w:spacing w:after="60" w:line="240" w:lineRule="auto"/>
        <w:jc w:val="center"/>
        <w:rPr>
          <w:rFonts w:ascii="Arial" w:hAnsi="Arial" w:cs="Arial"/>
          <w:bCs/>
          <w:iCs/>
          <w:color w:val="000000" w:themeColor="text1"/>
          <w:sz w:val="6"/>
          <w:szCs w:val="6"/>
          <w:u w:val="single"/>
          <w:lang w:val="en-US"/>
        </w:rPr>
      </w:pPr>
    </w:p>
    <w:tbl>
      <w:tblPr>
        <w:tblW w:w="10206" w:type="dxa"/>
        <w:tblCellMar>
          <w:left w:w="70" w:type="dxa"/>
          <w:right w:w="70" w:type="dxa"/>
        </w:tblCellMar>
        <w:tblLook w:val="04A0" w:firstRow="1" w:lastRow="0" w:firstColumn="1" w:lastColumn="0" w:noHBand="0" w:noVBand="1"/>
      </w:tblPr>
      <w:tblGrid>
        <w:gridCol w:w="1156"/>
        <w:gridCol w:w="6410"/>
        <w:gridCol w:w="895"/>
        <w:gridCol w:w="1076"/>
        <w:gridCol w:w="669"/>
      </w:tblGrid>
      <w:tr w:rsidR="00C838E9" w:rsidRPr="00721083" w14:paraId="2E01754B" w14:textId="77777777" w:rsidTr="00C838E9">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05462F9A" w14:textId="1FD5A856" w:rsidR="00C838E9" w:rsidRPr="00721083" w:rsidRDefault="00C838E9" w:rsidP="00136356">
            <w:pPr>
              <w:spacing w:after="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BASELINE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09CD6F9" w14:textId="77777777" w:rsidR="00C838E9" w:rsidRPr="00721083" w:rsidRDefault="00C838E9" w:rsidP="00136356">
            <w:pPr>
              <w:spacing w:after="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BEFF8DB" w14:textId="31221399" w:rsidR="00C838E9" w:rsidRPr="00721083" w:rsidRDefault="00C838E9" w:rsidP="00136356">
            <w:pPr>
              <w:spacing w:after="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 control</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02AC0B3" w14:textId="5BC93352" w:rsidR="00C838E9" w:rsidRPr="00721083" w:rsidRDefault="00C838E9" w:rsidP="00136356">
            <w:pPr>
              <w:spacing w:after="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 </w:t>
            </w:r>
            <w:r w:rsidRPr="00721083">
              <w:rPr>
                <w:rFonts w:ascii="Symbol" w:hAnsi="Symbol" w:cs="Arial"/>
                <w:color w:val="000000" w:themeColor="text1"/>
                <w:sz w:val="18"/>
                <w:szCs w:val="18"/>
              </w:rPr>
              <w:t></w:t>
            </w:r>
            <w:r w:rsidRPr="00721083">
              <w:rPr>
                <w:rFonts w:ascii="Arial" w:hAnsi="Arial" w:cs="Arial"/>
                <w:color w:val="000000" w:themeColor="text1"/>
                <w:sz w:val="18"/>
                <w:szCs w:val="18"/>
              </w:rPr>
              <w:t>mascA4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32F7663" w14:textId="39770ABC" w:rsidR="00C838E9" w:rsidRPr="00721083" w:rsidRDefault="00C838E9" w:rsidP="00136356">
            <w:pPr>
              <w:spacing w:after="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 ratio</w:t>
            </w:r>
          </w:p>
        </w:tc>
      </w:tr>
      <w:tr w:rsidR="00C838E9" w:rsidRPr="00721083" w14:paraId="40FEBD74" w14:textId="77777777" w:rsidTr="00C838E9">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08FD95B1" w14:textId="77777777" w:rsidR="00C838E9" w:rsidRPr="00721083" w:rsidRDefault="00C838E9" w:rsidP="00136356">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RNASE6</w:t>
            </w:r>
          </w:p>
        </w:tc>
        <w:tc>
          <w:tcPr>
            <w:tcW w:w="0" w:type="auto"/>
            <w:tcBorders>
              <w:top w:val="nil"/>
              <w:left w:val="nil"/>
              <w:bottom w:val="single" w:sz="4" w:space="0" w:color="auto"/>
              <w:right w:val="single" w:sz="4" w:space="0" w:color="auto"/>
            </w:tcBorders>
            <w:shd w:val="clear" w:color="000000" w:fill="FFFF00"/>
            <w:noWrap/>
            <w:vAlign w:val="center"/>
            <w:hideMark/>
          </w:tcPr>
          <w:p w14:paraId="036459CE" w14:textId="77777777" w:rsidR="00C838E9" w:rsidRPr="00721083" w:rsidRDefault="00C838E9" w:rsidP="00136356">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ribonuclease A family member k6</w:t>
            </w:r>
          </w:p>
        </w:tc>
        <w:tc>
          <w:tcPr>
            <w:tcW w:w="0" w:type="auto"/>
            <w:tcBorders>
              <w:top w:val="nil"/>
              <w:left w:val="nil"/>
              <w:bottom w:val="single" w:sz="4" w:space="0" w:color="auto"/>
              <w:right w:val="single" w:sz="4" w:space="0" w:color="auto"/>
            </w:tcBorders>
            <w:shd w:val="clear" w:color="000000" w:fill="FFFF00"/>
            <w:noWrap/>
            <w:vAlign w:val="center"/>
            <w:hideMark/>
          </w:tcPr>
          <w:p w14:paraId="3BD5F7A6" w14:textId="77777777" w:rsidR="00C838E9" w:rsidRPr="00721083" w:rsidRDefault="00C838E9" w:rsidP="00136356">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18,385</w:t>
            </w:r>
          </w:p>
        </w:tc>
        <w:tc>
          <w:tcPr>
            <w:tcW w:w="0" w:type="auto"/>
            <w:tcBorders>
              <w:top w:val="nil"/>
              <w:left w:val="nil"/>
              <w:bottom w:val="single" w:sz="4" w:space="0" w:color="auto"/>
              <w:right w:val="single" w:sz="4" w:space="0" w:color="auto"/>
            </w:tcBorders>
            <w:shd w:val="clear" w:color="000000" w:fill="FFFF00"/>
            <w:noWrap/>
            <w:vAlign w:val="center"/>
            <w:hideMark/>
          </w:tcPr>
          <w:p w14:paraId="1A8A5D8B" w14:textId="77777777" w:rsidR="00C838E9" w:rsidRPr="00721083" w:rsidRDefault="00C838E9" w:rsidP="00136356">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57,983</w:t>
            </w:r>
          </w:p>
        </w:tc>
        <w:tc>
          <w:tcPr>
            <w:tcW w:w="0" w:type="auto"/>
            <w:tcBorders>
              <w:top w:val="nil"/>
              <w:left w:val="nil"/>
              <w:bottom w:val="single" w:sz="4" w:space="0" w:color="auto"/>
              <w:right w:val="single" w:sz="4" w:space="0" w:color="auto"/>
            </w:tcBorders>
            <w:shd w:val="clear" w:color="000000" w:fill="FFFF00"/>
            <w:noWrap/>
            <w:vAlign w:val="center"/>
            <w:hideMark/>
          </w:tcPr>
          <w:p w14:paraId="493366DA" w14:textId="77777777" w:rsidR="00C838E9" w:rsidRPr="00721083" w:rsidRDefault="00C838E9" w:rsidP="00136356">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3,154</w:t>
            </w:r>
          </w:p>
        </w:tc>
      </w:tr>
      <w:tr w:rsidR="00C838E9" w:rsidRPr="00721083" w14:paraId="7168F113" w14:textId="77777777" w:rsidTr="00C838E9">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07B6D3AD" w14:textId="77777777" w:rsidR="00C838E9" w:rsidRPr="00721083" w:rsidRDefault="00C838E9" w:rsidP="00136356">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DNASE1</w:t>
            </w:r>
          </w:p>
        </w:tc>
        <w:tc>
          <w:tcPr>
            <w:tcW w:w="0" w:type="auto"/>
            <w:tcBorders>
              <w:top w:val="nil"/>
              <w:left w:val="nil"/>
              <w:bottom w:val="single" w:sz="4" w:space="0" w:color="auto"/>
              <w:right w:val="single" w:sz="4" w:space="0" w:color="auto"/>
            </w:tcBorders>
            <w:shd w:val="clear" w:color="000000" w:fill="FFFF00"/>
            <w:noWrap/>
            <w:vAlign w:val="center"/>
            <w:hideMark/>
          </w:tcPr>
          <w:p w14:paraId="0BE340BC" w14:textId="77777777" w:rsidR="00C838E9" w:rsidRPr="00721083" w:rsidRDefault="00C838E9" w:rsidP="00136356">
            <w:pPr>
              <w:spacing w:after="0" w:line="240" w:lineRule="auto"/>
              <w:rPr>
                <w:rFonts w:ascii="Arial" w:hAnsi="Arial" w:cs="Arial"/>
                <w:bCs/>
                <w:color w:val="000000" w:themeColor="text1"/>
                <w:sz w:val="18"/>
                <w:szCs w:val="18"/>
              </w:rPr>
            </w:pPr>
            <w:proofErr w:type="spellStart"/>
            <w:r w:rsidRPr="00721083">
              <w:rPr>
                <w:rFonts w:ascii="Arial" w:hAnsi="Arial" w:cs="Arial"/>
                <w:bCs/>
                <w:color w:val="000000" w:themeColor="text1"/>
                <w:sz w:val="18"/>
                <w:szCs w:val="18"/>
              </w:rPr>
              <w:t>deoxyribonuclease</w:t>
            </w:r>
            <w:proofErr w:type="spellEnd"/>
            <w:r w:rsidRPr="00721083">
              <w:rPr>
                <w:rFonts w:ascii="Arial" w:hAnsi="Arial" w:cs="Arial"/>
                <w:bCs/>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FFFF00"/>
            <w:noWrap/>
            <w:vAlign w:val="center"/>
            <w:hideMark/>
          </w:tcPr>
          <w:p w14:paraId="28371835" w14:textId="77777777" w:rsidR="00C838E9" w:rsidRPr="00721083" w:rsidRDefault="00C838E9" w:rsidP="00136356">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436,285</w:t>
            </w:r>
          </w:p>
        </w:tc>
        <w:tc>
          <w:tcPr>
            <w:tcW w:w="0" w:type="auto"/>
            <w:tcBorders>
              <w:top w:val="nil"/>
              <w:left w:val="nil"/>
              <w:bottom w:val="single" w:sz="4" w:space="0" w:color="auto"/>
              <w:right w:val="single" w:sz="4" w:space="0" w:color="auto"/>
            </w:tcBorders>
            <w:shd w:val="clear" w:color="000000" w:fill="FFFF00"/>
            <w:noWrap/>
            <w:vAlign w:val="center"/>
            <w:hideMark/>
          </w:tcPr>
          <w:p w14:paraId="64A86DA9" w14:textId="77777777" w:rsidR="00C838E9" w:rsidRPr="00721083" w:rsidRDefault="00C838E9" w:rsidP="00136356">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1159,655</w:t>
            </w:r>
          </w:p>
        </w:tc>
        <w:tc>
          <w:tcPr>
            <w:tcW w:w="0" w:type="auto"/>
            <w:tcBorders>
              <w:top w:val="nil"/>
              <w:left w:val="nil"/>
              <w:bottom w:val="single" w:sz="4" w:space="0" w:color="auto"/>
              <w:right w:val="single" w:sz="4" w:space="0" w:color="auto"/>
            </w:tcBorders>
            <w:shd w:val="clear" w:color="000000" w:fill="FFFF00"/>
            <w:noWrap/>
            <w:vAlign w:val="center"/>
            <w:hideMark/>
          </w:tcPr>
          <w:p w14:paraId="2C83E661" w14:textId="77777777" w:rsidR="00C838E9" w:rsidRPr="00721083" w:rsidRDefault="00C838E9" w:rsidP="00136356">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2,658</w:t>
            </w:r>
          </w:p>
        </w:tc>
      </w:tr>
      <w:tr w:rsidR="00C838E9" w:rsidRPr="00721083" w14:paraId="1579AAD5" w14:textId="77777777" w:rsidTr="00C838E9">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61F561C2" w14:textId="77777777" w:rsidR="00C838E9" w:rsidRPr="00721083" w:rsidRDefault="00C838E9" w:rsidP="00136356">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MRPS26</w:t>
            </w:r>
          </w:p>
        </w:tc>
        <w:tc>
          <w:tcPr>
            <w:tcW w:w="0" w:type="auto"/>
            <w:tcBorders>
              <w:top w:val="nil"/>
              <w:left w:val="nil"/>
              <w:bottom w:val="single" w:sz="4" w:space="0" w:color="auto"/>
              <w:right w:val="single" w:sz="4" w:space="0" w:color="auto"/>
            </w:tcBorders>
            <w:shd w:val="clear" w:color="000000" w:fill="DDEBF7"/>
            <w:noWrap/>
            <w:vAlign w:val="center"/>
            <w:hideMark/>
          </w:tcPr>
          <w:p w14:paraId="1DB4330F" w14:textId="77777777" w:rsidR="00C838E9" w:rsidRPr="00721083" w:rsidRDefault="00C838E9" w:rsidP="00136356">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 xml:space="preserve">mitochondrial ribosomal </w:t>
            </w:r>
            <w:proofErr w:type="spellStart"/>
            <w:r w:rsidRPr="00721083">
              <w:rPr>
                <w:rFonts w:ascii="Arial" w:hAnsi="Arial" w:cs="Arial"/>
                <w:bCs/>
                <w:color w:val="000000" w:themeColor="text1"/>
                <w:sz w:val="18"/>
                <w:szCs w:val="18"/>
              </w:rPr>
              <w:t>protein</w:t>
            </w:r>
            <w:proofErr w:type="spellEnd"/>
            <w:r w:rsidRPr="00721083">
              <w:rPr>
                <w:rFonts w:ascii="Arial" w:hAnsi="Arial" w:cs="Arial"/>
                <w:bCs/>
                <w:color w:val="000000" w:themeColor="text1"/>
                <w:sz w:val="18"/>
                <w:szCs w:val="18"/>
              </w:rPr>
              <w:t xml:space="preserve"> S26</w:t>
            </w:r>
          </w:p>
        </w:tc>
        <w:tc>
          <w:tcPr>
            <w:tcW w:w="0" w:type="auto"/>
            <w:tcBorders>
              <w:top w:val="nil"/>
              <w:left w:val="nil"/>
              <w:bottom w:val="single" w:sz="4" w:space="0" w:color="auto"/>
              <w:right w:val="single" w:sz="4" w:space="0" w:color="auto"/>
            </w:tcBorders>
            <w:shd w:val="clear" w:color="000000" w:fill="DDEBF7"/>
            <w:noWrap/>
            <w:vAlign w:val="center"/>
            <w:hideMark/>
          </w:tcPr>
          <w:p w14:paraId="2517894A" w14:textId="77777777" w:rsidR="00C838E9" w:rsidRPr="00721083" w:rsidRDefault="00C838E9" w:rsidP="00136356">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262,337</w:t>
            </w:r>
          </w:p>
        </w:tc>
        <w:tc>
          <w:tcPr>
            <w:tcW w:w="0" w:type="auto"/>
            <w:tcBorders>
              <w:top w:val="nil"/>
              <w:left w:val="nil"/>
              <w:bottom w:val="single" w:sz="4" w:space="0" w:color="auto"/>
              <w:right w:val="single" w:sz="4" w:space="0" w:color="auto"/>
            </w:tcBorders>
            <w:shd w:val="clear" w:color="000000" w:fill="DDEBF7"/>
            <w:noWrap/>
            <w:vAlign w:val="center"/>
            <w:hideMark/>
          </w:tcPr>
          <w:p w14:paraId="12FA9043" w14:textId="77777777" w:rsidR="00C838E9" w:rsidRPr="00721083" w:rsidRDefault="00C838E9" w:rsidP="00136356">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82,024</w:t>
            </w:r>
          </w:p>
        </w:tc>
        <w:tc>
          <w:tcPr>
            <w:tcW w:w="0" w:type="auto"/>
            <w:tcBorders>
              <w:top w:val="nil"/>
              <w:left w:val="nil"/>
              <w:bottom w:val="single" w:sz="4" w:space="0" w:color="auto"/>
              <w:right w:val="single" w:sz="4" w:space="0" w:color="auto"/>
            </w:tcBorders>
            <w:shd w:val="clear" w:color="000000" w:fill="DDEBF7"/>
            <w:noWrap/>
            <w:vAlign w:val="center"/>
            <w:hideMark/>
          </w:tcPr>
          <w:p w14:paraId="317D0C8B" w14:textId="77777777" w:rsidR="00C838E9" w:rsidRPr="00721083" w:rsidRDefault="00C838E9" w:rsidP="00136356">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0,313</w:t>
            </w:r>
          </w:p>
        </w:tc>
      </w:tr>
      <w:tr w:rsidR="00C838E9" w:rsidRPr="00721083" w14:paraId="41C64662" w14:textId="77777777" w:rsidTr="00C838E9">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779B753B" w14:textId="77777777" w:rsidR="00C838E9" w:rsidRPr="00721083" w:rsidRDefault="00C838E9" w:rsidP="00136356">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MRPS12</w:t>
            </w:r>
          </w:p>
        </w:tc>
        <w:tc>
          <w:tcPr>
            <w:tcW w:w="0" w:type="auto"/>
            <w:tcBorders>
              <w:top w:val="nil"/>
              <w:left w:val="nil"/>
              <w:bottom w:val="single" w:sz="4" w:space="0" w:color="auto"/>
              <w:right w:val="single" w:sz="4" w:space="0" w:color="auto"/>
            </w:tcBorders>
            <w:shd w:val="clear" w:color="000000" w:fill="DDEBF7"/>
            <w:noWrap/>
            <w:vAlign w:val="center"/>
            <w:hideMark/>
          </w:tcPr>
          <w:p w14:paraId="21ED600E" w14:textId="77777777" w:rsidR="00C838E9" w:rsidRPr="00721083" w:rsidRDefault="00C838E9" w:rsidP="00136356">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 xml:space="preserve">mitochondrial ribosomal </w:t>
            </w:r>
            <w:proofErr w:type="spellStart"/>
            <w:r w:rsidRPr="00721083">
              <w:rPr>
                <w:rFonts w:ascii="Arial" w:hAnsi="Arial" w:cs="Arial"/>
                <w:bCs/>
                <w:color w:val="000000" w:themeColor="text1"/>
                <w:sz w:val="18"/>
                <w:szCs w:val="18"/>
              </w:rPr>
              <w:t>protein</w:t>
            </w:r>
            <w:proofErr w:type="spellEnd"/>
            <w:r w:rsidRPr="00721083">
              <w:rPr>
                <w:rFonts w:ascii="Arial" w:hAnsi="Arial" w:cs="Arial"/>
                <w:bCs/>
                <w:color w:val="000000" w:themeColor="text1"/>
                <w:sz w:val="18"/>
                <w:szCs w:val="18"/>
              </w:rPr>
              <w:t xml:space="preserve"> S12</w:t>
            </w:r>
          </w:p>
        </w:tc>
        <w:tc>
          <w:tcPr>
            <w:tcW w:w="0" w:type="auto"/>
            <w:tcBorders>
              <w:top w:val="nil"/>
              <w:left w:val="nil"/>
              <w:bottom w:val="single" w:sz="4" w:space="0" w:color="auto"/>
              <w:right w:val="single" w:sz="4" w:space="0" w:color="auto"/>
            </w:tcBorders>
            <w:shd w:val="clear" w:color="000000" w:fill="DDEBF7"/>
            <w:noWrap/>
            <w:vAlign w:val="center"/>
            <w:hideMark/>
          </w:tcPr>
          <w:p w14:paraId="2A8ACA3C" w14:textId="77777777" w:rsidR="00C838E9" w:rsidRPr="00721083" w:rsidRDefault="00C838E9" w:rsidP="00136356">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458,205</w:t>
            </w:r>
          </w:p>
        </w:tc>
        <w:tc>
          <w:tcPr>
            <w:tcW w:w="0" w:type="auto"/>
            <w:tcBorders>
              <w:top w:val="nil"/>
              <w:left w:val="nil"/>
              <w:bottom w:val="single" w:sz="4" w:space="0" w:color="auto"/>
              <w:right w:val="single" w:sz="4" w:space="0" w:color="auto"/>
            </w:tcBorders>
            <w:shd w:val="clear" w:color="000000" w:fill="DDEBF7"/>
            <w:noWrap/>
            <w:vAlign w:val="center"/>
            <w:hideMark/>
          </w:tcPr>
          <w:p w14:paraId="297D2EC6" w14:textId="77777777" w:rsidR="00C838E9" w:rsidRPr="00721083" w:rsidRDefault="00C838E9" w:rsidP="00136356">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132,936</w:t>
            </w:r>
          </w:p>
        </w:tc>
        <w:tc>
          <w:tcPr>
            <w:tcW w:w="0" w:type="auto"/>
            <w:tcBorders>
              <w:top w:val="nil"/>
              <w:left w:val="nil"/>
              <w:bottom w:val="single" w:sz="4" w:space="0" w:color="auto"/>
              <w:right w:val="single" w:sz="4" w:space="0" w:color="auto"/>
            </w:tcBorders>
            <w:shd w:val="clear" w:color="000000" w:fill="DDEBF7"/>
            <w:noWrap/>
            <w:vAlign w:val="center"/>
            <w:hideMark/>
          </w:tcPr>
          <w:p w14:paraId="427826A4" w14:textId="77777777" w:rsidR="00C838E9" w:rsidRPr="00721083" w:rsidRDefault="00C838E9" w:rsidP="00136356">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0,290</w:t>
            </w:r>
          </w:p>
        </w:tc>
      </w:tr>
      <w:tr w:rsidR="00C838E9" w:rsidRPr="00721083" w14:paraId="4F09152B" w14:textId="77777777" w:rsidTr="00C838E9">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6E86F544" w14:textId="77777777" w:rsidR="00C838E9" w:rsidRPr="00721083" w:rsidRDefault="00C838E9" w:rsidP="00136356">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RRP9</w:t>
            </w:r>
          </w:p>
        </w:tc>
        <w:tc>
          <w:tcPr>
            <w:tcW w:w="0" w:type="auto"/>
            <w:tcBorders>
              <w:top w:val="nil"/>
              <w:left w:val="nil"/>
              <w:bottom w:val="single" w:sz="4" w:space="0" w:color="auto"/>
              <w:right w:val="single" w:sz="4" w:space="0" w:color="auto"/>
            </w:tcBorders>
            <w:shd w:val="clear" w:color="000000" w:fill="DDEBF7"/>
            <w:noWrap/>
            <w:vAlign w:val="center"/>
            <w:hideMark/>
          </w:tcPr>
          <w:p w14:paraId="4A7C1F79" w14:textId="77777777" w:rsidR="00C838E9" w:rsidRPr="00721083" w:rsidRDefault="00C838E9" w:rsidP="00136356">
            <w:pPr>
              <w:spacing w:after="0" w:line="240" w:lineRule="auto"/>
              <w:rPr>
                <w:rFonts w:ascii="Arial" w:hAnsi="Arial" w:cs="Arial"/>
                <w:bCs/>
                <w:color w:val="000000" w:themeColor="text1"/>
                <w:sz w:val="18"/>
                <w:szCs w:val="18"/>
                <w:lang w:val="en-US"/>
              </w:rPr>
            </w:pPr>
            <w:r w:rsidRPr="00721083">
              <w:rPr>
                <w:rFonts w:ascii="Arial" w:hAnsi="Arial" w:cs="Arial"/>
                <w:bCs/>
                <w:color w:val="000000" w:themeColor="text1"/>
                <w:sz w:val="18"/>
                <w:szCs w:val="18"/>
                <w:lang w:val="en-US"/>
              </w:rPr>
              <w:t>ribosomal RNA processing 9, U3 small nucleolar RNA binding protein</w:t>
            </w:r>
          </w:p>
        </w:tc>
        <w:tc>
          <w:tcPr>
            <w:tcW w:w="0" w:type="auto"/>
            <w:tcBorders>
              <w:top w:val="nil"/>
              <w:left w:val="nil"/>
              <w:bottom w:val="single" w:sz="4" w:space="0" w:color="auto"/>
              <w:right w:val="single" w:sz="4" w:space="0" w:color="auto"/>
            </w:tcBorders>
            <w:shd w:val="clear" w:color="000000" w:fill="DDEBF7"/>
            <w:noWrap/>
            <w:vAlign w:val="center"/>
            <w:hideMark/>
          </w:tcPr>
          <w:p w14:paraId="16D042D8" w14:textId="77777777" w:rsidR="00C838E9" w:rsidRPr="00721083" w:rsidRDefault="00C838E9" w:rsidP="00136356">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498,510</w:t>
            </w:r>
          </w:p>
        </w:tc>
        <w:tc>
          <w:tcPr>
            <w:tcW w:w="0" w:type="auto"/>
            <w:tcBorders>
              <w:top w:val="nil"/>
              <w:left w:val="nil"/>
              <w:bottom w:val="single" w:sz="4" w:space="0" w:color="auto"/>
              <w:right w:val="single" w:sz="4" w:space="0" w:color="auto"/>
            </w:tcBorders>
            <w:shd w:val="clear" w:color="000000" w:fill="DDEBF7"/>
            <w:noWrap/>
            <w:vAlign w:val="center"/>
            <w:hideMark/>
          </w:tcPr>
          <w:p w14:paraId="4EA122CC" w14:textId="77777777" w:rsidR="00C838E9" w:rsidRPr="00721083" w:rsidRDefault="00C838E9" w:rsidP="00136356">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123,037</w:t>
            </w:r>
          </w:p>
        </w:tc>
        <w:tc>
          <w:tcPr>
            <w:tcW w:w="0" w:type="auto"/>
            <w:tcBorders>
              <w:top w:val="nil"/>
              <w:left w:val="nil"/>
              <w:bottom w:val="single" w:sz="4" w:space="0" w:color="auto"/>
              <w:right w:val="single" w:sz="4" w:space="0" w:color="auto"/>
            </w:tcBorders>
            <w:shd w:val="clear" w:color="000000" w:fill="DDEBF7"/>
            <w:noWrap/>
            <w:vAlign w:val="center"/>
            <w:hideMark/>
          </w:tcPr>
          <w:p w14:paraId="16C0CD25" w14:textId="77777777" w:rsidR="00C838E9" w:rsidRPr="00721083" w:rsidRDefault="00C838E9" w:rsidP="00136356">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0,247</w:t>
            </w:r>
          </w:p>
        </w:tc>
      </w:tr>
      <w:tr w:rsidR="00C838E9" w:rsidRPr="00721083" w14:paraId="3FF9B21F" w14:textId="77777777" w:rsidTr="00C838E9">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2A7E04E3" w14:textId="77777777" w:rsidR="00C838E9" w:rsidRPr="00721083" w:rsidRDefault="00C838E9" w:rsidP="00136356">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NT5C1A</w:t>
            </w:r>
          </w:p>
        </w:tc>
        <w:tc>
          <w:tcPr>
            <w:tcW w:w="0" w:type="auto"/>
            <w:tcBorders>
              <w:top w:val="nil"/>
              <w:left w:val="nil"/>
              <w:bottom w:val="single" w:sz="4" w:space="0" w:color="auto"/>
              <w:right w:val="single" w:sz="4" w:space="0" w:color="auto"/>
            </w:tcBorders>
            <w:shd w:val="clear" w:color="000000" w:fill="DDEBF7"/>
            <w:noWrap/>
            <w:vAlign w:val="center"/>
            <w:hideMark/>
          </w:tcPr>
          <w:p w14:paraId="3F8E5261" w14:textId="77777777" w:rsidR="00C838E9" w:rsidRPr="00721083" w:rsidRDefault="00C838E9" w:rsidP="00136356">
            <w:pPr>
              <w:spacing w:after="0" w:line="240" w:lineRule="auto"/>
              <w:rPr>
                <w:rFonts w:ascii="Arial" w:hAnsi="Arial" w:cs="Arial"/>
                <w:bCs/>
                <w:color w:val="000000" w:themeColor="text1"/>
                <w:sz w:val="18"/>
                <w:szCs w:val="18"/>
              </w:rPr>
            </w:pPr>
            <w:r w:rsidRPr="00721083">
              <w:rPr>
                <w:rFonts w:ascii="Arial" w:hAnsi="Arial" w:cs="Arial"/>
                <w:bCs/>
                <w:color w:val="000000" w:themeColor="text1"/>
                <w:sz w:val="18"/>
                <w:szCs w:val="18"/>
              </w:rPr>
              <w:t xml:space="preserve">5'-nucleotidase, </w:t>
            </w:r>
            <w:proofErr w:type="spellStart"/>
            <w:r w:rsidRPr="00721083">
              <w:rPr>
                <w:rFonts w:ascii="Arial" w:hAnsi="Arial" w:cs="Arial"/>
                <w:bCs/>
                <w:color w:val="000000" w:themeColor="text1"/>
                <w:sz w:val="18"/>
                <w:szCs w:val="18"/>
              </w:rPr>
              <w:t>cytosolic</w:t>
            </w:r>
            <w:proofErr w:type="spellEnd"/>
            <w:r w:rsidRPr="00721083">
              <w:rPr>
                <w:rFonts w:ascii="Arial" w:hAnsi="Arial" w:cs="Arial"/>
                <w:bCs/>
                <w:color w:val="000000" w:themeColor="text1"/>
                <w:sz w:val="18"/>
                <w:szCs w:val="18"/>
              </w:rPr>
              <w:t xml:space="preserve"> IA</w:t>
            </w:r>
          </w:p>
        </w:tc>
        <w:tc>
          <w:tcPr>
            <w:tcW w:w="0" w:type="auto"/>
            <w:tcBorders>
              <w:top w:val="nil"/>
              <w:left w:val="nil"/>
              <w:bottom w:val="single" w:sz="4" w:space="0" w:color="auto"/>
              <w:right w:val="single" w:sz="4" w:space="0" w:color="auto"/>
            </w:tcBorders>
            <w:shd w:val="clear" w:color="000000" w:fill="DDEBF7"/>
            <w:noWrap/>
            <w:vAlign w:val="center"/>
            <w:hideMark/>
          </w:tcPr>
          <w:p w14:paraId="51FB2BE1" w14:textId="77777777" w:rsidR="00C838E9" w:rsidRPr="00721083" w:rsidRDefault="00C838E9" w:rsidP="00136356">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13,435</w:t>
            </w:r>
          </w:p>
        </w:tc>
        <w:tc>
          <w:tcPr>
            <w:tcW w:w="0" w:type="auto"/>
            <w:tcBorders>
              <w:top w:val="nil"/>
              <w:left w:val="nil"/>
              <w:bottom w:val="single" w:sz="4" w:space="0" w:color="auto"/>
              <w:right w:val="single" w:sz="4" w:space="0" w:color="auto"/>
            </w:tcBorders>
            <w:shd w:val="clear" w:color="000000" w:fill="DDEBF7"/>
            <w:noWrap/>
            <w:vAlign w:val="center"/>
            <w:hideMark/>
          </w:tcPr>
          <w:p w14:paraId="2BCF2C02" w14:textId="77777777" w:rsidR="00C838E9" w:rsidRPr="00721083" w:rsidRDefault="00C838E9" w:rsidP="00136356">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1,414</w:t>
            </w:r>
          </w:p>
        </w:tc>
        <w:tc>
          <w:tcPr>
            <w:tcW w:w="0" w:type="auto"/>
            <w:tcBorders>
              <w:top w:val="nil"/>
              <w:left w:val="nil"/>
              <w:bottom w:val="single" w:sz="4" w:space="0" w:color="auto"/>
              <w:right w:val="single" w:sz="4" w:space="0" w:color="auto"/>
            </w:tcBorders>
            <w:shd w:val="clear" w:color="000000" w:fill="DDEBF7"/>
            <w:noWrap/>
            <w:vAlign w:val="center"/>
            <w:hideMark/>
          </w:tcPr>
          <w:p w14:paraId="45D81754" w14:textId="77777777" w:rsidR="00C838E9" w:rsidRPr="00721083" w:rsidRDefault="00C838E9" w:rsidP="00136356">
            <w:pPr>
              <w:spacing w:after="0" w:line="240" w:lineRule="auto"/>
              <w:jc w:val="right"/>
              <w:rPr>
                <w:rFonts w:ascii="Arial" w:hAnsi="Arial" w:cs="Arial"/>
                <w:bCs/>
                <w:color w:val="000000" w:themeColor="text1"/>
                <w:sz w:val="18"/>
                <w:szCs w:val="18"/>
              </w:rPr>
            </w:pPr>
            <w:r w:rsidRPr="00721083">
              <w:rPr>
                <w:rFonts w:ascii="Arial" w:hAnsi="Arial" w:cs="Arial"/>
                <w:bCs/>
                <w:color w:val="000000" w:themeColor="text1"/>
                <w:sz w:val="18"/>
                <w:szCs w:val="18"/>
              </w:rPr>
              <w:t>0,105</w:t>
            </w:r>
          </w:p>
        </w:tc>
      </w:tr>
    </w:tbl>
    <w:p w14:paraId="0FA95C40" w14:textId="77777777" w:rsidR="00136356" w:rsidRPr="00721083" w:rsidRDefault="00136356" w:rsidP="00ED729E">
      <w:pPr>
        <w:spacing w:after="60" w:line="240" w:lineRule="auto"/>
        <w:jc w:val="center"/>
        <w:rPr>
          <w:rFonts w:ascii="Arial" w:hAnsi="Arial" w:cs="Arial"/>
          <w:bCs/>
          <w:iCs/>
          <w:color w:val="000000" w:themeColor="text1"/>
          <w:sz w:val="18"/>
          <w:szCs w:val="18"/>
          <w:u w:val="single"/>
          <w:lang w:val="en-US"/>
        </w:rPr>
      </w:pPr>
    </w:p>
    <w:p w14:paraId="0623F251" w14:textId="1509B31E" w:rsidR="00F70847" w:rsidRPr="00721083" w:rsidRDefault="00136356" w:rsidP="00ED729E">
      <w:pPr>
        <w:spacing w:after="60" w:line="240" w:lineRule="auto"/>
        <w:jc w:val="center"/>
        <w:rPr>
          <w:rFonts w:ascii="Arial" w:hAnsi="Arial" w:cs="Arial"/>
          <w:bCs/>
          <w:iCs/>
          <w:color w:val="000000" w:themeColor="text1"/>
          <w:sz w:val="18"/>
          <w:szCs w:val="18"/>
          <w:u w:val="single"/>
          <w:lang w:val="en-US"/>
        </w:rPr>
      </w:pPr>
      <w:r w:rsidRPr="00721083">
        <w:rPr>
          <w:rFonts w:ascii="Arial" w:hAnsi="Arial" w:cs="Arial"/>
          <w:bCs/>
          <w:iCs/>
          <w:color w:val="000000" w:themeColor="text1"/>
          <w:sz w:val="18"/>
          <w:szCs w:val="18"/>
          <w:u w:val="single"/>
          <w:lang w:val="en-US"/>
        </w:rPr>
        <w:t>S2D</w:t>
      </w:r>
      <w:r w:rsidR="00F70847" w:rsidRPr="00721083">
        <w:rPr>
          <w:rFonts w:ascii="Arial" w:hAnsi="Arial" w:cs="Arial"/>
          <w:bCs/>
          <w:iCs/>
          <w:color w:val="000000" w:themeColor="text1"/>
          <w:sz w:val="18"/>
          <w:szCs w:val="18"/>
          <w:u w:val="single"/>
          <w:lang w:val="en-US"/>
        </w:rPr>
        <w:t xml:space="preserve"> - Lon</w:t>
      </w:r>
      <w:r w:rsidR="0007650A" w:rsidRPr="00721083">
        <w:rPr>
          <w:rFonts w:ascii="Arial" w:hAnsi="Arial" w:cs="Arial"/>
          <w:bCs/>
          <w:iCs/>
          <w:color w:val="000000" w:themeColor="text1"/>
          <w:sz w:val="18"/>
          <w:szCs w:val="18"/>
          <w:u w:val="single"/>
          <w:lang w:val="en-US"/>
        </w:rPr>
        <w:t xml:space="preserve">g noncoding RNAs, </w:t>
      </w:r>
      <w:r w:rsidR="00F70847" w:rsidRPr="00721083">
        <w:rPr>
          <w:rFonts w:ascii="Arial" w:hAnsi="Arial" w:cs="Arial"/>
          <w:bCs/>
          <w:iCs/>
          <w:color w:val="000000" w:themeColor="text1"/>
          <w:sz w:val="18"/>
          <w:szCs w:val="18"/>
          <w:u w:val="single"/>
          <w:lang w:val="en-US"/>
        </w:rPr>
        <w:t>antisense transcripts</w:t>
      </w:r>
      <w:r w:rsidR="0007650A" w:rsidRPr="00721083">
        <w:rPr>
          <w:rFonts w:ascii="Arial" w:hAnsi="Arial" w:cs="Arial"/>
          <w:bCs/>
          <w:iCs/>
          <w:color w:val="000000" w:themeColor="text1"/>
          <w:sz w:val="18"/>
          <w:szCs w:val="18"/>
          <w:u w:val="single"/>
          <w:lang w:val="en-US"/>
        </w:rPr>
        <w:t>, microRNAs</w:t>
      </w:r>
    </w:p>
    <w:p w14:paraId="5DDE0E1F" w14:textId="77777777" w:rsidR="0051489C" w:rsidRPr="00721083" w:rsidRDefault="0051489C" w:rsidP="00ED729E">
      <w:pPr>
        <w:spacing w:after="60" w:line="240" w:lineRule="auto"/>
        <w:jc w:val="center"/>
        <w:rPr>
          <w:rFonts w:ascii="Arial" w:hAnsi="Arial" w:cs="Arial"/>
          <w:iCs/>
          <w:color w:val="000000" w:themeColor="text1"/>
          <w:sz w:val="6"/>
          <w:szCs w:val="6"/>
          <w:lang w:val="en-US"/>
        </w:rPr>
      </w:pPr>
    </w:p>
    <w:tbl>
      <w:tblPr>
        <w:tblW w:w="10206" w:type="dxa"/>
        <w:tblCellMar>
          <w:left w:w="70" w:type="dxa"/>
          <w:right w:w="70" w:type="dxa"/>
        </w:tblCellMar>
        <w:tblLook w:val="04A0" w:firstRow="1" w:lastRow="0" w:firstColumn="1" w:lastColumn="0" w:noHBand="0" w:noVBand="1"/>
      </w:tblPr>
      <w:tblGrid>
        <w:gridCol w:w="1408"/>
        <w:gridCol w:w="6365"/>
        <w:gridCol w:w="891"/>
        <w:gridCol w:w="951"/>
        <w:gridCol w:w="591"/>
      </w:tblGrid>
      <w:tr w:rsidR="00CB14FC" w:rsidRPr="00721083" w14:paraId="5EFD56F8" w14:textId="77777777" w:rsidTr="00B55F1E">
        <w:trPr>
          <w:trHeight w:val="277"/>
        </w:trPr>
        <w:tc>
          <w:tcPr>
            <w:tcW w:w="0" w:type="auto"/>
            <w:tcBorders>
              <w:top w:val="single" w:sz="4" w:space="0" w:color="auto"/>
              <w:left w:val="single" w:sz="4" w:space="0" w:color="auto"/>
              <w:bottom w:val="single" w:sz="4" w:space="0" w:color="auto"/>
              <w:right w:val="single" w:sz="4" w:space="0" w:color="auto"/>
            </w:tcBorders>
            <w:shd w:val="clear" w:color="000000" w:fill="FFC000"/>
            <w:vAlign w:val="bottom"/>
            <w:hideMark/>
          </w:tcPr>
          <w:p w14:paraId="1D0B75E7" w14:textId="26DB51A0"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BASELINE</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5BB6D11E"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0F816091" w14:textId="38D64BE2"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proofErr w:type="spellStart"/>
            <w:r w:rsidRPr="00721083">
              <w:rPr>
                <w:rFonts w:ascii="Arial" w:hAnsi="Arial" w:cs="Arial"/>
                <w:color w:val="000000" w:themeColor="text1"/>
                <w:sz w:val="18"/>
                <w:szCs w:val="18"/>
              </w:rPr>
              <w:t>control</w:t>
            </w:r>
            <w:proofErr w:type="spellEnd"/>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71624708" w14:textId="5C7EC90B"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r w:rsidRPr="00721083">
              <w:rPr>
                <w:rFonts w:ascii="Symbol" w:hAnsi="Symbol" w:cs="Arial"/>
                <w:color w:val="000000" w:themeColor="text1"/>
                <w:sz w:val="18"/>
                <w:szCs w:val="18"/>
              </w:rPr>
              <w:t></w:t>
            </w:r>
            <w:r w:rsidRPr="00721083">
              <w:rPr>
                <w:rFonts w:ascii="Arial" w:hAnsi="Arial" w:cs="Arial"/>
                <w:color w:val="000000" w:themeColor="text1"/>
                <w:sz w:val="18"/>
                <w:szCs w:val="18"/>
              </w:rPr>
              <w:t>mascA4</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624BEC20" w14:textId="1A317A2E"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proofErr w:type="spellStart"/>
            <w:r w:rsidRPr="00721083">
              <w:rPr>
                <w:rFonts w:ascii="Arial" w:hAnsi="Arial" w:cs="Arial"/>
                <w:color w:val="000000" w:themeColor="text1"/>
                <w:sz w:val="18"/>
                <w:szCs w:val="18"/>
              </w:rPr>
              <w:t>ratio</w:t>
            </w:r>
            <w:proofErr w:type="spellEnd"/>
          </w:p>
        </w:tc>
      </w:tr>
      <w:tr w:rsidR="00CB14FC" w:rsidRPr="00721083" w14:paraId="029B3C0D" w14:textId="77777777" w:rsidTr="00B55F1E">
        <w:trPr>
          <w:trHeight w:val="277"/>
        </w:trPr>
        <w:tc>
          <w:tcPr>
            <w:tcW w:w="0" w:type="auto"/>
            <w:tcBorders>
              <w:top w:val="nil"/>
              <w:left w:val="single" w:sz="4" w:space="0" w:color="auto"/>
              <w:bottom w:val="single" w:sz="4" w:space="0" w:color="auto"/>
              <w:right w:val="single" w:sz="4" w:space="0" w:color="auto"/>
            </w:tcBorders>
            <w:shd w:val="clear" w:color="000000" w:fill="FFFF00"/>
            <w:vAlign w:val="center"/>
            <w:hideMark/>
          </w:tcPr>
          <w:p w14:paraId="37FE4B60"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RP11-443A13.5</w:t>
            </w:r>
          </w:p>
        </w:tc>
        <w:tc>
          <w:tcPr>
            <w:tcW w:w="0" w:type="auto"/>
            <w:tcBorders>
              <w:top w:val="nil"/>
              <w:left w:val="nil"/>
              <w:bottom w:val="single" w:sz="4" w:space="0" w:color="auto"/>
              <w:right w:val="single" w:sz="4" w:space="0" w:color="auto"/>
            </w:tcBorders>
            <w:shd w:val="clear" w:color="000000" w:fill="FFFF00"/>
            <w:vAlign w:val="center"/>
            <w:hideMark/>
          </w:tcPr>
          <w:p w14:paraId="319E6F34"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KCNMA1 antisense RNA 1</w:t>
            </w:r>
          </w:p>
        </w:tc>
        <w:tc>
          <w:tcPr>
            <w:tcW w:w="0" w:type="auto"/>
            <w:tcBorders>
              <w:top w:val="nil"/>
              <w:left w:val="nil"/>
              <w:bottom w:val="single" w:sz="4" w:space="0" w:color="auto"/>
              <w:right w:val="single" w:sz="4" w:space="0" w:color="auto"/>
            </w:tcBorders>
            <w:shd w:val="clear" w:color="000000" w:fill="FFFF00"/>
            <w:vAlign w:val="center"/>
            <w:hideMark/>
          </w:tcPr>
          <w:p w14:paraId="261CE2C0"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c>
          <w:tcPr>
            <w:tcW w:w="0" w:type="auto"/>
            <w:tcBorders>
              <w:top w:val="nil"/>
              <w:left w:val="nil"/>
              <w:bottom w:val="single" w:sz="4" w:space="0" w:color="auto"/>
              <w:right w:val="single" w:sz="4" w:space="0" w:color="auto"/>
            </w:tcBorders>
            <w:shd w:val="clear" w:color="000000" w:fill="FFFF00"/>
            <w:vAlign w:val="center"/>
            <w:hideMark/>
          </w:tcPr>
          <w:p w14:paraId="3D33B6D1"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24,042</w:t>
            </w:r>
          </w:p>
        </w:tc>
        <w:tc>
          <w:tcPr>
            <w:tcW w:w="0" w:type="auto"/>
            <w:tcBorders>
              <w:top w:val="nil"/>
              <w:left w:val="nil"/>
              <w:bottom w:val="single" w:sz="4" w:space="0" w:color="auto"/>
              <w:right w:val="single" w:sz="4" w:space="0" w:color="auto"/>
            </w:tcBorders>
            <w:shd w:val="clear" w:color="000000" w:fill="FFFF00"/>
            <w:vAlign w:val="center"/>
          </w:tcPr>
          <w:p w14:paraId="03F94C51" w14:textId="03E6F805" w:rsidR="00CB14FC" w:rsidRPr="00721083" w:rsidRDefault="00CB14FC" w:rsidP="0051489C">
            <w:pPr>
              <w:spacing w:after="60" w:line="240" w:lineRule="auto"/>
              <w:jc w:val="right"/>
              <w:rPr>
                <w:rFonts w:ascii="Arial" w:hAnsi="Arial" w:cs="Arial"/>
                <w:color w:val="000000" w:themeColor="text1"/>
                <w:sz w:val="18"/>
                <w:szCs w:val="18"/>
              </w:rPr>
            </w:pPr>
          </w:p>
        </w:tc>
      </w:tr>
      <w:tr w:rsidR="00CB14FC" w:rsidRPr="00721083" w14:paraId="7B2607B1" w14:textId="77777777" w:rsidTr="00B55F1E">
        <w:trPr>
          <w:trHeight w:val="277"/>
        </w:trPr>
        <w:tc>
          <w:tcPr>
            <w:tcW w:w="0" w:type="auto"/>
            <w:tcBorders>
              <w:top w:val="nil"/>
              <w:left w:val="single" w:sz="4" w:space="0" w:color="auto"/>
              <w:bottom w:val="single" w:sz="4" w:space="0" w:color="auto"/>
              <w:right w:val="single" w:sz="4" w:space="0" w:color="auto"/>
            </w:tcBorders>
            <w:shd w:val="clear" w:color="000000" w:fill="FFFF00"/>
            <w:vAlign w:val="center"/>
            <w:hideMark/>
          </w:tcPr>
          <w:p w14:paraId="185B7353"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AC078883.3</w:t>
            </w:r>
          </w:p>
        </w:tc>
        <w:tc>
          <w:tcPr>
            <w:tcW w:w="0" w:type="auto"/>
            <w:tcBorders>
              <w:top w:val="nil"/>
              <w:left w:val="nil"/>
              <w:bottom w:val="single" w:sz="4" w:space="0" w:color="auto"/>
              <w:right w:val="single" w:sz="4" w:space="0" w:color="auto"/>
            </w:tcBorders>
            <w:shd w:val="clear" w:color="000000" w:fill="FFFF00"/>
            <w:vAlign w:val="center"/>
            <w:hideMark/>
          </w:tcPr>
          <w:p w14:paraId="0763FE44"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ITGA6 antisense RNA 1</w:t>
            </w:r>
          </w:p>
        </w:tc>
        <w:tc>
          <w:tcPr>
            <w:tcW w:w="0" w:type="auto"/>
            <w:tcBorders>
              <w:top w:val="nil"/>
              <w:left w:val="nil"/>
              <w:bottom w:val="single" w:sz="4" w:space="0" w:color="auto"/>
              <w:right w:val="single" w:sz="4" w:space="0" w:color="auto"/>
            </w:tcBorders>
            <w:shd w:val="clear" w:color="000000" w:fill="FFFF00"/>
            <w:vAlign w:val="center"/>
            <w:hideMark/>
          </w:tcPr>
          <w:p w14:paraId="221E2948"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c>
          <w:tcPr>
            <w:tcW w:w="0" w:type="auto"/>
            <w:tcBorders>
              <w:top w:val="nil"/>
              <w:left w:val="nil"/>
              <w:bottom w:val="single" w:sz="4" w:space="0" w:color="auto"/>
              <w:right w:val="single" w:sz="4" w:space="0" w:color="auto"/>
            </w:tcBorders>
            <w:shd w:val="clear" w:color="000000" w:fill="FFFF00"/>
            <w:vAlign w:val="center"/>
            <w:hideMark/>
          </w:tcPr>
          <w:p w14:paraId="7A2279EE"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12,728</w:t>
            </w:r>
          </w:p>
        </w:tc>
        <w:tc>
          <w:tcPr>
            <w:tcW w:w="0" w:type="auto"/>
            <w:tcBorders>
              <w:top w:val="nil"/>
              <w:left w:val="nil"/>
              <w:bottom w:val="single" w:sz="4" w:space="0" w:color="auto"/>
              <w:right w:val="single" w:sz="4" w:space="0" w:color="auto"/>
            </w:tcBorders>
            <w:shd w:val="clear" w:color="000000" w:fill="FFFF00"/>
            <w:vAlign w:val="center"/>
          </w:tcPr>
          <w:p w14:paraId="17ACAA4E" w14:textId="4EC5799C" w:rsidR="00CB14FC" w:rsidRPr="00721083" w:rsidRDefault="00CB14FC" w:rsidP="0051489C">
            <w:pPr>
              <w:spacing w:after="60" w:line="240" w:lineRule="auto"/>
              <w:jc w:val="right"/>
              <w:rPr>
                <w:rFonts w:ascii="Arial" w:hAnsi="Arial" w:cs="Arial"/>
                <w:color w:val="000000" w:themeColor="text1"/>
                <w:sz w:val="18"/>
                <w:szCs w:val="18"/>
              </w:rPr>
            </w:pPr>
          </w:p>
        </w:tc>
      </w:tr>
      <w:tr w:rsidR="00CB14FC" w:rsidRPr="00721083" w14:paraId="59DF7A0C" w14:textId="77777777" w:rsidTr="00B55F1E">
        <w:trPr>
          <w:trHeight w:val="277"/>
        </w:trPr>
        <w:tc>
          <w:tcPr>
            <w:tcW w:w="0" w:type="auto"/>
            <w:tcBorders>
              <w:top w:val="nil"/>
              <w:left w:val="single" w:sz="4" w:space="0" w:color="auto"/>
              <w:bottom w:val="single" w:sz="4" w:space="0" w:color="auto"/>
              <w:right w:val="single" w:sz="4" w:space="0" w:color="auto"/>
            </w:tcBorders>
            <w:shd w:val="clear" w:color="000000" w:fill="FFFF00"/>
            <w:vAlign w:val="center"/>
            <w:hideMark/>
          </w:tcPr>
          <w:p w14:paraId="7D02109A"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RP11-496I9.1</w:t>
            </w:r>
          </w:p>
        </w:tc>
        <w:tc>
          <w:tcPr>
            <w:tcW w:w="0" w:type="auto"/>
            <w:tcBorders>
              <w:top w:val="nil"/>
              <w:left w:val="nil"/>
              <w:bottom w:val="single" w:sz="4" w:space="0" w:color="auto"/>
              <w:right w:val="single" w:sz="4" w:space="0" w:color="auto"/>
            </w:tcBorders>
            <w:shd w:val="clear" w:color="000000" w:fill="FFFF00"/>
            <w:vAlign w:val="center"/>
            <w:hideMark/>
          </w:tcPr>
          <w:p w14:paraId="5343D529"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LMNTD2 antisense RNA 1</w:t>
            </w:r>
          </w:p>
        </w:tc>
        <w:tc>
          <w:tcPr>
            <w:tcW w:w="0" w:type="auto"/>
            <w:tcBorders>
              <w:top w:val="nil"/>
              <w:left w:val="nil"/>
              <w:bottom w:val="single" w:sz="4" w:space="0" w:color="auto"/>
              <w:right w:val="single" w:sz="4" w:space="0" w:color="auto"/>
            </w:tcBorders>
            <w:shd w:val="clear" w:color="000000" w:fill="FFFF00"/>
            <w:vAlign w:val="center"/>
            <w:hideMark/>
          </w:tcPr>
          <w:p w14:paraId="6C55716A"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c>
          <w:tcPr>
            <w:tcW w:w="0" w:type="auto"/>
            <w:tcBorders>
              <w:top w:val="nil"/>
              <w:left w:val="nil"/>
              <w:bottom w:val="single" w:sz="4" w:space="0" w:color="auto"/>
              <w:right w:val="single" w:sz="4" w:space="0" w:color="auto"/>
            </w:tcBorders>
            <w:shd w:val="clear" w:color="000000" w:fill="FFFF00"/>
            <w:vAlign w:val="center"/>
            <w:hideMark/>
          </w:tcPr>
          <w:p w14:paraId="24ECE273"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12,728</w:t>
            </w:r>
          </w:p>
        </w:tc>
        <w:tc>
          <w:tcPr>
            <w:tcW w:w="0" w:type="auto"/>
            <w:tcBorders>
              <w:top w:val="nil"/>
              <w:left w:val="nil"/>
              <w:bottom w:val="single" w:sz="4" w:space="0" w:color="auto"/>
              <w:right w:val="single" w:sz="4" w:space="0" w:color="auto"/>
            </w:tcBorders>
            <w:shd w:val="clear" w:color="000000" w:fill="FFFF00"/>
            <w:vAlign w:val="center"/>
          </w:tcPr>
          <w:p w14:paraId="2EB821D5" w14:textId="08D72C71" w:rsidR="00CB14FC" w:rsidRPr="00721083" w:rsidRDefault="00CB14FC" w:rsidP="0051489C">
            <w:pPr>
              <w:spacing w:after="60" w:line="240" w:lineRule="auto"/>
              <w:jc w:val="right"/>
              <w:rPr>
                <w:rFonts w:ascii="Arial" w:hAnsi="Arial" w:cs="Arial"/>
                <w:color w:val="000000" w:themeColor="text1"/>
                <w:sz w:val="18"/>
                <w:szCs w:val="18"/>
              </w:rPr>
            </w:pPr>
          </w:p>
        </w:tc>
      </w:tr>
      <w:tr w:rsidR="00CB14FC" w:rsidRPr="00721083" w14:paraId="0B4344B9" w14:textId="77777777" w:rsidTr="00B55F1E">
        <w:trPr>
          <w:trHeight w:val="277"/>
        </w:trPr>
        <w:tc>
          <w:tcPr>
            <w:tcW w:w="0" w:type="auto"/>
            <w:tcBorders>
              <w:top w:val="nil"/>
              <w:left w:val="single" w:sz="4" w:space="0" w:color="auto"/>
              <w:bottom w:val="single" w:sz="4" w:space="0" w:color="auto"/>
              <w:right w:val="single" w:sz="4" w:space="0" w:color="auto"/>
            </w:tcBorders>
            <w:shd w:val="clear" w:color="000000" w:fill="FFFF00"/>
            <w:vAlign w:val="center"/>
            <w:hideMark/>
          </w:tcPr>
          <w:p w14:paraId="6D59F460"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RP1-249H1.4</w:t>
            </w:r>
          </w:p>
        </w:tc>
        <w:tc>
          <w:tcPr>
            <w:tcW w:w="0" w:type="auto"/>
            <w:tcBorders>
              <w:top w:val="nil"/>
              <w:left w:val="nil"/>
              <w:bottom w:val="single" w:sz="4" w:space="0" w:color="auto"/>
              <w:right w:val="single" w:sz="4" w:space="0" w:color="auto"/>
            </w:tcBorders>
            <w:shd w:val="clear" w:color="000000" w:fill="FFFF00"/>
            <w:vAlign w:val="center"/>
            <w:hideMark/>
          </w:tcPr>
          <w:p w14:paraId="2F00F4CC" w14:textId="05A59991" w:rsidR="00CB14FC" w:rsidRPr="00721083" w:rsidRDefault="00CB14FC"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MARCKS cis regulating lncRNA promoter of cytokines and inflammation</w:t>
            </w:r>
            <w:r w:rsidR="00B55F1E">
              <w:rPr>
                <w:rFonts w:ascii="Arial" w:hAnsi="Arial" w:cs="Arial"/>
                <w:color w:val="000000" w:themeColor="text1"/>
                <w:sz w:val="18"/>
                <w:szCs w:val="18"/>
                <w:lang w:val="en-US"/>
              </w:rPr>
              <w:t xml:space="preserve"> (ROCKI)</w:t>
            </w:r>
          </w:p>
        </w:tc>
        <w:tc>
          <w:tcPr>
            <w:tcW w:w="0" w:type="auto"/>
            <w:tcBorders>
              <w:top w:val="nil"/>
              <w:left w:val="nil"/>
              <w:bottom w:val="single" w:sz="4" w:space="0" w:color="auto"/>
              <w:right w:val="single" w:sz="4" w:space="0" w:color="auto"/>
            </w:tcBorders>
            <w:shd w:val="clear" w:color="000000" w:fill="FFFF00"/>
            <w:vAlign w:val="center"/>
            <w:hideMark/>
          </w:tcPr>
          <w:p w14:paraId="52BBFB91"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294,156</w:t>
            </w:r>
          </w:p>
        </w:tc>
        <w:tc>
          <w:tcPr>
            <w:tcW w:w="0" w:type="auto"/>
            <w:tcBorders>
              <w:top w:val="nil"/>
              <w:left w:val="nil"/>
              <w:bottom w:val="single" w:sz="4" w:space="0" w:color="auto"/>
              <w:right w:val="single" w:sz="4" w:space="0" w:color="auto"/>
            </w:tcBorders>
            <w:shd w:val="clear" w:color="000000" w:fill="FFFF00"/>
            <w:vAlign w:val="center"/>
            <w:hideMark/>
          </w:tcPr>
          <w:p w14:paraId="10AED221"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934,795</w:t>
            </w:r>
          </w:p>
        </w:tc>
        <w:tc>
          <w:tcPr>
            <w:tcW w:w="0" w:type="auto"/>
            <w:tcBorders>
              <w:top w:val="nil"/>
              <w:left w:val="nil"/>
              <w:bottom w:val="single" w:sz="4" w:space="0" w:color="auto"/>
              <w:right w:val="single" w:sz="4" w:space="0" w:color="auto"/>
            </w:tcBorders>
            <w:shd w:val="clear" w:color="000000" w:fill="FFFF00"/>
            <w:vAlign w:val="center"/>
            <w:hideMark/>
          </w:tcPr>
          <w:p w14:paraId="1DBFF769"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3,178</w:t>
            </w:r>
          </w:p>
        </w:tc>
      </w:tr>
      <w:tr w:rsidR="00CB14FC" w:rsidRPr="00721083" w14:paraId="068CF48C" w14:textId="77777777" w:rsidTr="00B55F1E">
        <w:trPr>
          <w:trHeight w:val="277"/>
        </w:trPr>
        <w:tc>
          <w:tcPr>
            <w:tcW w:w="0" w:type="auto"/>
            <w:tcBorders>
              <w:top w:val="nil"/>
              <w:left w:val="single" w:sz="4" w:space="0" w:color="auto"/>
              <w:bottom w:val="single" w:sz="4" w:space="0" w:color="auto"/>
              <w:right w:val="single" w:sz="4" w:space="0" w:color="auto"/>
            </w:tcBorders>
            <w:shd w:val="clear" w:color="000000" w:fill="DDEBF7"/>
            <w:vAlign w:val="center"/>
            <w:hideMark/>
          </w:tcPr>
          <w:p w14:paraId="3B95524C"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MIR3648</w:t>
            </w:r>
          </w:p>
        </w:tc>
        <w:tc>
          <w:tcPr>
            <w:tcW w:w="0" w:type="auto"/>
            <w:tcBorders>
              <w:top w:val="nil"/>
              <w:left w:val="nil"/>
              <w:bottom w:val="single" w:sz="4" w:space="0" w:color="auto"/>
              <w:right w:val="single" w:sz="4" w:space="0" w:color="auto"/>
            </w:tcBorders>
            <w:shd w:val="clear" w:color="000000" w:fill="DDEBF7"/>
            <w:vAlign w:val="center"/>
            <w:hideMark/>
          </w:tcPr>
          <w:p w14:paraId="6A83002E" w14:textId="77777777"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microRNA</w:t>
            </w:r>
            <w:proofErr w:type="spellEnd"/>
            <w:r w:rsidRPr="00721083">
              <w:rPr>
                <w:rFonts w:ascii="Arial" w:hAnsi="Arial" w:cs="Arial"/>
                <w:color w:val="000000" w:themeColor="text1"/>
                <w:sz w:val="18"/>
                <w:szCs w:val="18"/>
              </w:rPr>
              <w:t xml:space="preserve"> 3648-2</w:t>
            </w:r>
          </w:p>
        </w:tc>
        <w:tc>
          <w:tcPr>
            <w:tcW w:w="0" w:type="auto"/>
            <w:tcBorders>
              <w:top w:val="nil"/>
              <w:left w:val="nil"/>
              <w:bottom w:val="single" w:sz="4" w:space="0" w:color="auto"/>
              <w:right w:val="single" w:sz="4" w:space="0" w:color="auto"/>
            </w:tcBorders>
            <w:shd w:val="clear" w:color="000000" w:fill="DDEBF7"/>
            <w:vAlign w:val="center"/>
            <w:hideMark/>
          </w:tcPr>
          <w:p w14:paraId="3EAAC4FF"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3661,399</w:t>
            </w:r>
          </w:p>
        </w:tc>
        <w:tc>
          <w:tcPr>
            <w:tcW w:w="0" w:type="auto"/>
            <w:tcBorders>
              <w:top w:val="nil"/>
              <w:left w:val="nil"/>
              <w:bottom w:val="single" w:sz="4" w:space="0" w:color="auto"/>
              <w:right w:val="single" w:sz="4" w:space="0" w:color="auto"/>
            </w:tcBorders>
            <w:shd w:val="clear" w:color="000000" w:fill="DDEBF7"/>
            <w:vAlign w:val="center"/>
            <w:hideMark/>
          </w:tcPr>
          <w:p w14:paraId="38542DC6"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574,171</w:t>
            </w:r>
          </w:p>
        </w:tc>
        <w:tc>
          <w:tcPr>
            <w:tcW w:w="0" w:type="auto"/>
            <w:tcBorders>
              <w:top w:val="nil"/>
              <w:left w:val="nil"/>
              <w:bottom w:val="single" w:sz="4" w:space="0" w:color="auto"/>
              <w:right w:val="single" w:sz="4" w:space="0" w:color="auto"/>
            </w:tcBorders>
            <w:shd w:val="clear" w:color="000000" w:fill="DDEBF7"/>
            <w:vAlign w:val="center"/>
            <w:hideMark/>
          </w:tcPr>
          <w:p w14:paraId="106CD52E"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0,157</w:t>
            </w:r>
          </w:p>
        </w:tc>
      </w:tr>
      <w:tr w:rsidR="00CB14FC" w:rsidRPr="00721083" w14:paraId="36BF4F62" w14:textId="77777777" w:rsidTr="00B55F1E">
        <w:trPr>
          <w:trHeight w:val="277"/>
        </w:trPr>
        <w:tc>
          <w:tcPr>
            <w:tcW w:w="0" w:type="auto"/>
            <w:tcBorders>
              <w:top w:val="nil"/>
              <w:left w:val="single" w:sz="4" w:space="0" w:color="auto"/>
              <w:bottom w:val="single" w:sz="4" w:space="0" w:color="auto"/>
              <w:right w:val="single" w:sz="4" w:space="0" w:color="auto"/>
            </w:tcBorders>
            <w:shd w:val="clear" w:color="000000" w:fill="DDEBF7"/>
            <w:vAlign w:val="center"/>
            <w:hideMark/>
          </w:tcPr>
          <w:p w14:paraId="6F0B27D9"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MIRLET7D</w:t>
            </w:r>
          </w:p>
        </w:tc>
        <w:tc>
          <w:tcPr>
            <w:tcW w:w="0" w:type="auto"/>
            <w:tcBorders>
              <w:top w:val="nil"/>
              <w:left w:val="nil"/>
              <w:bottom w:val="single" w:sz="4" w:space="0" w:color="auto"/>
              <w:right w:val="single" w:sz="4" w:space="0" w:color="auto"/>
            </w:tcBorders>
            <w:shd w:val="clear" w:color="000000" w:fill="DDEBF7"/>
            <w:vAlign w:val="center"/>
            <w:hideMark/>
          </w:tcPr>
          <w:p w14:paraId="1A04AC4A" w14:textId="77777777"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microRNA</w:t>
            </w:r>
            <w:proofErr w:type="spellEnd"/>
            <w:r w:rsidRPr="00721083">
              <w:rPr>
                <w:rFonts w:ascii="Arial" w:hAnsi="Arial" w:cs="Arial"/>
                <w:color w:val="000000" w:themeColor="text1"/>
                <w:sz w:val="18"/>
                <w:szCs w:val="18"/>
              </w:rPr>
              <w:t xml:space="preserve"> let-7d</w:t>
            </w:r>
          </w:p>
        </w:tc>
        <w:tc>
          <w:tcPr>
            <w:tcW w:w="0" w:type="auto"/>
            <w:tcBorders>
              <w:top w:val="nil"/>
              <w:left w:val="nil"/>
              <w:bottom w:val="single" w:sz="4" w:space="0" w:color="auto"/>
              <w:right w:val="single" w:sz="4" w:space="0" w:color="auto"/>
            </w:tcBorders>
            <w:shd w:val="clear" w:color="000000" w:fill="DDEBF7"/>
            <w:vAlign w:val="center"/>
            <w:hideMark/>
          </w:tcPr>
          <w:p w14:paraId="4052617C"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12,728</w:t>
            </w:r>
          </w:p>
        </w:tc>
        <w:tc>
          <w:tcPr>
            <w:tcW w:w="0" w:type="auto"/>
            <w:tcBorders>
              <w:top w:val="nil"/>
              <w:left w:val="nil"/>
              <w:bottom w:val="single" w:sz="4" w:space="0" w:color="auto"/>
              <w:right w:val="single" w:sz="4" w:space="0" w:color="auto"/>
            </w:tcBorders>
            <w:shd w:val="clear" w:color="000000" w:fill="DDEBF7"/>
            <w:vAlign w:val="center"/>
            <w:hideMark/>
          </w:tcPr>
          <w:p w14:paraId="33729A47"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1,414</w:t>
            </w:r>
          </w:p>
        </w:tc>
        <w:tc>
          <w:tcPr>
            <w:tcW w:w="0" w:type="auto"/>
            <w:tcBorders>
              <w:top w:val="nil"/>
              <w:left w:val="nil"/>
              <w:bottom w:val="single" w:sz="4" w:space="0" w:color="auto"/>
              <w:right w:val="single" w:sz="4" w:space="0" w:color="auto"/>
            </w:tcBorders>
            <w:shd w:val="clear" w:color="000000" w:fill="DDEBF7"/>
            <w:vAlign w:val="center"/>
            <w:hideMark/>
          </w:tcPr>
          <w:p w14:paraId="4E957387"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0,111</w:t>
            </w:r>
          </w:p>
        </w:tc>
      </w:tr>
      <w:tr w:rsidR="00CB14FC" w:rsidRPr="00721083" w14:paraId="27798F93" w14:textId="77777777" w:rsidTr="00B55F1E">
        <w:trPr>
          <w:trHeight w:val="277"/>
        </w:trPr>
        <w:tc>
          <w:tcPr>
            <w:tcW w:w="0" w:type="auto"/>
            <w:tcBorders>
              <w:top w:val="nil"/>
              <w:left w:val="single" w:sz="4" w:space="0" w:color="auto"/>
              <w:bottom w:val="single" w:sz="4" w:space="0" w:color="auto"/>
              <w:right w:val="single" w:sz="4" w:space="0" w:color="auto"/>
            </w:tcBorders>
            <w:shd w:val="clear" w:color="000000" w:fill="DDEBF7"/>
            <w:vAlign w:val="center"/>
            <w:hideMark/>
          </w:tcPr>
          <w:p w14:paraId="6455444E"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CELF2-AS1</w:t>
            </w:r>
          </w:p>
        </w:tc>
        <w:tc>
          <w:tcPr>
            <w:tcW w:w="0" w:type="auto"/>
            <w:tcBorders>
              <w:top w:val="nil"/>
              <w:left w:val="nil"/>
              <w:bottom w:val="single" w:sz="4" w:space="0" w:color="auto"/>
              <w:right w:val="single" w:sz="4" w:space="0" w:color="auto"/>
            </w:tcBorders>
            <w:shd w:val="clear" w:color="000000" w:fill="DDEBF7"/>
            <w:vAlign w:val="center"/>
            <w:hideMark/>
          </w:tcPr>
          <w:p w14:paraId="362A5F25"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CELF2 antisense RNA 1</w:t>
            </w:r>
          </w:p>
        </w:tc>
        <w:tc>
          <w:tcPr>
            <w:tcW w:w="0" w:type="auto"/>
            <w:tcBorders>
              <w:top w:val="nil"/>
              <w:left w:val="nil"/>
              <w:bottom w:val="single" w:sz="4" w:space="0" w:color="auto"/>
              <w:right w:val="single" w:sz="4" w:space="0" w:color="auto"/>
            </w:tcBorders>
            <w:shd w:val="clear" w:color="000000" w:fill="DDEBF7"/>
            <w:vAlign w:val="center"/>
            <w:hideMark/>
          </w:tcPr>
          <w:p w14:paraId="1290DD1F"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14,142</w:t>
            </w:r>
          </w:p>
        </w:tc>
        <w:tc>
          <w:tcPr>
            <w:tcW w:w="0" w:type="auto"/>
            <w:tcBorders>
              <w:top w:val="nil"/>
              <w:left w:val="nil"/>
              <w:bottom w:val="single" w:sz="4" w:space="0" w:color="auto"/>
              <w:right w:val="single" w:sz="4" w:space="0" w:color="auto"/>
            </w:tcBorders>
            <w:shd w:val="clear" w:color="000000" w:fill="DDEBF7"/>
            <w:vAlign w:val="center"/>
            <w:hideMark/>
          </w:tcPr>
          <w:p w14:paraId="5A7F9719"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1,414</w:t>
            </w:r>
          </w:p>
        </w:tc>
        <w:tc>
          <w:tcPr>
            <w:tcW w:w="0" w:type="auto"/>
            <w:tcBorders>
              <w:top w:val="nil"/>
              <w:left w:val="nil"/>
              <w:bottom w:val="single" w:sz="4" w:space="0" w:color="auto"/>
              <w:right w:val="single" w:sz="4" w:space="0" w:color="auto"/>
            </w:tcBorders>
            <w:shd w:val="clear" w:color="000000" w:fill="DDEBF7"/>
            <w:vAlign w:val="center"/>
            <w:hideMark/>
          </w:tcPr>
          <w:p w14:paraId="6BD473B2"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0,100</w:t>
            </w:r>
          </w:p>
        </w:tc>
      </w:tr>
    </w:tbl>
    <w:p w14:paraId="3BD34D3C" w14:textId="77777777" w:rsidR="00EF1CA3" w:rsidRPr="00721083" w:rsidRDefault="00EF1CA3" w:rsidP="00EF1CA3">
      <w:pPr>
        <w:spacing w:after="60" w:line="240" w:lineRule="auto"/>
        <w:jc w:val="center"/>
        <w:rPr>
          <w:rFonts w:ascii="Arial" w:hAnsi="Arial" w:cs="Arial"/>
          <w:bCs/>
          <w:iCs/>
          <w:color w:val="000000" w:themeColor="text1"/>
          <w:sz w:val="18"/>
          <w:szCs w:val="18"/>
          <w:u w:val="single"/>
          <w:lang w:val="en-US"/>
        </w:rPr>
      </w:pPr>
    </w:p>
    <w:p w14:paraId="3DEA48ED" w14:textId="03B655E0" w:rsidR="006D3272" w:rsidRPr="00721083" w:rsidRDefault="006D3272" w:rsidP="006D3272">
      <w:pPr>
        <w:spacing w:after="60" w:line="240" w:lineRule="auto"/>
        <w:jc w:val="center"/>
        <w:rPr>
          <w:rFonts w:ascii="Arial" w:hAnsi="Arial" w:cs="Arial"/>
          <w:bCs/>
          <w:iCs/>
          <w:color w:val="000000" w:themeColor="text1"/>
          <w:sz w:val="18"/>
          <w:szCs w:val="18"/>
          <w:u w:val="single"/>
          <w:lang w:val="en-US"/>
        </w:rPr>
      </w:pPr>
      <w:r w:rsidRPr="00721083">
        <w:rPr>
          <w:rFonts w:ascii="Arial" w:hAnsi="Arial" w:cs="Arial"/>
          <w:bCs/>
          <w:iCs/>
          <w:color w:val="000000" w:themeColor="text1"/>
          <w:sz w:val="18"/>
          <w:szCs w:val="18"/>
          <w:u w:val="single"/>
          <w:lang w:val="en-US"/>
        </w:rPr>
        <w:t>S2E – Interleukins and TNF systems, interferon-induced genes</w:t>
      </w:r>
    </w:p>
    <w:p w14:paraId="29F47445" w14:textId="77777777" w:rsidR="0051489C" w:rsidRPr="00721083" w:rsidRDefault="0051489C" w:rsidP="00EF1CA3">
      <w:pPr>
        <w:spacing w:after="60" w:line="240" w:lineRule="auto"/>
        <w:jc w:val="center"/>
        <w:rPr>
          <w:rFonts w:ascii="Arial" w:hAnsi="Arial" w:cs="Arial"/>
          <w:bCs/>
          <w:iCs/>
          <w:color w:val="000000" w:themeColor="text1"/>
          <w:sz w:val="6"/>
          <w:szCs w:val="6"/>
          <w:u w:val="single"/>
          <w:lang w:val="en-US"/>
        </w:rPr>
      </w:pPr>
    </w:p>
    <w:tbl>
      <w:tblPr>
        <w:tblW w:w="10206" w:type="dxa"/>
        <w:tblCellMar>
          <w:left w:w="70" w:type="dxa"/>
          <w:right w:w="70" w:type="dxa"/>
        </w:tblCellMar>
        <w:tblLook w:val="04A0" w:firstRow="1" w:lastRow="0" w:firstColumn="1" w:lastColumn="0" w:noHBand="0" w:noVBand="1"/>
      </w:tblPr>
      <w:tblGrid>
        <w:gridCol w:w="1328"/>
        <w:gridCol w:w="6108"/>
        <w:gridCol w:w="891"/>
        <w:gridCol w:w="1159"/>
        <w:gridCol w:w="720"/>
      </w:tblGrid>
      <w:tr w:rsidR="00CB14FC" w:rsidRPr="00721083" w14:paraId="65D989AC" w14:textId="77777777" w:rsidTr="0051489C">
        <w:trPr>
          <w:trHeight w:val="268"/>
        </w:trPr>
        <w:tc>
          <w:tcPr>
            <w:tcW w:w="0" w:type="auto"/>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74925ED2" w14:textId="77777777" w:rsidR="00CB14FC" w:rsidRPr="00721083" w:rsidRDefault="00CB14FC"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BASELINE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E4C9128" w14:textId="77777777" w:rsidR="00CB14FC" w:rsidRPr="00721083" w:rsidRDefault="00CB14FC"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A69708A"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proofErr w:type="spellStart"/>
            <w:r w:rsidRPr="00721083">
              <w:rPr>
                <w:rFonts w:ascii="Arial" w:hAnsi="Arial" w:cs="Arial"/>
                <w:color w:val="000000" w:themeColor="text1"/>
                <w:sz w:val="18"/>
                <w:szCs w:val="18"/>
              </w:rPr>
              <w:t>control</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A0F4323"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r w:rsidRPr="00721083">
              <w:rPr>
                <w:rFonts w:ascii="Symbol" w:hAnsi="Symbol" w:cs="Arial"/>
                <w:color w:val="000000" w:themeColor="text1"/>
                <w:sz w:val="18"/>
                <w:szCs w:val="18"/>
              </w:rPr>
              <w:t></w:t>
            </w:r>
            <w:r w:rsidRPr="00721083">
              <w:rPr>
                <w:rFonts w:ascii="Arial" w:hAnsi="Arial" w:cs="Arial"/>
                <w:color w:val="000000" w:themeColor="text1"/>
                <w:sz w:val="18"/>
                <w:szCs w:val="18"/>
              </w:rPr>
              <w:t>mascA4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68F69DC" w14:textId="226936F2"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proofErr w:type="spellStart"/>
            <w:r w:rsidRPr="00721083">
              <w:rPr>
                <w:rFonts w:ascii="Arial" w:hAnsi="Arial" w:cs="Arial"/>
                <w:color w:val="000000" w:themeColor="text1"/>
                <w:sz w:val="18"/>
                <w:szCs w:val="18"/>
              </w:rPr>
              <w:t>ratio</w:t>
            </w:r>
            <w:proofErr w:type="spellEnd"/>
          </w:p>
        </w:tc>
      </w:tr>
      <w:tr w:rsidR="00922B57" w:rsidRPr="00721083" w14:paraId="791C6A04" w14:textId="77777777" w:rsidTr="0051489C">
        <w:trPr>
          <w:trHeight w:val="268"/>
        </w:trPr>
        <w:tc>
          <w:tcPr>
            <w:tcW w:w="0" w:type="auto"/>
            <w:tcBorders>
              <w:top w:val="nil"/>
              <w:left w:val="single" w:sz="4" w:space="0" w:color="auto"/>
              <w:bottom w:val="single" w:sz="4" w:space="0" w:color="auto"/>
              <w:right w:val="single" w:sz="4" w:space="0" w:color="auto"/>
            </w:tcBorders>
            <w:shd w:val="clear" w:color="000000" w:fill="FFFF00"/>
            <w:noWrap/>
            <w:vAlign w:val="center"/>
          </w:tcPr>
          <w:p w14:paraId="40CCE280" w14:textId="44EC9B64" w:rsidR="00922B57" w:rsidRPr="00721083" w:rsidRDefault="00922B57"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ADAMTS4</w:t>
            </w:r>
          </w:p>
        </w:tc>
        <w:tc>
          <w:tcPr>
            <w:tcW w:w="0" w:type="auto"/>
            <w:tcBorders>
              <w:top w:val="nil"/>
              <w:left w:val="nil"/>
              <w:bottom w:val="single" w:sz="4" w:space="0" w:color="auto"/>
              <w:right w:val="single" w:sz="4" w:space="0" w:color="auto"/>
            </w:tcBorders>
            <w:shd w:val="clear" w:color="000000" w:fill="FFFF00"/>
            <w:noWrap/>
            <w:vAlign w:val="center"/>
          </w:tcPr>
          <w:p w14:paraId="0F1A2D95" w14:textId="4C89875A" w:rsidR="00922B57" w:rsidRPr="00721083" w:rsidRDefault="00922B57" w:rsidP="00EF1CA3">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ADAM metallopeptidase with thrombospondin type 1 motif 4</w:t>
            </w:r>
          </w:p>
        </w:tc>
        <w:tc>
          <w:tcPr>
            <w:tcW w:w="0" w:type="auto"/>
            <w:tcBorders>
              <w:top w:val="nil"/>
              <w:left w:val="nil"/>
              <w:bottom w:val="single" w:sz="4" w:space="0" w:color="auto"/>
              <w:right w:val="single" w:sz="4" w:space="0" w:color="auto"/>
            </w:tcBorders>
            <w:shd w:val="clear" w:color="000000" w:fill="FFFF00"/>
            <w:noWrap/>
            <w:vAlign w:val="center"/>
          </w:tcPr>
          <w:p w14:paraId="7A5361E0" w14:textId="062A7C9A" w:rsidR="00922B57" w:rsidRPr="00721083" w:rsidRDefault="00922B57" w:rsidP="0051489C">
            <w:pPr>
              <w:spacing w:after="6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4,243</w:t>
            </w:r>
          </w:p>
        </w:tc>
        <w:tc>
          <w:tcPr>
            <w:tcW w:w="0" w:type="auto"/>
            <w:tcBorders>
              <w:top w:val="nil"/>
              <w:left w:val="nil"/>
              <w:bottom w:val="single" w:sz="4" w:space="0" w:color="auto"/>
              <w:right w:val="single" w:sz="4" w:space="0" w:color="auto"/>
            </w:tcBorders>
            <w:shd w:val="clear" w:color="000000" w:fill="FFFF00"/>
            <w:noWrap/>
            <w:vAlign w:val="center"/>
          </w:tcPr>
          <w:p w14:paraId="6BDEC9C8" w14:textId="12CC77D6" w:rsidR="00922B57" w:rsidRPr="00721083" w:rsidRDefault="00922B57" w:rsidP="0051489C">
            <w:pPr>
              <w:spacing w:after="6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26,870</w:t>
            </w:r>
          </w:p>
        </w:tc>
        <w:tc>
          <w:tcPr>
            <w:tcW w:w="0" w:type="auto"/>
            <w:tcBorders>
              <w:top w:val="nil"/>
              <w:left w:val="nil"/>
              <w:bottom w:val="single" w:sz="4" w:space="0" w:color="auto"/>
              <w:right w:val="single" w:sz="4" w:space="0" w:color="auto"/>
            </w:tcBorders>
            <w:shd w:val="clear" w:color="000000" w:fill="FFFF00"/>
            <w:noWrap/>
            <w:vAlign w:val="center"/>
          </w:tcPr>
          <w:p w14:paraId="5CEFDDCA" w14:textId="08E22436" w:rsidR="00922B57" w:rsidRPr="00721083" w:rsidRDefault="00922B57" w:rsidP="0051489C">
            <w:pPr>
              <w:spacing w:after="6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6,333</w:t>
            </w:r>
          </w:p>
        </w:tc>
      </w:tr>
      <w:tr w:rsidR="00D84182" w:rsidRPr="00721083" w14:paraId="4BB4B594" w14:textId="77777777" w:rsidTr="0051489C">
        <w:trPr>
          <w:trHeight w:val="268"/>
        </w:trPr>
        <w:tc>
          <w:tcPr>
            <w:tcW w:w="0" w:type="auto"/>
            <w:tcBorders>
              <w:top w:val="nil"/>
              <w:left w:val="single" w:sz="4" w:space="0" w:color="auto"/>
              <w:bottom w:val="single" w:sz="4" w:space="0" w:color="auto"/>
              <w:right w:val="single" w:sz="4" w:space="0" w:color="auto"/>
            </w:tcBorders>
            <w:shd w:val="clear" w:color="000000" w:fill="FFFF00"/>
            <w:noWrap/>
            <w:vAlign w:val="center"/>
          </w:tcPr>
          <w:p w14:paraId="5AFC497B" w14:textId="14325B2C" w:rsidR="00D84182" w:rsidRPr="00721083" w:rsidRDefault="00D84182"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SLFN5</w:t>
            </w:r>
          </w:p>
        </w:tc>
        <w:tc>
          <w:tcPr>
            <w:tcW w:w="0" w:type="auto"/>
            <w:tcBorders>
              <w:top w:val="nil"/>
              <w:left w:val="nil"/>
              <w:bottom w:val="single" w:sz="4" w:space="0" w:color="auto"/>
              <w:right w:val="single" w:sz="4" w:space="0" w:color="auto"/>
            </w:tcBorders>
            <w:shd w:val="clear" w:color="000000" w:fill="FFFF00"/>
            <w:noWrap/>
            <w:vAlign w:val="center"/>
          </w:tcPr>
          <w:p w14:paraId="1B9BC788" w14:textId="06447831" w:rsidR="00D84182" w:rsidRPr="00721083" w:rsidRDefault="00D84182"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schlafen </w:t>
            </w:r>
            <w:proofErr w:type="spellStart"/>
            <w:r w:rsidRPr="00721083">
              <w:rPr>
                <w:rFonts w:ascii="Arial" w:hAnsi="Arial" w:cs="Arial"/>
                <w:color w:val="000000" w:themeColor="text1"/>
                <w:sz w:val="18"/>
                <w:szCs w:val="18"/>
              </w:rPr>
              <w:t>family</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member</w:t>
            </w:r>
            <w:proofErr w:type="spellEnd"/>
            <w:r w:rsidRPr="00721083">
              <w:rPr>
                <w:rFonts w:ascii="Arial" w:hAnsi="Arial" w:cs="Arial"/>
                <w:color w:val="000000" w:themeColor="text1"/>
                <w:sz w:val="18"/>
                <w:szCs w:val="18"/>
              </w:rPr>
              <w:t xml:space="preserve"> 5</w:t>
            </w:r>
          </w:p>
        </w:tc>
        <w:tc>
          <w:tcPr>
            <w:tcW w:w="0" w:type="auto"/>
            <w:tcBorders>
              <w:top w:val="nil"/>
              <w:left w:val="nil"/>
              <w:bottom w:val="single" w:sz="4" w:space="0" w:color="auto"/>
              <w:right w:val="single" w:sz="4" w:space="0" w:color="auto"/>
            </w:tcBorders>
            <w:shd w:val="clear" w:color="000000" w:fill="FFFF00"/>
            <w:noWrap/>
            <w:vAlign w:val="center"/>
          </w:tcPr>
          <w:p w14:paraId="424269B3" w14:textId="2FBFF78F" w:rsidR="00D84182" w:rsidRPr="00721083" w:rsidRDefault="00D84182"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38,184</w:t>
            </w:r>
          </w:p>
        </w:tc>
        <w:tc>
          <w:tcPr>
            <w:tcW w:w="0" w:type="auto"/>
            <w:tcBorders>
              <w:top w:val="nil"/>
              <w:left w:val="nil"/>
              <w:bottom w:val="single" w:sz="4" w:space="0" w:color="auto"/>
              <w:right w:val="single" w:sz="4" w:space="0" w:color="auto"/>
            </w:tcBorders>
            <w:shd w:val="clear" w:color="000000" w:fill="FFFF00"/>
            <w:noWrap/>
            <w:vAlign w:val="center"/>
          </w:tcPr>
          <w:p w14:paraId="08DDC1D6" w14:textId="470AD455" w:rsidR="00D84182" w:rsidRPr="00721083" w:rsidRDefault="00D84182"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162,635</w:t>
            </w:r>
          </w:p>
        </w:tc>
        <w:tc>
          <w:tcPr>
            <w:tcW w:w="0" w:type="auto"/>
            <w:tcBorders>
              <w:top w:val="nil"/>
              <w:left w:val="nil"/>
              <w:bottom w:val="single" w:sz="4" w:space="0" w:color="auto"/>
              <w:right w:val="single" w:sz="4" w:space="0" w:color="auto"/>
            </w:tcBorders>
            <w:shd w:val="clear" w:color="000000" w:fill="FFFF00"/>
            <w:noWrap/>
            <w:vAlign w:val="center"/>
          </w:tcPr>
          <w:p w14:paraId="3E61DEFF" w14:textId="510BC84A" w:rsidR="00D84182" w:rsidRPr="00721083" w:rsidRDefault="00D84182"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4,259</w:t>
            </w:r>
          </w:p>
        </w:tc>
      </w:tr>
      <w:tr w:rsidR="00CB14FC" w:rsidRPr="00721083" w14:paraId="641BDEB4" w14:textId="77777777" w:rsidTr="0051489C">
        <w:trPr>
          <w:trHeight w:val="268"/>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03F197DE" w14:textId="77777777" w:rsidR="00CB14FC" w:rsidRPr="00721083" w:rsidRDefault="00CB14FC"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IL17C</w:t>
            </w:r>
          </w:p>
        </w:tc>
        <w:tc>
          <w:tcPr>
            <w:tcW w:w="0" w:type="auto"/>
            <w:tcBorders>
              <w:top w:val="nil"/>
              <w:left w:val="nil"/>
              <w:bottom w:val="single" w:sz="4" w:space="0" w:color="auto"/>
              <w:right w:val="single" w:sz="4" w:space="0" w:color="auto"/>
            </w:tcBorders>
            <w:shd w:val="clear" w:color="000000" w:fill="FFFF00"/>
            <w:noWrap/>
            <w:vAlign w:val="center"/>
            <w:hideMark/>
          </w:tcPr>
          <w:p w14:paraId="665BBF0B" w14:textId="77777777" w:rsidR="00CB14FC" w:rsidRPr="00721083" w:rsidRDefault="00CB14FC" w:rsidP="00EF1CA3">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interleukin</w:t>
            </w:r>
            <w:proofErr w:type="spellEnd"/>
            <w:r w:rsidRPr="00721083">
              <w:rPr>
                <w:rFonts w:ascii="Arial" w:hAnsi="Arial" w:cs="Arial"/>
                <w:color w:val="000000" w:themeColor="text1"/>
                <w:sz w:val="18"/>
                <w:szCs w:val="18"/>
              </w:rPr>
              <w:t xml:space="preserve"> 17C</w:t>
            </w:r>
          </w:p>
        </w:tc>
        <w:tc>
          <w:tcPr>
            <w:tcW w:w="0" w:type="auto"/>
            <w:tcBorders>
              <w:top w:val="nil"/>
              <w:left w:val="nil"/>
              <w:bottom w:val="single" w:sz="4" w:space="0" w:color="auto"/>
              <w:right w:val="single" w:sz="4" w:space="0" w:color="auto"/>
            </w:tcBorders>
            <w:shd w:val="clear" w:color="000000" w:fill="FFFF00"/>
            <w:noWrap/>
            <w:vAlign w:val="center"/>
            <w:hideMark/>
          </w:tcPr>
          <w:p w14:paraId="68BCE6F4"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0,707</w:t>
            </w:r>
          </w:p>
        </w:tc>
        <w:tc>
          <w:tcPr>
            <w:tcW w:w="0" w:type="auto"/>
            <w:tcBorders>
              <w:top w:val="nil"/>
              <w:left w:val="nil"/>
              <w:bottom w:val="single" w:sz="4" w:space="0" w:color="auto"/>
              <w:right w:val="single" w:sz="4" w:space="0" w:color="auto"/>
            </w:tcBorders>
            <w:shd w:val="clear" w:color="000000" w:fill="FFFF00"/>
            <w:noWrap/>
            <w:vAlign w:val="center"/>
            <w:hideMark/>
          </w:tcPr>
          <w:p w14:paraId="31F5164D"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2,828</w:t>
            </w:r>
          </w:p>
        </w:tc>
        <w:tc>
          <w:tcPr>
            <w:tcW w:w="0" w:type="auto"/>
            <w:tcBorders>
              <w:top w:val="nil"/>
              <w:left w:val="nil"/>
              <w:bottom w:val="single" w:sz="4" w:space="0" w:color="auto"/>
              <w:right w:val="single" w:sz="4" w:space="0" w:color="auto"/>
            </w:tcBorders>
            <w:shd w:val="clear" w:color="000000" w:fill="FFFF00"/>
            <w:noWrap/>
            <w:vAlign w:val="center"/>
            <w:hideMark/>
          </w:tcPr>
          <w:p w14:paraId="226564E3"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4,000</w:t>
            </w:r>
          </w:p>
        </w:tc>
      </w:tr>
      <w:tr w:rsidR="00CB14FC" w:rsidRPr="00721083" w14:paraId="49D656BB" w14:textId="77777777" w:rsidTr="0051489C">
        <w:trPr>
          <w:trHeight w:val="268"/>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1C3B7CFB" w14:textId="77777777" w:rsidR="00CB14FC" w:rsidRPr="00721083" w:rsidRDefault="00CB14FC"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IL1B</w:t>
            </w:r>
          </w:p>
        </w:tc>
        <w:tc>
          <w:tcPr>
            <w:tcW w:w="0" w:type="auto"/>
            <w:tcBorders>
              <w:top w:val="nil"/>
              <w:left w:val="nil"/>
              <w:bottom w:val="single" w:sz="4" w:space="0" w:color="auto"/>
              <w:right w:val="single" w:sz="4" w:space="0" w:color="auto"/>
            </w:tcBorders>
            <w:shd w:val="clear" w:color="000000" w:fill="FFFF00"/>
            <w:noWrap/>
            <w:vAlign w:val="center"/>
            <w:hideMark/>
          </w:tcPr>
          <w:p w14:paraId="313657A4" w14:textId="77777777" w:rsidR="00CB14FC" w:rsidRPr="00721083" w:rsidRDefault="00CB14FC" w:rsidP="00EF1CA3">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interleukin</w:t>
            </w:r>
            <w:proofErr w:type="spellEnd"/>
            <w:r w:rsidRPr="00721083">
              <w:rPr>
                <w:rFonts w:ascii="Arial" w:hAnsi="Arial" w:cs="Arial"/>
                <w:color w:val="000000" w:themeColor="text1"/>
                <w:sz w:val="18"/>
                <w:szCs w:val="18"/>
              </w:rPr>
              <w:t xml:space="preserve"> 1 </w:t>
            </w:r>
            <w:proofErr w:type="spellStart"/>
            <w:r w:rsidRPr="00721083">
              <w:rPr>
                <w:rFonts w:ascii="Arial" w:hAnsi="Arial" w:cs="Arial"/>
                <w:color w:val="000000" w:themeColor="text1"/>
                <w:sz w:val="18"/>
                <w:szCs w:val="18"/>
              </w:rPr>
              <w:t>beta</w:t>
            </w:r>
            <w:proofErr w:type="spellEnd"/>
          </w:p>
        </w:tc>
        <w:tc>
          <w:tcPr>
            <w:tcW w:w="0" w:type="auto"/>
            <w:tcBorders>
              <w:top w:val="nil"/>
              <w:left w:val="nil"/>
              <w:bottom w:val="single" w:sz="4" w:space="0" w:color="auto"/>
              <w:right w:val="single" w:sz="4" w:space="0" w:color="auto"/>
            </w:tcBorders>
            <w:shd w:val="clear" w:color="000000" w:fill="FFFF00"/>
            <w:noWrap/>
            <w:vAlign w:val="center"/>
            <w:hideMark/>
          </w:tcPr>
          <w:p w14:paraId="0CCCF9BC"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2,121</w:t>
            </w:r>
          </w:p>
        </w:tc>
        <w:tc>
          <w:tcPr>
            <w:tcW w:w="0" w:type="auto"/>
            <w:tcBorders>
              <w:top w:val="nil"/>
              <w:left w:val="nil"/>
              <w:bottom w:val="single" w:sz="4" w:space="0" w:color="auto"/>
              <w:right w:val="single" w:sz="4" w:space="0" w:color="auto"/>
            </w:tcBorders>
            <w:shd w:val="clear" w:color="000000" w:fill="FFFF00"/>
            <w:noWrap/>
            <w:vAlign w:val="center"/>
            <w:hideMark/>
          </w:tcPr>
          <w:p w14:paraId="2E955BE4"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8,485</w:t>
            </w:r>
          </w:p>
        </w:tc>
        <w:tc>
          <w:tcPr>
            <w:tcW w:w="0" w:type="auto"/>
            <w:tcBorders>
              <w:top w:val="nil"/>
              <w:left w:val="nil"/>
              <w:bottom w:val="single" w:sz="4" w:space="0" w:color="auto"/>
              <w:right w:val="single" w:sz="4" w:space="0" w:color="auto"/>
            </w:tcBorders>
            <w:shd w:val="clear" w:color="000000" w:fill="FFFF00"/>
            <w:noWrap/>
            <w:vAlign w:val="center"/>
            <w:hideMark/>
          </w:tcPr>
          <w:p w14:paraId="32F31551"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4,000</w:t>
            </w:r>
          </w:p>
        </w:tc>
      </w:tr>
      <w:tr w:rsidR="00CB14FC" w:rsidRPr="00721083" w14:paraId="22F909A2" w14:textId="77777777" w:rsidTr="0051489C">
        <w:trPr>
          <w:trHeight w:val="268"/>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3ECA1A67" w14:textId="77777777" w:rsidR="00CB14FC" w:rsidRPr="00721083" w:rsidRDefault="00CB14FC"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IL10RA</w:t>
            </w:r>
          </w:p>
        </w:tc>
        <w:tc>
          <w:tcPr>
            <w:tcW w:w="0" w:type="auto"/>
            <w:tcBorders>
              <w:top w:val="nil"/>
              <w:left w:val="nil"/>
              <w:bottom w:val="single" w:sz="4" w:space="0" w:color="auto"/>
              <w:right w:val="single" w:sz="4" w:space="0" w:color="auto"/>
            </w:tcBorders>
            <w:shd w:val="clear" w:color="000000" w:fill="FFFF00"/>
            <w:noWrap/>
            <w:vAlign w:val="center"/>
            <w:hideMark/>
          </w:tcPr>
          <w:p w14:paraId="6A63AC6B" w14:textId="77777777" w:rsidR="00CB14FC" w:rsidRPr="00721083" w:rsidRDefault="00CB14FC" w:rsidP="00EF1CA3">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interleukin</w:t>
            </w:r>
            <w:proofErr w:type="spellEnd"/>
            <w:r w:rsidRPr="00721083">
              <w:rPr>
                <w:rFonts w:ascii="Arial" w:hAnsi="Arial" w:cs="Arial"/>
                <w:color w:val="000000" w:themeColor="text1"/>
                <w:sz w:val="18"/>
                <w:szCs w:val="18"/>
              </w:rPr>
              <w:t xml:space="preserve"> 10 </w:t>
            </w:r>
            <w:proofErr w:type="spellStart"/>
            <w:r w:rsidRPr="00721083">
              <w:rPr>
                <w:rFonts w:ascii="Arial" w:hAnsi="Arial" w:cs="Arial"/>
                <w:color w:val="000000" w:themeColor="text1"/>
                <w:sz w:val="18"/>
                <w:szCs w:val="18"/>
              </w:rPr>
              <w:t>receptor</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subunit</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alpha</w:t>
            </w:r>
            <w:proofErr w:type="spellEnd"/>
          </w:p>
        </w:tc>
        <w:tc>
          <w:tcPr>
            <w:tcW w:w="0" w:type="auto"/>
            <w:tcBorders>
              <w:top w:val="nil"/>
              <w:left w:val="nil"/>
              <w:bottom w:val="single" w:sz="4" w:space="0" w:color="auto"/>
              <w:right w:val="single" w:sz="4" w:space="0" w:color="auto"/>
            </w:tcBorders>
            <w:shd w:val="clear" w:color="000000" w:fill="FFFF00"/>
            <w:noWrap/>
            <w:vAlign w:val="center"/>
            <w:hideMark/>
          </w:tcPr>
          <w:p w14:paraId="0CDA7E42"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32,527</w:t>
            </w:r>
          </w:p>
        </w:tc>
        <w:tc>
          <w:tcPr>
            <w:tcW w:w="0" w:type="auto"/>
            <w:tcBorders>
              <w:top w:val="nil"/>
              <w:left w:val="nil"/>
              <w:bottom w:val="single" w:sz="4" w:space="0" w:color="auto"/>
              <w:right w:val="single" w:sz="4" w:space="0" w:color="auto"/>
            </w:tcBorders>
            <w:shd w:val="clear" w:color="000000" w:fill="FFFF00"/>
            <w:noWrap/>
            <w:vAlign w:val="center"/>
            <w:hideMark/>
          </w:tcPr>
          <w:p w14:paraId="352A6758"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100,409</w:t>
            </w:r>
          </w:p>
        </w:tc>
        <w:tc>
          <w:tcPr>
            <w:tcW w:w="0" w:type="auto"/>
            <w:tcBorders>
              <w:top w:val="nil"/>
              <w:left w:val="nil"/>
              <w:bottom w:val="single" w:sz="4" w:space="0" w:color="auto"/>
              <w:right w:val="single" w:sz="4" w:space="0" w:color="auto"/>
            </w:tcBorders>
            <w:shd w:val="clear" w:color="000000" w:fill="FFFF00"/>
            <w:noWrap/>
            <w:vAlign w:val="center"/>
            <w:hideMark/>
          </w:tcPr>
          <w:p w14:paraId="36CB6BBE"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3,087</w:t>
            </w:r>
          </w:p>
        </w:tc>
      </w:tr>
      <w:tr w:rsidR="00922B57" w:rsidRPr="00721083" w14:paraId="04CFD7B3" w14:textId="77777777" w:rsidTr="0051489C">
        <w:trPr>
          <w:trHeight w:val="268"/>
        </w:trPr>
        <w:tc>
          <w:tcPr>
            <w:tcW w:w="0" w:type="auto"/>
            <w:tcBorders>
              <w:top w:val="nil"/>
              <w:left w:val="single" w:sz="4" w:space="0" w:color="auto"/>
              <w:bottom w:val="single" w:sz="4" w:space="0" w:color="auto"/>
              <w:right w:val="single" w:sz="4" w:space="0" w:color="auto"/>
            </w:tcBorders>
            <w:shd w:val="clear" w:color="000000" w:fill="FFFF00"/>
            <w:noWrap/>
            <w:vAlign w:val="center"/>
          </w:tcPr>
          <w:p w14:paraId="282FF2E2" w14:textId="420A3D6C" w:rsidR="00922B57" w:rsidRPr="00721083" w:rsidRDefault="00922B57"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ADAMTS10</w:t>
            </w:r>
          </w:p>
        </w:tc>
        <w:tc>
          <w:tcPr>
            <w:tcW w:w="0" w:type="auto"/>
            <w:tcBorders>
              <w:top w:val="nil"/>
              <w:left w:val="nil"/>
              <w:bottom w:val="single" w:sz="4" w:space="0" w:color="auto"/>
              <w:right w:val="single" w:sz="4" w:space="0" w:color="auto"/>
            </w:tcBorders>
            <w:shd w:val="clear" w:color="000000" w:fill="FFFF00"/>
            <w:noWrap/>
            <w:vAlign w:val="center"/>
          </w:tcPr>
          <w:p w14:paraId="52858AA3" w14:textId="4B531BC2" w:rsidR="00922B57" w:rsidRPr="00721083" w:rsidRDefault="00922B57" w:rsidP="00EF1CA3">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ADAM metallopeptidase with thrombospondin type 1 motif 10</w:t>
            </w:r>
          </w:p>
        </w:tc>
        <w:tc>
          <w:tcPr>
            <w:tcW w:w="0" w:type="auto"/>
            <w:tcBorders>
              <w:top w:val="nil"/>
              <w:left w:val="nil"/>
              <w:bottom w:val="single" w:sz="4" w:space="0" w:color="auto"/>
              <w:right w:val="single" w:sz="4" w:space="0" w:color="auto"/>
            </w:tcBorders>
            <w:shd w:val="clear" w:color="000000" w:fill="FFFF00"/>
            <w:noWrap/>
            <w:vAlign w:val="center"/>
          </w:tcPr>
          <w:p w14:paraId="68247471" w14:textId="41D0E83F" w:rsidR="00922B57" w:rsidRPr="00721083" w:rsidRDefault="00922B57" w:rsidP="0051489C">
            <w:pPr>
              <w:spacing w:after="6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76,368</w:t>
            </w:r>
          </w:p>
        </w:tc>
        <w:tc>
          <w:tcPr>
            <w:tcW w:w="0" w:type="auto"/>
            <w:tcBorders>
              <w:top w:val="nil"/>
              <w:left w:val="nil"/>
              <w:bottom w:val="single" w:sz="4" w:space="0" w:color="auto"/>
              <w:right w:val="single" w:sz="4" w:space="0" w:color="auto"/>
            </w:tcBorders>
            <w:shd w:val="clear" w:color="000000" w:fill="FFFF00"/>
            <w:noWrap/>
            <w:vAlign w:val="center"/>
          </w:tcPr>
          <w:p w14:paraId="5993FC19" w14:textId="4BC173AB" w:rsidR="00922B57" w:rsidRPr="00721083" w:rsidRDefault="00922B57" w:rsidP="0051489C">
            <w:pPr>
              <w:spacing w:after="6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224,860</w:t>
            </w:r>
          </w:p>
        </w:tc>
        <w:tc>
          <w:tcPr>
            <w:tcW w:w="0" w:type="auto"/>
            <w:tcBorders>
              <w:top w:val="nil"/>
              <w:left w:val="nil"/>
              <w:bottom w:val="single" w:sz="4" w:space="0" w:color="auto"/>
              <w:right w:val="single" w:sz="4" w:space="0" w:color="auto"/>
            </w:tcBorders>
            <w:shd w:val="clear" w:color="000000" w:fill="FFFF00"/>
            <w:noWrap/>
            <w:vAlign w:val="center"/>
          </w:tcPr>
          <w:p w14:paraId="1D3B3E40" w14:textId="122A1ED6" w:rsidR="00922B57" w:rsidRPr="00721083" w:rsidRDefault="00F5214F" w:rsidP="0051489C">
            <w:pPr>
              <w:spacing w:after="6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2,944</w:t>
            </w:r>
          </w:p>
        </w:tc>
      </w:tr>
      <w:tr w:rsidR="00F5214F" w:rsidRPr="00721083" w14:paraId="186BC428" w14:textId="77777777" w:rsidTr="0051489C">
        <w:trPr>
          <w:trHeight w:val="268"/>
        </w:trPr>
        <w:tc>
          <w:tcPr>
            <w:tcW w:w="0" w:type="auto"/>
            <w:tcBorders>
              <w:top w:val="nil"/>
              <w:left w:val="single" w:sz="4" w:space="0" w:color="auto"/>
              <w:bottom w:val="single" w:sz="4" w:space="0" w:color="auto"/>
              <w:right w:val="single" w:sz="4" w:space="0" w:color="auto"/>
            </w:tcBorders>
            <w:shd w:val="clear" w:color="000000" w:fill="FFFF00"/>
            <w:noWrap/>
            <w:vAlign w:val="center"/>
          </w:tcPr>
          <w:p w14:paraId="680421C5" w14:textId="33C93C5D" w:rsidR="00F5214F" w:rsidRPr="00721083" w:rsidRDefault="00F5214F"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ADAM33</w:t>
            </w:r>
          </w:p>
        </w:tc>
        <w:tc>
          <w:tcPr>
            <w:tcW w:w="0" w:type="auto"/>
            <w:tcBorders>
              <w:top w:val="nil"/>
              <w:left w:val="nil"/>
              <w:bottom w:val="single" w:sz="4" w:space="0" w:color="auto"/>
              <w:right w:val="single" w:sz="4" w:space="0" w:color="auto"/>
            </w:tcBorders>
            <w:shd w:val="clear" w:color="000000" w:fill="FFFF00"/>
            <w:noWrap/>
            <w:vAlign w:val="center"/>
          </w:tcPr>
          <w:p w14:paraId="019066D3" w14:textId="51E138AB" w:rsidR="00F5214F" w:rsidRPr="00721083" w:rsidRDefault="00F5214F" w:rsidP="00EF1CA3">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ADAM metallopeptidase domain 33</w:t>
            </w:r>
          </w:p>
        </w:tc>
        <w:tc>
          <w:tcPr>
            <w:tcW w:w="0" w:type="auto"/>
            <w:tcBorders>
              <w:top w:val="nil"/>
              <w:left w:val="nil"/>
              <w:bottom w:val="single" w:sz="4" w:space="0" w:color="auto"/>
              <w:right w:val="single" w:sz="4" w:space="0" w:color="auto"/>
            </w:tcBorders>
            <w:shd w:val="clear" w:color="000000" w:fill="FFFF00"/>
            <w:noWrap/>
            <w:vAlign w:val="center"/>
          </w:tcPr>
          <w:p w14:paraId="1BC5617B" w14:textId="26A14D76" w:rsidR="00F5214F" w:rsidRPr="00721083" w:rsidRDefault="00F5214F" w:rsidP="0051489C">
            <w:pPr>
              <w:spacing w:after="6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2,121</w:t>
            </w:r>
          </w:p>
        </w:tc>
        <w:tc>
          <w:tcPr>
            <w:tcW w:w="0" w:type="auto"/>
            <w:tcBorders>
              <w:top w:val="nil"/>
              <w:left w:val="nil"/>
              <w:bottom w:val="single" w:sz="4" w:space="0" w:color="auto"/>
              <w:right w:val="single" w:sz="4" w:space="0" w:color="auto"/>
            </w:tcBorders>
            <w:shd w:val="clear" w:color="000000" w:fill="FFFF00"/>
            <w:noWrap/>
            <w:vAlign w:val="center"/>
          </w:tcPr>
          <w:p w14:paraId="7E396154" w14:textId="7BF97F3A" w:rsidR="00F5214F" w:rsidRPr="00721083" w:rsidRDefault="00F5214F" w:rsidP="0051489C">
            <w:pPr>
              <w:spacing w:after="6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5,657</w:t>
            </w:r>
          </w:p>
        </w:tc>
        <w:tc>
          <w:tcPr>
            <w:tcW w:w="0" w:type="auto"/>
            <w:tcBorders>
              <w:top w:val="nil"/>
              <w:left w:val="nil"/>
              <w:bottom w:val="single" w:sz="4" w:space="0" w:color="auto"/>
              <w:right w:val="single" w:sz="4" w:space="0" w:color="auto"/>
            </w:tcBorders>
            <w:shd w:val="clear" w:color="000000" w:fill="FFFF00"/>
            <w:noWrap/>
            <w:vAlign w:val="center"/>
          </w:tcPr>
          <w:p w14:paraId="7A57E150" w14:textId="3C6DA101" w:rsidR="00F5214F" w:rsidRPr="00721083" w:rsidRDefault="00F5214F" w:rsidP="0051489C">
            <w:pPr>
              <w:spacing w:after="6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2,667</w:t>
            </w:r>
          </w:p>
        </w:tc>
      </w:tr>
      <w:tr w:rsidR="00F5214F" w:rsidRPr="00721083" w14:paraId="0BD2A3DB" w14:textId="77777777" w:rsidTr="0051489C">
        <w:trPr>
          <w:trHeight w:val="268"/>
        </w:trPr>
        <w:tc>
          <w:tcPr>
            <w:tcW w:w="0" w:type="auto"/>
            <w:tcBorders>
              <w:top w:val="nil"/>
              <w:left w:val="single" w:sz="4" w:space="0" w:color="auto"/>
              <w:bottom w:val="single" w:sz="4" w:space="0" w:color="auto"/>
              <w:right w:val="single" w:sz="4" w:space="0" w:color="auto"/>
            </w:tcBorders>
            <w:shd w:val="clear" w:color="000000" w:fill="FFFF00"/>
            <w:noWrap/>
            <w:vAlign w:val="center"/>
          </w:tcPr>
          <w:p w14:paraId="0D2CBBF5" w14:textId="7F323571" w:rsidR="00F5214F" w:rsidRPr="00721083" w:rsidRDefault="00F5214F"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ADAMTS6</w:t>
            </w:r>
          </w:p>
        </w:tc>
        <w:tc>
          <w:tcPr>
            <w:tcW w:w="0" w:type="auto"/>
            <w:tcBorders>
              <w:top w:val="nil"/>
              <w:left w:val="nil"/>
              <w:bottom w:val="single" w:sz="4" w:space="0" w:color="auto"/>
              <w:right w:val="single" w:sz="4" w:space="0" w:color="auto"/>
            </w:tcBorders>
            <w:shd w:val="clear" w:color="000000" w:fill="FFFF00"/>
            <w:noWrap/>
            <w:vAlign w:val="center"/>
          </w:tcPr>
          <w:p w14:paraId="08334FAB" w14:textId="4E5E11E3" w:rsidR="00F5214F" w:rsidRPr="00721083" w:rsidRDefault="00F5214F" w:rsidP="00EF1CA3">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ADAM metallopeptidase with thrombospondin type 1 motif 6</w:t>
            </w:r>
          </w:p>
        </w:tc>
        <w:tc>
          <w:tcPr>
            <w:tcW w:w="0" w:type="auto"/>
            <w:tcBorders>
              <w:top w:val="nil"/>
              <w:left w:val="nil"/>
              <w:bottom w:val="single" w:sz="4" w:space="0" w:color="auto"/>
              <w:right w:val="single" w:sz="4" w:space="0" w:color="auto"/>
            </w:tcBorders>
            <w:shd w:val="clear" w:color="000000" w:fill="FFFF00"/>
            <w:noWrap/>
            <w:vAlign w:val="center"/>
          </w:tcPr>
          <w:p w14:paraId="3384064C" w14:textId="46FB8220" w:rsidR="00F5214F" w:rsidRPr="00721083" w:rsidRDefault="00F5214F" w:rsidP="0051489C">
            <w:pPr>
              <w:spacing w:after="6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17,678</w:t>
            </w:r>
          </w:p>
        </w:tc>
        <w:tc>
          <w:tcPr>
            <w:tcW w:w="0" w:type="auto"/>
            <w:tcBorders>
              <w:top w:val="nil"/>
              <w:left w:val="nil"/>
              <w:bottom w:val="single" w:sz="4" w:space="0" w:color="auto"/>
              <w:right w:val="single" w:sz="4" w:space="0" w:color="auto"/>
            </w:tcBorders>
            <w:shd w:val="clear" w:color="000000" w:fill="FFFF00"/>
            <w:noWrap/>
            <w:vAlign w:val="center"/>
          </w:tcPr>
          <w:p w14:paraId="6AF26DC5" w14:textId="5C496592" w:rsidR="00F5214F" w:rsidRPr="00721083" w:rsidRDefault="00F5214F" w:rsidP="0051489C">
            <w:pPr>
              <w:spacing w:after="6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46,669</w:t>
            </w:r>
          </w:p>
        </w:tc>
        <w:tc>
          <w:tcPr>
            <w:tcW w:w="0" w:type="auto"/>
            <w:tcBorders>
              <w:top w:val="nil"/>
              <w:left w:val="nil"/>
              <w:bottom w:val="single" w:sz="4" w:space="0" w:color="auto"/>
              <w:right w:val="single" w:sz="4" w:space="0" w:color="auto"/>
            </w:tcBorders>
            <w:shd w:val="clear" w:color="000000" w:fill="FFFF00"/>
            <w:noWrap/>
            <w:vAlign w:val="center"/>
          </w:tcPr>
          <w:p w14:paraId="716A0870" w14:textId="1B85766D" w:rsidR="00F5214F" w:rsidRPr="00721083" w:rsidRDefault="00F5214F" w:rsidP="0051489C">
            <w:pPr>
              <w:spacing w:after="60" w:line="240" w:lineRule="auto"/>
              <w:jc w:val="right"/>
              <w:rPr>
                <w:rFonts w:ascii="Arial" w:hAnsi="Arial" w:cs="Arial"/>
                <w:color w:val="000000" w:themeColor="text1"/>
                <w:sz w:val="18"/>
                <w:szCs w:val="18"/>
                <w:lang w:val="en-US"/>
              </w:rPr>
            </w:pPr>
            <w:r w:rsidRPr="00721083">
              <w:rPr>
                <w:rFonts w:ascii="Arial" w:hAnsi="Arial" w:cs="Arial"/>
                <w:color w:val="000000" w:themeColor="text1"/>
                <w:sz w:val="18"/>
                <w:szCs w:val="18"/>
                <w:lang w:val="en-US"/>
              </w:rPr>
              <w:t>2,640</w:t>
            </w:r>
          </w:p>
        </w:tc>
      </w:tr>
      <w:tr w:rsidR="00CB14FC" w:rsidRPr="00721083" w14:paraId="045EF06F" w14:textId="77777777" w:rsidTr="0051489C">
        <w:trPr>
          <w:trHeight w:val="268"/>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46F3531C" w14:textId="77777777" w:rsidR="00CB14FC" w:rsidRPr="00721083" w:rsidRDefault="00CB14FC"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IL8</w:t>
            </w:r>
          </w:p>
        </w:tc>
        <w:tc>
          <w:tcPr>
            <w:tcW w:w="0" w:type="auto"/>
            <w:tcBorders>
              <w:top w:val="nil"/>
              <w:left w:val="nil"/>
              <w:bottom w:val="single" w:sz="4" w:space="0" w:color="auto"/>
              <w:right w:val="single" w:sz="4" w:space="0" w:color="auto"/>
            </w:tcBorders>
            <w:shd w:val="clear" w:color="000000" w:fill="FFFF00"/>
            <w:noWrap/>
            <w:vAlign w:val="center"/>
            <w:hideMark/>
          </w:tcPr>
          <w:p w14:paraId="7FC8290B" w14:textId="77777777" w:rsidR="00CB14FC" w:rsidRPr="00721083" w:rsidRDefault="00CB14FC" w:rsidP="00EF1CA3">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C-X-C motif chemokine ligand 8</w:t>
            </w:r>
          </w:p>
        </w:tc>
        <w:tc>
          <w:tcPr>
            <w:tcW w:w="0" w:type="auto"/>
            <w:tcBorders>
              <w:top w:val="nil"/>
              <w:left w:val="nil"/>
              <w:bottom w:val="single" w:sz="4" w:space="0" w:color="auto"/>
              <w:right w:val="single" w:sz="4" w:space="0" w:color="auto"/>
            </w:tcBorders>
            <w:shd w:val="clear" w:color="000000" w:fill="FFFF00"/>
            <w:noWrap/>
            <w:vAlign w:val="center"/>
            <w:hideMark/>
          </w:tcPr>
          <w:p w14:paraId="3CDB7CF6"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2,121</w:t>
            </w:r>
          </w:p>
        </w:tc>
        <w:tc>
          <w:tcPr>
            <w:tcW w:w="0" w:type="auto"/>
            <w:tcBorders>
              <w:top w:val="nil"/>
              <w:left w:val="nil"/>
              <w:bottom w:val="single" w:sz="4" w:space="0" w:color="auto"/>
              <w:right w:val="single" w:sz="4" w:space="0" w:color="auto"/>
            </w:tcBorders>
            <w:shd w:val="clear" w:color="000000" w:fill="FFFF00"/>
            <w:noWrap/>
            <w:vAlign w:val="center"/>
            <w:hideMark/>
          </w:tcPr>
          <w:p w14:paraId="4B55CDD8"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4,243</w:t>
            </w:r>
          </w:p>
        </w:tc>
        <w:tc>
          <w:tcPr>
            <w:tcW w:w="0" w:type="auto"/>
            <w:tcBorders>
              <w:top w:val="nil"/>
              <w:left w:val="nil"/>
              <w:bottom w:val="single" w:sz="4" w:space="0" w:color="auto"/>
              <w:right w:val="single" w:sz="4" w:space="0" w:color="auto"/>
            </w:tcBorders>
            <w:shd w:val="clear" w:color="000000" w:fill="FFFF00"/>
            <w:noWrap/>
            <w:vAlign w:val="center"/>
            <w:hideMark/>
          </w:tcPr>
          <w:p w14:paraId="35C6C790"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2,000</w:t>
            </w:r>
          </w:p>
        </w:tc>
      </w:tr>
      <w:tr w:rsidR="00CB14FC" w:rsidRPr="00721083" w14:paraId="340F0973" w14:textId="77777777" w:rsidTr="0051489C">
        <w:trPr>
          <w:trHeight w:val="268"/>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493A765D" w14:textId="77777777" w:rsidR="00CB14FC" w:rsidRPr="00721083" w:rsidRDefault="00CB14FC"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TRAF5</w:t>
            </w:r>
          </w:p>
        </w:tc>
        <w:tc>
          <w:tcPr>
            <w:tcW w:w="0" w:type="auto"/>
            <w:tcBorders>
              <w:top w:val="nil"/>
              <w:left w:val="nil"/>
              <w:bottom w:val="single" w:sz="4" w:space="0" w:color="auto"/>
              <w:right w:val="single" w:sz="4" w:space="0" w:color="auto"/>
            </w:tcBorders>
            <w:shd w:val="clear" w:color="000000" w:fill="DDEBF7"/>
            <w:noWrap/>
            <w:vAlign w:val="center"/>
            <w:hideMark/>
          </w:tcPr>
          <w:p w14:paraId="62DBB5C9" w14:textId="77777777" w:rsidR="00CB14FC" w:rsidRPr="00721083" w:rsidRDefault="00CB14FC"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TNF </w:t>
            </w:r>
            <w:proofErr w:type="spellStart"/>
            <w:r w:rsidRPr="00721083">
              <w:rPr>
                <w:rFonts w:ascii="Arial" w:hAnsi="Arial" w:cs="Arial"/>
                <w:color w:val="000000" w:themeColor="text1"/>
                <w:sz w:val="18"/>
                <w:szCs w:val="18"/>
              </w:rPr>
              <w:t>receptor</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associated</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factor</w:t>
            </w:r>
            <w:proofErr w:type="spellEnd"/>
            <w:r w:rsidRPr="00721083">
              <w:rPr>
                <w:rFonts w:ascii="Arial" w:hAnsi="Arial" w:cs="Arial"/>
                <w:color w:val="000000" w:themeColor="text1"/>
                <w:sz w:val="18"/>
                <w:szCs w:val="18"/>
              </w:rPr>
              <w:t xml:space="preserve"> 5</w:t>
            </w:r>
          </w:p>
        </w:tc>
        <w:tc>
          <w:tcPr>
            <w:tcW w:w="0" w:type="auto"/>
            <w:tcBorders>
              <w:top w:val="nil"/>
              <w:left w:val="nil"/>
              <w:bottom w:val="single" w:sz="4" w:space="0" w:color="auto"/>
              <w:right w:val="single" w:sz="4" w:space="0" w:color="auto"/>
            </w:tcBorders>
            <w:shd w:val="clear" w:color="000000" w:fill="DDEBF7"/>
            <w:noWrap/>
            <w:vAlign w:val="center"/>
            <w:hideMark/>
          </w:tcPr>
          <w:p w14:paraId="21D9BE5B"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33,234</w:t>
            </w:r>
          </w:p>
        </w:tc>
        <w:tc>
          <w:tcPr>
            <w:tcW w:w="0" w:type="auto"/>
            <w:tcBorders>
              <w:top w:val="nil"/>
              <w:left w:val="nil"/>
              <w:bottom w:val="single" w:sz="4" w:space="0" w:color="auto"/>
              <w:right w:val="single" w:sz="4" w:space="0" w:color="auto"/>
            </w:tcBorders>
            <w:shd w:val="clear" w:color="000000" w:fill="DDEBF7"/>
            <w:noWrap/>
            <w:vAlign w:val="center"/>
            <w:hideMark/>
          </w:tcPr>
          <w:p w14:paraId="396876D6"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5,657</w:t>
            </w:r>
          </w:p>
        </w:tc>
        <w:tc>
          <w:tcPr>
            <w:tcW w:w="0" w:type="auto"/>
            <w:tcBorders>
              <w:top w:val="nil"/>
              <w:left w:val="nil"/>
              <w:bottom w:val="single" w:sz="4" w:space="0" w:color="auto"/>
              <w:right w:val="single" w:sz="4" w:space="0" w:color="auto"/>
            </w:tcBorders>
            <w:shd w:val="clear" w:color="000000" w:fill="DDEBF7"/>
            <w:noWrap/>
            <w:vAlign w:val="center"/>
            <w:hideMark/>
          </w:tcPr>
          <w:p w14:paraId="77A3B80B"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0,170</w:t>
            </w:r>
          </w:p>
        </w:tc>
      </w:tr>
      <w:tr w:rsidR="00CB14FC" w:rsidRPr="00721083" w14:paraId="18065330" w14:textId="77777777" w:rsidTr="0051489C">
        <w:trPr>
          <w:trHeight w:val="268"/>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3FEA4410" w14:textId="77777777" w:rsidR="00CB14FC" w:rsidRPr="00721083" w:rsidRDefault="00CB14FC" w:rsidP="00EF1CA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IL12A</w:t>
            </w:r>
          </w:p>
        </w:tc>
        <w:tc>
          <w:tcPr>
            <w:tcW w:w="0" w:type="auto"/>
            <w:tcBorders>
              <w:top w:val="nil"/>
              <w:left w:val="nil"/>
              <w:bottom w:val="single" w:sz="4" w:space="0" w:color="auto"/>
              <w:right w:val="single" w:sz="4" w:space="0" w:color="auto"/>
            </w:tcBorders>
            <w:shd w:val="clear" w:color="000000" w:fill="DDEBF7"/>
            <w:noWrap/>
            <w:vAlign w:val="center"/>
            <w:hideMark/>
          </w:tcPr>
          <w:p w14:paraId="1941F800" w14:textId="77777777" w:rsidR="00CB14FC" w:rsidRPr="00721083" w:rsidRDefault="00CB14FC" w:rsidP="00EF1CA3">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interleukin</w:t>
            </w:r>
            <w:proofErr w:type="spellEnd"/>
            <w:r w:rsidRPr="00721083">
              <w:rPr>
                <w:rFonts w:ascii="Arial" w:hAnsi="Arial" w:cs="Arial"/>
                <w:color w:val="000000" w:themeColor="text1"/>
                <w:sz w:val="18"/>
                <w:szCs w:val="18"/>
              </w:rPr>
              <w:t xml:space="preserve"> 12A</w:t>
            </w:r>
          </w:p>
        </w:tc>
        <w:tc>
          <w:tcPr>
            <w:tcW w:w="0" w:type="auto"/>
            <w:tcBorders>
              <w:top w:val="nil"/>
              <w:left w:val="nil"/>
              <w:bottom w:val="single" w:sz="4" w:space="0" w:color="auto"/>
              <w:right w:val="single" w:sz="4" w:space="0" w:color="auto"/>
            </w:tcBorders>
            <w:shd w:val="clear" w:color="000000" w:fill="DDEBF7"/>
            <w:noWrap/>
            <w:vAlign w:val="center"/>
            <w:hideMark/>
          </w:tcPr>
          <w:p w14:paraId="12D3D7D8"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15,556</w:t>
            </w:r>
          </w:p>
        </w:tc>
        <w:tc>
          <w:tcPr>
            <w:tcW w:w="0" w:type="auto"/>
            <w:tcBorders>
              <w:top w:val="nil"/>
              <w:left w:val="nil"/>
              <w:bottom w:val="single" w:sz="4" w:space="0" w:color="auto"/>
              <w:right w:val="single" w:sz="4" w:space="0" w:color="auto"/>
            </w:tcBorders>
            <w:shd w:val="clear" w:color="000000" w:fill="DDEBF7"/>
            <w:noWrap/>
            <w:vAlign w:val="center"/>
            <w:hideMark/>
          </w:tcPr>
          <w:p w14:paraId="640C23A7"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1,414</w:t>
            </w:r>
          </w:p>
        </w:tc>
        <w:tc>
          <w:tcPr>
            <w:tcW w:w="0" w:type="auto"/>
            <w:tcBorders>
              <w:top w:val="nil"/>
              <w:left w:val="nil"/>
              <w:bottom w:val="single" w:sz="4" w:space="0" w:color="auto"/>
              <w:right w:val="single" w:sz="4" w:space="0" w:color="auto"/>
            </w:tcBorders>
            <w:shd w:val="clear" w:color="000000" w:fill="DDEBF7"/>
            <w:noWrap/>
            <w:vAlign w:val="center"/>
            <w:hideMark/>
          </w:tcPr>
          <w:p w14:paraId="40C0A19F" w14:textId="77777777" w:rsidR="00CB14FC" w:rsidRPr="00721083" w:rsidRDefault="00CB14FC" w:rsidP="0051489C">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0,091</w:t>
            </w:r>
          </w:p>
        </w:tc>
      </w:tr>
    </w:tbl>
    <w:p w14:paraId="5605A371" w14:textId="77777777" w:rsidR="00C1078F" w:rsidRPr="00721083" w:rsidRDefault="00C1078F" w:rsidP="00C1078F">
      <w:pPr>
        <w:spacing w:after="60" w:line="240" w:lineRule="auto"/>
        <w:jc w:val="center"/>
        <w:rPr>
          <w:rFonts w:ascii="Arial" w:hAnsi="Arial" w:cs="Arial"/>
          <w:bCs/>
          <w:iCs/>
          <w:color w:val="000000" w:themeColor="text1"/>
          <w:sz w:val="18"/>
          <w:szCs w:val="18"/>
          <w:u w:val="single"/>
          <w:lang w:val="en-US"/>
        </w:rPr>
      </w:pPr>
    </w:p>
    <w:p w14:paraId="43F7CD18" w14:textId="307938EC" w:rsidR="00C1078F" w:rsidRPr="00721083" w:rsidRDefault="00136356" w:rsidP="00C1078F">
      <w:pPr>
        <w:spacing w:after="60" w:line="240" w:lineRule="auto"/>
        <w:jc w:val="center"/>
        <w:rPr>
          <w:rFonts w:ascii="Arial" w:hAnsi="Arial" w:cs="Arial"/>
          <w:bCs/>
          <w:iCs/>
          <w:color w:val="000000" w:themeColor="text1"/>
          <w:sz w:val="18"/>
          <w:szCs w:val="18"/>
          <w:u w:val="single"/>
          <w:lang w:val="en-US"/>
        </w:rPr>
      </w:pPr>
      <w:r w:rsidRPr="00721083">
        <w:rPr>
          <w:rFonts w:ascii="Arial" w:hAnsi="Arial" w:cs="Arial"/>
          <w:bCs/>
          <w:iCs/>
          <w:color w:val="000000" w:themeColor="text1"/>
          <w:sz w:val="18"/>
          <w:szCs w:val="18"/>
          <w:u w:val="single"/>
          <w:lang w:val="en-US"/>
        </w:rPr>
        <w:t>S2F</w:t>
      </w:r>
      <w:r w:rsidR="00C1078F" w:rsidRPr="00721083">
        <w:rPr>
          <w:rFonts w:ascii="Arial" w:hAnsi="Arial" w:cs="Arial"/>
          <w:bCs/>
          <w:iCs/>
          <w:color w:val="000000" w:themeColor="text1"/>
          <w:sz w:val="18"/>
          <w:szCs w:val="18"/>
          <w:u w:val="single"/>
          <w:lang w:val="en-US"/>
        </w:rPr>
        <w:t xml:space="preserve"> – </w:t>
      </w:r>
      <w:r w:rsidR="00272286" w:rsidRPr="00272286">
        <w:rPr>
          <w:rFonts w:ascii="Arial" w:hAnsi="Arial" w:cs="Arial"/>
          <w:bCs/>
          <w:iCs/>
          <w:color w:val="000000" w:themeColor="text1"/>
          <w:sz w:val="18"/>
          <w:szCs w:val="18"/>
          <w:u w:val="single"/>
          <w:lang w:val="en-US"/>
        </w:rPr>
        <w:t>Cluster of differentiation and other leukocyte markers</w:t>
      </w:r>
    </w:p>
    <w:p w14:paraId="784AABF6" w14:textId="77777777" w:rsidR="00D3297B" w:rsidRPr="00721083" w:rsidRDefault="00D3297B" w:rsidP="00C1078F">
      <w:pPr>
        <w:spacing w:after="60" w:line="240" w:lineRule="auto"/>
        <w:jc w:val="center"/>
        <w:rPr>
          <w:rFonts w:ascii="Arial" w:hAnsi="Arial" w:cs="Arial"/>
          <w:bCs/>
          <w:iCs/>
          <w:color w:val="000000" w:themeColor="text1"/>
          <w:sz w:val="6"/>
          <w:szCs w:val="6"/>
          <w:u w:val="single"/>
          <w:lang w:val="en-US"/>
        </w:rPr>
      </w:pPr>
    </w:p>
    <w:tbl>
      <w:tblPr>
        <w:tblW w:w="10206" w:type="dxa"/>
        <w:tblCellMar>
          <w:left w:w="70" w:type="dxa"/>
          <w:right w:w="70" w:type="dxa"/>
        </w:tblCellMar>
        <w:tblLook w:val="04A0" w:firstRow="1" w:lastRow="0" w:firstColumn="1" w:lastColumn="0" w:noHBand="0" w:noVBand="1"/>
      </w:tblPr>
      <w:tblGrid>
        <w:gridCol w:w="1497"/>
        <w:gridCol w:w="5145"/>
        <w:gridCol w:w="1159"/>
        <w:gridCol w:w="1393"/>
        <w:gridCol w:w="1012"/>
      </w:tblGrid>
      <w:tr w:rsidR="004D3FC3" w:rsidRPr="00721083" w14:paraId="6DA5A572" w14:textId="77777777" w:rsidTr="00D3297B">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FFC000"/>
            <w:noWrap/>
            <w:vAlign w:val="bottom"/>
            <w:hideMark/>
          </w:tcPr>
          <w:p w14:paraId="2615A5EC" w14:textId="77777777" w:rsidR="00CB14FC" w:rsidRPr="00721083" w:rsidRDefault="00CB14F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BASELINE</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78B1445" w14:textId="77777777" w:rsidR="00CB14FC" w:rsidRPr="00721083" w:rsidRDefault="00CB14F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D956420" w14:textId="77777777" w:rsidR="00CB14FC" w:rsidRPr="00721083" w:rsidRDefault="00CB14F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proofErr w:type="spellStart"/>
            <w:r w:rsidRPr="00721083">
              <w:rPr>
                <w:rFonts w:ascii="Arial" w:hAnsi="Arial" w:cs="Arial"/>
                <w:color w:val="000000" w:themeColor="text1"/>
                <w:sz w:val="18"/>
                <w:szCs w:val="18"/>
              </w:rPr>
              <w:t>control</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72ED6ED" w14:textId="77777777" w:rsidR="00CB14FC" w:rsidRPr="00721083" w:rsidRDefault="00CB14F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r w:rsidRPr="00721083">
              <w:rPr>
                <w:rFonts w:ascii="Symbol" w:hAnsi="Symbol" w:cs="Arial"/>
                <w:color w:val="000000" w:themeColor="text1"/>
                <w:sz w:val="18"/>
                <w:szCs w:val="18"/>
              </w:rPr>
              <w:t></w:t>
            </w:r>
            <w:r w:rsidRPr="00721083">
              <w:rPr>
                <w:rFonts w:ascii="Arial" w:hAnsi="Arial" w:cs="Arial"/>
                <w:color w:val="000000" w:themeColor="text1"/>
                <w:sz w:val="18"/>
                <w:szCs w:val="18"/>
              </w:rPr>
              <w:t>mascA4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AF7F786" w14:textId="50935939" w:rsidR="00CB14FC" w:rsidRPr="00721083" w:rsidRDefault="00CB14FC" w:rsidP="00CA52C3">
            <w:pPr>
              <w:spacing w:after="60" w:line="240" w:lineRule="auto"/>
              <w:jc w:val="right"/>
              <w:rPr>
                <w:rFonts w:ascii="Arial" w:hAnsi="Arial" w:cs="Arial"/>
                <w:color w:val="000000" w:themeColor="text1"/>
                <w:sz w:val="18"/>
                <w:szCs w:val="18"/>
              </w:rPr>
            </w:pPr>
            <w:proofErr w:type="spellStart"/>
            <w:r w:rsidRPr="00721083">
              <w:rPr>
                <w:rFonts w:ascii="Arial" w:hAnsi="Arial" w:cs="Arial"/>
                <w:color w:val="000000" w:themeColor="text1"/>
                <w:sz w:val="18"/>
                <w:szCs w:val="18"/>
              </w:rPr>
              <w:t>ratio</w:t>
            </w:r>
            <w:proofErr w:type="spellEnd"/>
            <w:r w:rsidRPr="00721083">
              <w:rPr>
                <w:rFonts w:ascii="Arial" w:hAnsi="Arial" w:cs="Arial"/>
                <w:color w:val="000000" w:themeColor="text1"/>
                <w:sz w:val="18"/>
                <w:szCs w:val="18"/>
              </w:rPr>
              <w:t> </w:t>
            </w:r>
          </w:p>
        </w:tc>
      </w:tr>
      <w:tr w:rsidR="00394466" w:rsidRPr="008A5BD4" w14:paraId="6F237BA1"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tcPr>
          <w:p w14:paraId="7CE8B284" w14:textId="3084D6E9" w:rsidR="008A5BD4" w:rsidRPr="008A5BD4" w:rsidRDefault="008A5BD4" w:rsidP="00CA52C3">
            <w:pPr>
              <w:spacing w:after="60" w:line="240" w:lineRule="auto"/>
              <w:rPr>
                <w:rFonts w:ascii="Arial" w:hAnsi="Arial" w:cs="Arial"/>
                <w:color w:val="000000" w:themeColor="text1"/>
                <w:sz w:val="18"/>
                <w:szCs w:val="18"/>
              </w:rPr>
            </w:pPr>
            <w:r>
              <w:rPr>
                <w:rFonts w:ascii="Arial" w:hAnsi="Arial" w:cs="Arial"/>
                <w:color w:val="000000" w:themeColor="text1"/>
                <w:sz w:val="18"/>
                <w:szCs w:val="18"/>
              </w:rPr>
              <w:t>FCGR2C</w:t>
            </w:r>
          </w:p>
        </w:tc>
        <w:tc>
          <w:tcPr>
            <w:tcW w:w="0" w:type="auto"/>
            <w:tcBorders>
              <w:top w:val="nil"/>
              <w:left w:val="nil"/>
              <w:bottom w:val="single" w:sz="4" w:space="0" w:color="auto"/>
              <w:right w:val="single" w:sz="4" w:space="0" w:color="auto"/>
            </w:tcBorders>
            <w:shd w:val="clear" w:color="000000" w:fill="FFFF00"/>
            <w:noWrap/>
            <w:vAlign w:val="center"/>
          </w:tcPr>
          <w:p w14:paraId="06156E1D" w14:textId="7B09922A" w:rsidR="008A5BD4" w:rsidRPr="008A5BD4" w:rsidRDefault="008A5BD4" w:rsidP="00CA52C3">
            <w:pPr>
              <w:spacing w:after="60" w:line="240" w:lineRule="auto"/>
              <w:rPr>
                <w:rFonts w:ascii="Arial" w:hAnsi="Arial" w:cs="Arial"/>
                <w:color w:val="000000" w:themeColor="text1"/>
                <w:sz w:val="18"/>
                <w:szCs w:val="18"/>
                <w:lang w:val="en-US"/>
              </w:rPr>
            </w:pPr>
            <w:r>
              <w:rPr>
                <w:rFonts w:ascii="Arial" w:hAnsi="Arial" w:cs="Arial"/>
                <w:color w:val="000000" w:themeColor="text1"/>
                <w:sz w:val="18"/>
                <w:szCs w:val="18"/>
                <w:lang w:val="en-US"/>
              </w:rPr>
              <w:t xml:space="preserve">Fc fragment of IgG receptor </w:t>
            </w:r>
            <w:proofErr w:type="spellStart"/>
            <w:r>
              <w:rPr>
                <w:rFonts w:ascii="Arial" w:hAnsi="Arial" w:cs="Arial"/>
                <w:color w:val="000000" w:themeColor="text1"/>
                <w:sz w:val="18"/>
                <w:szCs w:val="18"/>
                <w:lang w:val="en-US"/>
              </w:rPr>
              <w:t>IIc</w:t>
            </w:r>
            <w:proofErr w:type="spellEnd"/>
          </w:p>
        </w:tc>
        <w:tc>
          <w:tcPr>
            <w:tcW w:w="0" w:type="auto"/>
            <w:tcBorders>
              <w:top w:val="nil"/>
              <w:left w:val="nil"/>
              <w:bottom w:val="single" w:sz="4" w:space="0" w:color="auto"/>
              <w:right w:val="single" w:sz="4" w:space="0" w:color="auto"/>
            </w:tcBorders>
            <w:shd w:val="clear" w:color="000000" w:fill="FFFF00"/>
            <w:noWrap/>
            <w:vAlign w:val="center"/>
          </w:tcPr>
          <w:p w14:paraId="7F2E0142" w14:textId="42A4F137" w:rsidR="008A5BD4" w:rsidRPr="008A5BD4" w:rsidRDefault="008A5BD4" w:rsidP="008A5BD4">
            <w:pPr>
              <w:spacing w:after="60" w:line="240" w:lineRule="auto"/>
              <w:jc w:val="right"/>
              <w:rPr>
                <w:rFonts w:ascii="Arial" w:hAnsi="Arial" w:cs="Arial"/>
                <w:color w:val="000000" w:themeColor="text1"/>
                <w:sz w:val="18"/>
                <w:szCs w:val="18"/>
                <w:lang w:val="en-US"/>
              </w:rPr>
            </w:pPr>
            <w:r w:rsidRPr="008A5BD4">
              <w:rPr>
                <w:rFonts w:ascii="Arial" w:hAnsi="Arial" w:cs="Arial"/>
                <w:color w:val="000000" w:themeColor="text1"/>
                <w:sz w:val="18"/>
                <w:szCs w:val="18"/>
                <w:lang w:val="en-US"/>
              </w:rPr>
              <w:t>7,778</w:t>
            </w:r>
          </w:p>
        </w:tc>
        <w:tc>
          <w:tcPr>
            <w:tcW w:w="0" w:type="auto"/>
            <w:tcBorders>
              <w:top w:val="nil"/>
              <w:left w:val="nil"/>
              <w:bottom w:val="single" w:sz="4" w:space="0" w:color="auto"/>
              <w:right w:val="single" w:sz="4" w:space="0" w:color="auto"/>
            </w:tcBorders>
            <w:shd w:val="clear" w:color="000000" w:fill="FFFF00"/>
            <w:noWrap/>
            <w:vAlign w:val="center"/>
          </w:tcPr>
          <w:p w14:paraId="22F3400F" w14:textId="21997B27" w:rsidR="008A5BD4" w:rsidRPr="008A5BD4" w:rsidRDefault="008A5BD4" w:rsidP="008A5BD4">
            <w:pPr>
              <w:spacing w:after="60" w:line="240" w:lineRule="auto"/>
              <w:jc w:val="right"/>
              <w:rPr>
                <w:rFonts w:ascii="Arial" w:hAnsi="Arial" w:cs="Arial"/>
                <w:color w:val="000000" w:themeColor="text1"/>
                <w:sz w:val="18"/>
                <w:szCs w:val="18"/>
                <w:lang w:val="en-US"/>
              </w:rPr>
            </w:pPr>
            <w:r w:rsidRPr="008A5BD4">
              <w:rPr>
                <w:rFonts w:ascii="Arial" w:hAnsi="Arial" w:cs="Arial"/>
                <w:color w:val="000000" w:themeColor="text1"/>
                <w:sz w:val="18"/>
                <w:szCs w:val="18"/>
                <w:lang w:val="en-US"/>
              </w:rPr>
              <w:t>288,500</w:t>
            </w:r>
            <w:r w:rsidRPr="008A5BD4">
              <w:rPr>
                <w:rFonts w:ascii="Arial" w:hAnsi="Arial" w:cs="Arial"/>
                <w:color w:val="000000" w:themeColor="text1"/>
                <w:sz w:val="18"/>
                <w:szCs w:val="18"/>
                <w:lang w:val="en-US"/>
              </w:rPr>
              <w:tab/>
            </w:r>
          </w:p>
        </w:tc>
        <w:tc>
          <w:tcPr>
            <w:tcW w:w="0" w:type="auto"/>
            <w:tcBorders>
              <w:top w:val="nil"/>
              <w:left w:val="nil"/>
              <w:bottom w:val="single" w:sz="4" w:space="0" w:color="auto"/>
              <w:right w:val="single" w:sz="4" w:space="0" w:color="auto"/>
            </w:tcBorders>
            <w:shd w:val="clear" w:color="000000" w:fill="FFFF00"/>
            <w:noWrap/>
            <w:vAlign w:val="center"/>
          </w:tcPr>
          <w:p w14:paraId="68ED3552" w14:textId="5D64D613" w:rsidR="008A5BD4" w:rsidRPr="008A5BD4" w:rsidRDefault="008A5BD4" w:rsidP="00CA52C3">
            <w:pPr>
              <w:spacing w:after="60" w:line="240" w:lineRule="auto"/>
              <w:jc w:val="right"/>
              <w:rPr>
                <w:rFonts w:ascii="Arial" w:hAnsi="Arial" w:cs="Arial"/>
                <w:color w:val="000000" w:themeColor="text1"/>
                <w:sz w:val="18"/>
                <w:szCs w:val="18"/>
                <w:lang w:val="en-US"/>
              </w:rPr>
            </w:pPr>
            <w:r w:rsidRPr="008A5BD4">
              <w:rPr>
                <w:rFonts w:ascii="Arial" w:hAnsi="Arial" w:cs="Arial"/>
                <w:color w:val="000000" w:themeColor="text1"/>
                <w:sz w:val="18"/>
                <w:szCs w:val="18"/>
                <w:lang w:val="en-US"/>
              </w:rPr>
              <w:t>37,091</w:t>
            </w:r>
          </w:p>
        </w:tc>
      </w:tr>
      <w:tr w:rsidR="004D3FC3" w:rsidRPr="008A5BD4" w14:paraId="2EBC28D4"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tcPr>
          <w:p w14:paraId="6B1867F0" w14:textId="7DEAC8CA" w:rsidR="008A5BD4" w:rsidRPr="00721083" w:rsidRDefault="008A5BD4" w:rsidP="00CA52C3">
            <w:pPr>
              <w:spacing w:after="60" w:line="240" w:lineRule="auto"/>
              <w:rPr>
                <w:rFonts w:ascii="Arial" w:hAnsi="Arial" w:cs="Arial"/>
                <w:color w:val="000000" w:themeColor="text1"/>
                <w:sz w:val="18"/>
                <w:szCs w:val="18"/>
              </w:rPr>
            </w:pPr>
            <w:r w:rsidRPr="008A5BD4">
              <w:rPr>
                <w:rFonts w:ascii="Arial" w:hAnsi="Arial" w:cs="Arial"/>
                <w:color w:val="000000" w:themeColor="text1"/>
                <w:sz w:val="18"/>
                <w:szCs w:val="18"/>
              </w:rPr>
              <w:lastRenderedPageBreak/>
              <w:t>FCGR2B</w:t>
            </w:r>
          </w:p>
        </w:tc>
        <w:tc>
          <w:tcPr>
            <w:tcW w:w="0" w:type="auto"/>
            <w:tcBorders>
              <w:top w:val="nil"/>
              <w:left w:val="nil"/>
              <w:bottom w:val="single" w:sz="4" w:space="0" w:color="auto"/>
              <w:right w:val="single" w:sz="4" w:space="0" w:color="auto"/>
            </w:tcBorders>
            <w:shd w:val="clear" w:color="000000" w:fill="FFFF00"/>
            <w:noWrap/>
            <w:vAlign w:val="center"/>
          </w:tcPr>
          <w:p w14:paraId="225842C6" w14:textId="2B163642" w:rsidR="008A5BD4" w:rsidRPr="008A5BD4" w:rsidRDefault="008A5BD4" w:rsidP="00CA52C3">
            <w:pPr>
              <w:spacing w:after="60" w:line="240" w:lineRule="auto"/>
              <w:rPr>
                <w:rFonts w:ascii="Arial" w:hAnsi="Arial" w:cs="Arial"/>
                <w:color w:val="000000" w:themeColor="text1"/>
                <w:sz w:val="18"/>
                <w:szCs w:val="18"/>
                <w:lang w:val="en-US"/>
              </w:rPr>
            </w:pPr>
            <w:r w:rsidRPr="008A5BD4">
              <w:rPr>
                <w:rFonts w:ascii="Arial" w:hAnsi="Arial" w:cs="Arial"/>
                <w:color w:val="000000" w:themeColor="text1"/>
                <w:sz w:val="18"/>
                <w:szCs w:val="18"/>
                <w:lang w:val="en-US"/>
              </w:rPr>
              <w:t>Fc fragment of IgG receptor IIb</w:t>
            </w:r>
          </w:p>
        </w:tc>
        <w:tc>
          <w:tcPr>
            <w:tcW w:w="0" w:type="auto"/>
            <w:tcBorders>
              <w:top w:val="nil"/>
              <w:left w:val="nil"/>
              <w:bottom w:val="single" w:sz="4" w:space="0" w:color="auto"/>
              <w:right w:val="single" w:sz="4" w:space="0" w:color="auto"/>
            </w:tcBorders>
            <w:shd w:val="clear" w:color="000000" w:fill="FFFF00"/>
            <w:noWrap/>
            <w:vAlign w:val="center"/>
          </w:tcPr>
          <w:p w14:paraId="2F065EA7" w14:textId="2C791A5C" w:rsidR="008A5BD4" w:rsidRPr="008A5BD4" w:rsidRDefault="008A5BD4" w:rsidP="008A5BD4">
            <w:pPr>
              <w:spacing w:after="60" w:line="240" w:lineRule="auto"/>
              <w:jc w:val="right"/>
              <w:rPr>
                <w:rFonts w:ascii="Arial" w:hAnsi="Arial" w:cs="Arial"/>
                <w:color w:val="000000" w:themeColor="text1"/>
                <w:sz w:val="18"/>
                <w:szCs w:val="18"/>
                <w:lang w:val="en-US"/>
              </w:rPr>
            </w:pPr>
            <w:r w:rsidRPr="008A5BD4">
              <w:rPr>
                <w:rFonts w:ascii="Arial" w:hAnsi="Arial" w:cs="Arial"/>
                <w:color w:val="000000" w:themeColor="text1"/>
                <w:sz w:val="18"/>
                <w:szCs w:val="18"/>
                <w:lang w:val="en-US"/>
              </w:rPr>
              <w:t>7,071</w:t>
            </w:r>
          </w:p>
        </w:tc>
        <w:tc>
          <w:tcPr>
            <w:tcW w:w="0" w:type="auto"/>
            <w:tcBorders>
              <w:top w:val="nil"/>
              <w:left w:val="nil"/>
              <w:bottom w:val="single" w:sz="4" w:space="0" w:color="auto"/>
              <w:right w:val="single" w:sz="4" w:space="0" w:color="auto"/>
            </w:tcBorders>
            <w:shd w:val="clear" w:color="000000" w:fill="FFFF00"/>
            <w:noWrap/>
            <w:vAlign w:val="center"/>
          </w:tcPr>
          <w:p w14:paraId="2269F367" w14:textId="74E5E3F6" w:rsidR="008A5BD4" w:rsidRPr="008A5BD4" w:rsidRDefault="008A5BD4" w:rsidP="008A5BD4">
            <w:pPr>
              <w:spacing w:after="60" w:line="240" w:lineRule="auto"/>
              <w:jc w:val="right"/>
              <w:rPr>
                <w:rFonts w:ascii="Arial" w:hAnsi="Arial" w:cs="Arial"/>
                <w:color w:val="000000" w:themeColor="text1"/>
                <w:sz w:val="18"/>
                <w:szCs w:val="18"/>
                <w:lang w:val="en-US"/>
              </w:rPr>
            </w:pPr>
            <w:r w:rsidRPr="008A5BD4">
              <w:rPr>
                <w:rFonts w:ascii="Arial" w:hAnsi="Arial" w:cs="Arial"/>
                <w:color w:val="000000" w:themeColor="text1"/>
                <w:sz w:val="18"/>
                <w:szCs w:val="18"/>
                <w:lang w:val="en-US"/>
              </w:rPr>
              <w:t>207,889</w:t>
            </w:r>
          </w:p>
        </w:tc>
        <w:tc>
          <w:tcPr>
            <w:tcW w:w="0" w:type="auto"/>
            <w:tcBorders>
              <w:top w:val="nil"/>
              <w:left w:val="nil"/>
              <w:bottom w:val="single" w:sz="4" w:space="0" w:color="auto"/>
              <w:right w:val="single" w:sz="4" w:space="0" w:color="auto"/>
            </w:tcBorders>
            <w:shd w:val="clear" w:color="000000" w:fill="FFFF00"/>
            <w:noWrap/>
            <w:vAlign w:val="center"/>
          </w:tcPr>
          <w:p w14:paraId="55AB7BE0" w14:textId="36D35A98" w:rsidR="008A5BD4" w:rsidRPr="008A5BD4" w:rsidRDefault="008A5BD4" w:rsidP="00CA52C3">
            <w:pPr>
              <w:spacing w:after="60" w:line="240" w:lineRule="auto"/>
              <w:jc w:val="right"/>
              <w:rPr>
                <w:rFonts w:ascii="Arial" w:hAnsi="Arial" w:cs="Arial"/>
                <w:color w:val="000000" w:themeColor="text1"/>
                <w:sz w:val="18"/>
                <w:szCs w:val="18"/>
                <w:lang w:val="en-US"/>
              </w:rPr>
            </w:pPr>
            <w:r w:rsidRPr="008A5BD4">
              <w:rPr>
                <w:rFonts w:ascii="Arial" w:hAnsi="Arial" w:cs="Arial"/>
                <w:color w:val="000000" w:themeColor="text1"/>
                <w:sz w:val="18"/>
                <w:szCs w:val="18"/>
                <w:lang w:val="en-US"/>
              </w:rPr>
              <w:t>29,400</w:t>
            </w:r>
          </w:p>
        </w:tc>
      </w:tr>
      <w:tr w:rsidR="004D3FC3" w:rsidRPr="00721083" w14:paraId="0EB0CFA1"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06C904BF" w14:textId="77777777" w:rsidR="00CB14FC" w:rsidRPr="00721083" w:rsidRDefault="00CB14F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LSP1</w:t>
            </w:r>
          </w:p>
        </w:tc>
        <w:tc>
          <w:tcPr>
            <w:tcW w:w="0" w:type="auto"/>
            <w:tcBorders>
              <w:top w:val="nil"/>
              <w:left w:val="nil"/>
              <w:bottom w:val="single" w:sz="4" w:space="0" w:color="auto"/>
              <w:right w:val="single" w:sz="4" w:space="0" w:color="auto"/>
            </w:tcBorders>
            <w:shd w:val="clear" w:color="000000" w:fill="FFFF00"/>
            <w:noWrap/>
            <w:vAlign w:val="center"/>
            <w:hideMark/>
          </w:tcPr>
          <w:p w14:paraId="68C7D073" w14:textId="77777777" w:rsidR="00CB14FC" w:rsidRPr="00721083" w:rsidRDefault="00CB14FC" w:rsidP="00CA52C3">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lymphocyte</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specific</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protein</w:t>
            </w:r>
            <w:proofErr w:type="spellEnd"/>
            <w:r w:rsidRPr="00721083">
              <w:rPr>
                <w:rFonts w:ascii="Arial" w:hAnsi="Arial" w:cs="Arial"/>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FFFF00"/>
            <w:noWrap/>
            <w:vAlign w:val="center"/>
            <w:hideMark/>
          </w:tcPr>
          <w:p w14:paraId="5494CD67" w14:textId="77777777" w:rsidR="00CB14FC" w:rsidRPr="00721083" w:rsidRDefault="00CB14F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12,728</w:t>
            </w:r>
          </w:p>
        </w:tc>
        <w:tc>
          <w:tcPr>
            <w:tcW w:w="0" w:type="auto"/>
            <w:tcBorders>
              <w:top w:val="nil"/>
              <w:left w:val="nil"/>
              <w:bottom w:val="single" w:sz="4" w:space="0" w:color="auto"/>
              <w:right w:val="single" w:sz="4" w:space="0" w:color="auto"/>
            </w:tcBorders>
            <w:shd w:val="clear" w:color="000000" w:fill="FFFF00"/>
            <w:noWrap/>
            <w:vAlign w:val="center"/>
            <w:hideMark/>
          </w:tcPr>
          <w:p w14:paraId="6B98CB65" w14:textId="77777777" w:rsidR="00CB14FC" w:rsidRPr="00721083" w:rsidRDefault="00CB14F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309,713</w:t>
            </w:r>
          </w:p>
        </w:tc>
        <w:tc>
          <w:tcPr>
            <w:tcW w:w="0" w:type="auto"/>
            <w:tcBorders>
              <w:top w:val="nil"/>
              <w:left w:val="nil"/>
              <w:bottom w:val="single" w:sz="4" w:space="0" w:color="auto"/>
              <w:right w:val="single" w:sz="4" w:space="0" w:color="auto"/>
            </w:tcBorders>
            <w:shd w:val="clear" w:color="000000" w:fill="FFFF00"/>
            <w:noWrap/>
            <w:vAlign w:val="center"/>
            <w:hideMark/>
          </w:tcPr>
          <w:p w14:paraId="5FBFDFDE" w14:textId="77777777" w:rsidR="00CB14FC" w:rsidRPr="00721083" w:rsidRDefault="00CB14F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24,333</w:t>
            </w:r>
          </w:p>
        </w:tc>
      </w:tr>
      <w:tr w:rsidR="008A5BD4" w:rsidRPr="00721083" w14:paraId="352BBA2A"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tcPr>
          <w:p w14:paraId="1B6B3E01" w14:textId="77E7AF11" w:rsidR="008A5BD4" w:rsidRPr="00721083" w:rsidRDefault="008A5BD4" w:rsidP="00CA52C3">
            <w:pPr>
              <w:spacing w:after="60" w:line="240" w:lineRule="auto"/>
              <w:rPr>
                <w:rFonts w:ascii="Arial" w:hAnsi="Arial" w:cs="Arial"/>
                <w:color w:val="000000" w:themeColor="text1"/>
                <w:sz w:val="18"/>
                <w:szCs w:val="18"/>
              </w:rPr>
            </w:pPr>
            <w:r w:rsidRPr="008A5BD4">
              <w:rPr>
                <w:rFonts w:ascii="Arial" w:hAnsi="Arial" w:cs="Arial"/>
                <w:color w:val="000000" w:themeColor="text1"/>
                <w:sz w:val="18"/>
                <w:szCs w:val="18"/>
              </w:rPr>
              <w:t>C1R</w:t>
            </w:r>
          </w:p>
        </w:tc>
        <w:tc>
          <w:tcPr>
            <w:tcW w:w="0" w:type="auto"/>
            <w:tcBorders>
              <w:top w:val="nil"/>
              <w:left w:val="nil"/>
              <w:bottom w:val="single" w:sz="4" w:space="0" w:color="auto"/>
              <w:right w:val="single" w:sz="4" w:space="0" w:color="auto"/>
            </w:tcBorders>
            <w:shd w:val="clear" w:color="000000" w:fill="FFFF00"/>
            <w:noWrap/>
            <w:vAlign w:val="center"/>
          </w:tcPr>
          <w:p w14:paraId="7C36738B" w14:textId="09501AD8" w:rsidR="008A5BD4" w:rsidRPr="00721083" w:rsidRDefault="008A5BD4" w:rsidP="00CA52C3">
            <w:pPr>
              <w:spacing w:after="60" w:line="240" w:lineRule="auto"/>
              <w:rPr>
                <w:rFonts w:ascii="Arial" w:hAnsi="Arial" w:cs="Arial"/>
                <w:color w:val="000000" w:themeColor="text1"/>
                <w:sz w:val="18"/>
                <w:szCs w:val="18"/>
              </w:rPr>
            </w:pPr>
            <w:proofErr w:type="spellStart"/>
            <w:r w:rsidRPr="008A5BD4">
              <w:rPr>
                <w:rFonts w:ascii="Arial" w:hAnsi="Arial" w:cs="Arial"/>
                <w:color w:val="000000" w:themeColor="text1"/>
                <w:sz w:val="18"/>
                <w:szCs w:val="18"/>
              </w:rPr>
              <w:t>complement</w:t>
            </w:r>
            <w:proofErr w:type="spellEnd"/>
            <w:r w:rsidRPr="008A5BD4">
              <w:rPr>
                <w:rFonts w:ascii="Arial" w:hAnsi="Arial" w:cs="Arial"/>
                <w:color w:val="000000" w:themeColor="text1"/>
                <w:sz w:val="18"/>
                <w:szCs w:val="18"/>
              </w:rPr>
              <w:t xml:space="preserve"> C1r</w:t>
            </w:r>
          </w:p>
        </w:tc>
        <w:tc>
          <w:tcPr>
            <w:tcW w:w="0" w:type="auto"/>
            <w:tcBorders>
              <w:top w:val="nil"/>
              <w:left w:val="nil"/>
              <w:bottom w:val="single" w:sz="4" w:space="0" w:color="auto"/>
              <w:right w:val="single" w:sz="4" w:space="0" w:color="auto"/>
            </w:tcBorders>
            <w:shd w:val="clear" w:color="000000" w:fill="FFFF00"/>
            <w:noWrap/>
            <w:vAlign w:val="center"/>
          </w:tcPr>
          <w:p w14:paraId="4FFB8AC4" w14:textId="677795B8" w:rsidR="008A5BD4" w:rsidRPr="00721083" w:rsidRDefault="008A5BD4" w:rsidP="008A5BD4">
            <w:pPr>
              <w:spacing w:after="60" w:line="240" w:lineRule="auto"/>
              <w:jc w:val="right"/>
              <w:rPr>
                <w:rFonts w:ascii="Arial" w:hAnsi="Arial" w:cs="Arial"/>
                <w:color w:val="000000" w:themeColor="text1"/>
                <w:sz w:val="18"/>
                <w:szCs w:val="18"/>
              </w:rPr>
            </w:pPr>
            <w:r w:rsidRPr="008A5BD4">
              <w:rPr>
                <w:rFonts w:ascii="Arial" w:hAnsi="Arial" w:cs="Arial"/>
                <w:color w:val="000000" w:themeColor="text1"/>
                <w:sz w:val="18"/>
                <w:szCs w:val="18"/>
              </w:rPr>
              <w:t>0,707</w:t>
            </w:r>
          </w:p>
        </w:tc>
        <w:tc>
          <w:tcPr>
            <w:tcW w:w="0" w:type="auto"/>
            <w:tcBorders>
              <w:top w:val="nil"/>
              <w:left w:val="nil"/>
              <w:bottom w:val="single" w:sz="4" w:space="0" w:color="auto"/>
              <w:right w:val="single" w:sz="4" w:space="0" w:color="auto"/>
            </w:tcBorders>
            <w:shd w:val="clear" w:color="000000" w:fill="FFFF00"/>
            <w:noWrap/>
            <w:vAlign w:val="center"/>
          </w:tcPr>
          <w:p w14:paraId="00075102" w14:textId="7D73774C" w:rsidR="008A5BD4" w:rsidRPr="00721083" w:rsidRDefault="008A5BD4" w:rsidP="00CA52C3">
            <w:pPr>
              <w:spacing w:after="60" w:line="240" w:lineRule="auto"/>
              <w:jc w:val="right"/>
              <w:rPr>
                <w:rFonts w:ascii="Arial" w:hAnsi="Arial" w:cs="Arial"/>
                <w:color w:val="000000" w:themeColor="text1"/>
                <w:sz w:val="18"/>
                <w:szCs w:val="18"/>
              </w:rPr>
            </w:pPr>
            <w:r w:rsidRPr="008A5BD4">
              <w:rPr>
                <w:rFonts w:ascii="Arial" w:hAnsi="Arial" w:cs="Arial"/>
                <w:color w:val="000000" w:themeColor="text1"/>
                <w:sz w:val="18"/>
                <w:szCs w:val="18"/>
              </w:rPr>
              <w:t>12,728</w:t>
            </w:r>
          </w:p>
        </w:tc>
        <w:tc>
          <w:tcPr>
            <w:tcW w:w="0" w:type="auto"/>
            <w:tcBorders>
              <w:top w:val="nil"/>
              <w:left w:val="nil"/>
              <w:bottom w:val="single" w:sz="4" w:space="0" w:color="auto"/>
              <w:right w:val="single" w:sz="4" w:space="0" w:color="auto"/>
            </w:tcBorders>
            <w:shd w:val="clear" w:color="000000" w:fill="FFFF00"/>
            <w:noWrap/>
            <w:vAlign w:val="center"/>
          </w:tcPr>
          <w:p w14:paraId="33BB5800" w14:textId="5083AFB3" w:rsidR="008A5BD4" w:rsidRPr="00721083" w:rsidRDefault="008A5BD4" w:rsidP="00CA52C3">
            <w:pPr>
              <w:spacing w:after="60" w:line="240" w:lineRule="auto"/>
              <w:jc w:val="right"/>
              <w:rPr>
                <w:rFonts w:ascii="Arial" w:hAnsi="Arial" w:cs="Arial"/>
                <w:color w:val="000000" w:themeColor="text1"/>
                <w:sz w:val="18"/>
                <w:szCs w:val="18"/>
              </w:rPr>
            </w:pPr>
            <w:r w:rsidRPr="008A5BD4">
              <w:rPr>
                <w:rFonts w:ascii="Arial" w:hAnsi="Arial" w:cs="Arial"/>
                <w:color w:val="000000" w:themeColor="text1"/>
                <w:sz w:val="18"/>
                <w:szCs w:val="18"/>
              </w:rPr>
              <w:t>18,000</w:t>
            </w:r>
          </w:p>
        </w:tc>
      </w:tr>
      <w:tr w:rsidR="008A5BD4" w:rsidRPr="00721083" w14:paraId="384D2222"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tcPr>
          <w:p w14:paraId="75F04EC7" w14:textId="0D2EB5B9" w:rsidR="008A5BD4" w:rsidRPr="00721083" w:rsidRDefault="008A5BD4" w:rsidP="00CA52C3">
            <w:pPr>
              <w:spacing w:after="60" w:line="240" w:lineRule="auto"/>
              <w:rPr>
                <w:rFonts w:ascii="Arial" w:hAnsi="Arial" w:cs="Arial"/>
                <w:color w:val="000000" w:themeColor="text1"/>
                <w:sz w:val="18"/>
                <w:szCs w:val="18"/>
              </w:rPr>
            </w:pPr>
            <w:r w:rsidRPr="008A5BD4">
              <w:rPr>
                <w:rFonts w:ascii="Arial" w:hAnsi="Arial" w:cs="Arial"/>
                <w:color w:val="000000" w:themeColor="text1"/>
                <w:sz w:val="18"/>
                <w:szCs w:val="18"/>
              </w:rPr>
              <w:t>C5AR2</w:t>
            </w:r>
          </w:p>
        </w:tc>
        <w:tc>
          <w:tcPr>
            <w:tcW w:w="0" w:type="auto"/>
            <w:tcBorders>
              <w:top w:val="nil"/>
              <w:left w:val="nil"/>
              <w:bottom w:val="single" w:sz="4" w:space="0" w:color="auto"/>
              <w:right w:val="single" w:sz="4" w:space="0" w:color="auto"/>
            </w:tcBorders>
            <w:shd w:val="clear" w:color="000000" w:fill="FFFF00"/>
            <w:noWrap/>
            <w:vAlign w:val="center"/>
          </w:tcPr>
          <w:p w14:paraId="1F0B2A12" w14:textId="1139C469" w:rsidR="008A5BD4" w:rsidRPr="00721083" w:rsidRDefault="008A5BD4" w:rsidP="00CA52C3">
            <w:pPr>
              <w:spacing w:after="60" w:line="240" w:lineRule="auto"/>
              <w:rPr>
                <w:rFonts w:ascii="Arial" w:hAnsi="Arial" w:cs="Arial"/>
                <w:color w:val="000000" w:themeColor="text1"/>
                <w:sz w:val="18"/>
                <w:szCs w:val="18"/>
              </w:rPr>
            </w:pPr>
            <w:proofErr w:type="spellStart"/>
            <w:r w:rsidRPr="008A5BD4">
              <w:rPr>
                <w:rFonts w:ascii="Arial" w:hAnsi="Arial" w:cs="Arial"/>
                <w:color w:val="000000" w:themeColor="text1"/>
                <w:sz w:val="18"/>
                <w:szCs w:val="18"/>
              </w:rPr>
              <w:t>complement</w:t>
            </w:r>
            <w:proofErr w:type="spellEnd"/>
            <w:r w:rsidRPr="008A5BD4">
              <w:rPr>
                <w:rFonts w:ascii="Arial" w:hAnsi="Arial" w:cs="Arial"/>
                <w:color w:val="000000" w:themeColor="text1"/>
                <w:sz w:val="18"/>
                <w:szCs w:val="18"/>
              </w:rPr>
              <w:t xml:space="preserve"> </w:t>
            </w:r>
            <w:proofErr w:type="spellStart"/>
            <w:r w:rsidRPr="008A5BD4">
              <w:rPr>
                <w:rFonts w:ascii="Arial" w:hAnsi="Arial" w:cs="Arial"/>
                <w:color w:val="000000" w:themeColor="text1"/>
                <w:sz w:val="18"/>
                <w:szCs w:val="18"/>
              </w:rPr>
              <w:t>component</w:t>
            </w:r>
            <w:proofErr w:type="spellEnd"/>
            <w:r w:rsidRPr="008A5BD4">
              <w:rPr>
                <w:rFonts w:ascii="Arial" w:hAnsi="Arial" w:cs="Arial"/>
                <w:color w:val="000000" w:themeColor="text1"/>
                <w:sz w:val="18"/>
                <w:szCs w:val="18"/>
              </w:rPr>
              <w:t xml:space="preserve"> 5a </w:t>
            </w:r>
            <w:proofErr w:type="spellStart"/>
            <w:r w:rsidRPr="008A5BD4">
              <w:rPr>
                <w:rFonts w:ascii="Arial" w:hAnsi="Arial" w:cs="Arial"/>
                <w:color w:val="000000" w:themeColor="text1"/>
                <w:sz w:val="18"/>
                <w:szCs w:val="18"/>
              </w:rPr>
              <w:t>receptor</w:t>
            </w:r>
            <w:proofErr w:type="spellEnd"/>
            <w:r w:rsidRPr="008A5BD4">
              <w:rPr>
                <w:rFonts w:ascii="Arial" w:hAnsi="Arial" w:cs="Arial"/>
                <w:color w:val="000000" w:themeColor="text1"/>
                <w:sz w:val="18"/>
                <w:szCs w:val="18"/>
              </w:rPr>
              <w:t xml:space="preserve"> 2</w:t>
            </w:r>
          </w:p>
        </w:tc>
        <w:tc>
          <w:tcPr>
            <w:tcW w:w="0" w:type="auto"/>
            <w:tcBorders>
              <w:top w:val="nil"/>
              <w:left w:val="nil"/>
              <w:bottom w:val="single" w:sz="4" w:space="0" w:color="auto"/>
              <w:right w:val="single" w:sz="4" w:space="0" w:color="auto"/>
            </w:tcBorders>
            <w:shd w:val="clear" w:color="000000" w:fill="FFFF00"/>
            <w:noWrap/>
            <w:vAlign w:val="center"/>
          </w:tcPr>
          <w:p w14:paraId="0A59BF19" w14:textId="6BB8E3B6" w:rsidR="008A5BD4" w:rsidRPr="00721083" w:rsidRDefault="008A5BD4" w:rsidP="008A5BD4">
            <w:pPr>
              <w:spacing w:after="60" w:line="240" w:lineRule="auto"/>
              <w:jc w:val="right"/>
              <w:rPr>
                <w:rFonts w:ascii="Arial" w:hAnsi="Arial" w:cs="Arial"/>
                <w:color w:val="000000" w:themeColor="text1"/>
                <w:sz w:val="18"/>
                <w:szCs w:val="18"/>
              </w:rPr>
            </w:pPr>
            <w:r w:rsidRPr="008A5BD4">
              <w:rPr>
                <w:rFonts w:ascii="Arial" w:hAnsi="Arial" w:cs="Arial"/>
                <w:color w:val="000000" w:themeColor="text1"/>
                <w:sz w:val="18"/>
                <w:szCs w:val="18"/>
              </w:rPr>
              <w:t>1,414</w:t>
            </w:r>
          </w:p>
        </w:tc>
        <w:tc>
          <w:tcPr>
            <w:tcW w:w="0" w:type="auto"/>
            <w:tcBorders>
              <w:top w:val="nil"/>
              <w:left w:val="nil"/>
              <w:bottom w:val="single" w:sz="4" w:space="0" w:color="auto"/>
              <w:right w:val="single" w:sz="4" w:space="0" w:color="auto"/>
            </w:tcBorders>
            <w:shd w:val="clear" w:color="000000" w:fill="FFFF00"/>
            <w:noWrap/>
            <w:vAlign w:val="center"/>
          </w:tcPr>
          <w:p w14:paraId="3004CB4B" w14:textId="5887838C" w:rsidR="008A5BD4" w:rsidRPr="00721083" w:rsidRDefault="008A5BD4" w:rsidP="00CA52C3">
            <w:pPr>
              <w:spacing w:after="60" w:line="240" w:lineRule="auto"/>
              <w:jc w:val="right"/>
              <w:rPr>
                <w:rFonts w:ascii="Arial" w:hAnsi="Arial" w:cs="Arial"/>
                <w:color w:val="000000" w:themeColor="text1"/>
                <w:sz w:val="18"/>
                <w:szCs w:val="18"/>
              </w:rPr>
            </w:pPr>
            <w:r w:rsidRPr="008A5BD4">
              <w:rPr>
                <w:rFonts w:ascii="Arial" w:hAnsi="Arial" w:cs="Arial"/>
                <w:color w:val="000000" w:themeColor="text1"/>
                <w:sz w:val="18"/>
                <w:szCs w:val="18"/>
              </w:rPr>
              <w:t>18,385</w:t>
            </w:r>
          </w:p>
        </w:tc>
        <w:tc>
          <w:tcPr>
            <w:tcW w:w="0" w:type="auto"/>
            <w:tcBorders>
              <w:top w:val="nil"/>
              <w:left w:val="nil"/>
              <w:bottom w:val="single" w:sz="4" w:space="0" w:color="auto"/>
              <w:right w:val="single" w:sz="4" w:space="0" w:color="auto"/>
            </w:tcBorders>
            <w:shd w:val="clear" w:color="000000" w:fill="FFFF00"/>
            <w:noWrap/>
            <w:vAlign w:val="center"/>
          </w:tcPr>
          <w:p w14:paraId="42F7D257" w14:textId="20153821" w:rsidR="008A5BD4" w:rsidRPr="00721083" w:rsidRDefault="008A5BD4" w:rsidP="00CA52C3">
            <w:pPr>
              <w:spacing w:after="60" w:line="240" w:lineRule="auto"/>
              <w:jc w:val="right"/>
              <w:rPr>
                <w:rFonts w:ascii="Arial" w:hAnsi="Arial" w:cs="Arial"/>
                <w:color w:val="000000" w:themeColor="text1"/>
                <w:sz w:val="18"/>
                <w:szCs w:val="18"/>
              </w:rPr>
            </w:pPr>
            <w:r w:rsidRPr="008A5BD4">
              <w:rPr>
                <w:rFonts w:ascii="Arial" w:hAnsi="Arial" w:cs="Arial"/>
                <w:color w:val="000000" w:themeColor="text1"/>
                <w:sz w:val="18"/>
                <w:szCs w:val="18"/>
              </w:rPr>
              <w:t>13,000</w:t>
            </w:r>
          </w:p>
        </w:tc>
      </w:tr>
      <w:tr w:rsidR="004D3FC3" w:rsidRPr="00721083" w14:paraId="23EAC2C0"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301A1799" w14:textId="77777777" w:rsidR="00CB14FC" w:rsidRPr="00721083" w:rsidRDefault="00CB14F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LAX1</w:t>
            </w:r>
          </w:p>
        </w:tc>
        <w:tc>
          <w:tcPr>
            <w:tcW w:w="0" w:type="auto"/>
            <w:tcBorders>
              <w:top w:val="nil"/>
              <w:left w:val="nil"/>
              <w:bottom w:val="single" w:sz="4" w:space="0" w:color="auto"/>
              <w:right w:val="single" w:sz="4" w:space="0" w:color="auto"/>
            </w:tcBorders>
            <w:shd w:val="clear" w:color="000000" w:fill="FFFF00"/>
            <w:noWrap/>
            <w:vAlign w:val="center"/>
            <w:hideMark/>
          </w:tcPr>
          <w:p w14:paraId="740826B0" w14:textId="77777777" w:rsidR="00CB14FC" w:rsidRPr="00721083" w:rsidRDefault="00CB14FC" w:rsidP="00CA52C3">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lymphocyte</w:t>
            </w:r>
            <w:proofErr w:type="spellEnd"/>
            <w:r w:rsidRPr="00721083">
              <w:rPr>
                <w:rFonts w:ascii="Arial" w:hAnsi="Arial" w:cs="Arial"/>
                <w:color w:val="000000" w:themeColor="text1"/>
                <w:sz w:val="18"/>
                <w:szCs w:val="18"/>
              </w:rPr>
              <w:t xml:space="preserve"> transmembrane </w:t>
            </w:r>
            <w:proofErr w:type="spellStart"/>
            <w:r w:rsidRPr="00721083">
              <w:rPr>
                <w:rFonts w:ascii="Arial" w:hAnsi="Arial" w:cs="Arial"/>
                <w:color w:val="000000" w:themeColor="text1"/>
                <w:sz w:val="18"/>
                <w:szCs w:val="18"/>
              </w:rPr>
              <w:t>adaptor</w:t>
            </w:r>
            <w:proofErr w:type="spellEnd"/>
            <w:r w:rsidRPr="00721083">
              <w:rPr>
                <w:rFonts w:ascii="Arial" w:hAnsi="Arial" w:cs="Arial"/>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FFFF00"/>
            <w:noWrap/>
            <w:vAlign w:val="center"/>
            <w:hideMark/>
          </w:tcPr>
          <w:p w14:paraId="77C13388" w14:textId="77777777" w:rsidR="00CB14FC" w:rsidRPr="00721083" w:rsidRDefault="00CB14F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1,414</w:t>
            </w:r>
          </w:p>
        </w:tc>
        <w:tc>
          <w:tcPr>
            <w:tcW w:w="0" w:type="auto"/>
            <w:tcBorders>
              <w:top w:val="nil"/>
              <w:left w:val="nil"/>
              <w:bottom w:val="single" w:sz="4" w:space="0" w:color="auto"/>
              <w:right w:val="single" w:sz="4" w:space="0" w:color="auto"/>
            </w:tcBorders>
            <w:shd w:val="clear" w:color="000000" w:fill="FFFF00"/>
            <w:noWrap/>
            <w:vAlign w:val="center"/>
            <w:hideMark/>
          </w:tcPr>
          <w:p w14:paraId="49E2E383" w14:textId="77777777" w:rsidR="00CB14FC" w:rsidRPr="00721083" w:rsidRDefault="00CB14F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9,899</w:t>
            </w:r>
          </w:p>
        </w:tc>
        <w:tc>
          <w:tcPr>
            <w:tcW w:w="0" w:type="auto"/>
            <w:tcBorders>
              <w:top w:val="nil"/>
              <w:left w:val="nil"/>
              <w:bottom w:val="single" w:sz="4" w:space="0" w:color="auto"/>
              <w:right w:val="single" w:sz="4" w:space="0" w:color="auto"/>
            </w:tcBorders>
            <w:shd w:val="clear" w:color="000000" w:fill="FFFF00"/>
            <w:noWrap/>
            <w:vAlign w:val="center"/>
            <w:hideMark/>
          </w:tcPr>
          <w:p w14:paraId="203F0337" w14:textId="77777777" w:rsidR="00CB14FC" w:rsidRPr="00721083" w:rsidRDefault="00CB14F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7,000</w:t>
            </w:r>
          </w:p>
        </w:tc>
      </w:tr>
      <w:tr w:rsidR="004D3FC3" w:rsidRPr="00721083" w14:paraId="67353D31"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tcPr>
          <w:p w14:paraId="0781F343" w14:textId="244FCC4B" w:rsidR="004D3FC3" w:rsidRPr="00721083" w:rsidRDefault="004D3FC3" w:rsidP="00CA52C3">
            <w:pPr>
              <w:spacing w:after="60" w:line="240" w:lineRule="auto"/>
              <w:rPr>
                <w:rFonts w:ascii="Arial" w:hAnsi="Arial" w:cs="Arial"/>
                <w:color w:val="000000" w:themeColor="text1"/>
                <w:sz w:val="18"/>
                <w:szCs w:val="18"/>
              </w:rPr>
            </w:pPr>
            <w:r>
              <w:rPr>
                <w:rFonts w:ascii="Arial" w:hAnsi="Arial" w:cs="Arial"/>
                <w:color w:val="000000" w:themeColor="text1"/>
                <w:sz w:val="18"/>
                <w:szCs w:val="18"/>
              </w:rPr>
              <w:t>CFP</w:t>
            </w:r>
          </w:p>
        </w:tc>
        <w:tc>
          <w:tcPr>
            <w:tcW w:w="0" w:type="auto"/>
            <w:tcBorders>
              <w:top w:val="nil"/>
              <w:left w:val="nil"/>
              <w:bottom w:val="single" w:sz="4" w:space="0" w:color="auto"/>
              <w:right w:val="single" w:sz="4" w:space="0" w:color="auto"/>
            </w:tcBorders>
            <w:shd w:val="clear" w:color="000000" w:fill="FFFF00"/>
            <w:noWrap/>
            <w:vAlign w:val="center"/>
          </w:tcPr>
          <w:p w14:paraId="1F5E0E2F" w14:textId="2D7E0A4F" w:rsidR="004D3FC3" w:rsidRPr="00721083" w:rsidRDefault="004D3FC3" w:rsidP="00CA52C3">
            <w:pPr>
              <w:spacing w:after="60" w:line="240" w:lineRule="auto"/>
              <w:rPr>
                <w:rFonts w:ascii="Arial" w:hAnsi="Arial" w:cs="Arial"/>
                <w:color w:val="000000" w:themeColor="text1"/>
                <w:sz w:val="18"/>
                <w:szCs w:val="18"/>
                <w:lang w:val="en-US"/>
              </w:rPr>
            </w:pPr>
            <w:r w:rsidRPr="004D3FC3">
              <w:rPr>
                <w:rFonts w:ascii="Arial" w:hAnsi="Arial" w:cs="Arial"/>
                <w:color w:val="000000" w:themeColor="text1"/>
                <w:sz w:val="18"/>
                <w:szCs w:val="18"/>
                <w:lang w:val="en-US"/>
              </w:rPr>
              <w:t>complement factor properdin</w:t>
            </w:r>
          </w:p>
        </w:tc>
        <w:tc>
          <w:tcPr>
            <w:tcW w:w="0" w:type="auto"/>
            <w:tcBorders>
              <w:top w:val="nil"/>
              <w:left w:val="nil"/>
              <w:bottom w:val="single" w:sz="4" w:space="0" w:color="auto"/>
              <w:right w:val="single" w:sz="4" w:space="0" w:color="auto"/>
            </w:tcBorders>
            <w:shd w:val="clear" w:color="000000" w:fill="FFFF00"/>
            <w:noWrap/>
            <w:vAlign w:val="center"/>
          </w:tcPr>
          <w:p w14:paraId="7652E76E" w14:textId="014AF4DC" w:rsidR="004D3FC3" w:rsidRPr="00721083" w:rsidRDefault="004D3FC3" w:rsidP="004D3FC3">
            <w:pPr>
              <w:spacing w:after="60" w:line="240" w:lineRule="auto"/>
              <w:jc w:val="right"/>
              <w:rPr>
                <w:rFonts w:ascii="Arial" w:hAnsi="Arial" w:cs="Arial"/>
                <w:color w:val="000000" w:themeColor="text1"/>
                <w:sz w:val="18"/>
                <w:szCs w:val="18"/>
              </w:rPr>
            </w:pPr>
            <w:r w:rsidRPr="004D3FC3">
              <w:rPr>
                <w:rFonts w:ascii="Arial" w:hAnsi="Arial" w:cs="Arial"/>
                <w:color w:val="000000" w:themeColor="text1"/>
                <w:sz w:val="18"/>
                <w:szCs w:val="18"/>
              </w:rPr>
              <w:t>71,418</w:t>
            </w:r>
          </w:p>
        </w:tc>
        <w:tc>
          <w:tcPr>
            <w:tcW w:w="0" w:type="auto"/>
            <w:tcBorders>
              <w:top w:val="nil"/>
              <w:left w:val="nil"/>
              <w:bottom w:val="single" w:sz="4" w:space="0" w:color="auto"/>
              <w:right w:val="single" w:sz="4" w:space="0" w:color="auto"/>
            </w:tcBorders>
            <w:shd w:val="clear" w:color="000000" w:fill="FFFF00"/>
            <w:noWrap/>
            <w:vAlign w:val="center"/>
          </w:tcPr>
          <w:p w14:paraId="6585564D" w14:textId="234626F2" w:rsidR="004D3FC3" w:rsidRPr="00721083" w:rsidRDefault="004D3FC3" w:rsidP="00CA52C3">
            <w:pPr>
              <w:spacing w:after="60" w:line="240" w:lineRule="auto"/>
              <w:jc w:val="right"/>
              <w:rPr>
                <w:rFonts w:ascii="Arial" w:hAnsi="Arial" w:cs="Arial"/>
                <w:color w:val="000000" w:themeColor="text1"/>
                <w:sz w:val="18"/>
                <w:szCs w:val="18"/>
              </w:rPr>
            </w:pPr>
            <w:r w:rsidRPr="004D3FC3">
              <w:rPr>
                <w:rFonts w:ascii="Arial" w:hAnsi="Arial" w:cs="Arial"/>
                <w:color w:val="000000" w:themeColor="text1"/>
                <w:sz w:val="18"/>
                <w:szCs w:val="18"/>
              </w:rPr>
              <w:t>434,164</w:t>
            </w:r>
          </w:p>
        </w:tc>
        <w:tc>
          <w:tcPr>
            <w:tcW w:w="0" w:type="auto"/>
            <w:tcBorders>
              <w:top w:val="nil"/>
              <w:left w:val="nil"/>
              <w:bottom w:val="single" w:sz="4" w:space="0" w:color="auto"/>
              <w:right w:val="single" w:sz="4" w:space="0" w:color="auto"/>
            </w:tcBorders>
            <w:shd w:val="clear" w:color="000000" w:fill="FFFF00"/>
            <w:noWrap/>
            <w:vAlign w:val="center"/>
          </w:tcPr>
          <w:p w14:paraId="474CC52D" w14:textId="73D29494" w:rsidR="004D3FC3" w:rsidRPr="00721083" w:rsidRDefault="004D3FC3" w:rsidP="00CA52C3">
            <w:pPr>
              <w:spacing w:after="60" w:line="240" w:lineRule="auto"/>
              <w:jc w:val="right"/>
              <w:rPr>
                <w:rFonts w:ascii="Arial" w:hAnsi="Arial" w:cs="Arial"/>
                <w:color w:val="000000" w:themeColor="text1"/>
                <w:sz w:val="18"/>
                <w:szCs w:val="18"/>
              </w:rPr>
            </w:pPr>
            <w:r w:rsidRPr="004D3FC3">
              <w:rPr>
                <w:rFonts w:ascii="Arial" w:hAnsi="Arial" w:cs="Arial"/>
                <w:color w:val="000000" w:themeColor="text1"/>
                <w:sz w:val="18"/>
                <w:szCs w:val="18"/>
              </w:rPr>
              <w:t>6,079</w:t>
            </w:r>
          </w:p>
        </w:tc>
      </w:tr>
      <w:tr w:rsidR="004D3FC3" w:rsidRPr="00721083" w14:paraId="4FDB7FB3"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003E152C" w14:textId="77777777" w:rsidR="00CB14FC" w:rsidRPr="00721083" w:rsidRDefault="00CB14F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LILRA5</w:t>
            </w:r>
          </w:p>
        </w:tc>
        <w:tc>
          <w:tcPr>
            <w:tcW w:w="0" w:type="auto"/>
            <w:tcBorders>
              <w:top w:val="nil"/>
              <w:left w:val="nil"/>
              <w:bottom w:val="single" w:sz="4" w:space="0" w:color="auto"/>
              <w:right w:val="single" w:sz="4" w:space="0" w:color="auto"/>
            </w:tcBorders>
            <w:shd w:val="clear" w:color="000000" w:fill="FFFF00"/>
            <w:noWrap/>
            <w:vAlign w:val="center"/>
            <w:hideMark/>
          </w:tcPr>
          <w:p w14:paraId="68BEEF28" w14:textId="77777777" w:rsidR="00CB14FC" w:rsidRPr="00721083" w:rsidRDefault="00CB14FC" w:rsidP="00CA52C3">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leukocyte immunoglobulin like receptor A5</w:t>
            </w:r>
          </w:p>
        </w:tc>
        <w:tc>
          <w:tcPr>
            <w:tcW w:w="0" w:type="auto"/>
            <w:tcBorders>
              <w:top w:val="nil"/>
              <w:left w:val="nil"/>
              <w:bottom w:val="single" w:sz="4" w:space="0" w:color="auto"/>
              <w:right w:val="single" w:sz="4" w:space="0" w:color="auto"/>
            </w:tcBorders>
            <w:shd w:val="clear" w:color="000000" w:fill="FFFF00"/>
            <w:noWrap/>
            <w:vAlign w:val="center"/>
            <w:hideMark/>
          </w:tcPr>
          <w:p w14:paraId="7FE9B7E2" w14:textId="77777777" w:rsidR="00CB14FC" w:rsidRPr="00721083" w:rsidRDefault="00CB14F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1,414</w:t>
            </w:r>
          </w:p>
        </w:tc>
        <w:tc>
          <w:tcPr>
            <w:tcW w:w="0" w:type="auto"/>
            <w:tcBorders>
              <w:top w:val="nil"/>
              <w:left w:val="nil"/>
              <w:bottom w:val="single" w:sz="4" w:space="0" w:color="auto"/>
              <w:right w:val="single" w:sz="4" w:space="0" w:color="auto"/>
            </w:tcBorders>
            <w:shd w:val="clear" w:color="000000" w:fill="FFFF00"/>
            <w:noWrap/>
            <w:vAlign w:val="center"/>
            <w:hideMark/>
          </w:tcPr>
          <w:p w14:paraId="444045F9" w14:textId="77777777" w:rsidR="00CB14FC" w:rsidRPr="00721083" w:rsidRDefault="00CB14F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5,657</w:t>
            </w:r>
          </w:p>
        </w:tc>
        <w:tc>
          <w:tcPr>
            <w:tcW w:w="0" w:type="auto"/>
            <w:tcBorders>
              <w:top w:val="nil"/>
              <w:left w:val="nil"/>
              <w:bottom w:val="single" w:sz="4" w:space="0" w:color="auto"/>
              <w:right w:val="single" w:sz="4" w:space="0" w:color="auto"/>
            </w:tcBorders>
            <w:shd w:val="clear" w:color="000000" w:fill="FFFF00"/>
            <w:noWrap/>
            <w:vAlign w:val="center"/>
            <w:hideMark/>
          </w:tcPr>
          <w:p w14:paraId="70C93872" w14:textId="77777777" w:rsidR="00CB14FC" w:rsidRPr="00721083" w:rsidRDefault="00CB14F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4,000</w:t>
            </w:r>
          </w:p>
        </w:tc>
      </w:tr>
      <w:tr w:rsidR="004D3FC3" w:rsidRPr="00721083" w14:paraId="554DCEE0"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32BEDC75" w14:textId="77777777" w:rsidR="00CB14FC" w:rsidRPr="00721083" w:rsidRDefault="00CB14F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LILRA4</w:t>
            </w:r>
          </w:p>
        </w:tc>
        <w:tc>
          <w:tcPr>
            <w:tcW w:w="0" w:type="auto"/>
            <w:tcBorders>
              <w:top w:val="nil"/>
              <w:left w:val="nil"/>
              <w:bottom w:val="single" w:sz="4" w:space="0" w:color="auto"/>
              <w:right w:val="single" w:sz="4" w:space="0" w:color="auto"/>
            </w:tcBorders>
            <w:shd w:val="clear" w:color="000000" w:fill="FFFF00"/>
            <w:noWrap/>
            <w:vAlign w:val="center"/>
            <w:hideMark/>
          </w:tcPr>
          <w:p w14:paraId="5F1C3398" w14:textId="77777777" w:rsidR="00CB14FC" w:rsidRPr="00721083" w:rsidRDefault="00CB14FC" w:rsidP="00CA52C3">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leukocyte immunoglobulin like receptor A4</w:t>
            </w:r>
          </w:p>
        </w:tc>
        <w:tc>
          <w:tcPr>
            <w:tcW w:w="0" w:type="auto"/>
            <w:tcBorders>
              <w:top w:val="nil"/>
              <w:left w:val="nil"/>
              <w:bottom w:val="single" w:sz="4" w:space="0" w:color="auto"/>
              <w:right w:val="single" w:sz="4" w:space="0" w:color="auto"/>
            </w:tcBorders>
            <w:shd w:val="clear" w:color="000000" w:fill="FFFF00"/>
            <w:noWrap/>
            <w:vAlign w:val="center"/>
            <w:hideMark/>
          </w:tcPr>
          <w:p w14:paraId="57F425CF" w14:textId="77777777" w:rsidR="00CB14FC" w:rsidRPr="00721083" w:rsidRDefault="00CB14F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0,707</w:t>
            </w:r>
          </w:p>
        </w:tc>
        <w:tc>
          <w:tcPr>
            <w:tcW w:w="0" w:type="auto"/>
            <w:tcBorders>
              <w:top w:val="nil"/>
              <w:left w:val="nil"/>
              <w:bottom w:val="single" w:sz="4" w:space="0" w:color="auto"/>
              <w:right w:val="single" w:sz="4" w:space="0" w:color="auto"/>
            </w:tcBorders>
            <w:shd w:val="clear" w:color="000000" w:fill="FFFF00"/>
            <w:noWrap/>
            <w:vAlign w:val="center"/>
            <w:hideMark/>
          </w:tcPr>
          <w:p w14:paraId="4C5B5D00" w14:textId="77777777" w:rsidR="00CB14FC" w:rsidRPr="00721083" w:rsidRDefault="00CB14F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2,828</w:t>
            </w:r>
          </w:p>
        </w:tc>
        <w:tc>
          <w:tcPr>
            <w:tcW w:w="0" w:type="auto"/>
            <w:tcBorders>
              <w:top w:val="nil"/>
              <w:left w:val="nil"/>
              <w:bottom w:val="single" w:sz="4" w:space="0" w:color="auto"/>
              <w:right w:val="single" w:sz="4" w:space="0" w:color="auto"/>
            </w:tcBorders>
            <w:shd w:val="clear" w:color="000000" w:fill="FFFF00"/>
            <w:noWrap/>
            <w:vAlign w:val="center"/>
            <w:hideMark/>
          </w:tcPr>
          <w:p w14:paraId="680BAAEE" w14:textId="77777777" w:rsidR="00CB14FC" w:rsidRPr="00721083" w:rsidRDefault="00CB14F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4,000</w:t>
            </w:r>
          </w:p>
        </w:tc>
      </w:tr>
      <w:tr w:rsidR="004D3FC3" w:rsidRPr="00721083" w14:paraId="0B4C637C"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250637B3" w14:textId="77777777" w:rsidR="00CB14FC" w:rsidRPr="00721083" w:rsidRDefault="00CB14F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MST1</w:t>
            </w:r>
          </w:p>
        </w:tc>
        <w:tc>
          <w:tcPr>
            <w:tcW w:w="0" w:type="auto"/>
            <w:tcBorders>
              <w:top w:val="nil"/>
              <w:left w:val="nil"/>
              <w:bottom w:val="single" w:sz="4" w:space="0" w:color="auto"/>
              <w:right w:val="single" w:sz="4" w:space="0" w:color="auto"/>
            </w:tcBorders>
            <w:shd w:val="clear" w:color="000000" w:fill="FFFF00"/>
            <w:noWrap/>
            <w:vAlign w:val="center"/>
            <w:hideMark/>
          </w:tcPr>
          <w:p w14:paraId="7A939D13" w14:textId="77777777" w:rsidR="00CB14FC" w:rsidRPr="00721083" w:rsidRDefault="00CB14FC" w:rsidP="00CA52C3">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macrophage</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stimulating</w:t>
            </w:r>
            <w:proofErr w:type="spellEnd"/>
            <w:r w:rsidRPr="00721083">
              <w:rPr>
                <w:rFonts w:ascii="Arial" w:hAnsi="Arial" w:cs="Arial"/>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FFFF00"/>
            <w:noWrap/>
            <w:vAlign w:val="center"/>
            <w:hideMark/>
          </w:tcPr>
          <w:p w14:paraId="0BFDD3F2" w14:textId="77777777" w:rsidR="00CB14FC" w:rsidRPr="00721083" w:rsidRDefault="00CB14F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34,648</w:t>
            </w:r>
          </w:p>
        </w:tc>
        <w:tc>
          <w:tcPr>
            <w:tcW w:w="0" w:type="auto"/>
            <w:tcBorders>
              <w:top w:val="nil"/>
              <w:left w:val="nil"/>
              <w:bottom w:val="single" w:sz="4" w:space="0" w:color="auto"/>
              <w:right w:val="single" w:sz="4" w:space="0" w:color="auto"/>
            </w:tcBorders>
            <w:shd w:val="clear" w:color="000000" w:fill="FFFF00"/>
            <w:noWrap/>
            <w:vAlign w:val="center"/>
            <w:hideMark/>
          </w:tcPr>
          <w:p w14:paraId="23B8B013" w14:textId="77777777" w:rsidR="00CB14FC" w:rsidRPr="00721083" w:rsidRDefault="00CB14F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138,593</w:t>
            </w:r>
          </w:p>
        </w:tc>
        <w:tc>
          <w:tcPr>
            <w:tcW w:w="0" w:type="auto"/>
            <w:tcBorders>
              <w:top w:val="nil"/>
              <w:left w:val="nil"/>
              <w:bottom w:val="single" w:sz="4" w:space="0" w:color="auto"/>
              <w:right w:val="single" w:sz="4" w:space="0" w:color="auto"/>
            </w:tcBorders>
            <w:shd w:val="clear" w:color="000000" w:fill="FFFF00"/>
            <w:noWrap/>
            <w:vAlign w:val="center"/>
            <w:hideMark/>
          </w:tcPr>
          <w:p w14:paraId="7F47957A" w14:textId="77777777" w:rsidR="00CB14FC" w:rsidRPr="00721083" w:rsidRDefault="00CB14F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4,000</w:t>
            </w:r>
          </w:p>
        </w:tc>
      </w:tr>
      <w:tr w:rsidR="00394466" w:rsidRPr="00721083" w14:paraId="3AD7A9C7"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tcPr>
          <w:p w14:paraId="25ACDB2D" w14:textId="5091EED5" w:rsidR="00394466" w:rsidRPr="00721083" w:rsidRDefault="00394466" w:rsidP="00CA52C3">
            <w:pPr>
              <w:spacing w:after="60" w:line="240" w:lineRule="auto"/>
              <w:rPr>
                <w:rFonts w:ascii="Arial" w:hAnsi="Arial" w:cs="Arial"/>
                <w:color w:val="000000" w:themeColor="text1"/>
                <w:sz w:val="18"/>
                <w:szCs w:val="18"/>
              </w:rPr>
            </w:pPr>
            <w:r w:rsidRPr="00394466">
              <w:rPr>
                <w:rFonts w:ascii="Arial" w:hAnsi="Arial" w:cs="Arial"/>
                <w:color w:val="000000" w:themeColor="text1"/>
                <w:sz w:val="18"/>
                <w:szCs w:val="18"/>
              </w:rPr>
              <w:t>C5AR1</w:t>
            </w:r>
          </w:p>
        </w:tc>
        <w:tc>
          <w:tcPr>
            <w:tcW w:w="0" w:type="auto"/>
            <w:tcBorders>
              <w:top w:val="nil"/>
              <w:left w:val="nil"/>
              <w:bottom w:val="single" w:sz="4" w:space="0" w:color="auto"/>
              <w:right w:val="single" w:sz="4" w:space="0" w:color="auto"/>
            </w:tcBorders>
            <w:shd w:val="clear" w:color="000000" w:fill="FFFF00"/>
            <w:noWrap/>
            <w:vAlign w:val="center"/>
          </w:tcPr>
          <w:p w14:paraId="73612430" w14:textId="6411D475" w:rsidR="00394466" w:rsidRPr="00721083" w:rsidRDefault="00394466" w:rsidP="00CA52C3">
            <w:pPr>
              <w:spacing w:after="60" w:line="240" w:lineRule="auto"/>
              <w:rPr>
                <w:rFonts w:ascii="Arial" w:hAnsi="Arial" w:cs="Arial"/>
                <w:color w:val="000000" w:themeColor="text1"/>
                <w:sz w:val="18"/>
                <w:szCs w:val="18"/>
                <w:lang w:val="en-US"/>
              </w:rPr>
            </w:pPr>
            <w:r w:rsidRPr="00394466">
              <w:rPr>
                <w:rFonts w:ascii="Arial" w:hAnsi="Arial" w:cs="Arial"/>
                <w:color w:val="000000" w:themeColor="text1"/>
                <w:sz w:val="18"/>
                <w:szCs w:val="18"/>
                <w:lang w:val="en-US"/>
              </w:rPr>
              <w:t>complement C5a receptor 1</w:t>
            </w:r>
          </w:p>
        </w:tc>
        <w:tc>
          <w:tcPr>
            <w:tcW w:w="0" w:type="auto"/>
            <w:tcBorders>
              <w:top w:val="nil"/>
              <w:left w:val="nil"/>
              <w:bottom w:val="single" w:sz="4" w:space="0" w:color="auto"/>
              <w:right w:val="single" w:sz="4" w:space="0" w:color="auto"/>
            </w:tcBorders>
            <w:shd w:val="clear" w:color="000000" w:fill="FFFF00"/>
            <w:noWrap/>
            <w:vAlign w:val="center"/>
          </w:tcPr>
          <w:p w14:paraId="70B63348" w14:textId="477BB02B" w:rsidR="00394466" w:rsidRPr="00721083" w:rsidRDefault="00394466" w:rsidP="00394466">
            <w:pPr>
              <w:spacing w:after="60" w:line="240" w:lineRule="auto"/>
              <w:jc w:val="right"/>
              <w:rPr>
                <w:rFonts w:ascii="Arial" w:hAnsi="Arial" w:cs="Arial"/>
                <w:color w:val="000000" w:themeColor="text1"/>
                <w:sz w:val="18"/>
                <w:szCs w:val="18"/>
              </w:rPr>
            </w:pPr>
            <w:r w:rsidRPr="00394466">
              <w:rPr>
                <w:rFonts w:ascii="Arial" w:hAnsi="Arial" w:cs="Arial"/>
                <w:color w:val="000000" w:themeColor="text1"/>
                <w:sz w:val="18"/>
                <w:szCs w:val="18"/>
              </w:rPr>
              <w:t>14,142</w:t>
            </w:r>
          </w:p>
        </w:tc>
        <w:tc>
          <w:tcPr>
            <w:tcW w:w="0" w:type="auto"/>
            <w:tcBorders>
              <w:top w:val="nil"/>
              <w:left w:val="nil"/>
              <w:bottom w:val="single" w:sz="4" w:space="0" w:color="auto"/>
              <w:right w:val="single" w:sz="4" w:space="0" w:color="auto"/>
            </w:tcBorders>
            <w:shd w:val="clear" w:color="000000" w:fill="FFFF00"/>
            <w:noWrap/>
            <w:vAlign w:val="center"/>
          </w:tcPr>
          <w:p w14:paraId="18DA3616" w14:textId="0D4F90D6" w:rsidR="00394466" w:rsidRPr="00721083" w:rsidRDefault="00394466" w:rsidP="00CA52C3">
            <w:pPr>
              <w:spacing w:after="60" w:line="240" w:lineRule="auto"/>
              <w:jc w:val="right"/>
              <w:rPr>
                <w:rFonts w:ascii="Arial" w:hAnsi="Arial" w:cs="Arial"/>
                <w:color w:val="000000" w:themeColor="text1"/>
                <w:sz w:val="18"/>
                <w:szCs w:val="18"/>
              </w:rPr>
            </w:pPr>
            <w:r w:rsidRPr="00394466">
              <w:rPr>
                <w:rFonts w:ascii="Arial" w:hAnsi="Arial" w:cs="Arial"/>
                <w:color w:val="000000" w:themeColor="text1"/>
                <w:sz w:val="18"/>
                <w:szCs w:val="18"/>
              </w:rPr>
              <w:t>55,154</w:t>
            </w:r>
          </w:p>
        </w:tc>
        <w:tc>
          <w:tcPr>
            <w:tcW w:w="0" w:type="auto"/>
            <w:tcBorders>
              <w:top w:val="nil"/>
              <w:left w:val="nil"/>
              <w:bottom w:val="single" w:sz="4" w:space="0" w:color="auto"/>
              <w:right w:val="single" w:sz="4" w:space="0" w:color="auto"/>
            </w:tcBorders>
            <w:shd w:val="clear" w:color="000000" w:fill="FFFF00"/>
            <w:noWrap/>
            <w:vAlign w:val="center"/>
          </w:tcPr>
          <w:p w14:paraId="0659B73F" w14:textId="5C57D6CB" w:rsidR="00394466" w:rsidRPr="00721083" w:rsidRDefault="00394466" w:rsidP="00CA52C3">
            <w:pPr>
              <w:spacing w:after="60" w:line="240" w:lineRule="auto"/>
              <w:jc w:val="right"/>
              <w:rPr>
                <w:rFonts w:ascii="Arial" w:hAnsi="Arial" w:cs="Arial"/>
                <w:color w:val="000000" w:themeColor="text1"/>
                <w:sz w:val="18"/>
                <w:szCs w:val="18"/>
              </w:rPr>
            </w:pPr>
            <w:r w:rsidRPr="00394466">
              <w:rPr>
                <w:rFonts w:ascii="Arial" w:hAnsi="Arial" w:cs="Arial"/>
                <w:color w:val="000000" w:themeColor="text1"/>
                <w:sz w:val="18"/>
                <w:szCs w:val="18"/>
              </w:rPr>
              <w:t>3,900</w:t>
            </w:r>
          </w:p>
        </w:tc>
      </w:tr>
      <w:tr w:rsidR="004D3FC3" w:rsidRPr="00721083" w14:paraId="328FA861"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0C91455F" w14:textId="77777777" w:rsidR="00CB14FC" w:rsidRPr="00721083" w:rsidRDefault="00CB14F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LILRB3</w:t>
            </w:r>
          </w:p>
        </w:tc>
        <w:tc>
          <w:tcPr>
            <w:tcW w:w="0" w:type="auto"/>
            <w:tcBorders>
              <w:top w:val="nil"/>
              <w:left w:val="nil"/>
              <w:bottom w:val="single" w:sz="4" w:space="0" w:color="auto"/>
              <w:right w:val="single" w:sz="4" w:space="0" w:color="auto"/>
            </w:tcBorders>
            <w:shd w:val="clear" w:color="000000" w:fill="FFFF00"/>
            <w:noWrap/>
            <w:vAlign w:val="center"/>
            <w:hideMark/>
          </w:tcPr>
          <w:p w14:paraId="3C1EFF44" w14:textId="77777777" w:rsidR="00CB14FC" w:rsidRPr="00721083" w:rsidRDefault="00CB14FC" w:rsidP="00CA52C3">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leukocyte immunoglobulin like receptor B3</w:t>
            </w:r>
          </w:p>
        </w:tc>
        <w:tc>
          <w:tcPr>
            <w:tcW w:w="0" w:type="auto"/>
            <w:tcBorders>
              <w:top w:val="nil"/>
              <w:left w:val="nil"/>
              <w:bottom w:val="single" w:sz="4" w:space="0" w:color="auto"/>
              <w:right w:val="single" w:sz="4" w:space="0" w:color="auto"/>
            </w:tcBorders>
            <w:shd w:val="clear" w:color="000000" w:fill="FFFF00"/>
            <w:noWrap/>
            <w:vAlign w:val="center"/>
            <w:hideMark/>
          </w:tcPr>
          <w:p w14:paraId="0C339E8F" w14:textId="77777777" w:rsidR="00CB14FC" w:rsidRPr="00721083" w:rsidRDefault="00CB14F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2,121</w:t>
            </w:r>
          </w:p>
        </w:tc>
        <w:tc>
          <w:tcPr>
            <w:tcW w:w="0" w:type="auto"/>
            <w:tcBorders>
              <w:top w:val="nil"/>
              <w:left w:val="nil"/>
              <w:bottom w:val="single" w:sz="4" w:space="0" w:color="auto"/>
              <w:right w:val="single" w:sz="4" w:space="0" w:color="auto"/>
            </w:tcBorders>
            <w:shd w:val="clear" w:color="000000" w:fill="FFFF00"/>
            <w:noWrap/>
            <w:vAlign w:val="center"/>
            <w:hideMark/>
          </w:tcPr>
          <w:p w14:paraId="33569909" w14:textId="77777777" w:rsidR="00CB14FC" w:rsidRPr="00721083" w:rsidRDefault="00CB14F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7,071</w:t>
            </w:r>
          </w:p>
        </w:tc>
        <w:tc>
          <w:tcPr>
            <w:tcW w:w="0" w:type="auto"/>
            <w:tcBorders>
              <w:top w:val="nil"/>
              <w:left w:val="nil"/>
              <w:bottom w:val="single" w:sz="4" w:space="0" w:color="auto"/>
              <w:right w:val="single" w:sz="4" w:space="0" w:color="auto"/>
            </w:tcBorders>
            <w:shd w:val="clear" w:color="000000" w:fill="FFFF00"/>
            <w:noWrap/>
            <w:vAlign w:val="center"/>
            <w:hideMark/>
          </w:tcPr>
          <w:p w14:paraId="1C39B3E1" w14:textId="77777777" w:rsidR="00CB14FC" w:rsidRPr="00721083" w:rsidRDefault="00CB14F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3,333</w:t>
            </w:r>
          </w:p>
        </w:tc>
      </w:tr>
      <w:tr w:rsidR="004D3FC3" w:rsidRPr="00721083" w14:paraId="589CC224"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4C3B6D79" w14:textId="77777777" w:rsidR="00CB14FC" w:rsidRPr="00721083" w:rsidRDefault="00CB14F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LILRA6</w:t>
            </w:r>
          </w:p>
        </w:tc>
        <w:tc>
          <w:tcPr>
            <w:tcW w:w="0" w:type="auto"/>
            <w:tcBorders>
              <w:top w:val="nil"/>
              <w:left w:val="nil"/>
              <w:bottom w:val="single" w:sz="4" w:space="0" w:color="auto"/>
              <w:right w:val="single" w:sz="4" w:space="0" w:color="auto"/>
            </w:tcBorders>
            <w:shd w:val="clear" w:color="000000" w:fill="FFFF00"/>
            <w:noWrap/>
            <w:vAlign w:val="center"/>
            <w:hideMark/>
          </w:tcPr>
          <w:p w14:paraId="1EE3ABCD" w14:textId="77777777" w:rsidR="00CB14FC" w:rsidRPr="00721083" w:rsidRDefault="00CB14FC" w:rsidP="00CA52C3">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leukocyte immunoglobulin like receptor A6</w:t>
            </w:r>
          </w:p>
        </w:tc>
        <w:tc>
          <w:tcPr>
            <w:tcW w:w="0" w:type="auto"/>
            <w:tcBorders>
              <w:top w:val="nil"/>
              <w:left w:val="nil"/>
              <w:bottom w:val="single" w:sz="4" w:space="0" w:color="auto"/>
              <w:right w:val="single" w:sz="4" w:space="0" w:color="auto"/>
            </w:tcBorders>
            <w:shd w:val="clear" w:color="000000" w:fill="FFFF00"/>
            <w:noWrap/>
            <w:vAlign w:val="center"/>
            <w:hideMark/>
          </w:tcPr>
          <w:p w14:paraId="1F42A015" w14:textId="77777777" w:rsidR="00CB14FC" w:rsidRPr="00721083" w:rsidRDefault="00CB14F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1,414</w:t>
            </w:r>
          </w:p>
        </w:tc>
        <w:tc>
          <w:tcPr>
            <w:tcW w:w="0" w:type="auto"/>
            <w:tcBorders>
              <w:top w:val="nil"/>
              <w:left w:val="nil"/>
              <w:bottom w:val="single" w:sz="4" w:space="0" w:color="auto"/>
              <w:right w:val="single" w:sz="4" w:space="0" w:color="auto"/>
            </w:tcBorders>
            <w:shd w:val="clear" w:color="000000" w:fill="FFFF00"/>
            <w:noWrap/>
            <w:vAlign w:val="center"/>
            <w:hideMark/>
          </w:tcPr>
          <w:p w14:paraId="5A03F97A" w14:textId="77777777" w:rsidR="00CB14FC" w:rsidRPr="00721083" w:rsidRDefault="00CB14F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4,243</w:t>
            </w:r>
          </w:p>
        </w:tc>
        <w:tc>
          <w:tcPr>
            <w:tcW w:w="0" w:type="auto"/>
            <w:tcBorders>
              <w:top w:val="nil"/>
              <w:left w:val="nil"/>
              <w:bottom w:val="single" w:sz="4" w:space="0" w:color="auto"/>
              <w:right w:val="single" w:sz="4" w:space="0" w:color="auto"/>
            </w:tcBorders>
            <w:shd w:val="clear" w:color="000000" w:fill="FFFF00"/>
            <w:noWrap/>
            <w:vAlign w:val="center"/>
            <w:hideMark/>
          </w:tcPr>
          <w:p w14:paraId="6586B1D5" w14:textId="77777777" w:rsidR="00CB14FC" w:rsidRPr="00721083" w:rsidRDefault="00CB14F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3,000</w:t>
            </w:r>
          </w:p>
        </w:tc>
      </w:tr>
      <w:tr w:rsidR="004D3FC3" w:rsidRPr="00721083" w14:paraId="5E6368E0"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10D0BFAA" w14:textId="77777777" w:rsidR="00CB14FC" w:rsidRPr="00721083" w:rsidRDefault="00CB14FC" w:rsidP="00CA52C3">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MPEG1</w:t>
            </w:r>
          </w:p>
        </w:tc>
        <w:tc>
          <w:tcPr>
            <w:tcW w:w="0" w:type="auto"/>
            <w:tcBorders>
              <w:top w:val="nil"/>
              <w:left w:val="nil"/>
              <w:bottom w:val="single" w:sz="4" w:space="0" w:color="auto"/>
              <w:right w:val="single" w:sz="4" w:space="0" w:color="auto"/>
            </w:tcBorders>
            <w:shd w:val="clear" w:color="000000" w:fill="FFFF00"/>
            <w:noWrap/>
            <w:vAlign w:val="center"/>
            <w:hideMark/>
          </w:tcPr>
          <w:p w14:paraId="33559568" w14:textId="77777777" w:rsidR="00CB14FC" w:rsidRPr="00721083" w:rsidRDefault="00CB14FC" w:rsidP="00CA52C3">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macrophage</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expressed</w:t>
            </w:r>
            <w:proofErr w:type="spellEnd"/>
            <w:r w:rsidRPr="00721083">
              <w:rPr>
                <w:rFonts w:ascii="Arial" w:hAnsi="Arial" w:cs="Arial"/>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FFFF00"/>
            <w:noWrap/>
            <w:vAlign w:val="center"/>
            <w:hideMark/>
          </w:tcPr>
          <w:p w14:paraId="7551768B" w14:textId="77777777" w:rsidR="00CB14FC" w:rsidRPr="00721083" w:rsidRDefault="00CB14F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14,849</w:t>
            </w:r>
          </w:p>
        </w:tc>
        <w:tc>
          <w:tcPr>
            <w:tcW w:w="0" w:type="auto"/>
            <w:tcBorders>
              <w:top w:val="nil"/>
              <w:left w:val="nil"/>
              <w:bottom w:val="single" w:sz="4" w:space="0" w:color="auto"/>
              <w:right w:val="single" w:sz="4" w:space="0" w:color="auto"/>
            </w:tcBorders>
            <w:shd w:val="clear" w:color="000000" w:fill="FFFF00"/>
            <w:noWrap/>
            <w:vAlign w:val="center"/>
            <w:hideMark/>
          </w:tcPr>
          <w:p w14:paraId="513DA270" w14:textId="77777777" w:rsidR="00CB14FC" w:rsidRPr="00721083" w:rsidRDefault="00CB14F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43,841</w:t>
            </w:r>
          </w:p>
        </w:tc>
        <w:tc>
          <w:tcPr>
            <w:tcW w:w="0" w:type="auto"/>
            <w:tcBorders>
              <w:top w:val="nil"/>
              <w:left w:val="nil"/>
              <w:bottom w:val="single" w:sz="4" w:space="0" w:color="auto"/>
              <w:right w:val="single" w:sz="4" w:space="0" w:color="auto"/>
            </w:tcBorders>
            <w:shd w:val="clear" w:color="000000" w:fill="FFFF00"/>
            <w:noWrap/>
            <w:vAlign w:val="center"/>
            <w:hideMark/>
          </w:tcPr>
          <w:p w14:paraId="448D8AEA" w14:textId="77777777" w:rsidR="00CB14FC" w:rsidRPr="00721083" w:rsidRDefault="00CB14FC" w:rsidP="00CA52C3">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2,952</w:t>
            </w:r>
          </w:p>
        </w:tc>
      </w:tr>
      <w:tr w:rsidR="004D3FC3" w:rsidRPr="00272286" w14:paraId="50E9B02B"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26BB492B" w14:textId="77777777" w:rsidR="00CB14FC" w:rsidRPr="00272286" w:rsidRDefault="00CB14FC" w:rsidP="00CA52C3">
            <w:pPr>
              <w:spacing w:after="60" w:line="240" w:lineRule="auto"/>
              <w:rPr>
                <w:rFonts w:ascii="Arial" w:hAnsi="Arial" w:cs="Arial"/>
                <w:color w:val="000000" w:themeColor="text1"/>
                <w:sz w:val="18"/>
                <w:szCs w:val="18"/>
              </w:rPr>
            </w:pPr>
            <w:r w:rsidRPr="00272286">
              <w:rPr>
                <w:rFonts w:ascii="Arial" w:hAnsi="Arial" w:cs="Arial"/>
                <w:color w:val="000000" w:themeColor="text1"/>
                <w:sz w:val="18"/>
                <w:szCs w:val="18"/>
              </w:rPr>
              <w:t>CD93</w:t>
            </w:r>
          </w:p>
        </w:tc>
        <w:tc>
          <w:tcPr>
            <w:tcW w:w="0" w:type="auto"/>
            <w:tcBorders>
              <w:top w:val="nil"/>
              <w:left w:val="nil"/>
              <w:bottom w:val="single" w:sz="4" w:space="0" w:color="auto"/>
              <w:right w:val="single" w:sz="4" w:space="0" w:color="auto"/>
            </w:tcBorders>
            <w:shd w:val="clear" w:color="000000" w:fill="DDEBF7"/>
            <w:noWrap/>
            <w:vAlign w:val="center"/>
            <w:hideMark/>
          </w:tcPr>
          <w:p w14:paraId="79F2D0C2" w14:textId="77777777" w:rsidR="00CB14FC" w:rsidRPr="00272286" w:rsidRDefault="00CB14FC" w:rsidP="00CA52C3">
            <w:pPr>
              <w:spacing w:after="60" w:line="240" w:lineRule="auto"/>
              <w:rPr>
                <w:rFonts w:ascii="Arial" w:hAnsi="Arial" w:cs="Arial"/>
                <w:color w:val="000000" w:themeColor="text1"/>
                <w:sz w:val="18"/>
                <w:szCs w:val="18"/>
              </w:rPr>
            </w:pPr>
            <w:r w:rsidRPr="00272286">
              <w:rPr>
                <w:rFonts w:ascii="Arial" w:hAnsi="Arial" w:cs="Arial"/>
                <w:color w:val="000000" w:themeColor="text1"/>
                <w:sz w:val="18"/>
                <w:szCs w:val="18"/>
              </w:rPr>
              <w:t xml:space="preserve">CD93 </w:t>
            </w:r>
            <w:proofErr w:type="spellStart"/>
            <w:r w:rsidRPr="00272286">
              <w:rPr>
                <w:rFonts w:ascii="Arial" w:hAnsi="Arial" w:cs="Arial"/>
                <w:color w:val="000000" w:themeColor="text1"/>
                <w:sz w:val="18"/>
                <w:szCs w:val="18"/>
              </w:rPr>
              <w:t>molecule</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733F9005" w14:textId="77777777" w:rsidR="00CB14FC" w:rsidRPr="00272286" w:rsidRDefault="00CB14FC" w:rsidP="00CA52C3">
            <w:pPr>
              <w:spacing w:after="60" w:line="240" w:lineRule="auto"/>
              <w:jc w:val="right"/>
              <w:rPr>
                <w:rFonts w:ascii="Arial" w:hAnsi="Arial" w:cs="Arial"/>
                <w:color w:val="000000" w:themeColor="text1"/>
                <w:sz w:val="18"/>
                <w:szCs w:val="18"/>
              </w:rPr>
            </w:pPr>
            <w:r w:rsidRPr="00272286">
              <w:rPr>
                <w:rFonts w:ascii="Arial" w:hAnsi="Arial" w:cs="Arial"/>
                <w:color w:val="000000" w:themeColor="text1"/>
                <w:sz w:val="18"/>
                <w:szCs w:val="18"/>
              </w:rPr>
              <w:t>824,487</w:t>
            </w:r>
          </w:p>
        </w:tc>
        <w:tc>
          <w:tcPr>
            <w:tcW w:w="0" w:type="auto"/>
            <w:tcBorders>
              <w:top w:val="nil"/>
              <w:left w:val="nil"/>
              <w:bottom w:val="single" w:sz="4" w:space="0" w:color="auto"/>
              <w:right w:val="single" w:sz="4" w:space="0" w:color="auto"/>
            </w:tcBorders>
            <w:shd w:val="clear" w:color="000000" w:fill="DDEBF7"/>
            <w:noWrap/>
            <w:vAlign w:val="center"/>
            <w:hideMark/>
          </w:tcPr>
          <w:p w14:paraId="6884FF3C" w14:textId="77777777" w:rsidR="00CB14FC" w:rsidRPr="00272286" w:rsidRDefault="00CB14FC" w:rsidP="00CA52C3">
            <w:pPr>
              <w:spacing w:after="60" w:line="240" w:lineRule="auto"/>
              <w:jc w:val="right"/>
              <w:rPr>
                <w:rFonts w:ascii="Arial" w:hAnsi="Arial" w:cs="Arial"/>
                <w:color w:val="000000" w:themeColor="text1"/>
                <w:sz w:val="18"/>
                <w:szCs w:val="18"/>
              </w:rPr>
            </w:pPr>
            <w:r w:rsidRPr="00272286">
              <w:rPr>
                <w:rFonts w:ascii="Arial" w:hAnsi="Arial" w:cs="Arial"/>
                <w:color w:val="000000" w:themeColor="text1"/>
                <w:sz w:val="18"/>
                <w:szCs w:val="18"/>
              </w:rPr>
              <w:t>2,828</w:t>
            </w:r>
          </w:p>
        </w:tc>
        <w:tc>
          <w:tcPr>
            <w:tcW w:w="0" w:type="auto"/>
            <w:tcBorders>
              <w:top w:val="nil"/>
              <w:left w:val="nil"/>
              <w:bottom w:val="single" w:sz="4" w:space="0" w:color="auto"/>
              <w:right w:val="single" w:sz="4" w:space="0" w:color="auto"/>
            </w:tcBorders>
            <w:shd w:val="clear" w:color="000000" w:fill="DDEBF7"/>
            <w:noWrap/>
            <w:vAlign w:val="center"/>
            <w:hideMark/>
          </w:tcPr>
          <w:p w14:paraId="51407E88" w14:textId="77777777" w:rsidR="00CB14FC" w:rsidRPr="00272286" w:rsidRDefault="00CB14FC" w:rsidP="00CA52C3">
            <w:pPr>
              <w:spacing w:after="60" w:line="240" w:lineRule="auto"/>
              <w:jc w:val="right"/>
              <w:rPr>
                <w:rFonts w:ascii="Arial" w:hAnsi="Arial" w:cs="Arial"/>
                <w:color w:val="000000" w:themeColor="text1"/>
                <w:sz w:val="18"/>
                <w:szCs w:val="18"/>
              </w:rPr>
            </w:pPr>
            <w:r w:rsidRPr="00272286">
              <w:rPr>
                <w:rFonts w:ascii="Arial" w:hAnsi="Arial" w:cs="Arial"/>
                <w:color w:val="000000" w:themeColor="text1"/>
                <w:sz w:val="18"/>
                <w:szCs w:val="18"/>
              </w:rPr>
              <w:t>0,003</w:t>
            </w:r>
          </w:p>
        </w:tc>
      </w:tr>
    </w:tbl>
    <w:p w14:paraId="04040476" w14:textId="77777777" w:rsidR="005A5F1E" w:rsidRPr="00721083" w:rsidRDefault="005A5F1E" w:rsidP="00ED729E">
      <w:pPr>
        <w:spacing w:after="60" w:line="240" w:lineRule="auto"/>
        <w:jc w:val="center"/>
        <w:rPr>
          <w:rFonts w:ascii="Arial" w:hAnsi="Arial" w:cs="Arial"/>
          <w:bCs/>
          <w:iCs/>
          <w:color w:val="000000" w:themeColor="text1"/>
          <w:sz w:val="18"/>
          <w:szCs w:val="18"/>
          <w:u w:val="single"/>
          <w:lang w:val="en-US"/>
        </w:rPr>
      </w:pPr>
    </w:p>
    <w:p w14:paraId="48B8009A" w14:textId="72511978" w:rsidR="00163F20" w:rsidRPr="00721083" w:rsidRDefault="00163F20" w:rsidP="00ED729E">
      <w:pPr>
        <w:spacing w:after="60" w:line="240" w:lineRule="auto"/>
        <w:jc w:val="center"/>
        <w:rPr>
          <w:rFonts w:ascii="Arial" w:hAnsi="Arial" w:cs="Arial"/>
          <w:bCs/>
          <w:iCs/>
          <w:color w:val="000000" w:themeColor="text1"/>
          <w:sz w:val="18"/>
          <w:szCs w:val="18"/>
          <w:u w:val="single"/>
          <w:lang w:val="en-US"/>
        </w:rPr>
      </w:pPr>
      <w:r w:rsidRPr="00721083">
        <w:rPr>
          <w:rFonts w:ascii="Arial" w:hAnsi="Arial" w:cs="Arial"/>
          <w:bCs/>
          <w:iCs/>
          <w:color w:val="000000" w:themeColor="text1"/>
          <w:sz w:val="18"/>
          <w:szCs w:val="18"/>
          <w:u w:val="single"/>
          <w:lang w:val="en-US"/>
        </w:rPr>
        <w:t>S</w:t>
      </w:r>
      <w:r w:rsidR="00E45122" w:rsidRPr="00721083">
        <w:rPr>
          <w:rFonts w:ascii="Arial" w:hAnsi="Arial" w:cs="Arial"/>
          <w:bCs/>
          <w:iCs/>
          <w:color w:val="000000" w:themeColor="text1"/>
          <w:sz w:val="18"/>
          <w:szCs w:val="18"/>
          <w:u w:val="single"/>
          <w:lang w:val="en-US"/>
        </w:rPr>
        <w:t>2</w:t>
      </w:r>
      <w:r w:rsidR="00136356" w:rsidRPr="00721083">
        <w:rPr>
          <w:rFonts w:ascii="Arial" w:hAnsi="Arial" w:cs="Arial"/>
          <w:bCs/>
          <w:iCs/>
          <w:color w:val="000000" w:themeColor="text1"/>
          <w:sz w:val="18"/>
          <w:szCs w:val="18"/>
          <w:u w:val="single"/>
          <w:lang w:val="en-US"/>
        </w:rPr>
        <w:t>G</w:t>
      </w:r>
      <w:r w:rsidRPr="00721083">
        <w:rPr>
          <w:rFonts w:ascii="Arial" w:hAnsi="Arial" w:cs="Arial"/>
          <w:bCs/>
          <w:iCs/>
          <w:color w:val="000000" w:themeColor="text1"/>
          <w:sz w:val="18"/>
          <w:szCs w:val="18"/>
          <w:u w:val="single"/>
          <w:lang w:val="en-US"/>
        </w:rPr>
        <w:t xml:space="preserve"> – Cell adhesion molecules</w:t>
      </w:r>
    </w:p>
    <w:p w14:paraId="599E8678" w14:textId="77777777" w:rsidR="00D3297B" w:rsidRPr="00721083" w:rsidRDefault="00D3297B" w:rsidP="00ED729E">
      <w:pPr>
        <w:spacing w:after="60" w:line="240" w:lineRule="auto"/>
        <w:jc w:val="center"/>
        <w:rPr>
          <w:rFonts w:ascii="Arial" w:hAnsi="Arial" w:cs="Arial"/>
          <w:iCs/>
          <w:color w:val="000000" w:themeColor="text1"/>
          <w:sz w:val="6"/>
          <w:szCs w:val="6"/>
          <w:lang w:val="en-US"/>
        </w:rPr>
      </w:pPr>
    </w:p>
    <w:tbl>
      <w:tblPr>
        <w:tblW w:w="10206" w:type="dxa"/>
        <w:tblCellMar>
          <w:left w:w="70" w:type="dxa"/>
          <w:right w:w="70" w:type="dxa"/>
        </w:tblCellMar>
        <w:tblLook w:val="04A0" w:firstRow="1" w:lastRow="0" w:firstColumn="1" w:lastColumn="0" w:noHBand="0" w:noVBand="1"/>
      </w:tblPr>
      <w:tblGrid>
        <w:gridCol w:w="1570"/>
        <w:gridCol w:w="5200"/>
        <w:gridCol w:w="1117"/>
        <w:gridCol w:w="1343"/>
        <w:gridCol w:w="976"/>
      </w:tblGrid>
      <w:tr w:rsidR="00CB14FC" w:rsidRPr="00721083" w14:paraId="583D312C" w14:textId="77777777" w:rsidTr="00D3297B">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47CD9221" w14:textId="1E939579"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BASELINE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46BE051"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9896595" w14:textId="1CC730B0"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proofErr w:type="spellStart"/>
            <w:r w:rsidRPr="00721083">
              <w:rPr>
                <w:rFonts w:ascii="Arial" w:hAnsi="Arial" w:cs="Arial"/>
                <w:color w:val="000000" w:themeColor="text1"/>
                <w:sz w:val="18"/>
                <w:szCs w:val="18"/>
              </w:rPr>
              <w:t>control</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70ADD06" w14:textId="4460776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r w:rsidRPr="00721083">
              <w:rPr>
                <w:rFonts w:ascii="Symbol" w:hAnsi="Symbol" w:cs="Arial"/>
                <w:color w:val="000000" w:themeColor="text1"/>
                <w:sz w:val="18"/>
                <w:szCs w:val="18"/>
              </w:rPr>
              <w:t></w:t>
            </w:r>
            <w:r w:rsidRPr="00721083">
              <w:rPr>
                <w:rFonts w:ascii="Arial" w:hAnsi="Arial" w:cs="Arial"/>
                <w:color w:val="000000" w:themeColor="text1"/>
                <w:sz w:val="18"/>
                <w:szCs w:val="18"/>
              </w:rPr>
              <w:t>mascA4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6CDE522" w14:textId="1784C42A"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proofErr w:type="spellStart"/>
            <w:r w:rsidRPr="00721083">
              <w:rPr>
                <w:rFonts w:ascii="Arial" w:hAnsi="Arial" w:cs="Arial"/>
                <w:color w:val="000000" w:themeColor="text1"/>
                <w:sz w:val="18"/>
                <w:szCs w:val="18"/>
              </w:rPr>
              <w:t>ratio</w:t>
            </w:r>
            <w:proofErr w:type="spellEnd"/>
          </w:p>
        </w:tc>
      </w:tr>
      <w:tr w:rsidR="00CB14FC" w:rsidRPr="00721083" w14:paraId="47F09CB4"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3E943FB9"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JAM2</w:t>
            </w:r>
          </w:p>
        </w:tc>
        <w:tc>
          <w:tcPr>
            <w:tcW w:w="0" w:type="auto"/>
            <w:tcBorders>
              <w:top w:val="nil"/>
              <w:left w:val="nil"/>
              <w:bottom w:val="single" w:sz="4" w:space="0" w:color="auto"/>
              <w:right w:val="single" w:sz="4" w:space="0" w:color="auto"/>
            </w:tcBorders>
            <w:shd w:val="clear" w:color="000000" w:fill="FFFF00"/>
            <w:noWrap/>
            <w:vAlign w:val="center"/>
            <w:hideMark/>
          </w:tcPr>
          <w:p w14:paraId="585D74C5" w14:textId="77777777"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junctional</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adhesion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molecule</w:t>
            </w:r>
            <w:proofErr w:type="spellEnd"/>
            <w:r w:rsidRPr="00721083">
              <w:rPr>
                <w:rFonts w:ascii="Arial" w:hAnsi="Arial" w:cs="Arial"/>
                <w:color w:val="000000" w:themeColor="text1"/>
                <w:sz w:val="18"/>
                <w:szCs w:val="18"/>
              </w:rPr>
              <w:t xml:space="preserve"> 2</w:t>
            </w:r>
          </w:p>
        </w:tc>
        <w:tc>
          <w:tcPr>
            <w:tcW w:w="0" w:type="auto"/>
            <w:tcBorders>
              <w:top w:val="nil"/>
              <w:left w:val="nil"/>
              <w:bottom w:val="single" w:sz="4" w:space="0" w:color="auto"/>
              <w:right w:val="single" w:sz="4" w:space="0" w:color="auto"/>
            </w:tcBorders>
            <w:shd w:val="clear" w:color="000000" w:fill="FFFF00"/>
            <w:noWrap/>
            <w:vAlign w:val="center"/>
            <w:hideMark/>
          </w:tcPr>
          <w:p w14:paraId="14559E3C"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c>
          <w:tcPr>
            <w:tcW w:w="0" w:type="auto"/>
            <w:tcBorders>
              <w:top w:val="nil"/>
              <w:left w:val="nil"/>
              <w:bottom w:val="single" w:sz="4" w:space="0" w:color="auto"/>
              <w:right w:val="single" w:sz="4" w:space="0" w:color="auto"/>
            </w:tcBorders>
            <w:shd w:val="clear" w:color="000000" w:fill="FFFF00"/>
            <w:noWrap/>
            <w:vAlign w:val="center"/>
            <w:hideMark/>
          </w:tcPr>
          <w:p w14:paraId="33A41028"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15,556</w:t>
            </w:r>
          </w:p>
        </w:tc>
        <w:tc>
          <w:tcPr>
            <w:tcW w:w="0" w:type="auto"/>
            <w:tcBorders>
              <w:top w:val="nil"/>
              <w:left w:val="nil"/>
              <w:bottom w:val="single" w:sz="4" w:space="0" w:color="auto"/>
              <w:right w:val="single" w:sz="4" w:space="0" w:color="auto"/>
            </w:tcBorders>
            <w:shd w:val="clear" w:color="000000" w:fill="FFFF00"/>
            <w:noWrap/>
            <w:vAlign w:val="center"/>
            <w:hideMark/>
          </w:tcPr>
          <w:p w14:paraId="380C9663" w14:textId="2A73BF99" w:rsidR="00CB14FC" w:rsidRPr="00721083" w:rsidRDefault="00CB14FC" w:rsidP="00D3297B">
            <w:pPr>
              <w:spacing w:after="60" w:line="240" w:lineRule="auto"/>
              <w:jc w:val="right"/>
              <w:rPr>
                <w:rFonts w:ascii="Arial" w:hAnsi="Arial" w:cs="Arial"/>
                <w:color w:val="000000" w:themeColor="text1"/>
                <w:sz w:val="18"/>
                <w:szCs w:val="18"/>
              </w:rPr>
            </w:pPr>
          </w:p>
        </w:tc>
      </w:tr>
      <w:tr w:rsidR="00D84182" w:rsidRPr="00721083" w14:paraId="5CB9E429"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tcPr>
          <w:p w14:paraId="50FEFB99" w14:textId="7EB110BB" w:rsidR="00D84182" w:rsidRPr="00721083" w:rsidRDefault="00D84182"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NCKAP1</w:t>
            </w:r>
          </w:p>
        </w:tc>
        <w:tc>
          <w:tcPr>
            <w:tcW w:w="0" w:type="auto"/>
            <w:tcBorders>
              <w:top w:val="nil"/>
              <w:left w:val="nil"/>
              <w:bottom w:val="single" w:sz="4" w:space="0" w:color="auto"/>
              <w:right w:val="single" w:sz="4" w:space="0" w:color="auto"/>
            </w:tcBorders>
            <w:shd w:val="clear" w:color="000000" w:fill="FFFF00"/>
            <w:noWrap/>
            <w:vAlign w:val="center"/>
          </w:tcPr>
          <w:p w14:paraId="6106EC87" w14:textId="4E2930EE" w:rsidR="00D84182" w:rsidRPr="00721083" w:rsidRDefault="00D84182"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NCK </w:t>
            </w:r>
            <w:proofErr w:type="spellStart"/>
            <w:r w:rsidRPr="00721083">
              <w:rPr>
                <w:rFonts w:ascii="Arial" w:hAnsi="Arial" w:cs="Arial"/>
                <w:color w:val="000000" w:themeColor="text1"/>
                <w:sz w:val="18"/>
                <w:szCs w:val="18"/>
              </w:rPr>
              <w:t>associated</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protein</w:t>
            </w:r>
            <w:proofErr w:type="spellEnd"/>
            <w:r w:rsidRPr="00721083">
              <w:rPr>
                <w:rFonts w:ascii="Arial" w:hAnsi="Arial" w:cs="Arial"/>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FFFF00"/>
            <w:noWrap/>
            <w:vAlign w:val="center"/>
          </w:tcPr>
          <w:p w14:paraId="61ACEFFA" w14:textId="52A50DB4" w:rsidR="00D84182" w:rsidRPr="00721083" w:rsidRDefault="00D84182"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0,707</w:t>
            </w:r>
          </w:p>
        </w:tc>
        <w:tc>
          <w:tcPr>
            <w:tcW w:w="0" w:type="auto"/>
            <w:tcBorders>
              <w:top w:val="nil"/>
              <w:left w:val="nil"/>
              <w:bottom w:val="single" w:sz="4" w:space="0" w:color="auto"/>
              <w:right w:val="single" w:sz="4" w:space="0" w:color="auto"/>
            </w:tcBorders>
            <w:shd w:val="clear" w:color="000000" w:fill="FFFF00"/>
            <w:noWrap/>
            <w:vAlign w:val="center"/>
          </w:tcPr>
          <w:p w14:paraId="427F2A1A" w14:textId="3A01D211" w:rsidR="00D84182" w:rsidRPr="00721083" w:rsidRDefault="00D84182"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9,899</w:t>
            </w:r>
          </w:p>
        </w:tc>
        <w:tc>
          <w:tcPr>
            <w:tcW w:w="0" w:type="auto"/>
            <w:tcBorders>
              <w:top w:val="nil"/>
              <w:left w:val="nil"/>
              <w:bottom w:val="single" w:sz="4" w:space="0" w:color="auto"/>
              <w:right w:val="single" w:sz="4" w:space="0" w:color="auto"/>
            </w:tcBorders>
            <w:shd w:val="clear" w:color="000000" w:fill="FFFF00"/>
            <w:noWrap/>
            <w:vAlign w:val="center"/>
          </w:tcPr>
          <w:p w14:paraId="237F10F2" w14:textId="13173C1C" w:rsidR="00D84182" w:rsidRPr="00721083" w:rsidRDefault="00D84182"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14,000</w:t>
            </w:r>
          </w:p>
        </w:tc>
      </w:tr>
      <w:tr w:rsidR="00CB14FC" w:rsidRPr="00721083" w14:paraId="232B1856"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74B88CCA"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CEACAM1</w:t>
            </w:r>
          </w:p>
        </w:tc>
        <w:tc>
          <w:tcPr>
            <w:tcW w:w="0" w:type="auto"/>
            <w:tcBorders>
              <w:top w:val="nil"/>
              <w:left w:val="nil"/>
              <w:bottom w:val="single" w:sz="4" w:space="0" w:color="auto"/>
              <w:right w:val="single" w:sz="4" w:space="0" w:color="auto"/>
            </w:tcBorders>
            <w:shd w:val="clear" w:color="000000" w:fill="FFFF00"/>
            <w:noWrap/>
            <w:vAlign w:val="center"/>
            <w:hideMark/>
          </w:tcPr>
          <w:p w14:paraId="66FE14B2"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CEA </w:t>
            </w:r>
            <w:proofErr w:type="spellStart"/>
            <w:r w:rsidRPr="00721083">
              <w:rPr>
                <w:rFonts w:ascii="Arial" w:hAnsi="Arial" w:cs="Arial"/>
                <w:color w:val="000000" w:themeColor="text1"/>
                <w:sz w:val="18"/>
                <w:szCs w:val="18"/>
              </w:rPr>
              <w:t>cell</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adhesion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molecule</w:t>
            </w:r>
            <w:proofErr w:type="spellEnd"/>
            <w:r w:rsidRPr="00721083">
              <w:rPr>
                <w:rFonts w:ascii="Arial" w:hAnsi="Arial" w:cs="Arial"/>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FFFF00"/>
            <w:noWrap/>
            <w:vAlign w:val="center"/>
            <w:hideMark/>
          </w:tcPr>
          <w:p w14:paraId="3C6CDF7C"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0,707</w:t>
            </w:r>
          </w:p>
        </w:tc>
        <w:tc>
          <w:tcPr>
            <w:tcW w:w="0" w:type="auto"/>
            <w:tcBorders>
              <w:top w:val="nil"/>
              <w:left w:val="nil"/>
              <w:bottom w:val="single" w:sz="4" w:space="0" w:color="auto"/>
              <w:right w:val="single" w:sz="4" w:space="0" w:color="auto"/>
            </w:tcBorders>
            <w:shd w:val="clear" w:color="000000" w:fill="FFFF00"/>
            <w:noWrap/>
            <w:vAlign w:val="center"/>
            <w:hideMark/>
          </w:tcPr>
          <w:p w14:paraId="37C66453"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8,485</w:t>
            </w:r>
          </w:p>
        </w:tc>
        <w:tc>
          <w:tcPr>
            <w:tcW w:w="0" w:type="auto"/>
            <w:tcBorders>
              <w:top w:val="nil"/>
              <w:left w:val="nil"/>
              <w:bottom w:val="single" w:sz="4" w:space="0" w:color="auto"/>
              <w:right w:val="single" w:sz="4" w:space="0" w:color="auto"/>
            </w:tcBorders>
            <w:shd w:val="clear" w:color="000000" w:fill="FFFF00"/>
            <w:noWrap/>
            <w:vAlign w:val="center"/>
            <w:hideMark/>
          </w:tcPr>
          <w:p w14:paraId="51039A8B"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12,000</w:t>
            </w:r>
          </w:p>
        </w:tc>
      </w:tr>
      <w:tr w:rsidR="00CB14FC" w:rsidRPr="00721083" w14:paraId="479C8BD5"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4751583C"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KIRREL3</w:t>
            </w:r>
          </w:p>
        </w:tc>
        <w:tc>
          <w:tcPr>
            <w:tcW w:w="0" w:type="auto"/>
            <w:tcBorders>
              <w:top w:val="nil"/>
              <w:left w:val="nil"/>
              <w:bottom w:val="single" w:sz="4" w:space="0" w:color="auto"/>
              <w:right w:val="single" w:sz="4" w:space="0" w:color="auto"/>
            </w:tcBorders>
            <w:shd w:val="clear" w:color="000000" w:fill="FFFF00"/>
            <w:noWrap/>
            <w:vAlign w:val="center"/>
            <w:hideMark/>
          </w:tcPr>
          <w:p w14:paraId="16B2CA18" w14:textId="77777777" w:rsidR="00CB14FC" w:rsidRPr="00721083" w:rsidRDefault="00CB14FC" w:rsidP="00ED729E">
            <w:pPr>
              <w:spacing w:after="60" w:line="240" w:lineRule="auto"/>
              <w:rPr>
                <w:rFonts w:ascii="Arial" w:hAnsi="Arial" w:cs="Arial"/>
                <w:color w:val="000000" w:themeColor="text1"/>
                <w:sz w:val="18"/>
                <w:szCs w:val="18"/>
                <w:lang w:val="en-US"/>
              </w:rPr>
            </w:pPr>
            <w:proofErr w:type="spellStart"/>
            <w:r w:rsidRPr="00721083">
              <w:rPr>
                <w:rFonts w:ascii="Arial" w:hAnsi="Arial" w:cs="Arial"/>
                <w:color w:val="000000" w:themeColor="text1"/>
                <w:sz w:val="18"/>
                <w:szCs w:val="18"/>
                <w:lang w:val="en-US"/>
              </w:rPr>
              <w:t>kirre</w:t>
            </w:r>
            <w:proofErr w:type="spellEnd"/>
            <w:r w:rsidRPr="00721083">
              <w:rPr>
                <w:rFonts w:ascii="Arial" w:hAnsi="Arial" w:cs="Arial"/>
                <w:color w:val="000000" w:themeColor="text1"/>
                <w:sz w:val="18"/>
                <w:szCs w:val="18"/>
                <w:lang w:val="en-US"/>
              </w:rPr>
              <w:t xml:space="preserve"> like </w:t>
            </w:r>
            <w:proofErr w:type="spellStart"/>
            <w:r w:rsidRPr="00721083">
              <w:rPr>
                <w:rFonts w:ascii="Arial" w:hAnsi="Arial" w:cs="Arial"/>
                <w:color w:val="000000" w:themeColor="text1"/>
                <w:sz w:val="18"/>
                <w:szCs w:val="18"/>
                <w:lang w:val="en-US"/>
              </w:rPr>
              <w:t>nephrin</w:t>
            </w:r>
            <w:proofErr w:type="spellEnd"/>
            <w:r w:rsidRPr="00721083">
              <w:rPr>
                <w:rFonts w:ascii="Arial" w:hAnsi="Arial" w:cs="Arial"/>
                <w:color w:val="000000" w:themeColor="text1"/>
                <w:sz w:val="18"/>
                <w:szCs w:val="18"/>
                <w:lang w:val="en-US"/>
              </w:rPr>
              <w:t xml:space="preserve"> family adhesion molecule 3</w:t>
            </w:r>
          </w:p>
        </w:tc>
        <w:tc>
          <w:tcPr>
            <w:tcW w:w="0" w:type="auto"/>
            <w:tcBorders>
              <w:top w:val="nil"/>
              <w:left w:val="nil"/>
              <w:bottom w:val="single" w:sz="4" w:space="0" w:color="auto"/>
              <w:right w:val="single" w:sz="4" w:space="0" w:color="auto"/>
            </w:tcBorders>
            <w:shd w:val="clear" w:color="000000" w:fill="FFFF00"/>
            <w:noWrap/>
            <w:vAlign w:val="center"/>
            <w:hideMark/>
          </w:tcPr>
          <w:p w14:paraId="63FFBB74"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0,707</w:t>
            </w:r>
          </w:p>
        </w:tc>
        <w:tc>
          <w:tcPr>
            <w:tcW w:w="0" w:type="auto"/>
            <w:tcBorders>
              <w:top w:val="nil"/>
              <w:left w:val="nil"/>
              <w:bottom w:val="single" w:sz="4" w:space="0" w:color="auto"/>
              <w:right w:val="single" w:sz="4" w:space="0" w:color="auto"/>
            </w:tcBorders>
            <w:shd w:val="clear" w:color="000000" w:fill="FFFF00"/>
            <w:noWrap/>
            <w:vAlign w:val="center"/>
            <w:hideMark/>
          </w:tcPr>
          <w:p w14:paraId="64C74EF1"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7,071</w:t>
            </w:r>
          </w:p>
        </w:tc>
        <w:tc>
          <w:tcPr>
            <w:tcW w:w="0" w:type="auto"/>
            <w:tcBorders>
              <w:top w:val="nil"/>
              <w:left w:val="nil"/>
              <w:bottom w:val="single" w:sz="4" w:space="0" w:color="auto"/>
              <w:right w:val="single" w:sz="4" w:space="0" w:color="auto"/>
            </w:tcBorders>
            <w:shd w:val="clear" w:color="000000" w:fill="FFFF00"/>
            <w:noWrap/>
            <w:vAlign w:val="center"/>
            <w:hideMark/>
          </w:tcPr>
          <w:p w14:paraId="4D2C72C7"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10,000</w:t>
            </w:r>
          </w:p>
        </w:tc>
      </w:tr>
      <w:tr w:rsidR="00CB14FC" w:rsidRPr="00721083" w14:paraId="326F26BD"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5BAD33BB"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CEACAM6</w:t>
            </w:r>
          </w:p>
        </w:tc>
        <w:tc>
          <w:tcPr>
            <w:tcW w:w="0" w:type="auto"/>
            <w:tcBorders>
              <w:top w:val="nil"/>
              <w:left w:val="nil"/>
              <w:bottom w:val="single" w:sz="4" w:space="0" w:color="auto"/>
              <w:right w:val="single" w:sz="4" w:space="0" w:color="auto"/>
            </w:tcBorders>
            <w:shd w:val="clear" w:color="000000" w:fill="FFFF00"/>
            <w:noWrap/>
            <w:vAlign w:val="center"/>
            <w:hideMark/>
          </w:tcPr>
          <w:p w14:paraId="1EA68678"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CEA </w:t>
            </w:r>
            <w:proofErr w:type="spellStart"/>
            <w:r w:rsidRPr="00721083">
              <w:rPr>
                <w:rFonts w:ascii="Arial" w:hAnsi="Arial" w:cs="Arial"/>
                <w:color w:val="000000" w:themeColor="text1"/>
                <w:sz w:val="18"/>
                <w:szCs w:val="18"/>
              </w:rPr>
              <w:t>cell</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adhesion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molecule</w:t>
            </w:r>
            <w:proofErr w:type="spellEnd"/>
            <w:r w:rsidRPr="00721083">
              <w:rPr>
                <w:rFonts w:ascii="Arial" w:hAnsi="Arial" w:cs="Arial"/>
                <w:color w:val="000000" w:themeColor="text1"/>
                <w:sz w:val="18"/>
                <w:szCs w:val="18"/>
              </w:rPr>
              <w:t xml:space="preserve"> 6</w:t>
            </w:r>
          </w:p>
        </w:tc>
        <w:tc>
          <w:tcPr>
            <w:tcW w:w="0" w:type="auto"/>
            <w:tcBorders>
              <w:top w:val="nil"/>
              <w:left w:val="nil"/>
              <w:bottom w:val="single" w:sz="4" w:space="0" w:color="auto"/>
              <w:right w:val="single" w:sz="4" w:space="0" w:color="auto"/>
            </w:tcBorders>
            <w:shd w:val="clear" w:color="000000" w:fill="FFFF00"/>
            <w:noWrap/>
            <w:vAlign w:val="center"/>
            <w:hideMark/>
          </w:tcPr>
          <w:p w14:paraId="758174E5"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103,945</w:t>
            </w:r>
          </w:p>
        </w:tc>
        <w:tc>
          <w:tcPr>
            <w:tcW w:w="0" w:type="auto"/>
            <w:tcBorders>
              <w:top w:val="nil"/>
              <w:left w:val="nil"/>
              <w:bottom w:val="single" w:sz="4" w:space="0" w:color="auto"/>
              <w:right w:val="single" w:sz="4" w:space="0" w:color="auto"/>
            </w:tcBorders>
            <w:shd w:val="clear" w:color="000000" w:fill="FFFF00"/>
            <w:noWrap/>
            <w:vAlign w:val="center"/>
            <w:hideMark/>
          </w:tcPr>
          <w:p w14:paraId="026E6417"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840,043</w:t>
            </w:r>
          </w:p>
        </w:tc>
        <w:tc>
          <w:tcPr>
            <w:tcW w:w="0" w:type="auto"/>
            <w:tcBorders>
              <w:top w:val="nil"/>
              <w:left w:val="nil"/>
              <w:bottom w:val="single" w:sz="4" w:space="0" w:color="auto"/>
              <w:right w:val="single" w:sz="4" w:space="0" w:color="auto"/>
            </w:tcBorders>
            <w:shd w:val="clear" w:color="000000" w:fill="FFFF00"/>
            <w:noWrap/>
            <w:vAlign w:val="center"/>
            <w:hideMark/>
          </w:tcPr>
          <w:p w14:paraId="6002733C"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8,082</w:t>
            </w:r>
          </w:p>
        </w:tc>
      </w:tr>
      <w:tr w:rsidR="00CB14FC" w:rsidRPr="00721083" w14:paraId="4E110DF9"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6D2DEB36"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AMICA1</w:t>
            </w:r>
          </w:p>
        </w:tc>
        <w:tc>
          <w:tcPr>
            <w:tcW w:w="0" w:type="auto"/>
            <w:tcBorders>
              <w:top w:val="nil"/>
              <w:left w:val="nil"/>
              <w:bottom w:val="single" w:sz="4" w:space="0" w:color="auto"/>
              <w:right w:val="single" w:sz="4" w:space="0" w:color="auto"/>
            </w:tcBorders>
            <w:shd w:val="clear" w:color="000000" w:fill="FFFF00"/>
            <w:noWrap/>
            <w:vAlign w:val="center"/>
            <w:hideMark/>
          </w:tcPr>
          <w:p w14:paraId="15A56C8F" w14:textId="77777777"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junction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adhesion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molecule</w:t>
            </w:r>
            <w:proofErr w:type="spellEnd"/>
            <w:r w:rsidRPr="00721083">
              <w:rPr>
                <w:rFonts w:ascii="Arial" w:hAnsi="Arial" w:cs="Arial"/>
                <w:color w:val="000000" w:themeColor="text1"/>
                <w:sz w:val="18"/>
                <w:szCs w:val="18"/>
              </w:rPr>
              <w:t xml:space="preserve"> like</w:t>
            </w:r>
          </w:p>
        </w:tc>
        <w:tc>
          <w:tcPr>
            <w:tcW w:w="0" w:type="auto"/>
            <w:tcBorders>
              <w:top w:val="nil"/>
              <w:left w:val="nil"/>
              <w:bottom w:val="single" w:sz="4" w:space="0" w:color="auto"/>
              <w:right w:val="single" w:sz="4" w:space="0" w:color="auto"/>
            </w:tcBorders>
            <w:shd w:val="clear" w:color="000000" w:fill="FFFF00"/>
            <w:noWrap/>
            <w:vAlign w:val="center"/>
            <w:hideMark/>
          </w:tcPr>
          <w:p w14:paraId="064259D5"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3,536</w:t>
            </w:r>
          </w:p>
        </w:tc>
        <w:tc>
          <w:tcPr>
            <w:tcW w:w="0" w:type="auto"/>
            <w:tcBorders>
              <w:top w:val="nil"/>
              <w:left w:val="nil"/>
              <w:bottom w:val="single" w:sz="4" w:space="0" w:color="auto"/>
              <w:right w:val="single" w:sz="4" w:space="0" w:color="auto"/>
            </w:tcBorders>
            <w:shd w:val="clear" w:color="000000" w:fill="FFFF00"/>
            <w:noWrap/>
            <w:vAlign w:val="center"/>
            <w:hideMark/>
          </w:tcPr>
          <w:p w14:paraId="3A7CF67A"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21,213</w:t>
            </w:r>
          </w:p>
        </w:tc>
        <w:tc>
          <w:tcPr>
            <w:tcW w:w="0" w:type="auto"/>
            <w:tcBorders>
              <w:top w:val="nil"/>
              <w:left w:val="nil"/>
              <w:bottom w:val="single" w:sz="4" w:space="0" w:color="auto"/>
              <w:right w:val="single" w:sz="4" w:space="0" w:color="auto"/>
            </w:tcBorders>
            <w:shd w:val="clear" w:color="000000" w:fill="FFFF00"/>
            <w:noWrap/>
            <w:vAlign w:val="center"/>
            <w:hideMark/>
          </w:tcPr>
          <w:p w14:paraId="670885B4"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6,000</w:t>
            </w:r>
          </w:p>
        </w:tc>
      </w:tr>
      <w:tr w:rsidR="00CB14FC" w:rsidRPr="00721083" w14:paraId="2F0D131E"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7F51F367"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CEACAM4</w:t>
            </w:r>
          </w:p>
        </w:tc>
        <w:tc>
          <w:tcPr>
            <w:tcW w:w="0" w:type="auto"/>
            <w:tcBorders>
              <w:top w:val="nil"/>
              <w:left w:val="nil"/>
              <w:bottom w:val="single" w:sz="4" w:space="0" w:color="auto"/>
              <w:right w:val="single" w:sz="4" w:space="0" w:color="auto"/>
            </w:tcBorders>
            <w:shd w:val="clear" w:color="000000" w:fill="FFFF00"/>
            <w:noWrap/>
            <w:vAlign w:val="center"/>
            <w:hideMark/>
          </w:tcPr>
          <w:p w14:paraId="05F3B07B"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CEA </w:t>
            </w:r>
            <w:proofErr w:type="spellStart"/>
            <w:r w:rsidRPr="00721083">
              <w:rPr>
                <w:rFonts w:ascii="Arial" w:hAnsi="Arial" w:cs="Arial"/>
                <w:color w:val="000000" w:themeColor="text1"/>
                <w:sz w:val="18"/>
                <w:szCs w:val="18"/>
              </w:rPr>
              <w:t>cell</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adhesion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molecule</w:t>
            </w:r>
            <w:proofErr w:type="spellEnd"/>
            <w:r w:rsidRPr="00721083">
              <w:rPr>
                <w:rFonts w:ascii="Arial" w:hAnsi="Arial" w:cs="Arial"/>
                <w:color w:val="000000" w:themeColor="text1"/>
                <w:sz w:val="18"/>
                <w:szCs w:val="18"/>
              </w:rPr>
              <w:t xml:space="preserve"> 4</w:t>
            </w:r>
          </w:p>
        </w:tc>
        <w:tc>
          <w:tcPr>
            <w:tcW w:w="0" w:type="auto"/>
            <w:tcBorders>
              <w:top w:val="nil"/>
              <w:left w:val="nil"/>
              <w:bottom w:val="single" w:sz="4" w:space="0" w:color="auto"/>
              <w:right w:val="single" w:sz="4" w:space="0" w:color="auto"/>
            </w:tcBorders>
            <w:shd w:val="clear" w:color="000000" w:fill="FFFF00"/>
            <w:noWrap/>
            <w:vAlign w:val="center"/>
            <w:hideMark/>
          </w:tcPr>
          <w:p w14:paraId="70C60E1C"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12,021</w:t>
            </w:r>
          </w:p>
        </w:tc>
        <w:tc>
          <w:tcPr>
            <w:tcW w:w="0" w:type="auto"/>
            <w:tcBorders>
              <w:top w:val="nil"/>
              <w:left w:val="nil"/>
              <w:bottom w:val="single" w:sz="4" w:space="0" w:color="auto"/>
              <w:right w:val="single" w:sz="4" w:space="0" w:color="auto"/>
            </w:tcBorders>
            <w:shd w:val="clear" w:color="000000" w:fill="FFFF00"/>
            <w:noWrap/>
            <w:vAlign w:val="center"/>
            <w:hideMark/>
          </w:tcPr>
          <w:p w14:paraId="7918478C"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59,397</w:t>
            </w:r>
          </w:p>
        </w:tc>
        <w:tc>
          <w:tcPr>
            <w:tcW w:w="0" w:type="auto"/>
            <w:tcBorders>
              <w:top w:val="nil"/>
              <w:left w:val="nil"/>
              <w:bottom w:val="single" w:sz="4" w:space="0" w:color="auto"/>
              <w:right w:val="single" w:sz="4" w:space="0" w:color="auto"/>
            </w:tcBorders>
            <w:shd w:val="clear" w:color="000000" w:fill="FFFF00"/>
            <w:noWrap/>
            <w:vAlign w:val="center"/>
            <w:hideMark/>
          </w:tcPr>
          <w:p w14:paraId="337DBDF8"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4,941</w:t>
            </w:r>
          </w:p>
        </w:tc>
      </w:tr>
      <w:tr w:rsidR="00CB14FC" w:rsidRPr="00721083" w14:paraId="0CA08D20"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23A32E0E"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ITGAM</w:t>
            </w:r>
          </w:p>
        </w:tc>
        <w:tc>
          <w:tcPr>
            <w:tcW w:w="0" w:type="auto"/>
            <w:tcBorders>
              <w:top w:val="nil"/>
              <w:left w:val="nil"/>
              <w:bottom w:val="single" w:sz="4" w:space="0" w:color="auto"/>
              <w:right w:val="single" w:sz="4" w:space="0" w:color="auto"/>
            </w:tcBorders>
            <w:shd w:val="clear" w:color="000000" w:fill="FFFF00"/>
            <w:noWrap/>
            <w:vAlign w:val="center"/>
            <w:hideMark/>
          </w:tcPr>
          <w:p w14:paraId="462AA5DA" w14:textId="77777777"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integrin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subunit</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alpha</w:t>
            </w:r>
            <w:proofErr w:type="spellEnd"/>
            <w:r w:rsidRPr="00721083">
              <w:rPr>
                <w:rFonts w:ascii="Arial" w:hAnsi="Arial" w:cs="Arial"/>
                <w:color w:val="000000" w:themeColor="text1"/>
                <w:sz w:val="18"/>
                <w:szCs w:val="18"/>
              </w:rPr>
              <w:t xml:space="preserve"> M</w:t>
            </w:r>
          </w:p>
        </w:tc>
        <w:tc>
          <w:tcPr>
            <w:tcW w:w="0" w:type="auto"/>
            <w:tcBorders>
              <w:top w:val="nil"/>
              <w:left w:val="nil"/>
              <w:bottom w:val="single" w:sz="4" w:space="0" w:color="auto"/>
              <w:right w:val="single" w:sz="4" w:space="0" w:color="auto"/>
            </w:tcBorders>
            <w:shd w:val="clear" w:color="000000" w:fill="FFFF00"/>
            <w:noWrap/>
            <w:vAlign w:val="center"/>
            <w:hideMark/>
          </w:tcPr>
          <w:p w14:paraId="6D298312"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298,399</w:t>
            </w:r>
          </w:p>
        </w:tc>
        <w:tc>
          <w:tcPr>
            <w:tcW w:w="0" w:type="auto"/>
            <w:tcBorders>
              <w:top w:val="nil"/>
              <w:left w:val="nil"/>
              <w:bottom w:val="single" w:sz="4" w:space="0" w:color="auto"/>
              <w:right w:val="single" w:sz="4" w:space="0" w:color="auto"/>
            </w:tcBorders>
            <w:shd w:val="clear" w:color="000000" w:fill="FFFF00"/>
            <w:noWrap/>
            <w:vAlign w:val="center"/>
            <w:hideMark/>
          </w:tcPr>
          <w:p w14:paraId="6C963270"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1364,716</w:t>
            </w:r>
          </w:p>
        </w:tc>
        <w:tc>
          <w:tcPr>
            <w:tcW w:w="0" w:type="auto"/>
            <w:tcBorders>
              <w:top w:val="nil"/>
              <w:left w:val="nil"/>
              <w:bottom w:val="single" w:sz="4" w:space="0" w:color="auto"/>
              <w:right w:val="single" w:sz="4" w:space="0" w:color="auto"/>
            </w:tcBorders>
            <w:shd w:val="clear" w:color="000000" w:fill="FFFF00"/>
            <w:noWrap/>
            <w:vAlign w:val="center"/>
            <w:hideMark/>
          </w:tcPr>
          <w:p w14:paraId="5919D7EA"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4,573</w:t>
            </w:r>
          </w:p>
        </w:tc>
      </w:tr>
      <w:tr w:rsidR="00CB14FC" w:rsidRPr="00721083" w14:paraId="2212A8A8"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0652BAF4"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CEACAM19</w:t>
            </w:r>
          </w:p>
        </w:tc>
        <w:tc>
          <w:tcPr>
            <w:tcW w:w="0" w:type="auto"/>
            <w:tcBorders>
              <w:top w:val="nil"/>
              <w:left w:val="nil"/>
              <w:bottom w:val="single" w:sz="4" w:space="0" w:color="auto"/>
              <w:right w:val="single" w:sz="4" w:space="0" w:color="auto"/>
            </w:tcBorders>
            <w:shd w:val="clear" w:color="000000" w:fill="FFFF00"/>
            <w:noWrap/>
            <w:vAlign w:val="center"/>
            <w:hideMark/>
          </w:tcPr>
          <w:p w14:paraId="2EDACA34"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CEA </w:t>
            </w:r>
            <w:proofErr w:type="spellStart"/>
            <w:r w:rsidRPr="00721083">
              <w:rPr>
                <w:rFonts w:ascii="Arial" w:hAnsi="Arial" w:cs="Arial"/>
                <w:color w:val="000000" w:themeColor="text1"/>
                <w:sz w:val="18"/>
                <w:szCs w:val="18"/>
              </w:rPr>
              <w:t>cell</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adhesion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molecule</w:t>
            </w:r>
            <w:proofErr w:type="spellEnd"/>
            <w:r w:rsidRPr="00721083">
              <w:rPr>
                <w:rFonts w:ascii="Arial" w:hAnsi="Arial" w:cs="Arial"/>
                <w:color w:val="000000" w:themeColor="text1"/>
                <w:sz w:val="18"/>
                <w:szCs w:val="18"/>
              </w:rPr>
              <w:t xml:space="preserve"> 19</w:t>
            </w:r>
          </w:p>
        </w:tc>
        <w:tc>
          <w:tcPr>
            <w:tcW w:w="0" w:type="auto"/>
            <w:tcBorders>
              <w:top w:val="nil"/>
              <w:left w:val="nil"/>
              <w:bottom w:val="single" w:sz="4" w:space="0" w:color="auto"/>
              <w:right w:val="single" w:sz="4" w:space="0" w:color="auto"/>
            </w:tcBorders>
            <w:shd w:val="clear" w:color="000000" w:fill="FFFF00"/>
            <w:noWrap/>
            <w:vAlign w:val="center"/>
            <w:hideMark/>
          </w:tcPr>
          <w:p w14:paraId="1A8C0323"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4,243</w:t>
            </w:r>
          </w:p>
        </w:tc>
        <w:tc>
          <w:tcPr>
            <w:tcW w:w="0" w:type="auto"/>
            <w:tcBorders>
              <w:top w:val="nil"/>
              <w:left w:val="nil"/>
              <w:bottom w:val="single" w:sz="4" w:space="0" w:color="auto"/>
              <w:right w:val="single" w:sz="4" w:space="0" w:color="auto"/>
            </w:tcBorders>
            <w:shd w:val="clear" w:color="000000" w:fill="FFFF00"/>
            <w:noWrap/>
            <w:vAlign w:val="center"/>
            <w:hideMark/>
          </w:tcPr>
          <w:p w14:paraId="08610BD1"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18,385</w:t>
            </w:r>
          </w:p>
        </w:tc>
        <w:tc>
          <w:tcPr>
            <w:tcW w:w="0" w:type="auto"/>
            <w:tcBorders>
              <w:top w:val="nil"/>
              <w:left w:val="nil"/>
              <w:bottom w:val="single" w:sz="4" w:space="0" w:color="auto"/>
              <w:right w:val="single" w:sz="4" w:space="0" w:color="auto"/>
            </w:tcBorders>
            <w:shd w:val="clear" w:color="000000" w:fill="FFFF00"/>
            <w:noWrap/>
            <w:vAlign w:val="center"/>
            <w:hideMark/>
          </w:tcPr>
          <w:p w14:paraId="0E0F09F3"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4,333</w:t>
            </w:r>
          </w:p>
        </w:tc>
      </w:tr>
      <w:tr w:rsidR="00CB14FC" w:rsidRPr="00721083" w14:paraId="3EA7CE82"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40DCF8B1"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PCDH11X</w:t>
            </w:r>
          </w:p>
        </w:tc>
        <w:tc>
          <w:tcPr>
            <w:tcW w:w="0" w:type="auto"/>
            <w:tcBorders>
              <w:top w:val="nil"/>
              <w:left w:val="nil"/>
              <w:bottom w:val="single" w:sz="4" w:space="0" w:color="auto"/>
              <w:right w:val="single" w:sz="4" w:space="0" w:color="auto"/>
            </w:tcBorders>
            <w:shd w:val="clear" w:color="000000" w:fill="FFFF00"/>
            <w:noWrap/>
            <w:vAlign w:val="center"/>
            <w:hideMark/>
          </w:tcPr>
          <w:p w14:paraId="783D78F6" w14:textId="77777777"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protocadherin</w:t>
            </w:r>
            <w:proofErr w:type="spellEnd"/>
            <w:r w:rsidRPr="00721083">
              <w:rPr>
                <w:rFonts w:ascii="Arial" w:hAnsi="Arial" w:cs="Arial"/>
                <w:color w:val="000000" w:themeColor="text1"/>
                <w:sz w:val="18"/>
                <w:szCs w:val="18"/>
              </w:rPr>
              <w:t xml:space="preserve"> 11 X-</w:t>
            </w:r>
            <w:proofErr w:type="spellStart"/>
            <w:r w:rsidRPr="00721083">
              <w:rPr>
                <w:rFonts w:ascii="Arial" w:hAnsi="Arial" w:cs="Arial"/>
                <w:color w:val="000000" w:themeColor="text1"/>
                <w:sz w:val="18"/>
                <w:szCs w:val="18"/>
              </w:rPr>
              <w:t>linked</w:t>
            </w:r>
            <w:proofErr w:type="spellEnd"/>
          </w:p>
        </w:tc>
        <w:tc>
          <w:tcPr>
            <w:tcW w:w="0" w:type="auto"/>
            <w:tcBorders>
              <w:top w:val="nil"/>
              <w:left w:val="nil"/>
              <w:bottom w:val="single" w:sz="4" w:space="0" w:color="auto"/>
              <w:right w:val="single" w:sz="4" w:space="0" w:color="auto"/>
            </w:tcBorders>
            <w:shd w:val="clear" w:color="000000" w:fill="FFFF00"/>
            <w:noWrap/>
            <w:vAlign w:val="center"/>
            <w:hideMark/>
          </w:tcPr>
          <w:p w14:paraId="69566D53"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4,950</w:t>
            </w:r>
          </w:p>
        </w:tc>
        <w:tc>
          <w:tcPr>
            <w:tcW w:w="0" w:type="auto"/>
            <w:tcBorders>
              <w:top w:val="nil"/>
              <w:left w:val="nil"/>
              <w:bottom w:val="single" w:sz="4" w:space="0" w:color="auto"/>
              <w:right w:val="single" w:sz="4" w:space="0" w:color="auto"/>
            </w:tcBorders>
            <w:shd w:val="clear" w:color="000000" w:fill="FFFF00"/>
            <w:noWrap/>
            <w:vAlign w:val="center"/>
            <w:hideMark/>
          </w:tcPr>
          <w:p w14:paraId="33AD0203"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19,799</w:t>
            </w:r>
          </w:p>
        </w:tc>
        <w:tc>
          <w:tcPr>
            <w:tcW w:w="0" w:type="auto"/>
            <w:tcBorders>
              <w:top w:val="nil"/>
              <w:left w:val="nil"/>
              <w:bottom w:val="single" w:sz="4" w:space="0" w:color="auto"/>
              <w:right w:val="single" w:sz="4" w:space="0" w:color="auto"/>
            </w:tcBorders>
            <w:shd w:val="clear" w:color="000000" w:fill="FFFF00"/>
            <w:noWrap/>
            <w:vAlign w:val="center"/>
            <w:hideMark/>
          </w:tcPr>
          <w:p w14:paraId="0F330668"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4,000</w:t>
            </w:r>
          </w:p>
        </w:tc>
      </w:tr>
      <w:tr w:rsidR="00CB14FC" w:rsidRPr="00721083" w14:paraId="67DD7B05"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46AA1CD4"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CDHR4</w:t>
            </w:r>
          </w:p>
        </w:tc>
        <w:tc>
          <w:tcPr>
            <w:tcW w:w="0" w:type="auto"/>
            <w:tcBorders>
              <w:top w:val="nil"/>
              <w:left w:val="nil"/>
              <w:bottom w:val="single" w:sz="4" w:space="0" w:color="auto"/>
              <w:right w:val="single" w:sz="4" w:space="0" w:color="auto"/>
            </w:tcBorders>
            <w:shd w:val="clear" w:color="000000" w:fill="FFFF00"/>
            <w:noWrap/>
            <w:vAlign w:val="center"/>
            <w:hideMark/>
          </w:tcPr>
          <w:p w14:paraId="0720D56C" w14:textId="77777777"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cadherin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related</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family</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member</w:t>
            </w:r>
            <w:proofErr w:type="spellEnd"/>
            <w:r w:rsidRPr="00721083">
              <w:rPr>
                <w:rFonts w:ascii="Arial" w:hAnsi="Arial" w:cs="Arial"/>
                <w:color w:val="000000" w:themeColor="text1"/>
                <w:sz w:val="18"/>
                <w:szCs w:val="18"/>
              </w:rPr>
              <w:t xml:space="preserve"> 4</w:t>
            </w:r>
          </w:p>
        </w:tc>
        <w:tc>
          <w:tcPr>
            <w:tcW w:w="0" w:type="auto"/>
            <w:tcBorders>
              <w:top w:val="nil"/>
              <w:left w:val="nil"/>
              <w:bottom w:val="single" w:sz="4" w:space="0" w:color="auto"/>
              <w:right w:val="single" w:sz="4" w:space="0" w:color="auto"/>
            </w:tcBorders>
            <w:shd w:val="clear" w:color="000000" w:fill="FFFF00"/>
            <w:noWrap/>
            <w:vAlign w:val="center"/>
            <w:hideMark/>
          </w:tcPr>
          <w:p w14:paraId="11A85300"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0,707</w:t>
            </w:r>
          </w:p>
        </w:tc>
        <w:tc>
          <w:tcPr>
            <w:tcW w:w="0" w:type="auto"/>
            <w:tcBorders>
              <w:top w:val="nil"/>
              <w:left w:val="nil"/>
              <w:bottom w:val="single" w:sz="4" w:space="0" w:color="auto"/>
              <w:right w:val="single" w:sz="4" w:space="0" w:color="auto"/>
            </w:tcBorders>
            <w:shd w:val="clear" w:color="000000" w:fill="FFFF00"/>
            <w:noWrap/>
            <w:vAlign w:val="center"/>
            <w:hideMark/>
          </w:tcPr>
          <w:p w14:paraId="0184D469"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2,828</w:t>
            </w:r>
          </w:p>
        </w:tc>
        <w:tc>
          <w:tcPr>
            <w:tcW w:w="0" w:type="auto"/>
            <w:tcBorders>
              <w:top w:val="nil"/>
              <w:left w:val="nil"/>
              <w:bottom w:val="single" w:sz="4" w:space="0" w:color="auto"/>
              <w:right w:val="single" w:sz="4" w:space="0" w:color="auto"/>
            </w:tcBorders>
            <w:shd w:val="clear" w:color="000000" w:fill="FFFF00"/>
            <w:noWrap/>
            <w:vAlign w:val="center"/>
            <w:hideMark/>
          </w:tcPr>
          <w:p w14:paraId="5FD57677"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4,000</w:t>
            </w:r>
          </w:p>
        </w:tc>
      </w:tr>
      <w:tr w:rsidR="00CB14FC" w:rsidRPr="00721083" w14:paraId="7B14C47B"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36C569A0"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SMAGP</w:t>
            </w:r>
          </w:p>
        </w:tc>
        <w:tc>
          <w:tcPr>
            <w:tcW w:w="0" w:type="auto"/>
            <w:tcBorders>
              <w:top w:val="nil"/>
              <w:left w:val="nil"/>
              <w:bottom w:val="single" w:sz="4" w:space="0" w:color="auto"/>
              <w:right w:val="single" w:sz="4" w:space="0" w:color="auto"/>
            </w:tcBorders>
            <w:shd w:val="clear" w:color="000000" w:fill="FFFF00"/>
            <w:noWrap/>
            <w:vAlign w:val="center"/>
            <w:hideMark/>
          </w:tcPr>
          <w:p w14:paraId="4E71EDCD" w14:textId="77777777"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small</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cell</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adhesion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glycoprotein</w:t>
            </w:r>
            <w:proofErr w:type="spellEnd"/>
          </w:p>
        </w:tc>
        <w:tc>
          <w:tcPr>
            <w:tcW w:w="0" w:type="auto"/>
            <w:tcBorders>
              <w:top w:val="nil"/>
              <w:left w:val="nil"/>
              <w:bottom w:val="single" w:sz="4" w:space="0" w:color="auto"/>
              <w:right w:val="single" w:sz="4" w:space="0" w:color="auto"/>
            </w:tcBorders>
            <w:shd w:val="clear" w:color="000000" w:fill="FFFF00"/>
            <w:noWrap/>
            <w:vAlign w:val="center"/>
            <w:hideMark/>
          </w:tcPr>
          <w:p w14:paraId="03BCA0AD"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41,719</w:t>
            </w:r>
          </w:p>
        </w:tc>
        <w:tc>
          <w:tcPr>
            <w:tcW w:w="0" w:type="auto"/>
            <w:tcBorders>
              <w:top w:val="nil"/>
              <w:left w:val="nil"/>
              <w:bottom w:val="single" w:sz="4" w:space="0" w:color="auto"/>
              <w:right w:val="single" w:sz="4" w:space="0" w:color="auto"/>
            </w:tcBorders>
            <w:shd w:val="clear" w:color="000000" w:fill="FFFF00"/>
            <w:noWrap/>
            <w:vAlign w:val="center"/>
            <w:hideMark/>
          </w:tcPr>
          <w:p w14:paraId="766CC018"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161,220</w:t>
            </w:r>
          </w:p>
        </w:tc>
        <w:tc>
          <w:tcPr>
            <w:tcW w:w="0" w:type="auto"/>
            <w:tcBorders>
              <w:top w:val="nil"/>
              <w:left w:val="nil"/>
              <w:bottom w:val="single" w:sz="4" w:space="0" w:color="auto"/>
              <w:right w:val="single" w:sz="4" w:space="0" w:color="auto"/>
            </w:tcBorders>
            <w:shd w:val="clear" w:color="000000" w:fill="FFFF00"/>
            <w:noWrap/>
            <w:vAlign w:val="center"/>
            <w:hideMark/>
          </w:tcPr>
          <w:p w14:paraId="45126236"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3,864</w:t>
            </w:r>
          </w:p>
        </w:tc>
      </w:tr>
      <w:tr w:rsidR="00CB14FC" w:rsidRPr="00721083" w14:paraId="116793E1"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66C29B64"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ITGA9</w:t>
            </w:r>
          </w:p>
        </w:tc>
        <w:tc>
          <w:tcPr>
            <w:tcW w:w="0" w:type="auto"/>
            <w:tcBorders>
              <w:top w:val="nil"/>
              <w:left w:val="nil"/>
              <w:bottom w:val="single" w:sz="4" w:space="0" w:color="auto"/>
              <w:right w:val="single" w:sz="4" w:space="0" w:color="auto"/>
            </w:tcBorders>
            <w:shd w:val="clear" w:color="000000" w:fill="FFFF00"/>
            <w:noWrap/>
            <w:vAlign w:val="center"/>
            <w:hideMark/>
          </w:tcPr>
          <w:p w14:paraId="52D03D25" w14:textId="77777777"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integrin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subunit</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alpha</w:t>
            </w:r>
            <w:proofErr w:type="spellEnd"/>
            <w:r w:rsidRPr="00721083">
              <w:rPr>
                <w:rFonts w:ascii="Arial" w:hAnsi="Arial" w:cs="Arial"/>
                <w:color w:val="000000" w:themeColor="text1"/>
                <w:sz w:val="18"/>
                <w:szCs w:val="18"/>
              </w:rPr>
              <w:t xml:space="preserve"> 9</w:t>
            </w:r>
          </w:p>
        </w:tc>
        <w:tc>
          <w:tcPr>
            <w:tcW w:w="0" w:type="auto"/>
            <w:tcBorders>
              <w:top w:val="nil"/>
              <w:left w:val="nil"/>
              <w:bottom w:val="single" w:sz="4" w:space="0" w:color="auto"/>
              <w:right w:val="single" w:sz="4" w:space="0" w:color="auto"/>
            </w:tcBorders>
            <w:shd w:val="clear" w:color="000000" w:fill="FFFF00"/>
            <w:noWrap/>
            <w:vAlign w:val="center"/>
            <w:hideMark/>
          </w:tcPr>
          <w:p w14:paraId="19C68AE9"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25,456</w:t>
            </w:r>
          </w:p>
        </w:tc>
        <w:tc>
          <w:tcPr>
            <w:tcW w:w="0" w:type="auto"/>
            <w:tcBorders>
              <w:top w:val="nil"/>
              <w:left w:val="nil"/>
              <w:bottom w:val="single" w:sz="4" w:space="0" w:color="auto"/>
              <w:right w:val="single" w:sz="4" w:space="0" w:color="auto"/>
            </w:tcBorders>
            <w:shd w:val="clear" w:color="000000" w:fill="FFFF00"/>
            <w:noWrap/>
            <w:vAlign w:val="center"/>
            <w:hideMark/>
          </w:tcPr>
          <w:p w14:paraId="70CBD7A5"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89,095</w:t>
            </w:r>
          </w:p>
        </w:tc>
        <w:tc>
          <w:tcPr>
            <w:tcW w:w="0" w:type="auto"/>
            <w:tcBorders>
              <w:top w:val="nil"/>
              <w:left w:val="nil"/>
              <w:bottom w:val="single" w:sz="4" w:space="0" w:color="auto"/>
              <w:right w:val="single" w:sz="4" w:space="0" w:color="auto"/>
            </w:tcBorders>
            <w:shd w:val="clear" w:color="000000" w:fill="FFFF00"/>
            <w:noWrap/>
            <w:vAlign w:val="center"/>
            <w:hideMark/>
          </w:tcPr>
          <w:p w14:paraId="571CCE53"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3,500</w:t>
            </w:r>
          </w:p>
        </w:tc>
      </w:tr>
      <w:tr w:rsidR="00CB14FC" w:rsidRPr="00721083" w14:paraId="57F5B07B"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4DA0CADF"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ITGAX</w:t>
            </w:r>
          </w:p>
        </w:tc>
        <w:tc>
          <w:tcPr>
            <w:tcW w:w="0" w:type="auto"/>
            <w:tcBorders>
              <w:top w:val="nil"/>
              <w:left w:val="nil"/>
              <w:bottom w:val="single" w:sz="4" w:space="0" w:color="auto"/>
              <w:right w:val="single" w:sz="4" w:space="0" w:color="auto"/>
            </w:tcBorders>
            <w:shd w:val="clear" w:color="000000" w:fill="FFFF00"/>
            <w:noWrap/>
            <w:vAlign w:val="center"/>
            <w:hideMark/>
          </w:tcPr>
          <w:p w14:paraId="2C93A654" w14:textId="77777777"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integrin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subunit</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alpha</w:t>
            </w:r>
            <w:proofErr w:type="spellEnd"/>
            <w:r w:rsidRPr="00721083">
              <w:rPr>
                <w:rFonts w:ascii="Arial" w:hAnsi="Arial" w:cs="Arial"/>
                <w:color w:val="000000" w:themeColor="text1"/>
                <w:sz w:val="18"/>
                <w:szCs w:val="18"/>
              </w:rPr>
              <w:t xml:space="preserve"> X</w:t>
            </w:r>
          </w:p>
        </w:tc>
        <w:tc>
          <w:tcPr>
            <w:tcW w:w="0" w:type="auto"/>
            <w:tcBorders>
              <w:top w:val="nil"/>
              <w:left w:val="nil"/>
              <w:bottom w:val="single" w:sz="4" w:space="0" w:color="auto"/>
              <w:right w:val="single" w:sz="4" w:space="0" w:color="auto"/>
            </w:tcBorders>
            <w:shd w:val="clear" w:color="000000" w:fill="FFFF00"/>
            <w:noWrap/>
            <w:vAlign w:val="center"/>
            <w:hideMark/>
          </w:tcPr>
          <w:p w14:paraId="3760ABC6"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328,805</w:t>
            </w:r>
          </w:p>
        </w:tc>
        <w:tc>
          <w:tcPr>
            <w:tcW w:w="0" w:type="auto"/>
            <w:tcBorders>
              <w:top w:val="nil"/>
              <w:left w:val="nil"/>
              <w:bottom w:val="single" w:sz="4" w:space="0" w:color="auto"/>
              <w:right w:val="single" w:sz="4" w:space="0" w:color="auto"/>
            </w:tcBorders>
            <w:shd w:val="clear" w:color="000000" w:fill="FFFF00"/>
            <w:noWrap/>
            <w:vAlign w:val="center"/>
            <w:hideMark/>
          </w:tcPr>
          <w:p w14:paraId="12AA9ACE"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1093,187</w:t>
            </w:r>
          </w:p>
        </w:tc>
        <w:tc>
          <w:tcPr>
            <w:tcW w:w="0" w:type="auto"/>
            <w:tcBorders>
              <w:top w:val="nil"/>
              <w:left w:val="nil"/>
              <w:bottom w:val="single" w:sz="4" w:space="0" w:color="auto"/>
              <w:right w:val="single" w:sz="4" w:space="0" w:color="auto"/>
            </w:tcBorders>
            <w:shd w:val="clear" w:color="000000" w:fill="FFFF00"/>
            <w:noWrap/>
            <w:vAlign w:val="center"/>
            <w:hideMark/>
          </w:tcPr>
          <w:p w14:paraId="36019C71"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3,325</w:t>
            </w:r>
          </w:p>
        </w:tc>
      </w:tr>
      <w:tr w:rsidR="00CB14FC" w:rsidRPr="00721083" w14:paraId="446A40D8"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07803288"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ICAM1</w:t>
            </w:r>
          </w:p>
        </w:tc>
        <w:tc>
          <w:tcPr>
            <w:tcW w:w="0" w:type="auto"/>
            <w:tcBorders>
              <w:top w:val="nil"/>
              <w:left w:val="nil"/>
              <w:bottom w:val="single" w:sz="4" w:space="0" w:color="auto"/>
              <w:right w:val="single" w:sz="4" w:space="0" w:color="auto"/>
            </w:tcBorders>
            <w:shd w:val="clear" w:color="000000" w:fill="FFFF00"/>
            <w:noWrap/>
            <w:vAlign w:val="center"/>
            <w:hideMark/>
          </w:tcPr>
          <w:p w14:paraId="5C1F48B2" w14:textId="77777777"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intercellular</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adhesion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molecule</w:t>
            </w:r>
            <w:proofErr w:type="spellEnd"/>
            <w:r w:rsidRPr="00721083">
              <w:rPr>
                <w:rFonts w:ascii="Arial" w:hAnsi="Arial" w:cs="Arial"/>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FFFF00"/>
            <w:noWrap/>
            <w:vAlign w:val="center"/>
            <w:hideMark/>
          </w:tcPr>
          <w:p w14:paraId="3734C4D5"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57,983</w:t>
            </w:r>
          </w:p>
        </w:tc>
        <w:tc>
          <w:tcPr>
            <w:tcW w:w="0" w:type="auto"/>
            <w:tcBorders>
              <w:top w:val="nil"/>
              <w:left w:val="nil"/>
              <w:bottom w:val="single" w:sz="4" w:space="0" w:color="auto"/>
              <w:right w:val="single" w:sz="4" w:space="0" w:color="auto"/>
            </w:tcBorders>
            <w:shd w:val="clear" w:color="000000" w:fill="FFFF00"/>
            <w:noWrap/>
            <w:vAlign w:val="center"/>
            <w:hideMark/>
          </w:tcPr>
          <w:p w14:paraId="7E6FF5FE"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190,919</w:t>
            </w:r>
          </w:p>
        </w:tc>
        <w:tc>
          <w:tcPr>
            <w:tcW w:w="0" w:type="auto"/>
            <w:tcBorders>
              <w:top w:val="nil"/>
              <w:left w:val="nil"/>
              <w:bottom w:val="single" w:sz="4" w:space="0" w:color="auto"/>
              <w:right w:val="single" w:sz="4" w:space="0" w:color="auto"/>
            </w:tcBorders>
            <w:shd w:val="clear" w:color="000000" w:fill="FFFF00"/>
            <w:noWrap/>
            <w:vAlign w:val="center"/>
            <w:hideMark/>
          </w:tcPr>
          <w:p w14:paraId="283D1094"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3,293</w:t>
            </w:r>
          </w:p>
        </w:tc>
      </w:tr>
      <w:tr w:rsidR="00CB14FC" w:rsidRPr="00721083" w14:paraId="62AA711E"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3B468A71"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ICAM4</w:t>
            </w:r>
          </w:p>
        </w:tc>
        <w:tc>
          <w:tcPr>
            <w:tcW w:w="0" w:type="auto"/>
            <w:tcBorders>
              <w:top w:val="nil"/>
              <w:left w:val="nil"/>
              <w:bottom w:val="single" w:sz="4" w:space="0" w:color="auto"/>
              <w:right w:val="single" w:sz="4" w:space="0" w:color="auto"/>
            </w:tcBorders>
            <w:shd w:val="clear" w:color="000000" w:fill="FFFF00"/>
            <w:noWrap/>
            <w:vAlign w:val="center"/>
            <w:hideMark/>
          </w:tcPr>
          <w:p w14:paraId="1C39E114" w14:textId="434E9634"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intercellular</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adhesion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molecule</w:t>
            </w:r>
            <w:proofErr w:type="spellEnd"/>
            <w:r w:rsidRPr="00721083">
              <w:rPr>
                <w:rFonts w:ascii="Arial" w:hAnsi="Arial" w:cs="Arial"/>
                <w:color w:val="000000" w:themeColor="text1"/>
                <w:sz w:val="18"/>
                <w:szCs w:val="18"/>
              </w:rPr>
              <w:t xml:space="preserve"> 4</w:t>
            </w:r>
          </w:p>
        </w:tc>
        <w:tc>
          <w:tcPr>
            <w:tcW w:w="0" w:type="auto"/>
            <w:tcBorders>
              <w:top w:val="nil"/>
              <w:left w:val="nil"/>
              <w:bottom w:val="single" w:sz="4" w:space="0" w:color="auto"/>
              <w:right w:val="single" w:sz="4" w:space="0" w:color="auto"/>
            </w:tcBorders>
            <w:shd w:val="clear" w:color="000000" w:fill="FFFF00"/>
            <w:noWrap/>
            <w:vAlign w:val="center"/>
            <w:hideMark/>
          </w:tcPr>
          <w:p w14:paraId="737C6F70"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16,263</w:t>
            </w:r>
          </w:p>
        </w:tc>
        <w:tc>
          <w:tcPr>
            <w:tcW w:w="0" w:type="auto"/>
            <w:tcBorders>
              <w:top w:val="nil"/>
              <w:left w:val="nil"/>
              <w:bottom w:val="single" w:sz="4" w:space="0" w:color="auto"/>
              <w:right w:val="single" w:sz="4" w:space="0" w:color="auto"/>
            </w:tcBorders>
            <w:shd w:val="clear" w:color="000000" w:fill="FFFF00"/>
            <w:noWrap/>
            <w:vAlign w:val="center"/>
            <w:hideMark/>
          </w:tcPr>
          <w:p w14:paraId="07CC1E37"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49,497</w:t>
            </w:r>
          </w:p>
        </w:tc>
        <w:tc>
          <w:tcPr>
            <w:tcW w:w="0" w:type="auto"/>
            <w:tcBorders>
              <w:top w:val="nil"/>
              <w:left w:val="nil"/>
              <w:bottom w:val="single" w:sz="4" w:space="0" w:color="auto"/>
              <w:right w:val="single" w:sz="4" w:space="0" w:color="auto"/>
            </w:tcBorders>
            <w:shd w:val="clear" w:color="000000" w:fill="FFFF00"/>
            <w:noWrap/>
            <w:vAlign w:val="center"/>
            <w:hideMark/>
          </w:tcPr>
          <w:p w14:paraId="3CAFE7A4"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3,043</w:t>
            </w:r>
          </w:p>
        </w:tc>
      </w:tr>
      <w:tr w:rsidR="00CB14FC" w:rsidRPr="00721083" w14:paraId="0B04B5CF"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23AD1700"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PCDHB9</w:t>
            </w:r>
          </w:p>
        </w:tc>
        <w:tc>
          <w:tcPr>
            <w:tcW w:w="0" w:type="auto"/>
            <w:tcBorders>
              <w:top w:val="nil"/>
              <w:left w:val="nil"/>
              <w:bottom w:val="single" w:sz="4" w:space="0" w:color="auto"/>
              <w:right w:val="single" w:sz="4" w:space="0" w:color="auto"/>
            </w:tcBorders>
            <w:shd w:val="clear" w:color="000000" w:fill="FFFF00"/>
            <w:noWrap/>
            <w:vAlign w:val="center"/>
            <w:hideMark/>
          </w:tcPr>
          <w:p w14:paraId="42582C39" w14:textId="77777777"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protocadherin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beta</w:t>
            </w:r>
            <w:proofErr w:type="spellEnd"/>
            <w:r w:rsidRPr="00721083">
              <w:rPr>
                <w:rFonts w:ascii="Arial" w:hAnsi="Arial" w:cs="Arial"/>
                <w:color w:val="000000" w:themeColor="text1"/>
                <w:sz w:val="18"/>
                <w:szCs w:val="18"/>
              </w:rPr>
              <w:t xml:space="preserve"> 9</w:t>
            </w:r>
          </w:p>
        </w:tc>
        <w:tc>
          <w:tcPr>
            <w:tcW w:w="0" w:type="auto"/>
            <w:tcBorders>
              <w:top w:val="nil"/>
              <w:left w:val="nil"/>
              <w:bottom w:val="single" w:sz="4" w:space="0" w:color="auto"/>
              <w:right w:val="single" w:sz="4" w:space="0" w:color="auto"/>
            </w:tcBorders>
            <w:shd w:val="clear" w:color="000000" w:fill="FFFF00"/>
            <w:noWrap/>
            <w:vAlign w:val="center"/>
            <w:hideMark/>
          </w:tcPr>
          <w:p w14:paraId="4BA55CA6"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4,950</w:t>
            </w:r>
          </w:p>
        </w:tc>
        <w:tc>
          <w:tcPr>
            <w:tcW w:w="0" w:type="auto"/>
            <w:tcBorders>
              <w:top w:val="nil"/>
              <w:left w:val="nil"/>
              <w:bottom w:val="single" w:sz="4" w:space="0" w:color="auto"/>
              <w:right w:val="single" w:sz="4" w:space="0" w:color="auto"/>
            </w:tcBorders>
            <w:shd w:val="clear" w:color="000000" w:fill="FFFF00"/>
            <w:noWrap/>
            <w:vAlign w:val="center"/>
            <w:hideMark/>
          </w:tcPr>
          <w:p w14:paraId="21E03342"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14,142</w:t>
            </w:r>
          </w:p>
        </w:tc>
        <w:tc>
          <w:tcPr>
            <w:tcW w:w="0" w:type="auto"/>
            <w:tcBorders>
              <w:top w:val="nil"/>
              <w:left w:val="nil"/>
              <w:bottom w:val="single" w:sz="4" w:space="0" w:color="auto"/>
              <w:right w:val="single" w:sz="4" w:space="0" w:color="auto"/>
            </w:tcBorders>
            <w:shd w:val="clear" w:color="000000" w:fill="FFFF00"/>
            <w:noWrap/>
            <w:vAlign w:val="center"/>
            <w:hideMark/>
          </w:tcPr>
          <w:p w14:paraId="311B347C"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2,857</w:t>
            </w:r>
          </w:p>
        </w:tc>
      </w:tr>
      <w:tr w:rsidR="00CB14FC" w:rsidRPr="00721083" w14:paraId="65EEA73D"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4EBF8F8E"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CDH23</w:t>
            </w:r>
          </w:p>
        </w:tc>
        <w:tc>
          <w:tcPr>
            <w:tcW w:w="0" w:type="auto"/>
            <w:tcBorders>
              <w:top w:val="nil"/>
              <w:left w:val="nil"/>
              <w:bottom w:val="single" w:sz="4" w:space="0" w:color="auto"/>
              <w:right w:val="single" w:sz="4" w:space="0" w:color="auto"/>
            </w:tcBorders>
            <w:shd w:val="clear" w:color="000000" w:fill="FFFF00"/>
            <w:noWrap/>
            <w:vAlign w:val="center"/>
            <w:hideMark/>
          </w:tcPr>
          <w:p w14:paraId="25F30DC2" w14:textId="77777777"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cadherin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related</w:t>
            </w:r>
            <w:proofErr w:type="spellEnd"/>
            <w:r w:rsidRPr="00721083">
              <w:rPr>
                <w:rFonts w:ascii="Arial" w:hAnsi="Arial" w:cs="Arial"/>
                <w:color w:val="000000" w:themeColor="text1"/>
                <w:sz w:val="18"/>
                <w:szCs w:val="18"/>
              </w:rPr>
              <w:t xml:space="preserve"> 23</w:t>
            </w:r>
          </w:p>
        </w:tc>
        <w:tc>
          <w:tcPr>
            <w:tcW w:w="0" w:type="auto"/>
            <w:tcBorders>
              <w:top w:val="nil"/>
              <w:left w:val="nil"/>
              <w:bottom w:val="single" w:sz="4" w:space="0" w:color="auto"/>
              <w:right w:val="single" w:sz="4" w:space="0" w:color="auto"/>
            </w:tcBorders>
            <w:shd w:val="clear" w:color="000000" w:fill="FFFF00"/>
            <w:noWrap/>
            <w:vAlign w:val="center"/>
            <w:hideMark/>
          </w:tcPr>
          <w:p w14:paraId="786396C7"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45,962</w:t>
            </w:r>
          </w:p>
        </w:tc>
        <w:tc>
          <w:tcPr>
            <w:tcW w:w="0" w:type="auto"/>
            <w:tcBorders>
              <w:top w:val="nil"/>
              <w:left w:val="nil"/>
              <w:bottom w:val="single" w:sz="4" w:space="0" w:color="auto"/>
              <w:right w:val="single" w:sz="4" w:space="0" w:color="auto"/>
            </w:tcBorders>
            <w:shd w:val="clear" w:color="000000" w:fill="FFFF00"/>
            <w:noWrap/>
            <w:vAlign w:val="center"/>
            <w:hideMark/>
          </w:tcPr>
          <w:p w14:paraId="1F9C3F30"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130,108</w:t>
            </w:r>
          </w:p>
        </w:tc>
        <w:tc>
          <w:tcPr>
            <w:tcW w:w="0" w:type="auto"/>
            <w:tcBorders>
              <w:top w:val="nil"/>
              <w:left w:val="nil"/>
              <w:bottom w:val="single" w:sz="4" w:space="0" w:color="auto"/>
              <w:right w:val="single" w:sz="4" w:space="0" w:color="auto"/>
            </w:tcBorders>
            <w:shd w:val="clear" w:color="000000" w:fill="FFFF00"/>
            <w:noWrap/>
            <w:vAlign w:val="center"/>
            <w:hideMark/>
          </w:tcPr>
          <w:p w14:paraId="4830E7AF"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2,831</w:t>
            </w:r>
          </w:p>
        </w:tc>
      </w:tr>
      <w:tr w:rsidR="00CB14FC" w:rsidRPr="00721083" w14:paraId="693B8B81"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0F92C926"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KIAA1462</w:t>
            </w:r>
          </w:p>
        </w:tc>
        <w:tc>
          <w:tcPr>
            <w:tcW w:w="0" w:type="auto"/>
            <w:tcBorders>
              <w:top w:val="nil"/>
              <w:left w:val="nil"/>
              <w:bottom w:val="single" w:sz="4" w:space="0" w:color="auto"/>
              <w:right w:val="single" w:sz="4" w:space="0" w:color="auto"/>
            </w:tcBorders>
            <w:shd w:val="clear" w:color="000000" w:fill="DDEBF7"/>
            <w:noWrap/>
            <w:vAlign w:val="center"/>
            <w:hideMark/>
          </w:tcPr>
          <w:p w14:paraId="0D3B5F32" w14:textId="77777777"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junctional</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cadherin</w:t>
            </w:r>
            <w:proofErr w:type="spellEnd"/>
            <w:r w:rsidRPr="00721083">
              <w:rPr>
                <w:rFonts w:ascii="Arial" w:hAnsi="Arial" w:cs="Arial"/>
                <w:color w:val="000000" w:themeColor="text1"/>
                <w:sz w:val="18"/>
                <w:szCs w:val="18"/>
              </w:rPr>
              <w:t xml:space="preserve"> 5 </w:t>
            </w:r>
            <w:proofErr w:type="spellStart"/>
            <w:r w:rsidRPr="00721083">
              <w:rPr>
                <w:rFonts w:ascii="Arial" w:hAnsi="Arial" w:cs="Arial"/>
                <w:color w:val="000000" w:themeColor="text1"/>
                <w:sz w:val="18"/>
                <w:szCs w:val="18"/>
              </w:rPr>
              <w:t>associated</w:t>
            </w:r>
            <w:proofErr w:type="spellEnd"/>
          </w:p>
        </w:tc>
        <w:tc>
          <w:tcPr>
            <w:tcW w:w="0" w:type="auto"/>
            <w:tcBorders>
              <w:top w:val="nil"/>
              <w:left w:val="nil"/>
              <w:bottom w:val="single" w:sz="4" w:space="0" w:color="auto"/>
              <w:right w:val="single" w:sz="4" w:space="0" w:color="auto"/>
            </w:tcBorders>
            <w:shd w:val="clear" w:color="000000" w:fill="DDEBF7"/>
            <w:noWrap/>
            <w:vAlign w:val="center"/>
            <w:hideMark/>
          </w:tcPr>
          <w:p w14:paraId="39BFB0F8"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502,046</w:t>
            </w:r>
          </w:p>
        </w:tc>
        <w:tc>
          <w:tcPr>
            <w:tcW w:w="0" w:type="auto"/>
            <w:tcBorders>
              <w:top w:val="nil"/>
              <w:left w:val="nil"/>
              <w:bottom w:val="single" w:sz="4" w:space="0" w:color="auto"/>
              <w:right w:val="single" w:sz="4" w:space="0" w:color="auto"/>
            </w:tcBorders>
            <w:shd w:val="clear" w:color="000000" w:fill="DDEBF7"/>
            <w:noWrap/>
            <w:vAlign w:val="center"/>
            <w:hideMark/>
          </w:tcPr>
          <w:p w14:paraId="09F4EF97"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155,563</w:t>
            </w:r>
          </w:p>
        </w:tc>
        <w:tc>
          <w:tcPr>
            <w:tcW w:w="0" w:type="auto"/>
            <w:tcBorders>
              <w:top w:val="nil"/>
              <w:left w:val="nil"/>
              <w:bottom w:val="single" w:sz="4" w:space="0" w:color="auto"/>
              <w:right w:val="single" w:sz="4" w:space="0" w:color="auto"/>
            </w:tcBorders>
            <w:shd w:val="clear" w:color="000000" w:fill="DDEBF7"/>
            <w:noWrap/>
            <w:vAlign w:val="center"/>
            <w:hideMark/>
          </w:tcPr>
          <w:p w14:paraId="14983100"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0,310</w:t>
            </w:r>
          </w:p>
        </w:tc>
      </w:tr>
      <w:tr w:rsidR="00CB14FC" w:rsidRPr="00721083" w14:paraId="1F7CBE29"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DDEBF7"/>
            <w:noWrap/>
            <w:vAlign w:val="center"/>
            <w:hideMark/>
          </w:tcPr>
          <w:p w14:paraId="2C63D26B"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PCDH17</w:t>
            </w:r>
          </w:p>
        </w:tc>
        <w:tc>
          <w:tcPr>
            <w:tcW w:w="0" w:type="auto"/>
            <w:tcBorders>
              <w:top w:val="nil"/>
              <w:left w:val="nil"/>
              <w:bottom w:val="single" w:sz="4" w:space="0" w:color="auto"/>
              <w:right w:val="single" w:sz="4" w:space="0" w:color="auto"/>
            </w:tcBorders>
            <w:shd w:val="clear" w:color="000000" w:fill="DDEBF7"/>
            <w:noWrap/>
            <w:vAlign w:val="center"/>
            <w:hideMark/>
          </w:tcPr>
          <w:p w14:paraId="0C8C24B2" w14:textId="77777777"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protocadherin</w:t>
            </w:r>
            <w:proofErr w:type="spellEnd"/>
            <w:r w:rsidRPr="00721083">
              <w:rPr>
                <w:rFonts w:ascii="Arial" w:hAnsi="Arial" w:cs="Arial"/>
                <w:color w:val="000000" w:themeColor="text1"/>
                <w:sz w:val="18"/>
                <w:szCs w:val="18"/>
              </w:rPr>
              <w:t xml:space="preserve"> 17</w:t>
            </w:r>
          </w:p>
        </w:tc>
        <w:tc>
          <w:tcPr>
            <w:tcW w:w="0" w:type="auto"/>
            <w:tcBorders>
              <w:top w:val="nil"/>
              <w:left w:val="nil"/>
              <w:bottom w:val="single" w:sz="4" w:space="0" w:color="auto"/>
              <w:right w:val="single" w:sz="4" w:space="0" w:color="auto"/>
            </w:tcBorders>
            <w:shd w:val="clear" w:color="000000" w:fill="DDEBF7"/>
            <w:noWrap/>
            <w:vAlign w:val="center"/>
            <w:hideMark/>
          </w:tcPr>
          <w:p w14:paraId="776881A0"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118,794</w:t>
            </w:r>
          </w:p>
        </w:tc>
        <w:tc>
          <w:tcPr>
            <w:tcW w:w="0" w:type="auto"/>
            <w:tcBorders>
              <w:top w:val="nil"/>
              <w:left w:val="nil"/>
              <w:bottom w:val="single" w:sz="4" w:space="0" w:color="auto"/>
              <w:right w:val="single" w:sz="4" w:space="0" w:color="auto"/>
            </w:tcBorders>
            <w:shd w:val="clear" w:color="000000" w:fill="DDEBF7"/>
            <w:noWrap/>
            <w:vAlign w:val="center"/>
            <w:hideMark/>
          </w:tcPr>
          <w:p w14:paraId="7F41C378"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5,657</w:t>
            </w:r>
          </w:p>
        </w:tc>
        <w:tc>
          <w:tcPr>
            <w:tcW w:w="0" w:type="auto"/>
            <w:tcBorders>
              <w:top w:val="nil"/>
              <w:left w:val="nil"/>
              <w:bottom w:val="single" w:sz="4" w:space="0" w:color="auto"/>
              <w:right w:val="single" w:sz="4" w:space="0" w:color="auto"/>
            </w:tcBorders>
            <w:shd w:val="clear" w:color="000000" w:fill="DDEBF7"/>
            <w:noWrap/>
            <w:vAlign w:val="center"/>
            <w:hideMark/>
          </w:tcPr>
          <w:p w14:paraId="18F4C59D" w14:textId="77777777" w:rsidR="00CB14FC" w:rsidRPr="00721083" w:rsidRDefault="00CB14FC" w:rsidP="00D3297B">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0,048</w:t>
            </w:r>
          </w:p>
        </w:tc>
      </w:tr>
    </w:tbl>
    <w:p w14:paraId="4B452A18" w14:textId="77777777" w:rsidR="00163F20" w:rsidRPr="00721083" w:rsidRDefault="00163F20" w:rsidP="00ED729E">
      <w:pPr>
        <w:spacing w:after="60" w:line="240" w:lineRule="auto"/>
        <w:jc w:val="center"/>
        <w:rPr>
          <w:rFonts w:ascii="Arial" w:hAnsi="Arial" w:cs="Arial"/>
          <w:bCs/>
          <w:iCs/>
          <w:color w:val="000000" w:themeColor="text1"/>
          <w:sz w:val="18"/>
          <w:szCs w:val="18"/>
          <w:u w:val="single"/>
          <w:lang w:val="en-US"/>
        </w:rPr>
      </w:pPr>
    </w:p>
    <w:p w14:paraId="4B8BB87B" w14:textId="275AEC2A" w:rsidR="00400163" w:rsidRPr="00721083" w:rsidRDefault="00400163" w:rsidP="00ED729E">
      <w:pPr>
        <w:spacing w:after="60" w:line="240" w:lineRule="auto"/>
        <w:jc w:val="center"/>
        <w:rPr>
          <w:rFonts w:ascii="Arial" w:hAnsi="Arial" w:cs="Arial"/>
          <w:iCs/>
          <w:color w:val="000000" w:themeColor="text1"/>
          <w:sz w:val="18"/>
          <w:szCs w:val="18"/>
          <w:lang w:val="en-US"/>
        </w:rPr>
      </w:pPr>
      <w:r w:rsidRPr="00721083">
        <w:rPr>
          <w:rFonts w:ascii="Arial" w:hAnsi="Arial" w:cs="Arial"/>
          <w:bCs/>
          <w:iCs/>
          <w:color w:val="000000" w:themeColor="text1"/>
          <w:sz w:val="18"/>
          <w:szCs w:val="18"/>
          <w:u w:val="single"/>
          <w:lang w:val="en-US"/>
        </w:rPr>
        <w:t>S</w:t>
      </w:r>
      <w:r w:rsidR="00E45122" w:rsidRPr="00721083">
        <w:rPr>
          <w:rFonts w:ascii="Arial" w:hAnsi="Arial" w:cs="Arial"/>
          <w:bCs/>
          <w:iCs/>
          <w:color w:val="000000" w:themeColor="text1"/>
          <w:sz w:val="18"/>
          <w:szCs w:val="18"/>
          <w:u w:val="single"/>
          <w:lang w:val="en-US"/>
        </w:rPr>
        <w:t>2</w:t>
      </w:r>
      <w:r w:rsidR="00136356" w:rsidRPr="00721083">
        <w:rPr>
          <w:rFonts w:ascii="Arial" w:hAnsi="Arial" w:cs="Arial"/>
          <w:bCs/>
          <w:iCs/>
          <w:color w:val="000000" w:themeColor="text1"/>
          <w:sz w:val="18"/>
          <w:szCs w:val="18"/>
          <w:u w:val="single"/>
          <w:lang w:val="en-US"/>
        </w:rPr>
        <w:t>H</w:t>
      </w:r>
      <w:r w:rsidRPr="00721083">
        <w:rPr>
          <w:rFonts w:ascii="Arial" w:hAnsi="Arial" w:cs="Arial"/>
          <w:bCs/>
          <w:iCs/>
          <w:color w:val="000000" w:themeColor="text1"/>
          <w:sz w:val="18"/>
          <w:szCs w:val="18"/>
          <w:u w:val="single"/>
          <w:lang w:val="en-US"/>
        </w:rPr>
        <w:t xml:space="preserve"> – Growth and angiogenic factor</w:t>
      </w:r>
      <w:r w:rsidR="00F22482" w:rsidRPr="00721083">
        <w:rPr>
          <w:rFonts w:ascii="Arial" w:hAnsi="Arial" w:cs="Arial"/>
          <w:bCs/>
          <w:iCs/>
          <w:color w:val="000000" w:themeColor="text1"/>
          <w:sz w:val="18"/>
          <w:szCs w:val="18"/>
          <w:u w:val="single"/>
          <w:lang w:val="en-US"/>
        </w:rPr>
        <w:t xml:space="preserve"> systems</w:t>
      </w:r>
    </w:p>
    <w:p w14:paraId="177B2039" w14:textId="77777777" w:rsidR="0001644E" w:rsidRPr="00721083" w:rsidRDefault="0001644E" w:rsidP="00ED729E">
      <w:pPr>
        <w:spacing w:after="60" w:line="240" w:lineRule="auto"/>
        <w:rPr>
          <w:rFonts w:ascii="Arial" w:hAnsi="Arial" w:cs="Arial"/>
          <w:color w:val="000000" w:themeColor="text1"/>
          <w:sz w:val="6"/>
          <w:szCs w:val="6"/>
          <w:lang w:val="en-US"/>
        </w:rPr>
      </w:pP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83"/>
        <w:gridCol w:w="6539"/>
        <w:gridCol w:w="840"/>
        <w:gridCol w:w="1010"/>
        <w:gridCol w:w="734"/>
      </w:tblGrid>
      <w:tr w:rsidR="00272286" w:rsidRPr="00721083" w14:paraId="79960B39" w14:textId="77777777" w:rsidTr="00CD6D96">
        <w:trPr>
          <w:trHeight w:val="284"/>
        </w:trPr>
        <w:tc>
          <w:tcPr>
            <w:tcW w:w="0" w:type="auto"/>
            <w:shd w:val="clear" w:color="000000" w:fill="FFC000"/>
            <w:noWrap/>
            <w:vAlign w:val="bottom"/>
            <w:hideMark/>
          </w:tcPr>
          <w:p w14:paraId="13711810" w14:textId="344C600A"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BASELINE</w:t>
            </w:r>
          </w:p>
        </w:tc>
        <w:tc>
          <w:tcPr>
            <w:tcW w:w="0" w:type="auto"/>
            <w:shd w:val="clear" w:color="auto" w:fill="auto"/>
            <w:noWrap/>
            <w:vAlign w:val="bottom"/>
            <w:hideMark/>
          </w:tcPr>
          <w:p w14:paraId="74B4E777"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w:t>
            </w:r>
          </w:p>
        </w:tc>
        <w:tc>
          <w:tcPr>
            <w:tcW w:w="0" w:type="auto"/>
            <w:shd w:val="clear" w:color="auto" w:fill="auto"/>
            <w:noWrap/>
            <w:vAlign w:val="bottom"/>
            <w:hideMark/>
          </w:tcPr>
          <w:p w14:paraId="5B20AF46"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proofErr w:type="spellStart"/>
            <w:r w:rsidRPr="00721083">
              <w:rPr>
                <w:rFonts w:ascii="Arial" w:hAnsi="Arial" w:cs="Arial"/>
                <w:color w:val="000000" w:themeColor="text1"/>
                <w:sz w:val="18"/>
                <w:szCs w:val="18"/>
              </w:rPr>
              <w:t>control</w:t>
            </w:r>
            <w:proofErr w:type="spellEnd"/>
          </w:p>
        </w:tc>
        <w:tc>
          <w:tcPr>
            <w:tcW w:w="0" w:type="auto"/>
            <w:shd w:val="clear" w:color="auto" w:fill="auto"/>
            <w:noWrap/>
            <w:vAlign w:val="bottom"/>
            <w:hideMark/>
          </w:tcPr>
          <w:p w14:paraId="0FF0F1C4"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r w:rsidRPr="00721083">
              <w:rPr>
                <w:rFonts w:ascii="Symbol" w:hAnsi="Symbol" w:cs="Arial"/>
                <w:color w:val="000000" w:themeColor="text1"/>
                <w:sz w:val="18"/>
                <w:szCs w:val="18"/>
              </w:rPr>
              <w:t></w:t>
            </w:r>
            <w:r w:rsidRPr="00721083">
              <w:rPr>
                <w:rFonts w:ascii="Arial" w:hAnsi="Arial" w:cs="Arial"/>
                <w:color w:val="000000" w:themeColor="text1"/>
                <w:sz w:val="18"/>
                <w:szCs w:val="18"/>
              </w:rPr>
              <w:t>mascA4</w:t>
            </w:r>
          </w:p>
        </w:tc>
        <w:tc>
          <w:tcPr>
            <w:tcW w:w="0" w:type="auto"/>
            <w:shd w:val="clear" w:color="auto" w:fill="auto"/>
            <w:noWrap/>
            <w:vAlign w:val="bottom"/>
            <w:hideMark/>
          </w:tcPr>
          <w:p w14:paraId="29779DCF" w14:textId="4CB61E85"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 </w:t>
            </w:r>
            <w:proofErr w:type="spellStart"/>
            <w:r w:rsidRPr="00721083">
              <w:rPr>
                <w:rFonts w:ascii="Arial" w:hAnsi="Arial" w:cs="Arial"/>
                <w:color w:val="000000" w:themeColor="text1"/>
                <w:sz w:val="18"/>
                <w:szCs w:val="18"/>
              </w:rPr>
              <w:t>ratio</w:t>
            </w:r>
            <w:proofErr w:type="spellEnd"/>
          </w:p>
        </w:tc>
      </w:tr>
      <w:tr w:rsidR="00272286" w:rsidRPr="00721083" w14:paraId="193FE7A9" w14:textId="77777777" w:rsidTr="00CD6D96">
        <w:trPr>
          <w:trHeight w:val="284"/>
        </w:trPr>
        <w:tc>
          <w:tcPr>
            <w:tcW w:w="0" w:type="auto"/>
            <w:shd w:val="clear" w:color="000000" w:fill="FFFF00"/>
            <w:noWrap/>
            <w:vAlign w:val="center"/>
            <w:hideMark/>
          </w:tcPr>
          <w:p w14:paraId="0C3974EF"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ANGPT4</w:t>
            </w:r>
          </w:p>
        </w:tc>
        <w:tc>
          <w:tcPr>
            <w:tcW w:w="0" w:type="auto"/>
            <w:shd w:val="clear" w:color="000000" w:fill="FFFF00"/>
            <w:noWrap/>
            <w:vAlign w:val="center"/>
            <w:hideMark/>
          </w:tcPr>
          <w:p w14:paraId="1347A59B" w14:textId="77777777"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angiopoietin</w:t>
            </w:r>
            <w:proofErr w:type="spellEnd"/>
            <w:r w:rsidRPr="00721083">
              <w:rPr>
                <w:rFonts w:ascii="Arial" w:hAnsi="Arial" w:cs="Arial"/>
                <w:color w:val="000000" w:themeColor="text1"/>
                <w:sz w:val="18"/>
                <w:szCs w:val="18"/>
              </w:rPr>
              <w:t xml:space="preserve"> 4</w:t>
            </w:r>
          </w:p>
        </w:tc>
        <w:tc>
          <w:tcPr>
            <w:tcW w:w="0" w:type="auto"/>
            <w:shd w:val="clear" w:color="000000" w:fill="FFFF00"/>
            <w:noWrap/>
            <w:vAlign w:val="center"/>
            <w:hideMark/>
          </w:tcPr>
          <w:p w14:paraId="3EA8E84D"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c>
          <w:tcPr>
            <w:tcW w:w="0" w:type="auto"/>
            <w:shd w:val="clear" w:color="000000" w:fill="FFFF00"/>
            <w:noWrap/>
            <w:vAlign w:val="center"/>
            <w:hideMark/>
          </w:tcPr>
          <w:p w14:paraId="70E4A644"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5,657</w:t>
            </w:r>
          </w:p>
        </w:tc>
        <w:tc>
          <w:tcPr>
            <w:tcW w:w="0" w:type="auto"/>
            <w:shd w:val="clear" w:color="000000" w:fill="FFFF00"/>
            <w:noWrap/>
            <w:vAlign w:val="center"/>
          </w:tcPr>
          <w:p w14:paraId="0ECB65CF" w14:textId="49317C06" w:rsidR="00CB14FC" w:rsidRPr="00721083" w:rsidRDefault="00CB14FC" w:rsidP="00CD6D96">
            <w:pPr>
              <w:spacing w:after="60" w:line="240" w:lineRule="auto"/>
              <w:jc w:val="right"/>
              <w:rPr>
                <w:rFonts w:ascii="Arial" w:hAnsi="Arial" w:cs="Arial"/>
                <w:color w:val="000000" w:themeColor="text1"/>
                <w:sz w:val="18"/>
                <w:szCs w:val="18"/>
              </w:rPr>
            </w:pPr>
          </w:p>
        </w:tc>
      </w:tr>
      <w:tr w:rsidR="00272286" w:rsidRPr="00721083" w14:paraId="09BF32CB" w14:textId="77777777" w:rsidTr="00CD6D96">
        <w:trPr>
          <w:trHeight w:val="284"/>
        </w:trPr>
        <w:tc>
          <w:tcPr>
            <w:tcW w:w="0" w:type="auto"/>
            <w:shd w:val="clear" w:color="000000" w:fill="FFFF00"/>
            <w:noWrap/>
            <w:vAlign w:val="center"/>
            <w:hideMark/>
          </w:tcPr>
          <w:p w14:paraId="43A70234"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ANGPT1</w:t>
            </w:r>
          </w:p>
        </w:tc>
        <w:tc>
          <w:tcPr>
            <w:tcW w:w="0" w:type="auto"/>
            <w:shd w:val="clear" w:color="000000" w:fill="FFFF00"/>
            <w:noWrap/>
            <w:vAlign w:val="center"/>
            <w:hideMark/>
          </w:tcPr>
          <w:p w14:paraId="790C6D7D" w14:textId="77777777"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angiopoietin</w:t>
            </w:r>
            <w:proofErr w:type="spellEnd"/>
            <w:r w:rsidRPr="00721083">
              <w:rPr>
                <w:rFonts w:ascii="Arial" w:hAnsi="Arial" w:cs="Arial"/>
                <w:color w:val="000000" w:themeColor="text1"/>
                <w:sz w:val="18"/>
                <w:szCs w:val="18"/>
              </w:rPr>
              <w:t xml:space="preserve"> 1</w:t>
            </w:r>
          </w:p>
        </w:tc>
        <w:tc>
          <w:tcPr>
            <w:tcW w:w="0" w:type="auto"/>
            <w:shd w:val="clear" w:color="000000" w:fill="FFFF00"/>
            <w:noWrap/>
            <w:vAlign w:val="center"/>
            <w:hideMark/>
          </w:tcPr>
          <w:p w14:paraId="6CD14420"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c>
          <w:tcPr>
            <w:tcW w:w="0" w:type="auto"/>
            <w:shd w:val="clear" w:color="000000" w:fill="FFFF00"/>
            <w:noWrap/>
            <w:vAlign w:val="center"/>
            <w:hideMark/>
          </w:tcPr>
          <w:p w14:paraId="332F793C"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5,657</w:t>
            </w:r>
          </w:p>
        </w:tc>
        <w:tc>
          <w:tcPr>
            <w:tcW w:w="0" w:type="auto"/>
            <w:shd w:val="clear" w:color="000000" w:fill="FFFF00"/>
            <w:noWrap/>
            <w:vAlign w:val="center"/>
          </w:tcPr>
          <w:p w14:paraId="3F4AC525" w14:textId="7CD33A6B" w:rsidR="00CB14FC" w:rsidRPr="00721083" w:rsidRDefault="00CB14FC" w:rsidP="00CD6D96">
            <w:pPr>
              <w:spacing w:after="60" w:line="240" w:lineRule="auto"/>
              <w:jc w:val="right"/>
              <w:rPr>
                <w:rFonts w:ascii="Arial" w:hAnsi="Arial" w:cs="Arial"/>
                <w:color w:val="000000" w:themeColor="text1"/>
                <w:sz w:val="18"/>
                <w:szCs w:val="18"/>
              </w:rPr>
            </w:pPr>
          </w:p>
        </w:tc>
      </w:tr>
      <w:tr w:rsidR="00272286" w:rsidRPr="00721083" w14:paraId="1422C922" w14:textId="77777777" w:rsidTr="00CD6D96">
        <w:trPr>
          <w:trHeight w:val="284"/>
        </w:trPr>
        <w:tc>
          <w:tcPr>
            <w:tcW w:w="0" w:type="auto"/>
            <w:shd w:val="clear" w:color="000000" w:fill="FFFF00"/>
            <w:noWrap/>
            <w:vAlign w:val="center"/>
            <w:hideMark/>
          </w:tcPr>
          <w:p w14:paraId="070C3E83"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IGFALS</w:t>
            </w:r>
          </w:p>
        </w:tc>
        <w:tc>
          <w:tcPr>
            <w:tcW w:w="0" w:type="auto"/>
            <w:shd w:val="clear" w:color="000000" w:fill="FFFF00"/>
            <w:noWrap/>
            <w:vAlign w:val="center"/>
            <w:hideMark/>
          </w:tcPr>
          <w:p w14:paraId="7BC6D3DF" w14:textId="77777777" w:rsidR="00CB14FC" w:rsidRPr="00721083" w:rsidRDefault="00CB14FC"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insulin like growth factor binding protein acid labile subunit</w:t>
            </w:r>
          </w:p>
        </w:tc>
        <w:tc>
          <w:tcPr>
            <w:tcW w:w="0" w:type="auto"/>
            <w:shd w:val="clear" w:color="000000" w:fill="FFFF00"/>
            <w:noWrap/>
            <w:vAlign w:val="center"/>
            <w:hideMark/>
          </w:tcPr>
          <w:p w14:paraId="15BAF944"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0,000</w:t>
            </w:r>
          </w:p>
        </w:tc>
        <w:tc>
          <w:tcPr>
            <w:tcW w:w="0" w:type="auto"/>
            <w:shd w:val="clear" w:color="000000" w:fill="FFFF00"/>
            <w:noWrap/>
            <w:vAlign w:val="center"/>
            <w:hideMark/>
          </w:tcPr>
          <w:p w14:paraId="40F964DE"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5,657</w:t>
            </w:r>
          </w:p>
        </w:tc>
        <w:tc>
          <w:tcPr>
            <w:tcW w:w="0" w:type="auto"/>
            <w:shd w:val="clear" w:color="000000" w:fill="FFFF00"/>
            <w:noWrap/>
            <w:vAlign w:val="center"/>
          </w:tcPr>
          <w:p w14:paraId="3A9F7735" w14:textId="7C0FCB7E" w:rsidR="00CB14FC" w:rsidRPr="00721083" w:rsidRDefault="00CB14FC" w:rsidP="00CD6D96">
            <w:pPr>
              <w:spacing w:after="60" w:line="240" w:lineRule="auto"/>
              <w:jc w:val="right"/>
              <w:rPr>
                <w:rFonts w:ascii="Arial" w:hAnsi="Arial" w:cs="Arial"/>
                <w:color w:val="000000" w:themeColor="text1"/>
                <w:sz w:val="18"/>
                <w:szCs w:val="18"/>
              </w:rPr>
            </w:pPr>
          </w:p>
        </w:tc>
      </w:tr>
      <w:tr w:rsidR="00272286" w:rsidRPr="00721083" w14:paraId="6B29C5A9" w14:textId="77777777" w:rsidTr="00CD6D96">
        <w:trPr>
          <w:trHeight w:val="284"/>
        </w:trPr>
        <w:tc>
          <w:tcPr>
            <w:tcW w:w="0" w:type="auto"/>
            <w:shd w:val="clear" w:color="000000" w:fill="FFFF00"/>
            <w:noWrap/>
            <w:vAlign w:val="center"/>
            <w:hideMark/>
          </w:tcPr>
          <w:p w14:paraId="158ADCD2"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lastRenderedPageBreak/>
              <w:t>ANG</w:t>
            </w:r>
          </w:p>
        </w:tc>
        <w:tc>
          <w:tcPr>
            <w:tcW w:w="0" w:type="auto"/>
            <w:shd w:val="clear" w:color="000000" w:fill="FFFF00"/>
            <w:noWrap/>
            <w:vAlign w:val="center"/>
            <w:hideMark/>
          </w:tcPr>
          <w:p w14:paraId="0B461200" w14:textId="77777777"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angiogenin</w:t>
            </w:r>
            <w:proofErr w:type="spellEnd"/>
          </w:p>
        </w:tc>
        <w:tc>
          <w:tcPr>
            <w:tcW w:w="0" w:type="auto"/>
            <w:shd w:val="clear" w:color="000000" w:fill="FFFF00"/>
            <w:noWrap/>
            <w:vAlign w:val="center"/>
            <w:hideMark/>
          </w:tcPr>
          <w:p w14:paraId="1A2D35D6"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0,707</w:t>
            </w:r>
          </w:p>
        </w:tc>
        <w:tc>
          <w:tcPr>
            <w:tcW w:w="0" w:type="auto"/>
            <w:shd w:val="clear" w:color="000000" w:fill="FFFF00"/>
            <w:noWrap/>
            <w:vAlign w:val="center"/>
            <w:hideMark/>
          </w:tcPr>
          <w:p w14:paraId="5377102F"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8,485</w:t>
            </w:r>
          </w:p>
        </w:tc>
        <w:tc>
          <w:tcPr>
            <w:tcW w:w="0" w:type="auto"/>
            <w:shd w:val="clear" w:color="000000" w:fill="FFFF00"/>
            <w:noWrap/>
            <w:vAlign w:val="center"/>
            <w:hideMark/>
          </w:tcPr>
          <w:p w14:paraId="19B4B2D1"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12,000</w:t>
            </w:r>
          </w:p>
        </w:tc>
      </w:tr>
      <w:tr w:rsidR="00272286" w:rsidRPr="00721083" w14:paraId="2A49493D" w14:textId="77777777" w:rsidTr="00CD6D96">
        <w:trPr>
          <w:trHeight w:val="284"/>
        </w:trPr>
        <w:tc>
          <w:tcPr>
            <w:tcW w:w="0" w:type="auto"/>
            <w:shd w:val="clear" w:color="000000" w:fill="FFFF00"/>
            <w:noWrap/>
            <w:vAlign w:val="center"/>
            <w:hideMark/>
          </w:tcPr>
          <w:p w14:paraId="3C90CE7E"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LTBP2</w:t>
            </w:r>
          </w:p>
        </w:tc>
        <w:tc>
          <w:tcPr>
            <w:tcW w:w="0" w:type="auto"/>
            <w:shd w:val="clear" w:color="000000" w:fill="FFFF00"/>
            <w:noWrap/>
            <w:vAlign w:val="center"/>
            <w:hideMark/>
          </w:tcPr>
          <w:p w14:paraId="1A4E9968" w14:textId="77777777" w:rsidR="00CB14FC" w:rsidRPr="00721083" w:rsidRDefault="00CB14FC"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latent transforming growth factor beta binding protein 2</w:t>
            </w:r>
          </w:p>
        </w:tc>
        <w:tc>
          <w:tcPr>
            <w:tcW w:w="0" w:type="auto"/>
            <w:shd w:val="clear" w:color="000000" w:fill="FFFF00"/>
            <w:noWrap/>
            <w:vAlign w:val="center"/>
            <w:hideMark/>
          </w:tcPr>
          <w:p w14:paraId="545FF842"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2,121</w:t>
            </w:r>
          </w:p>
        </w:tc>
        <w:tc>
          <w:tcPr>
            <w:tcW w:w="0" w:type="auto"/>
            <w:shd w:val="clear" w:color="000000" w:fill="FFFF00"/>
            <w:noWrap/>
            <w:vAlign w:val="center"/>
            <w:hideMark/>
          </w:tcPr>
          <w:p w14:paraId="00C3CEC7"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18,385</w:t>
            </w:r>
          </w:p>
        </w:tc>
        <w:tc>
          <w:tcPr>
            <w:tcW w:w="0" w:type="auto"/>
            <w:shd w:val="clear" w:color="000000" w:fill="FFFF00"/>
            <w:noWrap/>
            <w:vAlign w:val="center"/>
            <w:hideMark/>
          </w:tcPr>
          <w:p w14:paraId="72E050C0"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8,667</w:t>
            </w:r>
          </w:p>
        </w:tc>
      </w:tr>
      <w:tr w:rsidR="00272286" w:rsidRPr="00721083" w14:paraId="003F0579" w14:textId="77777777" w:rsidTr="00CD6D96">
        <w:trPr>
          <w:trHeight w:val="284"/>
        </w:trPr>
        <w:tc>
          <w:tcPr>
            <w:tcW w:w="0" w:type="auto"/>
            <w:shd w:val="clear" w:color="000000" w:fill="FFFF00"/>
            <w:noWrap/>
            <w:vAlign w:val="center"/>
            <w:hideMark/>
          </w:tcPr>
          <w:p w14:paraId="588B6C98"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GDF7</w:t>
            </w:r>
          </w:p>
        </w:tc>
        <w:tc>
          <w:tcPr>
            <w:tcW w:w="0" w:type="auto"/>
            <w:shd w:val="clear" w:color="000000" w:fill="FFFF00"/>
            <w:noWrap/>
            <w:vAlign w:val="center"/>
            <w:hideMark/>
          </w:tcPr>
          <w:p w14:paraId="77D1EF56" w14:textId="77777777"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growth</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differentiation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factor</w:t>
            </w:r>
            <w:proofErr w:type="spellEnd"/>
            <w:r w:rsidRPr="00721083">
              <w:rPr>
                <w:rFonts w:ascii="Arial" w:hAnsi="Arial" w:cs="Arial"/>
                <w:color w:val="000000" w:themeColor="text1"/>
                <w:sz w:val="18"/>
                <w:szCs w:val="18"/>
              </w:rPr>
              <w:t xml:space="preserve"> 7</w:t>
            </w:r>
          </w:p>
        </w:tc>
        <w:tc>
          <w:tcPr>
            <w:tcW w:w="0" w:type="auto"/>
            <w:shd w:val="clear" w:color="000000" w:fill="FFFF00"/>
            <w:noWrap/>
            <w:vAlign w:val="center"/>
            <w:hideMark/>
          </w:tcPr>
          <w:p w14:paraId="4BD7BA91"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1,414</w:t>
            </w:r>
          </w:p>
        </w:tc>
        <w:tc>
          <w:tcPr>
            <w:tcW w:w="0" w:type="auto"/>
            <w:shd w:val="clear" w:color="000000" w:fill="FFFF00"/>
            <w:noWrap/>
            <w:vAlign w:val="center"/>
            <w:hideMark/>
          </w:tcPr>
          <w:p w14:paraId="2E1D1E20"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11,314</w:t>
            </w:r>
          </w:p>
        </w:tc>
        <w:tc>
          <w:tcPr>
            <w:tcW w:w="0" w:type="auto"/>
            <w:shd w:val="clear" w:color="000000" w:fill="FFFF00"/>
            <w:noWrap/>
            <w:vAlign w:val="center"/>
            <w:hideMark/>
          </w:tcPr>
          <w:p w14:paraId="2E19761C"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8,000</w:t>
            </w:r>
          </w:p>
        </w:tc>
      </w:tr>
      <w:tr w:rsidR="00272286" w:rsidRPr="00721083" w14:paraId="2FED9058" w14:textId="77777777" w:rsidTr="00CD6D96">
        <w:trPr>
          <w:trHeight w:val="284"/>
        </w:trPr>
        <w:tc>
          <w:tcPr>
            <w:tcW w:w="0" w:type="auto"/>
            <w:shd w:val="clear" w:color="000000" w:fill="FFFF00"/>
            <w:noWrap/>
            <w:vAlign w:val="center"/>
            <w:hideMark/>
          </w:tcPr>
          <w:p w14:paraId="0CC1A324"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TGFA</w:t>
            </w:r>
          </w:p>
        </w:tc>
        <w:tc>
          <w:tcPr>
            <w:tcW w:w="0" w:type="auto"/>
            <w:shd w:val="clear" w:color="000000" w:fill="FFFF00"/>
            <w:noWrap/>
            <w:vAlign w:val="center"/>
            <w:hideMark/>
          </w:tcPr>
          <w:p w14:paraId="7B9C47AF" w14:textId="77777777"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transforming</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growth</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factor</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alpha</w:t>
            </w:r>
            <w:proofErr w:type="spellEnd"/>
          </w:p>
        </w:tc>
        <w:tc>
          <w:tcPr>
            <w:tcW w:w="0" w:type="auto"/>
            <w:shd w:val="clear" w:color="000000" w:fill="FFFF00"/>
            <w:noWrap/>
            <w:vAlign w:val="center"/>
            <w:hideMark/>
          </w:tcPr>
          <w:p w14:paraId="35770837"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3,536</w:t>
            </w:r>
          </w:p>
        </w:tc>
        <w:tc>
          <w:tcPr>
            <w:tcW w:w="0" w:type="auto"/>
            <w:shd w:val="clear" w:color="000000" w:fill="FFFF00"/>
            <w:noWrap/>
            <w:vAlign w:val="center"/>
            <w:hideMark/>
          </w:tcPr>
          <w:p w14:paraId="3282F614"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28,284</w:t>
            </w:r>
          </w:p>
        </w:tc>
        <w:tc>
          <w:tcPr>
            <w:tcW w:w="0" w:type="auto"/>
            <w:shd w:val="clear" w:color="000000" w:fill="FFFF00"/>
            <w:noWrap/>
            <w:vAlign w:val="center"/>
            <w:hideMark/>
          </w:tcPr>
          <w:p w14:paraId="65273DC5"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8,000</w:t>
            </w:r>
          </w:p>
        </w:tc>
      </w:tr>
      <w:tr w:rsidR="00272286" w:rsidRPr="00721083" w14:paraId="07CF5B2D" w14:textId="77777777" w:rsidTr="00CD6D96">
        <w:trPr>
          <w:trHeight w:val="284"/>
        </w:trPr>
        <w:tc>
          <w:tcPr>
            <w:tcW w:w="0" w:type="auto"/>
            <w:shd w:val="clear" w:color="000000" w:fill="FFFF00"/>
            <w:noWrap/>
            <w:vAlign w:val="center"/>
            <w:hideMark/>
          </w:tcPr>
          <w:p w14:paraId="47C7492C"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FGF11</w:t>
            </w:r>
          </w:p>
        </w:tc>
        <w:tc>
          <w:tcPr>
            <w:tcW w:w="0" w:type="auto"/>
            <w:shd w:val="clear" w:color="000000" w:fill="FFFF00"/>
            <w:noWrap/>
            <w:vAlign w:val="center"/>
            <w:hideMark/>
          </w:tcPr>
          <w:p w14:paraId="434F0895" w14:textId="77777777"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fibroblast</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growth</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factor</w:t>
            </w:r>
            <w:proofErr w:type="spellEnd"/>
            <w:r w:rsidRPr="00721083">
              <w:rPr>
                <w:rFonts w:ascii="Arial" w:hAnsi="Arial" w:cs="Arial"/>
                <w:color w:val="000000" w:themeColor="text1"/>
                <w:sz w:val="18"/>
                <w:szCs w:val="18"/>
              </w:rPr>
              <w:t xml:space="preserve"> 11</w:t>
            </w:r>
          </w:p>
        </w:tc>
        <w:tc>
          <w:tcPr>
            <w:tcW w:w="0" w:type="auto"/>
            <w:shd w:val="clear" w:color="000000" w:fill="FFFF00"/>
            <w:noWrap/>
            <w:vAlign w:val="center"/>
            <w:hideMark/>
          </w:tcPr>
          <w:p w14:paraId="4A090FAC"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4,243</w:t>
            </w:r>
          </w:p>
        </w:tc>
        <w:tc>
          <w:tcPr>
            <w:tcW w:w="0" w:type="auto"/>
            <w:shd w:val="clear" w:color="000000" w:fill="FFFF00"/>
            <w:noWrap/>
            <w:vAlign w:val="center"/>
            <w:hideMark/>
          </w:tcPr>
          <w:p w14:paraId="58AB27A1"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32,527</w:t>
            </w:r>
          </w:p>
        </w:tc>
        <w:tc>
          <w:tcPr>
            <w:tcW w:w="0" w:type="auto"/>
            <w:shd w:val="clear" w:color="000000" w:fill="FFFF00"/>
            <w:noWrap/>
            <w:vAlign w:val="center"/>
            <w:hideMark/>
          </w:tcPr>
          <w:p w14:paraId="391C25C7"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7,667</w:t>
            </w:r>
          </w:p>
        </w:tc>
      </w:tr>
      <w:tr w:rsidR="00272286" w:rsidRPr="00721083" w14:paraId="6BC9398B" w14:textId="77777777" w:rsidTr="00CD6D96">
        <w:trPr>
          <w:trHeight w:val="284"/>
        </w:trPr>
        <w:tc>
          <w:tcPr>
            <w:tcW w:w="0" w:type="auto"/>
            <w:shd w:val="clear" w:color="000000" w:fill="FFFF00"/>
            <w:noWrap/>
            <w:vAlign w:val="center"/>
            <w:hideMark/>
          </w:tcPr>
          <w:p w14:paraId="38E97775"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ANGPTL4</w:t>
            </w:r>
          </w:p>
        </w:tc>
        <w:tc>
          <w:tcPr>
            <w:tcW w:w="0" w:type="auto"/>
            <w:shd w:val="clear" w:color="000000" w:fill="FFFF00"/>
            <w:noWrap/>
            <w:vAlign w:val="center"/>
            <w:hideMark/>
          </w:tcPr>
          <w:p w14:paraId="6F98A07D" w14:textId="77777777"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angiopoietin</w:t>
            </w:r>
            <w:proofErr w:type="spellEnd"/>
            <w:r w:rsidRPr="00721083">
              <w:rPr>
                <w:rFonts w:ascii="Arial" w:hAnsi="Arial" w:cs="Arial"/>
                <w:color w:val="000000" w:themeColor="text1"/>
                <w:sz w:val="18"/>
                <w:szCs w:val="18"/>
              </w:rPr>
              <w:t xml:space="preserve"> like 4</w:t>
            </w:r>
          </w:p>
        </w:tc>
        <w:tc>
          <w:tcPr>
            <w:tcW w:w="0" w:type="auto"/>
            <w:shd w:val="clear" w:color="000000" w:fill="FFFF00"/>
            <w:noWrap/>
            <w:vAlign w:val="center"/>
            <w:hideMark/>
          </w:tcPr>
          <w:p w14:paraId="4D51C535"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1,414</w:t>
            </w:r>
          </w:p>
        </w:tc>
        <w:tc>
          <w:tcPr>
            <w:tcW w:w="0" w:type="auto"/>
            <w:shd w:val="clear" w:color="000000" w:fill="FFFF00"/>
            <w:noWrap/>
            <w:vAlign w:val="center"/>
            <w:hideMark/>
          </w:tcPr>
          <w:p w14:paraId="55076E60"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8,485</w:t>
            </w:r>
          </w:p>
        </w:tc>
        <w:tc>
          <w:tcPr>
            <w:tcW w:w="0" w:type="auto"/>
            <w:shd w:val="clear" w:color="000000" w:fill="FFFF00"/>
            <w:noWrap/>
            <w:vAlign w:val="center"/>
            <w:hideMark/>
          </w:tcPr>
          <w:p w14:paraId="192236D6"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6,000</w:t>
            </w:r>
          </w:p>
        </w:tc>
      </w:tr>
      <w:tr w:rsidR="00272286" w:rsidRPr="00721083" w14:paraId="34A9F116" w14:textId="77777777" w:rsidTr="00CD6D96">
        <w:trPr>
          <w:trHeight w:val="284"/>
        </w:trPr>
        <w:tc>
          <w:tcPr>
            <w:tcW w:w="0" w:type="auto"/>
            <w:shd w:val="clear" w:color="000000" w:fill="FFFF00"/>
            <w:noWrap/>
            <w:vAlign w:val="center"/>
            <w:hideMark/>
          </w:tcPr>
          <w:p w14:paraId="21B16C54"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FGF17</w:t>
            </w:r>
          </w:p>
        </w:tc>
        <w:tc>
          <w:tcPr>
            <w:tcW w:w="0" w:type="auto"/>
            <w:shd w:val="clear" w:color="000000" w:fill="FFFF00"/>
            <w:noWrap/>
            <w:vAlign w:val="center"/>
            <w:hideMark/>
          </w:tcPr>
          <w:p w14:paraId="2E959C79" w14:textId="77777777"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fibroblast</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growth</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factor</w:t>
            </w:r>
            <w:proofErr w:type="spellEnd"/>
            <w:r w:rsidRPr="00721083">
              <w:rPr>
                <w:rFonts w:ascii="Arial" w:hAnsi="Arial" w:cs="Arial"/>
                <w:color w:val="000000" w:themeColor="text1"/>
                <w:sz w:val="18"/>
                <w:szCs w:val="18"/>
              </w:rPr>
              <w:t xml:space="preserve"> 17</w:t>
            </w:r>
          </w:p>
        </w:tc>
        <w:tc>
          <w:tcPr>
            <w:tcW w:w="0" w:type="auto"/>
            <w:shd w:val="clear" w:color="000000" w:fill="FFFF00"/>
            <w:noWrap/>
            <w:vAlign w:val="center"/>
            <w:hideMark/>
          </w:tcPr>
          <w:p w14:paraId="3CA08C26"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2,828</w:t>
            </w:r>
          </w:p>
        </w:tc>
        <w:tc>
          <w:tcPr>
            <w:tcW w:w="0" w:type="auto"/>
            <w:shd w:val="clear" w:color="000000" w:fill="FFFF00"/>
            <w:noWrap/>
            <w:vAlign w:val="center"/>
            <w:hideMark/>
          </w:tcPr>
          <w:p w14:paraId="762D5E80"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15,556</w:t>
            </w:r>
          </w:p>
        </w:tc>
        <w:tc>
          <w:tcPr>
            <w:tcW w:w="0" w:type="auto"/>
            <w:shd w:val="clear" w:color="000000" w:fill="FFFF00"/>
            <w:noWrap/>
            <w:vAlign w:val="center"/>
            <w:hideMark/>
          </w:tcPr>
          <w:p w14:paraId="458F4664"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5,500</w:t>
            </w:r>
          </w:p>
        </w:tc>
      </w:tr>
      <w:tr w:rsidR="00272286" w:rsidRPr="00721083" w14:paraId="4070520B" w14:textId="77777777" w:rsidTr="00CD6D96">
        <w:trPr>
          <w:trHeight w:val="284"/>
        </w:trPr>
        <w:tc>
          <w:tcPr>
            <w:tcW w:w="0" w:type="auto"/>
            <w:shd w:val="clear" w:color="000000" w:fill="FFFF00"/>
            <w:noWrap/>
            <w:vAlign w:val="center"/>
            <w:hideMark/>
          </w:tcPr>
          <w:p w14:paraId="7692AC62"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GDF5</w:t>
            </w:r>
          </w:p>
        </w:tc>
        <w:tc>
          <w:tcPr>
            <w:tcW w:w="0" w:type="auto"/>
            <w:shd w:val="clear" w:color="000000" w:fill="FFFF00"/>
            <w:noWrap/>
            <w:vAlign w:val="center"/>
            <w:hideMark/>
          </w:tcPr>
          <w:p w14:paraId="73EC322C" w14:textId="77777777"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growth</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differentiation</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factor</w:t>
            </w:r>
            <w:proofErr w:type="spellEnd"/>
            <w:r w:rsidRPr="00721083">
              <w:rPr>
                <w:rFonts w:ascii="Arial" w:hAnsi="Arial" w:cs="Arial"/>
                <w:color w:val="000000" w:themeColor="text1"/>
                <w:sz w:val="18"/>
                <w:szCs w:val="18"/>
              </w:rPr>
              <w:t xml:space="preserve"> 5</w:t>
            </w:r>
          </w:p>
        </w:tc>
        <w:tc>
          <w:tcPr>
            <w:tcW w:w="0" w:type="auto"/>
            <w:shd w:val="clear" w:color="000000" w:fill="FFFF00"/>
            <w:noWrap/>
            <w:vAlign w:val="center"/>
            <w:hideMark/>
          </w:tcPr>
          <w:p w14:paraId="474DA484"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0,707</w:t>
            </w:r>
          </w:p>
        </w:tc>
        <w:tc>
          <w:tcPr>
            <w:tcW w:w="0" w:type="auto"/>
            <w:shd w:val="clear" w:color="000000" w:fill="FFFF00"/>
            <w:noWrap/>
            <w:vAlign w:val="center"/>
            <w:hideMark/>
          </w:tcPr>
          <w:p w14:paraId="08AD3067"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2,828</w:t>
            </w:r>
          </w:p>
        </w:tc>
        <w:tc>
          <w:tcPr>
            <w:tcW w:w="0" w:type="auto"/>
            <w:shd w:val="clear" w:color="000000" w:fill="FFFF00"/>
            <w:noWrap/>
            <w:vAlign w:val="center"/>
            <w:hideMark/>
          </w:tcPr>
          <w:p w14:paraId="772687BA"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4,000</w:t>
            </w:r>
          </w:p>
        </w:tc>
      </w:tr>
      <w:tr w:rsidR="00272286" w:rsidRPr="00721083" w14:paraId="27E4B095" w14:textId="77777777" w:rsidTr="00CD6D96">
        <w:trPr>
          <w:trHeight w:val="284"/>
        </w:trPr>
        <w:tc>
          <w:tcPr>
            <w:tcW w:w="0" w:type="auto"/>
            <w:shd w:val="clear" w:color="000000" w:fill="FFFF00"/>
            <w:noWrap/>
            <w:vAlign w:val="center"/>
            <w:hideMark/>
          </w:tcPr>
          <w:p w14:paraId="300833BC"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NGFR</w:t>
            </w:r>
          </w:p>
        </w:tc>
        <w:tc>
          <w:tcPr>
            <w:tcW w:w="0" w:type="auto"/>
            <w:shd w:val="clear" w:color="000000" w:fill="FFFF00"/>
            <w:noWrap/>
            <w:vAlign w:val="center"/>
            <w:hideMark/>
          </w:tcPr>
          <w:p w14:paraId="45B56E91"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xml:space="preserve">nerve </w:t>
            </w:r>
            <w:proofErr w:type="spellStart"/>
            <w:r w:rsidRPr="00721083">
              <w:rPr>
                <w:rFonts w:ascii="Arial" w:hAnsi="Arial" w:cs="Arial"/>
                <w:color w:val="000000" w:themeColor="text1"/>
                <w:sz w:val="18"/>
                <w:szCs w:val="18"/>
              </w:rPr>
              <w:t>growth</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factor</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receptor</w:t>
            </w:r>
            <w:proofErr w:type="spellEnd"/>
          </w:p>
        </w:tc>
        <w:tc>
          <w:tcPr>
            <w:tcW w:w="0" w:type="auto"/>
            <w:shd w:val="clear" w:color="000000" w:fill="FFFF00"/>
            <w:noWrap/>
            <w:vAlign w:val="center"/>
            <w:hideMark/>
          </w:tcPr>
          <w:p w14:paraId="5C5F7E26"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2,828</w:t>
            </w:r>
          </w:p>
        </w:tc>
        <w:tc>
          <w:tcPr>
            <w:tcW w:w="0" w:type="auto"/>
            <w:shd w:val="clear" w:color="000000" w:fill="FFFF00"/>
            <w:noWrap/>
            <w:vAlign w:val="center"/>
            <w:hideMark/>
          </w:tcPr>
          <w:p w14:paraId="567770F6"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8,485</w:t>
            </w:r>
          </w:p>
        </w:tc>
        <w:tc>
          <w:tcPr>
            <w:tcW w:w="0" w:type="auto"/>
            <w:shd w:val="clear" w:color="000000" w:fill="FFFF00"/>
            <w:noWrap/>
            <w:vAlign w:val="center"/>
            <w:hideMark/>
          </w:tcPr>
          <w:p w14:paraId="3F35828E"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3,000</w:t>
            </w:r>
          </w:p>
        </w:tc>
      </w:tr>
      <w:tr w:rsidR="00272286" w:rsidRPr="00721083" w14:paraId="45CB613F" w14:textId="77777777" w:rsidTr="00CD6D96">
        <w:trPr>
          <w:trHeight w:val="284"/>
        </w:trPr>
        <w:tc>
          <w:tcPr>
            <w:tcW w:w="0" w:type="auto"/>
            <w:shd w:val="clear" w:color="000000" w:fill="FFFF00"/>
            <w:noWrap/>
            <w:vAlign w:val="center"/>
            <w:hideMark/>
          </w:tcPr>
          <w:p w14:paraId="0B5701A7"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GADD45G</w:t>
            </w:r>
          </w:p>
        </w:tc>
        <w:tc>
          <w:tcPr>
            <w:tcW w:w="0" w:type="auto"/>
            <w:shd w:val="clear" w:color="000000" w:fill="FFFF00"/>
            <w:noWrap/>
            <w:vAlign w:val="center"/>
            <w:hideMark/>
          </w:tcPr>
          <w:p w14:paraId="23E70CA8" w14:textId="77777777" w:rsidR="00CB14FC" w:rsidRPr="00721083" w:rsidRDefault="00CB14FC"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growth arrest and DNA damage inducible gamma</w:t>
            </w:r>
          </w:p>
        </w:tc>
        <w:tc>
          <w:tcPr>
            <w:tcW w:w="0" w:type="auto"/>
            <w:shd w:val="clear" w:color="000000" w:fill="FFFF00"/>
            <w:noWrap/>
            <w:vAlign w:val="center"/>
            <w:hideMark/>
          </w:tcPr>
          <w:p w14:paraId="71DD4A37"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1,414</w:t>
            </w:r>
          </w:p>
        </w:tc>
        <w:tc>
          <w:tcPr>
            <w:tcW w:w="0" w:type="auto"/>
            <w:shd w:val="clear" w:color="000000" w:fill="FFFF00"/>
            <w:noWrap/>
            <w:vAlign w:val="center"/>
            <w:hideMark/>
          </w:tcPr>
          <w:p w14:paraId="5175213B"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4,243</w:t>
            </w:r>
          </w:p>
        </w:tc>
        <w:tc>
          <w:tcPr>
            <w:tcW w:w="0" w:type="auto"/>
            <w:shd w:val="clear" w:color="000000" w:fill="FFFF00"/>
            <w:noWrap/>
            <w:vAlign w:val="center"/>
            <w:hideMark/>
          </w:tcPr>
          <w:p w14:paraId="1588BB03"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3,000</w:t>
            </w:r>
          </w:p>
        </w:tc>
      </w:tr>
      <w:tr w:rsidR="00272286" w:rsidRPr="00721083" w14:paraId="5F132FB7" w14:textId="77777777" w:rsidTr="00CD6D96">
        <w:trPr>
          <w:trHeight w:val="284"/>
        </w:trPr>
        <w:tc>
          <w:tcPr>
            <w:tcW w:w="0" w:type="auto"/>
            <w:shd w:val="clear" w:color="000000" w:fill="FFFF00"/>
            <w:noWrap/>
            <w:vAlign w:val="center"/>
            <w:hideMark/>
          </w:tcPr>
          <w:p w14:paraId="265E9571"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VEGFA</w:t>
            </w:r>
          </w:p>
        </w:tc>
        <w:tc>
          <w:tcPr>
            <w:tcW w:w="0" w:type="auto"/>
            <w:shd w:val="clear" w:color="000000" w:fill="FFFF00"/>
            <w:noWrap/>
            <w:vAlign w:val="center"/>
            <w:hideMark/>
          </w:tcPr>
          <w:p w14:paraId="1597C494" w14:textId="77777777" w:rsidR="00CB14FC" w:rsidRPr="00721083" w:rsidRDefault="00CB14FC"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vascular endothelial growth factor A</w:t>
            </w:r>
          </w:p>
        </w:tc>
        <w:tc>
          <w:tcPr>
            <w:tcW w:w="0" w:type="auto"/>
            <w:shd w:val="clear" w:color="000000" w:fill="FFFF00"/>
            <w:noWrap/>
            <w:vAlign w:val="center"/>
            <w:hideMark/>
          </w:tcPr>
          <w:p w14:paraId="7A5D21E7"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456,084</w:t>
            </w:r>
          </w:p>
        </w:tc>
        <w:tc>
          <w:tcPr>
            <w:tcW w:w="0" w:type="auto"/>
            <w:shd w:val="clear" w:color="000000" w:fill="FFFF00"/>
            <w:noWrap/>
            <w:vAlign w:val="center"/>
            <w:hideMark/>
          </w:tcPr>
          <w:p w14:paraId="61EA8756"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1294,005</w:t>
            </w:r>
          </w:p>
        </w:tc>
        <w:tc>
          <w:tcPr>
            <w:tcW w:w="0" w:type="auto"/>
            <w:shd w:val="clear" w:color="000000" w:fill="FFFF00"/>
            <w:noWrap/>
            <w:vAlign w:val="center"/>
            <w:hideMark/>
          </w:tcPr>
          <w:p w14:paraId="7D56E826" w14:textId="77777777" w:rsidR="00CB14FC" w:rsidRPr="00721083" w:rsidRDefault="00CB14FC" w:rsidP="00CD6D96">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2,837</w:t>
            </w:r>
          </w:p>
        </w:tc>
      </w:tr>
      <w:tr w:rsidR="00272286" w:rsidRPr="00272286" w14:paraId="4E2E6B7E" w14:textId="77777777" w:rsidTr="00CD6D96">
        <w:trPr>
          <w:trHeight w:val="284"/>
        </w:trPr>
        <w:tc>
          <w:tcPr>
            <w:tcW w:w="0" w:type="auto"/>
            <w:shd w:val="clear" w:color="000000" w:fill="FFFF00"/>
            <w:noWrap/>
            <w:vAlign w:val="center"/>
            <w:hideMark/>
          </w:tcPr>
          <w:p w14:paraId="7E1A6288" w14:textId="77777777" w:rsidR="00CB14FC" w:rsidRPr="00272286" w:rsidRDefault="00CB14FC" w:rsidP="00ED729E">
            <w:pPr>
              <w:spacing w:after="60" w:line="240" w:lineRule="auto"/>
              <w:rPr>
                <w:rFonts w:ascii="Arial" w:hAnsi="Arial" w:cs="Arial"/>
                <w:color w:val="000000" w:themeColor="text1"/>
                <w:sz w:val="18"/>
                <w:szCs w:val="18"/>
              </w:rPr>
            </w:pPr>
            <w:r w:rsidRPr="00272286">
              <w:rPr>
                <w:rFonts w:ascii="Arial" w:hAnsi="Arial" w:cs="Arial"/>
                <w:color w:val="000000" w:themeColor="text1"/>
                <w:sz w:val="18"/>
                <w:szCs w:val="18"/>
              </w:rPr>
              <w:t>TGFBI</w:t>
            </w:r>
          </w:p>
        </w:tc>
        <w:tc>
          <w:tcPr>
            <w:tcW w:w="0" w:type="auto"/>
            <w:shd w:val="clear" w:color="000000" w:fill="FFFF00"/>
            <w:noWrap/>
            <w:vAlign w:val="center"/>
            <w:hideMark/>
          </w:tcPr>
          <w:p w14:paraId="5543008E" w14:textId="77777777" w:rsidR="00CB14FC" w:rsidRPr="00272286" w:rsidRDefault="00CB14FC" w:rsidP="00ED729E">
            <w:pPr>
              <w:spacing w:after="60" w:line="240" w:lineRule="auto"/>
              <w:rPr>
                <w:rFonts w:ascii="Arial" w:hAnsi="Arial" w:cs="Arial"/>
                <w:color w:val="000000" w:themeColor="text1"/>
                <w:sz w:val="18"/>
                <w:szCs w:val="18"/>
                <w:lang w:val="en-US"/>
              </w:rPr>
            </w:pPr>
            <w:r w:rsidRPr="00272286">
              <w:rPr>
                <w:rFonts w:ascii="Arial" w:hAnsi="Arial" w:cs="Arial"/>
                <w:color w:val="000000" w:themeColor="text1"/>
                <w:sz w:val="18"/>
                <w:szCs w:val="18"/>
                <w:lang w:val="en-US"/>
              </w:rPr>
              <w:t>transforming growth factor beta induced</w:t>
            </w:r>
          </w:p>
        </w:tc>
        <w:tc>
          <w:tcPr>
            <w:tcW w:w="0" w:type="auto"/>
            <w:shd w:val="clear" w:color="000000" w:fill="FFFF00"/>
            <w:noWrap/>
            <w:vAlign w:val="center"/>
            <w:hideMark/>
          </w:tcPr>
          <w:p w14:paraId="067918E3" w14:textId="77777777" w:rsidR="00CB14FC" w:rsidRPr="00272286" w:rsidRDefault="00CB14FC" w:rsidP="00CD6D96">
            <w:pPr>
              <w:spacing w:after="60" w:line="240" w:lineRule="auto"/>
              <w:jc w:val="right"/>
              <w:rPr>
                <w:rFonts w:ascii="Arial" w:hAnsi="Arial" w:cs="Arial"/>
                <w:color w:val="000000" w:themeColor="text1"/>
                <w:sz w:val="18"/>
                <w:szCs w:val="18"/>
              </w:rPr>
            </w:pPr>
            <w:r w:rsidRPr="00272286">
              <w:rPr>
                <w:rFonts w:ascii="Arial" w:hAnsi="Arial" w:cs="Arial"/>
                <w:color w:val="000000" w:themeColor="text1"/>
                <w:sz w:val="18"/>
                <w:szCs w:val="18"/>
              </w:rPr>
              <w:t>717,006</w:t>
            </w:r>
          </w:p>
        </w:tc>
        <w:tc>
          <w:tcPr>
            <w:tcW w:w="0" w:type="auto"/>
            <w:shd w:val="clear" w:color="000000" w:fill="FFFF00"/>
            <w:noWrap/>
            <w:vAlign w:val="center"/>
            <w:hideMark/>
          </w:tcPr>
          <w:p w14:paraId="6EBC7303" w14:textId="77777777" w:rsidR="00CB14FC" w:rsidRPr="00272286" w:rsidRDefault="00CB14FC" w:rsidP="00CD6D96">
            <w:pPr>
              <w:spacing w:after="60" w:line="240" w:lineRule="auto"/>
              <w:jc w:val="right"/>
              <w:rPr>
                <w:rFonts w:ascii="Arial" w:hAnsi="Arial" w:cs="Arial"/>
                <w:color w:val="000000" w:themeColor="text1"/>
                <w:sz w:val="18"/>
                <w:szCs w:val="18"/>
              </w:rPr>
            </w:pPr>
            <w:r w:rsidRPr="00272286">
              <w:rPr>
                <w:rFonts w:ascii="Arial" w:hAnsi="Arial" w:cs="Arial"/>
                <w:color w:val="000000" w:themeColor="text1"/>
                <w:sz w:val="18"/>
                <w:szCs w:val="18"/>
              </w:rPr>
              <w:t>2022,325</w:t>
            </w:r>
          </w:p>
        </w:tc>
        <w:tc>
          <w:tcPr>
            <w:tcW w:w="0" w:type="auto"/>
            <w:shd w:val="clear" w:color="000000" w:fill="FFFF00"/>
            <w:noWrap/>
            <w:vAlign w:val="center"/>
            <w:hideMark/>
          </w:tcPr>
          <w:p w14:paraId="4E951CEB" w14:textId="77777777" w:rsidR="00CB14FC" w:rsidRPr="00272286" w:rsidRDefault="00CB14FC" w:rsidP="00CD6D96">
            <w:pPr>
              <w:spacing w:after="60" w:line="240" w:lineRule="auto"/>
              <w:jc w:val="right"/>
              <w:rPr>
                <w:rFonts w:ascii="Arial" w:hAnsi="Arial" w:cs="Arial"/>
                <w:color w:val="000000" w:themeColor="text1"/>
                <w:sz w:val="18"/>
                <w:szCs w:val="18"/>
              </w:rPr>
            </w:pPr>
            <w:r w:rsidRPr="00272286">
              <w:rPr>
                <w:rFonts w:ascii="Arial" w:hAnsi="Arial" w:cs="Arial"/>
                <w:color w:val="000000" w:themeColor="text1"/>
                <w:sz w:val="18"/>
                <w:szCs w:val="18"/>
              </w:rPr>
              <w:t>2,821</w:t>
            </w:r>
          </w:p>
        </w:tc>
      </w:tr>
      <w:tr w:rsidR="00272286" w:rsidRPr="00272286" w14:paraId="3153F1F6" w14:textId="77777777" w:rsidTr="00CD6D96">
        <w:trPr>
          <w:trHeight w:val="284"/>
        </w:trPr>
        <w:tc>
          <w:tcPr>
            <w:tcW w:w="0" w:type="auto"/>
            <w:shd w:val="clear" w:color="auto" w:fill="DEEAF6" w:themeFill="accent1" w:themeFillTint="33"/>
            <w:noWrap/>
            <w:vAlign w:val="center"/>
          </w:tcPr>
          <w:p w14:paraId="6BE7B02D" w14:textId="53D0DD03" w:rsidR="00CD6D96" w:rsidRPr="00272286" w:rsidRDefault="00CD6D96" w:rsidP="00CD6D96">
            <w:pPr>
              <w:spacing w:after="60" w:line="240" w:lineRule="auto"/>
              <w:rPr>
                <w:rFonts w:ascii="Arial" w:hAnsi="Arial" w:cs="Arial"/>
                <w:color w:val="000000" w:themeColor="text1"/>
                <w:sz w:val="18"/>
                <w:szCs w:val="18"/>
              </w:rPr>
            </w:pPr>
            <w:r w:rsidRPr="00272286">
              <w:rPr>
                <w:rFonts w:ascii="Arial" w:hAnsi="Arial" w:cs="Arial"/>
                <w:color w:val="000000" w:themeColor="text1"/>
                <w:sz w:val="18"/>
                <w:szCs w:val="18"/>
              </w:rPr>
              <w:t>CSF1</w:t>
            </w:r>
          </w:p>
        </w:tc>
        <w:tc>
          <w:tcPr>
            <w:tcW w:w="0" w:type="auto"/>
            <w:shd w:val="clear" w:color="auto" w:fill="DEEAF6" w:themeFill="accent1" w:themeFillTint="33"/>
            <w:noWrap/>
            <w:vAlign w:val="center"/>
          </w:tcPr>
          <w:p w14:paraId="325E9321" w14:textId="2D1999A3" w:rsidR="00CD6D96" w:rsidRPr="00272286" w:rsidRDefault="00CD6D96" w:rsidP="00ED729E">
            <w:pPr>
              <w:spacing w:after="60" w:line="240" w:lineRule="auto"/>
              <w:rPr>
                <w:rFonts w:ascii="Arial" w:hAnsi="Arial" w:cs="Arial"/>
                <w:color w:val="000000" w:themeColor="text1"/>
                <w:sz w:val="18"/>
                <w:szCs w:val="18"/>
                <w:lang w:val="en-US"/>
              </w:rPr>
            </w:pPr>
            <w:r w:rsidRPr="00272286">
              <w:rPr>
                <w:rFonts w:ascii="Arial" w:hAnsi="Arial" w:cs="Arial"/>
                <w:color w:val="000000" w:themeColor="text1"/>
                <w:sz w:val="18"/>
                <w:szCs w:val="18"/>
                <w:lang w:val="en-US"/>
              </w:rPr>
              <w:t>colony</w:t>
            </w:r>
            <w:r w:rsidR="00272286" w:rsidRPr="00272286">
              <w:rPr>
                <w:rFonts w:ascii="Arial" w:hAnsi="Arial" w:cs="Arial"/>
                <w:color w:val="000000" w:themeColor="text1"/>
                <w:sz w:val="18"/>
                <w:szCs w:val="18"/>
                <w:lang w:val="en-US"/>
              </w:rPr>
              <w:t xml:space="preserve"> stimulating factor 1 = macrophage colony-stimulating factor (</w:t>
            </w:r>
            <w:r w:rsidRPr="00272286">
              <w:rPr>
                <w:rFonts w:ascii="Arial" w:hAnsi="Arial" w:cs="Arial"/>
                <w:color w:val="000000" w:themeColor="text1"/>
                <w:sz w:val="18"/>
                <w:szCs w:val="18"/>
                <w:lang w:val="en-US"/>
              </w:rPr>
              <w:t>M-CSF</w:t>
            </w:r>
            <w:r w:rsidR="00272286" w:rsidRPr="00272286">
              <w:rPr>
                <w:rFonts w:ascii="Arial" w:hAnsi="Arial" w:cs="Arial"/>
                <w:color w:val="000000" w:themeColor="text1"/>
                <w:sz w:val="18"/>
                <w:szCs w:val="18"/>
                <w:lang w:val="en-US"/>
              </w:rPr>
              <w:t>)</w:t>
            </w:r>
          </w:p>
        </w:tc>
        <w:tc>
          <w:tcPr>
            <w:tcW w:w="0" w:type="auto"/>
            <w:shd w:val="clear" w:color="auto" w:fill="DEEAF6" w:themeFill="accent1" w:themeFillTint="33"/>
            <w:noWrap/>
            <w:vAlign w:val="center"/>
          </w:tcPr>
          <w:p w14:paraId="713F184D" w14:textId="69668D4A" w:rsidR="00CD6D96" w:rsidRPr="00272286" w:rsidRDefault="00CD6D96" w:rsidP="00CD6D96">
            <w:pPr>
              <w:spacing w:after="60" w:line="240" w:lineRule="auto"/>
              <w:jc w:val="right"/>
              <w:rPr>
                <w:rFonts w:ascii="Arial" w:hAnsi="Arial" w:cs="Arial"/>
                <w:color w:val="000000" w:themeColor="text1"/>
                <w:sz w:val="18"/>
                <w:szCs w:val="18"/>
              </w:rPr>
            </w:pPr>
            <w:r w:rsidRPr="00272286">
              <w:rPr>
                <w:rFonts w:ascii="Arial" w:hAnsi="Arial" w:cs="Arial"/>
                <w:color w:val="000000" w:themeColor="text1"/>
                <w:sz w:val="18"/>
                <w:szCs w:val="18"/>
              </w:rPr>
              <w:t>4,950</w:t>
            </w:r>
          </w:p>
        </w:tc>
        <w:tc>
          <w:tcPr>
            <w:tcW w:w="0" w:type="auto"/>
            <w:shd w:val="clear" w:color="auto" w:fill="DEEAF6" w:themeFill="accent1" w:themeFillTint="33"/>
            <w:noWrap/>
            <w:vAlign w:val="center"/>
          </w:tcPr>
          <w:p w14:paraId="1C942E79" w14:textId="02BF9DE2" w:rsidR="00CD6D96" w:rsidRPr="00272286" w:rsidRDefault="00CD6D96" w:rsidP="00CD6D96">
            <w:pPr>
              <w:spacing w:after="60" w:line="240" w:lineRule="auto"/>
              <w:jc w:val="right"/>
              <w:rPr>
                <w:rFonts w:ascii="Arial" w:hAnsi="Arial" w:cs="Arial"/>
                <w:color w:val="000000" w:themeColor="text1"/>
                <w:sz w:val="18"/>
                <w:szCs w:val="18"/>
              </w:rPr>
            </w:pPr>
            <w:r w:rsidRPr="00272286">
              <w:rPr>
                <w:rFonts w:ascii="Arial" w:hAnsi="Arial" w:cs="Arial"/>
                <w:color w:val="000000" w:themeColor="text1"/>
                <w:sz w:val="18"/>
                <w:szCs w:val="18"/>
              </w:rPr>
              <w:t>1,414</w:t>
            </w:r>
          </w:p>
        </w:tc>
        <w:tc>
          <w:tcPr>
            <w:tcW w:w="0" w:type="auto"/>
            <w:shd w:val="clear" w:color="auto" w:fill="DEEAF6" w:themeFill="accent1" w:themeFillTint="33"/>
            <w:noWrap/>
            <w:vAlign w:val="center"/>
          </w:tcPr>
          <w:p w14:paraId="7BC78C07" w14:textId="200985A4" w:rsidR="00CD6D96" w:rsidRPr="00272286" w:rsidRDefault="00CD6D96" w:rsidP="00CD6D96">
            <w:pPr>
              <w:spacing w:after="60" w:line="240" w:lineRule="auto"/>
              <w:jc w:val="right"/>
              <w:rPr>
                <w:rFonts w:ascii="Arial" w:hAnsi="Arial" w:cs="Arial"/>
                <w:color w:val="000000" w:themeColor="text1"/>
                <w:sz w:val="18"/>
                <w:szCs w:val="18"/>
              </w:rPr>
            </w:pPr>
            <w:r w:rsidRPr="00272286">
              <w:rPr>
                <w:rFonts w:ascii="Arial" w:hAnsi="Arial" w:cs="Arial"/>
                <w:color w:val="000000" w:themeColor="text1"/>
                <w:sz w:val="18"/>
                <w:szCs w:val="18"/>
              </w:rPr>
              <w:t>0,286</w:t>
            </w:r>
          </w:p>
        </w:tc>
      </w:tr>
    </w:tbl>
    <w:p w14:paraId="6423C980" w14:textId="77777777" w:rsidR="00F22482" w:rsidRPr="00721083" w:rsidRDefault="00F22482" w:rsidP="00ED729E">
      <w:pPr>
        <w:spacing w:after="60" w:line="240" w:lineRule="auto"/>
        <w:jc w:val="center"/>
        <w:rPr>
          <w:rFonts w:ascii="Arial" w:hAnsi="Arial" w:cs="Arial"/>
          <w:bCs/>
          <w:iCs/>
          <w:color w:val="000000" w:themeColor="text1"/>
          <w:sz w:val="18"/>
          <w:szCs w:val="18"/>
          <w:u w:val="single"/>
          <w:lang w:val="en-US"/>
        </w:rPr>
      </w:pPr>
    </w:p>
    <w:p w14:paraId="4BF614C2" w14:textId="5234E8D5" w:rsidR="00F22482" w:rsidRPr="00721083" w:rsidRDefault="00136356" w:rsidP="00ED729E">
      <w:pPr>
        <w:spacing w:after="60" w:line="240" w:lineRule="auto"/>
        <w:jc w:val="center"/>
        <w:rPr>
          <w:rFonts w:ascii="Arial" w:hAnsi="Arial" w:cs="Arial"/>
          <w:bCs/>
          <w:iCs/>
          <w:color w:val="000000" w:themeColor="text1"/>
          <w:sz w:val="18"/>
          <w:szCs w:val="18"/>
          <w:u w:val="single"/>
          <w:lang w:val="en-US"/>
        </w:rPr>
      </w:pPr>
      <w:r w:rsidRPr="00721083">
        <w:rPr>
          <w:rFonts w:ascii="Arial" w:hAnsi="Arial" w:cs="Arial"/>
          <w:bCs/>
          <w:iCs/>
          <w:color w:val="000000" w:themeColor="text1"/>
          <w:sz w:val="18"/>
          <w:szCs w:val="18"/>
          <w:u w:val="single"/>
          <w:lang w:val="en-US"/>
        </w:rPr>
        <w:t>S2I</w:t>
      </w:r>
      <w:r w:rsidR="00F22482" w:rsidRPr="00721083">
        <w:rPr>
          <w:rFonts w:ascii="Arial" w:hAnsi="Arial" w:cs="Arial"/>
          <w:bCs/>
          <w:iCs/>
          <w:color w:val="000000" w:themeColor="text1"/>
          <w:sz w:val="18"/>
          <w:szCs w:val="18"/>
          <w:u w:val="single"/>
          <w:lang w:val="en-US"/>
        </w:rPr>
        <w:t xml:space="preserve"> – Chemokines and chemokine receptors</w:t>
      </w:r>
    </w:p>
    <w:p w14:paraId="40C65E82" w14:textId="77777777" w:rsidR="00D3297B" w:rsidRPr="00721083" w:rsidRDefault="00D3297B" w:rsidP="00ED729E">
      <w:pPr>
        <w:spacing w:after="60" w:line="240" w:lineRule="auto"/>
        <w:jc w:val="center"/>
        <w:rPr>
          <w:rFonts w:ascii="Arial" w:hAnsi="Arial" w:cs="Arial"/>
          <w:bCs/>
          <w:iCs/>
          <w:color w:val="000000" w:themeColor="text1"/>
          <w:sz w:val="6"/>
          <w:szCs w:val="6"/>
          <w:u w:val="single"/>
          <w:lang w:val="en-US"/>
        </w:rPr>
      </w:pPr>
    </w:p>
    <w:tbl>
      <w:tblPr>
        <w:tblW w:w="10206" w:type="dxa"/>
        <w:tblCellMar>
          <w:left w:w="70" w:type="dxa"/>
          <w:right w:w="70" w:type="dxa"/>
        </w:tblCellMar>
        <w:tblLook w:val="04A0" w:firstRow="1" w:lastRow="0" w:firstColumn="1" w:lastColumn="0" w:noHBand="0" w:noVBand="1"/>
      </w:tblPr>
      <w:tblGrid>
        <w:gridCol w:w="1715"/>
        <w:gridCol w:w="4673"/>
        <w:gridCol w:w="1228"/>
        <w:gridCol w:w="1597"/>
        <w:gridCol w:w="993"/>
      </w:tblGrid>
      <w:tr w:rsidR="00CB14FC" w:rsidRPr="00721083" w14:paraId="62760B97" w14:textId="77777777" w:rsidTr="00D3297B">
        <w:trPr>
          <w:trHeight w:val="284"/>
        </w:trPr>
        <w:tc>
          <w:tcPr>
            <w:tcW w:w="0" w:type="auto"/>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598FA55F" w14:textId="2EF0A3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BASELINE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6C82671"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777C3B2" w14:textId="1A81DD28" w:rsidR="00CB14FC" w:rsidRPr="00721083" w:rsidRDefault="00CB14FC" w:rsidP="00ED729E">
            <w:pPr>
              <w:spacing w:after="60" w:line="240" w:lineRule="auto"/>
              <w:jc w:val="right"/>
              <w:rPr>
                <w:rFonts w:ascii="Arial" w:hAnsi="Arial" w:cs="Arial"/>
                <w:bCs/>
                <w:color w:val="000000" w:themeColor="text1"/>
                <w:sz w:val="18"/>
                <w:szCs w:val="18"/>
              </w:rPr>
            </w:pPr>
            <w:proofErr w:type="spellStart"/>
            <w:r w:rsidRPr="00721083">
              <w:rPr>
                <w:rFonts w:ascii="Arial" w:hAnsi="Arial" w:cs="Arial"/>
                <w:bCs/>
                <w:color w:val="000000" w:themeColor="text1"/>
                <w:sz w:val="18"/>
                <w:szCs w:val="18"/>
              </w:rPr>
              <w:t>control</w:t>
            </w:r>
            <w:proofErr w:type="spellEnd"/>
            <w:r w:rsidRPr="00721083">
              <w:rPr>
                <w:rFonts w:ascii="Arial" w:hAnsi="Arial" w:cs="Arial"/>
                <w:bCs/>
                <w:color w:val="000000" w:themeColor="text1"/>
                <w:sz w:val="18"/>
                <w:szCs w:val="18"/>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89B6D3D" w14:textId="661809F7" w:rsidR="00CB14FC" w:rsidRPr="00721083" w:rsidRDefault="00CB14FC" w:rsidP="00ED729E">
            <w:pPr>
              <w:spacing w:after="60" w:line="240" w:lineRule="auto"/>
              <w:jc w:val="right"/>
              <w:rPr>
                <w:rFonts w:ascii="Arial" w:hAnsi="Arial" w:cs="Arial"/>
                <w:bCs/>
                <w:color w:val="000000" w:themeColor="text1"/>
                <w:sz w:val="18"/>
                <w:szCs w:val="18"/>
              </w:rPr>
            </w:pPr>
            <w:r w:rsidRPr="00721083">
              <w:rPr>
                <w:rFonts w:ascii="Symbol" w:hAnsi="Symbol" w:cs="Arial"/>
                <w:color w:val="000000" w:themeColor="text1"/>
                <w:sz w:val="18"/>
                <w:szCs w:val="18"/>
              </w:rPr>
              <w:t></w:t>
            </w:r>
            <w:r w:rsidRPr="00721083">
              <w:rPr>
                <w:rFonts w:ascii="Arial" w:hAnsi="Arial" w:cs="Arial"/>
                <w:color w:val="000000" w:themeColor="text1"/>
                <w:sz w:val="18"/>
                <w:szCs w:val="18"/>
              </w:rPr>
              <w:t>mascA4</w:t>
            </w:r>
            <w:r w:rsidRPr="00721083">
              <w:rPr>
                <w:rFonts w:ascii="Arial" w:hAnsi="Arial" w:cs="Arial"/>
                <w:bCs/>
                <w:color w:val="000000" w:themeColor="text1"/>
                <w:sz w:val="18"/>
                <w:szCs w:val="18"/>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DBA9474" w14:textId="52E8193C" w:rsidR="00CB14FC" w:rsidRPr="00721083" w:rsidRDefault="00CB14FC" w:rsidP="00ED729E">
            <w:pPr>
              <w:spacing w:after="60" w:line="240" w:lineRule="auto"/>
              <w:jc w:val="right"/>
              <w:rPr>
                <w:rFonts w:ascii="Arial" w:hAnsi="Arial" w:cs="Arial"/>
                <w:color w:val="000000" w:themeColor="text1"/>
                <w:sz w:val="18"/>
                <w:szCs w:val="18"/>
              </w:rPr>
            </w:pPr>
            <w:proofErr w:type="spellStart"/>
            <w:r w:rsidRPr="00721083">
              <w:rPr>
                <w:rFonts w:ascii="Arial" w:hAnsi="Arial" w:cs="Arial"/>
                <w:color w:val="000000" w:themeColor="text1"/>
                <w:sz w:val="18"/>
                <w:szCs w:val="18"/>
              </w:rPr>
              <w:t>ratio</w:t>
            </w:r>
            <w:proofErr w:type="spellEnd"/>
            <w:r w:rsidRPr="00721083">
              <w:rPr>
                <w:rFonts w:ascii="Arial" w:hAnsi="Arial" w:cs="Arial"/>
                <w:color w:val="000000" w:themeColor="text1"/>
                <w:sz w:val="18"/>
                <w:szCs w:val="18"/>
              </w:rPr>
              <w:t> </w:t>
            </w:r>
          </w:p>
        </w:tc>
      </w:tr>
      <w:tr w:rsidR="00CB14FC" w:rsidRPr="00721083" w14:paraId="5E866B75"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0EAE67A2"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CXCL16</w:t>
            </w:r>
          </w:p>
        </w:tc>
        <w:tc>
          <w:tcPr>
            <w:tcW w:w="0" w:type="auto"/>
            <w:tcBorders>
              <w:top w:val="nil"/>
              <w:left w:val="nil"/>
              <w:bottom w:val="single" w:sz="4" w:space="0" w:color="auto"/>
              <w:right w:val="single" w:sz="4" w:space="0" w:color="auto"/>
            </w:tcBorders>
            <w:shd w:val="clear" w:color="000000" w:fill="FFFF00"/>
            <w:noWrap/>
            <w:vAlign w:val="center"/>
            <w:hideMark/>
          </w:tcPr>
          <w:p w14:paraId="53CA5990" w14:textId="77777777" w:rsidR="00CB14FC" w:rsidRPr="00721083" w:rsidRDefault="00CB14FC"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C-X-C motif chemokine ligand 16</w:t>
            </w:r>
          </w:p>
        </w:tc>
        <w:tc>
          <w:tcPr>
            <w:tcW w:w="0" w:type="auto"/>
            <w:tcBorders>
              <w:top w:val="nil"/>
              <w:left w:val="nil"/>
              <w:bottom w:val="single" w:sz="4" w:space="0" w:color="auto"/>
              <w:right w:val="single" w:sz="4" w:space="0" w:color="auto"/>
            </w:tcBorders>
            <w:shd w:val="clear" w:color="000000" w:fill="FFFF00"/>
            <w:noWrap/>
            <w:vAlign w:val="center"/>
            <w:hideMark/>
          </w:tcPr>
          <w:p w14:paraId="14DACD7F" w14:textId="77777777" w:rsidR="00CB14FC" w:rsidRPr="00721083" w:rsidRDefault="00CB14F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1,414</w:t>
            </w:r>
          </w:p>
        </w:tc>
        <w:tc>
          <w:tcPr>
            <w:tcW w:w="0" w:type="auto"/>
            <w:tcBorders>
              <w:top w:val="nil"/>
              <w:left w:val="nil"/>
              <w:bottom w:val="single" w:sz="4" w:space="0" w:color="auto"/>
              <w:right w:val="single" w:sz="4" w:space="0" w:color="auto"/>
            </w:tcBorders>
            <w:shd w:val="clear" w:color="000000" w:fill="FFFF00"/>
            <w:noWrap/>
            <w:vAlign w:val="center"/>
            <w:hideMark/>
          </w:tcPr>
          <w:p w14:paraId="290A2EFF" w14:textId="77777777" w:rsidR="00CB14FC" w:rsidRPr="00721083" w:rsidRDefault="00CB14F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11,314</w:t>
            </w:r>
          </w:p>
        </w:tc>
        <w:tc>
          <w:tcPr>
            <w:tcW w:w="0" w:type="auto"/>
            <w:tcBorders>
              <w:top w:val="nil"/>
              <w:left w:val="nil"/>
              <w:bottom w:val="single" w:sz="4" w:space="0" w:color="auto"/>
              <w:right w:val="single" w:sz="4" w:space="0" w:color="auto"/>
            </w:tcBorders>
            <w:shd w:val="clear" w:color="000000" w:fill="FFFF00"/>
            <w:noWrap/>
            <w:vAlign w:val="center"/>
            <w:hideMark/>
          </w:tcPr>
          <w:p w14:paraId="06B9A669" w14:textId="77777777" w:rsidR="00CB14FC" w:rsidRPr="00721083" w:rsidRDefault="00CB14F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8,000</w:t>
            </w:r>
          </w:p>
        </w:tc>
      </w:tr>
      <w:tr w:rsidR="00CB14FC" w:rsidRPr="00721083" w14:paraId="5DF0D2C5"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65D55532"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CCL22</w:t>
            </w:r>
          </w:p>
        </w:tc>
        <w:tc>
          <w:tcPr>
            <w:tcW w:w="0" w:type="auto"/>
            <w:tcBorders>
              <w:top w:val="nil"/>
              <w:left w:val="nil"/>
              <w:bottom w:val="single" w:sz="4" w:space="0" w:color="auto"/>
              <w:right w:val="single" w:sz="4" w:space="0" w:color="auto"/>
            </w:tcBorders>
            <w:shd w:val="clear" w:color="000000" w:fill="FFFF00"/>
            <w:noWrap/>
            <w:vAlign w:val="center"/>
            <w:hideMark/>
          </w:tcPr>
          <w:p w14:paraId="44325C5F" w14:textId="77777777" w:rsidR="00CB14FC" w:rsidRPr="00721083" w:rsidRDefault="00CB14FC"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C-C motif chemokine ligand 22</w:t>
            </w:r>
          </w:p>
        </w:tc>
        <w:tc>
          <w:tcPr>
            <w:tcW w:w="0" w:type="auto"/>
            <w:tcBorders>
              <w:top w:val="nil"/>
              <w:left w:val="nil"/>
              <w:bottom w:val="single" w:sz="4" w:space="0" w:color="auto"/>
              <w:right w:val="single" w:sz="4" w:space="0" w:color="auto"/>
            </w:tcBorders>
            <w:shd w:val="clear" w:color="000000" w:fill="FFFF00"/>
            <w:noWrap/>
            <w:vAlign w:val="center"/>
            <w:hideMark/>
          </w:tcPr>
          <w:p w14:paraId="5B0E6FFE" w14:textId="77777777" w:rsidR="00CB14FC" w:rsidRPr="00721083" w:rsidRDefault="00CB14F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4,950</w:t>
            </w:r>
          </w:p>
        </w:tc>
        <w:tc>
          <w:tcPr>
            <w:tcW w:w="0" w:type="auto"/>
            <w:tcBorders>
              <w:top w:val="nil"/>
              <w:left w:val="nil"/>
              <w:bottom w:val="single" w:sz="4" w:space="0" w:color="auto"/>
              <w:right w:val="single" w:sz="4" w:space="0" w:color="auto"/>
            </w:tcBorders>
            <w:shd w:val="clear" w:color="000000" w:fill="FFFF00"/>
            <w:noWrap/>
            <w:vAlign w:val="center"/>
            <w:hideMark/>
          </w:tcPr>
          <w:p w14:paraId="53EB480D" w14:textId="77777777" w:rsidR="00CB14FC" w:rsidRPr="00721083" w:rsidRDefault="00CB14F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22,627</w:t>
            </w:r>
          </w:p>
        </w:tc>
        <w:tc>
          <w:tcPr>
            <w:tcW w:w="0" w:type="auto"/>
            <w:tcBorders>
              <w:top w:val="nil"/>
              <w:left w:val="nil"/>
              <w:bottom w:val="single" w:sz="4" w:space="0" w:color="auto"/>
              <w:right w:val="single" w:sz="4" w:space="0" w:color="auto"/>
            </w:tcBorders>
            <w:shd w:val="clear" w:color="000000" w:fill="FFFF00"/>
            <w:noWrap/>
            <w:vAlign w:val="center"/>
            <w:hideMark/>
          </w:tcPr>
          <w:p w14:paraId="04380054" w14:textId="77777777" w:rsidR="00CB14FC" w:rsidRPr="00721083" w:rsidRDefault="00CB14F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4,571</w:t>
            </w:r>
          </w:p>
        </w:tc>
      </w:tr>
      <w:tr w:rsidR="00CB14FC" w:rsidRPr="00721083" w14:paraId="5C1D1CC6"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7AD2B265"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ACKR2</w:t>
            </w:r>
          </w:p>
        </w:tc>
        <w:tc>
          <w:tcPr>
            <w:tcW w:w="0" w:type="auto"/>
            <w:tcBorders>
              <w:top w:val="nil"/>
              <w:left w:val="nil"/>
              <w:bottom w:val="single" w:sz="4" w:space="0" w:color="auto"/>
              <w:right w:val="single" w:sz="4" w:space="0" w:color="auto"/>
            </w:tcBorders>
            <w:shd w:val="clear" w:color="000000" w:fill="FFFF00"/>
            <w:noWrap/>
            <w:vAlign w:val="center"/>
            <w:hideMark/>
          </w:tcPr>
          <w:p w14:paraId="0012BCF0" w14:textId="77777777"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atypical</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chemokine</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receptor</w:t>
            </w:r>
            <w:proofErr w:type="spellEnd"/>
            <w:r w:rsidRPr="00721083">
              <w:rPr>
                <w:rFonts w:ascii="Arial" w:hAnsi="Arial" w:cs="Arial"/>
                <w:color w:val="000000" w:themeColor="text1"/>
                <w:sz w:val="18"/>
                <w:szCs w:val="18"/>
              </w:rPr>
              <w:t xml:space="preserve"> 2</w:t>
            </w:r>
          </w:p>
        </w:tc>
        <w:tc>
          <w:tcPr>
            <w:tcW w:w="0" w:type="auto"/>
            <w:tcBorders>
              <w:top w:val="nil"/>
              <w:left w:val="nil"/>
              <w:bottom w:val="single" w:sz="4" w:space="0" w:color="auto"/>
              <w:right w:val="single" w:sz="4" w:space="0" w:color="auto"/>
            </w:tcBorders>
            <w:shd w:val="clear" w:color="000000" w:fill="FFFF00"/>
            <w:noWrap/>
            <w:vAlign w:val="center"/>
            <w:hideMark/>
          </w:tcPr>
          <w:p w14:paraId="69E6FA8F" w14:textId="77777777" w:rsidR="00CB14FC" w:rsidRPr="00721083" w:rsidRDefault="00CB14F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6,364</w:t>
            </w:r>
          </w:p>
        </w:tc>
        <w:tc>
          <w:tcPr>
            <w:tcW w:w="0" w:type="auto"/>
            <w:tcBorders>
              <w:top w:val="nil"/>
              <w:left w:val="nil"/>
              <w:bottom w:val="single" w:sz="4" w:space="0" w:color="auto"/>
              <w:right w:val="single" w:sz="4" w:space="0" w:color="auto"/>
            </w:tcBorders>
            <w:shd w:val="clear" w:color="000000" w:fill="FFFF00"/>
            <w:noWrap/>
            <w:vAlign w:val="center"/>
            <w:hideMark/>
          </w:tcPr>
          <w:p w14:paraId="5D2722B4" w14:textId="77777777" w:rsidR="00CB14FC" w:rsidRPr="00721083" w:rsidRDefault="00CB14F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28,284</w:t>
            </w:r>
          </w:p>
        </w:tc>
        <w:tc>
          <w:tcPr>
            <w:tcW w:w="0" w:type="auto"/>
            <w:tcBorders>
              <w:top w:val="nil"/>
              <w:left w:val="nil"/>
              <w:bottom w:val="single" w:sz="4" w:space="0" w:color="auto"/>
              <w:right w:val="single" w:sz="4" w:space="0" w:color="auto"/>
            </w:tcBorders>
            <w:shd w:val="clear" w:color="000000" w:fill="FFFF00"/>
            <w:noWrap/>
            <w:vAlign w:val="center"/>
            <w:hideMark/>
          </w:tcPr>
          <w:p w14:paraId="416B4A4D" w14:textId="77777777" w:rsidR="00CB14FC" w:rsidRPr="00721083" w:rsidRDefault="00CB14F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4,444</w:t>
            </w:r>
          </w:p>
        </w:tc>
      </w:tr>
      <w:tr w:rsidR="00CB14FC" w:rsidRPr="00721083" w14:paraId="3B71D929"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63E5C46D"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CCL24</w:t>
            </w:r>
          </w:p>
        </w:tc>
        <w:tc>
          <w:tcPr>
            <w:tcW w:w="0" w:type="auto"/>
            <w:tcBorders>
              <w:top w:val="nil"/>
              <w:left w:val="nil"/>
              <w:bottom w:val="single" w:sz="4" w:space="0" w:color="auto"/>
              <w:right w:val="single" w:sz="4" w:space="0" w:color="auto"/>
            </w:tcBorders>
            <w:shd w:val="clear" w:color="000000" w:fill="FFFF00"/>
            <w:noWrap/>
            <w:vAlign w:val="center"/>
            <w:hideMark/>
          </w:tcPr>
          <w:p w14:paraId="00AD640A" w14:textId="77777777" w:rsidR="00CB14FC" w:rsidRPr="00721083" w:rsidRDefault="00CB14FC"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C-C motif chemokine ligand 24</w:t>
            </w:r>
          </w:p>
        </w:tc>
        <w:tc>
          <w:tcPr>
            <w:tcW w:w="0" w:type="auto"/>
            <w:tcBorders>
              <w:top w:val="nil"/>
              <w:left w:val="nil"/>
              <w:bottom w:val="single" w:sz="4" w:space="0" w:color="auto"/>
              <w:right w:val="single" w:sz="4" w:space="0" w:color="auto"/>
            </w:tcBorders>
            <w:shd w:val="clear" w:color="000000" w:fill="FFFF00"/>
            <w:noWrap/>
            <w:vAlign w:val="center"/>
            <w:hideMark/>
          </w:tcPr>
          <w:p w14:paraId="16E39054" w14:textId="77777777" w:rsidR="00CB14FC" w:rsidRPr="00721083" w:rsidRDefault="00CB14F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4,243</w:t>
            </w:r>
          </w:p>
        </w:tc>
        <w:tc>
          <w:tcPr>
            <w:tcW w:w="0" w:type="auto"/>
            <w:tcBorders>
              <w:top w:val="nil"/>
              <w:left w:val="nil"/>
              <w:bottom w:val="single" w:sz="4" w:space="0" w:color="auto"/>
              <w:right w:val="single" w:sz="4" w:space="0" w:color="auto"/>
            </w:tcBorders>
            <w:shd w:val="clear" w:color="000000" w:fill="FFFF00"/>
            <w:noWrap/>
            <w:vAlign w:val="center"/>
            <w:hideMark/>
          </w:tcPr>
          <w:p w14:paraId="33249EF0" w14:textId="77777777" w:rsidR="00CB14FC" w:rsidRPr="00721083" w:rsidRDefault="00CB14F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18,385</w:t>
            </w:r>
          </w:p>
        </w:tc>
        <w:tc>
          <w:tcPr>
            <w:tcW w:w="0" w:type="auto"/>
            <w:tcBorders>
              <w:top w:val="nil"/>
              <w:left w:val="nil"/>
              <w:bottom w:val="single" w:sz="4" w:space="0" w:color="auto"/>
              <w:right w:val="single" w:sz="4" w:space="0" w:color="auto"/>
            </w:tcBorders>
            <w:shd w:val="clear" w:color="000000" w:fill="FFFF00"/>
            <w:noWrap/>
            <w:vAlign w:val="center"/>
            <w:hideMark/>
          </w:tcPr>
          <w:p w14:paraId="1EF239EA" w14:textId="77777777" w:rsidR="00CB14FC" w:rsidRPr="00721083" w:rsidRDefault="00CB14F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4,333</w:t>
            </w:r>
          </w:p>
        </w:tc>
      </w:tr>
      <w:tr w:rsidR="00CB14FC" w:rsidRPr="00721083" w14:paraId="57296EA5"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2BB0FED1"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CCR10</w:t>
            </w:r>
          </w:p>
        </w:tc>
        <w:tc>
          <w:tcPr>
            <w:tcW w:w="0" w:type="auto"/>
            <w:tcBorders>
              <w:top w:val="nil"/>
              <w:left w:val="nil"/>
              <w:bottom w:val="single" w:sz="4" w:space="0" w:color="auto"/>
              <w:right w:val="single" w:sz="4" w:space="0" w:color="auto"/>
            </w:tcBorders>
            <w:shd w:val="clear" w:color="000000" w:fill="FFFF00"/>
            <w:noWrap/>
            <w:vAlign w:val="center"/>
            <w:hideMark/>
          </w:tcPr>
          <w:p w14:paraId="402C5A8A" w14:textId="77777777" w:rsidR="00CB14FC" w:rsidRPr="00721083" w:rsidRDefault="00CB14FC" w:rsidP="00ED729E">
            <w:pPr>
              <w:spacing w:after="60" w:line="240" w:lineRule="auto"/>
              <w:rPr>
                <w:rFonts w:ascii="Arial" w:hAnsi="Arial" w:cs="Arial"/>
                <w:color w:val="000000" w:themeColor="text1"/>
                <w:sz w:val="18"/>
                <w:szCs w:val="18"/>
                <w:lang w:val="en-US"/>
              </w:rPr>
            </w:pPr>
            <w:r w:rsidRPr="00721083">
              <w:rPr>
                <w:rFonts w:ascii="Arial" w:hAnsi="Arial" w:cs="Arial"/>
                <w:color w:val="000000" w:themeColor="text1"/>
                <w:sz w:val="18"/>
                <w:szCs w:val="18"/>
                <w:lang w:val="en-US"/>
              </w:rPr>
              <w:t>C-C motif chemokine receptor 10</w:t>
            </w:r>
          </w:p>
        </w:tc>
        <w:tc>
          <w:tcPr>
            <w:tcW w:w="0" w:type="auto"/>
            <w:tcBorders>
              <w:top w:val="nil"/>
              <w:left w:val="nil"/>
              <w:bottom w:val="single" w:sz="4" w:space="0" w:color="auto"/>
              <w:right w:val="single" w:sz="4" w:space="0" w:color="auto"/>
            </w:tcBorders>
            <w:shd w:val="clear" w:color="000000" w:fill="FFFF00"/>
            <w:noWrap/>
            <w:vAlign w:val="center"/>
            <w:hideMark/>
          </w:tcPr>
          <w:p w14:paraId="009A25F8" w14:textId="77777777" w:rsidR="00CB14FC" w:rsidRPr="00721083" w:rsidRDefault="00CB14F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0,707</w:t>
            </w:r>
          </w:p>
        </w:tc>
        <w:tc>
          <w:tcPr>
            <w:tcW w:w="0" w:type="auto"/>
            <w:tcBorders>
              <w:top w:val="nil"/>
              <w:left w:val="nil"/>
              <w:bottom w:val="single" w:sz="4" w:space="0" w:color="auto"/>
              <w:right w:val="single" w:sz="4" w:space="0" w:color="auto"/>
            </w:tcBorders>
            <w:shd w:val="clear" w:color="000000" w:fill="FFFF00"/>
            <w:noWrap/>
            <w:vAlign w:val="center"/>
            <w:hideMark/>
          </w:tcPr>
          <w:p w14:paraId="34AF59A9" w14:textId="77777777" w:rsidR="00CB14FC" w:rsidRPr="00721083" w:rsidRDefault="00CB14F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2,828</w:t>
            </w:r>
          </w:p>
        </w:tc>
        <w:tc>
          <w:tcPr>
            <w:tcW w:w="0" w:type="auto"/>
            <w:tcBorders>
              <w:top w:val="nil"/>
              <w:left w:val="nil"/>
              <w:bottom w:val="single" w:sz="4" w:space="0" w:color="auto"/>
              <w:right w:val="single" w:sz="4" w:space="0" w:color="auto"/>
            </w:tcBorders>
            <w:shd w:val="clear" w:color="000000" w:fill="FFFF00"/>
            <w:noWrap/>
            <w:vAlign w:val="center"/>
            <w:hideMark/>
          </w:tcPr>
          <w:p w14:paraId="460F7592" w14:textId="77777777" w:rsidR="00CB14FC" w:rsidRPr="00721083" w:rsidRDefault="00CB14F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4,000</w:t>
            </w:r>
          </w:p>
        </w:tc>
      </w:tr>
      <w:tr w:rsidR="00CB14FC" w:rsidRPr="00721083" w14:paraId="1CFBDECC"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6B86A2A7"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CRLF1</w:t>
            </w:r>
          </w:p>
        </w:tc>
        <w:tc>
          <w:tcPr>
            <w:tcW w:w="0" w:type="auto"/>
            <w:tcBorders>
              <w:top w:val="nil"/>
              <w:left w:val="nil"/>
              <w:bottom w:val="single" w:sz="4" w:space="0" w:color="auto"/>
              <w:right w:val="single" w:sz="4" w:space="0" w:color="auto"/>
            </w:tcBorders>
            <w:shd w:val="clear" w:color="000000" w:fill="FFFF00"/>
            <w:noWrap/>
            <w:vAlign w:val="center"/>
            <w:hideMark/>
          </w:tcPr>
          <w:p w14:paraId="271AE465" w14:textId="77777777"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cytokine</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receptor</w:t>
            </w:r>
            <w:proofErr w:type="spellEnd"/>
            <w:r w:rsidRPr="00721083">
              <w:rPr>
                <w:rFonts w:ascii="Arial" w:hAnsi="Arial" w:cs="Arial"/>
                <w:color w:val="000000" w:themeColor="text1"/>
                <w:sz w:val="18"/>
                <w:szCs w:val="18"/>
              </w:rPr>
              <w:t xml:space="preserve"> like </w:t>
            </w:r>
            <w:proofErr w:type="spellStart"/>
            <w:r w:rsidRPr="00721083">
              <w:rPr>
                <w:rFonts w:ascii="Arial" w:hAnsi="Arial" w:cs="Arial"/>
                <w:color w:val="000000" w:themeColor="text1"/>
                <w:sz w:val="18"/>
                <w:szCs w:val="18"/>
              </w:rPr>
              <w:t>factor</w:t>
            </w:r>
            <w:proofErr w:type="spellEnd"/>
            <w:r w:rsidRPr="00721083">
              <w:rPr>
                <w:rFonts w:ascii="Arial" w:hAnsi="Arial" w:cs="Arial"/>
                <w:color w:val="000000" w:themeColor="text1"/>
                <w:sz w:val="18"/>
                <w:szCs w:val="18"/>
              </w:rPr>
              <w:t xml:space="preserve"> 1</w:t>
            </w:r>
          </w:p>
        </w:tc>
        <w:tc>
          <w:tcPr>
            <w:tcW w:w="0" w:type="auto"/>
            <w:tcBorders>
              <w:top w:val="nil"/>
              <w:left w:val="nil"/>
              <w:bottom w:val="single" w:sz="4" w:space="0" w:color="auto"/>
              <w:right w:val="single" w:sz="4" w:space="0" w:color="auto"/>
            </w:tcBorders>
            <w:shd w:val="clear" w:color="000000" w:fill="FFFF00"/>
            <w:noWrap/>
            <w:vAlign w:val="center"/>
            <w:hideMark/>
          </w:tcPr>
          <w:p w14:paraId="4DB8B6C1" w14:textId="77777777" w:rsidR="00CB14FC" w:rsidRPr="00721083" w:rsidRDefault="00CB14F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2,828</w:t>
            </w:r>
          </w:p>
        </w:tc>
        <w:tc>
          <w:tcPr>
            <w:tcW w:w="0" w:type="auto"/>
            <w:tcBorders>
              <w:top w:val="nil"/>
              <w:left w:val="nil"/>
              <w:bottom w:val="single" w:sz="4" w:space="0" w:color="auto"/>
              <w:right w:val="single" w:sz="4" w:space="0" w:color="auto"/>
            </w:tcBorders>
            <w:shd w:val="clear" w:color="000000" w:fill="FFFF00"/>
            <w:noWrap/>
            <w:vAlign w:val="center"/>
            <w:hideMark/>
          </w:tcPr>
          <w:p w14:paraId="4247EF91" w14:textId="77777777" w:rsidR="00CB14FC" w:rsidRPr="00721083" w:rsidRDefault="00CB14F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11,314</w:t>
            </w:r>
          </w:p>
        </w:tc>
        <w:tc>
          <w:tcPr>
            <w:tcW w:w="0" w:type="auto"/>
            <w:tcBorders>
              <w:top w:val="nil"/>
              <w:left w:val="nil"/>
              <w:bottom w:val="single" w:sz="4" w:space="0" w:color="auto"/>
              <w:right w:val="single" w:sz="4" w:space="0" w:color="auto"/>
            </w:tcBorders>
            <w:shd w:val="clear" w:color="000000" w:fill="FFFF00"/>
            <w:noWrap/>
            <w:vAlign w:val="center"/>
            <w:hideMark/>
          </w:tcPr>
          <w:p w14:paraId="5CBE6544" w14:textId="77777777" w:rsidR="00CB14FC" w:rsidRPr="00721083" w:rsidRDefault="00CB14F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4,000</w:t>
            </w:r>
          </w:p>
        </w:tc>
      </w:tr>
      <w:tr w:rsidR="00CB14FC" w:rsidRPr="00721083" w14:paraId="38C093A1" w14:textId="77777777" w:rsidTr="00D3297B">
        <w:trPr>
          <w:trHeight w:val="284"/>
        </w:trPr>
        <w:tc>
          <w:tcPr>
            <w:tcW w:w="0" w:type="auto"/>
            <w:tcBorders>
              <w:top w:val="nil"/>
              <w:left w:val="single" w:sz="4" w:space="0" w:color="auto"/>
              <w:bottom w:val="single" w:sz="4" w:space="0" w:color="auto"/>
              <w:right w:val="single" w:sz="4" w:space="0" w:color="auto"/>
            </w:tcBorders>
            <w:shd w:val="clear" w:color="000000" w:fill="FFFF00"/>
            <w:noWrap/>
            <w:vAlign w:val="center"/>
            <w:hideMark/>
          </w:tcPr>
          <w:p w14:paraId="059EFB19" w14:textId="77777777" w:rsidR="00CB14FC" w:rsidRPr="00721083" w:rsidRDefault="00CB14FC" w:rsidP="00ED729E">
            <w:pPr>
              <w:spacing w:after="60" w:line="240" w:lineRule="auto"/>
              <w:rPr>
                <w:rFonts w:ascii="Arial" w:hAnsi="Arial" w:cs="Arial"/>
                <w:color w:val="000000" w:themeColor="text1"/>
                <w:sz w:val="18"/>
                <w:szCs w:val="18"/>
              </w:rPr>
            </w:pPr>
            <w:r w:rsidRPr="00721083">
              <w:rPr>
                <w:rFonts w:ascii="Arial" w:hAnsi="Arial" w:cs="Arial"/>
                <w:color w:val="000000" w:themeColor="text1"/>
                <w:sz w:val="18"/>
                <w:szCs w:val="18"/>
              </w:rPr>
              <w:t>CRLF2</w:t>
            </w:r>
          </w:p>
        </w:tc>
        <w:tc>
          <w:tcPr>
            <w:tcW w:w="0" w:type="auto"/>
            <w:tcBorders>
              <w:top w:val="nil"/>
              <w:left w:val="nil"/>
              <w:bottom w:val="single" w:sz="4" w:space="0" w:color="auto"/>
              <w:right w:val="single" w:sz="4" w:space="0" w:color="auto"/>
            </w:tcBorders>
            <w:shd w:val="clear" w:color="000000" w:fill="FFFF00"/>
            <w:noWrap/>
            <w:vAlign w:val="center"/>
            <w:hideMark/>
          </w:tcPr>
          <w:p w14:paraId="3F13B065" w14:textId="77777777" w:rsidR="00CB14FC" w:rsidRPr="00721083" w:rsidRDefault="00CB14FC" w:rsidP="00ED729E">
            <w:pPr>
              <w:spacing w:after="60" w:line="240" w:lineRule="auto"/>
              <w:rPr>
                <w:rFonts w:ascii="Arial" w:hAnsi="Arial" w:cs="Arial"/>
                <w:color w:val="000000" w:themeColor="text1"/>
                <w:sz w:val="18"/>
                <w:szCs w:val="18"/>
              </w:rPr>
            </w:pPr>
            <w:proofErr w:type="spellStart"/>
            <w:r w:rsidRPr="00721083">
              <w:rPr>
                <w:rFonts w:ascii="Arial" w:hAnsi="Arial" w:cs="Arial"/>
                <w:color w:val="000000" w:themeColor="text1"/>
                <w:sz w:val="18"/>
                <w:szCs w:val="18"/>
              </w:rPr>
              <w:t>cytokine</w:t>
            </w:r>
            <w:proofErr w:type="spellEnd"/>
            <w:r w:rsidRPr="00721083">
              <w:rPr>
                <w:rFonts w:ascii="Arial" w:hAnsi="Arial" w:cs="Arial"/>
                <w:color w:val="000000" w:themeColor="text1"/>
                <w:sz w:val="18"/>
                <w:szCs w:val="18"/>
              </w:rPr>
              <w:t xml:space="preserve"> </w:t>
            </w:r>
            <w:proofErr w:type="spellStart"/>
            <w:r w:rsidRPr="00721083">
              <w:rPr>
                <w:rFonts w:ascii="Arial" w:hAnsi="Arial" w:cs="Arial"/>
                <w:color w:val="000000" w:themeColor="text1"/>
                <w:sz w:val="18"/>
                <w:szCs w:val="18"/>
              </w:rPr>
              <w:t>receptor</w:t>
            </w:r>
            <w:proofErr w:type="spellEnd"/>
            <w:r w:rsidRPr="00721083">
              <w:rPr>
                <w:rFonts w:ascii="Arial" w:hAnsi="Arial" w:cs="Arial"/>
                <w:color w:val="000000" w:themeColor="text1"/>
                <w:sz w:val="18"/>
                <w:szCs w:val="18"/>
              </w:rPr>
              <w:t xml:space="preserve"> like </w:t>
            </w:r>
            <w:proofErr w:type="spellStart"/>
            <w:r w:rsidRPr="00721083">
              <w:rPr>
                <w:rFonts w:ascii="Arial" w:hAnsi="Arial" w:cs="Arial"/>
                <w:color w:val="000000" w:themeColor="text1"/>
                <w:sz w:val="18"/>
                <w:szCs w:val="18"/>
              </w:rPr>
              <w:t>factor</w:t>
            </w:r>
            <w:proofErr w:type="spellEnd"/>
            <w:r w:rsidRPr="00721083">
              <w:rPr>
                <w:rFonts w:ascii="Arial" w:hAnsi="Arial" w:cs="Arial"/>
                <w:color w:val="000000" w:themeColor="text1"/>
                <w:sz w:val="18"/>
                <w:szCs w:val="18"/>
              </w:rPr>
              <w:t xml:space="preserve"> 2</w:t>
            </w:r>
          </w:p>
        </w:tc>
        <w:tc>
          <w:tcPr>
            <w:tcW w:w="0" w:type="auto"/>
            <w:tcBorders>
              <w:top w:val="nil"/>
              <w:left w:val="nil"/>
              <w:bottom w:val="single" w:sz="4" w:space="0" w:color="auto"/>
              <w:right w:val="single" w:sz="4" w:space="0" w:color="auto"/>
            </w:tcBorders>
            <w:shd w:val="clear" w:color="000000" w:fill="FFFF00"/>
            <w:noWrap/>
            <w:vAlign w:val="center"/>
            <w:hideMark/>
          </w:tcPr>
          <w:p w14:paraId="7162E303" w14:textId="77777777" w:rsidR="00CB14FC" w:rsidRPr="00721083" w:rsidRDefault="00CB14F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1,414</w:t>
            </w:r>
          </w:p>
        </w:tc>
        <w:tc>
          <w:tcPr>
            <w:tcW w:w="0" w:type="auto"/>
            <w:tcBorders>
              <w:top w:val="nil"/>
              <w:left w:val="nil"/>
              <w:bottom w:val="single" w:sz="4" w:space="0" w:color="auto"/>
              <w:right w:val="single" w:sz="4" w:space="0" w:color="auto"/>
            </w:tcBorders>
            <w:shd w:val="clear" w:color="000000" w:fill="FFFF00"/>
            <w:noWrap/>
            <w:vAlign w:val="center"/>
            <w:hideMark/>
          </w:tcPr>
          <w:p w14:paraId="79ABDF80" w14:textId="77777777" w:rsidR="00CB14FC" w:rsidRPr="00721083" w:rsidRDefault="00CB14F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5,657</w:t>
            </w:r>
          </w:p>
        </w:tc>
        <w:tc>
          <w:tcPr>
            <w:tcW w:w="0" w:type="auto"/>
            <w:tcBorders>
              <w:top w:val="nil"/>
              <w:left w:val="nil"/>
              <w:bottom w:val="single" w:sz="4" w:space="0" w:color="auto"/>
              <w:right w:val="single" w:sz="4" w:space="0" w:color="auto"/>
            </w:tcBorders>
            <w:shd w:val="clear" w:color="000000" w:fill="FFFF00"/>
            <w:noWrap/>
            <w:vAlign w:val="center"/>
            <w:hideMark/>
          </w:tcPr>
          <w:p w14:paraId="51AA239D" w14:textId="77777777" w:rsidR="00CB14FC" w:rsidRPr="00721083" w:rsidRDefault="00CB14FC" w:rsidP="00ED729E">
            <w:pPr>
              <w:spacing w:after="60" w:line="240" w:lineRule="auto"/>
              <w:jc w:val="right"/>
              <w:rPr>
                <w:rFonts w:ascii="Arial" w:hAnsi="Arial" w:cs="Arial"/>
                <w:color w:val="000000" w:themeColor="text1"/>
                <w:sz w:val="18"/>
                <w:szCs w:val="18"/>
              </w:rPr>
            </w:pPr>
            <w:r w:rsidRPr="00721083">
              <w:rPr>
                <w:rFonts w:ascii="Arial" w:hAnsi="Arial" w:cs="Arial"/>
                <w:color w:val="000000" w:themeColor="text1"/>
                <w:sz w:val="18"/>
                <w:szCs w:val="18"/>
              </w:rPr>
              <w:t>4,000</w:t>
            </w:r>
          </w:p>
        </w:tc>
      </w:tr>
    </w:tbl>
    <w:p w14:paraId="5935D7AE" w14:textId="77777777" w:rsidR="00272286" w:rsidRDefault="00272286" w:rsidP="00013D55">
      <w:pPr>
        <w:autoSpaceDE w:val="0"/>
        <w:spacing w:afterLines="60" w:after="144" w:line="240" w:lineRule="auto"/>
        <w:jc w:val="center"/>
        <w:rPr>
          <w:rFonts w:ascii="Arial" w:hAnsi="Arial" w:cs="Arial"/>
          <w:b/>
          <w:bCs/>
          <w:color w:val="000000"/>
          <w:sz w:val="18"/>
          <w:szCs w:val="18"/>
          <w:u w:val="single"/>
          <w:lang w:val="en-GB"/>
        </w:rPr>
      </w:pPr>
    </w:p>
    <w:p w14:paraId="767548F5" w14:textId="77777777" w:rsidR="00272286" w:rsidRDefault="00272286">
      <w:pPr>
        <w:spacing w:after="0" w:line="240" w:lineRule="auto"/>
        <w:rPr>
          <w:rFonts w:ascii="Arial" w:hAnsi="Arial" w:cs="Arial"/>
          <w:b/>
          <w:bCs/>
          <w:color w:val="000000"/>
          <w:sz w:val="18"/>
          <w:szCs w:val="18"/>
          <w:u w:val="single"/>
          <w:lang w:val="en-GB"/>
        </w:rPr>
      </w:pPr>
      <w:r>
        <w:rPr>
          <w:rFonts w:ascii="Arial" w:hAnsi="Arial" w:cs="Arial"/>
          <w:b/>
          <w:bCs/>
          <w:color w:val="000000"/>
          <w:sz w:val="18"/>
          <w:szCs w:val="18"/>
          <w:u w:val="single"/>
          <w:lang w:val="en-GB"/>
        </w:rPr>
        <w:br w:type="page"/>
      </w:r>
    </w:p>
    <w:p w14:paraId="22E7071B" w14:textId="3A7DEDF6" w:rsidR="00013D55" w:rsidRDefault="003F30A5" w:rsidP="00013D55">
      <w:pPr>
        <w:autoSpaceDE w:val="0"/>
        <w:spacing w:afterLines="60" w:after="144" w:line="240" w:lineRule="auto"/>
        <w:jc w:val="center"/>
        <w:rPr>
          <w:rFonts w:ascii="Arial" w:hAnsi="Arial" w:cs="Arial"/>
          <w:b/>
          <w:color w:val="000000"/>
          <w:sz w:val="18"/>
          <w:szCs w:val="18"/>
          <w:u w:val="single"/>
          <w:lang w:val="en-US"/>
        </w:rPr>
      </w:pPr>
      <w:bookmarkStart w:id="7" w:name="_Hlk100396910"/>
      <w:r>
        <w:rPr>
          <w:rFonts w:ascii="Arial" w:hAnsi="Arial" w:cs="Arial"/>
          <w:b/>
          <w:bCs/>
          <w:color w:val="000000"/>
          <w:sz w:val="18"/>
          <w:szCs w:val="18"/>
          <w:u w:val="single"/>
          <w:lang w:val="en-GB"/>
        </w:rPr>
        <w:lastRenderedPageBreak/>
        <w:t>Manuscript with complet</w:t>
      </w:r>
      <w:r w:rsidR="00175CD1">
        <w:rPr>
          <w:rFonts w:ascii="Arial" w:hAnsi="Arial" w:cs="Arial"/>
          <w:b/>
          <w:bCs/>
          <w:color w:val="000000"/>
          <w:sz w:val="18"/>
          <w:szCs w:val="18"/>
          <w:u w:val="single"/>
          <w:lang w:val="en-GB"/>
        </w:rPr>
        <w:t>e</w:t>
      </w:r>
      <w:r>
        <w:rPr>
          <w:rFonts w:ascii="Arial" w:hAnsi="Arial" w:cs="Arial"/>
          <w:b/>
          <w:bCs/>
          <w:color w:val="000000"/>
          <w:sz w:val="18"/>
          <w:szCs w:val="18"/>
          <w:u w:val="single"/>
          <w:lang w:val="en-GB"/>
        </w:rPr>
        <w:t xml:space="preserve"> r</w:t>
      </w:r>
      <w:proofErr w:type="spellStart"/>
      <w:r w:rsidR="00013D55" w:rsidRPr="00721083">
        <w:rPr>
          <w:rFonts w:ascii="Arial" w:hAnsi="Arial" w:cs="Arial"/>
          <w:b/>
          <w:color w:val="000000"/>
          <w:sz w:val="18"/>
          <w:szCs w:val="18"/>
          <w:u w:val="single"/>
          <w:lang w:val="en-US"/>
        </w:rPr>
        <w:t>eferences</w:t>
      </w:r>
      <w:proofErr w:type="spellEnd"/>
    </w:p>
    <w:bookmarkEnd w:id="7"/>
    <w:p w14:paraId="670E99EE" w14:textId="77777777" w:rsidR="00774E95" w:rsidRPr="00444648" w:rsidRDefault="00774E95" w:rsidP="00013D55">
      <w:pPr>
        <w:autoSpaceDE w:val="0"/>
        <w:spacing w:afterLines="60" w:after="144" w:line="240" w:lineRule="auto"/>
        <w:jc w:val="center"/>
        <w:rPr>
          <w:rFonts w:ascii="Arial" w:hAnsi="Arial" w:cs="Arial"/>
          <w:b/>
          <w:color w:val="000000"/>
          <w:sz w:val="6"/>
          <w:szCs w:val="6"/>
          <w:u w:val="single"/>
          <w:lang w:val="en-US"/>
        </w:rPr>
      </w:pPr>
    </w:p>
    <w:p w14:paraId="3745C441" w14:textId="77777777" w:rsidR="00311172" w:rsidRPr="00FF435C" w:rsidRDefault="00311172" w:rsidP="003262A8">
      <w:pPr>
        <w:spacing w:after="60" w:line="240" w:lineRule="auto"/>
        <w:jc w:val="both"/>
        <w:rPr>
          <w:rFonts w:cs="Arial"/>
        </w:rPr>
      </w:pPr>
      <w:r w:rsidRPr="00FF435C">
        <w:rPr>
          <w:rFonts w:cs="Arial"/>
        </w:rPr>
        <w:t xml:space="preserve">The </w:t>
      </w:r>
      <w:proofErr w:type="spellStart"/>
      <w:r w:rsidRPr="00FF435C">
        <w:rPr>
          <w:rFonts w:cs="Arial"/>
        </w:rPr>
        <w:t>evolutionary</w:t>
      </w:r>
      <w:proofErr w:type="spellEnd"/>
      <w:r w:rsidRPr="00FF435C">
        <w:rPr>
          <w:rFonts w:cs="Arial"/>
        </w:rPr>
        <w:t xml:space="preserve"> </w:t>
      </w:r>
      <w:proofErr w:type="spellStart"/>
      <w:r w:rsidRPr="00FF435C">
        <w:rPr>
          <w:rFonts w:cs="Arial"/>
        </w:rPr>
        <w:t>conserved</w:t>
      </w:r>
      <w:proofErr w:type="spellEnd"/>
      <w:r w:rsidRPr="00FF435C">
        <w:rPr>
          <w:rFonts w:cs="Arial"/>
        </w:rPr>
        <w:t xml:space="preserve"> </w:t>
      </w:r>
      <w:r w:rsidRPr="00FF435C">
        <w:rPr>
          <w:rFonts w:cs="Arial"/>
          <w:i/>
        </w:rPr>
        <w:t>NEAT1-MALAT1</w:t>
      </w:r>
      <w:r w:rsidRPr="00FF435C">
        <w:rPr>
          <w:rFonts w:cs="Arial"/>
        </w:rPr>
        <w:t xml:space="preserve"> </w:t>
      </w:r>
      <w:proofErr w:type="spellStart"/>
      <w:r w:rsidRPr="00FF435C">
        <w:rPr>
          <w:rFonts w:cs="Arial"/>
        </w:rPr>
        <w:t>cluster</w:t>
      </w:r>
      <w:proofErr w:type="spellEnd"/>
      <w:r w:rsidRPr="00FF435C">
        <w:rPr>
          <w:rFonts w:cs="Arial"/>
        </w:rPr>
        <w:t xml:space="preserve"> </w:t>
      </w:r>
      <w:proofErr w:type="spellStart"/>
      <w:r w:rsidRPr="00FF435C">
        <w:rPr>
          <w:rFonts w:cs="Arial"/>
        </w:rPr>
        <w:t>encounters</w:t>
      </w:r>
      <w:proofErr w:type="spellEnd"/>
      <w:r w:rsidRPr="00FF435C">
        <w:rPr>
          <w:rFonts w:cs="Arial"/>
        </w:rPr>
        <w:t xml:space="preserve"> high </w:t>
      </w:r>
      <w:proofErr w:type="spellStart"/>
      <w:r w:rsidRPr="00FF435C">
        <w:rPr>
          <w:rFonts w:cs="Arial"/>
        </w:rPr>
        <w:t>interest</w:t>
      </w:r>
      <w:proofErr w:type="spellEnd"/>
      <w:r w:rsidRPr="00FF435C">
        <w:rPr>
          <w:rFonts w:cs="Arial"/>
        </w:rPr>
        <w:t xml:space="preserve"> in </w:t>
      </w:r>
      <w:proofErr w:type="spellStart"/>
      <w:r w:rsidRPr="00FF435C">
        <w:rPr>
          <w:rFonts w:cs="Arial"/>
        </w:rPr>
        <w:t>both</w:t>
      </w:r>
      <w:proofErr w:type="spellEnd"/>
      <w:r w:rsidRPr="00FF435C">
        <w:rPr>
          <w:rFonts w:cs="Arial"/>
        </w:rPr>
        <w:t xml:space="preserve"> </w:t>
      </w:r>
      <w:proofErr w:type="spellStart"/>
      <w:r w:rsidRPr="00FF435C">
        <w:rPr>
          <w:rFonts w:cs="Arial"/>
        </w:rPr>
        <w:t>cardiovascular</w:t>
      </w:r>
      <w:proofErr w:type="spellEnd"/>
      <w:r w:rsidRPr="00FF435C">
        <w:rPr>
          <w:rFonts w:cs="Arial"/>
        </w:rPr>
        <w:t xml:space="preserve"> </w:t>
      </w:r>
      <w:proofErr w:type="spellStart"/>
      <w:r w:rsidRPr="00FF435C">
        <w:rPr>
          <w:rFonts w:cs="Arial"/>
        </w:rPr>
        <w:t>medicine</w:t>
      </w:r>
      <w:proofErr w:type="spellEnd"/>
      <w:r w:rsidRPr="00FF435C">
        <w:rPr>
          <w:rFonts w:cs="Arial"/>
        </w:rPr>
        <w:t xml:space="preserve"> and </w:t>
      </w:r>
      <w:proofErr w:type="spellStart"/>
      <w:r w:rsidRPr="00FF435C">
        <w:rPr>
          <w:rFonts w:cs="Arial"/>
        </w:rPr>
        <w:t>oncology</w:t>
      </w:r>
      <w:proofErr w:type="spellEnd"/>
      <w:r w:rsidRPr="00FF435C">
        <w:rPr>
          <w:rFonts w:cs="Arial"/>
        </w:rPr>
        <w:t xml:space="preserve">. In </w:t>
      </w:r>
      <w:proofErr w:type="spellStart"/>
      <w:r w:rsidRPr="00FF435C">
        <w:rPr>
          <w:rFonts w:cs="Arial"/>
        </w:rPr>
        <w:t>the</w:t>
      </w:r>
      <w:proofErr w:type="spellEnd"/>
      <w:r w:rsidRPr="00FF435C">
        <w:rPr>
          <w:rFonts w:cs="Arial"/>
        </w:rPr>
        <w:t xml:space="preserve"> </w:t>
      </w:r>
      <w:proofErr w:type="spellStart"/>
      <w:r w:rsidRPr="00FF435C">
        <w:rPr>
          <w:rFonts w:cs="Arial"/>
        </w:rPr>
        <w:t>cardiovascular</w:t>
      </w:r>
      <w:proofErr w:type="spellEnd"/>
      <w:r w:rsidRPr="00FF435C">
        <w:rPr>
          <w:rFonts w:cs="Arial"/>
        </w:rPr>
        <w:t xml:space="preserve"> </w:t>
      </w:r>
      <w:proofErr w:type="spellStart"/>
      <w:r w:rsidRPr="00FF435C">
        <w:rPr>
          <w:rFonts w:cs="Arial"/>
        </w:rPr>
        <w:t>field</w:t>
      </w:r>
      <w:proofErr w:type="spellEnd"/>
      <w:r w:rsidRPr="00FF435C">
        <w:rPr>
          <w:rFonts w:cs="Arial"/>
        </w:rPr>
        <w:t xml:space="preserve">, </w:t>
      </w:r>
      <w:proofErr w:type="spellStart"/>
      <w:r w:rsidRPr="00FF435C">
        <w:rPr>
          <w:rFonts w:cs="Arial"/>
        </w:rPr>
        <w:t>we</w:t>
      </w:r>
      <w:proofErr w:type="spellEnd"/>
      <w:r w:rsidRPr="00FF435C">
        <w:rPr>
          <w:rFonts w:cs="Arial"/>
        </w:rPr>
        <w:t xml:space="preserve"> </w:t>
      </w:r>
      <w:proofErr w:type="spellStart"/>
      <w:r w:rsidRPr="00FF435C">
        <w:rPr>
          <w:rFonts w:cs="Arial"/>
        </w:rPr>
        <w:t>observed</w:t>
      </w:r>
      <w:proofErr w:type="spellEnd"/>
      <w:r w:rsidRPr="00FF435C">
        <w:rPr>
          <w:rFonts w:cs="Arial"/>
        </w:rPr>
        <w:t xml:space="preserve"> </w:t>
      </w:r>
      <w:proofErr w:type="spellStart"/>
      <w:r w:rsidRPr="00FF435C">
        <w:rPr>
          <w:rFonts w:cs="Arial"/>
        </w:rPr>
        <w:t>suppression</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lncRNA</w:t>
      </w:r>
      <w:proofErr w:type="spellEnd"/>
      <w:r w:rsidRPr="00FF435C">
        <w:rPr>
          <w:rFonts w:cs="Arial"/>
        </w:rPr>
        <w:t xml:space="preserve"> </w:t>
      </w:r>
      <w:r w:rsidRPr="00FF435C">
        <w:rPr>
          <w:rFonts w:cs="Arial"/>
          <w:i/>
        </w:rPr>
        <w:t>NEAT1</w:t>
      </w:r>
      <w:r w:rsidRPr="00FF435C">
        <w:rPr>
          <w:rFonts w:cs="Arial"/>
        </w:rPr>
        <w:t xml:space="preserve"> in </w:t>
      </w:r>
      <w:proofErr w:type="spellStart"/>
      <w:r w:rsidRPr="00FF435C">
        <w:rPr>
          <w:rFonts w:cs="Arial"/>
        </w:rPr>
        <w:t>circulating</w:t>
      </w:r>
      <w:proofErr w:type="spellEnd"/>
      <w:r w:rsidRPr="00FF435C">
        <w:rPr>
          <w:rFonts w:cs="Arial"/>
        </w:rPr>
        <w:t xml:space="preserve"> immune </w:t>
      </w:r>
      <w:proofErr w:type="spellStart"/>
      <w:r w:rsidRPr="00FF435C">
        <w:rPr>
          <w:rFonts w:cs="Arial"/>
        </w:rPr>
        <w:t>cells</w:t>
      </w:r>
      <w:proofErr w:type="spellEnd"/>
      <w:r w:rsidRPr="00FF435C">
        <w:rPr>
          <w:rFonts w:cs="Arial"/>
        </w:rPr>
        <w:t xml:space="preserve"> </w:t>
      </w:r>
      <w:proofErr w:type="spellStart"/>
      <w:r w:rsidRPr="00FF435C">
        <w:rPr>
          <w:rFonts w:cs="Arial"/>
        </w:rPr>
        <w:t>of</w:t>
      </w:r>
      <w:proofErr w:type="spellEnd"/>
      <w:r w:rsidRPr="00FF435C">
        <w:rPr>
          <w:rFonts w:cs="Arial"/>
        </w:rPr>
        <w:t xml:space="preserve"> post-</w:t>
      </w:r>
      <w:proofErr w:type="spellStart"/>
      <w:r w:rsidRPr="00FF435C">
        <w:rPr>
          <w:rFonts w:cs="Arial"/>
        </w:rPr>
        <w:t>myocardial</w:t>
      </w:r>
      <w:proofErr w:type="spellEnd"/>
      <w:r w:rsidRPr="00FF435C">
        <w:rPr>
          <w:rFonts w:cs="Arial"/>
        </w:rPr>
        <w:t xml:space="preserve"> </w:t>
      </w:r>
      <w:proofErr w:type="spellStart"/>
      <w:r w:rsidRPr="00FF435C">
        <w:rPr>
          <w:rFonts w:cs="Arial"/>
        </w:rPr>
        <w:t>infarction</w:t>
      </w:r>
      <w:proofErr w:type="spellEnd"/>
      <w:r w:rsidRPr="00FF435C">
        <w:rPr>
          <w:rFonts w:cs="Arial"/>
        </w:rPr>
        <w:t xml:space="preserve"> (MI) </w:t>
      </w:r>
      <w:proofErr w:type="spellStart"/>
      <w:r w:rsidRPr="00FF435C">
        <w:rPr>
          <w:rFonts w:cs="Arial"/>
        </w:rPr>
        <w:t>patients</w:t>
      </w:r>
      <w:proofErr w:type="spellEnd"/>
      <w:r w:rsidRPr="00FF435C">
        <w:rPr>
          <w:rFonts w:cs="Arial"/>
        </w:rPr>
        <w:t xml:space="preserve"> </w:t>
      </w:r>
      <w:r w:rsidRPr="00FF435C">
        <w:rPr>
          <w:rFonts w:cs="Arial"/>
          <w:vertAlign w:val="superscript"/>
        </w:rPr>
        <w:t>1</w:t>
      </w:r>
      <w:r w:rsidRPr="00FF435C">
        <w:rPr>
          <w:rFonts w:cs="Arial"/>
        </w:rPr>
        <w:t xml:space="preserve">. </w:t>
      </w:r>
      <w:proofErr w:type="spellStart"/>
      <w:r w:rsidRPr="00FF435C">
        <w:rPr>
          <w:rFonts w:cs="Arial"/>
        </w:rPr>
        <w:t>Mice</w:t>
      </w:r>
      <w:proofErr w:type="spellEnd"/>
      <w:r w:rsidRPr="00FF435C">
        <w:rPr>
          <w:rFonts w:cs="Arial"/>
        </w:rPr>
        <w:t xml:space="preserve"> </w:t>
      </w:r>
      <w:proofErr w:type="spellStart"/>
      <w:r w:rsidRPr="00FF435C">
        <w:rPr>
          <w:rFonts w:cs="Arial"/>
        </w:rPr>
        <w:t>lacking</w:t>
      </w:r>
      <w:proofErr w:type="spellEnd"/>
      <w:r w:rsidRPr="00FF435C">
        <w:rPr>
          <w:rFonts w:cs="Arial"/>
        </w:rPr>
        <w:t xml:space="preserve"> </w:t>
      </w:r>
      <w:proofErr w:type="spellStart"/>
      <w:r w:rsidRPr="00FF435C">
        <w:rPr>
          <w:rFonts w:cs="Arial"/>
        </w:rPr>
        <w:t>lncRNAs</w:t>
      </w:r>
      <w:proofErr w:type="spellEnd"/>
      <w:r w:rsidRPr="00FF435C">
        <w:rPr>
          <w:rFonts w:cs="Arial"/>
        </w:rPr>
        <w:t xml:space="preserve"> </w:t>
      </w:r>
      <w:r w:rsidRPr="00FF435C">
        <w:rPr>
          <w:rFonts w:cs="Arial"/>
          <w:i/>
        </w:rPr>
        <w:t xml:space="preserve">NEAT1 </w:t>
      </w:r>
      <w:r w:rsidRPr="00FF435C">
        <w:rPr>
          <w:rFonts w:cs="Arial"/>
          <w:vertAlign w:val="superscript"/>
        </w:rPr>
        <w:t>1</w:t>
      </w:r>
      <w:r w:rsidRPr="00FF435C">
        <w:rPr>
          <w:rFonts w:cs="Arial"/>
        </w:rPr>
        <w:t xml:space="preserve"> </w:t>
      </w:r>
      <w:proofErr w:type="spellStart"/>
      <w:r w:rsidRPr="00FF435C">
        <w:rPr>
          <w:rFonts w:cs="Arial"/>
        </w:rPr>
        <w:t>or</w:t>
      </w:r>
      <w:proofErr w:type="spellEnd"/>
      <w:r w:rsidRPr="00FF435C">
        <w:rPr>
          <w:rFonts w:cs="Arial"/>
        </w:rPr>
        <w:t xml:space="preserve"> </w:t>
      </w:r>
      <w:r w:rsidRPr="00FF435C">
        <w:rPr>
          <w:rFonts w:cs="Arial"/>
          <w:i/>
        </w:rPr>
        <w:t>MALAT1</w:t>
      </w:r>
      <w:r w:rsidRPr="00FF435C">
        <w:rPr>
          <w:rFonts w:cs="Arial"/>
        </w:rPr>
        <w:t xml:space="preserve"> </w:t>
      </w:r>
      <w:r w:rsidRPr="00FF435C">
        <w:rPr>
          <w:rFonts w:cs="Arial"/>
          <w:vertAlign w:val="superscript"/>
        </w:rPr>
        <w:t>2-4</w:t>
      </w:r>
      <w:r w:rsidRPr="00FF435C">
        <w:rPr>
          <w:rFonts w:cs="Arial"/>
        </w:rPr>
        <w:t xml:space="preserve"> </w:t>
      </w:r>
      <w:proofErr w:type="spellStart"/>
      <w:r w:rsidRPr="00FF435C">
        <w:rPr>
          <w:rFonts w:cs="Arial"/>
        </w:rPr>
        <w:t>displayed</w:t>
      </w:r>
      <w:proofErr w:type="spellEnd"/>
      <w:r w:rsidRPr="00FF435C">
        <w:rPr>
          <w:rFonts w:cs="Arial"/>
        </w:rPr>
        <w:t xml:space="preserve"> immune </w:t>
      </w:r>
      <w:proofErr w:type="spellStart"/>
      <w:r w:rsidRPr="00FF435C">
        <w:rPr>
          <w:rFonts w:cs="Arial"/>
        </w:rPr>
        <w:t>disturbances</w:t>
      </w:r>
      <w:proofErr w:type="spellEnd"/>
      <w:r w:rsidRPr="00FF435C">
        <w:rPr>
          <w:rFonts w:cs="Arial"/>
        </w:rPr>
        <w:t xml:space="preserve"> </w:t>
      </w:r>
      <w:proofErr w:type="spellStart"/>
      <w:r w:rsidRPr="00FF435C">
        <w:rPr>
          <w:rFonts w:cs="Arial"/>
        </w:rPr>
        <w:t>affecting</w:t>
      </w:r>
      <w:proofErr w:type="spellEnd"/>
      <w:r w:rsidRPr="00FF435C">
        <w:rPr>
          <w:rFonts w:cs="Arial"/>
        </w:rPr>
        <w:t xml:space="preserve"> </w:t>
      </w:r>
      <w:proofErr w:type="spellStart"/>
      <w:r w:rsidRPr="00FF435C">
        <w:rPr>
          <w:rFonts w:cs="Arial"/>
        </w:rPr>
        <w:t>monocyte-macrophage</w:t>
      </w:r>
      <w:proofErr w:type="spellEnd"/>
      <w:r w:rsidRPr="00FF435C">
        <w:rPr>
          <w:rFonts w:cs="Arial"/>
        </w:rPr>
        <w:t xml:space="preserve"> and T </w:t>
      </w:r>
      <w:proofErr w:type="spellStart"/>
      <w:r w:rsidRPr="00FF435C">
        <w:rPr>
          <w:rFonts w:cs="Arial"/>
        </w:rPr>
        <w:t>cell</w:t>
      </w:r>
      <w:proofErr w:type="spellEnd"/>
      <w:r w:rsidRPr="00FF435C">
        <w:rPr>
          <w:rFonts w:cs="Arial"/>
        </w:rPr>
        <w:t xml:space="preserve"> </w:t>
      </w:r>
      <w:proofErr w:type="spellStart"/>
      <w:r w:rsidRPr="00FF435C">
        <w:rPr>
          <w:rFonts w:cs="Arial"/>
        </w:rPr>
        <w:t>differentiation</w:t>
      </w:r>
      <w:proofErr w:type="spellEnd"/>
      <w:r w:rsidRPr="00FF435C">
        <w:rPr>
          <w:rFonts w:cs="Arial"/>
        </w:rPr>
        <w:t xml:space="preserve"> and </w:t>
      </w:r>
      <w:proofErr w:type="spellStart"/>
      <w:r w:rsidRPr="00FF435C">
        <w:rPr>
          <w:rFonts w:cs="Arial"/>
        </w:rPr>
        <w:t>rendering</w:t>
      </w:r>
      <w:proofErr w:type="spellEnd"/>
      <w:r w:rsidRPr="00FF435C">
        <w:rPr>
          <w:rFonts w:cs="Arial"/>
        </w:rPr>
        <w:t xml:space="preserve"> </w:t>
      </w:r>
      <w:proofErr w:type="spellStart"/>
      <w:r w:rsidRPr="00FF435C">
        <w:rPr>
          <w:rFonts w:cs="Arial"/>
        </w:rPr>
        <w:t>the</w:t>
      </w:r>
      <w:proofErr w:type="spellEnd"/>
      <w:r w:rsidRPr="00FF435C">
        <w:rPr>
          <w:rFonts w:cs="Arial"/>
        </w:rPr>
        <w:t xml:space="preserve"> immune </w:t>
      </w:r>
      <w:bookmarkStart w:id="8" w:name="_Hlk100332019"/>
      <w:proofErr w:type="spellStart"/>
      <w:r w:rsidRPr="00FF435C">
        <w:rPr>
          <w:rFonts w:cs="Arial"/>
        </w:rPr>
        <w:t>system</w:t>
      </w:r>
      <w:proofErr w:type="spellEnd"/>
      <w:r w:rsidRPr="00FF435C">
        <w:rPr>
          <w:rFonts w:cs="Arial"/>
        </w:rPr>
        <w:t xml:space="preserve"> </w:t>
      </w:r>
      <w:proofErr w:type="spellStart"/>
      <w:r w:rsidRPr="00FF435C">
        <w:rPr>
          <w:rFonts w:cs="Arial"/>
        </w:rPr>
        <w:t>highly</w:t>
      </w:r>
      <w:proofErr w:type="spellEnd"/>
      <w:r w:rsidRPr="00FF435C">
        <w:rPr>
          <w:rFonts w:cs="Arial"/>
        </w:rPr>
        <w:t xml:space="preserve"> vulnerable </w:t>
      </w:r>
      <w:proofErr w:type="spellStart"/>
      <w:r w:rsidRPr="00FF435C">
        <w:rPr>
          <w:rFonts w:cs="Arial"/>
        </w:rPr>
        <w:t>to</w:t>
      </w:r>
      <w:proofErr w:type="spellEnd"/>
      <w:r w:rsidRPr="00FF435C">
        <w:rPr>
          <w:rFonts w:cs="Arial"/>
        </w:rPr>
        <w:t xml:space="preserve"> stress </w:t>
      </w:r>
      <w:proofErr w:type="spellStart"/>
      <w:r w:rsidRPr="00FF435C">
        <w:rPr>
          <w:rFonts w:cs="Arial"/>
        </w:rPr>
        <w:t>stimuli</w:t>
      </w:r>
      <w:proofErr w:type="spellEnd"/>
      <w:r w:rsidRPr="00FF435C">
        <w:rPr>
          <w:rFonts w:cs="Arial"/>
        </w:rPr>
        <w:t xml:space="preserve">, </w:t>
      </w:r>
      <w:proofErr w:type="spellStart"/>
      <w:r w:rsidRPr="00FF435C">
        <w:rPr>
          <w:rFonts w:cs="Arial"/>
        </w:rPr>
        <w:t>thereby</w:t>
      </w:r>
      <w:proofErr w:type="spellEnd"/>
      <w:r w:rsidRPr="00FF435C">
        <w:rPr>
          <w:rFonts w:cs="Arial"/>
        </w:rPr>
        <w:t xml:space="preserve"> </w:t>
      </w:r>
      <w:proofErr w:type="spellStart"/>
      <w:r w:rsidRPr="00FF435C">
        <w:rPr>
          <w:rFonts w:cs="Arial"/>
        </w:rPr>
        <w:t>promoting</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development</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atherosclerosis</w:t>
      </w:r>
      <w:proofErr w:type="spellEnd"/>
      <w:r w:rsidRPr="00FF435C">
        <w:rPr>
          <w:rFonts w:cs="Arial"/>
        </w:rPr>
        <w:t xml:space="preserve"> </w:t>
      </w:r>
      <w:bookmarkEnd w:id="8"/>
      <w:r w:rsidRPr="00FF435C">
        <w:rPr>
          <w:rFonts w:cs="Arial"/>
          <w:vertAlign w:val="superscript"/>
        </w:rPr>
        <w:t>1,2,4-8</w:t>
      </w:r>
      <w:r w:rsidRPr="00FF435C">
        <w:rPr>
          <w:rFonts w:cs="Arial"/>
        </w:rPr>
        <w:t xml:space="preserve">. </w:t>
      </w:r>
      <w:bookmarkStart w:id="9" w:name="_Hlk100332047"/>
      <w:proofErr w:type="spellStart"/>
      <w:r w:rsidRPr="00FF435C">
        <w:rPr>
          <w:rFonts w:cs="Arial"/>
        </w:rPr>
        <w:t>Uncontrolled</w:t>
      </w:r>
      <w:proofErr w:type="spellEnd"/>
      <w:r w:rsidRPr="00FF435C">
        <w:rPr>
          <w:rFonts w:cs="Arial"/>
        </w:rPr>
        <w:t xml:space="preserve"> </w:t>
      </w:r>
      <w:proofErr w:type="spellStart"/>
      <w:r w:rsidRPr="00FF435C">
        <w:rPr>
          <w:rFonts w:cs="Arial"/>
        </w:rPr>
        <w:t>inflammation</w:t>
      </w:r>
      <w:proofErr w:type="spellEnd"/>
      <w:r w:rsidRPr="00FF435C">
        <w:rPr>
          <w:rFonts w:cs="Arial"/>
        </w:rPr>
        <w:t xml:space="preserve"> </w:t>
      </w:r>
      <w:proofErr w:type="spellStart"/>
      <w:r w:rsidRPr="00FF435C">
        <w:rPr>
          <w:rFonts w:cs="Arial"/>
        </w:rPr>
        <w:t>is</w:t>
      </w:r>
      <w:proofErr w:type="spellEnd"/>
      <w:r w:rsidRPr="00FF435C">
        <w:rPr>
          <w:rFonts w:cs="Arial"/>
        </w:rPr>
        <w:t xml:space="preserve"> also a </w:t>
      </w:r>
      <w:proofErr w:type="spellStart"/>
      <w:r w:rsidRPr="00FF435C">
        <w:rPr>
          <w:rFonts w:cs="Arial"/>
        </w:rPr>
        <w:t>key</w:t>
      </w:r>
      <w:proofErr w:type="spellEnd"/>
      <w:r w:rsidRPr="00FF435C">
        <w:rPr>
          <w:rFonts w:cs="Arial"/>
        </w:rPr>
        <w:t xml:space="preserve"> </w:t>
      </w:r>
      <w:proofErr w:type="spellStart"/>
      <w:r w:rsidRPr="00FF435C">
        <w:rPr>
          <w:rFonts w:cs="Arial"/>
        </w:rPr>
        <w:t>driver</w:t>
      </w:r>
      <w:proofErr w:type="spellEnd"/>
      <w:r w:rsidRPr="00FF435C">
        <w:rPr>
          <w:rFonts w:cs="Arial"/>
        </w:rPr>
        <w:t xml:space="preserve"> </w:t>
      </w:r>
      <w:proofErr w:type="spellStart"/>
      <w:r w:rsidRPr="00FF435C">
        <w:rPr>
          <w:rFonts w:cs="Arial"/>
        </w:rPr>
        <w:t>of</w:t>
      </w:r>
      <w:proofErr w:type="spellEnd"/>
      <w:r w:rsidRPr="00FF435C">
        <w:rPr>
          <w:rFonts w:cs="Arial"/>
        </w:rPr>
        <w:t xml:space="preserve"> multiple </w:t>
      </w:r>
      <w:proofErr w:type="spellStart"/>
      <w:r w:rsidRPr="00FF435C">
        <w:rPr>
          <w:rFonts w:cs="Arial"/>
        </w:rPr>
        <w:t>other</w:t>
      </w:r>
      <w:proofErr w:type="spellEnd"/>
      <w:r w:rsidRPr="00FF435C">
        <w:rPr>
          <w:rFonts w:cs="Arial"/>
        </w:rPr>
        <w:t xml:space="preserve"> </w:t>
      </w:r>
      <w:proofErr w:type="spellStart"/>
      <w:r w:rsidRPr="00FF435C">
        <w:rPr>
          <w:rFonts w:cs="Arial"/>
        </w:rPr>
        <w:t>diseases</w:t>
      </w:r>
      <w:proofErr w:type="spellEnd"/>
      <w:r w:rsidRPr="00FF435C">
        <w:rPr>
          <w:rFonts w:cs="Arial"/>
        </w:rPr>
        <w:t xml:space="preserve"> </w:t>
      </w:r>
      <w:bookmarkEnd w:id="9"/>
      <w:r w:rsidRPr="00FF435C">
        <w:rPr>
          <w:rFonts w:cs="Arial"/>
          <w:vertAlign w:val="superscript"/>
        </w:rPr>
        <w:t>1,2,9-19</w:t>
      </w:r>
      <w:r w:rsidRPr="00FF435C">
        <w:rPr>
          <w:rFonts w:cs="Arial"/>
        </w:rPr>
        <w:t xml:space="preserve">. </w:t>
      </w:r>
    </w:p>
    <w:p w14:paraId="0A86C65C" w14:textId="77777777" w:rsidR="00311172" w:rsidRPr="00FF435C" w:rsidRDefault="00311172" w:rsidP="003262A8">
      <w:pPr>
        <w:spacing w:after="60" w:line="240" w:lineRule="auto"/>
        <w:jc w:val="both"/>
        <w:rPr>
          <w:rFonts w:cs="Arial"/>
        </w:rPr>
      </w:pPr>
      <w:r w:rsidRPr="00FF435C">
        <w:rPr>
          <w:rFonts w:cs="Arial"/>
        </w:rPr>
        <w:t xml:space="preserve">Here, </w:t>
      </w:r>
      <w:proofErr w:type="spellStart"/>
      <w:r w:rsidRPr="00FF435C">
        <w:rPr>
          <w:rFonts w:cs="Arial"/>
        </w:rPr>
        <w:t>we</w:t>
      </w:r>
      <w:proofErr w:type="spellEnd"/>
      <w:r w:rsidRPr="00FF435C">
        <w:rPr>
          <w:rFonts w:cs="Arial"/>
        </w:rPr>
        <w:t xml:space="preserve"> </w:t>
      </w:r>
      <w:proofErr w:type="spellStart"/>
      <w:r w:rsidRPr="00FF435C">
        <w:rPr>
          <w:rFonts w:cs="Arial"/>
        </w:rPr>
        <w:t>report</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first</w:t>
      </w:r>
      <w:proofErr w:type="spellEnd"/>
      <w:r w:rsidRPr="00FF435C">
        <w:rPr>
          <w:rFonts w:cs="Arial"/>
        </w:rPr>
        <w:t xml:space="preserve"> </w:t>
      </w:r>
      <w:proofErr w:type="spellStart"/>
      <w:r w:rsidRPr="00FF435C">
        <w:rPr>
          <w:rFonts w:cs="Arial"/>
        </w:rPr>
        <w:t>biological</w:t>
      </w:r>
      <w:proofErr w:type="spellEnd"/>
      <w:r w:rsidRPr="00FF435C">
        <w:rPr>
          <w:rFonts w:cs="Arial"/>
        </w:rPr>
        <w:t xml:space="preserve"> </w:t>
      </w:r>
      <w:proofErr w:type="spellStart"/>
      <w:r w:rsidRPr="00FF435C">
        <w:rPr>
          <w:rFonts w:cs="Arial"/>
        </w:rPr>
        <w:t>functions</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two</w:t>
      </w:r>
      <w:proofErr w:type="spellEnd"/>
      <w:r w:rsidRPr="00FF435C">
        <w:rPr>
          <w:rFonts w:cs="Arial"/>
        </w:rPr>
        <w:t xml:space="preserve"> </w:t>
      </w:r>
      <w:proofErr w:type="spellStart"/>
      <w:r w:rsidRPr="00FF435C">
        <w:rPr>
          <w:rFonts w:cs="Arial"/>
        </w:rPr>
        <w:t>novel</w:t>
      </w:r>
      <w:proofErr w:type="spellEnd"/>
      <w:r w:rsidRPr="00FF435C">
        <w:rPr>
          <w:rFonts w:cs="Arial"/>
        </w:rPr>
        <w:t xml:space="preserve"> tRNA-type </w:t>
      </w:r>
      <w:proofErr w:type="spellStart"/>
      <w:r w:rsidRPr="00FF435C">
        <w:rPr>
          <w:rFonts w:cs="Arial"/>
        </w:rPr>
        <w:t>transcripts</w:t>
      </w:r>
      <w:proofErr w:type="spellEnd"/>
      <w:r w:rsidRPr="00FF435C">
        <w:rPr>
          <w:rFonts w:cs="Arial"/>
        </w:rPr>
        <w:t xml:space="preserve"> </w:t>
      </w:r>
      <w:proofErr w:type="spellStart"/>
      <w:r w:rsidRPr="00FF435C">
        <w:rPr>
          <w:rFonts w:cs="Arial"/>
        </w:rPr>
        <w:t>from</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r w:rsidRPr="00FF435C">
        <w:rPr>
          <w:rFonts w:cs="Arial"/>
          <w:i/>
        </w:rPr>
        <w:t>NEAT1-MALAT1</w:t>
      </w:r>
      <w:r w:rsidRPr="00FF435C">
        <w:rPr>
          <w:rFonts w:cs="Arial"/>
        </w:rPr>
        <w:t xml:space="preserve"> </w:t>
      </w:r>
      <w:proofErr w:type="spellStart"/>
      <w:r w:rsidRPr="00FF435C">
        <w:rPr>
          <w:rFonts w:cs="Arial"/>
        </w:rPr>
        <w:t>cluster</w:t>
      </w:r>
      <w:proofErr w:type="spellEnd"/>
      <w:r w:rsidRPr="00FF435C">
        <w:rPr>
          <w:rFonts w:cs="Arial"/>
        </w:rPr>
        <w:t xml:space="preserve"> (Fig. 1) and </w:t>
      </w:r>
      <w:proofErr w:type="spellStart"/>
      <w:r w:rsidRPr="00FF435C">
        <w:rPr>
          <w:rFonts w:cs="Arial"/>
        </w:rPr>
        <w:t>describe</w:t>
      </w:r>
      <w:proofErr w:type="spellEnd"/>
      <w:r w:rsidRPr="00FF435C">
        <w:rPr>
          <w:rFonts w:cs="Arial"/>
        </w:rPr>
        <w:t xml:space="preserve"> </w:t>
      </w:r>
      <w:r w:rsidRPr="00FF435C">
        <w:rPr>
          <w:rFonts w:asciiTheme="minorHAnsi" w:hAnsiTheme="minorHAnsi" w:cs="Calibri"/>
          <w:lang w:val="en-GB"/>
        </w:rPr>
        <w:t>deep impact upon innate immunity</w:t>
      </w:r>
      <w:r w:rsidRPr="00FF435C">
        <w:rPr>
          <w:rFonts w:cs="Arial"/>
        </w:rPr>
        <w:t xml:space="preserve"> and </w:t>
      </w:r>
      <w:proofErr w:type="spellStart"/>
      <w:r w:rsidRPr="00FF435C">
        <w:rPr>
          <w:rFonts w:cs="Arial"/>
        </w:rPr>
        <w:t>macrophage</w:t>
      </w:r>
      <w:proofErr w:type="spellEnd"/>
      <w:r w:rsidRPr="00FF435C">
        <w:rPr>
          <w:rFonts w:cs="Arial"/>
        </w:rPr>
        <w:t xml:space="preserve"> </w:t>
      </w:r>
      <w:proofErr w:type="spellStart"/>
      <w:r w:rsidRPr="00FF435C">
        <w:rPr>
          <w:rFonts w:cs="Arial"/>
        </w:rPr>
        <w:t>functions</w:t>
      </w:r>
      <w:proofErr w:type="spellEnd"/>
      <w:r w:rsidRPr="00FF435C">
        <w:rPr>
          <w:rFonts w:asciiTheme="minorHAnsi" w:hAnsiTheme="minorHAnsi" w:cs="Calibri"/>
          <w:lang w:val="en-GB"/>
        </w:rPr>
        <w:t xml:space="preserve">. </w:t>
      </w:r>
      <w:proofErr w:type="spellStart"/>
      <w:r w:rsidRPr="00FF435C">
        <w:rPr>
          <w:rFonts w:cs="Arial"/>
        </w:rPr>
        <w:t>While</w:t>
      </w:r>
      <w:proofErr w:type="spellEnd"/>
      <w:r w:rsidRPr="00FF435C">
        <w:rPr>
          <w:rFonts w:cs="Arial"/>
        </w:rPr>
        <w:t xml:space="preserve"> </w:t>
      </w:r>
      <w:proofErr w:type="spellStart"/>
      <w:r w:rsidRPr="00FF435C">
        <w:rPr>
          <w:rFonts w:cs="Arial"/>
        </w:rPr>
        <w:t>we</w:t>
      </w:r>
      <w:proofErr w:type="spellEnd"/>
      <w:r w:rsidRPr="00FF435C">
        <w:rPr>
          <w:rFonts w:cs="Arial"/>
        </w:rPr>
        <w:t xml:space="preserve"> </w:t>
      </w:r>
      <w:proofErr w:type="spellStart"/>
      <w:r w:rsidRPr="00FF435C">
        <w:rPr>
          <w:rFonts w:cs="Arial"/>
        </w:rPr>
        <w:t>previously</w:t>
      </w:r>
      <w:proofErr w:type="spellEnd"/>
      <w:r w:rsidRPr="00FF435C">
        <w:rPr>
          <w:rFonts w:cs="Arial"/>
        </w:rPr>
        <w:t xml:space="preserve"> </w:t>
      </w:r>
      <w:proofErr w:type="spellStart"/>
      <w:r w:rsidRPr="00FF435C">
        <w:rPr>
          <w:rFonts w:cs="Arial"/>
        </w:rPr>
        <w:t>investigated</w:t>
      </w:r>
      <w:proofErr w:type="spellEnd"/>
      <w:r w:rsidRPr="00FF435C">
        <w:rPr>
          <w:rFonts w:cs="Arial"/>
        </w:rPr>
        <w:t xml:space="preserve"> </w:t>
      </w:r>
      <w:proofErr w:type="spellStart"/>
      <w:r w:rsidRPr="00FF435C">
        <w:rPr>
          <w:rFonts w:cs="Arial"/>
        </w:rPr>
        <w:t>mice</w:t>
      </w:r>
      <w:proofErr w:type="spellEnd"/>
      <w:r w:rsidRPr="00FF435C">
        <w:rPr>
          <w:rFonts w:cs="Arial"/>
        </w:rPr>
        <w:t xml:space="preserve"> </w:t>
      </w:r>
      <w:proofErr w:type="spellStart"/>
      <w:r w:rsidRPr="00FF435C">
        <w:rPr>
          <w:rFonts w:cs="Arial"/>
        </w:rPr>
        <w:t>deficient</w:t>
      </w:r>
      <w:proofErr w:type="spellEnd"/>
      <w:r w:rsidRPr="00FF435C">
        <w:rPr>
          <w:rFonts w:cs="Arial"/>
        </w:rPr>
        <w:t xml:space="preserve"> in </w:t>
      </w:r>
      <w:proofErr w:type="spellStart"/>
      <w:r w:rsidRPr="00FF435C">
        <w:rPr>
          <w:rFonts w:cs="Arial"/>
        </w:rPr>
        <w:t>the</w:t>
      </w:r>
      <w:proofErr w:type="spellEnd"/>
      <w:r w:rsidRPr="00FF435C">
        <w:rPr>
          <w:rFonts w:cs="Arial"/>
        </w:rPr>
        <w:t xml:space="preserve"> </w:t>
      </w:r>
      <w:proofErr w:type="spellStart"/>
      <w:r w:rsidRPr="00FF435C">
        <w:rPr>
          <w:rFonts w:cs="Arial"/>
        </w:rPr>
        <w:t>entire</w:t>
      </w:r>
      <w:proofErr w:type="spellEnd"/>
      <w:r w:rsidRPr="00FF435C">
        <w:rPr>
          <w:rFonts w:cs="Arial"/>
        </w:rPr>
        <w:t xml:space="preserve"> </w:t>
      </w:r>
      <w:r w:rsidRPr="00FF435C">
        <w:rPr>
          <w:rFonts w:cs="Arial"/>
          <w:i/>
        </w:rPr>
        <w:t>NEAT1</w:t>
      </w:r>
      <w:r w:rsidRPr="00FF435C">
        <w:rPr>
          <w:rFonts w:cs="Arial"/>
        </w:rPr>
        <w:t xml:space="preserve"> </w:t>
      </w:r>
      <w:proofErr w:type="spellStart"/>
      <w:r w:rsidRPr="00FF435C">
        <w:rPr>
          <w:rFonts w:cs="Arial"/>
        </w:rPr>
        <w:t>or</w:t>
      </w:r>
      <w:proofErr w:type="spellEnd"/>
      <w:r w:rsidRPr="00FF435C">
        <w:rPr>
          <w:rFonts w:cs="Arial"/>
        </w:rPr>
        <w:t xml:space="preserve"> </w:t>
      </w:r>
      <w:r w:rsidRPr="00FF435C">
        <w:rPr>
          <w:rFonts w:cs="Arial"/>
          <w:i/>
        </w:rPr>
        <w:t xml:space="preserve">MALAT1 </w:t>
      </w:r>
      <w:proofErr w:type="spellStart"/>
      <w:r w:rsidRPr="00FF435C">
        <w:rPr>
          <w:rFonts w:cs="Arial"/>
        </w:rPr>
        <w:t>locus</w:t>
      </w:r>
      <w:proofErr w:type="spellEnd"/>
      <w:r w:rsidRPr="00FF435C">
        <w:rPr>
          <w:rFonts w:cs="Arial"/>
        </w:rPr>
        <w:t xml:space="preserve">, </w:t>
      </w:r>
      <w:proofErr w:type="spellStart"/>
      <w:r w:rsidRPr="00FF435C">
        <w:rPr>
          <w:rFonts w:cs="Arial"/>
        </w:rPr>
        <w:t>we</w:t>
      </w:r>
      <w:proofErr w:type="spellEnd"/>
      <w:r w:rsidRPr="00FF435C">
        <w:rPr>
          <w:rFonts w:cs="Arial"/>
        </w:rPr>
        <w:t xml:space="preserve"> </w:t>
      </w:r>
      <w:proofErr w:type="spellStart"/>
      <w:r w:rsidRPr="00FF435C">
        <w:rPr>
          <w:rFonts w:cs="Arial"/>
        </w:rPr>
        <w:t>now</w:t>
      </w:r>
      <w:proofErr w:type="spellEnd"/>
      <w:r w:rsidRPr="00FF435C">
        <w:rPr>
          <w:rFonts w:cs="Arial"/>
        </w:rPr>
        <w:t xml:space="preserve"> </w:t>
      </w:r>
      <w:proofErr w:type="spellStart"/>
      <w:r w:rsidRPr="00FF435C">
        <w:rPr>
          <w:rFonts w:cs="Arial"/>
        </w:rPr>
        <w:t>aimed</w:t>
      </w:r>
      <w:proofErr w:type="spellEnd"/>
      <w:r w:rsidRPr="00FF435C">
        <w:rPr>
          <w:rFonts w:cs="Arial"/>
        </w:rPr>
        <w:t xml:space="preserve"> </w:t>
      </w:r>
      <w:proofErr w:type="spellStart"/>
      <w:r w:rsidRPr="00FF435C">
        <w:rPr>
          <w:rFonts w:cs="Arial"/>
        </w:rPr>
        <w:t>to</w:t>
      </w:r>
      <w:proofErr w:type="spellEnd"/>
      <w:r w:rsidRPr="00FF435C">
        <w:rPr>
          <w:rFonts w:cs="Arial"/>
        </w:rPr>
        <w:t xml:space="preserve"> </w:t>
      </w:r>
      <w:proofErr w:type="spellStart"/>
      <w:r w:rsidRPr="00FF435C">
        <w:rPr>
          <w:rFonts w:cs="Arial"/>
        </w:rPr>
        <w:t>selectively</w:t>
      </w:r>
      <w:proofErr w:type="spellEnd"/>
      <w:r w:rsidRPr="00FF435C">
        <w:rPr>
          <w:rFonts w:cs="Arial"/>
        </w:rPr>
        <w:t xml:space="preserve"> </w:t>
      </w:r>
      <w:proofErr w:type="spellStart"/>
      <w:r w:rsidRPr="00FF435C">
        <w:rPr>
          <w:rFonts w:cs="Arial"/>
        </w:rPr>
        <w:t>disrupt</w:t>
      </w:r>
      <w:proofErr w:type="spellEnd"/>
      <w:r w:rsidRPr="00FF435C">
        <w:rPr>
          <w:rFonts w:cs="Arial"/>
        </w:rPr>
        <w:t xml:space="preserve"> </w:t>
      </w:r>
      <w:proofErr w:type="spellStart"/>
      <w:r w:rsidRPr="00FF435C">
        <w:rPr>
          <w:rFonts w:cs="Arial"/>
        </w:rPr>
        <w:t>only</w:t>
      </w:r>
      <w:proofErr w:type="spellEnd"/>
      <w:r w:rsidRPr="00FF435C">
        <w:rPr>
          <w:rFonts w:cs="Arial"/>
        </w:rPr>
        <w:t xml:space="preserve"> tRNA-like </w:t>
      </w:r>
      <w:proofErr w:type="spellStart"/>
      <w:r w:rsidRPr="00FF435C">
        <w:rPr>
          <w:rFonts w:cs="Arial"/>
        </w:rPr>
        <w:t>transcripts</w:t>
      </w:r>
      <w:proofErr w:type="spellEnd"/>
      <w:r w:rsidRPr="00FF435C">
        <w:rPr>
          <w:rFonts w:cs="Arial"/>
        </w:rPr>
        <w:t xml:space="preserve"> ‘</w:t>
      </w:r>
      <w:proofErr w:type="spellStart"/>
      <w:r w:rsidRPr="00FF435C">
        <w:rPr>
          <w:rFonts w:cs="Arial"/>
        </w:rPr>
        <w:t>menRNA</w:t>
      </w:r>
      <w:proofErr w:type="spellEnd"/>
      <w:r w:rsidRPr="00FF435C">
        <w:rPr>
          <w:rFonts w:cs="Arial"/>
        </w:rPr>
        <w:t xml:space="preserve">’ </w:t>
      </w:r>
      <w:proofErr w:type="spellStart"/>
      <w:r w:rsidRPr="00FF435C">
        <w:rPr>
          <w:rFonts w:cs="Arial"/>
        </w:rPr>
        <w:t>arising</w:t>
      </w:r>
      <w:proofErr w:type="spellEnd"/>
      <w:r w:rsidRPr="00FF435C">
        <w:rPr>
          <w:rFonts w:cs="Arial"/>
        </w:rPr>
        <w:t xml:space="preserve"> </w:t>
      </w:r>
      <w:proofErr w:type="spellStart"/>
      <w:r w:rsidRPr="00FF435C">
        <w:rPr>
          <w:rFonts w:cs="Arial"/>
        </w:rPr>
        <w:t>from</w:t>
      </w:r>
      <w:proofErr w:type="spellEnd"/>
      <w:r w:rsidRPr="00FF435C">
        <w:rPr>
          <w:rFonts w:cs="Arial"/>
        </w:rPr>
        <w:t xml:space="preserve"> </w:t>
      </w:r>
      <w:r w:rsidRPr="00FF435C">
        <w:rPr>
          <w:rFonts w:cs="Arial"/>
          <w:i/>
        </w:rPr>
        <w:t>NEAT1</w:t>
      </w:r>
      <w:r w:rsidRPr="00FF435C">
        <w:rPr>
          <w:rFonts w:cs="Arial"/>
        </w:rPr>
        <w:t xml:space="preserve"> </w:t>
      </w:r>
      <w:r w:rsidRPr="00FF435C">
        <w:rPr>
          <w:rFonts w:cs="Arial"/>
          <w:vertAlign w:val="superscript"/>
        </w:rPr>
        <w:t>17,20,21</w:t>
      </w:r>
      <w:r w:rsidRPr="00FF435C">
        <w:rPr>
          <w:rFonts w:cs="Arial"/>
        </w:rPr>
        <w:t xml:space="preserve">, </w:t>
      </w:r>
      <w:proofErr w:type="spellStart"/>
      <w:proofErr w:type="gramStart"/>
      <w:r w:rsidRPr="00FF435C">
        <w:rPr>
          <w:rFonts w:cs="Arial"/>
        </w:rPr>
        <w:t>or</w:t>
      </w:r>
      <w:proofErr w:type="spellEnd"/>
      <w:r w:rsidRPr="00FF435C">
        <w:rPr>
          <w:rFonts w:cs="Arial"/>
        </w:rPr>
        <w:t xml:space="preserve">  ‘</w:t>
      </w:r>
      <w:proofErr w:type="spellStart"/>
      <w:proofErr w:type="gramEnd"/>
      <w:r w:rsidRPr="00FF435C">
        <w:rPr>
          <w:rFonts w:cs="Arial"/>
        </w:rPr>
        <w:t>mascRNA</w:t>
      </w:r>
      <w:proofErr w:type="spellEnd"/>
      <w:r w:rsidRPr="00FF435C">
        <w:rPr>
          <w:rFonts w:cs="Arial"/>
        </w:rPr>
        <w:t xml:space="preserve">’ </w:t>
      </w:r>
      <w:proofErr w:type="spellStart"/>
      <w:r w:rsidRPr="00FF435C">
        <w:rPr>
          <w:rFonts w:cs="Arial"/>
        </w:rPr>
        <w:t>arising</w:t>
      </w:r>
      <w:proofErr w:type="spellEnd"/>
      <w:r w:rsidRPr="00FF435C">
        <w:rPr>
          <w:rFonts w:cs="Arial"/>
        </w:rPr>
        <w:t xml:space="preserve"> </w:t>
      </w:r>
      <w:proofErr w:type="spellStart"/>
      <w:r w:rsidRPr="00FF435C">
        <w:rPr>
          <w:rFonts w:cs="Arial"/>
        </w:rPr>
        <w:t>from</w:t>
      </w:r>
      <w:proofErr w:type="spellEnd"/>
      <w:r w:rsidRPr="00FF435C">
        <w:rPr>
          <w:rFonts w:cs="Arial"/>
        </w:rPr>
        <w:t xml:space="preserve"> </w:t>
      </w:r>
      <w:r w:rsidRPr="00FF435C">
        <w:rPr>
          <w:rFonts w:cs="Arial"/>
          <w:i/>
        </w:rPr>
        <w:t xml:space="preserve">MALAT1. </w:t>
      </w:r>
      <w:r w:rsidRPr="00FF435C">
        <w:rPr>
          <w:rFonts w:cs="Arial"/>
        </w:rPr>
        <w:t xml:space="preserve"> </w:t>
      </w:r>
      <w:proofErr w:type="spellStart"/>
      <w:r w:rsidRPr="00FF435C">
        <w:rPr>
          <w:rFonts w:cs="Arial"/>
        </w:rPr>
        <w:t>To</w:t>
      </w:r>
      <w:proofErr w:type="spellEnd"/>
      <w:r w:rsidRPr="00FF435C">
        <w:rPr>
          <w:rFonts w:cs="Arial"/>
        </w:rPr>
        <w:t xml:space="preserve"> date, </w:t>
      </w:r>
      <w:proofErr w:type="spellStart"/>
      <w:r w:rsidRPr="00FF435C">
        <w:rPr>
          <w:rFonts w:cs="Arial"/>
        </w:rPr>
        <w:t>no</w:t>
      </w:r>
      <w:proofErr w:type="spellEnd"/>
      <w:r w:rsidRPr="00FF435C">
        <w:rPr>
          <w:rFonts w:cs="Arial"/>
        </w:rPr>
        <w:t xml:space="preserve"> </w:t>
      </w:r>
      <w:proofErr w:type="spellStart"/>
      <w:r w:rsidRPr="00FF435C">
        <w:rPr>
          <w:rFonts w:cs="Arial"/>
        </w:rPr>
        <w:t>biological</w:t>
      </w:r>
      <w:proofErr w:type="spellEnd"/>
      <w:r w:rsidRPr="00FF435C">
        <w:rPr>
          <w:rFonts w:cs="Arial"/>
        </w:rPr>
        <w:t xml:space="preserve"> </w:t>
      </w:r>
      <w:proofErr w:type="spellStart"/>
      <w:r w:rsidRPr="00FF435C">
        <w:rPr>
          <w:rFonts w:cs="Arial"/>
        </w:rPr>
        <w:t>function</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neither</w:t>
      </w:r>
      <w:proofErr w:type="spellEnd"/>
      <w:r w:rsidRPr="00FF435C">
        <w:rPr>
          <w:rFonts w:cs="Arial"/>
        </w:rPr>
        <w:t xml:space="preserve"> </w:t>
      </w:r>
      <w:proofErr w:type="spellStart"/>
      <w:r w:rsidRPr="00FF435C">
        <w:rPr>
          <w:rFonts w:cs="Arial"/>
        </w:rPr>
        <w:t>one</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the</w:t>
      </w:r>
      <w:proofErr w:type="spellEnd"/>
      <w:r w:rsidRPr="00FF435C">
        <w:rPr>
          <w:rFonts w:cs="Arial"/>
        </w:rPr>
        <w:t xml:space="preserve"> tRNA-like </w:t>
      </w:r>
      <w:proofErr w:type="spellStart"/>
      <w:r w:rsidRPr="00FF435C">
        <w:rPr>
          <w:rFonts w:cs="Arial"/>
        </w:rPr>
        <w:t>transcripts</w:t>
      </w:r>
      <w:proofErr w:type="spellEnd"/>
      <w:r w:rsidRPr="00FF435C">
        <w:rPr>
          <w:rFonts w:cs="Arial"/>
        </w:rPr>
        <w:t xml:space="preserve"> </w:t>
      </w:r>
      <w:proofErr w:type="spellStart"/>
      <w:r w:rsidRPr="00FF435C">
        <w:rPr>
          <w:rFonts w:cs="Arial"/>
        </w:rPr>
        <w:t>has</w:t>
      </w:r>
      <w:proofErr w:type="spellEnd"/>
      <w:r w:rsidRPr="00FF435C">
        <w:rPr>
          <w:rFonts w:cs="Arial"/>
        </w:rPr>
        <w:t xml:space="preserve"> </w:t>
      </w:r>
      <w:proofErr w:type="spellStart"/>
      <w:r w:rsidRPr="00FF435C">
        <w:rPr>
          <w:rFonts w:cs="Arial"/>
        </w:rPr>
        <w:t>been</w:t>
      </w:r>
      <w:proofErr w:type="spellEnd"/>
      <w:r w:rsidRPr="00FF435C">
        <w:rPr>
          <w:rFonts w:cs="Arial"/>
        </w:rPr>
        <w:t xml:space="preserve"> </w:t>
      </w:r>
      <w:proofErr w:type="spellStart"/>
      <w:r w:rsidRPr="00FF435C">
        <w:rPr>
          <w:rFonts w:cs="Arial"/>
        </w:rPr>
        <w:t>reported</w:t>
      </w:r>
      <w:proofErr w:type="spellEnd"/>
      <w:r w:rsidRPr="00FF435C">
        <w:rPr>
          <w:rFonts w:cs="Arial"/>
        </w:rPr>
        <w:t xml:space="preserve">. Both </w:t>
      </w:r>
      <w:proofErr w:type="spellStart"/>
      <w:r w:rsidRPr="00FF435C">
        <w:rPr>
          <w:rFonts w:cs="Arial"/>
        </w:rPr>
        <w:t>lncRNAs</w:t>
      </w:r>
      <w:proofErr w:type="spellEnd"/>
      <w:r w:rsidRPr="00FF435C">
        <w:rPr>
          <w:rFonts w:cs="Arial"/>
        </w:rPr>
        <w:t xml:space="preserve"> </w:t>
      </w:r>
      <w:proofErr w:type="spellStart"/>
      <w:r w:rsidRPr="00FF435C">
        <w:rPr>
          <w:rFonts w:cs="Arial"/>
        </w:rPr>
        <w:t>give</w:t>
      </w:r>
      <w:proofErr w:type="spellEnd"/>
      <w:r w:rsidRPr="00FF435C">
        <w:rPr>
          <w:rFonts w:cs="Arial"/>
        </w:rPr>
        <w:t xml:space="preserve"> </w:t>
      </w:r>
      <w:proofErr w:type="spellStart"/>
      <w:r w:rsidRPr="00FF435C">
        <w:rPr>
          <w:rFonts w:cs="Arial"/>
        </w:rPr>
        <w:t>rise</w:t>
      </w:r>
      <w:proofErr w:type="spellEnd"/>
      <w:r w:rsidRPr="00FF435C">
        <w:rPr>
          <w:rFonts w:cs="Arial"/>
        </w:rPr>
        <w:t xml:space="preserve"> </w:t>
      </w:r>
      <w:proofErr w:type="spellStart"/>
      <w:r w:rsidRPr="00FF435C">
        <w:rPr>
          <w:rFonts w:cs="Arial"/>
        </w:rPr>
        <w:t>to</w:t>
      </w:r>
      <w:proofErr w:type="spellEnd"/>
      <w:r w:rsidRPr="00FF435C">
        <w:rPr>
          <w:rFonts w:cs="Arial"/>
        </w:rPr>
        <w:t xml:space="preserve"> </w:t>
      </w:r>
      <w:proofErr w:type="spellStart"/>
      <w:r w:rsidRPr="00FF435C">
        <w:rPr>
          <w:rFonts w:cs="Arial"/>
        </w:rPr>
        <w:t>transcripts</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vastly</w:t>
      </w:r>
      <w:proofErr w:type="spellEnd"/>
      <w:r w:rsidRPr="00FF435C">
        <w:rPr>
          <w:rFonts w:cs="Arial"/>
        </w:rPr>
        <w:t xml:space="preserve"> different </w:t>
      </w:r>
      <w:proofErr w:type="spellStart"/>
      <w:r w:rsidRPr="00FF435C">
        <w:rPr>
          <w:rFonts w:cs="Arial"/>
        </w:rPr>
        <w:t>size</w:t>
      </w:r>
      <w:proofErr w:type="spellEnd"/>
      <w:r w:rsidRPr="00FF435C">
        <w:rPr>
          <w:rFonts w:cs="Arial"/>
        </w:rPr>
        <w:t xml:space="preserve"> (</w:t>
      </w:r>
      <w:r w:rsidRPr="00FF435C">
        <w:rPr>
          <w:rFonts w:cs="Arial"/>
          <w:i/>
        </w:rPr>
        <w:t>NEAT1</w:t>
      </w:r>
      <w:r w:rsidRPr="00FF435C">
        <w:rPr>
          <w:rFonts w:cs="Arial"/>
        </w:rPr>
        <w:t>: 23kb MEN</w:t>
      </w:r>
      <w:r w:rsidRPr="00FF435C">
        <w:rPr>
          <w:rFonts w:ascii="Symbol" w:hAnsi="Symbol" w:cs="Arial"/>
        </w:rPr>
        <w:t>b</w:t>
      </w:r>
      <w:r w:rsidRPr="00FF435C">
        <w:rPr>
          <w:rFonts w:cs="Arial"/>
        </w:rPr>
        <w:t>, 3.7kb MEN</w:t>
      </w:r>
      <w:r w:rsidRPr="00FF435C">
        <w:rPr>
          <w:rFonts w:ascii="Symbol" w:hAnsi="Symbol" w:cs="Arial"/>
        </w:rPr>
        <w:t>e</w:t>
      </w:r>
      <w:r w:rsidRPr="00FF435C">
        <w:rPr>
          <w:rFonts w:cs="Arial"/>
        </w:rPr>
        <w:t>, 59nt ‘</w:t>
      </w:r>
      <w:proofErr w:type="spellStart"/>
      <w:r w:rsidRPr="00FF435C">
        <w:rPr>
          <w:rFonts w:cs="Arial"/>
        </w:rPr>
        <w:t>menRNA</w:t>
      </w:r>
      <w:proofErr w:type="spellEnd"/>
      <w:r w:rsidRPr="00FF435C">
        <w:rPr>
          <w:rFonts w:cs="Arial"/>
        </w:rPr>
        <w:t xml:space="preserve">’; </w:t>
      </w:r>
      <w:r w:rsidRPr="00FF435C">
        <w:rPr>
          <w:rFonts w:cs="Arial"/>
          <w:i/>
        </w:rPr>
        <w:t>MALAT1</w:t>
      </w:r>
      <w:r w:rsidRPr="00FF435C">
        <w:rPr>
          <w:rFonts w:cs="Arial"/>
        </w:rPr>
        <w:t xml:space="preserve">: 8.3 </w:t>
      </w:r>
      <w:proofErr w:type="spellStart"/>
      <w:r w:rsidRPr="00FF435C">
        <w:rPr>
          <w:rFonts w:cs="Arial"/>
        </w:rPr>
        <w:t>kb</w:t>
      </w:r>
      <w:proofErr w:type="spellEnd"/>
      <w:r w:rsidRPr="00FF435C">
        <w:rPr>
          <w:rFonts w:cs="Arial"/>
        </w:rPr>
        <w:t xml:space="preserve"> </w:t>
      </w:r>
      <w:proofErr w:type="spellStart"/>
      <w:r w:rsidRPr="00FF435C">
        <w:rPr>
          <w:rFonts w:cs="Arial"/>
        </w:rPr>
        <w:t>primary</w:t>
      </w:r>
      <w:proofErr w:type="spellEnd"/>
      <w:r w:rsidRPr="00FF435C">
        <w:rPr>
          <w:rFonts w:cs="Arial"/>
        </w:rPr>
        <w:t>, 58nt ‘</w:t>
      </w:r>
      <w:proofErr w:type="spellStart"/>
      <w:r w:rsidRPr="00FF435C">
        <w:rPr>
          <w:rFonts w:cs="Arial"/>
        </w:rPr>
        <w:t>mascRNA</w:t>
      </w:r>
      <w:proofErr w:type="spellEnd"/>
      <w:r w:rsidRPr="00FF435C">
        <w:rPr>
          <w:rFonts w:cs="Arial"/>
        </w:rPr>
        <w:t xml:space="preserve">’), and traditional knockout </w:t>
      </w:r>
      <w:proofErr w:type="spellStart"/>
      <w:r w:rsidRPr="00FF435C">
        <w:rPr>
          <w:rFonts w:cs="Arial"/>
        </w:rPr>
        <w:t>methods</w:t>
      </w:r>
      <w:proofErr w:type="spellEnd"/>
      <w:r w:rsidRPr="00FF435C">
        <w:rPr>
          <w:rFonts w:cs="Arial"/>
        </w:rPr>
        <w:t xml:space="preserve"> </w:t>
      </w:r>
      <w:proofErr w:type="spellStart"/>
      <w:r w:rsidRPr="00FF435C">
        <w:rPr>
          <w:rFonts w:cs="Arial"/>
        </w:rPr>
        <w:t>are</w:t>
      </w:r>
      <w:proofErr w:type="spellEnd"/>
      <w:r w:rsidRPr="00FF435C">
        <w:rPr>
          <w:rFonts w:cs="Arial"/>
        </w:rPr>
        <w:t xml:space="preserve"> </w:t>
      </w:r>
      <w:proofErr w:type="spellStart"/>
      <w:r w:rsidRPr="00FF435C">
        <w:rPr>
          <w:rFonts w:cs="Arial"/>
        </w:rPr>
        <w:t>unable</w:t>
      </w:r>
      <w:proofErr w:type="spellEnd"/>
      <w:r w:rsidRPr="00FF435C">
        <w:rPr>
          <w:rFonts w:cs="Arial"/>
        </w:rPr>
        <w:t xml:space="preserve"> </w:t>
      </w:r>
      <w:proofErr w:type="spellStart"/>
      <w:r w:rsidRPr="00FF435C">
        <w:rPr>
          <w:rFonts w:cs="Arial"/>
        </w:rPr>
        <w:t>to</w:t>
      </w:r>
      <w:proofErr w:type="spellEnd"/>
      <w:r w:rsidRPr="00FF435C">
        <w:rPr>
          <w:rFonts w:cs="Arial"/>
        </w:rPr>
        <w:t xml:space="preserve"> </w:t>
      </w:r>
      <w:proofErr w:type="spellStart"/>
      <w:r w:rsidRPr="00FF435C">
        <w:rPr>
          <w:rFonts w:cs="Arial"/>
        </w:rPr>
        <w:t>selectively</w:t>
      </w:r>
      <w:proofErr w:type="spellEnd"/>
      <w:r w:rsidRPr="00FF435C">
        <w:rPr>
          <w:rFonts w:cs="Arial"/>
        </w:rPr>
        <w:t xml:space="preserve"> </w:t>
      </w:r>
      <w:proofErr w:type="spellStart"/>
      <w:r w:rsidRPr="00FF435C">
        <w:rPr>
          <w:rFonts w:cs="Arial"/>
        </w:rPr>
        <w:t>inactivate</w:t>
      </w:r>
      <w:proofErr w:type="spellEnd"/>
      <w:r w:rsidRPr="00FF435C">
        <w:rPr>
          <w:rFonts w:cs="Arial"/>
        </w:rPr>
        <w:t xml:space="preserve"> </w:t>
      </w:r>
      <w:proofErr w:type="spellStart"/>
      <w:r w:rsidRPr="00FF435C">
        <w:rPr>
          <w:rFonts w:cs="Arial"/>
        </w:rPr>
        <w:t>one</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small</w:t>
      </w:r>
      <w:proofErr w:type="spellEnd"/>
      <w:r w:rsidRPr="00FF435C">
        <w:rPr>
          <w:rFonts w:cs="Arial"/>
        </w:rPr>
        <w:t xml:space="preserve"> </w:t>
      </w:r>
      <w:proofErr w:type="spellStart"/>
      <w:r w:rsidRPr="00FF435C">
        <w:rPr>
          <w:rFonts w:cs="Arial"/>
        </w:rPr>
        <w:t>transcripts</w:t>
      </w:r>
      <w:proofErr w:type="spellEnd"/>
      <w:r w:rsidRPr="00FF435C">
        <w:rPr>
          <w:rFonts w:cs="Arial"/>
        </w:rPr>
        <w:t xml:space="preserve"> </w:t>
      </w:r>
      <w:proofErr w:type="spellStart"/>
      <w:r w:rsidRPr="00FF435C">
        <w:rPr>
          <w:rFonts w:cs="Arial"/>
        </w:rPr>
        <w:t>only</w:t>
      </w:r>
      <w:proofErr w:type="spellEnd"/>
      <w:r w:rsidRPr="00FF435C">
        <w:rPr>
          <w:rFonts w:cs="Arial"/>
        </w:rPr>
        <w:t xml:space="preserve">. Through CRISPR-Cas9 </w:t>
      </w:r>
      <w:proofErr w:type="spellStart"/>
      <w:r w:rsidRPr="00FF435C">
        <w:rPr>
          <w:rFonts w:cs="Arial"/>
        </w:rPr>
        <w:t>editing</w:t>
      </w:r>
      <w:proofErr w:type="spellEnd"/>
      <w:r w:rsidRPr="00FF435C">
        <w:rPr>
          <w:rFonts w:cs="Arial"/>
        </w:rPr>
        <w:t xml:space="preserve"> </w:t>
      </w:r>
      <w:r w:rsidRPr="00FF435C">
        <w:rPr>
          <w:rFonts w:cs="Arial"/>
          <w:vertAlign w:val="superscript"/>
        </w:rPr>
        <w:t>22-25</w:t>
      </w:r>
      <w:r w:rsidRPr="00FF435C">
        <w:rPr>
          <w:rFonts w:cs="Arial"/>
        </w:rPr>
        <w:t xml:space="preserve">, </w:t>
      </w:r>
      <w:proofErr w:type="spellStart"/>
      <w:r w:rsidRPr="00FF435C">
        <w:rPr>
          <w:rFonts w:cs="Arial"/>
        </w:rPr>
        <w:t>we</w:t>
      </w:r>
      <w:proofErr w:type="spellEnd"/>
      <w:r w:rsidRPr="00FF435C">
        <w:rPr>
          <w:rFonts w:cs="Arial"/>
        </w:rPr>
        <w:t xml:space="preserve"> </w:t>
      </w:r>
      <w:proofErr w:type="spellStart"/>
      <w:r w:rsidRPr="00FF435C">
        <w:rPr>
          <w:rFonts w:cs="Arial"/>
        </w:rPr>
        <w:t>therefore</w:t>
      </w:r>
      <w:proofErr w:type="spellEnd"/>
      <w:r w:rsidRPr="00FF435C">
        <w:rPr>
          <w:rFonts w:cs="Arial"/>
        </w:rPr>
        <w:t xml:space="preserve"> </w:t>
      </w:r>
      <w:proofErr w:type="spellStart"/>
      <w:r w:rsidRPr="00FF435C">
        <w:rPr>
          <w:rFonts w:cs="Arial"/>
        </w:rPr>
        <w:t>developed</w:t>
      </w:r>
      <w:proofErr w:type="spellEnd"/>
      <w:r w:rsidRPr="00FF435C">
        <w:rPr>
          <w:rFonts w:cs="Arial"/>
        </w:rPr>
        <w:t xml:space="preserve"> human </w:t>
      </w:r>
      <w:proofErr w:type="spellStart"/>
      <w:r w:rsidRPr="00FF435C">
        <w:rPr>
          <w:rFonts w:cs="Arial"/>
        </w:rPr>
        <w:t>monocyte-macrophage</w:t>
      </w:r>
      <w:proofErr w:type="spellEnd"/>
      <w:r w:rsidRPr="00FF435C">
        <w:rPr>
          <w:rFonts w:cs="Arial"/>
        </w:rPr>
        <w:t xml:space="preserve"> </w:t>
      </w:r>
      <w:proofErr w:type="spellStart"/>
      <w:r w:rsidRPr="00FF435C">
        <w:rPr>
          <w:rFonts w:cs="Arial"/>
        </w:rPr>
        <w:t>cell</w:t>
      </w:r>
      <w:proofErr w:type="spellEnd"/>
      <w:r w:rsidRPr="00FF435C">
        <w:rPr>
          <w:rFonts w:cs="Arial"/>
        </w:rPr>
        <w:t xml:space="preserve"> </w:t>
      </w:r>
      <w:proofErr w:type="spellStart"/>
      <w:r w:rsidRPr="00FF435C">
        <w:rPr>
          <w:rFonts w:cs="Arial"/>
        </w:rPr>
        <w:t>lines</w:t>
      </w:r>
      <w:proofErr w:type="spellEnd"/>
      <w:r w:rsidRPr="00FF435C">
        <w:rPr>
          <w:rFonts w:cs="Arial"/>
        </w:rPr>
        <w:t xml:space="preserve"> </w:t>
      </w:r>
      <w:proofErr w:type="spellStart"/>
      <w:r w:rsidRPr="00FF435C">
        <w:rPr>
          <w:rFonts w:cs="Arial"/>
        </w:rPr>
        <w:t>with</w:t>
      </w:r>
      <w:proofErr w:type="spellEnd"/>
      <w:r w:rsidRPr="00FF435C">
        <w:rPr>
          <w:rFonts w:cs="Arial"/>
        </w:rPr>
        <w:t xml:space="preserve"> </w:t>
      </w:r>
      <w:proofErr w:type="spellStart"/>
      <w:r w:rsidRPr="00FF435C">
        <w:rPr>
          <w:rFonts w:cs="Arial"/>
        </w:rPr>
        <w:t>short</w:t>
      </w:r>
      <w:proofErr w:type="spellEnd"/>
      <w:r w:rsidRPr="00FF435C">
        <w:rPr>
          <w:rFonts w:cs="Arial"/>
        </w:rPr>
        <w:t xml:space="preserve"> </w:t>
      </w:r>
      <w:proofErr w:type="spellStart"/>
      <w:r w:rsidRPr="00FF435C">
        <w:rPr>
          <w:rFonts w:cs="Arial"/>
        </w:rPr>
        <w:t>deletions</w:t>
      </w:r>
      <w:proofErr w:type="spellEnd"/>
      <w:r w:rsidRPr="00FF435C">
        <w:rPr>
          <w:rFonts w:cs="Arial"/>
        </w:rPr>
        <w:t xml:space="preserve"> in </w:t>
      </w:r>
      <w:proofErr w:type="spellStart"/>
      <w:r w:rsidRPr="00FF435C">
        <w:rPr>
          <w:rFonts w:cs="Arial"/>
        </w:rPr>
        <w:t>the</w:t>
      </w:r>
      <w:proofErr w:type="spellEnd"/>
      <w:r w:rsidRPr="00FF435C">
        <w:rPr>
          <w:rFonts w:cs="Arial"/>
        </w:rPr>
        <w:t xml:space="preserve"> </w:t>
      </w:r>
      <w:proofErr w:type="spellStart"/>
      <w:r w:rsidRPr="00FF435C">
        <w:rPr>
          <w:rFonts w:cs="Arial"/>
        </w:rPr>
        <w:t>respective</w:t>
      </w:r>
      <w:proofErr w:type="spellEnd"/>
      <w:r w:rsidRPr="00FF435C">
        <w:rPr>
          <w:rFonts w:cs="Arial"/>
        </w:rPr>
        <w:t xml:space="preserve"> tRNA-</w:t>
      </w:r>
      <w:proofErr w:type="spellStart"/>
      <w:r w:rsidRPr="00FF435C">
        <w:rPr>
          <w:rFonts w:cs="Arial"/>
        </w:rPr>
        <w:t>encoding</w:t>
      </w:r>
      <w:proofErr w:type="spellEnd"/>
      <w:r w:rsidRPr="00FF435C">
        <w:rPr>
          <w:rFonts w:cs="Arial"/>
        </w:rPr>
        <w:t xml:space="preserve"> </w:t>
      </w:r>
      <w:proofErr w:type="spellStart"/>
      <w:r w:rsidRPr="00FF435C">
        <w:rPr>
          <w:rFonts w:cs="Arial"/>
        </w:rPr>
        <w:t>sequences</w:t>
      </w:r>
      <w:proofErr w:type="spellEnd"/>
      <w:r w:rsidRPr="00FF435C">
        <w:rPr>
          <w:rFonts w:cs="Arial"/>
        </w:rPr>
        <w:t xml:space="preserve"> </w:t>
      </w:r>
      <w:proofErr w:type="spellStart"/>
      <w:r w:rsidRPr="00FF435C">
        <w:rPr>
          <w:rFonts w:cs="Arial"/>
        </w:rPr>
        <w:t>to</w:t>
      </w:r>
      <w:proofErr w:type="spellEnd"/>
      <w:r w:rsidRPr="00FF435C">
        <w:rPr>
          <w:rFonts w:cs="Arial"/>
        </w:rPr>
        <w:t xml:space="preserve"> </w:t>
      </w:r>
      <w:proofErr w:type="spellStart"/>
      <w:r w:rsidRPr="00FF435C">
        <w:rPr>
          <w:rFonts w:cs="Arial"/>
        </w:rPr>
        <w:t>disrupt</w:t>
      </w:r>
      <w:proofErr w:type="spellEnd"/>
      <w:r w:rsidRPr="00FF435C">
        <w:rPr>
          <w:rFonts w:cs="Arial"/>
        </w:rPr>
        <w:t xml:space="preserve"> normal </w:t>
      </w:r>
      <w:proofErr w:type="spellStart"/>
      <w:r w:rsidRPr="00FF435C">
        <w:t>menRNA</w:t>
      </w:r>
      <w:proofErr w:type="spellEnd"/>
      <w:r w:rsidRPr="00FF435C">
        <w:rPr>
          <w:rFonts w:cs="Arial"/>
        </w:rPr>
        <w:t xml:space="preserve"> </w:t>
      </w:r>
      <w:proofErr w:type="spellStart"/>
      <w:r w:rsidRPr="00FF435C">
        <w:rPr>
          <w:rFonts w:cs="Arial"/>
        </w:rPr>
        <w:t>or</w:t>
      </w:r>
      <w:proofErr w:type="spellEnd"/>
      <w:r w:rsidRPr="00FF435C">
        <w:rPr>
          <w:rFonts w:cs="Arial"/>
        </w:rPr>
        <w:t xml:space="preserve"> </w:t>
      </w:r>
      <w:proofErr w:type="spellStart"/>
      <w:r w:rsidRPr="00FF435C">
        <w:t>mascRNA</w:t>
      </w:r>
      <w:proofErr w:type="spellEnd"/>
      <w:r w:rsidRPr="00FF435C">
        <w:rPr>
          <w:rFonts w:cs="Arial"/>
        </w:rPr>
        <w:t xml:space="preserve"> </w:t>
      </w:r>
      <w:proofErr w:type="spellStart"/>
      <w:r w:rsidRPr="00FF435C">
        <w:rPr>
          <w:rFonts w:cs="Arial"/>
        </w:rPr>
        <w:t>formation</w:t>
      </w:r>
      <w:proofErr w:type="spellEnd"/>
      <w:r w:rsidRPr="00FF435C">
        <w:rPr>
          <w:rFonts w:cs="Arial"/>
        </w:rPr>
        <w:t xml:space="preserve">, </w:t>
      </w:r>
      <w:proofErr w:type="spellStart"/>
      <w:r w:rsidRPr="00FF435C">
        <w:rPr>
          <w:rFonts w:cs="Arial"/>
        </w:rPr>
        <w:t>respectively</w:t>
      </w:r>
      <w:proofErr w:type="spellEnd"/>
      <w:r w:rsidRPr="00FF435C">
        <w:rPr>
          <w:rFonts w:cs="Arial"/>
        </w:rPr>
        <w:t xml:space="preserve">. These </w:t>
      </w:r>
      <w:proofErr w:type="spellStart"/>
      <w:r w:rsidRPr="00FF435C">
        <w:rPr>
          <w:rFonts w:cs="Arial"/>
        </w:rPr>
        <w:t>editing</w:t>
      </w:r>
      <w:proofErr w:type="spellEnd"/>
      <w:r w:rsidRPr="00FF435C">
        <w:rPr>
          <w:rFonts w:cs="Arial"/>
        </w:rPr>
        <w:t xml:space="preserve"> </w:t>
      </w:r>
      <w:proofErr w:type="spellStart"/>
      <w:r w:rsidRPr="00FF435C">
        <w:rPr>
          <w:rFonts w:cs="Arial"/>
        </w:rPr>
        <w:t>procedures</w:t>
      </w:r>
      <w:proofErr w:type="spellEnd"/>
      <w:r w:rsidRPr="00FF435C">
        <w:rPr>
          <w:rFonts w:cs="Arial"/>
          <w:i/>
        </w:rPr>
        <w:t xml:space="preserve"> </w:t>
      </w:r>
      <w:proofErr w:type="spellStart"/>
      <w:r w:rsidRPr="00FF435C">
        <w:rPr>
          <w:rFonts w:cs="Arial"/>
        </w:rPr>
        <w:t>occur</w:t>
      </w:r>
      <w:proofErr w:type="spellEnd"/>
      <w:r w:rsidRPr="00FF435C">
        <w:rPr>
          <w:rFonts w:cs="Arial"/>
        </w:rPr>
        <w:t xml:space="preserve"> outside </w:t>
      </w:r>
      <w:proofErr w:type="spellStart"/>
      <w:r w:rsidRPr="00FF435C">
        <w:rPr>
          <w:rFonts w:cs="Arial"/>
        </w:rPr>
        <w:t>of</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primary</w:t>
      </w:r>
      <w:proofErr w:type="spellEnd"/>
      <w:r w:rsidRPr="00FF435C">
        <w:rPr>
          <w:rFonts w:cs="Arial"/>
        </w:rPr>
        <w:t xml:space="preserve"> </w:t>
      </w:r>
      <w:proofErr w:type="spellStart"/>
      <w:r w:rsidRPr="00FF435C">
        <w:rPr>
          <w:rFonts w:cs="Arial"/>
        </w:rPr>
        <w:t>transcript</w:t>
      </w:r>
      <w:proofErr w:type="spellEnd"/>
      <w:r w:rsidRPr="00FF435C">
        <w:rPr>
          <w:rFonts w:cs="Arial"/>
        </w:rPr>
        <w:t xml:space="preserve"> </w:t>
      </w:r>
      <w:proofErr w:type="spellStart"/>
      <w:r w:rsidRPr="00FF435C">
        <w:rPr>
          <w:rFonts w:cs="Arial"/>
        </w:rPr>
        <w:t>sequences</w:t>
      </w:r>
      <w:proofErr w:type="spellEnd"/>
      <w:r w:rsidRPr="00FF435C">
        <w:rPr>
          <w:rFonts w:cs="Arial"/>
        </w:rPr>
        <w:t xml:space="preserve"> </w:t>
      </w:r>
      <w:proofErr w:type="spellStart"/>
      <w:r w:rsidRPr="00FF435C">
        <w:rPr>
          <w:rFonts w:cs="Arial"/>
        </w:rPr>
        <w:t>required</w:t>
      </w:r>
      <w:proofErr w:type="spellEnd"/>
      <w:r w:rsidRPr="00FF435C">
        <w:rPr>
          <w:rFonts w:cs="Arial"/>
        </w:rPr>
        <w:t xml:space="preserve"> </w:t>
      </w:r>
      <w:proofErr w:type="spellStart"/>
      <w:r w:rsidRPr="00FF435C">
        <w:rPr>
          <w:rFonts w:cs="Arial"/>
        </w:rPr>
        <w:t>for</w:t>
      </w:r>
      <w:proofErr w:type="spellEnd"/>
      <w:r w:rsidRPr="00FF435C">
        <w:rPr>
          <w:rFonts w:cs="Arial"/>
        </w:rPr>
        <w:t xml:space="preserve"> </w:t>
      </w:r>
      <w:proofErr w:type="spellStart"/>
      <w:r w:rsidRPr="00FF435C">
        <w:rPr>
          <w:rFonts w:cs="Arial"/>
        </w:rPr>
        <w:t>regular</w:t>
      </w:r>
      <w:proofErr w:type="spellEnd"/>
      <w:r w:rsidRPr="00FF435C">
        <w:rPr>
          <w:rFonts w:cs="Arial"/>
        </w:rPr>
        <w:t xml:space="preserve"> </w:t>
      </w:r>
      <w:proofErr w:type="spellStart"/>
      <w:r w:rsidRPr="00FF435C">
        <w:rPr>
          <w:rFonts w:cs="Arial"/>
        </w:rPr>
        <w:t>formation</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triple</w:t>
      </w:r>
      <w:proofErr w:type="spellEnd"/>
      <w:r w:rsidRPr="00FF435C">
        <w:rPr>
          <w:rFonts w:cs="Arial"/>
        </w:rPr>
        <w:t xml:space="preserve">-helix </w:t>
      </w:r>
      <w:proofErr w:type="spellStart"/>
      <w:r w:rsidRPr="00FF435C">
        <w:rPr>
          <w:rFonts w:cs="Arial"/>
        </w:rPr>
        <w:t>structures</w:t>
      </w:r>
      <w:proofErr w:type="spellEnd"/>
      <w:r w:rsidRPr="00FF435C">
        <w:rPr>
          <w:rFonts w:cs="Arial"/>
        </w:rPr>
        <w:t xml:space="preserve"> at </w:t>
      </w:r>
      <w:proofErr w:type="spellStart"/>
      <w:r w:rsidRPr="00FF435C">
        <w:rPr>
          <w:rFonts w:cs="Arial"/>
        </w:rPr>
        <w:t>their</w:t>
      </w:r>
      <w:proofErr w:type="spellEnd"/>
      <w:r w:rsidRPr="00FF435C">
        <w:rPr>
          <w:rFonts w:cs="Arial"/>
        </w:rPr>
        <w:t xml:space="preserve"> 3’-ends </w:t>
      </w:r>
      <w:proofErr w:type="spellStart"/>
      <w:r w:rsidRPr="00FF435C">
        <w:rPr>
          <w:rFonts w:cs="Arial"/>
        </w:rPr>
        <w:t>which</w:t>
      </w:r>
      <w:proofErr w:type="spellEnd"/>
      <w:r w:rsidRPr="00FF435C">
        <w:rPr>
          <w:rFonts w:cs="Arial"/>
        </w:rPr>
        <w:t xml:space="preserve"> support </w:t>
      </w:r>
      <w:proofErr w:type="spellStart"/>
      <w:r w:rsidRPr="00FF435C">
        <w:rPr>
          <w:rFonts w:cs="Arial"/>
        </w:rPr>
        <w:t>stabilization</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respective</w:t>
      </w:r>
      <w:proofErr w:type="spellEnd"/>
      <w:r w:rsidRPr="00FF435C">
        <w:rPr>
          <w:rFonts w:cs="Arial"/>
        </w:rPr>
        <w:t xml:space="preserve"> </w:t>
      </w:r>
      <w:proofErr w:type="spellStart"/>
      <w:r w:rsidRPr="00FF435C">
        <w:rPr>
          <w:rFonts w:cs="Arial"/>
        </w:rPr>
        <w:t>lncRNAs</w:t>
      </w:r>
      <w:proofErr w:type="spellEnd"/>
      <w:r w:rsidRPr="00FF435C">
        <w:rPr>
          <w:rFonts w:cs="Arial"/>
        </w:rPr>
        <w:t xml:space="preserve"> (Fig. 1AB). The CRISPR-Cas9-based </w:t>
      </w:r>
      <w:proofErr w:type="spellStart"/>
      <w:r w:rsidRPr="00FF435C">
        <w:rPr>
          <w:rFonts w:cs="Arial"/>
        </w:rPr>
        <w:t>editing</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t>menRNA</w:t>
      </w:r>
      <w:proofErr w:type="spellEnd"/>
      <w:r w:rsidRPr="00FF435C">
        <w:rPr>
          <w:rFonts w:cs="Arial"/>
        </w:rPr>
        <w:t xml:space="preserve"> </w:t>
      </w:r>
      <w:proofErr w:type="spellStart"/>
      <w:r w:rsidRPr="00FF435C">
        <w:rPr>
          <w:rFonts w:cs="Arial"/>
        </w:rPr>
        <w:t>or</w:t>
      </w:r>
      <w:proofErr w:type="spellEnd"/>
      <w:r w:rsidRPr="00FF435C">
        <w:rPr>
          <w:rFonts w:cs="Arial"/>
        </w:rPr>
        <w:t xml:space="preserve"> </w:t>
      </w:r>
      <w:proofErr w:type="spellStart"/>
      <w:r w:rsidRPr="00FF435C">
        <w:t>mascRNA</w:t>
      </w:r>
      <w:proofErr w:type="spellEnd"/>
      <w:r w:rsidRPr="00FF435C">
        <w:t xml:space="preserve"> </w:t>
      </w:r>
      <w:proofErr w:type="spellStart"/>
      <w:r w:rsidRPr="00FF435C">
        <w:t>selectively</w:t>
      </w:r>
      <w:proofErr w:type="spellEnd"/>
      <w:r w:rsidRPr="00FF435C">
        <w:t xml:space="preserve"> </w:t>
      </w:r>
      <w:proofErr w:type="spellStart"/>
      <w:r w:rsidRPr="00FF435C">
        <w:rPr>
          <w:rFonts w:cs="Arial"/>
        </w:rPr>
        <w:t>prevented</w:t>
      </w:r>
      <w:proofErr w:type="spellEnd"/>
      <w:r w:rsidRPr="00FF435C">
        <w:rPr>
          <w:rFonts w:cs="Arial"/>
        </w:rPr>
        <w:t xml:space="preserve"> </w:t>
      </w:r>
      <w:proofErr w:type="spellStart"/>
      <w:r w:rsidRPr="00FF435C">
        <w:rPr>
          <w:rFonts w:cs="Arial"/>
        </w:rPr>
        <w:t>only</w:t>
      </w:r>
      <w:proofErr w:type="spellEnd"/>
      <w:r w:rsidRPr="00FF435C">
        <w:rPr>
          <w:rFonts w:cs="Arial"/>
        </w:rPr>
        <w:t xml:space="preserve"> </w:t>
      </w:r>
      <w:proofErr w:type="spellStart"/>
      <w:r w:rsidRPr="00FF435C">
        <w:rPr>
          <w:rFonts w:cs="Arial"/>
        </w:rPr>
        <w:t>the</w:t>
      </w:r>
      <w:proofErr w:type="spellEnd"/>
      <w:r w:rsidRPr="00FF435C">
        <w:rPr>
          <w:rFonts w:cs="Arial"/>
        </w:rPr>
        <w:t xml:space="preserve"> normal </w:t>
      </w:r>
      <w:proofErr w:type="spellStart"/>
      <w:r w:rsidRPr="00FF435C">
        <w:rPr>
          <w:rFonts w:cs="Arial"/>
        </w:rPr>
        <w:t>transcript</w:t>
      </w:r>
      <w:proofErr w:type="spellEnd"/>
      <w:r w:rsidRPr="00FF435C">
        <w:rPr>
          <w:rFonts w:cs="Arial"/>
        </w:rPr>
        <w:t xml:space="preserve"> </w:t>
      </w:r>
      <w:proofErr w:type="spellStart"/>
      <w:r w:rsidRPr="00FF435C">
        <w:rPr>
          <w:rFonts w:cs="Arial"/>
        </w:rPr>
        <w:t>folding</w:t>
      </w:r>
      <w:proofErr w:type="spellEnd"/>
      <w:r w:rsidRPr="00FF435C">
        <w:rPr>
          <w:rFonts w:cs="Arial"/>
        </w:rPr>
        <w:t xml:space="preserve"> and </w:t>
      </w:r>
      <w:proofErr w:type="spellStart"/>
      <w:r w:rsidRPr="00FF435C">
        <w:rPr>
          <w:rFonts w:cs="Arial"/>
        </w:rPr>
        <w:t>formation</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mature</w:t>
      </w:r>
      <w:proofErr w:type="spellEnd"/>
      <w:r w:rsidRPr="00FF435C">
        <w:rPr>
          <w:rFonts w:cs="Arial"/>
        </w:rPr>
        <w:t xml:space="preserve"> </w:t>
      </w:r>
      <w:proofErr w:type="spellStart"/>
      <w:r w:rsidRPr="00FF435C">
        <w:rPr>
          <w:rFonts w:cs="Arial"/>
        </w:rPr>
        <w:t>menRNA</w:t>
      </w:r>
      <w:proofErr w:type="spellEnd"/>
      <w:r w:rsidRPr="00FF435C">
        <w:rPr>
          <w:rFonts w:cs="Arial"/>
        </w:rPr>
        <w:t xml:space="preserve"> </w:t>
      </w:r>
      <w:proofErr w:type="spellStart"/>
      <w:r w:rsidRPr="00FF435C">
        <w:rPr>
          <w:rFonts w:cs="Arial"/>
        </w:rPr>
        <w:t>or</w:t>
      </w:r>
      <w:proofErr w:type="spellEnd"/>
      <w:r w:rsidRPr="00FF435C">
        <w:rPr>
          <w:rFonts w:cs="Arial"/>
        </w:rPr>
        <w:t xml:space="preserve"> </w:t>
      </w:r>
      <w:proofErr w:type="spellStart"/>
      <w:r w:rsidRPr="00FF435C">
        <w:rPr>
          <w:rFonts w:cs="Arial"/>
        </w:rPr>
        <w:t>mascRNA</w:t>
      </w:r>
      <w:proofErr w:type="spellEnd"/>
      <w:r w:rsidRPr="00FF435C">
        <w:rPr>
          <w:rFonts w:cs="Arial"/>
        </w:rPr>
        <w:t xml:space="preserve">, </w:t>
      </w:r>
      <w:proofErr w:type="spellStart"/>
      <w:r w:rsidRPr="00FF435C">
        <w:rPr>
          <w:rFonts w:cs="Arial"/>
        </w:rPr>
        <w:t>respectively</w:t>
      </w:r>
      <w:proofErr w:type="spellEnd"/>
      <w:r w:rsidRPr="00FF435C">
        <w:rPr>
          <w:rFonts w:cs="Arial"/>
        </w:rPr>
        <w:t xml:space="preserve">. </w:t>
      </w:r>
      <w:proofErr w:type="spellStart"/>
      <w:r w:rsidRPr="00FF435C">
        <w:rPr>
          <w:rFonts w:cs="Arial"/>
        </w:rPr>
        <w:t>Unlike</w:t>
      </w:r>
      <w:proofErr w:type="spellEnd"/>
      <w:r w:rsidRPr="00FF435C">
        <w:rPr>
          <w:rFonts w:cs="Arial"/>
        </w:rPr>
        <w:t xml:space="preserve"> </w:t>
      </w:r>
      <w:proofErr w:type="spellStart"/>
      <w:r w:rsidRPr="00FF435C">
        <w:rPr>
          <w:rFonts w:cs="Arial"/>
        </w:rPr>
        <w:t>monocytes</w:t>
      </w:r>
      <w:proofErr w:type="spellEnd"/>
      <w:r w:rsidRPr="00FF435C">
        <w:rPr>
          <w:rFonts w:cs="Arial"/>
        </w:rPr>
        <w:t xml:space="preserve"> and </w:t>
      </w:r>
      <w:proofErr w:type="spellStart"/>
      <w:r w:rsidRPr="00FF435C">
        <w:rPr>
          <w:rFonts w:cs="Arial"/>
        </w:rPr>
        <w:t>macrophages</w:t>
      </w:r>
      <w:proofErr w:type="spellEnd"/>
      <w:r w:rsidRPr="00FF435C">
        <w:rPr>
          <w:rFonts w:cs="Arial"/>
        </w:rPr>
        <w:t xml:space="preserve"> in </w:t>
      </w:r>
      <w:r w:rsidRPr="00FF435C">
        <w:rPr>
          <w:rFonts w:cs="Arial"/>
          <w:i/>
        </w:rPr>
        <w:t>NEAT1</w:t>
      </w:r>
      <w:r w:rsidRPr="00FF435C">
        <w:rPr>
          <w:rFonts w:cs="Arial"/>
          <w:i/>
          <w:vertAlign w:val="superscript"/>
        </w:rPr>
        <w:t>-/-</w:t>
      </w:r>
      <w:r w:rsidRPr="00FF435C">
        <w:rPr>
          <w:rFonts w:cs="Arial"/>
        </w:rPr>
        <w:t xml:space="preserve"> </w:t>
      </w:r>
      <w:proofErr w:type="spellStart"/>
      <w:r w:rsidRPr="00FF435C">
        <w:rPr>
          <w:rFonts w:cs="Arial"/>
        </w:rPr>
        <w:t>mice</w:t>
      </w:r>
      <w:proofErr w:type="spellEnd"/>
      <w:r w:rsidRPr="00FF435C">
        <w:rPr>
          <w:rFonts w:cs="Arial"/>
        </w:rPr>
        <w:t xml:space="preserve"> </w:t>
      </w:r>
      <w:r w:rsidRPr="00FF435C">
        <w:rPr>
          <w:rFonts w:cs="Arial"/>
          <w:vertAlign w:val="superscript"/>
        </w:rPr>
        <w:t>1</w:t>
      </w:r>
      <w:r w:rsidRPr="00FF435C">
        <w:rPr>
          <w:rFonts w:cs="Arial"/>
        </w:rPr>
        <w:t xml:space="preserve">, CRISPR-Cas9-generated </w:t>
      </w:r>
      <w:r w:rsidRPr="00FF435C">
        <w:rPr>
          <w:rFonts w:ascii="Symbol" w:hAnsi="Symbol" w:cs="Arial"/>
        </w:rPr>
        <w:t>D</w:t>
      </w:r>
      <w:proofErr w:type="spellStart"/>
      <w:r w:rsidRPr="00FF435C">
        <w:rPr>
          <w:rFonts w:cs="Arial"/>
        </w:rPr>
        <w:t>menRNA</w:t>
      </w:r>
      <w:proofErr w:type="spellEnd"/>
      <w:r w:rsidRPr="00FF435C">
        <w:rPr>
          <w:rFonts w:cs="Arial"/>
        </w:rPr>
        <w:t xml:space="preserve"> </w:t>
      </w:r>
      <w:proofErr w:type="spellStart"/>
      <w:r w:rsidRPr="00FF435C">
        <w:rPr>
          <w:rFonts w:cs="Arial"/>
        </w:rPr>
        <w:t>cells</w:t>
      </w:r>
      <w:proofErr w:type="spellEnd"/>
      <w:r w:rsidRPr="00FF435C">
        <w:rPr>
          <w:rFonts w:cs="Arial"/>
        </w:rPr>
        <w:t xml:space="preserve"> </w:t>
      </w:r>
      <w:proofErr w:type="spellStart"/>
      <w:r w:rsidRPr="00FF435C">
        <w:rPr>
          <w:rFonts w:cs="Arial"/>
        </w:rPr>
        <w:t>retained</w:t>
      </w:r>
      <w:proofErr w:type="spellEnd"/>
      <w:r w:rsidRPr="00FF435C">
        <w:rPr>
          <w:rFonts w:cs="Arial"/>
        </w:rPr>
        <w:t xml:space="preserve"> MEN-</w:t>
      </w:r>
      <w:r w:rsidRPr="00FF435C">
        <w:rPr>
          <w:rFonts w:ascii="Symbol" w:hAnsi="Symbol" w:cs="Arial"/>
        </w:rPr>
        <w:t>b</w:t>
      </w:r>
      <w:r w:rsidRPr="00FF435C">
        <w:rPr>
          <w:rFonts w:cs="Arial"/>
        </w:rPr>
        <w:t xml:space="preserve"> and MEN-</w:t>
      </w:r>
      <w:r w:rsidRPr="00FF435C">
        <w:rPr>
          <w:rFonts w:ascii="Symbol" w:hAnsi="Symbol" w:cs="Arial"/>
        </w:rPr>
        <w:t>e</w:t>
      </w:r>
      <w:r w:rsidRPr="00FF435C">
        <w:rPr>
          <w:rFonts w:cs="Arial"/>
        </w:rPr>
        <w:t xml:space="preserve"> </w:t>
      </w:r>
      <w:proofErr w:type="spellStart"/>
      <w:r w:rsidRPr="00FF435C">
        <w:rPr>
          <w:rFonts w:cs="Arial"/>
        </w:rPr>
        <w:t>expression</w:t>
      </w:r>
      <w:proofErr w:type="spellEnd"/>
      <w:r w:rsidRPr="00FF435C">
        <w:rPr>
          <w:rFonts w:cs="Arial"/>
        </w:rPr>
        <w:t xml:space="preserve">. </w:t>
      </w:r>
      <w:proofErr w:type="spellStart"/>
      <w:r w:rsidRPr="00FF435C">
        <w:rPr>
          <w:rFonts w:cs="Arial"/>
        </w:rPr>
        <w:t>Similarly</w:t>
      </w:r>
      <w:proofErr w:type="spellEnd"/>
      <w:r w:rsidRPr="00FF435C">
        <w:rPr>
          <w:rFonts w:cs="Arial"/>
        </w:rPr>
        <w:t xml:space="preserve">, </w:t>
      </w:r>
      <w:r w:rsidRPr="00FF435C">
        <w:rPr>
          <w:rFonts w:ascii="Symbol" w:hAnsi="Symbol" w:cs="Arial"/>
        </w:rPr>
        <w:t>D</w:t>
      </w:r>
      <w:proofErr w:type="spellStart"/>
      <w:r w:rsidRPr="00FF435C">
        <w:rPr>
          <w:rFonts w:cs="Arial"/>
        </w:rPr>
        <w:t>mascRNA</w:t>
      </w:r>
      <w:proofErr w:type="spellEnd"/>
      <w:r w:rsidRPr="00FF435C">
        <w:rPr>
          <w:rFonts w:cs="Arial"/>
        </w:rPr>
        <w:t xml:space="preserve"> </w:t>
      </w:r>
      <w:proofErr w:type="spellStart"/>
      <w:r w:rsidRPr="00FF435C">
        <w:rPr>
          <w:rFonts w:cs="Arial"/>
        </w:rPr>
        <w:t>monocytes</w:t>
      </w:r>
      <w:proofErr w:type="spellEnd"/>
      <w:r w:rsidRPr="00FF435C">
        <w:rPr>
          <w:rFonts w:cs="Arial"/>
        </w:rPr>
        <w:t xml:space="preserve"> </w:t>
      </w:r>
      <w:proofErr w:type="spellStart"/>
      <w:r w:rsidRPr="00FF435C">
        <w:rPr>
          <w:rFonts w:cs="Arial"/>
        </w:rPr>
        <w:t>preserved</w:t>
      </w:r>
      <w:proofErr w:type="spellEnd"/>
      <w:r w:rsidRPr="00FF435C">
        <w:rPr>
          <w:rFonts w:cs="Arial"/>
        </w:rPr>
        <w:t xml:space="preserve"> </w:t>
      </w:r>
      <w:proofErr w:type="spellStart"/>
      <w:r w:rsidRPr="00FF435C">
        <w:rPr>
          <w:rFonts w:cs="Arial"/>
        </w:rPr>
        <w:t>expression</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long</w:t>
      </w:r>
      <w:proofErr w:type="spellEnd"/>
      <w:r w:rsidRPr="00FF435C">
        <w:rPr>
          <w:rFonts w:cs="Arial"/>
        </w:rPr>
        <w:t xml:space="preserve"> </w:t>
      </w:r>
      <w:r w:rsidRPr="00FF435C">
        <w:rPr>
          <w:rFonts w:cs="Arial"/>
          <w:i/>
        </w:rPr>
        <w:t>MALAT1</w:t>
      </w:r>
      <w:r w:rsidRPr="00FF435C">
        <w:rPr>
          <w:rFonts w:cs="Arial"/>
        </w:rPr>
        <w:t xml:space="preserve"> </w:t>
      </w:r>
      <w:proofErr w:type="spellStart"/>
      <w:r w:rsidRPr="00FF435C">
        <w:rPr>
          <w:rFonts w:cs="Arial"/>
        </w:rPr>
        <w:t>precursor</w:t>
      </w:r>
      <w:proofErr w:type="spellEnd"/>
      <w:r w:rsidRPr="00FF435C">
        <w:rPr>
          <w:rFonts w:cs="Arial"/>
        </w:rPr>
        <w:t xml:space="preserve"> </w:t>
      </w:r>
      <w:proofErr w:type="spellStart"/>
      <w:r w:rsidRPr="00FF435C">
        <w:rPr>
          <w:rFonts w:cs="Arial"/>
        </w:rPr>
        <w:t>while</w:t>
      </w:r>
      <w:proofErr w:type="spellEnd"/>
      <w:r w:rsidRPr="00FF435C">
        <w:rPr>
          <w:rFonts w:cs="Arial"/>
        </w:rPr>
        <w:t xml:space="preserve"> </w:t>
      </w:r>
      <w:proofErr w:type="spellStart"/>
      <w:r w:rsidRPr="00FF435C">
        <w:rPr>
          <w:rFonts w:cs="Arial"/>
        </w:rPr>
        <w:t>mascRNA</w:t>
      </w:r>
      <w:proofErr w:type="spellEnd"/>
      <w:r w:rsidRPr="00FF435C">
        <w:rPr>
          <w:rFonts w:cs="Arial"/>
        </w:rPr>
        <w:t xml:space="preserve">, </w:t>
      </w:r>
      <w:proofErr w:type="spellStart"/>
      <w:r w:rsidRPr="00FF435C">
        <w:rPr>
          <w:rFonts w:cs="Arial"/>
        </w:rPr>
        <w:t>normally</w:t>
      </w:r>
      <w:proofErr w:type="spellEnd"/>
      <w:r w:rsidRPr="00FF435C">
        <w:rPr>
          <w:rFonts w:cs="Arial"/>
        </w:rPr>
        <w:t xml:space="preserve"> </w:t>
      </w:r>
      <w:proofErr w:type="spellStart"/>
      <w:r w:rsidRPr="00FF435C">
        <w:rPr>
          <w:rFonts w:cs="Arial"/>
        </w:rPr>
        <w:t>highly</w:t>
      </w:r>
      <w:proofErr w:type="spellEnd"/>
      <w:r w:rsidRPr="00FF435C">
        <w:rPr>
          <w:rFonts w:cs="Arial"/>
        </w:rPr>
        <w:t xml:space="preserve"> </w:t>
      </w:r>
      <w:proofErr w:type="spellStart"/>
      <w:r w:rsidRPr="00FF435C">
        <w:rPr>
          <w:rFonts w:cs="Arial"/>
        </w:rPr>
        <w:t>enriched</w:t>
      </w:r>
      <w:proofErr w:type="spellEnd"/>
      <w:r w:rsidRPr="00FF435C">
        <w:rPr>
          <w:rFonts w:cs="Arial"/>
        </w:rPr>
        <w:t xml:space="preserve"> in </w:t>
      </w:r>
      <w:proofErr w:type="spellStart"/>
      <w:r w:rsidRPr="00FF435C">
        <w:rPr>
          <w:rFonts w:cs="Arial"/>
        </w:rPr>
        <w:t>this</w:t>
      </w:r>
      <w:proofErr w:type="spellEnd"/>
      <w:r w:rsidRPr="00FF435C">
        <w:rPr>
          <w:rFonts w:cs="Arial"/>
        </w:rPr>
        <w:t xml:space="preserve"> </w:t>
      </w:r>
      <w:proofErr w:type="spellStart"/>
      <w:r w:rsidRPr="00FF435C">
        <w:rPr>
          <w:rFonts w:cs="Arial"/>
        </w:rPr>
        <w:t>cell</w:t>
      </w:r>
      <w:proofErr w:type="spellEnd"/>
      <w:r w:rsidRPr="00FF435C">
        <w:rPr>
          <w:rFonts w:cs="Arial"/>
        </w:rPr>
        <w:t xml:space="preserve"> type, </w:t>
      </w:r>
      <w:proofErr w:type="spellStart"/>
      <w:r w:rsidRPr="00FF435C">
        <w:rPr>
          <w:rFonts w:cs="Arial"/>
        </w:rPr>
        <w:t>became</w:t>
      </w:r>
      <w:proofErr w:type="spellEnd"/>
      <w:r w:rsidRPr="00FF435C">
        <w:rPr>
          <w:rFonts w:cs="Arial"/>
        </w:rPr>
        <w:t xml:space="preserve"> </w:t>
      </w:r>
      <w:proofErr w:type="spellStart"/>
      <w:r w:rsidRPr="00FF435C">
        <w:rPr>
          <w:rFonts w:cs="Arial"/>
        </w:rPr>
        <w:t>ablated</w:t>
      </w:r>
      <w:proofErr w:type="spellEnd"/>
      <w:r w:rsidRPr="00FF435C">
        <w:rPr>
          <w:rFonts w:cs="Arial"/>
        </w:rPr>
        <w:t xml:space="preserve">. </w:t>
      </w:r>
    </w:p>
    <w:p w14:paraId="6F747B9B" w14:textId="28150B66" w:rsidR="00311172" w:rsidRDefault="00311172" w:rsidP="003262A8">
      <w:pPr>
        <w:spacing w:after="60" w:line="240" w:lineRule="auto"/>
        <w:jc w:val="both"/>
        <w:rPr>
          <w:rFonts w:asciiTheme="minorHAnsi" w:hAnsiTheme="minorHAnsi" w:cs="Calibri"/>
        </w:rPr>
      </w:pPr>
      <w:proofErr w:type="spellStart"/>
      <w:r w:rsidRPr="00FF435C">
        <w:rPr>
          <w:rFonts w:cs="Arial"/>
        </w:rPr>
        <w:t>Beyond</w:t>
      </w:r>
      <w:proofErr w:type="spellEnd"/>
      <w:r w:rsidRPr="00FF435C">
        <w:rPr>
          <w:rFonts w:cs="Arial"/>
        </w:rPr>
        <w:t xml:space="preserve"> </w:t>
      </w:r>
      <w:proofErr w:type="spellStart"/>
      <w:r w:rsidRPr="00FF435C">
        <w:rPr>
          <w:rFonts w:cs="Arial"/>
        </w:rPr>
        <w:t>prior</w:t>
      </w:r>
      <w:proofErr w:type="spellEnd"/>
      <w:r w:rsidRPr="00FF435C">
        <w:rPr>
          <w:rFonts w:cs="Arial"/>
        </w:rPr>
        <w:t xml:space="preserve"> </w:t>
      </w:r>
      <w:proofErr w:type="spellStart"/>
      <w:r w:rsidRPr="00FF435C">
        <w:rPr>
          <w:rFonts w:cs="Arial"/>
        </w:rPr>
        <w:t>work</w:t>
      </w:r>
      <w:proofErr w:type="spellEnd"/>
      <w:r w:rsidRPr="00FF435C">
        <w:rPr>
          <w:rFonts w:cs="Arial"/>
        </w:rPr>
        <w:t xml:space="preserve"> </w:t>
      </w:r>
      <w:proofErr w:type="spellStart"/>
      <w:r w:rsidRPr="00FF435C">
        <w:rPr>
          <w:rFonts w:cs="Arial"/>
        </w:rPr>
        <w:t>documenting</w:t>
      </w:r>
      <w:proofErr w:type="spellEnd"/>
      <w:r w:rsidRPr="00FF435C">
        <w:rPr>
          <w:rFonts w:cs="Arial"/>
        </w:rPr>
        <w:t xml:space="preserve"> immune </w:t>
      </w:r>
      <w:proofErr w:type="spellStart"/>
      <w:r w:rsidRPr="00FF435C">
        <w:rPr>
          <w:rFonts w:cs="Arial"/>
        </w:rPr>
        <w:t>function</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r w:rsidRPr="00FF435C">
        <w:rPr>
          <w:rFonts w:cs="Arial"/>
          <w:i/>
        </w:rPr>
        <w:t>NEAT1-MALAT1</w:t>
      </w:r>
      <w:r w:rsidRPr="00FF435C">
        <w:rPr>
          <w:rFonts w:cs="Arial"/>
        </w:rPr>
        <w:t xml:space="preserve"> </w:t>
      </w:r>
      <w:proofErr w:type="spellStart"/>
      <w:r w:rsidRPr="00FF435C">
        <w:rPr>
          <w:rFonts w:cs="Arial"/>
        </w:rPr>
        <w:t>cluster</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current</w:t>
      </w:r>
      <w:proofErr w:type="spellEnd"/>
      <w:r w:rsidRPr="00FF435C">
        <w:rPr>
          <w:rFonts w:cs="Arial"/>
        </w:rPr>
        <w:t xml:space="preserve"> </w:t>
      </w:r>
      <w:proofErr w:type="spellStart"/>
      <w:r w:rsidRPr="00FF435C">
        <w:rPr>
          <w:rFonts w:cs="Arial"/>
        </w:rPr>
        <w:t>study</w:t>
      </w:r>
      <w:proofErr w:type="spellEnd"/>
      <w:r w:rsidRPr="00FF435C">
        <w:rPr>
          <w:rFonts w:cs="Arial"/>
        </w:rPr>
        <w:t xml:space="preserve"> </w:t>
      </w:r>
      <w:proofErr w:type="spellStart"/>
      <w:r w:rsidRPr="00FF435C">
        <w:rPr>
          <w:rFonts w:cs="Arial"/>
        </w:rPr>
        <w:t>identifies</w:t>
      </w:r>
      <w:proofErr w:type="spellEnd"/>
      <w:r w:rsidRPr="00FF435C">
        <w:rPr>
          <w:rFonts w:cs="Arial"/>
        </w:rPr>
        <w:t xml:space="preserve"> </w:t>
      </w:r>
      <w:proofErr w:type="spellStart"/>
      <w:r w:rsidRPr="00FF435C">
        <w:rPr>
          <w:rFonts w:cs="Arial"/>
          <w:lang w:val="en-GB"/>
        </w:rPr>
        <w:t>menRNA</w:t>
      </w:r>
      <w:proofErr w:type="spellEnd"/>
      <w:r w:rsidRPr="00FF435C">
        <w:rPr>
          <w:rFonts w:cs="Arial"/>
          <w:lang w:val="en-GB"/>
        </w:rPr>
        <w:t xml:space="preserve"> and </w:t>
      </w:r>
      <w:proofErr w:type="spellStart"/>
      <w:r w:rsidRPr="00FF435C">
        <w:rPr>
          <w:rFonts w:cs="Arial"/>
          <w:lang w:val="en-GB"/>
        </w:rPr>
        <w:t>mascRNA</w:t>
      </w:r>
      <w:proofErr w:type="spellEnd"/>
      <w:r w:rsidRPr="00FF435C">
        <w:rPr>
          <w:rFonts w:cs="Arial"/>
          <w:lang w:val="en-GB"/>
        </w:rPr>
        <w:t xml:space="preserve"> as novel elements of innate immunity impacting upon cytokine regulation, immune cell-endothelium interactions, angiogenesis, and monocyte-macrophage differentiation and functions. </w:t>
      </w:r>
      <w:r w:rsidRPr="00FF435C">
        <w:rPr>
          <w:rFonts w:cs="Arial"/>
        </w:rPr>
        <w:t xml:space="preserve">These </w:t>
      </w:r>
      <w:proofErr w:type="spellStart"/>
      <w:r w:rsidRPr="00FF435C">
        <w:rPr>
          <w:rFonts w:cs="Arial"/>
        </w:rPr>
        <w:t>molecules</w:t>
      </w:r>
      <w:proofErr w:type="spellEnd"/>
      <w:r w:rsidRPr="00FF435C">
        <w:rPr>
          <w:rFonts w:cs="Arial"/>
        </w:rPr>
        <w:t xml:space="preserve"> </w:t>
      </w:r>
      <w:r w:rsidRPr="00FF435C">
        <w:rPr>
          <w:rFonts w:cs="Arial"/>
          <w:lang w:val="en-GB"/>
        </w:rPr>
        <w:t>are prototypes of a new class of RNAs distinct from other small transcripts (miRNAs, siRNAs) by biosynthetic pathway and intracellular kinetics</w:t>
      </w:r>
      <w:r w:rsidRPr="00FF435C">
        <w:rPr>
          <w:rFonts w:cs="Arial"/>
        </w:rPr>
        <w:t xml:space="preserve">. </w:t>
      </w:r>
      <w:proofErr w:type="spellStart"/>
      <w:r w:rsidRPr="00FF435C">
        <w:rPr>
          <w:rFonts w:cs="Arial"/>
        </w:rPr>
        <w:t>From</w:t>
      </w:r>
      <w:proofErr w:type="spellEnd"/>
      <w:r w:rsidRPr="00FF435C">
        <w:rPr>
          <w:rFonts w:cs="Arial"/>
        </w:rPr>
        <w:t xml:space="preserve"> an </w:t>
      </w:r>
      <w:proofErr w:type="spellStart"/>
      <w:r w:rsidRPr="00FF435C">
        <w:rPr>
          <w:rFonts w:cs="Arial"/>
        </w:rPr>
        <w:t>evolutionary</w:t>
      </w:r>
      <w:proofErr w:type="spellEnd"/>
      <w:r w:rsidRPr="00FF435C">
        <w:rPr>
          <w:rFonts w:cs="Arial"/>
        </w:rPr>
        <w:t xml:space="preserve"> </w:t>
      </w:r>
      <w:proofErr w:type="spellStart"/>
      <w:r w:rsidRPr="00FF435C">
        <w:rPr>
          <w:rFonts w:cs="Arial"/>
        </w:rPr>
        <w:t>perspective</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r w:rsidRPr="00FF435C">
        <w:rPr>
          <w:rFonts w:asciiTheme="minorHAnsi" w:hAnsiTheme="minorHAnsi" w:cs="Calibri"/>
          <w:i/>
        </w:rPr>
        <w:t>NEAT1-MALAT1</w:t>
      </w:r>
      <w:r w:rsidRPr="00FF435C">
        <w:rPr>
          <w:rFonts w:asciiTheme="minorHAnsi" w:hAnsiTheme="minorHAnsi" w:cs="Calibri"/>
        </w:rPr>
        <w:t xml:space="preserve"> </w:t>
      </w:r>
      <w:proofErr w:type="spellStart"/>
      <w:r w:rsidRPr="00FF435C">
        <w:rPr>
          <w:rFonts w:asciiTheme="minorHAnsi" w:hAnsiTheme="minorHAnsi" w:cs="Calibri"/>
        </w:rPr>
        <w:t>genomic</w:t>
      </w:r>
      <w:proofErr w:type="spellEnd"/>
      <w:r w:rsidRPr="00FF435C">
        <w:rPr>
          <w:rFonts w:asciiTheme="minorHAnsi" w:hAnsiTheme="minorHAnsi" w:cs="Calibri"/>
        </w:rPr>
        <w:t xml:space="preserve"> </w:t>
      </w:r>
      <w:proofErr w:type="spellStart"/>
      <w:r w:rsidRPr="00FF435C">
        <w:rPr>
          <w:rFonts w:asciiTheme="minorHAnsi" w:hAnsiTheme="minorHAnsi" w:cs="Calibri"/>
        </w:rPr>
        <w:t>region</w:t>
      </w:r>
      <w:proofErr w:type="spellEnd"/>
      <w:r w:rsidRPr="00FF435C">
        <w:rPr>
          <w:rFonts w:asciiTheme="minorHAnsi" w:hAnsiTheme="minorHAnsi" w:cs="Calibri"/>
        </w:rPr>
        <w:t xml:space="preserve"> </w:t>
      </w:r>
      <w:proofErr w:type="spellStart"/>
      <w:r w:rsidRPr="00FF435C">
        <w:rPr>
          <w:rFonts w:asciiTheme="minorHAnsi" w:hAnsiTheme="minorHAnsi" w:cs="Calibri"/>
        </w:rPr>
        <w:t>appears</w:t>
      </w:r>
      <w:proofErr w:type="spellEnd"/>
      <w:r w:rsidRPr="00FF435C">
        <w:rPr>
          <w:rFonts w:asciiTheme="minorHAnsi" w:hAnsiTheme="minorHAnsi" w:cs="Calibri"/>
        </w:rPr>
        <w:t xml:space="preserve"> </w:t>
      </w:r>
      <w:proofErr w:type="spellStart"/>
      <w:r w:rsidRPr="00FF435C">
        <w:rPr>
          <w:rFonts w:asciiTheme="minorHAnsi" w:hAnsiTheme="minorHAnsi" w:cs="Calibri"/>
        </w:rPr>
        <w:t>as</w:t>
      </w:r>
      <w:proofErr w:type="spellEnd"/>
      <w:r w:rsidRPr="00FF435C">
        <w:rPr>
          <w:rFonts w:asciiTheme="minorHAnsi" w:hAnsiTheme="minorHAnsi" w:cs="Calibri"/>
        </w:rPr>
        <w:t xml:space="preserve"> archetype </w:t>
      </w:r>
      <w:proofErr w:type="spellStart"/>
      <w:r w:rsidRPr="00FF435C">
        <w:rPr>
          <w:rFonts w:asciiTheme="minorHAnsi" w:hAnsiTheme="minorHAnsi" w:cs="Calibri"/>
        </w:rPr>
        <w:t>of</w:t>
      </w:r>
      <w:proofErr w:type="spellEnd"/>
      <w:r w:rsidRPr="00FF435C">
        <w:rPr>
          <w:rFonts w:asciiTheme="minorHAnsi" w:hAnsiTheme="minorHAnsi" w:cs="Calibri"/>
        </w:rPr>
        <w:t xml:space="preserve"> a </w:t>
      </w:r>
      <w:proofErr w:type="spellStart"/>
      <w:r w:rsidRPr="00FF435C">
        <w:rPr>
          <w:rFonts w:asciiTheme="minorHAnsi" w:hAnsiTheme="minorHAnsi" w:cs="Calibri"/>
        </w:rPr>
        <w:t>functionally</w:t>
      </w:r>
      <w:proofErr w:type="spellEnd"/>
      <w:r w:rsidRPr="00FF435C">
        <w:rPr>
          <w:rFonts w:asciiTheme="minorHAnsi" w:hAnsiTheme="minorHAnsi" w:cs="Calibri"/>
        </w:rPr>
        <w:t xml:space="preserve"> </w:t>
      </w:r>
      <w:proofErr w:type="spellStart"/>
      <w:r w:rsidRPr="00FF435C">
        <w:rPr>
          <w:rFonts w:asciiTheme="minorHAnsi" w:hAnsiTheme="minorHAnsi" w:cs="Calibri"/>
        </w:rPr>
        <w:t>highly</w:t>
      </w:r>
      <w:proofErr w:type="spellEnd"/>
      <w:r w:rsidRPr="00FF435C">
        <w:rPr>
          <w:rFonts w:asciiTheme="minorHAnsi" w:hAnsiTheme="minorHAnsi" w:cs="Calibri"/>
        </w:rPr>
        <w:t xml:space="preserve"> </w:t>
      </w:r>
      <w:proofErr w:type="spellStart"/>
      <w:r w:rsidRPr="00FF435C">
        <w:rPr>
          <w:rFonts w:asciiTheme="minorHAnsi" w:hAnsiTheme="minorHAnsi" w:cs="Calibri"/>
        </w:rPr>
        <w:t>integrated</w:t>
      </w:r>
      <w:proofErr w:type="spellEnd"/>
      <w:r w:rsidRPr="00FF435C">
        <w:rPr>
          <w:rFonts w:asciiTheme="minorHAnsi" w:hAnsiTheme="minorHAnsi" w:cs="Calibri"/>
        </w:rPr>
        <w:t xml:space="preserve"> RNA </w:t>
      </w:r>
      <w:proofErr w:type="spellStart"/>
      <w:r w:rsidRPr="00FF435C">
        <w:rPr>
          <w:rFonts w:asciiTheme="minorHAnsi" w:hAnsiTheme="minorHAnsi" w:cs="Calibri"/>
        </w:rPr>
        <w:t>processing</w:t>
      </w:r>
      <w:proofErr w:type="spellEnd"/>
      <w:r w:rsidRPr="00FF435C">
        <w:rPr>
          <w:rFonts w:asciiTheme="minorHAnsi" w:hAnsiTheme="minorHAnsi" w:cs="Calibri"/>
        </w:rPr>
        <w:t xml:space="preserve"> </w:t>
      </w:r>
      <w:proofErr w:type="spellStart"/>
      <w:r w:rsidRPr="00FF435C">
        <w:rPr>
          <w:rFonts w:asciiTheme="minorHAnsi" w:hAnsiTheme="minorHAnsi" w:cs="Calibri"/>
        </w:rPr>
        <w:t>system</w:t>
      </w:r>
      <w:proofErr w:type="spellEnd"/>
      <w:r w:rsidRPr="00FF435C">
        <w:rPr>
          <w:rFonts w:asciiTheme="minorHAnsi" w:hAnsiTheme="minorHAnsi" w:cs="Calibri"/>
        </w:rPr>
        <w:t>.</w:t>
      </w:r>
    </w:p>
    <w:p w14:paraId="4A632065" w14:textId="77777777" w:rsidR="008448CA" w:rsidRPr="00FF435C" w:rsidRDefault="008448CA" w:rsidP="003262A8">
      <w:pPr>
        <w:spacing w:after="60" w:line="240" w:lineRule="auto"/>
        <w:jc w:val="both"/>
        <w:rPr>
          <w:rFonts w:asciiTheme="minorHAnsi" w:hAnsiTheme="minorHAnsi" w:cs="Calibri"/>
        </w:rPr>
      </w:pPr>
    </w:p>
    <w:p w14:paraId="62B6CE63" w14:textId="77777777" w:rsidR="00311172" w:rsidRPr="00FF435C" w:rsidRDefault="00311172" w:rsidP="003262A8">
      <w:pPr>
        <w:spacing w:after="60" w:line="240" w:lineRule="auto"/>
        <w:jc w:val="both"/>
        <w:rPr>
          <w:rFonts w:asciiTheme="minorHAnsi" w:hAnsiTheme="minorHAnsi" w:cs="Calibri"/>
          <w:lang w:val="en-GB"/>
        </w:rPr>
      </w:pPr>
    </w:p>
    <w:p w14:paraId="1A188728" w14:textId="77777777" w:rsidR="00311172" w:rsidRPr="00175CD1" w:rsidRDefault="00311172" w:rsidP="003262A8">
      <w:pPr>
        <w:spacing w:after="60" w:line="240" w:lineRule="auto"/>
        <w:jc w:val="center"/>
        <w:rPr>
          <w:rFonts w:ascii="Arial" w:hAnsi="Arial" w:cs="Arial"/>
          <w:b/>
          <w:sz w:val="18"/>
          <w:szCs w:val="18"/>
          <w:lang w:val="en-GB"/>
        </w:rPr>
      </w:pPr>
      <w:r w:rsidRPr="00175CD1">
        <w:rPr>
          <w:rFonts w:ascii="Arial" w:hAnsi="Arial" w:cs="Arial"/>
          <w:b/>
          <w:sz w:val="18"/>
          <w:szCs w:val="18"/>
          <w:lang w:val="en-GB"/>
        </w:rPr>
        <w:t>Results</w:t>
      </w:r>
    </w:p>
    <w:p w14:paraId="3A05BF2E" w14:textId="77777777" w:rsidR="00311172" w:rsidRPr="00FF435C" w:rsidRDefault="00311172" w:rsidP="003262A8">
      <w:pPr>
        <w:spacing w:after="60" w:line="240" w:lineRule="auto"/>
        <w:rPr>
          <w:rFonts w:cs="Arial"/>
          <w:b/>
          <w:i/>
        </w:rPr>
      </w:pPr>
      <w:r w:rsidRPr="00FF435C">
        <w:rPr>
          <w:rFonts w:cs="Arial"/>
          <w:b/>
          <w:i/>
          <w:lang w:val="en-GB"/>
        </w:rPr>
        <w:t>Targeted</w:t>
      </w:r>
      <w:r w:rsidRPr="00FF435C">
        <w:rPr>
          <w:rFonts w:cs="Arial"/>
          <w:b/>
          <w:i/>
        </w:rPr>
        <w:t xml:space="preserve"> </w:t>
      </w:r>
      <w:proofErr w:type="spellStart"/>
      <w:r w:rsidRPr="00FF435C">
        <w:rPr>
          <w:rFonts w:cs="Arial"/>
          <w:b/>
          <w:i/>
        </w:rPr>
        <w:t>deletion</w:t>
      </w:r>
      <w:proofErr w:type="spellEnd"/>
      <w:r w:rsidRPr="00FF435C">
        <w:rPr>
          <w:rFonts w:cs="Arial"/>
          <w:b/>
          <w:i/>
        </w:rPr>
        <w:t xml:space="preserve"> </w:t>
      </w:r>
      <w:proofErr w:type="spellStart"/>
      <w:r w:rsidRPr="00FF435C">
        <w:rPr>
          <w:rFonts w:cs="Arial"/>
          <w:b/>
          <w:i/>
        </w:rPr>
        <w:t>of</w:t>
      </w:r>
      <w:proofErr w:type="spellEnd"/>
      <w:r w:rsidRPr="00FF435C">
        <w:rPr>
          <w:rFonts w:cs="Arial"/>
          <w:b/>
          <w:i/>
        </w:rPr>
        <w:t xml:space="preserve"> tRNA-like </w:t>
      </w:r>
      <w:proofErr w:type="spellStart"/>
      <w:r w:rsidRPr="00FF435C">
        <w:rPr>
          <w:rFonts w:cs="Arial"/>
          <w:b/>
          <w:i/>
        </w:rPr>
        <w:t>transcripts</w:t>
      </w:r>
      <w:proofErr w:type="spellEnd"/>
      <w:r w:rsidRPr="00FF435C">
        <w:rPr>
          <w:rFonts w:cs="Arial"/>
          <w:b/>
          <w:i/>
        </w:rPr>
        <w:t xml:space="preserve"> </w:t>
      </w:r>
      <w:proofErr w:type="spellStart"/>
      <w:r w:rsidRPr="00FF435C">
        <w:rPr>
          <w:rFonts w:cs="Arial"/>
          <w:b/>
          <w:i/>
        </w:rPr>
        <w:t>from</w:t>
      </w:r>
      <w:proofErr w:type="spellEnd"/>
      <w:r w:rsidRPr="00FF435C">
        <w:rPr>
          <w:rFonts w:cs="Arial"/>
          <w:b/>
          <w:i/>
        </w:rPr>
        <w:t xml:space="preserve"> </w:t>
      </w:r>
      <w:proofErr w:type="spellStart"/>
      <w:r w:rsidRPr="00FF435C">
        <w:rPr>
          <w:rFonts w:cs="Arial"/>
          <w:b/>
          <w:i/>
        </w:rPr>
        <w:t>the</w:t>
      </w:r>
      <w:proofErr w:type="spellEnd"/>
      <w:r w:rsidRPr="00FF435C">
        <w:rPr>
          <w:rFonts w:cs="Arial"/>
          <w:b/>
          <w:i/>
        </w:rPr>
        <w:t xml:space="preserve"> NEAT1-MALAT1 </w:t>
      </w:r>
      <w:proofErr w:type="spellStart"/>
      <w:r w:rsidRPr="00FF435C">
        <w:rPr>
          <w:rFonts w:cs="Arial"/>
          <w:b/>
          <w:i/>
        </w:rPr>
        <w:t>cluster</w:t>
      </w:r>
      <w:proofErr w:type="spellEnd"/>
    </w:p>
    <w:p w14:paraId="098423A7" w14:textId="0EC6EA97" w:rsidR="00311172" w:rsidRPr="00FF435C" w:rsidRDefault="00311172" w:rsidP="003262A8">
      <w:pPr>
        <w:spacing w:after="60" w:line="240" w:lineRule="auto"/>
        <w:jc w:val="both"/>
        <w:rPr>
          <w:rFonts w:cs="Arial"/>
          <w:iCs/>
        </w:rPr>
      </w:pPr>
      <w:proofErr w:type="spellStart"/>
      <w:r w:rsidRPr="00FF435C">
        <w:rPr>
          <w:rFonts w:cs="Arial"/>
        </w:rPr>
        <w:t>While</w:t>
      </w:r>
      <w:proofErr w:type="spellEnd"/>
      <w:r w:rsidRPr="00FF435C">
        <w:rPr>
          <w:rFonts w:cs="Arial"/>
        </w:rPr>
        <w:t xml:space="preserve"> </w:t>
      </w:r>
      <w:proofErr w:type="spellStart"/>
      <w:r w:rsidRPr="00FF435C">
        <w:rPr>
          <w:rFonts w:cs="Arial"/>
        </w:rPr>
        <w:t>previously</w:t>
      </w:r>
      <w:proofErr w:type="spellEnd"/>
      <w:r w:rsidRPr="00FF435C">
        <w:rPr>
          <w:rFonts w:cs="Arial"/>
        </w:rPr>
        <w:t xml:space="preserve"> </w:t>
      </w:r>
      <w:proofErr w:type="spellStart"/>
      <w:r w:rsidRPr="00FF435C">
        <w:rPr>
          <w:rFonts w:cs="Arial"/>
        </w:rPr>
        <w:t>investigated</w:t>
      </w:r>
      <w:proofErr w:type="spellEnd"/>
      <w:r w:rsidRPr="00FF435C">
        <w:rPr>
          <w:rFonts w:cs="Arial"/>
        </w:rPr>
        <w:t xml:space="preserve"> </w:t>
      </w:r>
      <w:proofErr w:type="spellStart"/>
      <w:r w:rsidRPr="00FF435C">
        <w:rPr>
          <w:rFonts w:cs="Arial"/>
        </w:rPr>
        <w:t>mice</w:t>
      </w:r>
      <w:proofErr w:type="spellEnd"/>
      <w:r w:rsidRPr="00FF435C">
        <w:rPr>
          <w:rFonts w:cs="Arial"/>
        </w:rPr>
        <w:t xml:space="preserve"> </w:t>
      </w:r>
      <w:proofErr w:type="spellStart"/>
      <w:r w:rsidRPr="00FF435C">
        <w:rPr>
          <w:rFonts w:cs="Arial"/>
        </w:rPr>
        <w:t>were</w:t>
      </w:r>
      <w:proofErr w:type="spellEnd"/>
      <w:r w:rsidRPr="00FF435C">
        <w:rPr>
          <w:rFonts w:cs="Arial"/>
        </w:rPr>
        <w:t xml:space="preserve"> </w:t>
      </w:r>
      <w:proofErr w:type="spellStart"/>
      <w:r w:rsidRPr="00FF435C">
        <w:rPr>
          <w:rFonts w:cs="Arial"/>
        </w:rPr>
        <w:t>deficient</w:t>
      </w:r>
      <w:proofErr w:type="spellEnd"/>
      <w:r w:rsidRPr="00FF435C">
        <w:rPr>
          <w:rFonts w:cs="Arial"/>
        </w:rPr>
        <w:t xml:space="preserve"> in </w:t>
      </w:r>
      <w:proofErr w:type="spellStart"/>
      <w:r w:rsidRPr="00FF435C">
        <w:rPr>
          <w:rFonts w:cs="Arial"/>
        </w:rPr>
        <w:t>the</w:t>
      </w:r>
      <w:proofErr w:type="spellEnd"/>
      <w:r w:rsidRPr="00FF435C">
        <w:rPr>
          <w:rFonts w:cs="Arial"/>
        </w:rPr>
        <w:t xml:space="preserve"> </w:t>
      </w:r>
      <w:proofErr w:type="spellStart"/>
      <w:r w:rsidRPr="00FF435C">
        <w:rPr>
          <w:rFonts w:cs="Arial"/>
        </w:rPr>
        <w:t>entire</w:t>
      </w:r>
      <w:proofErr w:type="spellEnd"/>
      <w:r w:rsidRPr="00FF435C">
        <w:rPr>
          <w:rFonts w:cs="Arial"/>
        </w:rPr>
        <w:t xml:space="preserve"> </w:t>
      </w:r>
      <w:r w:rsidRPr="00FF435C">
        <w:rPr>
          <w:rFonts w:cs="Arial"/>
          <w:i/>
        </w:rPr>
        <w:t>NEAT1</w:t>
      </w:r>
      <w:r w:rsidRPr="00FF435C">
        <w:rPr>
          <w:rFonts w:cs="Arial"/>
        </w:rPr>
        <w:t xml:space="preserve"> </w:t>
      </w:r>
      <w:proofErr w:type="spellStart"/>
      <w:r w:rsidRPr="00FF435C">
        <w:rPr>
          <w:rFonts w:cs="Arial"/>
        </w:rPr>
        <w:t>or</w:t>
      </w:r>
      <w:proofErr w:type="spellEnd"/>
      <w:r w:rsidRPr="00FF435C">
        <w:rPr>
          <w:rFonts w:cs="Arial"/>
        </w:rPr>
        <w:t xml:space="preserve"> </w:t>
      </w:r>
      <w:r w:rsidRPr="00FF435C">
        <w:rPr>
          <w:rFonts w:cs="Arial"/>
          <w:i/>
        </w:rPr>
        <w:t>MALAT1</w:t>
      </w:r>
      <w:r w:rsidRPr="00FF435C">
        <w:rPr>
          <w:rFonts w:cs="Arial"/>
        </w:rPr>
        <w:t xml:space="preserve"> </w:t>
      </w:r>
      <w:proofErr w:type="spellStart"/>
      <w:r w:rsidRPr="00FF435C">
        <w:rPr>
          <w:rFonts w:cs="Arial"/>
        </w:rPr>
        <w:t>locus</w:t>
      </w:r>
      <w:proofErr w:type="spellEnd"/>
      <w:r w:rsidRPr="00FF435C">
        <w:t xml:space="preserve"> </w:t>
      </w:r>
      <w:r w:rsidRPr="00FF435C">
        <w:rPr>
          <w:rFonts w:cs="Arial"/>
          <w:vertAlign w:val="superscript"/>
        </w:rPr>
        <w:t>1,2,4</w:t>
      </w:r>
      <w:r w:rsidRPr="00FF435C">
        <w:rPr>
          <w:rFonts w:cs="Arial"/>
        </w:rPr>
        <w:t xml:space="preserve">, </w:t>
      </w:r>
      <w:proofErr w:type="spellStart"/>
      <w:r w:rsidRPr="00FF435C">
        <w:rPr>
          <w:rFonts w:cs="Arial"/>
        </w:rPr>
        <w:t>we</w:t>
      </w:r>
      <w:proofErr w:type="spellEnd"/>
      <w:r w:rsidRPr="00FF435C">
        <w:rPr>
          <w:rFonts w:cs="Arial"/>
        </w:rPr>
        <w:t xml:space="preserve"> </w:t>
      </w:r>
      <w:proofErr w:type="spellStart"/>
      <w:r w:rsidRPr="00FF435C">
        <w:rPr>
          <w:rFonts w:cs="Arial"/>
        </w:rPr>
        <w:t>here</w:t>
      </w:r>
      <w:proofErr w:type="spellEnd"/>
      <w:r w:rsidRPr="00FF435C">
        <w:rPr>
          <w:rFonts w:cs="Arial"/>
        </w:rPr>
        <w:t xml:space="preserve"> </w:t>
      </w:r>
      <w:proofErr w:type="spellStart"/>
      <w:r w:rsidRPr="00FF435C">
        <w:rPr>
          <w:rFonts w:cs="Arial"/>
        </w:rPr>
        <w:t>aimed</w:t>
      </w:r>
      <w:proofErr w:type="spellEnd"/>
      <w:r w:rsidRPr="00FF435C">
        <w:rPr>
          <w:rFonts w:cs="Arial"/>
        </w:rPr>
        <w:t xml:space="preserve"> </w:t>
      </w:r>
      <w:proofErr w:type="spellStart"/>
      <w:r w:rsidRPr="00FF435C">
        <w:rPr>
          <w:rFonts w:cs="Arial"/>
        </w:rPr>
        <w:t>to</w:t>
      </w:r>
      <w:proofErr w:type="spellEnd"/>
      <w:r w:rsidRPr="00FF435C">
        <w:rPr>
          <w:rFonts w:cs="Arial"/>
        </w:rPr>
        <w:t xml:space="preserve"> </w:t>
      </w:r>
      <w:proofErr w:type="spellStart"/>
      <w:r w:rsidRPr="00FF435C">
        <w:rPr>
          <w:rFonts w:cs="Arial"/>
        </w:rPr>
        <w:t>selectively</w:t>
      </w:r>
      <w:proofErr w:type="spellEnd"/>
      <w:r w:rsidRPr="00FF435C">
        <w:rPr>
          <w:rFonts w:cs="Arial"/>
        </w:rPr>
        <w:t xml:space="preserve"> </w:t>
      </w:r>
      <w:proofErr w:type="spellStart"/>
      <w:r w:rsidRPr="00FF435C">
        <w:rPr>
          <w:rFonts w:cs="Arial"/>
        </w:rPr>
        <w:t>disrupt</w:t>
      </w:r>
      <w:proofErr w:type="spellEnd"/>
      <w:r w:rsidRPr="00FF435C">
        <w:rPr>
          <w:rFonts w:cs="Arial"/>
        </w:rPr>
        <w:t xml:space="preserve"> </w:t>
      </w:r>
      <w:proofErr w:type="spellStart"/>
      <w:r w:rsidRPr="00FF435C">
        <w:rPr>
          <w:rFonts w:cs="Arial"/>
        </w:rPr>
        <w:t>only</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novel</w:t>
      </w:r>
      <w:proofErr w:type="spellEnd"/>
      <w:r w:rsidRPr="00FF435C">
        <w:rPr>
          <w:rFonts w:cs="Arial"/>
        </w:rPr>
        <w:t xml:space="preserve"> 59-nt tRNA-like </w:t>
      </w:r>
      <w:proofErr w:type="spellStart"/>
      <w:r w:rsidRPr="00FF435C">
        <w:rPr>
          <w:rFonts w:cs="Arial"/>
        </w:rPr>
        <w:t>transcript</w:t>
      </w:r>
      <w:proofErr w:type="spellEnd"/>
      <w:r w:rsidRPr="00FF435C">
        <w:rPr>
          <w:rFonts w:cs="Arial"/>
        </w:rPr>
        <w:t xml:space="preserve"> ‘</w:t>
      </w:r>
      <w:proofErr w:type="spellStart"/>
      <w:r w:rsidRPr="00FF435C">
        <w:rPr>
          <w:rFonts w:cs="Arial"/>
        </w:rPr>
        <w:t>menRNA</w:t>
      </w:r>
      <w:proofErr w:type="spellEnd"/>
      <w:r w:rsidRPr="00FF435C">
        <w:rPr>
          <w:rFonts w:cs="Arial"/>
        </w:rPr>
        <w:t xml:space="preserve">’ </w:t>
      </w:r>
      <w:proofErr w:type="spellStart"/>
      <w:r w:rsidRPr="00FF435C">
        <w:rPr>
          <w:rFonts w:cs="Arial"/>
        </w:rPr>
        <w:t>with</w:t>
      </w:r>
      <w:proofErr w:type="spellEnd"/>
      <w:r w:rsidRPr="00FF435C">
        <w:rPr>
          <w:rFonts w:cs="Arial"/>
        </w:rPr>
        <w:t xml:space="preserve"> so </w:t>
      </w:r>
      <w:proofErr w:type="spellStart"/>
      <w:r w:rsidRPr="00FF435C">
        <w:rPr>
          <w:rFonts w:cs="Arial"/>
        </w:rPr>
        <w:t>far</w:t>
      </w:r>
      <w:proofErr w:type="spellEnd"/>
      <w:r w:rsidRPr="00FF435C">
        <w:rPr>
          <w:rFonts w:cs="Arial"/>
        </w:rPr>
        <w:t xml:space="preserve"> </w:t>
      </w:r>
      <w:proofErr w:type="spellStart"/>
      <w:r w:rsidRPr="00FF435C">
        <w:rPr>
          <w:rFonts w:cs="Arial"/>
        </w:rPr>
        <w:t>unknown</w:t>
      </w:r>
      <w:proofErr w:type="spellEnd"/>
      <w:r w:rsidRPr="00FF435C">
        <w:rPr>
          <w:rFonts w:cs="Arial"/>
        </w:rPr>
        <w:t xml:space="preserve"> </w:t>
      </w:r>
      <w:proofErr w:type="spellStart"/>
      <w:r w:rsidRPr="00FF435C">
        <w:rPr>
          <w:rFonts w:cs="Arial"/>
        </w:rPr>
        <w:t>biological</w:t>
      </w:r>
      <w:proofErr w:type="spellEnd"/>
      <w:r w:rsidRPr="00FF435C">
        <w:rPr>
          <w:rFonts w:cs="Arial"/>
        </w:rPr>
        <w:t xml:space="preserve"> </w:t>
      </w:r>
      <w:proofErr w:type="spellStart"/>
      <w:r w:rsidRPr="00FF435C">
        <w:rPr>
          <w:rFonts w:cs="Arial"/>
        </w:rPr>
        <w:t>functions</w:t>
      </w:r>
      <w:proofErr w:type="spellEnd"/>
      <w:r w:rsidRPr="00FF435C">
        <w:rPr>
          <w:rFonts w:cs="Arial"/>
        </w:rPr>
        <w:t xml:space="preserve"> (</w:t>
      </w:r>
      <w:r w:rsidRPr="00FF435C">
        <w:rPr>
          <w:rFonts w:cs="Arial"/>
          <w:bCs/>
        </w:rPr>
        <w:t>Fig. 1A</w:t>
      </w:r>
      <w:r w:rsidRPr="00FF435C">
        <w:rPr>
          <w:rFonts w:cs="Arial"/>
        </w:rPr>
        <w:t xml:space="preserve">). Through CRISPR-Cas9 </w:t>
      </w:r>
      <w:proofErr w:type="spellStart"/>
      <w:r w:rsidRPr="00FF435C">
        <w:rPr>
          <w:rFonts w:cs="Arial"/>
        </w:rPr>
        <w:t>editing</w:t>
      </w:r>
      <w:proofErr w:type="spellEnd"/>
      <w:r w:rsidRPr="00FF435C">
        <w:rPr>
          <w:rFonts w:cs="Arial"/>
        </w:rPr>
        <w:t xml:space="preserve">, </w:t>
      </w:r>
      <w:proofErr w:type="spellStart"/>
      <w:r w:rsidRPr="00FF435C">
        <w:rPr>
          <w:rFonts w:cs="Arial"/>
        </w:rPr>
        <w:t>we</w:t>
      </w:r>
      <w:proofErr w:type="spellEnd"/>
      <w:r w:rsidRPr="00FF435C">
        <w:rPr>
          <w:rFonts w:cs="Arial"/>
        </w:rPr>
        <w:t xml:space="preserve"> </w:t>
      </w:r>
      <w:proofErr w:type="spellStart"/>
      <w:r w:rsidRPr="00FF435C">
        <w:rPr>
          <w:rFonts w:cs="Arial"/>
        </w:rPr>
        <w:t>developed</w:t>
      </w:r>
      <w:proofErr w:type="spellEnd"/>
      <w:r w:rsidRPr="00FF435C">
        <w:rPr>
          <w:rFonts w:cs="Arial"/>
        </w:rPr>
        <w:t xml:space="preserve"> human THP-1 </w:t>
      </w:r>
      <w:proofErr w:type="spellStart"/>
      <w:r w:rsidRPr="00FF435C">
        <w:rPr>
          <w:rFonts w:cs="Arial"/>
        </w:rPr>
        <w:t>monocyte-macrophage</w:t>
      </w:r>
      <w:proofErr w:type="spellEnd"/>
      <w:r w:rsidRPr="00FF435C">
        <w:rPr>
          <w:rFonts w:cs="Arial"/>
        </w:rPr>
        <w:t xml:space="preserve"> </w:t>
      </w:r>
      <w:proofErr w:type="spellStart"/>
      <w:r w:rsidRPr="00FF435C">
        <w:rPr>
          <w:rFonts w:cs="Arial"/>
        </w:rPr>
        <w:t>cell</w:t>
      </w:r>
      <w:proofErr w:type="spellEnd"/>
      <w:r w:rsidRPr="00FF435C">
        <w:rPr>
          <w:rFonts w:cs="Arial"/>
        </w:rPr>
        <w:t xml:space="preserve"> </w:t>
      </w:r>
      <w:proofErr w:type="spellStart"/>
      <w:r w:rsidRPr="00FF435C">
        <w:rPr>
          <w:rFonts w:cs="Arial"/>
        </w:rPr>
        <w:t>lines</w:t>
      </w:r>
      <w:proofErr w:type="spellEnd"/>
      <w:r w:rsidRPr="00FF435C">
        <w:rPr>
          <w:rFonts w:cs="Arial"/>
        </w:rPr>
        <w:t xml:space="preserve"> </w:t>
      </w:r>
      <w:proofErr w:type="spellStart"/>
      <w:r w:rsidRPr="00FF435C">
        <w:rPr>
          <w:rFonts w:cs="Arial"/>
        </w:rPr>
        <w:t>with</w:t>
      </w:r>
      <w:proofErr w:type="spellEnd"/>
      <w:r w:rsidRPr="00FF435C">
        <w:rPr>
          <w:rFonts w:cs="Arial"/>
        </w:rPr>
        <w:t xml:space="preserve"> </w:t>
      </w:r>
      <w:proofErr w:type="spellStart"/>
      <w:r w:rsidRPr="00FF435C">
        <w:rPr>
          <w:rFonts w:cs="Arial"/>
        </w:rPr>
        <w:t>deletions</w:t>
      </w:r>
      <w:proofErr w:type="spellEnd"/>
      <w:r w:rsidRPr="00FF435C">
        <w:rPr>
          <w:rFonts w:cs="Arial"/>
        </w:rPr>
        <w:t xml:space="preserve"> </w:t>
      </w:r>
      <w:proofErr w:type="spellStart"/>
      <w:r w:rsidRPr="00FF435C">
        <w:rPr>
          <w:rFonts w:cs="Arial"/>
        </w:rPr>
        <w:t>of</w:t>
      </w:r>
      <w:proofErr w:type="spellEnd"/>
      <w:r w:rsidRPr="00FF435C">
        <w:rPr>
          <w:rFonts w:cs="Arial"/>
        </w:rPr>
        <w:t xml:space="preserve"> different </w:t>
      </w:r>
      <w:proofErr w:type="spellStart"/>
      <w:r w:rsidRPr="00FF435C">
        <w:rPr>
          <w:rFonts w:cs="Arial"/>
        </w:rPr>
        <w:t>extent</w:t>
      </w:r>
      <w:proofErr w:type="spellEnd"/>
      <w:r w:rsidRPr="00FF435C">
        <w:rPr>
          <w:rFonts w:cs="Arial"/>
        </w:rPr>
        <w:t xml:space="preserve"> all </w:t>
      </w:r>
      <w:proofErr w:type="spellStart"/>
      <w:r w:rsidRPr="00FF435C">
        <w:rPr>
          <w:rFonts w:cs="Arial"/>
        </w:rPr>
        <w:t>of</w:t>
      </w:r>
      <w:proofErr w:type="spellEnd"/>
      <w:r w:rsidRPr="00FF435C">
        <w:rPr>
          <w:rFonts w:cs="Arial"/>
        </w:rPr>
        <w:t xml:space="preserve"> </w:t>
      </w:r>
      <w:proofErr w:type="spellStart"/>
      <w:r w:rsidRPr="00FF435C">
        <w:rPr>
          <w:rFonts w:cs="Arial"/>
        </w:rPr>
        <w:t>which</w:t>
      </w:r>
      <w:proofErr w:type="spellEnd"/>
      <w:r w:rsidRPr="00FF435C">
        <w:rPr>
          <w:rFonts w:cs="Arial"/>
        </w:rPr>
        <w:t xml:space="preserve"> </w:t>
      </w:r>
      <w:proofErr w:type="spellStart"/>
      <w:r w:rsidRPr="00FF435C">
        <w:rPr>
          <w:rFonts w:cs="Arial"/>
        </w:rPr>
        <w:t>prevent</w:t>
      </w:r>
      <w:proofErr w:type="spellEnd"/>
      <w:r w:rsidRPr="00FF435C">
        <w:rPr>
          <w:rFonts w:cs="Arial"/>
        </w:rPr>
        <w:t xml:space="preserve">, </w:t>
      </w:r>
      <w:proofErr w:type="spellStart"/>
      <w:r w:rsidRPr="00FF435C">
        <w:rPr>
          <w:rFonts w:cs="Arial"/>
        </w:rPr>
        <w:t>however</w:t>
      </w:r>
      <w:proofErr w:type="spellEnd"/>
      <w:r w:rsidRPr="00FF435C">
        <w:rPr>
          <w:rFonts w:cs="Arial"/>
        </w:rPr>
        <w:t xml:space="preserve">, normal </w:t>
      </w:r>
      <w:proofErr w:type="spellStart"/>
      <w:r w:rsidRPr="00FF435C">
        <w:rPr>
          <w:rFonts w:cs="Arial"/>
        </w:rPr>
        <w:t>transcript</w:t>
      </w:r>
      <w:proofErr w:type="spellEnd"/>
      <w:r w:rsidRPr="00FF435C">
        <w:rPr>
          <w:rFonts w:cs="Arial"/>
        </w:rPr>
        <w:t xml:space="preserve"> </w:t>
      </w:r>
      <w:proofErr w:type="spellStart"/>
      <w:r w:rsidRPr="00FF435C">
        <w:rPr>
          <w:rFonts w:cs="Arial"/>
        </w:rPr>
        <w:t>folding</w:t>
      </w:r>
      <w:proofErr w:type="spellEnd"/>
      <w:r w:rsidRPr="00FF435C">
        <w:rPr>
          <w:rFonts w:cs="Arial"/>
        </w:rPr>
        <w:t xml:space="preserve"> and </w:t>
      </w:r>
      <w:proofErr w:type="spellStart"/>
      <w:r w:rsidRPr="00FF435C">
        <w:rPr>
          <w:rFonts w:cs="Arial"/>
        </w:rPr>
        <w:t>formation</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menRNA</w:t>
      </w:r>
      <w:proofErr w:type="spellEnd"/>
      <w:r w:rsidRPr="00FF435C">
        <w:rPr>
          <w:rFonts w:cs="Arial"/>
        </w:rPr>
        <w:t xml:space="preserve"> </w:t>
      </w:r>
      <w:proofErr w:type="spellStart"/>
      <w:r w:rsidRPr="00FF435C">
        <w:rPr>
          <w:rFonts w:cs="Arial"/>
        </w:rPr>
        <w:t>or</w:t>
      </w:r>
      <w:proofErr w:type="spellEnd"/>
      <w:r w:rsidRPr="00FF435C">
        <w:rPr>
          <w:rFonts w:cs="Arial"/>
        </w:rPr>
        <w:t xml:space="preserve"> </w:t>
      </w:r>
      <w:proofErr w:type="spellStart"/>
      <w:r w:rsidRPr="00FF435C">
        <w:rPr>
          <w:rFonts w:cs="Arial"/>
        </w:rPr>
        <w:t>mascRNA</w:t>
      </w:r>
      <w:proofErr w:type="spellEnd"/>
      <w:r w:rsidRPr="00FF435C">
        <w:rPr>
          <w:rFonts w:cs="Arial"/>
        </w:rPr>
        <w:t xml:space="preserve">, </w:t>
      </w:r>
      <w:proofErr w:type="spellStart"/>
      <w:r w:rsidRPr="00FF435C">
        <w:rPr>
          <w:rFonts w:cs="Arial"/>
        </w:rPr>
        <w:t>respectively</w:t>
      </w:r>
      <w:proofErr w:type="spellEnd"/>
      <w:r w:rsidRPr="00FF435C">
        <w:rPr>
          <w:rFonts w:cs="Arial"/>
        </w:rPr>
        <w:t xml:space="preserve">. </w:t>
      </w:r>
      <w:proofErr w:type="spellStart"/>
      <w:r w:rsidRPr="00FF435C">
        <w:rPr>
          <w:rFonts w:cs="Arial"/>
        </w:rPr>
        <w:t>Unlike</w:t>
      </w:r>
      <w:proofErr w:type="spellEnd"/>
      <w:r w:rsidRPr="00FF435C">
        <w:rPr>
          <w:rFonts w:cs="Arial"/>
        </w:rPr>
        <w:t xml:space="preserve"> </w:t>
      </w:r>
      <w:proofErr w:type="spellStart"/>
      <w:r w:rsidRPr="00FF435C">
        <w:rPr>
          <w:rFonts w:cs="Arial"/>
        </w:rPr>
        <w:t>monocytes</w:t>
      </w:r>
      <w:proofErr w:type="spellEnd"/>
      <w:r w:rsidRPr="00FF435C">
        <w:rPr>
          <w:rFonts w:cs="Arial"/>
        </w:rPr>
        <w:t>/</w:t>
      </w:r>
      <w:proofErr w:type="spellStart"/>
      <w:r w:rsidRPr="00FF435C">
        <w:rPr>
          <w:rFonts w:cs="Arial"/>
        </w:rPr>
        <w:t>macrophages</w:t>
      </w:r>
      <w:proofErr w:type="spellEnd"/>
      <w:r w:rsidRPr="00FF435C">
        <w:rPr>
          <w:rFonts w:cs="Arial"/>
        </w:rPr>
        <w:t xml:space="preserve"> in </w:t>
      </w:r>
      <w:r w:rsidRPr="00FF435C">
        <w:rPr>
          <w:rFonts w:cs="Arial"/>
          <w:i/>
        </w:rPr>
        <w:t>NEAT1</w:t>
      </w:r>
      <w:r w:rsidRPr="00FF435C">
        <w:rPr>
          <w:rFonts w:cs="Arial"/>
          <w:i/>
          <w:vertAlign w:val="superscript"/>
        </w:rPr>
        <w:t>-/-</w:t>
      </w:r>
      <w:r w:rsidRPr="00FF435C">
        <w:rPr>
          <w:rFonts w:cs="Arial"/>
        </w:rPr>
        <w:t xml:space="preserve"> </w:t>
      </w:r>
      <w:proofErr w:type="spellStart"/>
      <w:r w:rsidRPr="00FF435C">
        <w:rPr>
          <w:rFonts w:cs="Arial"/>
        </w:rPr>
        <w:t>mice</w:t>
      </w:r>
      <w:proofErr w:type="spellEnd"/>
      <w:r w:rsidRPr="00FF435C">
        <w:rPr>
          <w:rFonts w:cs="Arial"/>
        </w:rPr>
        <w:t xml:space="preserve"> </w:t>
      </w:r>
      <w:r w:rsidRPr="00FF435C">
        <w:rPr>
          <w:rFonts w:cs="Arial"/>
          <w:vertAlign w:val="superscript"/>
        </w:rPr>
        <w:t>1</w:t>
      </w:r>
      <w:r w:rsidRPr="00FF435C">
        <w:rPr>
          <w:rFonts w:cs="Arial"/>
        </w:rPr>
        <w:t xml:space="preserve">, </w:t>
      </w:r>
      <w:proofErr w:type="spellStart"/>
      <w:r w:rsidRPr="00FF435C">
        <w:rPr>
          <w:rFonts w:cs="Arial"/>
        </w:rPr>
        <w:t>the</w:t>
      </w:r>
      <w:proofErr w:type="spellEnd"/>
      <w:r w:rsidRPr="00FF435C">
        <w:rPr>
          <w:rFonts w:cs="Arial"/>
        </w:rPr>
        <w:t xml:space="preserve"> CRISPR/Cas9-generated </w:t>
      </w:r>
      <w:r w:rsidRPr="00FF435C">
        <w:rPr>
          <w:rFonts w:ascii="Symbol" w:hAnsi="Symbol" w:cs="Arial"/>
        </w:rPr>
        <w:t>D</w:t>
      </w:r>
      <w:proofErr w:type="spellStart"/>
      <w:r w:rsidRPr="00FF435C">
        <w:rPr>
          <w:rFonts w:cs="Arial"/>
        </w:rPr>
        <w:t>menRNA</w:t>
      </w:r>
      <w:proofErr w:type="spellEnd"/>
      <w:r w:rsidRPr="00FF435C">
        <w:rPr>
          <w:rFonts w:cs="Arial"/>
        </w:rPr>
        <w:t xml:space="preserve"> </w:t>
      </w:r>
      <w:proofErr w:type="spellStart"/>
      <w:r w:rsidRPr="00FF435C">
        <w:rPr>
          <w:rFonts w:cs="Arial"/>
        </w:rPr>
        <w:t>cells</w:t>
      </w:r>
      <w:proofErr w:type="spellEnd"/>
      <w:r w:rsidRPr="00FF435C">
        <w:rPr>
          <w:rFonts w:cs="Arial"/>
        </w:rPr>
        <w:t xml:space="preserve"> </w:t>
      </w:r>
      <w:proofErr w:type="spellStart"/>
      <w:r w:rsidRPr="00FF435C">
        <w:rPr>
          <w:rFonts w:cs="Arial"/>
        </w:rPr>
        <w:t>retained</w:t>
      </w:r>
      <w:proofErr w:type="spellEnd"/>
      <w:r w:rsidRPr="00FF435C">
        <w:rPr>
          <w:rFonts w:cs="Arial"/>
        </w:rPr>
        <w:t xml:space="preserve"> </w:t>
      </w:r>
      <w:proofErr w:type="spellStart"/>
      <w:r w:rsidRPr="00FF435C">
        <w:rPr>
          <w:rFonts w:cs="Arial"/>
        </w:rPr>
        <w:t>apparently</w:t>
      </w:r>
      <w:proofErr w:type="spellEnd"/>
      <w:r w:rsidRPr="00FF435C">
        <w:rPr>
          <w:rFonts w:cs="Arial"/>
        </w:rPr>
        <w:t xml:space="preserve"> normal MEN-</w:t>
      </w:r>
      <w:r w:rsidRPr="00FF435C">
        <w:rPr>
          <w:rFonts w:ascii="Symbol" w:hAnsi="Symbol" w:cs="Arial"/>
        </w:rPr>
        <w:t>b</w:t>
      </w:r>
      <w:r w:rsidRPr="00FF435C">
        <w:rPr>
          <w:rFonts w:cs="Arial"/>
        </w:rPr>
        <w:t xml:space="preserve"> and MEN-</w:t>
      </w:r>
      <w:r w:rsidRPr="00FF435C">
        <w:rPr>
          <w:rFonts w:ascii="Symbol" w:hAnsi="Symbol" w:cs="Arial"/>
        </w:rPr>
        <w:t>e</w:t>
      </w:r>
      <w:r w:rsidRPr="00FF435C">
        <w:rPr>
          <w:rFonts w:cs="Arial"/>
        </w:rPr>
        <w:t xml:space="preserve"> </w:t>
      </w:r>
      <w:proofErr w:type="spellStart"/>
      <w:r w:rsidRPr="00FF435C">
        <w:rPr>
          <w:rFonts w:cs="Arial"/>
        </w:rPr>
        <w:t>expression</w:t>
      </w:r>
      <w:proofErr w:type="spellEnd"/>
      <w:r w:rsidRPr="00FF435C">
        <w:rPr>
          <w:rFonts w:cs="Arial"/>
        </w:rPr>
        <w:t xml:space="preserve">. </w:t>
      </w:r>
      <w:proofErr w:type="spellStart"/>
      <w:r w:rsidRPr="00FF435C">
        <w:rPr>
          <w:rFonts w:cs="Arial"/>
        </w:rPr>
        <w:t>Similarly</w:t>
      </w:r>
      <w:proofErr w:type="spellEnd"/>
      <w:r w:rsidRPr="00FF435C">
        <w:rPr>
          <w:rFonts w:cs="Arial"/>
        </w:rPr>
        <w:t xml:space="preserve">, </w:t>
      </w:r>
      <w:r w:rsidRPr="00FF435C">
        <w:rPr>
          <w:rFonts w:ascii="Symbol" w:hAnsi="Symbol" w:cs="Arial"/>
        </w:rPr>
        <w:t>D</w:t>
      </w:r>
      <w:proofErr w:type="spellStart"/>
      <w:r w:rsidRPr="00FF435C">
        <w:rPr>
          <w:rFonts w:cs="Arial"/>
        </w:rPr>
        <w:t>mascRNA</w:t>
      </w:r>
      <w:proofErr w:type="spellEnd"/>
      <w:r w:rsidRPr="00FF435C">
        <w:rPr>
          <w:rFonts w:cs="Arial"/>
        </w:rPr>
        <w:t xml:space="preserve"> </w:t>
      </w:r>
      <w:proofErr w:type="spellStart"/>
      <w:r w:rsidRPr="00FF435C">
        <w:rPr>
          <w:rFonts w:cs="Arial"/>
        </w:rPr>
        <w:t>monocytes</w:t>
      </w:r>
      <w:proofErr w:type="spellEnd"/>
      <w:r w:rsidRPr="00FF435C">
        <w:rPr>
          <w:rFonts w:cs="Arial"/>
        </w:rPr>
        <w:t>/</w:t>
      </w:r>
      <w:proofErr w:type="spellStart"/>
      <w:r w:rsidRPr="00FF435C">
        <w:rPr>
          <w:rFonts w:cs="Arial"/>
        </w:rPr>
        <w:t>macrophages</w:t>
      </w:r>
      <w:proofErr w:type="spellEnd"/>
      <w:r w:rsidRPr="00FF435C">
        <w:rPr>
          <w:rFonts w:cs="Arial"/>
        </w:rPr>
        <w:t xml:space="preserve"> </w:t>
      </w:r>
      <w:proofErr w:type="spellStart"/>
      <w:r w:rsidRPr="00FF435C">
        <w:rPr>
          <w:rFonts w:cs="Arial"/>
        </w:rPr>
        <w:t>preserved</w:t>
      </w:r>
      <w:proofErr w:type="spellEnd"/>
      <w:r w:rsidRPr="00FF435C">
        <w:rPr>
          <w:rFonts w:cs="Arial"/>
        </w:rPr>
        <w:t xml:space="preserve"> </w:t>
      </w:r>
      <w:proofErr w:type="spellStart"/>
      <w:r w:rsidRPr="00FF435C">
        <w:rPr>
          <w:rFonts w:cs="Arial"/>
        </w:rPr>
        <w:t>expression</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r w:rsidRPr="00FF435C">
        <w:rPr>
          <w:rFonts w:cs="Arial"/>
          <w:i/>
        </w:rPr>
        <w:t>MALAT1</w:t>
      </w:r>
      <w:r w:rsidRPr="00FF435C">
        <w:rPr>
          <w:rFonts w:cs="Arial"/>
        </w:rPr>
        <w:t xml:space="preserve"> </w:t>
      </w:r>
      <w:proofErr w:type="spellStart"/>
      <w:r w:rsidRPr="00FF435C">
        <w:rPr>
          <w:rFonts w:cs="Arial"/>
        </w:rPr>
        <w:t>precursor</w:t>
      </w:r>
      <w:proofErr w:type="spellEnd"/>
      <w:r w:rsidRPr="00FF435C">
        <w:rPr>
          <w:rFonts w:cs="Arial"/>
        </w:rPr>
        <w:t xml:space="preserve"> (</w:t>
      </w:r>
      <w:r w:rsidRPr="00FF435C">
        <w:rPr>
          <w:rFonts w:cs="Arial"/>
          <w:bCs/>
        </w:rPr>
        <w:t>Fig. 1B</w:t>
      </w:r>
      <w:r w:rsidRPr="00FF435C">
        <w:rPr>
          <w:rFonts w:cs="Arial"/>
        </w:rPr>
        <w:t xml:space="preserve">) </w:t>
      </w:r>
      <w:proofErr w:type="spellStart"/>
      <w:r w:rsidRPr="00FF435C">
        <w:rPr>
          <w:rFonts w:cs="Arial"/>
        </w:rPr>
        <w:t>whereas</w:t>
      </w:r>
      <w:proofErr w:type="spellEnd"/>
      <w:r w:rsidRPr="00FF435C">
        <w:rPr>
          <w:rFonts w:cs="Arial"/>
        </w:rPr>
        <w:t xml:space="preserve"> </w:t>
      </w:r>
      <w:proofErr w:type="spellStart"/>
      <w:r w:rsidRPr="00FF435C">
        <w:rPr>
          <w:rFonts w:cs="Arial"/>
        </w:rPr>
        <w:t>mascRNA</w:t>
      </w:r>
      <w:proofErr w:type="spellEnd"/>
      <w:r w:rsidRPr="00FF435C">
        <w:rPr>
          <w:rFonts w:cs="Arial"/>
        </w:rPr>
        <w:t xml:space="preserve">, </w:t>
      </w:r>
      <w:proofErr w:type="spellStart"/>
      <w:r w:rsidRPr="00FF435C">
        <w:rPr>
          <w:rFonts w:cs="Arial"/>
        </w:rPr>
        <w:t>normally</w:t>
      </w:r>
      <w:proofErr w:type="spellEnd"/>
      <w:r w:rsidRPr="00FF435C">
        <w:rPr>
          <w:rFonts w:cs="Arial"/>
        </w:rPr>
        <w:t xml:space="preserve"> </w:t>
      </w:r>
      <w:proofErr w:type="spellStart"/>
      <w:r w:rsidRPr="00FF435C">
        <w:rPr>
          <w:rFonts w:cs="Arial"/>
        </w:rPr>
        <w:t>highly</w:t>
      </w:r>
      <w:proofErr w:type="spellEnd"/>
      <w:r w:rsidRPr="00FF435C">
        <w:rPr>
          <w:rFonts w:cs="Arial"/>
        </w:rPr>
        <w:t xml:space="preserve"> </w:t>
      </w:r>
      <w:proofErr w:type="spellStart"/>
      <w:r w:rsidRPr="00FF435C">
        <w:rPr>
          <w:rFonts w:cs="Arial"/>
        </w:rPr>
        <w:t>enriched</w:t>
      </w:r>
      <w:proofErr w:type="spellEnd"/>
      <w:r w:rsidRPr="00FF435C">
        <w:rPr>
          <w:rFonts w:cs="Arial"/>
        </w:rPr>
        <w:t xml:space="preserve"> in </w:t>
      </w:r>
      <w:proofErr w:type="spellStart"/>
      <w:r w:rsidRPr="00FF435C">
        <w:rPr>
          <w:rFonts w:cs="Arial"/>
        </w:rPr>
        <w:t>this</w:t>
      </w:r>
      <w:proofErr w:type="spellEnd"/>
      <w:r w:rsidRPr="00FF435C">
        <w:rPr>
          <w:rFonts w:cs="Arial"/>
        </w:rPr>
        <w:t xml:space="preserve"> </w:t>
      </w:r>
      <w:proofErr w:type="spellStart"/>
      <w:r w:rsidRPr="00FF435C">
        <w:rPr>
          <w:rFonts w:cs="Arial"/>
        </w:rPr>
        <w:t>cell</w:t>
      </w:r>
      <w:proofErr w:type="spellEnd"/>
      <w:r w:rsidRPr="00FF435C">
        <w:rPr>
          <w:rFonts w:cs="Arial"/>
        </w:rPr>
        <w:t xml:space="preserve"> type, </w:t>
      </w:r>
      <w:proofErr w:type="spellStart"/>
      <w:r w:rsidRPr="00FF435C">
        <w:rPr>
          <w:rFonts w:cs="Arial"/>
        </w:rPr>
        <w:t>became</w:t>
      </w:r>
      <w:proofErr w:type="spellEnd"/>
      <w:r w:rsidRPr="00FF435C">
        <w:rPr>
          <w:rFonts w:cs="Arial"/>
        </w:rPr>
        <w:t xml:space="preserve"> </w:t>
      </w:r>
      <w:proofErr w:type="spellStart"/>
      <w:r w:rsidRPr="00FF435C">
        <w:rPr>
          <w:rFonts w:cs="Arial"/>
        </w:rPr>
        <w:t>ablated</w:t>
      </w:r>
      <w:proofErr w:type="spellEnd"/>
      <w:r w:rsidRPr="00FF435C">
        <w:rPr>
          <w:rFonts w:cs="Arial"/>
        </w:rPr>
        <w:t xml:space="preserve"> (</w:t>
      </w:r>
      <w:proofErr w:type="spellStart"/>
      <w:r w:rsidRPr="00FF435C">
        <w:rPr>
          <w:rFonts w:cs="Arial"/>
        </w:rPr>
        <w:t>Suppl</w:t>
      </w:r>
      <w:proofErr w:type="spellEnd"/>
      <w:r w:rsidRPr="00FF435C">
        <w:rPr>
          <w:rFonts w:cs="Arial"/>
        </w:rPr>
        <w:t xml:space="preserve">. </w:t>
      </w:r>
      <w:r w:rsidRPr="00FF435C">
        <w:rPr>
          <w:rFonts w:cs="Arial"/>
          <w:bCs/>
        </w:rPr>
        <w:t>Fig. S1</w:t>
      </w:r>
      <w:r w:rsidRPr="00FF435C">
        <w:rPr>
          <w:rFonts w:cs="Arial"/>
        </w:rPr>
        <w:t xml:space="preserve">-S3).  </w:t>
      </w:r>
      <w:r w:rsidRPr="00FF435C">
        <w:rPr>
          <w:rFonts w:cs="Arial"/>
          <w:iCs/>
        </w:rPr>
        <w:t xml:space="preserve">As a </w:t>
      </w:r>
      <w:proofErr w:type="spellStart"/>
      <w:r w:rsidRPr="00FF435C">
        <w:rPr>
          <w:rFonts w:cs="Arial"/>
          <w:iCs/>
        </w:rPr>
        <w:t>consequence</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its</w:t>
      </w:r>
      <w:proofErr w:type="spellEnd"/>
      <w:r w:rsidRPr="00FF435C">
        <w:rPr>
          <w:rFonts w:cs="Arial"/>
          <w:iCs/>
        </w:rPr>
        <w:t xml:space="preserve"> rapid </w:t>
      </w:r>
      <w:proofErr w:type="spellStart"/>
      <w:r w:rsidRPr="00FF435C">
        <w:rPr>
          <w:rFonts w:cs="Arial"/>
          <w:iCs/>
        </w:rPr>
        <w:t>turnover</w:t>
      </w:r>
      <w:proofErr w:type="spellEnd"/>
      <w:r w:rsidRPr="00FF435C">
        <w:rPr>
          <w:rFonts w:cs="Arial"/>
          <w:iCs/>
        </w:rPr>
        <w:t xml:space="preserve">, </w:t>
      </w:r>
      <w:proofErr w:type="spellStart"/>
      <w:r w:rsidRPr="00FF435C">
        <w:rPr>
          <w:rFonts w:cs="Arial"/>
          <w:iCs/>
        </w:rPr>
        <w:t>the</w:t>
      </w:r>
      <w:proofErr w:type="spellEnd"/>
      <w:r w:rsidRPr="00FF435C">
        <w:rPr>
          <w:rFonts w:cs="Arial"/>
          <w:iCs/>
        </w:rPr>
        <w:t xml:space="preserve"> </w:t>
      </w:r>
      <w:proofErr w:type="spellStart"/>
      <w:r w:rsidRPr="00FF435C">
        <w:rPr>
          <w:rFonts w:cs="Arial"/>
          <w:iCs/>
        </w:rPr>
        <w:t>cellular</w:t>
      </w:r>
      <w:proofErr w:type="spellEnd"/>
      <w:r w:rsidRPr="00FF435C">
        <w:rPr>
          <w:rFonts w:cs="Arial"/>
          <w:iCs/>
        </w:rPr>
        <w:t xml:space="preserve"> </w:t>
      </w:r>
      <w:proofErr w:type="spellStart"/>
      <w:r w:rsidRPr="00FF435C">
        <w:rPr>
          <w:rFonts w:cs="Arial"/>
          <w:iCs/>
        </w:rPr>
        <w:t>steady-state</w:t>
      </w:r>
      <w:proofErr w:type="spellEnd"/>
      <w:r w:rsidRPr="00FF435C">
        <w:rPr>
          <w:rFonts w:cs="Arial"/>
          <w:iCs/>
        </w:rPr>
        <w:t xml:space="preserve"> </w:t>
      </w:r>
      <w:proofErr w:type="spellStart"/>
      <w:r w:rsidRPr="00FF435C">
        <w:rPr>
          <w:rFonts w:cs="Arial"/>
          <w:iCs/>
        </w:rPr>
        <w:t>level</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menRNA</w:t>
      </w:r>
      <w:proofErr w:type="spellEnd"/>
      <w:r w:rsidRPr="00FF435C">
        <w:rPr>
          <w:rFonts w:cs="Arial"/>
          <w:iCs/>
        </w:rPr>
        <w:t xml:space="preserve"> </w:t>
      </w:r>
      <w:proofErr w:type="spellStart"/>
      <w:r w:rsidRPr="00FF435C">
        <w:rPr>
          <w:rFonts w:cs="Arial"/>
          <w:iCs/>
        </w:rPr>
        <w:t>is</w:t>
      </w:r>
      <w:proofErr w:type="spellEnd"/>
      <w:r w:rsidRPr="00FF435C">
        <w:rPr>
          <w:rFonts w:cs="Arial"/>
          <w:iCs/>
        </w:rPr>
        <w:t xml:space="preserve"> </w:t>
      </w:r>
      <w:proofErr w:type="spellStart"/>
      <w:r w:rsidRPr="00FF435C">
        <w:rPr>
          <w:rFonts w:cs="Arial"/>
          <w:iCs/>
        </w:rPr>
        <w:t>very</w:t>
      </w:r>
      <w:proofErr w:type="spellEnd"/>
      <w:r w:rsidRPr="00FF435C">
        <w:rPr>
          <w:rFonts w:cs="Arial"/>
          <w:iCs/>
        </w:rPr>
        <w:t xml:space="preserve"> </w:t>
      </w:r>
      <w:proofErr w:type="spellStart"/>
      <w:r w:rsidRPr="00FF435C">
        <w:rPr>
          <w:rFonts w:cs="Arial"/>
          <w:iCs/>
        </w:rPr>
        <w:t>low</w:t>
      </w:r>
      <w:proofErr w:type="spellEnd"/>
      <w:r w:rsidRPr="00FF435C">
        <w:rPr>
          <w:rFonts w:cs="Arial"/>
          <w:iCs/>
        </w:rPr>
        <w:t xml:space="preserve">. </w:t>
      </w:r>
      <w:proofErr w:type="spellStart"/>
      <w:r w:rsidRPr="00FF435C">
        <w:rPr>
          <w:rFonts w:cs="Arial"/>
          <w:iCs/>
        </w:rPr>
        <w:t>For</w:t>
      </w:r>
      <w:proofErr w:type="spellEnd"/>
      <w:r w:rsidRPr="00FF435C">
        <w:rPr>
          <w:rFonts w:cs="Arial"/>
          <w:iCs/>
        </w:rPr>
        <w:t xml:space="preserve"> </w:t>
      </w:r>
      <w:proofErr w:type="spellStart"/>
      <w:r w:rsidRPr="00FF435C">
        <w:rPr>
          <w:rFonts w:cs="Arial"/>
          <w:iCs/>
        </w:rPr>
        <w:t>this</w:t>
      </w:r>
      <w:proofErr w:type="spellEnd"/>
      <w:r w:rsidRPr="00FF435C">
        <w:rPr>
          <w:rFonts w:cs="Arial"/>
          <w:iCs/>
        </w:rPr>
        <w:t xml:space="preserve"> </w:t>
      </w:r>
      <w:proofErr w:type="spellStart"/>
      <w:r w:rsidRPr="00FF435C">
        <w:rPr>
          <w:rFonts w:cs="Arial"/>
          <w:iCs/>
        </w:rPr>
        <w:t>reason</w:t>
      </w:r>
      <w:proofErr w:type="spellEnd"/>
      <w:r w:rsidRPr="00FF435C">
        <w:rPr>
          <w:rFonts w:cs="Arial"/>
          <w:iCs/>
        </w:rPr>
        <w:t xml:space="preserve">, </w:t>
      </w:r>
      <w:proofErr w:type="spellStart"/>
      <w:r w:rsidRPr="00FF435C">
        <w:rPr>
          <w:rFonts w:cs="Arial"/>
          <w:iCs/>
        </w:rPr>
        <w:t>the</w:t>
      </w:r>
      <w:proofErr w:type="spellEnd"/>
      <w:r w:rsidRPr="00FF435C">
        <w:rPr>
          <w:rFonts w:cs="Arial"/>
          <w:iCs/>
        </w:rPr>
        <w:t xml:space="preserve"> </w:t>
      </w:r>
      <w:proofErr w:type="spellStart"/>
      <w:r w:rsidRPr="00FF435C">
        <w:rPr>
          <w:rFonts w:cs="Arial"/>
          <w:iCs/>
        </w:rPr>
        <w:t>silencing</w:t>
      </w:r>
      <w:proofErr w:type="spellEnd"/>
      <w:r w:rsidRPr="00FF435C">
        <w:rPr>
          <w:rFonts w:cs="Arial"/>
          <w:iCs/>
        </w:rPr>
        <w:t xml:space="preserve"> </w:t>
      </w:r>
      <w:proofErr w:type="spellStart"/>
      <w:r w:rsidRPr="00FF435C">
        <w:rPr>
          <w:rFonts w:cs="Arial"/>
          <w:iCs/>
        </w:rPr>
        <w:t>efficacy</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ASOs </w:t>
      </w:r>
      <w:proofErr w:type="spellStart"/>
      <w:r w:rsidRPr="00FF435C">
        <w:rPr>
          <w:rFonts w:cs="Arial"/>
          <w:iCs/>
        </w:rPr>
        <w:t>or</w:t>
      </w:r>
      <w:proofErr w:type="spellEnd"/>
      <w:r w:rsidRPr="00FF435C">
        <w:rPr>
          <w:rFonts w:cs="Arial"/>
          <w:iCs/>
        </w:rPr>
        <w:t xml:space="preserve"> </w:t>
      </w:r>
      <w:proofErr w:type="spellStart"/>
      <w:r w:rsidRPr="00FF435C">
        <w:rPr>
          <w:rFonts w:cs="Arial"/>
          <w:iCs/>
        </w:rPr>
        <w:t>siRNAs</w:t>
      </w:r>
      <w:proofErr w:type="spellEnd"/>
      <w:r w:rsidRPr="00FF435C">
        <w:rPr>
          <w:rFonts w:cs="Arial"/>
          <w:iCs/>
        </w:rPr>
        <w:t xml:space="preserve"> </w:t>
      </w:r>
      <w:proofErr w:type="spellStart"/>
      <w:r w:rsidRPr="00FF435C">
        <w:rPr>
          <w:rFonts w:cs="Arial"/>
          <w:iCs/>
        </w:rPr>
        <w:t>with</w:t>
      </w:r>
      <w:proofErr w:type="spellEnd"/>
      <w:r w:rsidRPr="00FF435C">
        <w:rPr>
          <w:rFonts w:cs="Arial"/>
          <w:iCs/>
        </w:rPr>
        <w:t xml:space="preserve"> </w:t>
      </w:r>
      <w:proofErr w:type="spellStart"/>
      <w:r w:rsidRPr="00FF435C">
        <w:rPr>
          <w:rFonts w:cs="Arial"/>
          <w:iCs/>
        </w:rPr>
        <w:t>regard</w:t>
      </w:r>
      <w:proofErr w:type="spellEnd"/>
      <w:r w:rsidRPr="00FF435C">
        <w:rPr>
          <w:rFonts w:cs="Arial"/>
          <w:iCs/>
        </w:rPr>
        <w:t xml:space="preserve"> </w:t>
      </w:r>
      <w:proofErr w:type="spellStart"/>
      <w:r w:rsidRPr="00FF435C">
        <w:rPr>
          <w:rFonts w:cs="Arial"/>
          <w:iCs/>
        </w:rPr>
        <w:t>to</w:t>
      </w:r>
      <w:proofErr w:type="spellEnd"/>
      <w:r w:rsidRPr="00FF435C">
        <w:rPr>
          <w:rFonts w:cs="Arial"/>
          <w:iCs/>
        </w:rPr>
        <w:t xml:space="preserve"> </w:t>
      </w:r>
      <w:proofErr w:type="spellStart"/>
      <w:r w:rsidRPr="00FF435C">
        <w:rPr>
          <w:rFonts w:cs="Arial"/>
          <w:iCs/>
        </w:rPr>
        <w:t>menRNA</w:t>
      </w:r>
      <w:proofErr w:type="spellEnd"/>
      <w:r w:rsidRPr="00FF435C">
        <w:rPr>
          <w:rFonts w:cs="Arial"/>
          <w:iCs/>
        </w:rPr>
        <w:t xml:space="preserve"> </w:t>
      </w:r>
      <w:proofErr w:type="spellStart"/>
      <w:r w:rsidRPr="00FF435C">
        <w:rPr>
          <w:rFonts w:cs="Arial"/>
          <w:iCs/>
        </w:rPr>
        <w:t>abundance</w:t>
      </w:r>
      <w:proofErr w:type="spellEnd"/>
      <w:r w:rsidRPr="00FF435C">
        <w:rPr>
          <w:rFonts w:cs="Arial"/>
          <w:iCs/>
        </w:rPr>
        <w:t xml:space="preserve"> in </w:t>
      </w:r>
      <w:proofErr w:type="spellStart"/>
      <w:r w:rsidRPr="00FF435C">
        <w:rPr>
          <w:rFonts w:cs="Arial"/>
          <w:iCs/>
        </w:rPr>
        <w:t>the</w:t>
      </w:r>
      <w:proofErr w:type="spellEnd"/>
      <w:r w:rsidRPr="00FF435C">
        <w:rPr>
          <w:rFonts w:cs="Arial"/>
          <w:iCs/>
        </w:rPr>
        <w:t xml:space="preserve"> </w:t>
      </w:r>
      <w:proofErr w:type="spellStart"/>
      <w:r w:rsidRPr="00FF435C">
        <w:rPr>
          <w:rFonts w:cs="Arial"/>
          <w:iCs/>
        </w:rPr>
        <w:t>cells</w:t>
      </w:r>
      <w:proofErr w:type="spellEnd"/>
      <w:r w:rsidRPr="00FF435C">
        <w:rPr>
          <w:rFonts w:cs="Arial"/>
          <w:iCs/>
        </w:rPr>
        <w:t xml:space="preserve"> </w:t>
      </w:r>
      <w:proofErr w:type="spellStart"/>
      <w:r w:rsidRPr="00FF435C">
        <w:rPr>
          <w:rFonts w:cs="Arial"/>
          <w:iCs/>
        </w:rPr>
        <w:t>could</w:t>
      </w:r>
      <w:proofErr w:type="spellEnd"/>
      <w:r w:rsidRPr="00FF435C">
        <w:rPr>
          <w:rFonts w:cs="Arial"/>
          <w:iCs/>
        </w:rPr>
        <w:t xml:space="preserve"> not </w:t>
      </w:r>
      <w:proofErr w:type="spellStart"/>
      <w:r w:rsidRPr="00FF435C">
        <w:rPr>
          <w:rFonts w:cs="Arial"/>
          <w:iCs/>
        </w:rPr>
        <w:t>be</w:t>
      </w:r>
      <w:proofErr w:type="spellEnd"/>
      <w:r w:rsidRPr="00FF435C">
        <w:rPr>
          <w:rFonts w:cs="Arial"/>
          <w:iCs/>
        </w:rPr>
        <w:t xml:space="preserve"> </w:t>
      </w:r>
      <w:proofErr w:type="spellStart"/>
      <w:r w:rsidRPr="00FF435C">
        <w:rPr>
          <w:rFonts w:cs="Arial"/>
          <w:iCs/>
        </w:rPr>
        <w:t>ascertained</w:t>
      </w:r>
      <w:proofErr w:type="spellEnd"/>
      <w:r w:rsidRPr="00FF435C">
        <w:rPr>
          <w:rFonts w:cs="Arial"/>
          <w:iCs/>
        </w:rPr>
        <w:t xml:space="preserve"> </w:t>
      </w:r>
      <w:proofErr w:type="spellStart"/>
      <w:r w:rsidRPr="00FF435C">
        <w:rPr>
          <w:rFonts w:cs="Arial"/>
          <w:iCs/>
        </w:rPr>
        <w:t>neither</w:t>
      </w:r>
      <w:proofErr w:type="spellEnd"/>
      <w:r w:rsidRPr="00FF435C">
        <w:rPr>
          <w:rFonts w:cs="Arial"/>
          <w:iCs/>
        </w:rPr>
        <w:t xml:space="preserve"> </w:t>
      </w:r>
      <w:proofErr w:type="spellStart"/>
      <w:r w:rsidRPr="00FF435C">
        <w:rPr>
          <w:rFonts w:cs="Arial"/>
          <w:iCs/>
        </w:rPr>
        <w:t>by</w:t>
      </w:r>
      <w:proofErr w:type="spellEnd"/>
      <w:r w:rsidRPr="00FF435C">
        <w:rPr>
          <w:rFonts w:cs="Arial"/>
          <w:iCs/>
        </w:rPr>
        <w:t xml:space="preserve"> RT-PCR </w:t>
      </w:r>
      <w:proofErr w:type="spellStart"/>
      <w:r w:rsidRPr="00FF435C">
        <w:rPr>
          <w:rFonts w:cs="Arial"/>
          <w:iCs/>
        </w:rPr>
        <w:t>nor</w:t>
      </w:r>
      <w:proofErr w:type="spellEnd"/>
      <w:r w:rsidRPr="00FF435C">
        <w:rPr>
          <w:rFonts w:cs="Arial"/>
          <w:iCs/>
        </w:rPr>
        <w:t xml:space="preserve"> Northern </w:t>
      </w:r>
      <w:proofErr w:type="spellStart"/>
      <w:r w:rsidRPr="00FF435C">
        <w:rPr>
          <w:rFonts w:cs="Arial"/>
          <w:iCs/>
        </w:rPr>
        <w:t>blot</w:t>
      </w:r>
      <w:proofErr w:type="spellEnd"/>
      <w:r w:rsidRPr="00FF435C">
        <w:rPr>
          <w:rFonts w:cs="Arial"/>
          <w:iCs/>
        </w:rPr>
        <w:t xml:space="preserve"> </w:t>
      </w:r>
      <w:proofErr w:type="spellStart"/>
      <w:r w:rsidRPr="00FF435C">
        <w:rPr>
          <w:rFonts w:cs="Arial"/>
          <w:iCs/>
        </w:rPr>
        <w:t>analyses</w:t>
      </w:r>
      <w:proofErr w:type="spellEnd"/>
      <w:r w:rsidRPr="00FF435C">
        <w:rPr>
          <w:rFonts w:cs="Arial"/>
          <w:iCs/>
        </w:rPr>
        <w:t xml:space="preserve"> (</w:t>
      </w:r>
      <w:proofErr w:type="spellStart"/>
      <w:r w:rsidRPr="00FF435C">
        <w:rPr>
          <w:rFonts w:cs="Arial"/>
          <w:iCs/>
        </w:rPr>
        <w:t>Suppl</w:t>
      </w:r>
      <w:proofErr w:type="spellEnd"/>
      <w:r w:rsidRPr="00FF435C">
        <w:rPr>
          <w:rFonts w:cs="Arial"/>
          <w:iCs/>
        </w:rPr>
        <w:t xml:space="preserve">. </w:t>
      </w:r>
      <w:r w:rsidRPr="00FF435C">
        <w:rPr>
          <w:rFonts w:cs="Arial"/>
          <w:bCs/>
          <w:iCs/>
        </w:rPr>
        <w:t>Fig. S1C and D</w:t>
      </w:r>
      <w:r w:rsidRPr="00FF435C">
        <w:rPr>
          <w:rFonts w:cs="Arial"/>
          <w:iCs/>
        </w:rPr>
        <w:t xml:space="preserve">). Very </w:t>
      </w:r>
      <w:proofErr w:type="spellStart"/>
      <w:r w:rsidRPr="00FF435C">
        <w:rPr>
          <w:rFonts w:cs="Arial"/>
          <w:iCs/>
        </w:rPr>
        <w:t>low</w:t>
      </w:r>
      <w:proofErr w:type="spellEnd"/>
      <w:r w:rsidRPr="00FF435C">
        <w:rPr>
          <w:rFonts w:cs="Arial"/>
          <w:iCs/>
        </w:rPr>
        <w:t xml:space="preserve"> </w:t>
      </w:r>
      <w:proofErr w:type="spellStart"/>
      <w:r w:rsidRPr="00FF435C">
        <w:rPr>
          <w:rFonts w:cs="Arial"/>
          <w:iCs/>
        </w:rPr>
        <w:t>menRNA</w:t>
      </w:r>
      <w:proofErr w:type="spellEnd"/>
      <w:r w:rsidRPr="00FF435C">
        <w:rPr>
          <w:rFonts w:cs="Arial"/>
          <w:iCs/>
        </w:rPr>
        <w:t xml:space="preserve"> </w:t>
      </w:r>
      <w:proofErr w:type="spellStart"/>
      <w:r w:rsidRPr="00FF435C">
        <w:rPr>
          <w:rFonts w:cs="Arial"/>
          <w:iCs/>
        </w:rPr>
        <w:t>abundance</w:t>
      </w:r>
      <w:proofErr w:type="spellEnd"/>
      <w:r w:rsidRPr="00FF435C">
        <w:rPr>
          <w:rFonts w:cs="Arial"/>
          <w:iCs/>
        </w:rPr>
        <w:t xml:space="preserve"> in immune </w:t>
      </w:r>
      <w:proofErr w:type="spellStart"/>
      <w:r w:rsidRPr="00FF435C">
        <w:rPr>
          <w:rFonts w:cs="Arial"/>
          <w:iCs/>
        </w:rPr>
        <w:t>cells</w:t>
      </w:r>
      <w:proofErr w:type="spellEnd"/>
      <w:r w:rsidRPr="00FF435C">
        <w:rPr>
          <w:rFonts w:cs="Arial"/>
          <w:iCs/>
        </w:rPr>
        <w:t xml:space="preserve"> </w:t>
      </w:r>
      <w:proofErr w:type="spellStart"/>
      <w:r w:rsidRPr="00FF435C">
        <w:rPr>
          <w:rFonts w:cs="Arial"/>
          <w:iCs/>
        </w:rPr>
        <w:t>is</w:t>
      </w:r>
      <w:proofErr w:type="spellEnd"/>
      <w:r w:rsidRPr="00FF435C">
        <w:rPr>
          <w:rFonts w:cs="Arial"/>
          <w:iCs/>
        </w:rPr>
        <w:t xml:space="preserve"> in sharp </w:t>
      </w:r>
      <w:proofErr w:type="spellStart"/>
      <w:r w:rsidRPr="00FF435C">
        <w:rPr>
          <w:rFonts w:cs="Arial"/>
          <w:iCs/>
        </w:rPr>
        <w:t>contrast</w:t>
      </w:r>
      <w:proofErr w:type="spellEnd"/>
      <w:r w:rsidRPr="00FF435C">
        <w:rPr>
          <w:rFonts w:cs="Arial"/>
          <w:iCs/>
        </w:rPr>
        <w:t xml:space="preserve"> </w:t>
      </w:r>
      <w:proofErr w:type="spellStart"/>
      <w:r w:rsidRPr="00FF435C">
        <w:rPr>
          <w:rFonts w:cs="Arial"/>
          <w:iCs/>
        </w:rPr>
        <w:t>to</w:t>
      </w:r>
      <w:proofErr w:type="spellEnd"/>
      <w:r w:rsidRPr="00FF435C">
        <w:rPr>
          <w:rFonts w:cs="Arial"/>
          <w:iCs/>
        </w:rPr>
        <w:t xml:space="preserve"> </w:t>
      </w:r>
      <w:proofErr w:type="spellStart"/>
      <w:r w:rsidRPr="00FF435C">
        <w:rPr>
          <w:rFonts w:cs="Arial"/>
          <w:iCs/>
        </w:rPr>
        <w:t>the</w:t>
      </w:r>
      <w:proofErr w:type="spellEnd"/>
      <w:r w:rsidRPr="00FF435C">
        <w:rPr>
          <w:rFonts w:cs="Arial"/>
          <w:iCs/>
        </w:rPr>
        <w:t xml:space="preserve"> </w:t>
      </w:r>
      <w:proofErr w:type="spellStart"/>
      <w:r w:rsidRPr="00FF435C">
        <w:rPr>
          <w:rFonts w:cs="Arial"/>
          <w:iCs/>
        </w:rPr>
        <w:t>enrichment</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mascRNA</w:t>
      </w:r>
      <w:proofErr w:type="spellEnd"/>
      <w:r w:rsidRPr="00FF435C">
        <w:rPr>
          <w:rFonts w:cs="Arial"/>
          <w:iCs/>
        </w:rPr>
        <w:t xml:space="preserve"> in </w:t>
      </w:r>
      <w:proofErr w:type="spellStart"/>
      <w:r w:rsidRPr="00FF435C">
        <w:rPr>
          <w:rFonts w:cs="Arial"/>
          <w:iCs/>
        </w:rPr>
        <w:t>monocytes</w:t>
      </w:r>
      <w:proofErr w:type="spellEnd"/>
      <w:r w:rsidRPr="00FF435C">
        <w:rPr>
          <w:rFonts w:cs="Arial"/>
          <w:iCs/>
        </w:rPr>
        <w:t xml:space="preserve"> </w:t>
      </w:r>
      <w:proofErr w:type="spellStart"/>
      <w:r w:rsidRPr="00FF435C">
        <w:rPr>
          <w:rFonts w:cs="Arial"/>
          <w:iCs/>
        </w:rPr>
        <w:t>first</w:t>
      </w:r>
      <w:proofErr w:type="spellEnd"/>
      <w:r w:rsidRPr="00FF435C">
        <w:rPr>
          <w:rFonts w:cs="Arial"/>
          <w:iCs/>
        </w:rPr>
        <w:t xml:space="preserve"> </w:t>
      </w:r>
      <w:proofErr w:type="spellStart"/>
      <w:r w:rsidRPr="00FF435C">
        <w:rPr>
          <w:rFonts w:cs="Arial"/>
          <w:iCs/>
        </w:rPr>
        <w:t>described</w:t>
      </w:r>
      <w:proofErr w:type="spellEnd"/>
      <w:r w:rsidRPr="00FF435C">
        <w:rPr>
          <w:rFonts w:cs="Arial"/>
          <w:iCs/>
        </w:rPr>
        <w:t xml:space="preserve"> </w:t>
      </w:r>
      <w:proofErr w:type="spellStart"/>
      <w:r w:rsidRPr="00FF435C">
        <w:rPr>
          <w:rFonts w:cs="Arial"/>
          <w:iCs/>
        </w:rPr>
        <w:t>by</w:t>
      </w:r>
      <w:proofErr w:type="spellEnd"/>
      <w:r w:rsidRPr="00FF435C">
        <w:rPr>
          <w:rFonts w:cs="Arial"/>
          <w:iCs/>
        </w:rPr>
        <w:t xml:space="preserve"> </w:t>
      </w:r>
      <w:proofErr w:type="spellStart"/>
      <w:r w:rsidRPr="00FF435C">
        <w:rPr>
          <w:rFonts w:cs="Arial"/>
          <w:iCs/>
        </w:rPr>
        <w:t>our</w:t>
      </w:r>
      <w:proofErr w:type="spellEnd"/>
      <w:r w:rsidRPr="00FF435C">
        <w:rPr>
          <w:rFonts w:cs="Arial"/>
          <w:iCs/>
        </w:rPr>
        <w:t xml:space="preserve"> </w:t>
      </w:r>
      <w:proofErr w:type="spellStart"/>
      <w:r w:rsidRPr="00FF435C">
        <w:rPr>
          <w:rFonts w:cs="Arial"/>
          <w:iCs/>
        </w:rPr>
        <w:t>group</w:t>
      </w:r>
      <w:proofErr w:type="spellEnd"/>
      <w:r w:rsidRPr="00FF435C">
        <w:rPr>
          <w:rFonts w:cs="Arial"/>
          <w:iCs/>
        </w:rPr>
        <w:t xml:space="preserve"> </w:t>
      </w:r>
      <w:r w:rsidRPr="00FF435C">
        <w:rPr>
          <w:rFonts w:cs="Arial"/>
          <w:vertAlign w:val="superscript"/>
        </w:rPr>
        <w:t>3</w:t>
      </w:r>
      <w:r w:rsidRPr="00FF435C">
        <w:rPr>
          <w:rFonts w:cs="Arial"/>
          <w:iCs/>
        </w:rPr>
        <w:t xml:space="preserve">. </w:t>
      </w:r>
      <w:proofErr w:type="spellStart"/>
      <w:r w:rsidRPr="00FF435C">
        <w:rPr>
          <w:rFonts w:cs="Arial"/>
          <w:iCs/>
        </w:rPr>
        <w:t>We</w:t>
      </w:r>
      <w:proofErr w:type="spellEnd"/>
      <w:r w:rsidRPr="00FF435C">
        <w:rPr>
          <w:rFonts w:cs="Arial"/>
          <w:iCs/>
        </w:rPr>
        <w:t xml:space="preserve"> </w:t>
      </w:r>
      <w:proofErr w:type="spellStart"/>
      <w:r w:rsidRPr="00FF435C">
        <w:rPr>
          <w:rFonts w:cs="Arial"/>
          <w:iCs/>
        </w:rPr>
        <w:t>found</w:t>
      </w:r>
      <w:proofErr w:type="spellEnd"/>
      <w:r w:rsidRPr="00FF435C">
        <w:rPr>
          <w:rFonts w:cs="Arial"/>
          <w:iCs/>
        </w:rPr>
        <w:t xml:space="preserve"> high </w:t>
      </w:r>
      <w:proofErr w:type="spellStart"/>
      <w:r w:rsidRPr="00FF435C">
        <w:rPr>
          <w:rFonts w:cs="Arial"/>
          <w:iCs/>
        </w:rPr>
        <w:t>efficacy</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antisense </w:t>
      </w:r>
      <w:proofErr w:type="spellStart"/>
      <w:r w:rsidRPr="00FF435C">
        <w:rPr>
          <w:rFonts w:cs="Arial"/>
          <w:iCs/>
        </w:rPr>
        <w:t>oligonucleotides</w:t>
      </w:r>
      <w:proofErr w:type="spellEnd"/>
      <w:r w:rsidRPr="00FF435C">
        <w:rPr>
          <w:rFonts w:cs="Arial"/>
          <w:iCs/>
        </w:rPr>
        <w:t xml:space="preserve"> (ASOs) </w:t>
      </w:r>
      <w:proofErr w:type="spellStart"/>
      <w:r w:rsidRPr="00FF435C">
        <w:rPr>
          <w:rFonts w:cs="Arial"/>
          <w:iCs/>
        </w:rPr>
        <w:t>targeting</w:t>
      </w:r>
      <w:proofErr w:type="spellEnd"/>
      <w:r w:rsidRPr="00FF435C">
        <w:rPr>
          <w:rFonts w:cs="Arial"/>
          <w:iCs/>
        </w:rPr>
        <w:t xml:space="preserve"> </w:t>
      </w:r>
      <w:proofErr w:type="spellStart"/>
      <w:r w:rsidRPr="00FF435C">
        <w:rPr>
          <w:rFonts w:cs="Arial"/>
          <w:iCs/>
        </w:rPr>
        <w:t>the</w:t>
      </w:r>
      <w:proofErr w:type="spellEnd"/>
      <w:r w:rsidRPr="00FF435C">
        <w:rPr>
          <w:rFonts w:cs="Arial"/>
          <w:iCs/>
        </w:rPr>
        <w:t xml:space="preserve"> </w:t>
      </w:r>
      <w:proofErr w:type="spellStart"/>
      <w:r w:rsidRPr="00FF435C">
        <w:rPr>
          <w:rFonts w:cs="Arial"/>
          <w:iCs/>
        </w:rPr>
        <w:t>mascRNA</w:t>
      </w:r>
      <w:proofErr w:type="spellEnd"/>
      <w:r w:rsidRPr="00FF435C">
        <w:rPr>
          <w:rFonts w:cs="Arial"/>
          <w:iCs/>
        </w:rPr>
        <w:t xml:space="preserve"> </w:t>
      </w:r>
      <w:proofErr w:type="spellStart"/>
      <w:r w:rsidRPr="00FF435C">
        <w:rPr>
          <w:rFonts w:cs="Arial"/>
          <w:iCs/>
        </w:rPr>
        <w:t>sequence</w:t>
      </w:r>
      <w:proofErr w:type="spellEnd"/>
      <w:r w:rsidRPr="00FF435C">
        <w:rPr>
          <w:rFonts w:cs="Arial"/>
          <w:iCs/>
        </w:rPr>
        <w:t xml:space="preserve">, </w:t>
      </w:r>
      <w:proofErr w:type="spellStart"/>
      <w:r w:rsidRPr="00FF435C">
        <w:rPr>
          <w:rFonts w:cs="Arial"/>
          <w:iCs/>
        </w:rPr>
        <w:t>regarding</w:t>
      </w:r>
      <w:proofErr w:type="spellEnd"/>
      <w:r w:rsidRPr="00FF435C">
        <w:rPr>
          <w:rFonts w:cs="Arial"/>
          <w:iCs/>
        </w:rPr>
        <w:t xml:space="preserve"> </w:t>
      </w:r>
      <w:proofErr w:type="spellStart"/>
      <w:r w:rsidRPr="00FF435C">
        <w:rPr>
          <w:rFonts w:cs="Arial"/>
          <w:iCs/>
        </w:rPr>
        <w:t>reduction</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the</w:t>
      </w:r>
      <w:proofErr w:type="spellEnd"/>
      <w:r w:rsidRPr="00FF435C">
        <w:rPr>
          <w:rFonts w:cs="Arial"/>
          <w:iCs/>
        </w:rPr>
        <w:t xml:space="preserve"> </w:t>
      </w:r>
      <w:proofErr w:type="spellStart"/>
      <w:r w:rsidRPr="00FF435C">
        <w:rPr>
          <w:rFonts w:cs="Arial"/>
          <w:iCs/>
        </w:rPr>
        <w:t>mascRNA</w:t>
      </w:r>
      <w:proofErr w:type="spellEnd"/>
      <w:r w:rsidRPr="00FF435C">
        <w:rPr>
          <w:rFonts w:cs="Arial"/>
          <w:iCs/>
        </w:rPr>
        <w:t xml:space="preserve"> </w:t>
      </w:r>
      <w:proofErr w:type="spellStart"/>
      <w:r w:rsidRPr="00FF435C">
        <w:rPr>
          <w:rFonts w:cs="Arial"/>
          <w:iCs/>
        </w:rPr>
        <w:t>level</w:t>
      </w:r>
      <w:proofErr w:type="spellEnd"/>
      <w:r w:rsidRPr="00FF435C">
        <w:rPr>
          <w:rFonts w:cs="Arial"/>
          <w:iCs/>
        </w:rPr>
        <w:t xml:space="preserve"> in </w:t>
      </w:r>
      <w:proofErr w:type="spellStart"/>
      <w:r w:rsidRPr="00FF435C">
        <w:rPr>
          <w:rFonts w:cs="Arial"/>
          <w:iCs/>
        </w:rPr>
        <w:t>monocytes</w:t>
      </w:r>
      <w:proofErr w:type="spellEnd"/>
      <w:r w:rsidRPr="00FF435C">
        <w:rPr>
          <w:rFonts w:cs="Arial"/>
          <w:iCs/>
        </w:rPr>
        <w:t xml:space="preserve">. </w:t>
      </w:r>
      <w:proofErr w:type="spellStart"/>
      <w:r w:rsidRPr="00FF435C">
        <w:rPr>
          <w:rFonts w:cs="Arial"/>
          <w:iCs/>
        </w:rPr>
        <w:t>Importantly</w:t>
      </w:r>
      <w:proofErr w:type="spellEnd"/>
      <w:r w:rsidRPr="00FF435C">
        <w:rPr>
          <w:rFonts w:cs="Arial"/>
          <w:iCs/>
        </w:rPr>
        <w:t xml:space="preserve">, </w:t>
      </w:r>
      <w:proofErr w:type="spellStart"/>
      <w:r w:rsidRPr="00FF435C">
        <w:rPr>
          <w:rFonts w:cs="Arial"/>
          <w:iCs/>
        </w:rPr>
        <w:t>however</w:t>
      </w:r>
      <w:proofErr w:type="spellEnd"/>
      <w:r w:rsidRPr="00FF435C">
        <w:rPr>
          <w:rFonts w:cs="Arial"/>
          <w:iCs/>
        </w:rPr>
        <w:t xml:space="preserve">, </w:t>
      </w:r>
      <w:proofErr w:type="spellStart"/>
      <w:r w:rsidRPr="00FF435C">
        <w:rPr>
          <w:rFonts w:cs="Arial"/>
          <w:iCs/>
        </w:rPr>
        <w:t>neither</w:t>
      </w:r>
      <w:proofErr w:type="spellEnd"/>
      <w:r w:rsidRPr="00FF435C">
        <w:rPr>
          <w:rFonts w:cs="Arial"/>
          <w:iCs/>
        </w:rPr>
        <w:t xml:space="preserve"> ASOs </w:t>
      </w:r>
      <w:proofErr w:type="spellStart"/>
      <w:r w:rsidRPr="00FF435C">
        <w:rPr>
          <w:rFonts w:cs="Arial"/>
          <w:iCs/>
        </w:rPr>
        <w:t>nor</w:t>
      </w:r>
      <w:proofErr w:type="spellEnd"/>
      <w:r w:rsidRPr="00FF435C">
        <w:rPr>
          <w:rFonts w:cs="Arial"/>
          <w:iCs/>
        </w:rPr>
        <w:t xml:space="preserve"> </w:t>
      </w:r>
      <w:proofErr w:type="spellStart"/>
      <w:r w:rsidRPr="00FF435C">
        <w:rPr>
          <w:rFonts w:cs="Arial"/>
          <w:iCs/>
        </w:rPr>
        <w:t>siRNAs</w:t>
      </w:r>
      <w:proofErr w:type="spellEnd"/>
      <w:r w:rsidRPr="00FF435C">
        <w:rPr>
          <w:rFonts w:cs="Arial"/>
          <w:iCs/>
        </w:rPr>
        <w:t xml:space="preserve"> </w:t>
      </w:r>
      <w:proofErr w:type="spellStart"/>
      <w:r w:rsidRPr="00FF435C">
        <w:rPr>
          <w:rFonts w:cs="Arial"/>
          <w:iCs/>
        </w:rPr>
        <w:t>are</w:t>
      </w:r>
      <w:proofErr w:type="spellEnd"/>
      <w:r w:rsidRPr="00FF435C">
        <w:rPr>
          <w:rFonts w:cs="Arial"/>
          <w:iCs/>
        </w:rPr>
        <w:t xml:space="preserve"> </w:t>
      </w:r>
      <w:proofErr w:type="spellStart"/>
      <w:r w:rsidRPr="00FF435C">
        <w:rPr>
          <w:rFonts w:cs="Arial"/>
          <w:iCs/>
        </w:rPr>
        <w:t>capable</w:t>
      </w:r>
      <w:proofErr w:type="spellEnd"/>
      <w:r w:rsidRPr="00FF435C">
        <w:rPr>
          <w:rFonts w:cs="Arial"/>
          <w:iCs/>
        </w:rPr>
        <w:t xml:space="preserve"> </w:t>
      </w:r>
      <w:proofErr w:type="spellStart"/>
      <w:r w:rsidRPr="00FF435C">
        <w:rPr>
          <w:rFonts w:cs="Arial"/>
          <w:iCs/>
        </w:rPr>
        <w:t>to</w:t>
      </w:r>
      <w:proofErr w:type="spellEnd"/>
      <w:r w:rsidRPr="00FF435C">
        <w:rPr>
          <w:rFonts w:cs="Arial"/>
          <w:iCs/>
        </w:rPr>
        <w:t xml:space="preserve"> </w:t>
      </w:r>
      <w:proofErr w:type="spellStart"/>
      <w:r w:rsidRPr="00FF435C">
        <w:rPr>
          <w:rFonts w:cs="Arial"/>
          <w:iCs/>
        </w:rPr>
        <w:t>selectively</w:t>
      </w:r>
      <w:proofErr w:type="spellEnd"/>
      <w:r w:rsidRPr="00FF435C">
        <w:rPr>
          <w:rFonts w:cs="Arial"/>
          <w:iCs/>
        </w:rPr>
        <w:t xml:space="preserve"> </w:t>
      </w:r>
      <w:proofErr w:type="spellStart"/>
      <w:r w:rsidRPr="00FF435C">
        <w:rPr>
          <w:rFonts w:cs="Arial"/>
          <w:iCs/>
        </w:rPr>
        <w:t>react</w:t>
      </w:r>
      <w:proofErr w:type="spellEnd"/>
      <w:r w:rsidRPr="00FF435C">
        <w:rPr>
          <w:rFonts w:cs="Arial"/>
          <w:iCs/>
        </w:rPr>
        <w:t xml:space="preserve"> </w:t>
      </w:r>
      <w:proofErr w:type="spellStart"/>
      <w:r w:rsidRPr="00FF435C">
        <w:rPr>
          <w:rFonts w:cs="Arial"/>
          <w:iCs/>
        </w:rPr>
        <w:t>with</w:t>
      </w:r>
      <w:proofErr w:type="spellEnd"/>
      <w:r w:rsidRPr="00FF435C">
        <w:rPr>
          <w:rFonts w:cs="Arial"/>
          <w:iCs/>
        </w:rPr>
        <w:t xml:space="preserve"> and </w:t>
      </w:r>
      <w:proofErr w:type="spellStart"/>
      <w:r w:rsidRPr="00FF435C">
        <w:rPr>
          <w:rFonts w:cs="Arial"/>
          <w:iCs/>
        </w:rPr>
        <w:t>thereby</w:t>
      </w:r>
      <w:proofErr w:type="spellEnd"/>
      <w:r w:rsidRPr="00FF435C">
        <w:rPr>
          <w:rFonts w:cs="Arial"/>
          <w:iCs/>
        </w:rPr>
        <w:t xml:space="preserve"> </w:t>
      </w:r>
      <w:proofErr w:type="spellStart"/>
      <w:r w:rsidRPr="00FF435C">
        <w:rPr>
          <w:rFonts w:cs="Arial"/>
          <w:iCs/>
        </w:rPr>
        <w:t>ablate</w:t>
      </w:r>
      <w:proofErr w:type="spellEnd"/>
      <w:r w:rsidRPr="00FF435C">
        <w:rPr>
          <w:rFonts w:cs="Arial"/>
          <w:iCs/>
        </w:rPr>
        <w:t xml:space="preserve"> </w:t>
      </w:r>
      <w:proofErr w:type="spellStart"/>
      <w:r w:rsidRPr="00FF435C">
        <w:rPr>
          <w:rFonts w:cs="Arial"/>
          <w:iCs/>
        </w:rPr>
        <w:t>only</w:t>
      </w:r>
      <w:proofErr w:type="spellEnd"/>
      <w:r w:rsidRPr="00FF435C">
        <w:rPr>
          <w:rFonts w:cs="Arial"/>
          <w:iCs/>
        </w:rPr>
        <w:t xml:space="preserve"> </w:t>
      </w:r>
      <w:proofErr w:type="spellStart"/>
      <w:r w:rsidRPr="00FF435C">
        <w:rPr>
          <w:rFonts w:cs="Arial"/>
          <w:iCs/>
        </w:rPr>
        <w:t>the</w:t>
      </w:r>
      <w:proofErr w:type="spellEnd"/>
      <w:r w:rsidRPr="00FF435C">
        <w:rPr>
          <w:rFonts w:cs="Arial"/>
          <w:iCs/>
        </w:rPr>
        <w:t xml:space="preserve"> ’</w:t>
      </w:r>
      <w:proofErr w:type="spellStart"/>
      <w:r w:rsidRPr="00FF435C">
        <w:rPr>
          <w:rFonts w:cs="Arial"/>
          <w:iCs/>
        </w:rPr>
        <w:t>mature</w:t>
      </w:r>
      <w:proofErr w:type="spellEnd"/>
      <w:r w:rsidRPr="00FF435C">
        <w:rPr>
          <w:rFonts w:cs="Arial"/>
          <w:iCs/>
        </w:rPr>
        <w:t xml:space="preserve">’ </w:t>
      </w:r>
      <w:proofErr w:type="spellStart"/>
      <w:r w:rsidRPr="00FF435C">
        <w:rPr>
          <w:rFonts w:cs="Arial"/>
          <w:iCs/>
        </w:rPr>
        <w:t>menRNA</w:t>
      </w:r>
      <w:proofErr w:type="spellEnd"/>
      <w:r w:rsidRPr="00FF435C">
        <w:rPr>
          <w:rFonts w:cs="Arial"/>
          <w:iCs/>
        </w:rPr>
        <w:t xml:space="preserve"> </w:t>
      </w:r>
      <w:proofErr w:type="spellStart"/>
      <w:r w:rsidRPr="00FF435C">
        <w:rPr>
          <w:rFonts w:cs="Arial"/>
          <w:iCs/>
        </w:rPr>
        <w:t>or</w:t>
      </w:r>
      <w:proofErr w:type="spellEnd"/>
      <w:r w:rsidRPr="00FF435C">
        <w:rPr>
          <w:rFonts w:cs="Arial"/>
          <w:iCs/>
        </w:rPr>
        <w:t xml:space="preserve"> </w:t>
      </w:r>
      <w:proofErr w:type="spellStart"/>
      <w:r w:rsidRPr="00FF435C">
        <w:rPr>
          <w:rFonts w:cs="Arial"/>
          <w:iCs/>
        </w:rPr>
        <w:t>mascRNA</w:t>
      </w:r>
      <w:proofErr w:type="spellEnd"/>
      <w:r w:rsidRPr="00FF435C">
        <w:rPr>
          <w:rFonts w:cs="Arial"/>
          <w:iCs/>
        </w:rPr>
        <w:t xml:space="preserve">, </w:t>
      </w:r>
      <w:proofErr w:type="spellStart"/>
      <w:r w:rsidRPr="00FF435C">
        <w:rPr>
          <w:rFonts w:cs="Arial"/>
          <w:iCs/>
        </w:rPr>
        <w:t>respectively</w:t>
      </w:r>
      <w:proofErr w:type="spellEnd"/>
      <w:r w:rsidRPr="00FF435C">
        <w:rPr>
          <w:rFonts w:cs="Arial"/>
          <w:iCs/>
        </w:rPr>
        <w:t xml:space="preserve">. </w:t>
      </w:r>
      <w:proofErr w:type="spellStart"/>
      <w:r w:rsidRPr="00FF435C">
        <w:rPr>
          <w:rFonts w:cs="Arial"/>
          <w:iCs/>
        </w:rPr>
        <w:t>Instead</w:t>
      </w:r>
      <w:proofErr w:type="spellEnd"/>
      <w:r w:rsidRPr="00FF435C">
        <w:rPr>
          <w:rFonts w:cs="Arial"/>
          <w:iCs/>
        </w:rPr>
        <w:t xml:space="preserve">, </w:t>
      </w:r>
      <w:proofErr w:type="spellStart"/>
      <w:r w:rsidRPr="00FF435C">
        <w:rPr>
          <w:rFonts w:cs="Arial"/>
          <w:iCs/>
        </w:rPr>
        <w:t>they</w:t>
      </w:r>
      <w:proofErr w:type="spellEnd"/>
      <w:r w:rsidRPr="00FF435C">
        <w:rPr>
          <w:rFonts w:cs="Arial"/>
          <w:iCs/>
        </w:rPr>
        <w:t xml:space="preserve"> will also </w:t>
      </w:r>
      <w:proofErr w:type="spellStart"/>
      <w:r w:rsidRPr="00FF435C">
        <w:rPr>
          <w:rFonts w:cs="Arial"/>
          <w:iCs/>
        </w:rPr>
        <w:t>react</w:t>
      </w:r>
      <w:proofErr w:type="spellEnd"/>
      <w:r w:rsidRPr="00FF435C">
        <w:rPr>
          <w:rFonts w:cs="Arial"/>
          <w:iCs/>
        </w:rPr>
        <w:t xml:space="preserve"> </w:t>
      </w:r>
      <w:proofErr w:type="spellStart"/>
      <w:r w:rsidRPr="00FF435C">
        <w:rPr>
          <w:rFonts w:cs="Arial"/>
          <w:iCs/>
        </w:rPr>
        <w:t>with</w:t>
      </w:r>
      <w:proofErr w:type="spellEnd"/>
      <w:r w:rsidRPr="00FF435C">
        <w:rPr>
          <w:rFonts w:cs="Arial"/>
          <w:iCs/>
        </w:rPr>
        <w:t xml:space="preserve"> </w:t>
      </w:r>
      <w:proofErr w:type="spellStart"/>
      <w:r w:rsidRPr="00FF435C">
        <w:rPr>
          <w:rFonts w:cs="Arial"/>
          <w:iCs/>
        </w:rPr>
        <w:t>the</w:t>
      </w:r>
      <w:proofErr w:type="spellEnd"/>
      <w:r w:rsidRPr="00FF435C">
        <w:rPr>
          <w:rFonts w:cs="Arial"/>
          <w:iCs/>
        </w:rPr>
        <w:t xml:space="preserve"> 23kb </w:t>
      </w:r>
      <w:r w:rsidRPr="00FF435C">
        <w:rPr>
          <w:rFonts w:cs="Arial"/>
          <w:i/>
        </w:rPr>
        <w:t>NEAT1</w:t>
      </w:r>
      <w:r w:rsidRPr="00FF435C">
        <w:rPr>
          <w:rFonts w:cs="Arial"/>
          <w:iCs/>
        </w:rPr>
        <w:t xml:space="preserve"> and 8.3kb </w:t>
      </w:r>
      <w:r w:rsidRPr="00FF435C">
        <w:rPr>
          <w:rFonts w:cs="Arial"/>
          <w:i/>
        </w:rPr>
        <w:t>MALAT1</w:t>
      </w:r>
      <w:r w:rsidRPr="00FF435C">
        <w:rPr>
          <w:rFonts w:cs="Arial"/>
          <w:iCs/>
        </w:rPr>
        <w:t xml:space="preserve"> </w:t>
      </w:r>
      <w:proofErr w:type="spellStart"/>
      <w:r w:rsidRPr="00FF435C">
        <w:rPr>
          <w:rFonts w:cs="Arial"/>
          <w:iCs/>
        </w:rPr>
        <w:t>long</w:t>
      </w:r>
      <w:proofErr w:type="spellEnd"/>
      <w:r w:rsidRPr="00FF435C">
        <w:rPr>
          <w:rFonts w:cs="Arial"/>
          <w:iCs/>
        </w:rPr>
        <w:t xml:space="preserve"> </w:t>
      </w:r>
      <w:proofErr w:type="spellStart"/>
      <w:r w:rsidRPr="00FF435C">
        <w:rPr>
          <w:rFonts w:cs="Arial"/>
          <w:iCs/>
        </w:rPr>
        <w:t>precursor</w:t>
      </w:r>
      <w:proofErr w:type="spellEnd"/>
      <w:r w:rsidRPr="00FF435C">
        <w:rPr>
          <w:rFonts w:cs="Arial"/>
          <w:iCs/>
        </w:rPr>
        <w:t xml:space="preserve"> </w:t>
      </w:r>
      <w:proofErr w:type="spellStart"/>
      <w:r w:rsidRPr="00FF435C">
        <w:rPr>
          <w:rFonts w:cs="Arial"/>
          <w:iCs/>
        </w:rPr>
        <w:t>transcripts</w:t>
      </w:r>
      <w:proofErr w:type="spellEnd"/>
      <w:r w:rsidRPr="00FF435C">
        <w:rPr>
          <w:rFonts w:cs="Arial"/>
          <w:iCs/>
        </w:rPr>
        <w:t xml:space="preserve"> and mediate </w:t>
      </w:r>
      <w:proofErr w:type="spellStart"/>
      <w:r w:rsidRPr="00FF435C">
        <w:rPr>
          <w:rFonts w:cs="Arial"/>
          <w:iCs/>
        </w:rPr>
        <w:t>their</w:t>
      </w:r>
      <w:proofErr w:type="spellEnd"/>
      <w:r w:rsidRPr="00FF435C">
        <w:rPr>
          <w:rFonts w:cs="Arial"/>
          <w:iCs/>
        </w:rPr>
        <w:t xml:space="preserve"> </w:t>
      </w:r>
      <w:proofErr w:type="spellStart"/>
      <w:r w:rsidRPr="00FF435C">
        <w:rPr>
          <w:rFonts w:cs="Arial"/>
          <w:iCs/>
        </w:rPr>
        <w:t>premature</w:t>
      </w:r>
      <w:proofErr w:type="spellEnd"/>
      <w:r w:rsidRPr="00FF435C">
        <w:rPr>
          <w:rFonts w:cs="Arial"/>
          <w:iCs/>
        </w:rPr>
        <w:t xml:space="preserve"> </w:t>
      </w:r>
      <w:proofErr w:type="spellStart"/>
      <w:r w:rsidRPr="00FF435C">
        <w:rPr>
          <w:rFonts w:cs="Arial"/>
          <w:iCs/>
        </w:rPr>
        <w:t>decay</w:t>
      </w:r>
      <w:proofErr w:type="spellEnd"/>
      <w:r w:rsidRPr="00FF435C">
        <w:rPr>
          <w:rFonts w:cs="Arial"/>
          <w:iCs/>
        </w:rPr>
        <w:t xml:space="preserve">, </w:t>
      </w:r>
      <w:proofErr w:type="spellStart"/>
      <w:r w:rsidRPr="00FF435C">
        <w:rPr>
          <w:rFonts w:cs="Arial"/>
          <w:iCs/>
        </w:rPr>
        <w:t>making</w:t>
      </w:r>
      <w:proofErr w:type="spellEnd"/>
      <w:r w:rsidRPr="00FF435C">
        <w:rPr>
          <w:rFonts w:cs="Arial"/>
          <w:iCs/>
        </w:rPr>
        <w:t xml:space="preserve"> </w:t>
      </w:r>
      <w:proofErr w:type="spellStart"/>
      <w:r w:rsidRPr="00FF435C">
        <w:rPr>
          <w:rFonts w:cs="Arial"/>
          <w:iCs/>
        </w:rPr>
        <w:t>unequivocal</w:t>
      </w:r>
      <w:proofErr w:type="spellEnd"/>
      <w:r w:rsidRPr="00FF435C">
        <w:rPr>
          <w:rFonts w:cs="Arial"/>
          <w:iCs/>
        </w:rPr>
        <w:t xml:space="preserve"> </w:t>
      </w:r>
      <w:proofErr w:type="spellStart"/>
      <w:r w:rsidRPr="00FF435C">
        <w:rPr>
          <w:rFonts w:cs="Arial"/>
          <w:iCs/>
        </w:rPr>
        <w:t>distinction</w:t>
      </w:r>
      <w:proofErr w:type="spellEnd"/>
      <w:r w:rsidRPr="00FF435C">
        <w:rPr>
          <w:rFonts w:cs="Arial"/>
          <w:iCs/>
        </w:rPr>
        <w:t xml:space="preserve"> </w:t>
      </w:r>
      <w:proofErr w:type="spellStart"/>
      <w:r w:rsidRPr="00FF435C">
        <w:rPr>
          <w:rFonts w:cs="Arial"/>
          <w:iCs/>
        </w:rPr>
        <w:t>between</w:t>
      </w:r>
      <w:proofErr w:type="spellEnd"/>
      <w:r w:rsidRPr="00FF435C">
        <w:rPr>
          <w:rFonts w:cs="Arial"/>
          <w:iCs/>
        </w:rPr>
        <w:t xml:space="preserve"> </w:t>
      </w:r>
      <w:proofErr w:type="spellStart"/>
      <w:r w:rsidRPr="00FF435C">
        <w:rPr>
          <w:rFonts w:cs="Arial"/>
          <w:iCs/>
        </w:rPr>
        <w:t>biological</w:t>
      </w:r>
      <w:proofErr w:type="spellEnd"/>
      <w:r w:rsidRPr="00FF435C">
        <w:rPr>
          <w:rFonts w:cs="Arial"/>
          <w:iCs/>
        </w:rPr>
        <w:t xml:space="preserve"> </w:t>
      </w:r>
      <w:proofErr w:type="spellStart"/>
      <w:r w:rsidRPr="00FF435C">
        <w:rPr>
          <w:rFonts w:cs="Arial"/>
          <w:iCs/>
        </w:rPr>
        <w:t>effects</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menRNA</w:t>
      </w:r>
      <w:proofErr w:type="spellEnd"/>
      <w:r w:rsidRPr="00FF435C">
        <w:rPr>
          <w:rFonts w:cs="Arial"/>
          <w:iCs/>
        </w:rPr>
        <w:t>/</w:t>
      </w:r>
      <w:proofErr w:type="spellStart"/>
      <w:r w:rsidRPr="00FF435C">
        <w:rPr>
          <w:rFonts w:cs="Arial"/>
          <w:iCs/>
        </w:rPr>
        <w:t>mascRNA</w:t>
      </w:r>
      <w:proofErr w:type="spellEnd"/>
      <w:r w:rsidRPr="00FF435C">
        <w:rPr>
          <w:rFonts w:cs="Arial"/>
          <w:iCs/>
        </w:rPr>
        <w:t xml:space="preserve"> </w:t>
      </w:r>
      <w:proofErr w:type="spellStart"/>
      <w:r w:rsidRPr="00FF435C">
        <w:rPr>
          <w:rFonts w:cs="Arial"/>
          <w:iCs/>
        </w:rPr>
        <w:t>ablation</w:t>
      </w:r>
      <w:proofErr w:type="spellEnd"/>
      <w:r w:rsidRPr="00FF435C">
        <w:rPr>
          <w:rFonts w:cs="Arial"/>
          <w:iCs/>
        </w:rPr>
        <w:t xml:space="preserve"> </w:t>
      </w:r>
      <w:proofErr w:type="spellStart"/>
      <w:r w:rsidRPr="00FF435C">
        <w:rPr>
          <w:rFonts w:cs="Arial"/>
          <w:iCs/>
        </w:rPr>
        <w:t>from</w:t>
      </w:r>
      <w:proofErr w:type="spellEnd"/>
      <w:r w:rsidRPr="00FF435C">
        <w:rPr>
          <w:rFonts w:cs="Arial"/>
          <w:iCs/>
        </w:rPr>
        <w:t xml:space="preserve"> </w:t>
      </w:r>
      <w:proofErr w:type="spellStart"/>
      <w:r w:rsidRPr="00FF435C">
        <w:rPr>
          <w:rFonts w:cs="Arial"/>
          <w:iCs/>
        </w:rPr>
        <w:t>those</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r w:rsidRPr="00FF435C">
        <w:rPr>
          <w:rFonts w:cs="Arial"/>
          <w:i/>
        </w:rPr>
        <w:t>NEAT1</w:t>
      </w:r>
      <w:r w:rsidRPr="00FF435C">
        <w:rPr>
          <w:rFonts w:cs="Arial"/>
          <w:iCs/>
        </w:rPr>
        <w:t>/</w:t>
      </w:r>
      <w:r w:rsidRPr="00FF435C">
        <w:rPr>
          <w:rFonts w:cs="Arial"/>
          <w:i/>
        </w:rPr>
        <w:t>MALAT1</w:t>
      </w:r>
      <w:r w:rsidRPr="00FF435C">
        <w:rPr>
          <w:rFonts w:cs="Arial"/>
          <w:iCs/>
        </w:rPr>
        <w:t xml:space="preserve"> </w:t>
      </w:r>
      <w:proofErr w:type="spellStart"/>
      <w:r w:rsidRPr="00FF435C">
        <w:rPr>
          <w:rFonts w:cs="Arial"/>
          <w:iCs/>
        </w:rPr>
        <w:t>reduction</w:t>
      </w:r>
      <w:proofErr w:type="spellEnd"/>
      <w:r w:rsidRPr="00FF435C">
        <w:rPr>
          <w:rFonts w:cs="Arial"/>
          <w:iCs/>
        </w:rPr>
        <w:t xml:space="preserve"> </w:t>
      </w:r>
      <w:r w:rsidRPr="00FF435C">
        <w:rPr>
          <w:rFonts w:cs="Arial"/>
          <w:vertAlign w:val="superscript"/>
        </w:rPr>
        <w:t>1,2,4</w:t>
      </w:r>
      <w:r w:rsidRPr="00FF435C">
        <w:rPr>
          <w:rFonts w:cs="Arial"/>
        </w:rPr>
        <w:t xml:space="preserve"> </w:t>
      </w:r>
      <w:r w:rsidRPr="00FF435C">
        <w:rPr>
          <w:rFonts w:cs="Arial"/>
          <w:iCs/>
        </w:rPr>
        <w:t xml:space="preserve">impossible. In </w:t>
      </w:r>
      <w:proofErr w:type="spellStart"/>
      <w:r w:rsidRPr="00FF435C">
        <w:rPr>
          <w:rFonts w:cs="Arial"/>
          <w:iCs/>
        </w:rPr>
        <w:t>the</w:t>
      </w:r>
      <w:proofErr w:type="spellEnd"/>
      <w:r w:rsidRPr="00FF435C">
        <w:rPr>
          <w:rFonts w:cs="Arial"/>
          <w:iCs/>
        </w:rPr>
        <w:t xml:space="preserve"> </w:t>
      </w:r>
      <w:proofErr w:type="spellStart"/>
      <w:r w:rsidRPr="00FF435C">
        <w:rPr>
          <w:rFonts w:cs="Arial"/>
          <w:iCs/>
        </w:rPr>
        <w:t>peculiar</w:t>
      </w:r>
      <w:proofErr w:type="spellEnd"/>
      <w:r w:rsidRPr="00FF435C">
        <w:rPr>
          <w:rFonts w:cs="Arial"/>
          <w:iCs/>
        </w:rPr>
        <w:t xml:space="preserve"> </w:t>
      </w:r>
      <w:proofErr w:type="spellStart"/>
      <w:r w:rsidRPr="00FF435C">
        <w:rPr>
          <w:rFonts w:cs="Arial"/>
          <w:iCs/>
        </w:rPr>
        <w:t>case</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the</w:t>
      </w:r>
      <w:proofErr w:type="spellEnd"/>
      <w:r w:rsidRPr="00FF435C">
        <w:rPr>
          <w:rFonts w:cs="Arial"/>
          <w:iCs/>
        </w:rPr>
        <w:t xml:space="preserve"> high-</w:t>
      </w:r>
      <w:proofErr w:type="spellStart"/>
      <w:r w:rsidRPr="00FF435C">
        <w:rPr>
          <w:rFonts w:cs="Arial"/>
          <w:iCs/>
        </w:rPr>
        <w:t>turnover</w:t>
      </w:r>
      <w:proofErr w:type="spellEnd"/>
      <w:r w:rsidRPr="00FF435C">
        <w:rPr>
          <w:rFonts w:cs="Arial"/>
          <w:iCs/>
        </w:rPr>
        <w:t xml:space="preserve"> </w:t>
      </w:r>
      <w:proofErr w:type="spellStart"/>
      <w:r w:rsidRPr="00FF435C">
        <w:rPr>
          <w:rFonts w:cs="Arial"/>
          <w:iCs/>
        </w:rPr>
        <w:t>menRNA</w:t>
      </w:r>
      <w:proofErr w:type="spellEnd"/>
      <w:r w:rsidRPr="00FF435C">
        <w:rPr>
          <w:rFonts w:cs="Arial"/>
          <w:iCs/>
        </w:rPr>
        <w:t xml:space="preserve">, </w:t>
      </w:r>
      <w:proofErr w:type="spellStart"/>
      <w:r w:rsidRPr="00FF435C">
        <w:rPr>
          <w:rFonts w:cs="Arial"/>
          <w:iCs/>
        </w:rPr>
        <w:t>the</w:t>
      </w:r>
      <w:proofErr w:type="spellEnd"/>
      <w:r w:rsidRPr="00FF435C">
        <w:rPr>
          <w:rFonts w:cs="Arial"/>
          <w:iCs/>
        </w:rPr>
        <w:t xml:space="preserve"> CRISPR-Cas9 </w:t>
      </w:r>
      <w:proofErr w:type="spellStart"/>
      <w:r w:rsidRPr="00FF435C">
        <w:rPr>
          <w:rFonts w:cs="Arial"/>
          <w:iCs/>
        </w:rPr>
        <w:t>deletion</w:t>
      </w:r>
      <w:proofErr w:type="spellEnd"/>
      <w:r w:rsidRPr="00FF435C">
        <w:rPr>
          <w:rFonts w:cs="Arial"/>
          <w:iCs/>
        </w:rPr>
        <w:t xml:space="preserve"> </w:t>
      </w:r>
      <w:proofErr w:type="spellStart"/>
      <w:r w:rsidRPr="00FF435C">
        <w:rPr>
          <w:rFonts w:cs="Arial"/>
          <w:iCs/>
        </w:rPr>
        <w:t>clone</w:t>
      </w:r>
      <w:proofErr w:type="spellEnd"/>
      <w:r w:rsidRPr="00FF435C">
        <w:rPr>
          <w:rFonts w:cs="Arial"/>
          <w:iCs/>
        </w:rPr>
        <w:t xml:space="preserve"> </w:t>
      </w:r>
      <w:proofErr w:type="spellStart"/>
      <w:r w:rsidRPr="00FF435C">
        <w:rPr>
          <w:rFonts w:cs="Arial"/>
          <w:iCs/>
        </w:rPr>
        <w:t>as</w:t>
      </w:r>
      <w:proofErr w:type="spellEnd"/>
      <w:r w:rsidRPr="00FF435C">
        <w:rPr>
          <w:rFonts w:cs="Arial"/>
          <w:iCs/>
        </w:rPr>
        <w:t xml:space="preserve"> </w:t>
      </w:r>
      <w:proofErr w:type="spellStart"/>
      <w:r w:rsidRPr="00FF435C">
        <w:rPr>
          <w:rFonts w:cs="Arial"/>
          <w:iCs/>
        </w:rPr>
        <w:t>employed</w:t>
      </w:r>
      <w:proofErr w:type="spellEnd"/>
      <w:r w:rsidRPr="00FF435C">
        <w:rPr>
          <w:rFonts w:cs="Arial"/>
          <w:iCs/>
        </w:rPr>
        <w:t xml:space="preserve"> </w:t>
      </w:r>
      <w:proofErr w:type="spellStart"/>
      <w:r w:rsidRPr="00FF435C">
        <w:rPr>
          <w:rFonts w:cs="Arial"/>
          <w:iCs/>
        </w:rPr>
        <w:t>here</w:t>
      </w:r>
      <w:proofErr w:type="spellEnd"/>
      <w:r w:rsidRPr="00FF435C">
        <w:rPr>
          <w:rFonts w:cs="Arial"/>
          <w:iCs/>
        </w:rPr>
        <w:t xml:space="preserve"> </w:t>
      </w:r>
      <w:proofErr w:type="spellStart"/>
      <w:r w:rsidRPr="00FF435C">
        <w:rPr>
          <w:rFonts w:cs="Arial"/>
          <w:iCs/>
        </w:rPr>
        <w:t>is</w:t>
      </w:r>
      <w:proofErr w:type="spellEnd"/>
      <w:r w:rsidRPr="00FF435C">
        <w:rPr>
          <w:rFonts w:cs="Arial"/>
          <w:iCs/>
        </w:rPr>
        <w:t xml:space="preserve"> </w:t>
      </w:r>
      <w:proofErr w:type="spellStart"/>
      <w:r w:rsidRPr="00FF435C">
        <w:rPr>
          <w:rFonts w:cs="Arial"/>
          <w:iCs/>
        </w:rPr>
        <w:t>obviously</w:t>
      </w:r>
      <w:proofErr w:type="spellEnd"/>
      <w:r w:rsidRPr="00FF435C">
        <w:rPr>
          <w:rFonts w:cs="Arial"/>
          <w:iCs/>
        </w:rPr>
        <w:t xml:space="preserve"> a </w:t>
      </w:r>
      <w:proofErr w:type="spellStart"/>
      <w:r w:rsidRPr="00FF435C">
        <w:rPr>
          <w:rFonts w:cs="Arial"/>
          <w:iCs/>
        </w:rPr>
        <w:t>highly</w:t>
      </w:r>
      <w:proofErr w:type="spellEnd"/>
      <w:r w:rsidRPr="00FF435C">
        <w:rPr>
          <w:rFonts w:cs="Arial"/>
          <w:iCs/>
        </w:rPr>
        <w:t xml:space="preserve"> </w:t>
      </w:r>
      <w:proofErr w:type="spellStart"/>
      <w:r w:rsidRPr="00FF435C">
        <w:rPr>
          <w:rFonts w:cs="Arial"/>
          <w:iCs/>
        </w:rPr>
        <w:t>specific</w:t>
      </w:r>
      <w:proofErr w:type="spellEnd"/>
      <w:r w:rsidRPr="00FF435C">
        <w:rPr>
          <w:rFonts w:cs="Arial"/>
          <w:iCs/>
        </w:rPr>
        <w:t xml:space="preserve"> </w:t>
      </w:r>
      <w:proofErr w:type="spellStart"/>
      <w:r w:rsidRPr="00FF435C">
        <w:rPr>
          <w:rFonts w:cs="Arial"/>
          <w:iCs/>
        </w:rPr>
        <w:t>system</w:t>
      </w:r>
      <w:proofErr w:type="spellEnd"/>
      <w:r w:rsidRPr="00FF435C">
        <w:rPr>
          <w:rFonts w:cs="Arial"/>
          <w:iCs/>
        </w:rPr>
        <w:t xml:space="preserve"> </w:t>
      </w:r>
      <w:proofErr w:type="spellStart"/>
      <w:r w:rsidRPr="00FF435C">
        <w:rPr>
          <w:rFonts w:cs="Arial"/>
          <w:iCs/>
        </w:rPr>
        <w:t>for</w:t>
      </w:r>
      <w:proofErr w:type="spellEnd"/>
      <w:r w:rsidRPr="00FF435C">
        <w:rPr>
          <w:rFonts w:cs="Arial"/>
          <w:iCs/>
        </w:rPr>
        <w:t xml:space="preserve"> </w:t>
      </w:r>
      <w:proofErr w:type="spellStart"/>
      <w:r w:rsidRPr="00FF435C">
        <w:rPr>
          <w:rFonts w:cs="Arial"/>
          <w:iCs/>
        </w:rPr>
        <w:t>selective</w:t>
      </w:r>
      <w:proofErr w:type="spellEnd"/>
      <w:r w:rsidRPr="00FF435C">
        <w:rPr>
          <w:rFonts w:cs="Arial"/>
          <w:iCs/>
        </w:rPr>
        <w:t xml:space="preserve"> </w:t>
      </w:r>
      <w:proofErr w:type="spellStart"/>
      <w:r w:rsidRPr="00FF435C">
        <w:rPr>
          <w:rFonts w:cs="Arial"/>
          <w:iCs/>
        </w:rPr>
        <w:t>menRNA</w:t>
      </w:r>
      <w:proofErr w:type="spellEnd"/>
      <w:r w:rsidRPr="00FF435C">
        <w:rPr>
          <w:rFonts w:cs="Arial"/>
          <w:iCs/>
        </w:rPr>
        <w:t xml:space="preserve"> </w:t>
      </w:r>
      <w:proofErr w:type="spellStart"/>
      <w:r w:rsidRPr="00FF435C">
        <w:rPr>
          <w:rFonts w:cs="Arial"/>
          <w:iCs/>
        </w:rPr>
        <w:t>ablation</w:t>
      </w:r>
      <w:proofErr w:type="spellEnd"/>
      <w:r w:rsidRPr="00FF435C">
        <w:rPr>
          <w:rFonts w:cs="Arial"/>
          <w:iCs/>
        </w:rPr>
        <w:t xml:space="preserve"> and subsequent </w:t>
      </w:r>
      <w:proofErr w:type="spellStart"/>
      <w:r w:rsidRPr="00FF435C">
        <w:rPr>
          <w:rFonts w:cs="Arial"/>
          <w:iCs/>
        </w:rPr>
        <w:t>functional</w:t>
      </w:r>
      <w:proofErr w:type="spellEnd"/>
      <w:r w:rsidRPr="00FF435C">
        <w:rPr>
          <w:rFonts w:cs="Arial"/>
          <w:iCs/>
        </w:rPr>
        <w:t xml:space="preserve"> </w:t>
      </w:r>
      <w:proofErr w:type="spellStart"/>
      <w:r w:rsidRPr="00FF435C">
        <w:rPr>
          <w:rFonts w:cs="Arial"/>
          <w:iCs/>
        </w:rPr>
        <w:t>assignment</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cellular</w:t>
      </w:r>
      <w:proofErr w:type="spellEnd"/>
      <w:r w:rsidRPr="00FF435C">
        <w:rPr>
          <w:rFonts w:cs="Arial"/>
          <w:iCs/>
        </w:rPr>
        <w:t>/</w:t>
      </w:r>
      <w:proofErr w:type="spellStart"/>
      <w:r w:rsidRPr="00FF435C">
        <w:rPr>
          <w:rFonts w:cs="Arial"/>
          <w:iCs/>
        </w:rPr>
        <w:t>biological</w:t>
      </w:r>
      <w:proofErr w:type="spellEnd"/>
      <w:r w:rsidRPr="00FF435C">
        <w:rPr>
          <w:rFonts w:cs="Arial"/>
          <w:iCs/>
        </w:rPr>
        <w:t xml:space="preserve"> </w:t>
      </w:r>
      <w:proofErr w:type="spellStart"/>
      <w:r w:rsidRPr="00FF435C">
        <w:rPr>
          <w:rFonts w:cs="Arial"/>
          <w:iCs/>
        </w:rPr>
        <w:t>functions</w:t>
      </w:r>
      <w:proofErr w:type="spellEnd"/>
      <w:r w:rsidRPr="00FF435C">
        <w:rPr>
          <w:rFonts w:cs="Arial"/>
          <w:iCs/>
        </w:rPr>
        <w:t xml:space="preserve"> </w:t>
      </w:r>
      <w:proofErr w:type="spellStart"/>
      <w:r w:rsidRPr="00FF435C">
        <w:rPr>
          <w:rFonts w:cs="Arial"/>
          <w:iCs/>
        </w:rPr>
        <w:t>to</w:t>
      </w:r>
      <w:proofErr w:type="spellEnd"/>
      <w:r w:rsidRPr="00FF435C">
        <w:rPr>
          <w:rFonts w:cs="Arial"/>
          <w:iCs/>
        </w:rPr>
        <w:t xml:space="preserve"> </w:t>
      </w:r>
      <w:proofErr w:type="spellStart"/>
      <w:r w:rsidRPr="00FF435C">
        <w:rPr>
          <w:rFonts w:cs="Arial"/>
          <w:iCs/>
        </w:rPr>
        <w:t>menRNA</w:t>
      </w:r>
      <w:proofErr w:type="spellEnd"/>
      <w:r w:rsidRPr="00FF435C">
        <w:rPr>
          <w:rFonts w:cs="Arial"/>
          <w:iCs/>
        </w:rPr>
        <w:t xml:space="preserve">. </w:t>
      </w:r>
      <w:proofErr w:type="spellStart"/>
      <w:r w:rsidRPr="00FF435C">
        <w:rPr>
          <w:rFonts w:cs="Arial"/>
          <w:iCs/>
        </w:rPr>
        <w:t>Finally</w:t>
      </w:r>
      <w:proofErr w:type="spellEnd"/>
      <w:r w:rsidRPr="00FF435C">
        <w:rPr>
          <w:rFonts w:cs="Arial"/>
          <w:iCs/>
        </w:rPr>
        <w:t xml:space="preserve">, </w:t>
      </w:r>
      <w:proofErr w:type="spellStart"/>
      <w:r w:rsidRPr="00FF435C">
        <w:rPr>
          <w:rFonts w:cs="Arial"/>
          <w:iCs/>
        </w:rPr>
        <w:t>any</w:t>
      </w:r>
      <w:proofErr w:type="spellEnd"/>
      <w:r w:rsidRPr="00FF435C">
        <w:rPr>
          <w:rFonts w:cs="Arial"/>
          <w:iCs/>
        </w:rPr>
        <w:t xml:space="preserve"> </w:t>
      </w:r>
      <w:proofErr w:type="spellStart"/>
      <w:r w:rsidRPr="00FF435C">
        <w:rPr>
          <w:rFonts w:cs="Arial"/>
          <w:iCs/>
        </w:rPr>
        <w:t>attempt</w:t>
      </w:r>
      <w:proofErr w:type="spellEnd"/>
      <w:r w:rsidRPr="00FF435C">
        <w:rPr>
          <w:rFonts w:cs="Arial"/>
          <w:iCs/>
        </w:rPr>
        <w:t xml:space="preserve"> </w:t>
      </w:r>
      <w:proofErr w:type="spellStart"/>
      <w:r w:rsidRPr="00FF435C">
        <w:rPr>
          <w:rFonts w:cs="Arial"/>
          <w:iCs/>
        </w:rPr>
        <w:t>to</w:t>
      </w:r>
      <w:proofErr w:type="spellEnd"/>
      <w:r w:rsidRPr="00FF435C">
        <w:rPr>
          <w:rFonts w:cs="Arial"/>
          <w:iCs/>
        </w:rPr>
        <w:t xml:space="preserve"> </w:t>
      </w:r>
      <w:proofErr w:type="spellStart"/>
      <w:r w:rsidRPr="00FF435C">
        <w:rPr>
          <w:rFonts w:cs="Arial"/>
          <w:iCs/>
        </w:rPr>
        <w:t>generate</w:t>
      </w:r>
      <w:proofErr w:type="spellEnd"/>
      <w:r w:rsidRPr="00FF435C">
        <w:rPr>
          <w:rFonts w:cs="Arial"/>
          <w:iCs/>
        </w:rPr>
        <w:t xml:space="preserve"> </w:t>
      </w:r>
      <w:proofErr w:type="spellStart"/>
      <w:r w:rsidRPr="00FF435C">
        <w:rPr>
          <w:rFonts w:cs="Arial"/>
          <w:iCs/>
        </w:rPr>
        <w:t>germ</w:t>
      </w:r>
      <w:proofErr w:type="spellEnd"/>
      <w:r w:rsidRPr="00FF435C">
        <w:rPr>
          <w:rFonts w:cs="Arial"/>
          <w:iCs/>
        </w:rPr>
        <w:t xml:space="preserve">-line </w:t>
      </w:r>
      <w:proofErr w:type="spellStart"/>
      <w:r w:rsidRPr="00FF435C">
        <w:rPr>
          <w:rFonts w:cs="Arial"/>
          <w:iCs/>
        </w:rPr>
        <w:t>menRNA</w:t>
      </w:r>
      <w:proofErr w:type="spellEnd"/>
      <w:r w:rsidRPr="00FF435C">
        <w:rPr>
          <w:rFonts w:cs="Arial"/>
          <w:iCs/>
        </w:rPr>
        <w:t xml:space="preserve"> </w:t>
      </w:r>
      <w:proofErr w:type="spellStart"/>
      <w:r w:rsidRPr="00FF435C">
        <w:rPr>
          <w:rFonts w:cs="Arial"/>
          <w:iCs/>
        </w:rPr>
        <w:t>or</w:t>
      </w:r>
      <w:proofErr w:type="spellEnd"/>
      <w:r w:rsidRPr="00FF435C">
        <w:rPr>
          <w:rFonts w:cs="Arial"/>
          <w:iCs/>
        </w:rPr>
        <w:t xml:space="preserve"> </w:t>
      </w:r>
      <w:proofErr w:type="spellStart"/>
      <w:r w:rsidRPr="00FF435C">
        <w:rPr>
          <w:rFonts w:cs="Arial"/>
          <w:iCs/>
        </w:rPr>
        <w:t>mascRNA</w:t>
      </w:r>
      <w:proofErr w:type="spellEnd"/>
      <w:r w:rsidRPr="00FF435C">
        <w:rPr>
          <w:rFonts w:cs="Arial"/>
          <w:iCs/>
        </w:rPr>
        <w:t xml:space="preserve"> </w:t>
      </w:r>
      <w:proofErr w:type="spellStart"/>
      <w:r w:rsidRPr="00FF435C">
        <w:rPr>
          <w:rFonts w:cs="Arial"/>
          <w:iCs/>
        </w:rPr>
        <w:t>deficient</w:t>
      </w:r>
      <w:proofErr w:type="spellEnd"/>
      <w:r w:rsidRPr="00FF435C">
        <w:rPr>
          <w:rFonts w:cs="Arial"/>
          <w:iCs/>
        </w:rPr>
        <w:t xml:space="preserve"> </w:t>
      </w:r>
      <w:proofErr w:type="spellStart"/>
      <w:r w:rsidRPr="00FF435C">
        <w:rPr>
          <w:rFonts w:cs="Arial"/>
          <w:iCs/>
        </w:rPr>
        <w:t>animal</w:t>
      </w:r>
      <w:proofErr w:type="spellEnd"/>
      <w:r w:rsidRPr="00FF435C">
        <w:rPr>
          <w:rFonts w:cs="Arial"/>
          <w:iCs/>
        </w:rPr>
        <w:t xml:space="preserve"> </w:t>
      </w:r>
      <w:proofErr w:type="spellStart"/>
      <w:r w:rsidRPr="00FF435C">
        <w:rPr>
          <w:rFonts w:cs="Arial"/>
          <w:iCs/>
        </w:rPr>
        <w:lastRenderedPageBreak/>
        <w:t>models</w:t>
      </w:r>
      <w:proofErr w:type="spellEnd"/>
      <w:r w:rsidRPr="00FF435C">
        <w:rPr>
          <w:rFonts w:cs="Arial"/>
          <w:iCs/>
        </w:rPr>
        <w:t xml:space="preserve"> </w:t>
      </w:r>
      <w:proofErr w:type="spellStart"/>
      <w:r w:rsidRPr="00FF435C">
        <w:rPr>
          <w:rFonts w:cs="Arial"/>
          <w:iCs/>
        </w:rPr>
        <w:t>would</w:t>
      </w:r>
      <w:proofErr w:type="spellEnd"/>
      <w:r w:rsidRPr="00FF435C">
        <w:rPr>
          <w:rFonts w:cs="Arial"/>
          <w:iCs/>
        </w:rPr>
        <w:t xml:space="preserve"> </w:t>
      </w:r>
      <w:proofErr w:type="spellStart"/>
      <w:r w:rsidRPr="00FF435C">
        <w:rPr>
          <w:rFonts w:cs="Arial"/>
          <w:iCs/>
        </w:rPr>
        <w:t>be</w:t>
      </w:r>
      <w:proofErr w:type="spellEnd"/>
      <w:r w:rsidRPr="00FF435C">
        <w:rPr>
          <w:rFonts w:cs="Arial"/>
          <w:iCs/>
        </w:rPr>
        <w:t xml:space="preserve"> </w:t>
      </w:r>
      <w:proofErr w:type="spellStart"/>
      <w:r w:rsidRPr="00FF435C">
        <w:rPr>
          <w:rFonts w:cs="Arial"/>
          <w:iCs/>
        </w:rPr>
        <w:t>technically</w:t>
      </w:r>
      <w:proofErr w:type="spellEnd"/>
      <w:r w:rsidRPr="00FF435C">
        <w:rPr>
          <w:rFonts w:cs="Arial"/>
          <w:iCs/>
        </w:rPr>
        <w:t xml:space="preserve"> </w:t>
      </w:r>
      <w:proofErr w:type="spellStart"/>
      <w:r w:rsidRPr="00FF435C">
        <w:rPr>
          <w:rFonts w:cs="Arial"/>
          <w:iCs/>
        </w:rPr>
        <w:t>demanding</w:t>
      </w:r>
      <w:proofErr w:type="spellEnd"/>
      <w:r w:rsidRPr="00FF435C">
        <w:rPr>
          <w:rFonts w:cs="Arial"/>
          <w:iCs/>
        </w:rPr>
        <w:t xml:space="preserve"> and </w:t>
      </w:r>
      <w:proofErr w:type="spellStart"/>
      <w:r w:rsidRPr="00FF435C">
        <w:rPr>
          <w:rFonts w:cs="Arial"/>
          <w:iCs/>
        </w:rPr>
        <w:t>likely</w:t>
      </w:r>
      <w:proofErr w:type="spellEnd"/>
      <w:r w:rsidRPr="00FF435C">
        <w:rPr>
          <w:rFonts w:cs="Arial"/>
          <w:iCs/>
        </w:rPr>
        <w:t xml:space="preserve"> also </w:t>
      </w:r>
      <w:proofErr w:type="spellStart"/>
      <w:r w:rsidRPr="00FF435C">
        <w:rPr>
          <w:rFonts w:cs="Arial"/>
          <w:iCs/>
        </w:rPr>
        <w:t>display</w:t>
      </w:r>
      <w:proofErr w:type="spellEnd"/>
      <w:r w:rsidRPr="00FF435C">
        <w:rPr>
          <w:rFonts w:cs="Arial"/>
          <w:iCs/>
        </w:rPr>
        <w:t xml:space="preserve"> </w:t>
      </w:r>
      <w:proofErr w:type="spellStart"/>
      <w:r w:rsidRPr="00FF435C">
        <w:rPr>
          <w:rFonts w:cs="Arial"/>
          <w:iCs/>
        </w:rPr>
        <w:t>developmental</w:t>
      </w:r>
      <w:proofErr w:type="spellEnd"/>
      <w:r w:rsidRPr="00FF435C">
        <w:rPr>
          <w:rFonts w:cs="Arial"/>
          <w:iCs/>
        </w:rPr>
        <w:t xml:space="preserve">/ </w:t>
      </w:r>
      <w:proofErr w:type="spellStart"/>
      <w:r w:rsidRPr="00FF435C">
        <w:rPr>
          <w:rFonts w:cs="Arial"/>
          <w:iCs/>
        </w:rPr>
        <w:t>embryonic</w:t>
      </w:r>
      <w:proofErr w:type="spellEnd"/>
      <w:r w:rsidRPr="00FF435C">
        <w:rPr>
          <w:rFonts w:cs="Arial"/>
          <w:iCs/>
        </w:rPr>
        <w:t xml:space="preserve"> </w:t>
      </w:r>
      <w:proofErr w:type="spellStart"/>
      <w:r w:rsidRPr="00FF435C">
        <w:rPr>
          <w:rFonts w:cs="Arial"/>
          <w:iCs/>
        </w:rPr>
        <w:t>anomalies</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disturbances</w:t>
      </w:r>
      <w:proofErr w:type="spellEnd"/>
      <w:r w:rsidRPr="00FF435C">
        <w:rPr>
          <w:rFonts w:cs="Arial"/>
          <w:iCs/>
        </w:rPr>
        <w:t xml:space="preserve"> in </w:t>
      </w:r>
      <w:proofErr w:type="spellStart"/>
      <w:r w:rsidRPr="00FF435C">
        <w:rPr>
          <w:rFonts w:cs="Arial"/>
          <w:iCs/>
        </w:rPr>
        <w:t>somatic</w:t>
      </w:r>
      <w:proofErr w:type="spellEnd"/>
      <w:r w:rsidRPr="00FF435C">
        <w:rPr>
          <w:rFonts w:cs="Arial"/>
          <w:iCs/>
        </w:rPr>
        <w:t xml:space="preserve"> </w:t>
      </w:r>
      <w:proofErr w:type="spellStart"/>
      <w:r w:rsidRPr="00FF435C">
        <w:rPr>
          <w:rFonts w:cs="Arial"/>
          <w:iCs/>
        </w:rPr>
        <w:t>cells</w:t>
      </w:r>
      <w:proofErr w:type="spellEnd"/>
      <w:r w:rsidRPr="00FF435C">
        <w:rPr>
          <w:rFonts w:cs="Arial"/>
          <w:iCs/>
        </w:rPr>
        <w:t xml:space="preserve"> </w:t>
      </w:r>
      <w:proofErr w:type="spellStart"/>
      <w:r w:rsidRPr="00FF435C">
        <w:rPr>
          <w:rFonts w:cs="Arial"/>
          <w:iCs/>
        </w:rPr>
        <w:t>other</w:t>
      </w:r>
      <w:proofErr w:type="spellEnd"/>
      <w:r w:rsidRPr="00FF435C">
        <w:rPr>
          <w:rFonts w:cs="Arial"/>
          <w:iCs/>
        </w:rPr>
        <w:t xml:space="preserve"> </w:t>
      </w:r>
      <w:proofErr w:type="spellStart"/>
      <w:r w:rsidRPr="00FF435C">
        <w:rPr>
          <w:rFonts w:cs="Arial"/>
          <w:iCs/>
        </w:rPr>
        <w:t>than</w:t>
      </w:r>
      <w:proofErr w:type="spellEnd"/>
      <w:r w:rsidRPr="00FF435C">
        <w:rPr>
          <w:rFonts w:cs="Arial"/>
          <w:iCs/>
        </w:rPr>
        <w:t xml:space="preserve"> immune </w:t>
      </w:r>
      <w:proofErr w:type="spellStart"/>
      <w:r w:rsidRPr="00FF435C">
        <w:rPr>
          <w:rFonts w:cs="Arial"/>
          <w:iCs/>
        </w:rPr>
        <w:t>cells</w:t>
      </w:r>
      <w:proofErr w:type="spellEnd"/>
      <w:r w:rsidRPr="00FF435C">
        <w:rPr>
          <w:rFonts w:cs="Arial"/>
          <w:iCs/>
        </w:rPr>
        <w:t>/</w:t>
      </w:r>
      <w:proofErr w:type="spellStart"/>
      <w:r w:rsidRPr="00FF435C">
        <w:rPr>
          <w:rFonts w:cs="Arial"/>
          <w:iCs/>
        </w:rPr>
        <w:t>monocytes</w:t>
      </w:r>
      <w:proofErr w:type="spellEnd"/>
      <w:r w:rsidRPr="00FF435C">
        <w:rPr>
          <w:rFonts w:cs="Arial"/>
          <w:iCs/>
        </w:rPr>
        <w:t xml:space="preserve">. </w:t>
      </w:r>
      <w:proofErr w:type="spellStart"/>
      <w:r w:rsidRPr="00FF435C">
        <w:rPr>
          <w:rFonts w:cs="Arial"/>
          <w:iCs/>
        </w:rPr>
        <w:t>One</w:t>
      </w:r>
      <w:proofErr w:type="spellEnd"/>
      <w:r w:rsidRPr="00FF435C">
        <w:rPr>
          <w:rFonts w:cs="Arial"/>
          <w:iCs/>
        </w:rPr>
        <w:t xml:space="preserve"> </w:t>
      </w:r>
      <w:proofErr w:type="spellStart"/>
      <w:r w:rsidRPr="00FF435C">
        <w:rPr>
          <w:rFonts w:cs="Arial"/>
          <w:iCs/>
        </w:rPr>
        <w:t>would</w:t>
      </w:r>
      <w:proofErr w:type="spellEnd"/>
      <w:r w:rsidRPr="00FF435C">
        <w:rPr>
          <w:rFonts w:cs="Arial"/>
          <w:iCs/>
        </w:rPr>
        <w:t xml:space="preserve"> </w:t>
      </w:r>
      <w:proofErr w:type="spellStart"/>
      <w:r w:rsidRPr="00FF435C">
        <w:rPr>
          <w:rFonts w:cs="Arial"/>
          <w:iCs/>
        </w:rPr>
        <w:t>instead</w:t>
      </w:r>
      <w:proofErr w:type="spellEnd"/>
      <w:r w:rsidRPr="00FF435C">
        <w:rPr>
          <w:rFonts w:cs="Arial"/>
          <w:iCs/>
        </w:rPr>
        <w:t xml:space="preserve"> </w:t>
      </w:r>
      <w:proofErr w:type="spellStart"/>
      <w:r w:rsidRPr="00FF435C">
        <w:rPr>
          <w:rFonts w:cs="Arial"/>
          <w:iCs/>
        </w:rPr>
        <w:t>need</w:t>
      </w:r>
      <w:proofErr w:type="spellEnd"/>
      <w:r w:rsidRPr="00FF435C">
        <w:rPr>
          <w:rFonts w:cs="Arial"/>
          <w:iCs/>
        </w:rPr>
        <w:t xml:space="preserve"> </w:t>
      </w:r>
      <w:proofErr w:type="spellStart"/>
      <w:r w:rsidRPr="00FF435C">
        <w:rPr>
          <w:rFonts w:cs="Arial"/>
          <w:iCs/>
        </w:rPr>
        <w:t>mice</w:t>
      </w:r>
      <w:proofErr w:type="spellEnd"/>
      <w:r w:rsidRPr="00FF435C">
        <w:rPr>
          <w:rFonts w:cs="Arial"/>
          <w:iCs/>
        </w:rPr>
        <w:t xml:space="preserve"> </w:t>
      </w:r>
      <w:proofErr w:type="spellStart"/>
      <w:r w:rsidRPr="00FF435C">
        <w:rPr>
          <w:rFonts w:cs="Arial"/>
          <w:iCs/>
        </w:rPr>
        <w:t>with</w:t>
      </w:r>
      <w:proofErr w:type="spellEnd"/>
      <w:r w:rsidRPr="00FF435C">
        <w:rPr>
          <w:rFonts w:cs="Arial"/>
          <w:iCs/>
        </w:rPr>
        <w:t xml:space="preserve"> a </w:t>
      </w:r>
      <w:proofErr w:type="spellStart"/>
      <w:r w:rsidRPr="00FF435C">
        <w:rPr>
          <w:rFonts w:cs="Arial"/>
          <w:iCs/>
        </w:rPr>
        <w:t>monocyte-specific</w:t>
      </w:r>
      <w:proofErr w:type="spellEnd"/>
      <w:r w:rsidRPr="00FF435C">
        <w:rPr>
          <w:rFonts w:cs="Arial"/>
          <w:iCs/>
        </w:rPr>
        <w:t>, adult-</w:t>
      </w:r>
      <w:proofErr w:type="spellStart"/>
      <w:r w:rsidRPr="00FF435C">
        <w:rPr>
          <w:rFonts w:cs="Arial"/>
          <w:iCs/>
        </w:rPr>
        <w:t>age</w:t>
      </w:r>
      <w:proofErr w:type="spellEnd"/>
      <w:r w:rsidRPr="00FF435C">
        <w:rPr>
          <w:rFonts w:cs="Arial"/>
          <w:iCs/>
        </w:rPr>
        <w:t xml:space="preserve"> </w:t>
      </w:r>
      <w:proofErr w:type="spellStart"/>
      <w:r w:rsidRPr="00FF435C">
        <w:rPr>
          <w:rFonts w:cs="Arial"/>
          <w:iCs/>
        </w:rPr>
        <w:t>inducible</w:t>
      </w:r>
      <w:proofErr w:type="spellEnd"/>
      <w:r w:rsidRPr="00FF435C">
        <w:rPr>
          <w:rFonts w:cs="Arial"/>
          <w:iCs/>
        </w:rPr>
        <w:t xml:space="preserve">, </w:t>
      </w:r>
      <w:proofErr w:type="spellStart"/>
      <w:r w:rsidRPr="00FF435C">
        <w:rPr>
          <w:rFonts w:cs="Arial"/>
          <w:iCs/>
        </w:rPr>
        <w:t>selective</w:t>
      </w:r>
      <w:proofErr w:type="spellEnd"/>
      <w:r w:rsidRPr="00FF435C">
        <w:rPr>
          <w:rFonts w:cs="Arial"/>
          <w:iCs/>
        </w:rPr>
        <w:t xml:space="preserve"> knockout </w:t>
      </w:r>
      <w:proofErr w:type="spellStart"/>
      <w:r w:rsidRPr="00FF435C">
        <w:rPr>
          <w:rFonts w:cs="Arial"/>
          <w:iCs/>
        </w:rPr>
        <w:t>of</w:t>
      </w:r>
      <w:proofErr w:type="spellEnd"/>
      <w:r w:rsidRPr="00FF435C">
        <w:rPr>
          <w:rFonts w:cs="Arial"/>
          <w:iCs/>
        </w:rPr>
        <w:t xml:space="preserve"> </w:t>
      </w:r>
      <w:proofErr w:type="spellStart"/>
      <w:r w:rsidRPr="00FF435C">
        <w:rPr>
          <w:rFonts w:cs="Arial"/>
          <w:iCs/>
        </w:rPr>
        <w:t>the</w:t>
      </w:r>
      <w:proofErr w:type="spellEnd"/>
      <w:r w:rsidRPr="00FF435C">
        <w:rPr>
          <w:rFonts w:cs="Arial"/>
          <w:iCs/>
        </w:rPr>
        <w:t xml:space="preserve"> </w:t>
      </w:r>
      <w:proofErr w:type="spellStart"/>
      <w:r w:rsidRPr="00FF435C">
        <w:rPr>
          <w:rFonts w:cs="Arial"/>
          <w:iCs/>
        </w:rPr>
        <w:t>menRNA</w:t>
      </w:r>
      <w:proofErr w:type="spellEnd"/>
      <w:r w:rsidRPr="00FF435C">
        <w:rPr>
          <w:rFonts w:cs="Arial"/>
          <w:iCs/>
        </w:rPr>
        <w:t xml:space="preserve"> </w:t>
      </w:r>
      <w:proofErr w:type="spellStart"/>
      <w:r w:rsidRPr="00FF435C">
        <w:rPr>
          <w:rFonts w:cs="Arial"/>
          <w:iCs/>
        </w:rPr>
        <w:t>or</w:t>
      </w:r>
      <w:proofErr w:type="spellEnd"/>
      <w:r w:rsidRPr="00FF435C">
        <w:rPr>
          <w:rFonts w:cs="Arial"/>
          <w:iCs/>
        </w:rPr>
        <w:t xml:space="preserve"> </w:t>
      </w:r>
      <w:proofErr w:type="spellStart"/>
      <w:r w:rsidRPr="00FF435C">
        <w:rPr>
          <w:rFonts w:cs="Arial"/>
          <w:iCs/>
        </w:rPr>
        <w:t>mascRNA</w:t>
      </w:r>
      <w:proofErr w:type="spellEnd"/>
      <w:r w:rsidRPr="00FF435C">
        <w:rPr>
          <w:rFonts w:cs="Arial"/>
          <w:iCs/>
        </w:rPr>
        <w:t xml:space="preserve"> </w:t>
      </w:r>
      <w:proofErr w:type="spellStart"/>
      <w:r w:rsidRPr="00FF435C">
        <w:rPr>
          <w:rFonts w:cs="Arial"/>
          <w:iCs/>
        </w:rPr>
        <w:t>sequence</w:t>
      </w:r>
      <w:proofErr w:type="spellEnd"/>
      <w:r w:rsidRPr="00FF435C">
        <w:rPr>
          <w:rFonts w:cs="Arial"/>
          <w:iCs/>
        </w:rPr>
        <w:t xml:space="preserve"> </w:t>
      </w:r>
      <w:proofErr w:type="spellStart"/>
      <w:r w:rsidRPr="00FF435C">
        <w:rPr>
          <w:rFonts w:cs="Arial"/>
          <w:iCs/>
        </w:rPr>
        <w:t>only</w:t>
      </w:r>
      <w:proofErr w:type="spellEnd"/>
      <w:r w:rsidRPr="00FF435C">
        <w:rPr>
          <w:rFonts w:cs="Arial"/>
          <w:iCs/>
        </w:rPr>
        <w:t xml:space="preserve"> </w:t>
      </w:r>
      <w:proofErr w:type="spellStart"/>
      <w:r w:rsidRPr="00FF435C">
        <w:rPr>
          <w:rFonts w:cs="Arial"/>
          <w:iCs/>
        </w:rPr>
        <w:t>to</w:t>
      </w:r>
      <w:proofErr w:type="spellEnd"/>
      <w:r w:rsidRPr="00FF435C">
        <w:rPr>
          <w:rFonts w:cs="Arial"/>
          <w:iCs/>
        </w:rPr>
        <w:t xml:space="preserve"> </w:t>
      </w:r>
      <w:proofErr w:type="spellStart"/>
      <w:r w:rsidRPr="00FF435C">
        <w:rPr>
          <w:rFonts w:cs="Arial"/>
          <w:iCs/>
        </w:rPr>
        <w:t>resolve</w:t>
      </w:r>
      <w:proofErr w:type="spellEnd"/>
      <w:r w:rsidRPr="00FF435C">
        <w:rPr>
          <w:rFonts w:cs="Arial"/>
          <w:iCs/>
        </w:rPr>
        <w:t xml:space="preserve"> </w:t>
      </w:r>
      <w:proofErr w:type="spellStart"/>
      <w:r w:rsidRPr="00FF435C">
        <w:rPr>
          <w:rFonts w:cs="Arial"/>
          <w:iCs/>
        </w:rPr>
        <w:t>these</w:t>
      </w:r>
      <w:proofErr w:type="spellEnd"/>
      <w:r w:rsidRPr="00FF435C">
        <w:rPr>
          <w:rFonts w:cs="Arial"/>
          <w:iCs/>
        </w:rPr>
        <w:t xml:space="preserve"> </w:t>
      </w:r>
      <w:proofErr w:type="spellStart"/>
      <w:r w:rsidRPr="00FF435C">
        <w:rPr>
          <w:rFonts w:cs="Arial"/>
          <w:iCs/>
        </w:rPr>
        <w:t>issues</w:t>
      </w:r>
      <w:proofErr w:type="spellEnd"/>
      <w:r w:rsidRPr="00FF435C">
        <w:rPr>
          <w:rFonts w:cs="Arial"/>
          <w:iCs/>
        </w:rPr>
        <w:t xml:space="preserve">. </w:t>
      </w:r>
      <w:r w:rsidR="00215467" w:rsidRPr="00215467">
        <w:rPr>
          <w:rFonts w:cs="Arial"/>
          <w:iCs/>
          <w:lang w:val="en-US" w:eastAsia="en-US"/>
        </w:rPr>
        <w:t xml:space="preserve">Beyond these technical challenges, there exists no murine homologue to human IL-8 which was, however, the most strongly deregulated cytokine </w:t>
      </w:r>
      <w:r w:rsidR="00215467" w:rsidRPr="00215467">
        <w:rPr>
          <w:rFonts w:cs="Arial"/>
          <w:lang w:val="en-US" w:eastAsia="en-US"/>
        </w:rPr>
        <w:t xml:space="preserve">in circulating immune cells of post-MI patients </w:t>
      </w:r>
      <w:r w:rsidR="00215467" w:rsidRPr="00215467">
        <w:rPr>
          <w:rFonts w:cs="Arial"/>
          <w:vertAlign w:val="superscript"/>
          <w:lang w:val="en-US" w:eastAsia="en-US"/>
        </w:rPr>
        <w:t>1</w:t>
      </w:r>
      <w:r w:rsidR="00215467" w:rsidRPr="00215467">
        <w:rPr>
          <w:rFonts w:cs="Arial"/>
          <w:iCs/>
          <w:lang w:val="en-US" w:eastAsia="en-US"/>
        </w:rPr>
        <w:t xml:space="preserve">. </w:t>
      </w:r>
      <w:r w:rsidRPr="00FF435C">
        <w:rPr>
          <w:rFonts w:cs="Arial"/>
          <w:iCs/>
        </w:rPr>
        <w:t xml:space="preserve">These </w:t>
      </w:r>
      <w:proofErr w:type="spellStart"/>
      <w:r w:rsidRPr="00FF435C">
        <w:rPr>
          <w:rFonts w:cs="Arial"/>
          <w:iCs/>
        </w:rPr>
        <w:t>ambiguities</w:t>
      </w:r>
      <w:proofErr w:type="spellEnd"/>
      <w:r w:rsidRPr="00FF435C">
        <w:rPr>
          <w:rFonts w:cs="Arial"/>
          <w:iCs/>
        </w:rPr>
        <w:t xml:space="preserve"> </w:t>
      </w:r>
      <w:proofErr w:type="spellStart"/>
      <w:r w:rsidRPr="00FF435C">
        <w:rPr>
          <w:rFonts w:cs="Arial"/>
          <w:iCs/>
        </w:rPr>
        <w:t>are</w:t>
      </w:r>
      <w:proofErr w:type="spellEnd"/>
      <w:r w:rsidRPr="00FF435C">
        <w:rPr>
          <w:rFonts w:cs="Arial"/>
          <w:iCs/>
        </w:rPr>
        <w:t xml:space="preserve"> </w:t>
      </w:r>
      <w:proofErr w:type="spellStart"/>
      <w:r w:rsidRPr="00FF435C">
        <w:rPr>
          <w:rFonts w:cs="Arial"/>
          <w:iCs/>
        </w:rPr>
        <w:t>avoided</w:t>
      </w:r>
      <w:proofErr w:type="spellEnd"/>
      <w:r w:rsidRPr="00FF435C">
        <w:rPr>
          <w:rFonts w:cs="Arial"/>
          <w:iCs/>
        </w:rPr>
        <w:t xml:space="preserve"> </w:t>
      </w:r>
      <w:proofErr w:type="spellStart"/>
      <w:r w:rsidRPr="00FF435C">
        <w:rPr>
          <w:rFonts w:cs="Arial"/>
          <w:iCs/>
        </w:rPr>
        <w:t>by</w:t>
      </w:r>
      <w:proofErr w:type="spellEnd"/>
      <w:r w:rsidRPr="00FF435C">
        <w:rPr>
          <w:rFonts w:cs="Arial"/>
          <w:iCs/>
        </w:rPr>
        <w:t xml:space="preserve"> CRISPR-</w:t>
      </w:r>
      <w:proofErr w:type="spellStart"/>
      <w:r w:rsidRPr="00FF435C">
        <w:rPr>
          <w:rFonts w:cs="Arial"/>
          <w:iCs/>
        </w:rPr>
        <w:t>mediated</w:t>
      </w:r>
      <w:proofErr w:type="spellEnd"/>
      <w:r w:rsidRPr="00FF435C">
        <w:rPr>
          <w:rFonts w:cs="Arial"/>
          <w:iCs/>
        </w:rPr>
        <w:t xml:space="preserve"> </w:t>
      </w:r>
      <w:proofErr w:type="spellStart"/>
      <w:r w:rsidRPr="00FF435C">
        <w:rPr>
          <w:rFonts w:cs="Arial"/>
          <w:iCs/>
        </w:rPr>
        <w:t>deletion</w:t>
      </w:r>
      <w:proofErr w:type="spellEnd"/>
      <w:r w:rsidRPr="00FF435C">
        <w:rPr>
          <w:rFonts w:cs="Arial"/>
          <w:iCs/>
        </w:rPr>
        <w:t xml:space="preserve"> in </w:t>
      </w:r>
      <w:proofErr w:type="spellStart"/>
      <w:r w:rsidRPr="00FF435C">
        <w:rPr>
          <w:rFonts w:cs="Arial"/>
          <w:iCs/>
        </w:rPr>
        <w:t>one</w:t>
      </w:r>
      <w:proofErr w:type="spellEnd"/>
      <w:r w:rsidRPr="00FF435C">
        <w:rPr>
          <w:rFonts w:cs="Arial"/>
          <w:iCs/>
        </w:rPr>
        <w:t xml:space="preserve"> </w:t>
      </w:r>
      <w:proofErr w:type="spellStart"/>
      <w:r w:rsidRPr="00FF435C">
        <w:rPr>
          <w:rFonts w:cs="Arial"/>
          <w:iCs/>
        </w:rPr>
        <w:t>specific</w:t>
      </w:r>
      <w:proofErr w:type="spellEnd"/>
      <w:r w:rsidRPr="00FF435C">
        <w:rPr>
          <w:rFonts w:cs="Arial"/>
          <w:iCs/>
        </w:rPr>
        <w:t xml:space="preserve"> </w:t>
      </w:r>
      <w:proofErr w:type="spellStart"/>
      <w:r w:rsidRPr="00FF435C">
        <w:rPr>
          <w:rFonts w:cs="Arial"/>
          <w:iCs/>
        </w:rPr>
        <w:t>cell</w:t>
      </w:r>
      <w:proofErr w:type="spellEnd"/>
      <w:r w:rsidRPr="00FF435C">
        <w:rPr>
          <w:rFonts w:cs="Arial"/>
          <w:iCs/>
        </w:rPr>
        <w:t xml:space="preserve"> type/</w:t>
      </w:r>
      <w:proofErr w:type="spellStart"/>
      <w:r w:rsidRPr="00FF435C">
        <w:rPr>
          <w:rFonts w:cs="Arial"/>
          <w:iCs/>
        </w:rPr>
        <w:t>line</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human </w:t>
      </w:r>
      <w:proofErr w:type="spellStart"/>
      <w:r w:rsidRPr="00FF435C">
        <w:rPr>
          <w:rFonts w:cs="Arial"/>
          <w:iCs/>
        </w:rPr>
        <w:t>origin</w:t>
      </w:r>
      <w:proofErr w:type="spellEnd"/>
      <w:r w:rsidRPr="00FF435C">
        <w:rPr>
          <w:rFonts w:cs="Arial"/>
          <w:iCs/>
        </w:rPr>
        <w:t xml:space="preserve">. </w:t>
      </w:r>
      <w:proofErr w:type="spellStart"/>
      <w:r w:rsidRPr="00FF435C">
        <w:rPr>
          <w:rFonts w:cs="Arial"/>
          <w:iCs/>
        </w:rPr>
        <w:t>We</w:t>
      </w:r>
      <w:proofErr w:type="spellEnd"/>
      <w:r w:rsidRPr="00FF435C">
        <w:rPr>
          <w:rFonts w:cs="Arial"/>
          <w:iCs/>
        </w:rPr>
        <w:t xml:space="preserve"> </w:t>
      </w:r>
      <w:proofErr w:type="spellStart"/>
      <w:r w:rsidRPr="00FF435C">
        <w:rPr>
          <w:rFonts w:cs="Arial"/>
          <w:iCs/>
        </w:rPr>
        <w:t>examined</w:t>
      </w:r>
      <w:proofErr w:type="spellEnd"/>
      <w:r w:rsidRPr="00FF435C">
        <w:rPr>
          <w:rFonts w:cs="Arial"/>
          <w:iCs/>
        </w:rPr>
        <w:t xml:space="preserve"> </w:t>
      </w:r>
      <w:proofErr w:type="spellStart"/>
      <w:r w:rsidRPr="00FF435C">
        <w:rPr>
          <w:rFonts w:cs="Arial"/>
          <w:iCs/>
        </w:rPr>
        <w:t>whether</w:t>
      </w:r>
      <w:proofErr w:type="spellEnd"/>
      <w:r w:rsidRPr="00FF435C">
        <w:rPr>
          <w:rFonts w:cs="Arial"/>
          <w:iCs/>
        </w:rPr>
        <w:t xml:space="preserve"> </w:t>
      </w:r>
      <w:proofErr w:type="spellStart"/>
      <w:r w:rsidRPr="00FF435C">
        <w:rPr>
          <w:rFonts w:cs="Arial"/>
          <w:iCs/>
        </w:rPr>
        <w:t>absence</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menRNA</w:t>
      </w:r>
      <w:proofErr w:type="spellEnd"/>
      <w:r w:rsidRPr="00FF435C">
        <w:rPr>
          <w:rFonts w:cs="Arial"/>
          <w:iCs/>
        </w:rPr>
        <w:t xml:space="preserve"> in </w:t>
      </w:r>
      <w:r w:rsidRPr="00FF435C">
        <w:rPr>
          <w:rFonts w:ascii="Symbol" w:hAnsi="Symbol" w:cs="Arial"/>
          <w:iCs/>
        </w:rPr>
        <w:t>D</w:t>
      </w:r>
      <w:proofErr w:type="spellStart"/>
      <w:r w:rsidRPr="00FF435C">
        <w:rPr>
          <w:rFonts w:cs="Arial"/>
          <w:iCs/>
        </w:rPr>
        <w:t>menRNA</w:t>
      </w:r>
      <w:proofErr w:type="spellEnd"/>
      <w:r w:rsidRPr="00FF435C">
        <w:rPr>
          <w:rFonts w:cs="Arial"/>
          <w:iCs/>
        </w:rPr>
        <w:t xml:space="preserve"> </w:t>
      </w:r>
      <w:proofErr w:type="spellStart"/>
      <w:r w:rsidRPr="00FF435C">
        <w:rPr>
          <w:rFonts w:cs="Arial"/>
          <w:iCs/>
        </w:rPr>
        <w:t>monocytes</w:t>
      </w:r>
      <w:proofErr w:type="spellEnd"/>
      <w:r w:rsidRPr="00FF435C">
        <w:rPr>
          <w:rFonts w:cs="Arial"/>
          <w:iCs/>
        </w:rPr>
        <w:t xml:space="preserve"> </w:t>
      </w:r>
      <w:proofErr w:type="spellStart"/>
      <w:r w:rsidRPr="00FF435C">
        <w:rPr>
          <w:rFonts w:cs="Arial"/>
          <w:iCs/>
        </w:rPr>
        <w:t>affects</w:t>
      </w:r>
      <w:proofErr w:type="spellEnd"/>
      <w:r w:rsidRPr="00FF435C">
        <w:rPr>
          <w:rFonts w:cs="Arial"/>
          <w:iCs/>
        </w:rPr>
        <w:t xml:space="preserve">, </w:t>
      </w:r>
      <w:proofErr w:type="spellStart"/>
      <w:r w:rsidRPr="00FF435C">
        <w:rPr>
          <w:rFonts w:cs="Arial"/>
          <w:iCs/>
        </w:rPr>
        <w:t>by</w:t>
      </w:r>
      <w:proofErr w:type="spellEnd"/>
      <w:r w:rsidRPr="00FF435C">
        <w:rPr>
          <w:rFonts w:cs="Arial"/>
          <w:iCs/>
        </w:rPr>
        <w:t xml:space="preserve"> </w:t>
      </w:r>
      <w:proofErr w:type="spellStart"/>
      <w:r w:rsidRPr="00FF435C">
        <w:rPr>
          <w:rFonts w:cs="Arial"/>
          <w:iCs/>
        </w:rPr>
        <w:t>some</w:t>
      </w:r>
      <w:proofErr w:type="spellEnd"/>
      <w:r w:rsidRPr="00FF435C">
        <w:rPr>
          <w:rFonts w:cs="Arial"/>
          <w:iCs/>
        </w:rPr>
        <w:t xml:space="preserve"> </w:t>
      </w:r>
      <w:proofErr w:type="spellStart"/>
      <w:r w:rsidRPr="00FF435C">
        <w:rPr>
          <w:rFonts w:cs="Arial"/>
          <w:iCs/>
        </w:rPr>
        <w:t>cytosolic-nuclear</w:t>
      </w:r>
      <w:proofErr w:type="spellEnd"/>
      <w:r w:rsidRPr="00FF435C">
        <w:rPr>
          <w:rFonts w:cs="Arial"/>
          <w:iCs/>
        </w:rPr>
        <w:t xml:space="preserve"> </w:t>
      </w:r>
      <w:proofErr w:type="spellStart"/>
      <w:r w:rsidRPr="00FF435C">
        <w:rPr>
          <w:rFonts w:cs="Arial"/>
          <w:iCs/>
        </w:rPr>
        <w:t>feedback</w:t>
      </w:r>
      <w:proofErr w:type="spellEnd"/>
      <w:r w:rsidRPr="00FF435C">
        <w:rPr>
          <w:rFonts w:cs="Arial"/>
          <w:iCs/>
        </w:rPr>
        <w:t xml:space="preserve"> </w:t>
      </w:r>
      <w:proofErr w:type="spellStart"/>
      <w:r w:rsidRPr="00FF435C">
        <w:rPr>
          <w:rFonts w:cs="Arial"/>
          <w:iCs/>
        </w:rPr>
        <w:t>mechanism</w:t>
      </w:r>
      <w:proofErr w:type="spellEnd"/>
      <w:r w:rsidRPr="00FF435C">
        <w:rPr>
          <w:rFonts w:cs="Arial"/>
          <w:iCs/>
        </w:rPr>
        <w:t xml:space="preserve">, </w:t>
      </w:r>
      <w:proofErr w:type="spellStart"/>
      <w:r w:rsidRPr="00FF435C">
        <w:rPr>
          <w:rFonts w:cs="Arial"/>
          <w:iCs/>
        </w:rPr>
        <w:t>the</w:t>
      </w:r>
      <w:proofErr w:type="spellEnd"/>
      <w:r w:rsidRPr="00FF435C">
        <w:rPr>
          <w:rFonts w:cs="Arial"/>
          <w:iCs/>
        </w:rPr>
        <w:t xml:space="preserve"> </w:t>
      </w:r>
      <w:proofErr w:type="spellStart"/>
      <w:r w:rsidRPr="00FF435C">
        <w:rPr>
          <w:rFonts w:cs="Arial"/>
          <w:iCs/>
        </w:rPr>
        <w:t>cellular</w:t>
      </w:r>
      <w:proofErr w:type="spellEnd"/>
      <w:r w:rsidRPr="00FF435C">
        <w:rPr>
          <w:rFonts w:cs="Arial"/>
          <w:iCs/>
        </w:rPr>
        <w:t xml:space="preserve"> </w:t>
      </w:r>
      <w:proofErr w:type="spellStart"/>
      <w:r w:rsidRPr="00FF435C">
        <w:rPr>
          <w:rFonts w:cs="Arial"/>
          <w:iCs/>
        </w:rPr>
        <w:t>expression</w:t>
      </w:r>
      <w:proofErr w:type="spellEnd"/>
      <w:r w:rsidRPr="00FF435C">
        <w:rPr>
          <w:rFonts w:cs="Arial"/>
          <w:iCs/>
        </w:rPr>
        <w:t xml:space="preserve"> </w:t>
      </w:r>
      <w:proofErr w:type="spellStart"/>
      <w:r w:rsidRPr="00FF435C">
        <w:rPr>
          <w:rFonts w:cs="Arial"/>
          <w:iCs/>
        </w:rPr>
        <w:t>level</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r w:rsidRPr="00FF435C">
        <w:rPr>
          <w:rFonts w:cs="Arial"/>
          <w:i/>
        </w:rPr>
        <w:t>NEAT1</w:t>
      </w:r>
      <w:r w:rsidRPr="00FF435C">
        <w:rPr>
          <w:rFonts w:cs="Arial"/>
          <w:iCs/>
        </w:rPr>
        <w:t xml:space="preserve">. </w:t>
      </w:r>
      <w:proofErr w:type="spellStart"/>
      <w:r w:rsidRPr="00FF435C">
        <w:rPr>
          <w:rFonts w:cs="Arial"/>
          <w:iCs/>
        </w:rPr>
        <w:t>Under</w:t>
      </w:r>
      <w:proofErr w:type="spellEnd"/>
      <w:r w:rsidRPr="00FF435C">
        <w:rPr>
          <w:rFonts w:cs="Arial"/>
          <w:iCs/>
        </w:rPr>
        <w:t xml:space="preserve"> </w:t>
      </w:r>
      <w:proofErr w:type="spellStart"/>
      <w:r w:rsidRPr="00FF435C">
        <w:rPr>
          <w:rFonts w:cs="Arial"/>
          <w:iCs/>
        </w:rPr>
        <w:t>the</w:t>
      </w:r>
      <w:proofErr w:type="spellEnd"/>
      <w:r w:rsidRPr="00FF435C">
        <w:rPr>
          <w:rFonts w:cs="Arial"/>
          <w:iCs/>
        </w:rPr>
        <w:t xml:space="preserve"> experimental </w:t>
      </w:r>
      <w:proofErr w:type="spellStart"/>
      <w:r w:rsidRPr="00FF435C">
        <w:rPr>
          <w:rFonts w:cs="Arial"/>
          <w:iCs/>
        </w:rPr>
        <w:t>conditions</w:t>
      </w:r>
      <w:proofErr w:type="spellEnd"/>
      <w:r w:rsidRPr="00FF435C">
        <w:rPr>
          <w:rFonts w:cs="Arial"/>
          <w:iCs/>
        </w:rPr>
        <w:t xml:space="preserve"> </w:t>
      </w:r>
      <w:proofErr w:type="spellStart"/>
      <w:r w:rsidRPr="00FF435C">
        <w:rPr>
          <w:rFonts w:cs="Arial"/>
          <w:iCs/>
        </w:rPr>
        <w:t>employed</w:t>
      </w:r>
      <w:proofErr w:type="spellEnd"/>
      <w:r w:rsidRPr="00FF435C">
        <w:rPr>
          <w:rFonts w:cs="Arial"/>
          <w:iCs/>
        </w:rPr>
        <w:t xml:space="preserve"> </w:t>
      </w:r>
      <w:proofErr w:type="spellStart"/>
      <w:r w:rsidRPr="00FF435C">
        <w:rPr>
          <w:rFonts w:cs="Arial"/>
          <w:iCs/>
        </w:rPr>
        <w:t>here</w:t>
      </w:r>
      <w:proofErr w:type="spellEnd"/>
      <w:r w:rsidRPr="00FF435C">
        <w:rPr>
          <w:rFonts w:cs="Arial"/>
          <w:iCs/>
        </w:rPr>
        <w:t xml:space="preserve">, </w:t>
      </w:r>
      <w:proofErr w:type="spellStart"/>
      <w:r w:rsidRPr="00FF435C">
        <w:rPr>
          <w:rFonts w:cs="Arial"/>
          <w:iCs/>
        </w:rPr>
        <w:t>however</w:t>
      </w:r>
      <w:proofErr w:type="spellEnd"/>
      <w:r w:rsidRPr="00FF435C">
        <w:rPr>
          <w:rFonts w:cs="Arial"/>
          <w:iCs/>
        </w:rPr>
        <w:t xml:space="preserve">, </w:t>
      </w:r>
      <w:proofErr w:type="spellStart"/>
      <w:r w:rsidRPr="00FF435C">
        <w:rPr>
          <w:rFonts w:cs="Arial"/>
          <w:iCs/>
        </w:rPr>
        <w:t>there</w:t>
      </w:r>
      <w:proofErr w:type="spellEnd"/>
      <w:r w:rsidRPr="00FF435C">
        <w:rPr>
          <w:rFonts w:cs="Arial"/>
          <w:iCs/>
        </w:rPr>
        <w:t xml:space="preserve"> was </w:t>
      </w:r>
      <w:proofErr w:type="spellStart"/>
      <w:r w:rsidRPr="00FF435C">
        <w:rPr>
          <w:rFonts w:cs="Arial"/>
          <w:iCs/>
        </w:rPr>
        <w:t>no</w:t>
      </w:r>
      <w:proofErr w:type="spellEnd"/>
      <w:r w:rsidRPr="00FF435C">
        <w:rPr>
          <w:rFonts w:cs="Arial"/>
          <w:iCs/>
        </w:rPr>
        <w:t xml:space="preserve"> </w:t>
      </w:r>
      <w:proofErr w:type="spellStart"/>
      <w:r w:rsidRPr="00FF435C">
        <w:rPr>
          <w:rFonts w:cs="Arial"/>
          <w:iCs/>
        </w:rPr>
        <w:t>change</w:t>
      </w:r>
      <w:proofErr w:type="spellEnd"/>
      <w:r w:rsidRPr="00FF435C">
        <w:rPr>
          <w:rFonts w:cs="Arial"/>
          <w:iCs/>
        </w:rPr>
        <w:t xml:space="preserve"> </w:t>
      </w:r>
      <w:proofErr w:type="spellStart"/>
      <w:r w:rsidRPr="00FF435C">
        <w:rPr>
          <w:rFonts w:cs="Arial"/>
          <w:iCs/>
        </w:rPr>
        <w:t>as</w:t>
      </w:r>
      <w:proofErr w:type="spellEnd"/>
      <w:r w:rsidRPr="00FF435C">
        <w:rPr>
          <w:rFonts w:cs="Arial"/>
          <w:iCs/>
        </w:rPr>
        <w:t xml:space="preserve"> </w:t>
      </w:r>
      <w:proofErr w:type="spellStart"/>
      <w:r w:rsidRPr="00FF435C">
        <w:rPr>
          <w:rFonts w:cs="Arial"/>
          <w:iCs/>
        </w:rPr>
        <w:t>detectable</w:t>
      </w:r>
      <w:proofErr w:type="spellEnd"/>
      <w:r w:rsidRPr="00FF435C">
        <w:rPr>
          <w:rFonts w:cs="Arial"/>
          <w:iCs/>
        </w:rPr>
        <w:t xml:space="preserve"> </w:t>
      </w:r>
      <w:proofErr w:type="spellStart"/>
      <w:r w:rsidRPr="00FF435C">
        <w:rPr>
          <w:rFonts w:cs="Arial"/>
          <w:iCs/>
        </w:rPr>
        <w:t>by</w:t>
      </w:r>
      <w:proofErr w:type="spellEnd"/>
      <w:r w:rsidRPr="00FF435C">
        <w:rPr>
          <w:rFonts w:cs="Arial"/>
          <w:iCs/>
        </w:rPr>
        <w:t xml:space="preserve"> RNA-</w:t>
      </w:r>
      <w:proofErr w:type="spellStart"/>
      <w:r w:rsidRPr="00FF435C">
        <w:rPr>
          <w:rFonts w:cs="Arial"/>
          <w:iCs/>
        </w:rPr>
        <w:t>sequencing</w:t>
      </w:r>
      <w:proofErr w:type="spellEnd"/>
      <w:r w:rsidRPr="00FF435C">
        <w:rPr>
          <w:rFonts w:cs="Arial"/>
          <w:iCs/>
        </w:rPr>
        <w:t xml:space="preserve"> (RNA-</w:t>
      </w:r>
      <w:proofErr w:type="spellStart"/>
      <w:r w:rsidRPr="00FF435C">
        <w:rPr>
          <w:rFonts w:cs="Arial"/>
          <w:iCs/>
        </w:rPr>
        <w:t>seq</w:t>
      </w:r>
      <w:proofErr w:type="spellEnd"/>
      <w:r w:rsidRPr="00FF435C">
        <w:rPr>
          <w:rFonts w:cs="Arial"/>
          <w:iCs/>
        </w:rPr>
        <w:t xml:space="preserve">) and </w:t>
      </w:r>
      <w:proofErr w:type="spellStart"/>
      <w:r w:rsidRPr="00FF435C">
        <w:rPr>
          <w:rFonts w:cs="Arial"/>
          <w:iCs/>
        </w:rPr>
        <w:t>qRT</w:t>
      </w:r>
      <w:proofErr w:type="spellEnd"/>
      <w:r w:rsidRPr="00FF435C">
        <w:rPr>
          <w:rFonts w:cs="Arial"/>
          <w:iCs/>
        </w:rPr>
        <w:t xml:space="preserve">-PCR.               </w:t>
      </w:r>
    </w:p>
    <w:p w14:paraId="2D586C46" w14:textId="77777777" w:rsidR="00311172" w:rsidRPr="00FF435C" w:rsidRDefault="00311172" w:rsidP="003262A8">
      <w:pPr>
        <w:spacing w:line="240" w:lineRule="auto"/>
        <w:rPr>
          <w:rFonts w:cs="Arial"/>
          <w:bCs/>
          <w:sz w:val="6"/>
          <w:szCs w:val="6"/>
        </w:rPr>
      </w:pPr>
    </w:p>
    <w:p w14:paraId="343E9285" w14:textId="77777777" w:rsidR="00311172" w:rsidRPr="00FF435C" w:rsidRDefault="00311172" w:rsidP="003262A8">
      <w:pPr>
        <w:spacing w:after="60" w:line="240" w:lineRule="auto"/>
        <w:rPr>
          <w:rFonts w:cs="Arial"/>
          <w:b/>
          <w:bCs/>
          <w:i/>
          <w:iCs/>
        </w:rPr>
      </w:pPr>
      <w:bookmarkStart w:id="10" w:name="_Hlk73991774"/>
      <w:proofErr w:type="spellStart"/>
      <w:r w:rsidRPr="00FF435C">
        <w:rPr>
          <w:rFonts w:cs="Arial"/>
          <w:b/>
          <w:bCs/>
          <w:i/>
          <w:iCs/>
        </w:rPr>
        <w:t>Defective</w:t>
      </w:r>
      <w:proofErr w:type="spellEnd"/>
      <w:r w:rsidRPr="00FF435C">
        <w:rPr>
          <w:rFonts w:cs="Arial"/>
          <w:b/>
          <w:bCs/>
          <w:i/>
          <w:iCs/>
        </w:rPr>
        <w:t xml:space="preserve"> </w:t>
      </w:r>
      <w:proofErr w:type="spellStart"/>
      <w:r w:rsidRPr="00FF435C">
        <w:rPr>
          <w:rFonts w:cs="Arial"/>
          <w:b/>
          <w:bCs/>
          <w:i/>
          <w:iCs/>
        </w:rPr>
        <w:t>innate</w:t>
      </w:r>
      <w:proofErr w:type="spellEnd"/>
      <w:r w:rsidRPr="00FF435C">
        <w:rPr>
          <w:rFonts w:cs="Arial"/>
          <w:b/>
          <w:bCs/>
          <w:i/>
          <w:iCs/>
        </w:rPr>
        <w:t xml:space="preserve"> immune </w:t>
      </w:r>
      <w:proofErr w:type="spellStart"/>
      <w:r w:rsidRPr="00FF435C">
        <w:rPr>
          <w:rFonts w:cs="Arial"/>
          <w:b/>
          <w:bCs/>
          <w:i/>
          <w:iCs/>
        </w:rPr>
        <w:t>sensing</w:t>
      </w:r>
      <w:proofErr w:type="spellEnd"/>
      <w:r w:rsidRPr="00FF435C">
        <w:rPr>
          <w:rFonts w:cs="Arial"/>
          <w:b/>
          <w:bCs/>
          <w:i/>
          <w:iCs/>
        </w:rPr>
        <w:t xml:space="preserve"> </w:t>
      </w:r>
      <w:proofErr w:type="spellStart"/>
      <w:r w:rsidRPr="00FF435C">
        <w:rPr>
          <w:rFonts w:cs="Arial"/>
          <w:b/>
          <w:bCs/>
          <w:i/>
          <w:iCs/>
        </w:rPr>
        <w:t>by</w:t>
      </w:r>
      <w:proofErr w:type="spellEnd"/>
      <w:r w:rsidRPr="00FF435C">
        <w:rPr>
          <w:rFonts w:cs="Arial"/>
          <w:b/>
          <w:bCs/>
          <w:i/>
          <w:iCs/>
        </w:rPr>
        <w:t xml:space="preserve"> </w:t>
      </w:r>
      <w:r w:rsidRPr="00FF435C">
        <w:rPr>
          <w:rFonts w:ascii="Symbol" w:hAnsi="Symbol" w:cs="Arial"/>
          <w:b/>
          <w:bCs/>
          <w:i/>
          <w:iCs/>
        </w:rPr>
        <w:t>D</w:t>
      </w:r>
      <w:proofErr w:type="spellStart"/>
      <w:r w:rsidRPr="00FF435C">
        <w:rPr>
          <w:rFonts w:cs="Arial"/>
          <w:b/>
          <w:bCs/>
          <w:i/>
          <w:iCs/>
        </w:rPr>
        <w:t>menRNA</w:t>
      </w:r>
      <w:proofErr w:type="spellEnd"/>
      <w:r w:rsidRPr="00FF435C">
        <w:rPr>
          <w:rFonts w:cs="Arial"/>
          <w:b/>
          <w:bCs/>
          <w:i/>
          <w:iCs/>
        </w:rPr>
        <w:t xml:space="preserve"> and </w:t>
      </w:r>
      <w:r w:rsidRPr="00FF435C">
        <w:rPr>
          <w:rFonts w:ascii="Symbol" w:hAnsi="Symbol" w:cs="Arial"/>
          <w:b/>
          <w:bCs/>
          <w:i/>
          <w:iCs/>
        </w:rPr>
        <w:t>D</w:t>
      </w:r>
      <w:proofErr w:type="spellStart"/>
      <w:r w:rsidRPr="00FF435C">
        <w:rPr>
          <w:rFonts w:cs="Arial"/>
          <w:b/>
          <w:bCs/>
          <w:i/>
          <w:iCs/>
        </w:rPr>
        <w:t>mascRNA</w:t>
      </w:r>
      <w:proofErr w:type="spellEnd"/>
      <w:r w:rsidRPr="00FF435C">
        <w:rPr>
          <w:rFonts w:cs="Arial"/>
          <w:b/>
          <w:bCs/>
          <w:i/>
          <w:iCs/>
        </w:rPr>
        <w:t xml:space="preserve"> </w:t>
      </w:r>
      <w:proofErr w:type="spellStart"/>
      <w:r w:rsidRPr="00FF435C">
        <w:rPr>
          <w:rFonts w:cs="Arial"/>
          <w:b/>
          <w:bCs/>
          <w:i/>
          <w:iCs/>
        </w:rPr>
        <w:t>cells</w:t>
      </w:r>
      <w:bookmarkEnd w:id="10"/>
      <w:proofErr w:type="spellEnd"/>
    </w:p>
    <w:p w14:paraId="5F87D108" w14:textId="77777777" w:rsidR="00311172" w:rsidRPr="00FF435C" w:rsidRDefault="00311172" w:rsidP="003262A8">
      <w:pPr>
        <w:spacing w:after="60" w:line="240" w:lineRule="auto"/>
        <w:jc w:val="both"/>
        <w:rPr>
          <w:rFonts w:cs="Arial"/>
          <w:iCs/>
        </w:rPr>
      </w:pPr>
      <w:r w:rsidRPr="00FF435C">
        <w:rPr>
          <w:rFonts w:cs="Arial"/>
        </w:rPr>
        <w:t>RNA-</w:t>
      </w:r>
      <w:proofErr w:type="spellStart"/>
      <w:r w:rsidRPr="00FF435C">
        <w:rPr>
          <w:rFonts w:cs="Arial"/>
        </w:rPr>
        <w:t>seq</w:t>
      </w:r>
      <w:proofErr w:type="spellEnd"/>
      <w:r w:rsidRPr="00FF435C">
        <w:rPr>
          <w:rFonts w:cs="Arial"/>
        </w:rPr>
        <w:t xml:space="preserve"> </w:t>
      </w:r>
      <w:proofErr w:type="spellStart"/>
      <w:r w:rsidRPr="00FF435C">
        <w:rPr>
          <w:rFonts w:cs="Arial"/>
        </w:rPr>
        <w:t>identified</w:t>
      </w:r>
      <w:proofErr w:type="spellEnd"/>
      <w:r w:rsidRPr="00FF435C">
        <w:rPr>
          <w:rFonts w:cs="Arial"/>
        </w:rPr>
        <w:t xml:space="preserve"> </w:t>
      </w:r>
      <w:proofErr w:type="spellStart"/>
      <w:r w:rsidRPr="00FF435C">
        <w:rPr>
          <w:rFonts w:cs="Arial"/>
        </w:rPr>
        <w:t>profound</w:t>
      </w:r>
      <w:proofErr w:type="spellEnd"/>
      <w:r w:rsidRPr="00FF435C">
        <w:rPr>
          <w:rFonts w:cs="Arial"/>
        </w:rPr>
        <w:t xml:space="preserve"> </w:t>
      </w:r>
      <w:proofErr w:type="spellStart"/>
      <w:r w:rsidRPr="00FF435C">
        <w:rPr>
          <w:rFonts w:cs="Arial"/>
        </w:rPr>
        <w:t>alterations</w:t>
      </w:r>
      <w:proofErr w:type="spellEnd"/>
      <w:r w:rsidRPr="00FF435C">
        <w:rPr>
          <w:rFonts w:cs="Arial"/>
        </w:rPr>
        <w:t xml:space="preserve"> in </w:t>
      </w:r>
      <w:proofErr w:type="spellStart"/>
      <w:r w:rsidRPr="00FF435C">
        <w:rPr>
          <w:rFonts w:cs="Arial"/>
        </w:rPr>
        <w:t>the</w:t>
      </w:r>
      <w:proofErr w:type="spellEnd"/>
      <w:r w:rsidRPr="00FF435C">
        <w:rPr>
          <w:rFonts w:cs="Arial"/>
        </w:rPr>
        <w:t xml:space="preserve"> </w:t>
      </w:r>
      <w:proofErr w:type="spellStart"/>
      <w:r w:rsidRPr="00FF435C">
        <w:rPr>
          <w:rFonts w:cs="Arial"/>
        </w:rPr>
        <w:t>baseline</w:t>
      </w:r>
      <w:proofErr w:type="spellEnd"/>
      <w:r w:rsidRPr="00FF435C">
        <w:rPr>
          <w:rFonts w:cs="Arial"/>
        </w:rPr>
        <w:t xml:space="preserve"> </w:t>
      </w:r>
      <w:proofErr w:type="spellStart"/>
      <w:r w:rsidRPr="00FF435C">
        <w:rPr>
          <w:rFonts w:cs="Arial"/>
        </w:rPr>
        <w:t>transcriptomes</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r w:rsidRPr="00FF435C">
        <w:rPr>
          <w:rFonts w:ascii="Symbol" w:hAnsi="Symbol" w:cs="Arial"/>
        </w:rPr>
        <w:t>D</w:t>
      </w:r>
      <w:proofErr w:type="spellStart"/>
      <w:r w:rsidRPr="00FF435C">
        <w:rPr>
          <w:rFonts w:cs="Arial"/>
        </w:rPr>
        <w:t>menRNA</w:t>
      </w:r>
      <w:proofErr w:type="spellEnd"/>
      <w:r w:rsidRPr="00FF435C">
        <w:rPr>
          <w:rFonts w:cs="Arial"/>
        </w:rPr>
        <w:t xml:space="preserve"> and </w:t>
      </w:r>
      <w:r w:rsidRPr="00FF435C">
        <w:rPr>
          <w:rFonts w:ascii="Symbol" w:hAnsi="Symbol" w:cs="Arial"/>
        </w:rPr>
        <w:t>D</w:t>
      </w:r>
      <w:proofErr w:type="spellStart"/>
      <w:r w:rsidRPr="00FF435C">
        <w:rPr>
          <w:rFonts w:cs="Arial"/>
        </w:rPr>
        <w:t>mascRNA</w:t>
      </w:r>
      <w:proofErr w:type="spellEnd"/>
      <w:r w:rsidRPr="00FF435C">
        <w:rPr>
          <w:rFonts w:cs="Arial"/>
        </w:rPr>
        <w:t xml:space="preserve"> </w:t>
      </w:r>
      <w:proofErr w:type="spellStart"/>
      <w:r w:rsidRPr="00FF435C">
        <w:rPr>
          <w:rFonts w:cs="Arial"/>
        </w:rPr>
        <w:t>monocytes</w:t>
      </w:r>
      <w:proofErr w:type="spellEnd"/>
      <w:r w:rsidRPr="00FF435C">
        <w:rPr>
          <w:rFonts w:cs="Arial"/>
        </w:rPr>
        <w:t xml:space="preserve"> (</w:t>
      </w:r>
      <w:r w:rsidRPr="00FF435C">
        <w:rPr>
          <w:rFonts w:cs="Arial"/>
          <w:bCs/>
        </w:rPr>
        <w:t>Fig. 2AB</w:t>
      </w:r>
      <w:r w:rsidRPr="00FF435C">
        <w:rPr>
          <w:rFonts w:cs="Arial"/>
        </w:rPr>
        <w:t xml:space="preserve">, </w:t>
      </w:r>
      <w:bookmarkStart w:id="11" w:name="_Hlk74484746"/>
      <w:proofErr w:type="spellStart"/>
      <w:r w:rsidRPr="00FF435C">
        <w:rPr>
          <w:rFonts w:cs="Arial"/>
        </w:rPr>
        <w:t>Suppl</w:t>
      </w:r>
      <w:proofErr w:type="spellEnd"/>
      <w:r w:rsidRPr="00FF435C">
        <w:rPr>
          <w:rFonts w:cs="Arial"/>
        </w:rPr>
        <w:t xml:space="preserve">. </w:t>
      </w:r>
      <w:proofErr w:type="spellStart"/>
      <w:r w:rsidRPr="00FF435C">
        <w:rPr>
          <w:rFonts w:cs="Arial"/>
        </w:rPr>
        <w:t>Tables</w:t>
      </w:r>
      <w:proofErr w:type="spellEnd"/>
      <w:r w:rsidRPr="00FF435C">
        <w:rPr>
          <w:rFonts w:cs="Arial"/>
        </w:rPr>
        <w:t xml:space="preserve"> S1/S2). A</w:t>
      </w:r>
      <w:r w:rsidRPr="00FF435C">
        <w:rPr>
          <w:rFonts w:cs="Arial"/>
          <w:iCs/>
        </w:rPr>
        <w:t xml:space="preserve"> prominent </w:t>
      </w:r>
      <w:proofErr w:type="spellStart"/>
      <w:r w:rsidRPr="00FF435C">
        <w:rPr>
          <w:rFonts w:cs="Arial"/>
          <w:iCs/>
        </w:rPr>
        <w:t>finding</w:t>
      </w:r>
      <w:proofErr w:type="spellEnd"/>
      <w:r w:rsidRPr="00FF435C">
        <w:rPr>
          <w:rFonts w:cs="Arial"/>
          <w:iCs/>
        </w:rPr>
        <w:t xml:space="preserve"> was </w:t>
      </w:r>
      <w:proofErr w:type="spellStart"/>
      <w:r w:rsidRPr="00FF435C">
        <w:rPr>
          <w:rFonts w:cs="Arial"/>
          <w:iCs/>
        </w:rPr>
        <w:t>gross</w:t>
      </w:r>
      <w:proofErr w:type="spellEnd"/>
      <w:r w:rsidRPr="00FF435C">
        <w:rPr>
          <w:rFonts w:cs="Arial"/>
          <w:iCs/>
        </w:rPr>
        <w:t xml:space="preserve"> </w:t>
      </w:r>
      <w:proofErr w:type="spellStart"/>
      <w:r w:rsidRPr="00FF435C">
        <w:rPr>
          <w:rFonts w:cs="Arial"/>
          <w:iCs/>
        </w:rPr>
        <w:t>dysbalance</w:t>
      </w:r>
      <w:proofErr w:type="spellEnd"/>
      <w:r w:rsidRPr="00FF435C">
        <w:rPr>
          <w:rFonts w:cs="Arial"/>
          <w:iCs/>
        </w:rPr>
        <w:t xml:space="preserve"> </w:t>
      </w:r>
      <w:proofErr w:type="spellStart"/>
      <w:r w:rsidRPr="00FF435C">
        <w:rPr>
          <w:rFonts w:cs="Arial"/>
          <w:iCs/>
        </w:rPr>
        <w:t>between</w:t>
      </w:r>
      <w:proofErr w:type="spellEnd"/>
      <w:r w:rsidRPr="00FF435C">
        <w:rPr>
          <w:rFonts w:cs="Arial"/>
          <w:iCs/>
        </w:rPr>
        <w:t xml:space="preserve"> multiple </w:t>
      </w:r>
      <w:proofErr w:type="spellStart"/>
      <w:r w:rsidRPr="00FF435C">
        <w:rPr>
          <w:rFonts w:cs="Arial"/>
          <w:iCs/>
        </w:rPr>
        <w:t>innate</w:t>
      </w:r>
      <w:proofErr w:type="spellEnd"/>
      <w:r w:rsidRPr="00FF435C">
        <w:rPr>
          <w:rFonts w:cs="Arial"/>
          <w:iCs/>
        </w:rPr>
        <w:t xml:space="preserve"> immune </w:t>
      </w:r>
      <w:proofErr w:type="spellStart"/>
      <w:r w:rsidRPr="00FF435C">
        <w:rPr>
          <w:rFonts w:cs="Arial"/>
          <w:iCs/>
        </w:rPr>
        <w:t>sensors</w:t>
      </w:r>
      <w:proofErr w:type="spellEnd"/>
      <w:r w:rsidRPr="00FF435C">
        <w:rPr>
          <w:rFonts w:cs="Arial"/>
          <w:iCs/>
        </w:rPr>
        <w:t xml:space="preserve"> in </w:t>
      </w:r>
      <w:r w:rsidRPr="00FF435C">
        <w:rPr>
          <w:rFonts w:ascii="Symbol" w:hAnsi="Symbol" w:cs="Arial"/>
          <w:iCs/>
        </w:rPr>
        <w:t>D</w:t>
      </w:r>
      <w:proofErr w:type="spellStart"/>
      <w:r w:rsidRPr="00FF435C">
        <w:rPr>
          <w:rFonts w:cs="Arial"/>
          <w:iCs/>
        </w:rPr>
        <w:t>menRNA</w:t>
      </w:r>
      <w:proofErr w:type="spellEnd"/>
      <w:r w:rsidRPr="00FF435C">
        <w:rPr>
          <w:rFonts w:cs="Arial"/>
          <w:iCs/>
        </w:rPr>
        <w:t xml:space="preserve"> </w:t>
      </w:r>
      <w:proofErr w:type="spellStart"/>
      <w:r w:rsidRPr="00FF435C">
        <w:rPr>
          <w:rFonts w:cs="Arial"/>
          <w:iCs/>
        </w:rPr>
        <w:t>monocytes</w:t>
      </w:r>
      <w:proofErr w:type="spellEnd"/>
      <w:r w:rsidRPr="00FF435C">
        <w:rPr>
          <w:rFonts w:cs="Arial"/>
          <w:iCs/>
        </w:rPr>
        <w:t xml:space="preserve"> (</w:t>
      </w:r>
      <w:r w:rsidRPr="00FF435C">
        <w:rPr>
          <w:rFonts w:cs="Arial"/>
          <w:bCs/>
        </w:rPr>
        <w:t>Fig. 3AB,</w:t>
      </w:r>
      <w:r w:rsidRPr="00FF435C">
        <w:t xml:space="preserve"> </w:t>
      </w:r>
      <w:r w:rsidRPr="00FF435C">
        <w:rPr>
          <w:rFonts w:cs="Arial"/>
          <w:bCs/>
        </w:rPr>
        <w:t>Table S1A)</w:t>
      </w:r>
      <w:bookmarkEnd w:id="11"/>
      <w:r w:rsidRPr="00FF435C">
        <w:rPr>
          <w:rFonts w:cs="Arial"/>
          <w:bCs/>
        </w:rPr>
        <w:t xml:space="preserve">, </w:t>
      </w:r>
      <w:proofErr w:type="spellStart"/>
      <w:r w:rsidRPr="00FF435C">
        <w:rPr>
          <w:rFonts w:cs="Arial"/>
          <w:bCs/>
        </w:rPr>
        <w:t>including</w:t>
      </w:r>
      <w:proofErr w:type="spellEnd"/>
      <w:r w:rsidRPr="00FF435C">
        <w:rPr>
          <w:rFonts w:cs="Arial"/>
          <w:bCs/>
        </w:rPr>
        <w:t xml:space="preserve"> </w:t>
      </w:r>
      <w:proofErr w:type="spellStart"/>
      <w:r w:rsidRPr="00FF435C">
        <w:rPr>
          <w:rFonts w:cs="Arial"/>
          <w:iCs/>
        </w:rPr>
        <w:t>cytosolic</w:t>
      </w:r>
      <w:proofErr w:type="spellEnd"/>
      <w:r w:rsidRPr="00FF435C">
        <w:rPr>
          <w:rFonts w:cs="Arial"/>
          <w:iCs/>
        </w:rPr>
        <w:t xml:space="preserve"> NOD-like </w:t>
      </w:r>
      <w:proofErr w:type="spellStart"/>
      <w:r w:rsidRPr="00FF435C">
        <w:rPr>
          <w:rFonts w:cs="Arial"/>
          <w:iCs/>
        </w:rPr>
        <w:t>receptors</w:t>
      </w:r>
      <w:proofErr w:type="spellEnd"/>
      <w:r w:rsidRPr="00FF435C">
        <w:rPr>
          <w:rFonts w:cs="Arial"/>
          <w:iCs/>
        </w:rPr>
        <w:t xml:space="preserve"> NOD2 </w:t>
      </w:r>
      <w:r w:rsidRPr="00FF435C">
        <w:rPr>
          <w:rFonts w:cs="Arial"/>
          <w:vertAlign w:val="superscript"/>
        </w:rPr>
        <w:t>26-33</w:t>
      </w:r>
      <w:r w:rsidRPr="00FF435C">
        <w:rPr>
          <w:rFonts w:cs="Arial"/>
        </w:rPr>
        <w:t xml:space="preserve"> and </w:t>
      </w:r>
      <w:r w:rsidRPr="00FF435C">
        <w:rPr>
          <w:rFonts w:cs="Arial"/>
          <w:iCs/>
        </w:rPr>
        <w:t xml:space="preserve">CIITA </w:t>
      </w:r>
      <w:r w:rsidRPr="00FF435C">
        <w:rPr>
          <w:rFonts w:cs="Arial"/>
          <w:iCs/>
          <w:vertAlign w:val="superscript"/>
        </w:rPr>
        <w:t>34-36</w:t>
      </w:r>
      <w:r w:rsidRPr="00FF435C">
        <w:rPr>
          <w:rFonts w:cs="Arial"/>
          <w:iCs/>
        </w:rPr>
        <w:t>, NLR-</w:t>
      </w:r>
      <w:proofErr w:type="spellStart"/>
      <w:r w:rsidRPr="00FF435C">
        <w:rPr>
          <w:rFonts w:cs="Arial"/>
          <w:iCs/>
        </w:rPr>
        <w:t>class</w:t>
      </w:r>
      <w:proofErr w:type="spellEnd"/>
      <w:r w:rsidRPr="00FF435C">
        <w:rPr>
          <w:rFonts w:cs="Arial"/>
          <w:iCs/>
        </w:rPr>
        <w:t xml:space="preserve"> </w:t>
      </w:r>
      <w:proofErr w:type="spellStart"/>
      <w:r w:rsidRPr="00FF435C">
        <w:rPr>
          <w:rFonts w:cs="Arial"/>
          <w:iCs/>
        </w:rPr>
        <w:t>receptors</w:t>
      </w:r>
      <w:proofErr w:type="spellEnd"/>
      <w:r w:rsidRPr="00FF435C">
        <w:rPr>
          <w:rFonts w:cs="Arial"/>
          <w:iCs/>
        </w:rPr>
        <w:t xml:space="preserve"> NLRC3 </w:t>
      </w:r>
      <w:r w:rsidRPr="00FF435C">
        <w:rPr>
          <w:rFonts w:cs="Arial"/>
          <w:iCs/>
          <w:vertAlign w:val="superscript"/>
        </w:rPr>
        <w:t>37-39</w:t>
      </w:r>
      <w:r w:rsidRPr="00FF435C">
        <w:rPr>
          <w:rFonts w:cs="Arial"/>
          <w:iCs/>
        </w:rPr>
        <w:t xml:space="preserve">, NLRC4 </w:t>
      </w:r>
      <w:r w:rsidRPr="00FF435C">
        <w:rPr>
          <w:rFonts w:cs="Arial"/>
          <w:vertAlign w:val="superscript"/>
        </w:rPr>
        <w:t>39,40</w:t>
      </w:r>
      <w:r w:rsidRPr="00FF435C">
        <w:rPr>
          <w:rFonts w:cs="Arial"/>
          <w:iCs/>
        </w:rPr>
        <w:t xml:space="preserve"> and MEFV</w:t>
      </w:r>
      <w:r w:rsidRPr="00FF435C">
        <w:rPr>
          <w:rFonts w:cs="Arial"/>
        </w:rPr>
        <w:t xml:space="preserve"> </w:t>
      </w:r>
      <w:r w:rsidRPr="00FF435C">
        <w:rPr>
          <w:rFonts w:cs="Arial"/>
          <w:vertAlign w:val="superscript"/>
        </w:rPr>
        <w:t>39,41,42</w:t>
      </w:r>
      <w:r w:rsidRPr="00FF435C">
        <w:rPr>
          <w:rFonts w:cs="Arial"/>
        </w:rPr>
        <w:t>,</w:t>
      </w:r>
      <w:r w:rsidRPr="00FF435C">
        <w:rPr>
          <w:rFonts w:cs="Arial"/>
          <w:iCs/>
        </w:rPr>
        <w:t xml:space="preserve"> and </w:t>
      </w:r>
      <w:proofErr w:type="spellStart"/>
      <w:r w:rsidRPr="00FF435C">
        <w:rPr>
          <w:rFonts w:cs="Arial"/>
          <w:iCs/>
        </w:rPr>
        <w:t>membrane-bound</w:t>
      </w:r>
      <w:proofErr w:type="spellEnd"/>
      <w:r w:rsidRPr="00FF435C">
        <w:rPr>
          <w:rFonts w:cs="Arial"/>
          <w:iCs/>
        </w:rPr>
        <w:t xml:space="preserve"> Toll-like </w:t>
      </w:r>
      <w:proofErr w:type="spellStart"/>
      <w:r w:rsidRPr="00FF435C">
        <w:rPr>
          <w:rFonts w:cs="Arial"/>
          <w:iCs/>
        </w:rPr>
        <w:t>receptors</w:t>
      </w:r>
      <w:proofErr w:type="spellEnd"/>
      <w:r w:rsidRPr="00FF435C">
        <w:rPr>
          <w:rFonts w:cs="Arial"/>
          <w:iCs/>
        </w:rPr>
        <w:t xml:space="preserve"> (TLR 2, TLR1, TLR10, TLR7). In </w:t>
      </w:r>
      <w:proofErr w:type="spellStart"/>
      <w:r w:rsidRPr="00FF435C">
        <w:rPr>
          <w:rFonts w:cs="Arial"/>
          <w:iCs/>
        </w:rPr>
        <w:t>the</w:t>
      </w:r>
      <w:proofErr w:type="spellEnd"/>
      <w:r w:rsidRPr="00FF435C">
        <w:rPr>
          <w:rFonts w:cs="Arial"/>
          <w:iCs/>
        </w:rPr>
        <w:t xml:space="preserve"> </w:t>
      </w:r>
      <w:proofErr w:type="spellStart"/>
      <w:r w:rsidRPr="00FF435C">
        <w:rPr>
          <w:rFonts w:cs="Arial"/>
          <w:iCs/>
        </w:rPr>
        <w:t>context</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baseline</w:t>
      </w:r>
      <w:proofErr w:type="spellEnd"/>
      <w:r w:rsidRPr="00FF435C">
        <w:rPr>
          <w:rFonts w:cs="Arial"/>
          <w:iCs/>
        </w:rPr>
        <w:t xml:space="preserve"> </w:t>
      </w:r>
      <w:proofErr w:type="spellStart"/>
      <w:r w:rsidRPr="00FF435C">
        <w:rPr>
          <w:rFonts w:cs="Arial"/>
          <w:iCs/>
        </w:rPr>
        <w:t>induction</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NOD2 and TLR2, </w:t>
      </w:r>
      <w:proofErr w:type="spellStart"/>
      <w:r w:rsidRPr="00FF435C">
        <w:rPr>
          <w:rFonts w:cs="Arial"/>
          <w:iCs/>
        </w:rPr>
        <w:t>it</w:t>
      </w:r>
      <w:proofErr w:type="spellEnd"/>
      <w:r w:rsidRPr="00FF435C">
        <w:rPr>
          <w:rFonts w:cs="Arial"/>
          <w:iCs/>
        </w:rPr>
        <w:t xml:space="preserve"> </w:t>
      </w:r>
      <w:proofErr w:type="spellStart"/>
      <w:r w:rsidRPr="00FF435C">
        <w:rPr>
          <w:rFonts w:cs="Arial"/>
          <w:iCs/>
        </w:rPr>
        <w:t>is</w:t>
      </w:r>
      <w:proofErr w:type="spellEnd"/>
      <w:r w:rsidRPr="00FF435C">
        <w:rPr>
          <w:rFonts w:cs="Arial"/>
          <w:iCs/>
        </w:rPr>
        <w:t xml:space="preserve"> notable </w:t>
      </w:r>
      <w:proofErr w:type="spellStart"/>
      <w:r w:rsidRPr="00FF435C">
        <w:rPr>
          <w:rFonts w:cs="Arial"/>
          <w:iCs/>
        </w:rPr>
        <w:t>that</w:t>
      </w:r>
      <w:proofErr w:type="spellEnd"/>
      <w:r w:rsidRPr="00FF435C">
        <w:rPr>
          <w:rFonts w:cs="Arial"/>
          <w:iCs/>
        </w:rPr>
        <w:t xml:space="preserve"> </w:t>
      </w:r>
      <w:proofErr w:type="spellStart"/>
      <w:r w:rsidRPr="00FF435C">
        <w:rPr>
          <w:rFonts w:cs="Arial"/>
          <w:iCs/>
        </w:rPr>
        <w:t>twist</w:t>
      </w:r>
      <w:proofErr w:type="spellEnd"/>
      <w:r w:rsidRPr="00FF435C">
        <w:rPr>
          <w:rFonts w:cs="Arial"/>
          <w:iCs/>
        </w:rPr>
        <w:t xml:space="preserve"> </w:t>
      </w:r>
      <w:proofErr w:type="spellStart"/>
      <w:r w:rsidRPr="00FF435C">
        <w:rPr>
          <w:rFonts w:cs="Arial"/>
          <w:iCs/>
        </w:rPr>
        <w:t>family</w:t>
      </w:r>
      <w:proofErr w:type="spellEnd"/>
      <w:r w:rsidRPr="00FF435C">
        <w:rPr>
          <w:rFonts w:cs="Arial"/>
          <w:iCs/>
        </w:rPr>
        <w:t xml:space="preserve"> </w:t>
      </w:r>
      <w:proofErr w:type="spellStart"/>
      <w:r w:rsidRPr="00FF435C">
        <w:rPr>
          <w:rFonts w:cs="Arial"/>
          <w:iCs/>
        </w:rPr>
        <w:t>bHLH</w:t>
      </w:r>
      <w:proofErr w:type="spellEnd"/>
      <w:r w:rsidRPr="00FF435C">
        <w:rPr>
          <w:rFonts w:cs="Arial"/>
          <w:iCs/>
        </w:rPr>
        <w:t xml:space="preserve"> </w:t>
      </w:r>
      <w:proofErr w:type="spellStart"/>
      <w:r w:rsidRPr="00FF435C">
        <w:rPr>
          <w:rFonts w:cs="Arial"/>
          <w:iCs/>
        </w:rPr>
        <w:t>transcription</w:t>
      </w:r>
      <w:proofErr w:type="spellEnd"/>
      <w:r w:rsidRPr="00FF435C">
        <w:rPr>
          <w:rFonts w:cs="Arial"/>
          <w:iCs/>
        </w:rPr>
        <w:t xml:space="preserve"> </w:t>
      </w:r>
      <w:proofErr w:type="spellStart"/>
      <w:r w:rsidRPr="00FF435C">
        <w:rPr>
          <w:rFonts w:cs="Arial"/>
          <w:iCs/>
        </w:rPr>
        <w:t>factor</w:t>
      </w:r>
      <w:proofErr w:type="spellEnd"/>
      <w:r w:rsidRPr="00FF435C">
        <w:rPr>
          <w:rFonts w:cs="Arial"/>
          <w:iCs/>
        </w:rPr>
        <w:t xml:space="preserve"> 2 (TWIST2) </w:t>
      </w:r>
      <w:r w:rsidRPr="00FF435C">
        <w:rPr>
          <w:rFonts w:cs="Arial"/>
          <w:iCs/>
          <w:vertAlign w:val="superscript"/>
        </w:rPr>
        <w:t>43</w:t>
      </w:r>
      <w:r w:rsidRPr="00FF435C">
        <w:rPr>
          <w:rFonts w:cs="Arial"/>
          <w:iCs/>
        </w:rPr>
        <w:t xml:space="preserve"> was </w:t>
      </w:r>
      <w:r w:rsidRPr="00FF435C">
        <w:rPr>
          <w:rFonts w:cs="Arial"/>
          <w:iCs/>
        </w:rPr>
        <w:sym w:font="Symbol" w:char="F07E"/>
      </w:r>
      <w:r w:rsidRPr="00FF435C">
        <w:rPr>
          <w:rFonts w:cs="Arial"/>
          <w:iCs/>
        </w:rPr>
        <w:t xml:space="preserve">10-fold down in </w:t>
      </w:r>
      <w:r w:rsidRPr="00FF435C">
        <w:rPr>
          <w:rFonts w:ascii="Symbol" w:hAnsi="Symbol" w:cs="Arial"/>
          <w:iCs/>
        </w:rPr>
        <w:t>D</w:t>
      </w:r>
      <w:proofErr w:type="spellStart"/>
      <w:r w:rsidRPr="00FF435C">
        <w:rPr>
          <w:rFonts w:cs="Arial"/>
          <w:iCs/>
        </w:rPr>
        <w:t>menRNA</w:t>
      </w:r>
      <w:proofErr w:type="spellEnd"/>
      <w:r w:rsidRPr="00FF435C">
        <w:rPr>
          <w:rFonts w:cs="Arial"/>
          <w:iCs/>
        </w:rPr>
        <w:t xml:space="preserve"> </w:t>
      </w:r>
      <w:proofErr w:type="spellStart"/>
      <w:r w:rsidRPr="00FF435C">
        <w:rPr>
          <w:rFonts w:cs="Arial"/>
          <w:iCs/>
        </w:rPr>
        <w:t>cells</w:t>
      </w:r>
      <w:proofErr w:type="spellEnd"/>
      <w:r w:rsidRPr="00FF435C">
        <w:rPr>
          <w:rFonts w:cs="Arial"/>
          <w:iCs/>
        </w:rPr>
        <w:t xml:space="preserve"> (Fig. 3DE), and </w:t>
      </w:r>
      <w:proofErr w:type="spellStart"/>
      <w:r w:rsidRPr="00FF435C">
        <w:rPr>
          <w:rFonts w:cs="Arial"/>
          <w:iCs/>
        </w:rPr>
        <w:t>loss</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NLRC3 and TWIST2 </w:t>
      </w:r>
      <w:proofErr w:type="spellStart"/>
      <w:r w:rsidRPr="00FF435C">
        <w:rPr>
          <w:rFonts w:cs="Arial"/>
          <w:iCs/>
        </w:rPr>
        <w:t>expression</w:t>
      </w:r>
      <w:proofErr w:type="spellEnd"/>
      <w:r w:rsidRPr="00FF435C">
        <w:rPr>
          <w:rFonts w:cs="Arial"/>
          <w:iCs/>
        </w:rPr>
        <w:t xml:space="preserve"> in </w:t>
      </w:r>
      <w:r w:rsidRPr="00FF435C">
        <w:rPr>
          <w:rFonts w:ascii="Symbol" w:hAnsi="Symbol" w:cs="Arial"/>
          <w:iCs/>
        </w:rPr>
        <w:t>D</w:t>
      </w:r>
      <w:proofErr w:type="spellStart"/>
      <w:r w:rsidRPr="00FF435C">
        <w:rPr>
          <w:rFonts w:cs="Arial"/>
          <w:iCs/>
        </w:rPr>
        <w:t>menRNA</w:t>
      </w:r>
      <w:proofErr w:type="spellEnd"/>
      <w:r w:rsidRPr="00FF435C">
        <w:rPr>
          <w:rFonts w:cs="Arial"/>
          <w:iCs/>
        </w:rPr>
        <w:t xml:space="preserve"> </w:t>
      </w:r>
      <w:proofErr w:type="spellStart"/>
      <w:r w:rsidRPr="00FF435C">
        <w:rPr>
          <w:rFonts w:cs="Arial"/>
          <w:iCs/>
        </w:rPr>
        <w:t>monocytes</w:t>
      </w:r>
      <w:proofErr w:type="spellEnd"/>
      <w:r w:rsidRPr="00FF435C">
        <w:rPr>
          <w:rFonts w:cs="Arial"/>
          <w:iCs/>
        </w:rPr>
        <w:t xml:space="preserve"> </w:t>
      </w:r>
      <w:proofErr w:type="spellStart"/>
      <w:r w:rsidRPr="00FF435C">
        <w:rPr>
          <w:rFonts w:cs="Arial"/>
          <w:iCs/>
        </w:rPr>
        <w:t>could</w:t>
      </w:r>
      <w:proofErr w:type="spellEnd"/>
      <w:r w:rsidRPr="00FF435C">
        <w:rPr>
          <w:rFonts w:cs="Arial"/>
          <w:iCs/>
        </w:rPr>
        <w:t xml:space="preserve"> not </w:t>
      </w:r>
      <w:proofErr w:type="spellStart"/>
      <w:r w:rsidRPr="00FF435C">
        <w:rPr>
          <w:rFonts w:cs="Arial"/>
          <w:iCs/>
        </w:rPr>
        <w:t>be</w:t>
      </w:r>
      <w:proofErr w:type="spellEnd"/>
      <w:r w:rsidRPr="00FF435C">
        <w:rPr>
          <w:rFonts w:cs="Arial"/>
          <w:iCs/>
        </w:rPr>
        <w:t xml:space="preserve"> </w:t>
      </w:r>
      <w:proofErr w:type="spellStart"/>
      <w:r w:rsidRPr="00FF435C">
        <w:rPr>
          <w:rFonts w:cs="Arial"/>
          <w:iCs/>
        </w:rPr>
        <w:t>rescued</w:t>
      </w:r>
      <w:proofErr w:type="spellEnd"/>
      <w:r w:rsidRPr="00FF435C">
        <w:rPr>
          <w:rFonts w:cs="Arial"/>
          <w:iCs/>
        </w:rPr>
        <w:t xml:space="preserve"> </w:t>
      </w:r>
      <w:proofErr w:type="spellStart"/>
      <w:r w:rsidRPr="00FF435C">
        <w:rPr>
          <w:rFonts w:cs="Arial"/>
          <w:iCs/>
        </w:rPr>
        <w:t>by</w:t>
      </w:r>
      <w:proofErr w:type="spellEnd"/>
      <w:r w:rsidRPr="00FF435C">
        <w:rPr>
          <w:rFonts w:cs="Arial"/>
          <w:iCs/>
        </w:rPr>
        <w:t xml:space="preserve"> LPS (Fig. 3</w:t>
      </w:r>
      <w:proofErr w:type="gramStart"/>
      <w:r w:rsidRPr="00FF435C">
        <w:rPr>
          <w:rFonts w:cs="Arial"/>
          <w:iCs/>
        </w:rPr>
        <w:t>H)(</w:t>
      </w:r>
      <w:proofErr w:type="spellStart"/>
      <w:proofErr w:type="gramEnd"/>
      <w:r w:rsidRPr="00FF435C">
        <w:rPr>
          <w:rFonts w:cs="Arial"/>
          <w:iCs/>
        </w:rPr>
        <w:t>compare</w:t>
      </w:r>
      <w:proofErr w:type="spellEnd"/>
      <w:r w:rsidRPr="00FF435C">
        <w:rPr>
          <w:rFonts w:cs="Arial"/>
          <w:iCs/>
        </w:rPr>
        <w:t xml:space="preserve"> </w:t>
      </w:r>
      <w:r w:rsidRPr="00FF435C">
        <w:rPr>
          <w:rFonts w:cs="Arial"/>
        </w:rPr>
        <w:t>Fig. 5AD</w:t>
      </w:r>
      <w:r w:rsidRPr="00FF435C">
        <w:rPr>
          <w:rFonts w:cs="Arial"/>
          <w:iCs/>
        </w:rPr>
        <w:t xml:space="preserve">). </w:t>
      </w:r>
      <w:r w:rsidRPr="00FF435C">
        <w:rPr>
          <w:rFonts w:ascii="Symbol" w:hAnsi="Symbol" w:cs="Arial"/>
          <w:iCs/>
        </w:rPr>
        <w:t>D</w:t>
      </w:r>
      <w:proofErr w:type="spellStart"/>
      <w:r w:rsidRPr="00FF435C">
        <w:rPr>
          <w:rFonts w:cs="Arial"/>
          <w:iCs/>
        </w:rPr>
        <w:t>mascRNA</w:t>
      </w:r>
      <w:proofErr w:type="spellEnd"/>
      <w:r w:rsidRPr="00FF435C">
        <w:rPr>
          <w:rFonts w:cs="Arial"/>
          <w:iCs/>
        </w:rPr>
        <w:t xml:space="preserve"> </w:t>
      </w:r>
      <w:proofErr w:type="spellStart"/>
      <w:r w:rsidRPr="00FF435C">
        <w:rPr>
          <w:rFonts w:cs="Arial"/>
          <w:iCs/>
        </w:rPr>
        <w:t>monocytes</w:t>
      </w:r>
      <w:proofErr w:type="spellEnd"/>
      <w:r w:rsidRPr="00FF435C">
        <w:rPr>
          <w:rFonts w:cs="Arial"/>
          <w:iCs/>
        </w:rPr>
        <w:t xml:space="preserve"> </w:t>
      </w:r>
      <w:proofErr w:type="spellStart"/>
      <w:r w:rsidRPr="00FF435C">
        <w:rPr>
          <w:rFonts w:cs="Arial"/>
          <w:iCs/>
        </w:rPr>
        <w:t>displayed</w:t>
      </w:r>
      <w:proofErr w:type="spellEnd"/>
      <w:r w:rsidRPr="00FF435C">
        <w:rPr>
          <w:rFonts w:cs="Arial"/>
          <w:iCs/>
        </w:rPr>
        <w:t xml:space="preserve"> </w:t>
      </w:r>
      <w:proofErr w:type="spellStart"/>
      <w:r w:rsidRPr="00FF435C">
        <w:rPr>
          <w:rFonts w:cs="Arial"/>
          <w:iCs/>
        </w:rPr>
        <w:t>induction</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interferon</w:t>
      </w:r>
      <w:proofErr w:type="spellEnd"/>
      <w:r w:rsidRPr="00FF435C">
        <w:rPr>
          <w:rFonts w:cs="Arial"/>
          <w:iCs/>
        </w:rPr>
        <w:t xml:space="preserve"> (IFN)-</w:t>
      </w:r>
      <w:proofErr w:type="spellStart"/>
      <w:r w:rsidRPr="00FF435C">
        <w:rPr>
          <w:rFonts w:cs="Arial"/>
          <w:iCs/>
        </w:rPr>
        <w:t>induced</w:t>
      </w:r>
      <w:proofErr w:type="spellEnd"/>
      <w:r w:rsidRPr="00FF435C">
        <w:rPr>
          <w:rFonts w:cs="Arial"/>
          <w:iCs/>
        </w:rPr>
        <w:t xml:space="preserve"> transmembrane (IFITM) </w:t>
      </w:r>
      <w:proofErr w:type="spellStart"/>
      <w:r w:rsidRPr="00FF435C">
        <w:rPr>
          <w:rFonts w:cs="Arial"/>
          <w:iCs/>
        </w:rPr>
        <w:t>proteins</w:t>
      </w:r>
      <w:proofErr w:type="spellEnd"/>
      <w:r w:rsidRPr="00FF435C">
        <w:rPr>
          <w:rFonts w:cs="Arial"/>
          <w:iCs/>
        </w:rPr>
        <w:t xml:space="preserve"> </w:t>
      </w:r>
      <w:r w:rsidRPr="00FF435C">
        <w:rPr>
          <w:rFonts w:cs="Arial"/>
          <w:iCs/>
          <w:vertAlign w:val="superscript"/>
        </w:rPr>
        <w:t>44</w:t>
      </w:r>
      <w:r w:rsidRPr="00FF435C">
        <w:rPr>
          <w:rFonts w:cs="Arial"/>
          <w:iCs/>
        </w:rPr>
        <w:t>(</w:t>
      </w:r>
      <w:r w:rsidRPr="00FF435C">
        <w:rPr>
          <w:rFonts w:cs="Arial"/>
          <w:bCs/>
        </w:rPr>
        <w:t>Fig. 3C</w:t>
      </w:r>
      <w:r w:rsidRPr="00FF435C">
        <w:rPr>
          <w:rFonts w:cs="Arial"/>
        </w:rPr>
        <w:t xml:space="preserve">, Table </w:t>
      </w:r>
      <w:r w:rsidRPr="00FF435C">
        <w:rPr>
          <w:rFonts w:cs="Arial"/>
          <w:bCs/>
        </w:rPr>
        <w:t>S2A</w:t>
      </w:r>
      <w:r w:rsidRPr="00FF435C">
        <w:rPr>
          <w:rFonts w:cs="Arial"/>
          <w:iCs/>
        </w:rPr>
        <w:t xml:space="preserve">). </w:t>
      </w:r>
    </w:p>
    <w:p w14:paraId="786AFC24" w14:textId="77777777" w:rsidR="00311172" w:rsidRPr="00FF435C" w:rsidRDefault="00311172" w:rsidP="003262A8">
      <w:pPr>
        <w:spacing w:after="60" w:line="240" w:lineRule="auto"/>
        <w:rPr>
          <w:rFonts w:cs="Arial"/>
          <w:bCs/>
          <w:iCs/>
          <w:sz w:val="6"/>
          <w:szCs w:val="6"/>
          <w:u w:val="single"/>
        </w:rPr>
      </w:pPr>
      <w:bookmarkStart w:id="12" w:name="_Hlk74911588"/>
    </w:p>
    <w:p w14:paraId="3B57E1EC" w14:textId="77777777" w:rsidR="00311172" w:rsidRPr="00FF435C" w:rsidRDefault="00311172" w:rsidP="003262A8">
      <w:pPr>
        <w:spacing w:after="60" w:line="240" w:lineRule="auto"/>
        <w:rPr>
          <w:rFonts w:cs="Arial"/>
          <w:b/>
          <w:bCs/>
          <w:i/>
          <w:iCs/>
        </w:rPr>
      </w:pPr>
      <w:proofErr w:type="spellStart"/>
      <w:r w:rsidRPr="00FF435C">
        <w:rPr>
          <w:rFonts w:cs="Arial"/>
          <w:b/>
          <w:bCs/>
          <w:i/>
          <w:iCs/>
        </w:rPr>
        <w:t>Transcription</w:t>
      </w:r>
      <w:proofErr w:type="spellEnd"/>
      <w:r w:rsidRPr="00FF435C">
        <w:rPr>
          <w:rFonts w:cs="Arial"/>
          <w:b/>
          <w:bCs/>
          <w:i/>
          <w:iCs/>
        </w:rPr>
        <w:t xml:space="preserve">, </w:t>
      </w:r>
      <w:proofErr w:type="spellStart"/>
      <w:r w:rsidRPr="00FF435C">
        <w:rPr>
          <w:rFonts w:cs="Arial"/>
          <w:b/>
          <w:bCs/>
          <w:i/>
          <w:iCs/>
        </w:rPr>
        <w:t>translation</w:t>
      </w:r>
      <w:proofErr w:type="spellEnd"/>
      <w:r w:rsidRPr="00FF435C">
        <w:rPr>
          <w:rFonts w:cs="Arial"/>
          <w:b/>
          <w:bCs/>
          <w:i/>
          <w:iCs/>
        </w:rPr>
        <w:t xml:space="preserve">, and </w:t>
      </w:r>
      <w:proofErr w:type="spellStart"/>
      <w:r w:rsidRPr="00FF435C">
        <w:rPr>
          <w:rFonts w:cs="Arial"/>
          <w:b/>
          <w:bCs/>
          <w:i/>
          <w:iCs/>
        </w:rPr>
        <w:t>epigenome</w:t>
      </w:r>
      <w:proofErr w:type="spellEnd"/>
      <w:r w:rsidRPr="00FF435C">
        <w:rPr>
          <w:rFonts w:cs="Arial"/>
          <w:b/>
          <w:bCs/>
          <w:i/>
          <w:iCs/>
        </w:rPr>
        <w:t xml:space="preserve"> </w:t>
      </w:r>
      <w:proofErr w:type="spellStart"/>
      <w:r w:rsidRPr="00FF435C">
        <w:rPr>
          <w:rFonts w:cs="Arial"/>
          <w:b/>
          <w:bCs/>
          <w:i/>
          <w:iCs/>
        </w:rPr>
        <w:t>level</w:t>
      </w:r>
      <w:proofErr w:type="spellEnd"/>
      <w:r w:rsidRPr="00FF435C">
        <w:rPr>
          <w:rFonts w:cs="Arial"/>
          <w:b/>
          <w:bCs/>
          <w:i/>
          <w:iCs/>
        </w:rPr>
        <w:t xml:space="preserve"> </w:t>
      </w:r>
      <w:proofErr w:type="spellStart"/>
      <w:r w:rsidRPr="00FF435C">
        <w:rPr>
          <w:rFonts w:cs="Arial"/>
          <w:b/>
          <w:bCs/>
          <w:i/>
          <w:iCs/>
        </w:rPr>
        <w:t>anomalies</w:t>
      </w:r>
      <w:proofErr w:type="spellEnd"/>
      <w:r w:rsidRPr="00FF435C">
        <w:rPr>
          <w:rFonts w:cs="Arial"/>
          <w:b/>
          <w:bCs/>
          <w:i/>
          <w:iCs/>
        </w:rPr>
        <w:t xml:space="preserve"> in </w:t>
      </w:r>
      <w:proofErr w:type="spellStart"/>
      <w:r w:rsidRPr="00FF435C">
        <w:rPr>
          <w:rFonts w:cs="Arial"/>
          <w:b/>
          <w:bCs/>
          <w:i/>
          <w:iCs/>
        </w:rPr>
        <w:t>defective</w:t>
      </w:r>
      <w:proofErr w:type="spellEnd"/>
      <w:r w:rsidRPr="00FF435C">
        <w:rPr>
          <w:rFonts w:cs="Arial"/>
          <w:b/>
          <w:bCs/>
          <w:i/>
          <w:iCs/>
        </w:rPr>
        <w:t xml:space="preserve"> </w:t>
      </w:r>
      <w:proofErr w:type="spellStart"/>
      <w:r w:rsidRPr="00FF435C">
        <w:rPr>
          <w:rFonts w:cs="Arial"/>
          <w:b/>
          <w:bCs/>
          <w:i/>
          <w:iCs/>
        </w:rPr>
        <w:t>monocytes</w:t>
      </w:r>
      <w:proofErr w:type="spellEnd"/>
    </w:p>
    <w:bookmarkEnd w:id="12"/>
    <w:p w14:paraId="3582E37E" w14:textId="77777777" w:rsidR="00311172" w:rsidRPr="00FF435C" w:rsidRDefault="00311172" w:rsidP="003262A8">
      <w:pPr>
        <w:spacing w:after="60" w:line="240" w:lineRule="auto"/>
        <w:jc w:val="both"/>
        <w:rPr>
          <w:rFonts w:cs="Arial"/>
          <w:iCs/>
        </w:rPr>
      </w:pPr>
      <w:proofErr w:type="spellStart"/>
      <w:r w:rsidRPr="00FF435C">
        <w:rPr>
          <w:rFonts w:cs="Arial"/>
          <w:iCs/>
        </w:rPr>
        <w:t>Transcription</w:t>
      </w:r>
      <w:proofErr w:type="spellEnd"/>
      <w:r w:rsidRPr="00FF435C">
        <w:rPr>
          <w:rFonts w:cs="Arial"/>
          <w:iCs/>
        </w:rPr>
        <w:t xml:space="preserve"> and </w:t>
      </w:r>
      <w:proofErr w:type="spellStart"/>
      <w:r w:rsidRPr="00FF435C">
        <w:rPr>
          <w:rFonts w:cs="Arial"/>
          <w:iCs/>
        </w:rPr>
        <w:t>nuclear</w:t>
      </w:r>
      <w:proofErr w:type="spellEnd"/>
      <w:r w:rsidRPr="00FF435C">
        <w:rPr>
          <w:rFonts w:cs="Arial"/>
          <w:iCs/>
        </w:rPr>
        <w:t xml:space="preserve"> </w:t>
      </w:r>
      <w:proofErr w:type="spellStart"/>
      <w:r w:rsidRPr="00FF435C">
        <w:rPr>
          <w:rFonts w:cs="Arial"/>
          <w:iCs/>
        </w:rPr>
        <w:t>factors</w:t>
      </w:r>
      <w:proofErr w:type="spellEnd"/>
      <w:r w:rsidRPr="00FF435C">
        <w:rPr>
          <w:rFonts w:cs="Arial"/>
          <w:iCs/>
        </w:rPr>
        <w:t xml:space="preserve"> and </w:t>
      </w:r>
      <w:proofErr w:type="spellStart"/>
      <w:r w:rsidRPr="00FF435C">
        <w:rPr>
          <w:rFonts w:cs="Arial"/>
          <w:iCs/>
        </w:rPr>
        <w:t>epigenome</w:t>
      </w:r>
      <w:proofErr w:type="spellEnd"/>
      <w:r w:rsidRPr="00FF435C">
        <w:rPr>
          <w:rFonts w:cs="Arial"/>
          <w:iCs/>
        </w:rPr>
        <w:t xml:space="preserve"> </w:t>
      </w:r>
      <w:proofErr w:type="spellStart"/>
      <w:r w:rsidRPr="00FF435C">
        <w:rPr>
          <w:rFonts w:cs="Arial"/>
          <w:iCs/>
        </w:rPr>
        <w:t>modifiers</w:t>
      </w:r>
      <w:proofErr w:type="spellEnd"/>
      <w:r w:rsidRPr="00FF435C">
        <w:rPr>
          <w:rFonts w:cs="Arial"/>
          <w:iCs/>
        </w:rPr>
        <w:t xml:space="preserve"> (</w:t>
      </w:r>
      <w:r w:rsidRPr="00FF435C">
        <w:rPr>
          <w:rFonts w:cs="Arial"/>
          <w:bCs/>
        </w:rPr>
        <w:t>Fig. 3D-F</w:t>
      </w:r>
      <w:r w:rsidRPr="00FF435C">
        <w:rPr>
          <w:rFonts w:cs="Arial"/>
          <w:iCs/>
        </w:rPr>
        <w:t xml:space="preserve">, </w:t>
      </w:r>
      <w:proofErr w:type="spellStart"/>
      <w:r w:rsidRPr="00FF435C">
        <w:rPr>
          <w:rFonts w:cs="Arial"/>
          <w:iCs/>
        </w:rPr>
        <w:t>Tables</w:t>
      </w:r>
      <w:proofErr w:type="spellEnd"/>
      <w:r w:rsidRPr="00FF435C">
        <w:rPr>
          <w:rFonts w:cs="Arial"/>
          <w:iCs/>
        </w:rPr>
        <w:t xml:space="preserve"> S1B/S2B), </w:t>
      </w:r>
      <w:proofErr w:type="spellStart"/>
      <w:r w:rsidRPr="00FF435C">
        <w:rPr>
          <w:rFonts w:cs="Arial"/>
          <w:iCs/>
        </w:rPr>
        <w:t>as</w:t>
      </w:r>
      <w:proofErr w:type="spellEnd"/>
      <w:r w:rsidRPr="00FF435C">
        <w:rPr>
          <w:rFonts w:cs="Arial"/>
          <w:iCs/>
        </w:rPr>
        <w:t xml:space="preserve"> </w:t>
      </w:r>
      <w:proofErr w:type="spellStart"/>
      <w:r w:rsidRPr="00FF435C">
        <w:rPr>
          <w:rFonts w:cs="Arial"/>
          <w:iCs/>
        </w:rPr>
        <w:t>well</w:t>
      </w:r>
      <w:proofErr w:type="spellEnd"/>
      <w:r w:rsidRPr="00FF435C">
        <w:rPr>
          <w:rFonts w:cs="Arial"/>
          <w:iCs/>
        </w:rPr>
        <w:t xml:space="preserve"> </w:t>
      </w:r>
      <w:proofErr w:type="spellStart"/>
      <w:r w:rsidRPr="00FF435C">
        <w:rPr>
          <w:rFonts w:cs="Arial"/>
          <w:iCs/>
        </w:rPr>
        <w:t>as</w:t>
      </w:r>
      <w:proofErr w:type="spellEnd"/>
      <w:r w:rsidRPr="00FF435C">
        <w:rPr>
          <w:rFonts w:cs="Arial"/>
          <w:iCs/>
        </w:rPr>
        <w:t xml:space="preserve"> </w:t>
      </w:r>
      <w:proofErr w:type="spellStart"/>
      <w:r w:rsidRPr="00FF435C">
        <w:rPr>
          <w:rFonts w:cs="Arial"/>
          <w:iCs/>
        </w:rPr>
        <w:t>translation</w:t>
      </w:r>
      <w:proofErr w:type="spellEnd"/>
      <w:r w:rsidRPr="00FF435C">
        <w:rPr>
          <w:rFonts w:cs="Arial"/>
          <w:iCs/>
        </w:rPr>
        <w:t xml:space="preserve"> </w:t>
      </w:r>
      <w:proofErr w:type="spellStart"/>
      <w:r w:rsidRPr="00FF435C">
        <w:rPr>
          <w:rFonts w:cs="Arial"/>
          <w:iCs/>
        </w:rPr>
        <w:t>factors</w:t>
      </w:r>
      <w:proofErr w:type="spellEnd"/>
      <w:r w:rsidRPr="00FF435C">
        <w:rPr>
          <w:rFonts w:cs="Arial"/>
          <w:iCs/>
        </w:rPr>
        <w:t xml:space="preserve">, ribosomal </w:t>
      </w:r>
      <w:proofErr w:type="spellStart"/>
      <w:r w:rsidRPr="00FF435C">
        <w:rPr>
          <w:rFonts w:cs="Arial"/>
          <w:iCs/>
        </w:rPr>
        <w:t>proteins</w:t>
      </w:r>
      <w:proofErr w:type="spellEnd"/>
      <w:r w:rsidRPr="00FF435C">
        <w:rPr>
          <w:rFonts w:cs="Arial"/>
          <w:iCs/>
        </w:rPr>
        <w:t xml:space="preserve"> and </w:t>
      </w:r>
      <w:proofErr w:type="spellStart"/>
      <w:r w:rsidRPr="00FF435C">
        <w:rPr>
          <w:rFonts w:cs="Arial"/>
          <w:iCs/>
        </w:rPr>
        <w:t>nucleic</w:t>
      </w:r>
      <w:proofErr w:type="spellEnd"/>
      <w:r w:rsidRPr="00FF435C">
        <w:rPr>
          <w:rFonts w:cs="Arial"/>
          <w:iCs/>
        </w:rPr>
        <w:t xml:space="preserve"> </w:t>
      </w:r>
      <w:proofErr w:type="spellStart"/>
      <w:r w:rsidRPr="00FF435C">
        <w:rPr>
          <w:rFonts w:cs="Arial"/>
          <w:iCs/>
        </w:rPr>
        <w:t>acid</w:t>
      </w:r>
      <w:proofErr w:type="spellEnd"/>
      <w:r w:rsidRPr="00FF435C">
        <w:rPr>
          <w:rFonts w:cs="Arial"/>
          <w:iCs/>
        </w:rPr>
        <w:t xml:space="preserve"> </w:t>
      </w:r>
      <w:proofErr w:type="spellStart"/>
      <w:r w:rsidRPr="00FF435C">
        <w:rPr>
          <w:rFonts w:cs="Arial"/>
          <w:iCs/>
        </w:rPr>
        <w:t>modifiers</w:t>
      </w:r>
      <w:proofErr w:type="spellEnd"/>
      <w:r w:rsidRPr="00FF435C">
        <w:rPr>
          <w:rFonts w:cs="Arial"/>
          <w:iCs/>
        </w:rPr>
        <w:t xml:space="preserve"> (</w:t>
      </w:r>
      <w:r w:rsidRPr="00FF435C">
        <w:rPr>
          <w:rFonts w:cs="Arial"/>
          <w:bCs/>
        </w:rPr>
        <w:t>Fig. 3I-L</w:t>
      </w:r>
      <w:r w:rsidRPr="00FF435C">
        <w:rPr>
          <w:rFonts w:cs="Arial"/>
          <w:iCs/>
        </w:rPr>
        <w:t xml:space="preserve">, </w:t>
      </w:r>
      <w:proofErr w:type="spellStart"/>
      <w:r w:rsidRPr="00FF435C">
        <w:rPr>
          <w:rFonts w:cs="Arial"/>
          <w:iCs/>
        </w:rPr>
        <w:t>Tables</w:t>
      </w:r>
      <w:proofErr w:type="spellEnd"/>
      <w:r w:rsidRPr="00FF435C">
        <w:rPr>
          <w:rFonts w:cs="Arial"/>
          <w:iCs/>
        </w:rPr>
        <w:t xml:space="preserve"> S1C/S2C) </w:t>
      </w:r>
      <w:proofErr w:type="spellStart"/>
      <w:r w:rsidRPr="00FF435C">
        <w:rPr>
          <w:rFonts w:cs="Arial"/>
          <w:iCs/>
        </w:rPr>
        <w:t>were</w:t>
      </w:r>
      <w:proofErr w:type="spellEnd"/>
      <w:r w:rsidRPr="00FF435C">
        <w:rPr>
          <w:rFonts w:cs="Arial"/>
          <w:iCs/>
        </w:rPr>
        <w:t xml:space="preserve"> </w:t>
      </w:r>
      <w:proofErr w:type="spellStart"/>
      <w:r w:rsidRPr="00FF435C">
        <w:rPr>
          <w:rFonts w:cs="Arial"/>
          <w:iCs/>
        </w:rPr>
        <w:t>deregulated</w:t>
      </w:r>
      <w:proofErr w:type="spellEnd"/>
      <w:r w:rsidRPr="00FF435C">
        <w:rPr>
          <w:rFonts w:cs="Arial"/>
          <w:iCs/>
        </w:rPr>
        <w:t xml:space="preserve"> in </w:t>
      </w:r>
      <w:proofErr w:type="spellStart"/>
      <w:r w:rsidRPr="00FF435C">
        <w:rPr>
          <w:rFonts w:cs="Arial"/>
          <w:iCs/>
        </w:rPr>
        <w:t>defective</w:t>
      </w:r>
      <w:proofErr w:type="spellEnd"/>
      <w:r w:rsidRPr="00FF435C">
        <w:rPr>
          <w:rFonts w:cs="Arial"/>
          <w:iCs/>
        </w:rPr>
        <w:t xml:space="preserve"> </w:t>
      </w:r>
      <w:proofErr w:type="spellStart"/>
      <w:r w:rsidRPr="00FF435C">
        <w:rPr>
          <w:rFonts w:cs="Arial"/>
          <w:iCs/>
        </w:rPr>
        <w:t>cells</w:t>
      </w:r>
      <w:proofErr w:type="spellEnd"/>
      <w:r w:rsidRPr="00FF435C">
        <w:rPr>
          <w:rFonts w:cs="Arial"/>
          <w:iCs/>
        </w:rPr>
        <w:t xml:space="preserve">. At </w:t>
      </w:r>
      <w:proofErr w:type="spellStart"/>
      <w:r w:rsidRPr="00FF435C">
        <w:rPr>
          <w:rFonts w:cs="Arial"/>
          <w:iCs/>
        </w:rPr>
        <w:t>the</w:t>
      </w:r>
      <w:proofErr w:type="spellEnd"/>
      <w:r w:rsidRPr="00FF435C">
        <w:rPr>
          <w:rFonts w:cs="Arial"/>
          <w:iCs/>
        </w:rPr>
        <w:t xml:space="preserve"> </w:t>
      </w:r>
      <w:proofErr w:type="spellStart"/>
      <w:r w:rsidRPr="00FF435C">
        <w:rPr>
          <w:rFonts w:cs="Arial"/>
          <w:iCs/>
        </w:rPr>
        <w:t>transcriptional</w:t>
      </w:r>
      <w:proofErr w:type="spellEnd"/>
      <w:r w:rsidRPr="00FF435C">
        <w:rPr>
          <w:rFonts w:cs="Arial"/>
          <w:iCs/>
        </w:rPr>
        <w:t xml:space="preserve"> </w:t>
      </w:r>
      <w:proofErr w:type="spellStart"/>
      <w:r w:rsidRPr="00FF435C">
        <w:rPr>
          <w:rFonts w:cs="Arial"/>
          <w:iCs/>
        </w:rPr>
        <w:t>level</w:t>
      </w:r>
      <w:proofErr w:type="spellEnd"/>
      <w:r w:rsidRPr="00FF435C">
        <w:rPr>
          <w:rFonts w:cs="Arial"/>
          <w:iCs/>
        </w:rPr>
        <w:t xml:space="preserve">, in </w:t>
      </w:r>
      <w:proofErr w:type="spellStart"/>
      <w:r w:rsidRPr="00FF435C">
        <w:rPr>
          <w:rFonts w:cs="Arial"/>
          <w:iCs/>
        </w:rPr>
        <w:t>addition</w:t>
      </w:r>
      <w:proofErr w:type="spellEnd"/>
      <w:r w:rsidRPr="00FF435C">
        <w:rPr>
          <w:rFonts w:cs="Arial"/>
          <w:iCs/>
        </w:rPr>
        <w:t xml:space="preserve"> </w:t>
      </w:r>
      <w:proofErr w:type="spellStart"/>
      <w:r w:rsidRPr="00FF435C">
        <w:rPr>
          <w:rFonts w:cs="Arial"/>
          <w:iCs/>
        </w:rPr>
        <w:t>to</w:t>
      </w:r>
      <w:proofErr w:type="spellEnd"/>
      <w:r w:rsidRPr="00FF435C">
        <w:rPr>
          <w:rFonts w:cs="Arial"/>
          <w:iCs/>
        </w:rPr>
        <w:t xml:space="preserve"> TWIST2, </w:t>
      </w:r>
      <w:proofErr w:type="spellStart"/>
      <w:r w:rsidRPr="00FF435C">
        <w:rPr>
          <w:rFonts w:cs="Arial"/>
          <w:iCs/>
        </w:rPr>
        <w:t>transcription</w:t>
      </w:r>
      <w:proofErr w:type="spellEnd"/>
      <w:r w:rsidRPr="00FF435C">
        <w:rPr>
          <w:rFonts w:cs="Arial"/>
          <w:iCs/>
        </w:rPr>
        <w:t xml:space="preserve"> </w:t>
      </w:r>
      <w:proofErr w:type="spellStart"/>
      <w:r w:rsidRPr="00FF435C">
        <w:rPr>
          <w:rFonts w:cs="Arial"/>
          <w:iCs/>
        </w:rPr>
        <w:t>factor</w:t>
      </w:r>
      <w:proofErr w:type="spellEnd"/>
      <w:r w:rsidRPr="00FF435C">
        <w:rPr>
          <w:rFonts w:cs="Arial"/>
          <w:iCs/>
        </w:rPr>
        <w:t xml:space="preserve"> (TF) </w:t>
      </w:r>
      <w:r w:rsidRPr="00FF435C">
        <w:rPr>
          <w:rFonts w:cs="Arial"/>
        </w:rPr>
        <w:t xml:space="preserve">GATA2 was </w:t>
      </w:r>
      <w:r w:rsidRPr="00FF435C">
        <w:rPr>
          <w:rFonts w:cs="Arial"/>
        </w:rPr>
        <w:sym w:font="Symbol" w:char="F07E"/>
      </w:r>
      <w:r w:rsidRPr="00FF435C">
        <w:rPr>
          <w:rFonts w:cs="Arial"/>
        </w:rPr>
        <w:t xml:space="preserve">4-fold </w:t>
      </w:r>
      <w:proofErr w:type="spellStart"/>
      <w:r w:rsidRPr="00FF435C">
        <w:rPr>
          <w:rFonts w:cs="Arial"/>
        </w:rPr>
        <w:t>induced</w:t>
      </w:r>
      <w:proofErr w:type="spellEnd"/>
      <w:r w:rsidRPr="00FF435C">
        <w:rPr>
          <w:rFonts w:cs="Arial"/>
        </w:rPr>
        <w:t xml:space="preserve"> and GATA6 </w:t>
      </w:r>
      <w:r w:rsidRPr="00FF435C">
        <w:rPr>
          <w:rFonts w:cs="Arial"/>
        </w:rPr>
        <w:sym w:font="Symbol" w:char="F07E"/>
      </w:r>
      <w:r w:rsidRPr="00FF435C">
        <w:rPr>
          <w:rFonts w:cs="Arial"/>
        </w:rPr>
        <w:t xml:space="preserve">20-fold </w:t>
      </w:r>
      <w:proofErr w:type="spellStart"/>
      <w:r w:rsidRPr="00FF435C">
        <w:rPr>
          <w:rFonts w:cs="Arial"/>
        </w:rPr>
        <w:t>suppressed</w:t>
      </w:r>
      <w:proofErr w:type="spellEnd"/>
      <w:r w:rsidRPr="00FF435C">
        <w:rPr>
          <w:rFonts w:cs="Arial"/>
        </w:rPr>
        <w:t xml:space="preserve"> (Fig. 3DE)</w:t>
      </w:r>
      <w:r w:rsidRPr="00FF435C">
        <w:t xml:space="preserve"> </w:t>
      </w:r>
      <w:r w:rsidRPr="00FF435C">
        <w:rPr>
          <w:rFonts w:cs="Arial"/>
          <w:vertAlign w:val="superscript"/>
        </w:rPr>
        <w:t>45</w:t>
      </w:r>
      <w:r w:rsidRPr="00FF435C">
        <w:rPr>
          <w:rFonts w:cs="Arial"/>
        </w:rPr>
        <w:t xml:space="preserve">, and NFATC2 </w:t>
      </w:r>
      <w:r w:rsidRPr="00FF435C">
        <w:rPr>
          <w:rFonts w:cs="Arial"/>
          <w:vertAlign w:val="superscript"/>
        </w:rPr>
        <w:t>46</w:t>
      </w:r>
      <w:r w:rsidRPr="00FF435C">
        <w:rPr>
          <w:rFonts w:cs="Arial"/>
        </w:rPr>
        <w:t xml:space="preserve"> </w:t>
      </w:r>
      <w:proofErr w:type="spellStart"/>
      <w:r w:rsidRPr="00FF435C">
        <w:rPr>
          <w:rFonts w:cs="Arial"/>
        </w:rPr>
        <w:t>switched</w:t>
      </w:r>
      <w:proofErr w:type="spellEnd"/>
      <w:r w:rsidRPr="00FF435C">
        <w:rPr>
          <w:rFonts w:cs="Arial"/>
        </w:rPr>
        <w:t xml:space="preserve"> off in </w:t>
      </w:r>
      <w:r w:rsidRPr="00FF435C">
        <w:rPr>
          <w:rFonts w:ascii="Symbol" w:hAnsi="Symbol" w:cs="Arial"/>
        </w:rPr>
        <w:t>D</w:t>
      </w:r>
      <w:proofErr w:type="spellStart"/>
      <w:r w:rsidRPr="00FF435C">
        <w:rPr>
          <w:rFonts w:cs="Arial"/>
        </w:rPr>
        <w:t>menRNA</w:t>
      </w:r>
      <w:proofErr w:type="spellEnd"/>
      <w:r w:rsidRPr="00FF435C">
        <w:rPr>
          <w:rFonts w:cs="Arial"/>
        </w:rPr>
        <w:t xml:space="preserve"> </w:t>
      </w:r>
      <w:proofErr w:type="spellStart"/>
      <w:r w:rsidRPr="00FF435C">
        <w:rPr>
          <w:rFonts w:cs="Arial"/>
        </w:rPr>
        <w:t>cells</w:t>
      </w:r>
      <w:proofErr w:type="spellEnd"/>
      <w:r w:rsidRPr="00FF435C">
        <w:rPr>
          <w:rFonts w:cs="Arial"/>
        </w:rPr>
        <w:t xml:space="preserve"> (Fig. 5AD). Further TFs and </w:t>
      </w:r>
      <w:proofErr w:type="spellStart"/>
      <w:r w:rsidRPr="00FF435C">
        <w:rPr>
          <w:rFonts w:cs="Arial"/>
          <w:iCs/>
        </w:rPr>
        <w:t>epigenome</w:t>
      </w:r>
      <w:proofErr w:type="spellEnd"/>
      <w:r w:rsidRPr="00FF435C">
        <w:rPr>
          <w:rFonts w:cs="Arial"/>
          <w:iCs/>
        </w:rPr>
        <w:t xml:space="preserve"> </w:t>
      </w:r>
      <w:proofErr w:type="spellStart"/>
      <w:r w:rsidRPr="00FF435C">
        <w:rPr>
          <w:rFonts w:cs="Arial"/>
          <w:iCs/>
        </w:rPr>
        <w:t>modifiers</w:t>
      </w:r>
      <w:proofErr w:type="spellEnd"/>
      <w:r w:rsidRPr="00FF435C">
        <w:rPr>
          <w:rFonts w:cs="Arial"/>
          <w:iCs/>
        </w:rPr>
        <w:t xml:space="preserve"> </w:t>
      </w:r>
      <w:proofErr w:type="spellStart"/>
      <w:r w:rsidRPr="00FF435C">
        <w:rPr>
          <w:rFonts w:cs="Arial"/>
          <w:iCs/>
        </w:rPr>
        <w:t>turned</w:t>
      </w:r>
      <w:proofErr w:type="spellEnd"/>
      <w:r w:rsidRPr="00FF435C">
        <w:rPr>
          <w:rFonts w:cs="Arial"/>
        </w:rPr>
        <w:t xml:space="preserve"> </w:t>
      </w:r>
      <w:proofErr w:type="spellStart"/>
      <w:r w:rsidRPr="00FF435C">
        <w:rPr>
          <w:rFonts w:cs="Arial"/>
        </w:rPr>
        <w:t>into</w:t>
      </w:r>
      <w:proofErr w:type="spellEnd"/>
      <w:r w:rsidRPr="00FF435C">
        <w:rPr>
          <w:rFonts w:cs="Arial"/>
        </w:rPr>
        <w:t xml:space="preserve"> </w:t>
      </w:r>
      <w:proofErr w:type="spellStart"/>
      <w:r w:rsidRPr="00FF435C">
        <w:rPr>
          <w:rFonts w:cs="Arial"/>
        </w:rPr>
        <w:t>disequilibrium</w:t>
      </w:r>
      <w:proofErr w:type="spellEnd"/>
      <w:r w:rsidRPr="00FF435C">
        <w:rPr>
          <w:rFonts w:cs="Arial"/>
        </w:rPr>
        <w:t xml:space="preserve"> upon LPS </w:t>
      </w:r>
      <w:proofErr w:type="spellStart"/>
      <w:r w:rsidRPr="00FF435C">
        <w:rPr>
          <w:rFonts w:cs="Arial"/>
        </w:rPr>
        <w:t>challenge</w:t>
      </w:r>
      <w:proofErr w:type="spellEnd"/>
      <w:r w:rsidRPr="00FF435C">
        <w:rPr>
          <w:rFonts w:cs="Arial"/>
        </w:rPr>
        <w:t xml:space="preserve"> </w:t>
      </w:r>
      <w:r w:rsidRPr="00FF435C">
        <w:rPr>
          <w:rFonts w:cs="Arial"/>
          <w:iCs/>
        </w:rPr>
        <w:t>(</w:t>
      </w:r>
      <w:r w:rsidRPr="00FF435C">
        <w:rPr>
          <w:rFonts w:cs="Arial"/>
          <w:bCs/>
        </w:rPr>
        <w:t>Fig. 3E</w:t>
      </w:r>
      <w:r w:rsidRPr="00FF435C">
        <w:rPr>
          <w:rFonts w:cs="Arial"/>
          <w:iCs/>
        </w:rPr>
        <w:t xml:space="preserve">), </w:t>
      </w:r>
      <w:proofErr w:type="spellStart"/>
      <w:r w:rsidRPr="00FF435C">
        <w:rPr>
          <w:rFonts w:cs="Arial"/>
          <w:iCs/>
        </w:rPr>
        <w:t>among</w:t>
      </w:r>
      <w:proofErr w:type="spellEnd"/>
      <w:r w:rsidRPr="00FF435C">
        <w:rPr>
          <w:rFonts w:cs="Arial"/>
          <w:iCs/>
        </w:rPr>
        <w:t xml:space="preserve"> </w:t>
      </w:r>
      <w:proofErr w:type="spellStart"/>
      <w:r w:rsidRPr="00FF435C">
        <w:rPr>
          <w:rFonts w:cs="Arial"/>
          <w:iCs/>
        </w:rPr>
        <w:t>them</w:t>
      </w:r>
      <w:proofErr w:type="spellEnd"/>
      <w:r w:rsidRPr="00FF435C">
        <w:rPr>
          <w:rFonts w:cs="Arial"/>
          <w:iCs/>
        </w:rPr>
        <w:t xml:space="preserve"> </w:t>
      </w:r>
      <w:proofErr w:type="spellStart"/>
      <w:r w:rsidRPr="00FF435C">
        <w:rPr>
          <w:rFonts w:cs="Arial"/>
          <w:iCs/>
        </w:rPr>
        <w:t>histone</w:t>
      </w:r>
      <w:proofErr w:type="spellEnd"/>
      <w:r w:rsidRPr="00FF435C">
        <w:rPr>
          <w:rFonts w:cs="Arial"/>
          <w:iCs/>
        </w:rPr>
        <w:t xml:space="preserve"> </w:t>
      </w:r>
      <w:proofErr w:type="spellStart"/>
      <w:r w:rsidRPr="00FF435C">
        <w:rPr>
          <w:rFonts w:cs="Arial"/>
          <w:iCs/>
        </w:rPr>
        <w:t>deacetylases</w:t>
      </w:r>
      <w:proofErr w:type="spellEnd"/>
      <w:r w:rsidRPr="00FF435C">
        <w:rPr>
          <w:rFonts w:cs="Arial"/>
          <w:iCs/>
        </w:rPr>
        <w:t xml:space="preserve">, </w:t>
      </w:r>
      <w:proofErr w:type="spellStart"/>
      <w:r w:rsidRPr="00FF435C">
        <w:rPr>
          <w:rFonts w:cs="Arial"/>
          <w:iCs/>
        </w:rPr>
        <w:t>lysine</w:t>
      </w:r>
      <w:proofErr w:type="spellEnd"/>
      <w:r w:rsidRPr="00FF435C">
        <w:rPr>
          <w:rFonts w:cs="Arial"/>
          <w:iCs/>
        </w:rPr>
        <w:t xml:space="preserve"> </w:t>
      </w:r>
      <w:proofErr w:type="spellStart"/>
      <w:r w:rsidRPr="00FF435C">
        <w:rPr>
          <w:rFonts w:cs="Arial"/>
          <w:iCs/>
        </w:rPr>
        <w:t>demethylases</w:t>
      </w:r>
      <w:proofErr w:type="spellEnd"/>
      <w:r w:rsidRPr="00FF435C">
        <w:rPr>
          <w:rFonts w:cs="Arial"/>
          <w:iCs/>
        </w:rPr>
        <w:t xml:space="preserve">, and METTL </w:t>
      </w:r>
      <w:proofErr w:type="spellStart"/>
      <w:r w:rsidRPr="00FF435C">
        <w:rPr>
          <w:rFonts w:cs="Arial"/>
          <w:iCs/>
        </w:rPr>
        <w:t>methyltransferases</w:t>
      </w:r>
      <w:proofErr w:type="spellEnd"/>
      <w:r w:rsidRPr="00FF435C">
        <w:rPr>
          <w:rFonts w:asciiTheme="minorHAnsi" w:hAnsiTheme="minorHAnsi" w:cs="Calibri"/>
          <w:bCs/>
          <w:iCs/>
        </w:rPr>
        <w:t xml:space="preserve"> </w:t>
      </w:r>
      <w:r w:rsidRPr="00FF435C">
        <w:rPr>
          <w:rFonts w:asciiTheme="minorHAnsi" w:hAnsiTheme="minorHAnsi" w:cs="Calibri"/>
          <w:bCs/>
          <w:iCs/>
          <w:vertAlign w:val="superscript"/>
        </w:rPr>
        <w:t>47</w:t>
      </w:r>
      <w:r w:rsidRPr="00FF435C">
        <w:rPr>
          <w:rFonts w:cs="Arial"/>
          <w:iCs/>
        </w:rPr>
        <w:t xml:space="preserve">. </w:t>
      </w:r>
      <w:r w:rsidRPr="00FF435C">
        <w:rPr>
          <w:rFonts w:cs="Arial"/>
        </w:rPr>
        <w:t xml:space="preserve">At </w:t>
      </w:r>
      <w:proofErr w:type="spellStart"/>
      <w:r w:rsidRPr="00FF435C">
        <w:rPr>
          <w:rFonts w:cs="Arial"/>
        </w:rPr>
        <w:t>the</w:t>
      </w:r>
      <w:proofErr w:type="spellEnd"/>
      <w:r w:rsidRPr="00FF435C">
        <w:rPr>
          <w:rFonts w:cs="Arial"/>
        </w:rPr>
        <w:t xml:space="preserve"> </w:t>
      </w:r>
      <w:proofErr w:type="spellStart"/>
      <w:r w:rsidRPr="00FF435C">
        <w:rPr>
          <w:rFonts w:cs="Arial"/>
        </w:rPr>
        <w:t>level</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translation</w:t>
      </w:r>
      <w:proofErr w:type="spellEnd"/>
      <w:r w:rsidRPr="00FF435C">
        <w:rPr>
          <w:rFonts w:cs="Arial"/>
        </w:rPr>
        <w:t xml:space="preserve">, </w:t>
      </w:r>
      <w:proofErr w:type="spellStart"/>
      <w:r w:rsidRPr="00FF435C">
        <w:rPr>
          <w:rFonts w:cs="Arial"/>
        </w:rPr>
        <w:t>three</w:t>
      </w:r>
      <w:proofErr w:type="spellEnd"/>
      <w:r w:rsidRPr="00FF435C">
        <w:rPr>
          <w:rFonts w:cs="Arial"/>
        </w:rPr>
        <w:t xml:space="preserve"> </w:t>
      </w:r>
      <w:proofErr w:type="spellStart"/>
      <w:r w:rsidRPr="00FF435C">
        <w:rPr>
          <w:rFonts w:cs="Arial"/>
        </w:rPr>
        <w:t>initiation</w:t>
      </w:r>
      <w:proofErr w:type="spellEnd"/>
      <w:r w:rsidRPr="00FF435C">
        <w:rPr>
          <w:rFonts w:cs="Arial"/>
        </w:rPr>
        <w:t xml:space="preserve"> and </w:t>
      </w:r>
      <w:proofErr w:type="spellStart"/>
      <w:r w:rsidRPr="00FF435C">
        <w:rPr>
          <w:rFonts w:cs="Arial"/>
        </w:rPr>
        <w:t>elongation-related</w:t>
      </w:r>
      <w:proofErr w:type="spellEnd"/>
      <w:r w:rsidRPr="00FF435C">
        <w:rPr>
          <w:rFonts w:cs="Arial"/>
        </w:rPr>
        <w:t xml:space="preserve"> </w:t>
      </w:r>
      <w:proofErr w:type="spellStart"/>
      <w:r w:rsidRPr="00FF435C">
        <w:rPr>
          <w:rFonts w:cs="Arial"/>
        </w:rPr>
        <w:t>factors</w:t>
      </w:r>
      <w:proofErr w:type="spellEnd"/>
      <w:r w:rsidRPr="00FF435C">
        <w:rPr>
          <w:rFonts w:cs="Arial"/>
        </w:rPr>
        <w:t xml:space="preserve"> (EIF3CL, EEF1A2, CTIF) </w:t>
      </w:r>
      <w:proofErr w:type="spellStart"/>
      <w:r w:rsidRPr="00FF435C">
        <w:rPr>
          <w:rFonts w:cs="Arial"/>
        </w:rPr>
        <w:t>were</w:t>
      </w:r>
      <w:proofErr w:type="spellEnd"/>
      <w:r w:rsidRPr="00FF435C">
        <w:rPr>
          <w:rFonts w:cs="Arial"/>
        </w:rPr>
        <w:t xml:space="preserve"> </w:t>
      </w:r>
      <w:proofErr w:type="spellStart"/>
      <w:r w:rsidRPr="00FF435C">
        <w:rPr>
          <w:rFonts w:cs="Arial"/>
        </w:rPr>
        <w:t>induced</w:t>
      </w:r>
      <w:proofErr w:type="spellEnd"/>
      <w:r w:rsidRPr="00FF435C">
        <w:rPr>
          <w:rFonts w:cs="Arial"/>
        </w:rPr>
        <w:t xml:space="preserve"> </w:t>
      </w:r>
      <w:proofErr w:type="spellStart"/>
      <w:r w:rsidRPr="00FF435C">
        <w:rPr>
          <w:rFonts w:cs="Arial"/>
        </w:rPr>
        <w:t>while</w:t>
      </w:r>
      <w:proofErr w:type="spellEnd"/>
      <w:r w:rsidRPr="00FF435C">
        <w:rPr>
          <w:rFonts w:cs="Arial"/>
        </w:rPr>
        <w:t xml:space="preserve"> </w:t>
      </w:r>
      <w:proofErr w:type="spellStart"/>
      <w:r w:rsidRPr="00FF435C">
        <w:rPr>
          <w:rFonts w:cs="Arial"/>
          <w:iCs/>
        </w:rPr>
        <w:t>initiation</w:t>
      </w:r>
      <w:proofErr w:type="spellEnd"/>
      <w:r w:rsidRPr="00FF435C">
        <w:rPr>
          <w:rFonts w:cs="Arial"/>
          <w:iCs/>
        </w:rPr>
        <w:t xml:space="preserve"> </w:t>
      </w:r>
      <w:proofErr w:type="spellStart"/>
      <w:r w:rsidRPr="00FF435C">
        <w:rPr>
          <w:rFonts w:cs="Arial"/>
          <w:iCs/>
        </w:rPr>
        <w:t>factor</w:t>
      </w:r>
      <w:proofErr w:type="spellEnd"/>
      <w:r w:rsidRPr="00FF435C">
        <w:rPr>
          <w:rFonts w:cs="Arial"/>
          <w:iCs/>
        </w:rPr>
        <w:t xml:space="preserve"> EIF1AY </w:t>
      </w:r>
      <w:r w:rsidRPr="00FF435C">
        <w:rPr>
          <w:rFonts w:cs="Arial"/>
          <w:vertAlign w:val="superscript"/>
        </w:rPr>
        <w:t>48,49</w:t>
      </w:r>
      <w:r w:rsidRPr="00FF435C">
        <w:rPr>
          <w:rFonts w:cs="Arial"/>
        </w:rPr>
        <w:t xml:space="preserve"> and ribosomal </w:t>
      </w:r>
      <w:proofErr w:type="spellStart"/>
      <w:r w:rsidRPr="00FF435C">
        <w:rPr>
          <w:rFonts w:cs="Arial"/>
        </w:rPr>
        <w:t>protein</w:t>
      </w:r>
      <w:proofErr w:type="spellEnd"/>
      <w:r w:rsidRPr="00FF435C">
        <w:rPr>
          <w:rFonts w:cs="Arial"/>
        </w:rPr>
        <w:t xml:space="preserve"> RPS4Y1 </w:t>
      </w:r>
      <w:proofErr w:type="spellStart"/>
      <w:r w:rsidRPr="00FF435C">
        <w:rPr>
          <w:rFonts w:cs="Arial"/>
          <w:iCs/>
        </w:rPr>
        <w:t>were</w:t>
      </w:r>
      <w:proofErr w:type="spellEnd"/>
      <w:r w:rsidRPr="00FF435C">
        <w:rPr>
          <w:rFonts w:cs="Arial"/>
          <w:iCs/>
        </w:rPr>
        <w:t xml:space="preserve"> </w:t>
      </w:r>
      <w:proofErr w:type="spellStart"/>
      <w:r w:rsidRPr="00FF435C">
        <w:rPr>
          <w:rFonts w:cs="Arial"/>
          <w:iCs/>
        </w:rPr>
        <w:t>switched</w:t>
      </w:r>
      <w:proofErr w:type="spellEnd"/>
      <w:r w:rsidRPr="00FF435C">
        <w:rPr>
          <w:rFonts w:cs="Arial"/>
          <w:iCs/>
        </w:rPr>
        <w:t xml:space="preserve"> off in </w:t>
      </w:r>
      <w:r w:rsidRPr="00FF435C">
        <w:rPr>
          <w:rFonts w:ascii="Symbol" w:hAnsi="Symbol" w:cs="Arial"/>
          <w:iCs/>
        </w:rPr>
        <w:t>D</w:t>
      </w:r>
      <w:proofErr w:type="spellStart"/>
      <w:r w:rsidRPr="00FF435C">
        <w:rPr>
          <w:rFonts w:cs="Arial"/>
          <w:iCs/>
        </w:rPr>
        <w:t>menRNA</w:t>
      </w:r>
      <w:proofErr w:type="spellEnd"/>
      <w:r w:rsidRPr="00FF435C">
        <w:rPr>
          <w:rFonts w:cs="Arial"/>
          <w:iCs/>
        </w:rPr>
        <w:t xml:space="preserve"> </w:t>
      </w:r>
      <w:proofErr w:type="spellStart"/>
      <w:r w:rsidRPr="00FF435C">
        <w:rPr>
          <w:rFonts w:cs="Arial"/>
          <w:iCs/>
        </w:rPr>
        <w:t>cells</w:t>
      </w:r>
      <w:proofErr w:type="spellEnd"/>
      <w:r w:rsidRPr="00FF435C">
        <w:rPr>
          <w:rFonts w:cs="Arial"/>
          <w:iCs/>
        </w:rPr>
        <w:t xml:space="preserve"> (</w:t>
      </w:r>
      <w:r w:rsidRPr="00FF435C">
        <w:rPr>
          <w:rFonts w:cs="Arial"/>
          <w:bCs/>
        </w:rPr>
        <w:t>Fig. 3IK</w:t>
      </w:r>
      <w:r w:rsidRPr="00FF435C">
        <w:rPr>
          <w:rFonts w:cs="Arial"/>
          <w:iCs/>
        </w:rPr>
        <w:t xml:space="preserve">). </w:t>
      </w:r>
      <w:proofErr w:type="spellStart"/>
      <w:r w:rsidRPr="00FF435C">
        <w:rPr>
          <w:rFonts w:cs="Arial"/>
          <w:iCs/>
        </w:rPr>
        <w:t>Nucleic</w:t>
      </w:r>
      <w:proofErr w:type="spellEnd"/>
      <w:r w:rsidRPr="00FF435C">
        <w:rPr>
          <w:rFonts w:cs="Arial"/>
          <w:iCs/>
        </w:rPr>
        <w:t xml:space="preserve"> </w:t>
      </w:r>
      <w:proofErr w:type="spellStart"/>
      <w:r w:rsidRPr="00FF435C">
        <w:rPr>
          <w:rFonts w:cs="Arial"/>
          <w:iCs/>
        </w:rPr>
        <w:t>acid-modifying</w:t>
      </w:r>
      <w:proofErr w:type="spellEnd"/>
      <w:r w:rsidRPr="00FF435C">
        <w:rPr>
          <w:rFonts w:cs="Arial"/>
          <w:iCs/>
        </w:rPr>
        <w:t xml:space="preserve"> </w:t>
      </w:r>
      <w:proofErr w:type="spellStart"/>
      <w:r w:rsidRPr="00FF435C">
        <w:rPr>
          <w:rFonts w:cs="Arial"/>
          <w:iCs/>
        </w:rPr>
        <w:t>enzymes</w:t>
      </w:r>
      <w:proofErr w:type="spellEnd"/>
      <w:r w:rsidRPr="00FF435C">
        <w:rPr>
          <w:rFonts w:cs="Arial"/>
          <w:iCs/>
        </w:rPr>
        <w:t xml:space="preserve"> </w:t>
      </w:r>
      <w:proofErr w:type="spellStart"/>
      <w:r w:rsidRPr="00FF435C">
        <w:rPr>
          <w:rFonts w:cs="Arial"/>
          <w:iCs/>
        </w:rPr>
        <w:t>deregulated</w:t>
      </w:r>
      <w:proofErr w:type="spellEnd"/>
      <w:r w:rsidRPr="00FF435C">
        <w:rPr>
          <w:rFonts w:cs="Arial"/>
          <w:iCs/>
        </w:rPr>
        <w:t xml:space="preserve"> </w:t>
      </w:r>
      <w:proofErr w:type="spellStart"/>
      <w:r w:rsidRPr="00FF435C">
        <w:rPr>
          <w:rFonts w:cs="Arial"/>
          <w:iCs/>
        </w:rPr>
        <w:t>include</w:t>
      </w:r>
      <w:proofErr w:type="spellEnd"/>
      <w:r w:rsidRPr="00FF435C">
        <w:rPr>
          <w:rFonts w:cs="Arial"/>
          <w:iCs/>
        </w:rPr>
        <w:t xml:space="preserve"> DEAD-box </w:t>
      </w:r>
      <w:proofErr w:type="spellStart"/>
      <w:r w:rsidRPr="00FF435C">
        <w:rPr>
          <w:rFonts w:cs="Arial"/>
          <w:iCs/>
        </w:rPr>
        <w:t>helicase</w:t>
      </w:r>
      <w:proofErr w:type="spellEnd"/>
      <w:r w:rsidRPr="00FF435C">
        <w:rPr>
          <w:rFonts w:cs="Arial"/>
          <w:iCs/>
        </w:rPr>
        <w:t xml:space="preserve"> DDX3Y (</w:t>
      </w:r>
      <w:proofErr w:type="spellStart"/>
      <w:r w:rsidRPr="00FF435C">
        <w:rPr>
          <w:rFonts w:cs="Arial"/>
          <w:iCs/>
        </w:rPr>
        <w:t>shut</w:t>
      </w:r>
      <w:proofErr w:type="spellEnd"/>
      <w:r w:rsidRPr="00FF435C">
        <w:rPr>
          <w:rFonts w:cs="Arial"/>
          <w:iCs/>
        </w:rPr>
        <w:t xml:space="preserve"> off), and </w:t>
      </w:r>
      <w:r w:rsidRPr="00FF435C">
        <w:rPr>
          <w:rFonts w:cs="Arial"/>
          <w:bCs/>
        </w:rPr>
        <w:t xml:space="preserve">NOP2/Sun </w:t>
      </w:r>
      <w:proofErr w:type="spellStart"/>
      <w:r w:rsidRPr="00FF435C">
        <w:rPr>
          <w:rFonts w:cs="Arial"/>
          <w:bCs/>
        </w:rPr>
        <w:t>methyltransferase</w:t>
      </w:r>
      <w:proofErr w:type="spellEnd"/>
      <w:r w:rsidRPr="00FF435C">
        <w:rPr>
          <w:rFonts w:cs="Arial"/>
          <w:bCs/>
        </w:rPr>
        <w:t xml:space="preserve"> NSUN7</w:t>
      </w:r>
      <w:r w:rsidRPr="00FF435C">
        <w:rPr>
          <w:rFonts w:asciiTheme="minorHAnsi" w:hAnsiTheme="minorHAnsi" w:cs="Calibri"/>
          <w:bCs/>
          <w:iCs/>
        </w:rPr>
        <w:t xml:space="preserve"> </w:t>
      </w:r>
      <w:r w:rsidRPr="00FF435C">
        <w:rPr>
          <w:rFonts w:asciiTheme="minorHAnsi" w:hAnsiTheme="minorHAnsi" w:cs="Calibri"/>
          <w:bCs/>
          <w:iCs/>
          <w:vertAlign w:val="superscript"/>
        </w:rPr>
        <w:t>50-56</w:t>
      </w:r>
      <w:r w:rsidRPr="00FF435C">
        <w:rPr>
          <w:rFonts w:asciiTheme="minorHAnsi" w:hAnsiTheme="minorHAnsi" w:cs="Calibri"/>
          <w:bCs/>
          <w:iCs/>
        </w:rPr>
        <w:t xml:space="preserve"> </w:t>
      </w:r>
      <w:proofErr w:type="spellStart"/>
      <w:r w:rsidRPr="00FF435C">
        <w:rPr>
          <w:rFonts w:asciiTheme="minorHAnsi" w:hAnsiTheme="minorHAnsi" w:cs="Calibri"/>
          <w:bCs/>
          <w:iCs/>
        </w:rPr>
        <w:t>which</w:t>
      </w:r>
      <w:proofErr w:type="spellEnd"/>
      <w:r w:rsidRPr="00FF435C">
        <w:rPr>
          <w:rFonts w:asciiTheme="minorHAnsi" w:hAnsiTheme="minorHAnsi" w:cs="Calibri"/>
          <w:bCs/>
          <w:iCs/>
        </w:rPr>
        <w:t xml:space="preserve"> </w:t>
      </w:r>
      <w:proofErr w:type="spellStart"/>
      <w:r w:rsidRPr="00FF435C">
        <w:rPr>
          <w:rFonts w:asciiTheme="minorHAnsi" w:hAnsiTheme="minorHAnsi" w:cs="Calibri"/>
          <w:bCs/>
          <w:iCs/>
        </w:rPr>
        <w:t>is</w:t>
      </w:r>
      <w:proofErr w:type="spellEnd"/>
      <w:r w:rsidRPr="00FF435C">
        <w:rPr>
          <w:rFonts w:asciiTheme="minorHAnsi" w:hAnsiTheme="minorHAnsi" w:cs="Calibri"/>
          <w:bCs/>
          <w:iCs/>
        </w:rPr>
        <w:t xml:space="preserve"> </w:t>
      </w:r>
      <w:proofErr w:type="spellStart"/>
      <w:r w:rsidRPr="00FF435C">
        <w:rPr>
          <w:rFonts w:asciiTheme="minorHAnsi" w:hAnsiTheme="minorHAnsi" w:cs="Calibri"/>
          <w:bCs/>
          <w:iCs/>
        </w:rPr>
        <w:t>switched</w:t>
      </w:r>
      <w:proofErr w:type="spellEnd"/>
      <w:r w:rsidRPr="00FF435C">
        <w:rPr>
          <w:rFonts w:asciiTheme="minorHAnsi" w:hAnsiTheme="minorHAnsi" w:cs="Calibri"/>
          <w:bCs/>
          <w:iCs/>
        </w:rPr>
        <w:t xml:space="preserve"> on in </w:t>
      </w:r>
      <w:r w:rsidRPr="00FF435C">
        <w:rPr>
          <w:rFonts w:ascii="Symbol" w:hAnsi="Symbol" w:cs="Calibri"/>
          <w:bCs/>
          <w:iCs/>
        </w:rPr>
        <w:t>D</w:t>
      </w:r>
      <w:proofErr w:type="spellStart"/>
      <w:r w:rsidRPr="00FF435C">
        <w:rPr>
          <w:rFonts w:asciiTheme="minorHAnsi" w:hAnsiTheme="minorHAnsi" w:cs="Calibri"/>
          <w:bCs/>
          <w:iCs/>
        </w:rPr>
        <w:t>menRNA</w:t>
      </w:r>
      <w:proofErr w:type="spellEnd"/>
      <w:r w:rsidRPr="00FF435C">
        <w:rPr>
          <w:rFonts w:asciiTheme="minorHAnsi" w:hAnsiTheme="minorHAnsi" w:cs="Calibri"/>
          <w:bCs/>
          <w:iCs/>
        </w:rPr>
        <w:t xml:space="preserve"> </w:t>
      </w:r>
      <w:proofErr w:type="spellStart"/>
      <w:r w:rsidRPr="00FF435C">
        <w:rPr>
          <w:rFonts w:asciiTheme="minorHAnsi" w:hAnsiTheme="minorHAnsi" w:cs="Calibri"/>
          <w:bCs/>
          <w:iCs/>
        </w:rPr>
        <w:t>cells</w:t>
      </w:r>
      <w:proofErr w:type="spellEnd"/>
      <w:r w:rsidRPr="00FF435C">
        <w:rPr>
          <w:rFonts w:asciiTheme="minorHAnsi" w:hAnsiTheme="minorHAnsi" w:cs="Calibri"/>
          <w:bCs/>
          <w:iCs/>
        </w:rPr>
        <w:t xml:space="preserve"> </w:t>
      </w:r>
      <w:r w:rsidRPr="00FF435C">
        <w:rPr>
          <w:rFonts w:cs="Arial"/>
          <w:iCs/>
        </w:rPr>
        <w:t xml:space="preserve">(Fig. 3I, </w:t>
      </w:r>
      <w:r w:rsidRPr="00FF435C">
        <w:rPr>
          <w:rFonts w:asciiTheme="minorHAnsi" w:hAnsiTheme="minorHAnsi" w:cs="Calibri"/>
          <w:bCs/>
          <w:iCs/>
        </w:rPr>
        <w:t>Table S1C).</w:t>
      </w:r>
      <w:r w:rsidRPr="00FF435C">
        <w:rPr>
          <w:rFonts w:cs="Arial"/>
          <w:iCs/>
        </w:rPr>
        <w:t xml:space="preserve"> At </w:t>
      </w:r>
      <w:proofErr w:type="spellStart"/>
      <w:r w:rsidRPr="00FF435C">
        <w:rPr>
          <w:rFonts w:cs="Arial"/>
          <w:iCs/>
        </w:rPr>
        <w:t>the</w:t>
      </w:r>
      <w:proofErr w:type="spellEnd"/>
      <w:r w:rsidRPr="00FF435C">
        <w:rPr>
          <w:rFonts w:cs="Arial"/>
          <w:iCs/>
        </w:rPr>
        <w:t xml:space="preserve"> </w:t>
      </w:r>
      <w:proofErr w:type="spellStart"/>
      <w:r w:rsidRPr="00FF435C">
        <w:rPr>
          <w:rFonts w:cs="Arial"/>
          <w:iCs/>
        </w:rPr>
        <w:t>level</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tRNAs, </w:t>
      </w:r>
      <w:proofErr w:type="spellStart"/>
      <w:r w:rsidRPr="00FF435C">
        <w:rPr>
          <w:rFonts w:cs="Arial"/>
          <w:iCs/>
        </w:rPr>
        <w:t>genomically</w:t>
      </w:r>
      <w:proofErr w:type="spellEnd"/>
      <w:r w:rsidRPr="00FF435C">
        <w:rPr>
          <w:rFonts w:cs="Arial"/>
          <w:iCs/>
        </w:rPr>
        <w:t xml:space="preserve"> </w:t>
      </w:r>
      <w:proofErr w:type="spellStart"/>
      <w:r w:rsidRPr="00FF435C">
        <w:rPr>
          <w:rFonts w:cs="Arial"/>
          <w:iCs/>
        </w:rPr>
        <w:t>or</w:t>
      </w:r>
      <w:proofErr w:type="spellEnd"/>
      <w:r w:rsidRPr="00FF435C">
        <w:rPr>
          <w:rFonts w:cs="Arial"/>
          <w:iCs/>
        </w:rPr>
        <w:t xml:space="preserve"> </w:t>
      </w:r>
      <w:proofErr w:type="spellStart"/>
      <w:r w:rsidRPr="00FF435C">
        <w:rPr>
          <w:rFonts w:cs="Arial"/>
          <w:iCs/>
        </w:rPr>
        <w:t>mitochondrially</w:t>
      </w:r>
      <w:proofErr w:type="spellEnd"/>
      <w:r w:rsidRPr="00FF435C">
        <w:rPr>
          <w:rFonts w:cs="Arial"/>
          <w:iCs/>
        </w:rPr>
        <w:t xml:space="preserve"> </w:t>
      </w:r>
      <w:proofErr w:type="spellStart"/>
      <w:r w:rsidRPr="00FF435C">
        <w:rPr>
          <w:rFonts w:cs="Arial"/>
          <w:iCs/>
        </w:rPr>
        <w:t>encoded</w:t>
      </w:r>
      <w:proofErr w:type="spellEnd"/>
      <w:r w:rsidRPr="00FF435C">
        <w:rPr>
          <w:rFonts w:cs="Arial"/>
          <w:iCs/>
        </w:rPr>
        <w:t xml:space="preserve"> tRNAs </w:t>
      </w:r>
      <w:r w:rsidRPr="00FF435C">
        <w:rPr>
          <w:rFonts w:cs="Arial"/>
          <w:iCs/>
          <w:vertAlign w:val="superscript"/>
        </w:rPr>
        <w:t>51-55</w:t>
      </w:r>
      <w:r w:rsidRPr="00FF435C">
        <w:rPr>
          <w:rFonts w:cs="Arial"/>
          <w:iCs/>
        </w:rPr>
        <w:t xml:space="preserve"> and tRNA </w:t>
      </w:r>
      <w:proofErr w:type="spellStart"/>
      <w:r w:rsidRPr="00FF435C">
        <w:rPr>
          <w:rFonts w:cs="Arial"/>
          <w:iCs/>
        </w:rPr>
        <w:t>methyltransferases</w:t>
      </w:r>
      <w:proofErr w:type="spellEnd"/>
      <w:r w:rsidRPr="00FF435C">
        <w:t xml:space="preserve"> </w:t>
      </w:r>
      <w:proofErr w:type="spellStart"/>
      <w:r w:rsidRPr="00FF435C">
        <w:rPr>
          <w:rFonts w:cs="Arial"/>
          <w:iCs/>
        </w:rPr>
        <w:t>turned</w:t>
      </w:r>
      <w:proofErr w:type="spellEnd"/>
      <w:r w:rsidRPr="00FF435C">
        <w:rPr>
          <w:rFonts w:cs="Arial"/>
          <w:iCs/>
        </w:rPr>
        <w:t xml:space="preserve"> </w:t>
      </w:r>
      <w:proofErr w:type="spellStart"/>
      <w:r w:rsidRPr="00FF435C">
        <w:rPr>
          <w:rFonts w:cs="Arial"/>
          <w:iCs/>
        </w:rPr>
        <w:t>into</w:t>
      </w:r>
      <w:proofErr w:type="spellEnd"/>
      <w:r w:rsidRPr="00FF435C">
        <w:rPr>
          <w:rFonts w:cs="Arial"/>
          <w:iCs/>
        </w:rPr>
        <w:t xml:space="preserve"> </w:t>
      </w:r>
      <w:proofErr w:type="spellStart"/>
      <w:r w:rsidRPr="00FF435C">
        <w:rPr>
          <w:rFonts w:cs="Arial"/>
          <w:iCs/>
        </w:rPr>
        <w:t>imbalance</w:t>
      </w:r>
      <w:proofErr w:type="spellEnd"/>
      <w:r w:rsidRPr="00FF435C">
        <w:rPr>
          <w:rFonts w:cs="Arial"/>
          <w:iCs/>
        </w:rPr>
        <w:t xml:space="preserve">. In </w:t>
      </w:r>
      <w:r w:rsidRPr="00FF435C">
        <w:rPr>
          <w:rFonts w:ascii="Symbol" w:hAnsi="Symbol" w:cs="Arial"/>
          <w:iCs/>
        </w:rPr>
        <w:t>D</w:t>
      </w:r>
      <w:proofErr w:type="spellStart"/>
      <w:r w:rsidRPr="00FF435C">
        <w:rPr>
          <w:rFonts w:cs="Arial"/>
          <w:iCs/>
        </w:rPr>
        <w:t>mascRNA</w:t>
      </w:r>
      <w:proofErr w:type="spellEnd"/>
      <w:r w:rsidRPr="00FF435C">
        <w:rPr>
          <w:rFonts w:cs="Arial"/>
          <w:iCs/>
        </w:rPr>
        <w:t xml:space="preserve"> </w:t>
      </w:r>
      <w:proofErr w:type="spellStart"/>
      <w:r w:rsidRPr="00FF435C">
        <w:rPr>
          <w:rFonts w:cs="Arial"/>
          <w:iCs/>
        </w:rPr>
        <w:t>cells</w:t>
      </w:r>
      <w:proofErr w:type="spellEnd"/>
      <w:r w:rsidRPr="00FF435C">
        <w:rPr>
          <w:rFonts w:cs="Arial"/>
          <w:iCs/>
        </w:rPr>
        <w:t xml:space="preserve"> (</w:t>
      </w:r>
      <w:r w:rsidRPr="00FF435C">
        <w:rPr>
          <w:rFonts w:cs="Arial"/>
          <w:bCs/>
        </w:rPr>
        <w:t>Fig. 3L</w:t>
      </w:r>
      <w:r w:rsidRPr="00FF435C">
        <w:rPr>
          <w:rFonts w:cs="Arial"/>
          <w:iCs/>
        </w:rPr>
        <w:t xml:space="preserve">), </w:t>
      </w:r>
      <w:proofErr w:type="spellStart"/>
      <w:r w:rsidRPr="00FF435C">
        <w:rPr>
          <w:rFonts w:cs="Arial"/>
          <w:iCs/>
        </w:rPr>
        <w:t>cytosolic</w:t>
      </w:r>
      <w:proofErr w:type="spellEnd"/>
      <w:r w:rsidRPr="00FF435C">
        <w:rPr>
          <w:rFonts w:cs="Arial"/>
          <w:iCs/>
        </w:rPr>
        <w:t xml:space="preserve"> </w:t>
      </w:r>
      <w:proofErr w:type="spellStart"/>
      <w:r w:rsidRPr="00FF435C">
        <w:rPr>
          <w:rFonts w:cs="Arial"/>
          <w:iCs/>
        </w:rPr>
        <w:t>nucleotidase</w:t>
      </w:r>
      <w:proofErr w:type="spellEnd"/>
      <w:r w:rsidRPr="00FF435C">
        <w:rPr>
          <w:rFonts w:cs="Arial"/>
          <w:iCs/>
        </w:rPr>
        <w:t xml:space="preserve"> NT5C1A </w:t>
      </w:r>
      <w:r w:rsidRPr="00FF435C">
        <w:rPr>
          <w:rFonts w:cs="Arial"/>
          <w:iCs/>
          <w:vertAlign w:val="superscript"/>
        </w:rPr>
        <w:t>57</w:t>
      </w:r>
      <w:r w:rsidRPr="00FF435C">
        <w:rPr>
          <w:rFonts w:cs="Arial"/>
          <w:iCs/>
        </w:rPr>
        <w:t xml:space="preserve"> </w:t>
      </w:r>
      <w:proofErr w:type="spellStart"/>
      <w:r w:rsidRPr="00FF435C">
        <w:rPr>
          <w:rFonts w:cs="Arial"/>
          <w:iCs/>
        </w:rPr>
        <w:t>dephosphorylating</w:t>
      </w:r>
      <w:proofErr w:type="spellEnd"/>
      <w:r w:rsidRPr="00FF435C">
        <w:rPr>
          <w:rFonts w:cs="Arial"/>
          <w:iCs/>
        </w:rPr>
        <w:t xml:space="preserve"> 5' and 2'(3</w:t>
      </w:r>
      <w:proofErr w:type="gramStart"/>
      <w:r w:rsidRPr="00FF435C">
        <w:rPr>
          <w:rFonts w:cs="Arial"/>
          <w:iCs/>
        </w:rPr>
        <w:t>')-</w:t>
      </w:r>
      <w:proofErr w:type="gramEnd"/>
      <w:r w:rsidRPr="00FF435C">
        <w:rPr>
          <w:rFonts w:cs="Arial"/>
          <w:iCs/>
        </w:rPr>
        <w:t xml:space="preserve">phosphates </w:t>
      </w:r>
      <w:proofErr w:type="spellStart"/>
      <w:r w:rsidRPr="00FF435C">
        <w:rPr>
          <w:rFonts w:cs="Arial"/>
          <w:iCs/>
        </w:rPr>
        <w:t>of</w:t>
      </w:r>
      <w:proofErr w:type="spellEnd"/>
      <w:r w:rsidRPr="00FF435C">
        <w:rPr>
          <w:rFonts w:cs="Arial"/>
          <w:iCs/>
        </w:rPr>
        <w:t xml:space="preserve"> </w:t>
      </w:r>
      <w:proofErr w:type="spellStart"/>
      <w:r w:rsidRPr="00FF435C">
        <w:rPr>
          <w:rFonts w:cs="Arial"/>
          <w:iCs/>
        </w:rPr>
        <w:t>deoxyribonucleotides</w:t>
      </w:r>
      <w:proofErr w:type="spellEnd"/>
      <w:r w:rsidRPr="00FF435C">
        <w:rPr>
          <w:rFonts w:cs="Arial"/>
          <w:iCs/>
        </w:rPr>
        <w:t xml:space="preserve"> </w:t>
      </w:r>
      <w:proofErr w:type="spellStart"/>
      <w:r w:rsidRPr="00FF435C">
        <w:rPr>
          <w:rFonts w:cs="Arial"/>
          <w:iCs/>
        </w:rPr>
        <w:t>with</w:t>
      </w:r>
      <w:proofErr w:type="spellEnd"/>
      <w:r w:rsidRPr="00FF435C">
        <w:rPr>
          <w:rFonts w:cs="Arial"/>
          <w:iCs/>
        </w:rPr>
        <w:t xml:space="preserve"> </w:t>
      </w:r>
      <w:proofErr w:type="spellStart"/>
      <w:r w:rsidRPr="00FF435C">
        <w:rPr>
          <w:rFonts w:cs="Arial"/>
          <w:iCs/>
        </w:rPr>
        <w:t>broad</w:t>
      </w:r>
      <w:proofErr w:type="spellEnd"/>
      <w:r w:rsidRPr="00FF435C">
        <w:rPr>
          <w:rFonts w:cs="Arial"/>
          <w:iCs/>
        </w:rPr>
        <w:t xml:space="preserve"> </w:t>
      </w:r>
      <w:proofErr w:type="spellStart"/>
      <w:r w:rsidRPr="00FF435C">
        <w:rPr>
          <w:rFonts w:cs="Arial"/>
          <w:iCs/>
        </w:rPr>
        <w:t>substrate</w:t>
      </w:r>
      <w:proofErr w:type="spellEnd"/>
      <w:r w:rsidRPr="00FF435C">
        <w:rPr>
          <w:rFonts w:cs="Arial"/>
          <w:iCs/>
        </w:rPr>
        <w:t xml:space="preserve"> </w:t>
      </w:r>
      <w:proofErr w:type="spellStart"/>
      <w:r w:rsidRPr="00FF435C">
        <w:rPr>
          <w:rFonts w:cs="Arial"/>
          <w:iCs/>
        </w:rPr>
        <w:t>specificity</w:t>
      </w:r>
      <w:proofErr w:type="spellEnd"/>
      <w:r w:rsidRPr="00FF435C">
        <w:rPr>
          <w:rFonts w:cs="Arial"/>
          <w:iCs/>
        </w:rPr>
        <w:t xml:space="preserve">, </w:t>
      </w:r>
      <w:proofErr w:type="spellStart"/>
      <w:r w:rsidRPr="00FF435C">
        <w:rPr>
          <w:rFonts w:cs="Arial"/>
          <w:iCs/>
        </w:rPr>
        <w:t>is</w:t>
      </w:r>
      <w:proofErr w:type="spellEnd"/>
      <w:r w:rsidRPr="00FF435C">
        <w:rPr>
          <w:rFonts w:cs="Arial"/>
          <w:iCs/>
        </w:rPr>
        <w:t xml:space="preserve"> </w:t>
      </w:r>
      <w:proofErr w:type="spellStart"/>
      <w:r w:rsidRPr="00FF435C">
        <w:rPr>
          <w:rFonts w:cs="Arial"/>
          <w:iCs/>
        </w:rPr>
        <w:t>suppressed</w:t>
      </w:r>
      <w:proofErr w:type="spellEnd"/>
      <w:r w:rsidRPr="00FF435C">
        <w:rPr>
          <w:rFonts w:cs="Arial"/>
          <w:iCs/>
        </w:rPr>
        <w:t xml:space="preserve">. </w:t>
      </w:r>
      <w:proofErr w:type="spellStart"/>
      <w:r w:rsidRPr="00FF435C">
        <w:rPr>
          <w:rFonts w:cs="Arial"/>
          <w:iCs/>
        </w:rPr>
        <w:t>Furthermore</w:t>
      </w:r>
      <w:proofErr w:type="spellEnd"/>
      <w:r w:rsidRPr="00FF435C">
        <w:rPr>
          <w:rFonts w:cs="Arial"/>
          <w:iCs/>
        </w:rPr>
        <w:t>, RNA-</w:t>
      </w:r>
      <w:proofErr w:type="spellStart"/>
      <w:r w:rsidRPr="00FF435C">
        <w:rPr>
          <w:rFonts w:cs="Arial"/>
          <w:iCs/>
        </w:rPr>
        <w:t>seq</w:t>
      </w:r>
      <w:proofErr w:type="spellEnd"/>
      <w:r w:rsidRPr="00FF435C">
        <w:rPr>
          <w:rFonts w:cs="Arial"/>
          <w:iCs/>
        </w:rPr>
        <w:t xml:space="preserve"> </w:t>
      </w:r>
      <w:proofErr w:type="spellStart"/>
      <w:r w:rsidRPr="00FF435C">
        <w:rPr>
          <w:rFonts w:cs="Arial"/>
          <w:iCs/>
        </w:rPr>
        <w:t>identified</w:t>
      </w:r>
      <w:proofErr w:type="spellEnd"/>
      <w:r w:rsidRPr="00FF435C">
        <w:rPr>
          <w:rFonts w:cs="Arial"/>
          <w:iCs/>
        </w:rPr>
        <w:t xml:space="preserve"> </w:t>
      </w:r>
      <w:proofErr w:type="spellStart"/>
      <w:r w:rsidRPr="00FF435C">
        <w:rPr>
          <w:rFonts w:cs="Arial"/>
          <w:iCs/>
        </w:rPr>
        <w:t>deregulation</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long</w:t>
      </w:r>
      <w:proofErr w:type="spellEnd"/>
      <w:r w:rsidRPr="00FF435C">
        <w:rPr>
          <w:rFonts w:cs="Arial"/>
          <w:iCs/>
        </w:rPr>
        <w:t xml:space="preserve"> </w:t>
      </w:r>
      <w:proofErr w:type="spellStart"/>
      <w:r w:rsidRPr="00FF435C">
        <w:rPr>
          <w:rFonts w:cs="Arial"/>
          <w:iCs/>
        </w:rPr>
        <w:t>noncoding</w:t>
      </w:r>
      <w:proofErr w:type="spellEnd"/>
      <w:r w:rsidRPr="00FF435C">
        <w:rPr>
          <w:rFonts w:cs="Arial"/>
          <w:iCs/>
        </w:rPr>
        <w:t xml:space="preserve"> RNAs (</w:t>
      </w:r>
      <w:proofErr w:type="spellStart"/>
      <w:r w:rsidRPr="00FF435C">
        <w:rPr>
          <w:rFonts w:cs="Arial"/>
          <w:iCs/>
        </w:rPr>
        <w:t>lncRNAs</w:t>
      </w:r>
      <w:proofErr w:type="spellEnd"/>
      <w:r w:rsidRPr="00FF435C">
        <w:rPr>
          <w:rFonts w:cs="Arial"/>
          <w:iCs/>
        </w:rPr>
        <w:t xml:space="preserve">) and antisense (AS) RNAs in </w:t>
      </w:r>
      <w:r w:rsidRPr="00FF435C">
        <w:rPr>
          <w:rFonts w:ascii="Symbol" w:hAnsi="Symbol" w:cs="Arial"/>
          <w:iCs/>
        </w:rPr>
        <w:t>D</w:t>
      </w:r>
      <w:proofErr w:type="spellStart"/>
      <w:r w:rsidRPr="00FF435C">
        <w:rPr>
          <w:rFonts w:cs="Arial"/>
          <w:iCs/>
        </w:rPr>
        <w:t>menRNA</w:t>
      </w:r>
      <w:proofErr w:type="spellEnd"/>
      <w:r w:rsidRPr="00FF435C">
        <w:rPr>
          <w:rFonts w:cs="Arial"/>
          <w:iCs/>
        </w:rPr>
        <w:t xml:space="preserve"> and </w:t>
      </w:r>
      <w:r w:rsidRPr="00FF435C">
        <w:rPr>
          <w:rFonts w:ascii="Symbol" w:hAnsi="Symbol" w:cs="Arial"/>
          <w:iCs/>
        </w:rPr>
        <w:t>D</w:t>
      </w:r>
      <w:proofErr w:type="spellStart"/>
      <w:r w:rsidRPr="00FF435C">
        <w:rPr>
          <w:rFonts w:cs="Arial"/>
          <w:iCs/>
        </w:rPr>
        <w:t>mascRNA</w:t>
      </w:r>
      <w:proofErr w:type="spellEnd"/>
      <w:r w:rsidRPr="00FF435C">
        <w:rPr>
          <w:rFonts w:cs="Arial"/>
          <w:iCs/>
        </w:rPr>
        <w:t xml:space="preserve"> </w:t>
      </w:r>
      <w:proofErr w:type="spellStart"/>
      <w:r w:rsidRPr="00FF435C">
        <w:rPr>
          <w:rFonts w:cs="Arial"/>
          <w:iCs/>
        </w:rPr>
        <w:t>monocytes</w:t>
      </w:r>
      <w:proofErr w:type="spellEnd"/>
      <w:r w:rsidRPr="00FF435C">
        <w:rPr>
          <w:rFonts w:cs="Arial"/>
          <w:iCs/>
        </w:rPr>
        <w:t xml:space="preserve"> (</w:t>
      </w:r>
      <w:proofErr w:type="spellStart"/>
      <w:r w:rsidRPr="00FF435C">
        <w:rPr>
          <w:rFonts w:cs="Arial"/>
          <w:bCs/>
        </w:rPr>
        <w:t>Tables</w:t>
      </w:r>
      <w:proofErr w:type="spellEnd"/>
      <w:r w:rsidRPr="00FF435C">
        <w:rPr>
          <w:rFonts w:cs="Arial"/>
          <w:bCs/>
        </w:rPr>
        <w:t xml:space="preserve"> S1D/2D</w:t>
      </w:r>
      <w:r w:rsidRPr="00FF435C">
        <w:rPr>
          <w:rFonts w:cs="Arial"/>
          <w:iCs/>
        </w:rPr>
        <w:t xml:space="preserve">). Thus, </w:t>
      </w:r>
      <w:r w:rsidRPr="00FF435C">
        <w:rPr>
          <w:rFonts w:ascii="Symbol" w:hAnsi="Symbol" w:cs="Arial"/>
          <w:iCs/>
        </w:rPr>
        <w:t>D</w:t>
      </w:r>
      <w:proofErr w:type="spellStart"/>
      <w:r w:rsidRPr="00FF435C">
        <w:rPr>
          <w:rFonts w:cs="Arial"/>
          <w:iCs/>
        </w:rPr>
        <w:t>menRNA</w:t>
      </w:r>
      <w:proofErr w:type="spellEnd"/>
      <w:r w:rsidRPr="00FF435C">
        <w:rPr>
          <w:rFonts w:cs="Arial"/>
          <w:iCs/>
        </w:rPr>
        <w:t xml:space="preserve"> </w:t>
      </w:r>
      <w:proofErr w:type="spellStart"/>
      <w:r w:rsidRPr="00FF435C">
        <w:rPr>
          <w:rFonts w:cs="Arial"/>
          <w:iCs/>
        </w:rPr>
        <w:t>cells</w:t>
      </w:r>
      <w:proofErr w:type="spellEnd"/>
      <w:r w:rsidRPr="00FF435C">
        <w:rPr>
          <w:rFonts w:cs="Arial"/>
          <w:iCs/>
        </w:rPr>
        <w:t xml:space="preserve"> </w:t>
      </w:r>
      <w:proofErr w:type="spellStart"/>
      <w:r w:rsidRPr="00FF435C">
        <w:rPr>
          <w:rFonts w:cs="Arial"/>
          <w:iCs/>
        </w:rPr>
        <w:t>showed</w:t>
      </w:r>
      <w:proofErr w:type="spellEnd"/>
      <w:r w:rsidRPr="00FF435C">
        <w:rPr>
          <w:rFonts w:cs="Arial"/>
          <w:iCs/>
        </w:rPr>
        <w:t xml:space="preserve"> </w:t>
      </w:r>
      <w:r w:rsidRPr="00FF435C">
        <w:rPr>
          <w:rFonts w:cs="Arial"/>
          <w:iCs/>
        </w:rPr>
        <w:sym w:font="Symbol" w:char="F07E"/>
      </w:r>
      <w:r w:rsidRPr="00FF435C">
        <w:rPr>
          <w:rFonts w:cs="Arial"/>
          <w:iCs/>
        </w:rPr>
        <w:t xml:space="preserve">7-fold </w:t>
      </w:r>
      <w:proofErr w:type="spellStart"/>
      <w:r w:rsidRPr="00FF435C">
        <w:rPr>
          <w:rFonts w:cs="Arial"/>
          <w:iCs/>
        </w:rPr>
        <w:t>downregulation</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a </w:t>
      </w:r>
      <w:proofErr w:type="spellStart"/>
      <w:r w:rsidRPr="00FF435C">
        <w:rPr>
          <w:rFonts w:cs="Arial"/>
          <w:iCs/>
        </w:rPr>
        <w:t>recently</w:t>
      </w:r>
      <w:proofErr w:type="spellEnd"/>
      <w:r w:rsidRPr="00FF435C">
        <w:rPr>
          <w:rFonts w:cs="Arial"/>
          <w:iCs/>
        </w:rPr>
        <w:t xml:space="preserve"> </w:t>
      </w:r>
      <w:proofErr w:type="spellStart"/>
      <w:r w:rsidRPr="00FF435C">
        <w:rPr>
          <w:rFonts w:cs="Arial"/>
          <w:iCs/>
        </w:rPr>
        <w:t>discovered</w:t>
      </w:r>
      <w:proofErr w:type="spellEnd"/>
      <w:r w:rsidRPr="00FF435C">
        <w:rPr>
          <w:rFonts w:cs="Arial"/>
          <w:iCs/>
        </w:rPr>
        <w:t xml:space="preserve"> </w:t>
      </w:r>
      <w:proofErr w:type="spellStart"/>
      <w:r w:rsidRPr="00FF435C">
        <w:rPr>
          <w:rFonts w:cs="Arial"/>
          <w:iCs/>
        </w:rPr>
        <w:t>novel</w:t>
      </w:r>
      <w:proofErr w:type="spellEnd"/>
      <w:r w:rsidRPr="00FF435C">
        <w:rPr>
          <w:rFonts w:cs="Arial"/>
          <w:iCs/>
        </w:rPr>
        <w:t xml:space="preserve"> </w:t>
      </w:r>
      <w:proofErr w:type="spellStart"/>
      <w:r w:rsidRPr="00FF435C">
        <w:rPr>
          <w:rFonts w:cs="Arial"/>
          <w:iCs/>
        </w:rPr>
        <w:t>transcript</w:t>
      </w:r>
      <w:proofErr w:type="spellEnd"/>
      <w:r w:rsidRPr="00FF435C">
        <w:rPr>
          <w:rFonts w:cs="Arial"/>
          <w:iCs/>
        </w:rPr>
        <w:t xml:space="preserve"> </w:t>
      </w:r>
      <w:proofErr w:type="spellStart"/>
      <w:r w:rsidRPr="00FF435C">
        <w:rPr>
          <w:rFonts w:cs="Arial"/>
          <w:iCs/>
        </w:rPr>
        <w:t>designated</w:t>
      </w:r>
      <w:proofErr w:type="spellEnd"/>
      <w:r w:rsidRPr="00FF435C">
        <w:rPr>
          <w:rFonts w:cs="Arial"/>
          <w:iCs/>
        </w:rPr>
        <w:t xml:space="preserve"> ’MARCKS cis-</w:t>
      </w:r>
      <w:proofErr w:type="spellStart"/>
      <w:r w:rsidRPr="00FF435C">
        <w:rPr>
          <w:rFonts w:cs="Arial"/>
          <w:iCs/>
        </w:rPr>
        <w:t>regulating</w:t>
      </w:r>
      <w:proofErr w:type="spellEnd"/>
      <w:r w:rsidRPr="00FF435C">
        <w:rPr>
          <w:rFonts w:cs="Arial"/>
          <w:iCs/>
        </w:rPr>
        <w:t xml:space="preserve"> </w:t>
      </w:r>
      <w:proofErr w:type="spellStart"/>
      <w:r w:rsidRPr="00FF435C">
        <w:rPr>
          <w:rFonts w:cs="Arial"/>
          <w:iCs/>
        </w:rPr>
        <w:t>lncRNA</w:t>
      </w:r>
      <w:proofErr w:type="spellEnd"/>
      <w:r w:rsidRPr="00FF435C">
        <w:rPr>
          <w:rFonts w:cs="Arial"/>
          <w:iCs/>
        </w:rPr>
        <w:t xml:space="preserve"> </w:t>
      </w:r>
      <w:proofErr w:type="spellStart"/>
      <w:r w:rsidRPr="00FF435C">
        <w:rPr>
          <w:rFonts w:cs="Arial"/>
          <w:iCs/>
        </w:rPr>
        <w:t>promoter</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cytokines</w:t>
      </w:r>
      <w:proofErr w:type="spellEnd"/>
      <w:r w:rsidRPr="00FF435C">
        <w:rPr>
          <w:rFonts w:cs="Arial"/>
          <w:iCs/>
        </w:rPr>
        <w:t xml:space="preserve"> and </w:t>
      </w:r>
      <w:proofErr w:type="spellStart"/>
      <w:r w:rsidRPr="00FF435C">
        <w:rPr>
          <w:rFonts w:cs="Arial"/>
          <w:iCs/>
        </w:rPr>
        <w:t>inflammation</w:t>
      </w:r>
      <w:proofErr w:type="spellEnd"/>
      <w:r w:rsidRPr="00FF435C">
        <w:rPr>
          <w:rFonts w:cs="Arial"/>
          <w:iCs/>
        </w:rPr>
        <w:t xml:space="preserve">’ </w:t>
      </w:r>
      <w:proofErr w:type="spellStart"/>
      <w:r w:rsidRPr="00FF435C">
        <w:rPr>
          <w:rFonts w:cs="Arial"/>
          <w:iCs/>
        </w:rPr>
        <w:t>or</w:t>
      </w:r>
      <w:proofErr w:type="spellEnd"/>
      <w:r w:rsidRPr="00FF435C">
        <w:rPr>
          <w:rFonts w:cs="Arial"/>
          <w:iCs/>
        </w:rPr>
        <w:t xml:space="preserve"> ‘</w:t>
      </w:r>
      <w:proofErr w:type="spellStart"/>
      <w:r w:rsidRPr="00FF435C">
        <w:rPr>
          <w:rFonts w:cs="Arial"/>
          <w:iCs/>
        </w:rPr>
        <w:t>regulator</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cytokines</w:t>
      </w:r>
      <w:proofErr w:type="spellEnd"/>
      <w:r w:rsidRPr="00FF435C">
        <w:rPr>
          <w:rFonts w:cs="Arial"/>
          <w:iCs/>
        </w:rPr>
        <w:t xml:space="preserve"> and </w:t>
      </w:r>
      <w:proofErr w:type="spellStart"/>
      <w:r w:rsidRPr="00FF435C">
        <w:rPr>
          <w:rFonts w:cs="Arial"/>
          <w:iCs/>
        </w:rPr>
        <w:t>inflammation</w:t>
      </w:r>
      <w:proofErr w:type="spellEnd"/>
      <w:r w:rsidRPr="00FF435C">
        <w:rPr>
          <w:rFonts w:cs="Arial"/>
          <w:iCs/>
        </w:rPr>
        <w:t xml:space="preserve">’ (ROCKI) (Fig. 4DE, Table S1D/S2D). This </w:t>
      </w:r>
      <w:proofErr w:type="spellStart"/>
      <w:r w:rsidRPr="00FF435C">
        <w:rPr>
          <w:rFonts w:cs="Arial"/>
          <w:iCs/>
        </w:rPr>
        <w:t>transcript</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particular</w:t>
      </w:r>
      <w:proofErr w:type="spellEnd"/>
      <w:r w:rsidRPr="00FF435C">
        <w:rPr>
          <w:rFonts w:cs="Arial"/>
          <w:iCs/>
        </w:rPr>
        <w:t xml:space="preserve"> </w:t>
      </w:r>
      <w:proofErr w:type="spellStart"/>
      <w:r w:rsidRPr="00FF435C">
        <w:rPr>
          <w:rFonts w:cs="Arial"/>
          <w:iCs/>
        </w:rPr>
        <w:t>interest</w:t>
      </w:r>
      <w:proofErr w:type="spellEnd"/>
      <w:r w:rsidRPr="00FF435C">
        <w:rPr>
          <w:rFonts w:cs="Arial"/>
          <w:iCs/>
        </w:rPr>
        <w:t xml:space="preserve"> was </w:t>
      </w:r>
      <w:proofErr w:type="spellStart"/>
      <w:r w:rsidRPr="00FF435C">
        <w:rPr>
          <w:rFonts w:asciiTheme="minorHAnsi" w:hAnsiTheme="minorHAnsi" w:cs="Calibri"/>
          <w:iCs/>
        </w:rPr>
        <w:t>identified</w:t>
      </w:r>
      <w:proofErr w:type="spellEnd"/>
      <w:r w:rsidRPr="00FF435C">
        <w:rPr>
          <w:rFonts w:asciiTheme="minorHAnsi" w:hAnsiTheme="minorHAnsi" w:cs="Calibri"/>
          <w:iCs/>
        </w:rPr>
        <w:t xml:space="preserve"> </w:t>
      </w:r>
      <w:proofErr w:type="spellStart"/>
      <w:r w:rsidRPr="00FF435C">
        <w:rPr>
          <w:rFonts w:asciiTheme="minorHAnsi" w:hAnsiTheme="minorHAnsi" w:cs="Calibri"/>
          <w:iCs/>
        </w:rPr>
        <w:t>by</w:t>
      </w:r>
      <w:proofErr w:type="spellEnd"/>
      <w:r w:rsidRPr="00FF435C">
        <w:rPr>
          <w:rFonts w:asciiTheme="minorHAnsi" w:hAnsiTheme="minorHAnsi" w:cs="Calibri"/>
        </w:rPr>
        <w:t xml:space="preserve"> Zhang </w:t>
      </w:r>
      <w:r w:rsidRPr="00FF435C">
        <w:rPr>
          <w:rFonts w:asciiTheme="minorHAnsi" w:hAnsiTheme="minorHAnsi" w:cs="Calibri"/>
          <w:i/>
        </w:rPr>
        <w:t>et al.</w:t>
      </w:r>
      <w:r w:rsidRPr="00FF435C">
        <w:rPr>
          <w:rFonts w:asciiTheme="minorHAnsi" w:hAnsiTheme="minorHAnsi" w:cs="Calibri"/>
        </w:rPr>
        <w:t xml:space="preserve"> </w:t>
      </w:r>
      <w:r w:rsidRPr="00FF435C">
        <w:rPr>
          <w:rFonts w:cs="Arial"/>
          <w:iCs/>
          <w:vertAlign w:val="superscript"/>
        </w:rPr>
        <w:t>58-61</w:t>
      </w:r>
      <w:r w:rsidRPr="00FF435C">
        <w:rPr>
          <w:rFonts w:cs="Arial"/>
        </w:rPr>
        <w:t xml:space="preserve"> </w:t>
      </w:r>
      <w:proofErr w:type="spellStart"/>
      <w:r w:rsidRPr="00FF435C">
        <w:rPr>
          <w:rFonts w:asciiTheme="minorHAnsi" w:hAnsiTheme="minorHAnsi" w:cs="Calibri"/>
        </w:rPr>
        <w:t>by</w:t>
      </w:r>
      <w:proofErr w:type="spellEnd"/>
      <w:r w:rsidRPr="00FF435C">
        <w:rPr>
          <w:rFonts w:asciiTheme="minorHAnsi" w:hAnsiTheme="minorHAnsi" w:cs="Calibri"/>
        </w:rPr>
        <w:t xml:space="preserve"> </w:t>
      </w:r>
      <w:proofErr w:type="spellStart"/>
      <w:r w:rsidRPr="00FF435C">
        <w:rPr>
          <w:rFonts w:asciiTheme="minorHAnsi" w:hAnsiTheme="minorHAnsi" w:cs="Calibri"/>
          <w:iCs/>
        </w:rPr>
        <w:t>genome-wide</w:t>
      </w:r>
      <w:proofErr w:type="spellEnd"/>
      <w:r w:rsidRPr="00FF435C">
        <w:rPr>
          <w:rFonts w:asciiTheme="minorHAnsi" w:hAnsiTheme="minorHAnsi" w:cs="Calibri"/>
          <w:iCs/>
        </w:rPr>
        <w:t xml:space="preserve"> </w:t>
      </w:r>
      <w:proofErr w:type="spellStart"/>
      <w:r w:rsidRPr="00FF435C">
        <w:rPr>
          <w:rFonts w:asciiTheme="minorHAnsi" w:hAnsiTheme="minorHAnsi" w:cs="Calibri"/>
          <w:iCs/>
        </w:rPr>
        <w:t>scan</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macrophages</w:t>
      </w:r>
      <w:proofErr w:type="spellEnd"/>
      <w:r w:rsidRPr="00FF435C">
        <w:rPr>
          <w:rFonts w:cs="Arial"/>
          <w:iCs/>
        </w:rPr>
        <w:t xml:space="preserve"> </w:t>
      </w:r>
      <w:proofErr w:type="spellStart"/>
      <w:r w:rsidRPr="00FF435C">
        <w:rPr>
          <w:rFonts w:cs="Arial"/>
          <w:iCs/>
        </w:rPr>
        <w:t>for</w:t>
      </w:r>
      <w:proofErr w:type="spellEnd"/>
      <w:r w:rsidRPr="00FF435C">
        <w:rPr>
          <w:rFonts w:cs="Arial"/>
          <w:iCs/>
        </w:rPr>
        <w:t xml:space="preserve"> </w:t>
      </w:r>
      <w:proofErr w:type="spellStart"/>
      <w:r w:rsidRPr="00FF435C">
        <w:rPr>
          <w:rFonts w:cs="Arial"/>
          <w:iCs/>
        </w:rPr>
        <w:t>pairs</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cis-</w:t>
      </w:r>
      <w:proofErr w:type="spellStart"/>
      <w:r w:rsidRPr="00FF435C">
        <w:rPr>
          <w:rFonts w:cs="Arial"/>
          <w:iCs/>
        </w:rPr>
        <w:t>acting</w:t>
      </w:r>
      <w:proofErr w:type="spellEnd"/>
      <w:r w:rsidRPr="00FF435C">
        <w:rPr>
          <w:rFonts w:cs="Arial"/>
          <w:iCs/>
        </w:rPr>
        <w:t xml:space="preserve"> </w:t>
      </w:r>
      <w:proofErr w:type="spellStart"/>
      <w:r w:rsidRPr="00FF435C">
        <w:rPr>
          <w:rFonts w:cs="Arial"/>
          <w:iCs/>
        </w:rPr>
        <w:t>lncRNAs</w:t>
      </w:r>
      <w:proofErr w:type="spellEnd"/>
      <w:r w:rsidRPr="00FF435C">
        <w:rPr>
          <w:rFonts w:cs="Arial"/>
          <w:iCs/>
        </w:rPr>
        <w:t xml:space="preserve"> and protein-</w:t>
      </w:r>
      <w:proofErr w:type="spellStart"/>
      <w:r w:rsidRPr="00FF435C">
        <w:rPr>
          <w:rFonts w:cs="Arial"/>
          <w:iCs/>
        </w:rPr>
        <w:t>coding</w:t>
      </w:r>
      <w:proofErr w:type="spellEnd"/>
      <w:r w:rsidRPr="00FF435C">
        <w:rPr>
          <w:rFonts w:cs="Arial"/>
          <w:iCs/>
        </w:rPr>
        <w:t xml:space="preserve"> genes </w:t>
      </w:r>
      <w:proofErr w:type="spellStart"/>
      <w:r w:rsidRPr="00FF435C">
        <w:rPr>
          <w:rFonts w:cs="Arial"/>
          <w:iCs/>
        </w:rPr>
        <w:t>involved</w:t>
      </w:r>
      <w:proofErr w:type="spellEnd"/>
      <w:r w:rsidRPr="00FF435C">
        <w:rPr>
          <w:rFonts w:cs="Arial"/>
          <w:iCs/>
        </w:rPr>
        <w:t xml:space="preserve"> in </w:t>
      </w:r>
      <w:proofErr w:type="spellStart"/>
      <w:r w:rsidRPr="00FF435C">
        <w:rPr>
          <w:rFonts w:cs="Arial"/>
          <w:iCs/>
        </w:rPr>
        <w:t>innate</w:t>
      </w:r>
      <w:proofErr w:type="spellEnd"/>
      <w:r w:rsidRPr="00FF435C">
        <w:rPr>
          <w:rFonts w:cs="Arial"/>
          <w:iCs/>
        </w:rPr>
        <w:t xml:space="preserve"> </w:t>
      </w:r>
      <w:proofErr w:type="spellStart"/>
      <w:r w:rsidRPr="00FF435C">
        <w:rPr>
          <w:rFonts w:cs="Arial"/>
          <w:iCs/>
        </w:rPr>
        <w:t>immunity</w:t>
      </w:r>
      <w:proofErr w:type="spellEnd"/>
      <w:r w:rsidRPr="00FF435C">
        <w:rPr>
          <w:rFonts w:cs="Arial"/>
          <w:iCs/>
        </w:rPr>
        <w:t xml:space="preserve">. </w:t>
      </w:r>
    </w:p>
    <w:p w14:paraId="795E1A8F" w14:textId="77777777" w:rsidR="00311172" w:rsidRPr="00FF435C" w:rsidRDefault="00311172" w:rsidP="003262A8">
      <w:pPr>
        <w:spacing w:after="60" w:line="240" w:lineRule="auto"/>
        <w:rPr>
          <w:rFonts w:cs="Arial"/>
          <w:bCs/>
          <w:iCs/>
          <w:sz w:val="6"/>
          <w:szCs w:val="6"/>
        </w:rPr>
      </w:pPr>
    </w:p>
    <w:p w14:paraId="2A2DCC39" w14:textId="24E54BA6" w:rsidR="00311172" w:rsidRPr="00FF435C" w:rsidRDefault="00311172" w:rsidP="003262A8">
      <w:pPr>
        <w:spacing w:after="60" w:line="240" w:lineRule="auto"/>
        <w:rPr>
          <w:rFonts w:cs="Arial"/>
          <w:b/>
          <w:bCs/>
          <w:i/>
          <w:iCs/>
        </w:rPr>
      </w:pPr>
      <w:proofErr w:type="spellStart"/>
      <w:r w:rsidRPr="00FF435C">
        <w:rPr>
          <w:rFonts w:cs="Arial"/>
          <w:b/>
          <w:bCs/>
          <w:i/>
          <w:iCs/>
        </w:rPr>
        <w:t>Excessive</w:t>
      </w:r>
      <w:proofErr w:type="spellEnd"/>
      <w:r w:rsidRPr="00FF435C">
        <w:rPr>
          <w:rFonts w:cs="Arial"/>
          <w:b/>
          <w:bCs/>
          <w:i/>
          <w:iCs/>
        </w:rPr>
        <w:t xml:space="preserve"> </w:t>
      </w:r>
      <w:proofErr w:type="spellStart"/>
      <w:r w:rsidRPr="00FF435C">
        <w:rPr>
          <w:rFonts w:cs="Arial"/>
          <w:b/>
          <w:bCs/>
          <w:i/>
          <w:iCs/>
        </w:rPr>
        <w:t>inflammatory</w:t>
      </w:r>
      <w:proofErr w:type="spellEnd"/>
      <w:r w:rsidRPr="00FF435C">
        <w:rPr>
          <w:rFonts w:cs="Arial"/>
          <w:b/>
          <w:bCs/>
          <w:i/>
          <w:iCs/>
        </w:rPr>
        <w:t xml:space="preserve"> </w:t>
      </w:r>
      <w:proofErr w:type="spellStart"/>
      <w:r w:rsidRPr="00FF435C">
        <w:rPr>
          <w:rFonts w:cs="Arial"/>
          <w:b/>
          <w:bCs/>
          <w:i/>
          <w:iCs/>
        </w:rPr>
        <w:t>cytokine</w:t>
      </w:r>
      <w:proofErr w:type="spellEnd"/>
      <w:r w:rsidRPr="00FF435C">
        <w:rPr>
          <w:rFonts w:cs="Arial"/>
          <w:b/>
          <w:bCs/>
          <w:i/>
          <w:iCs/>
        </w:rPr>
        <w:t xml:space="preserve"> </w:t>
      </w:r>
      <w:proofErr w:type="spellStart"/>
      <w:r w:rsidRPr="00FF435C">
        <w:rPr>
          <w:rFonts w:cs="Arial"/>
          <w:b/>
          <w:bCs/>
          <w:i/>
          <w:iCs/>
        </w:rPr>
        <w:t>production</w:t>
      </w:r>
      <w:proofErr w:type="spellEnd"/>
      <w:r w:rsidRPr="00FF435C">
        <w:rPr>
          <w:rFonts w:cs="Arial"/>
          <w:b/>
          <w:bCs/>
          <w:i/>
          <w:iCs/>
        </w:rPr>
        <w:t xml:space="preserve"> </w:t>
      </w:r>
      <w:proofErr w:type="spellStart"/>
      <w:r w:rsidRPr="00FF435C">
        <w:rPr>
          <w:rFonts w:cs="Arial"/>
          <w:b/>
          <w:bCs/>
          <w:i/>
          <w:iCs/>
        </w:rPr>
        <w:t>by</w:t>
      </w:r>
      <w:proofErr w:type="spellEnd"/>
      <w:r w:rsidRPr="00FF435C">
        <w:rPr>
          <w:rFonts w:cs="Arial"/>
          <w:b/>
          <w:bCs/>
          <w:i/>
          <w:iCs/>
        </w:rPr>
        <w:t xml:space="preserve"> </w:t>
      </w:r>
      <w:bookmarkStart w:id="13" w:name=""/>
      <w:bookmarkEnd w:id="13"/>
      <w:r w:rsidRPr="00FF435C">
        <w:rPr>
          <w:rFonts w:ascii="Symbol" w:hAnsi="Symbol" w:cs="Arial"/>
          <w:b/>
          <w:bCs/>
          <w:i/>
          <w:iCs/>
        </w:rPr>
        <w:t>D</w:t>
      </w:r>
      <w:proofErr w:type="spellStart"/>
      <w:r w:rsidRPr="00FF435C">
        <w:rPr>
          <w:rFonts w:cs="Arial"/>
          <w:b/>
          <w:bCs/>
          <w:i/>
          <w:iCs/>
        </w:rPr>
        <w:t>menRNA</w:t>
      </w:r>
      <w:proofErr w:type="spellEnd"/>
      <w:r w:rsidRPr="00FF435C">
        <w:rPr>
          <w:rFonts w:cs="Arial"/>
          <w:b/>
          <w:bCs/>
          <w:i/>
          <w:iCs/>
        </w:rPr>
        <w:t xml:space="preserve"> and </w:t>
      </w:r>
      <w:r w:rsidRPr="00FF435C">
        <w:rPr>
          <w:rFonts w:ascii="Symbol" w:hAnsi="Symbol" w:cs="Arial"/>
          <w:b/>
          <w:bCs/>
          <w:i/>
          <w:iCs/>
        </w:rPr>
        <w:t>D</w:t>
      </w:r>
      <w:proofErr w:type="spellStart"/>
      <w:r w:rsidRPr="00FF435C">
        <w:rPr>
          <w:rFonts w:cs="Arial"/>
          <w:b/>
          <w:bCs/>
          <w:i/>
          <w:iCs/>
        </w:rPr>
        <w:t>mascRNA</w:t>
      </w:r>
      <w:proofErr w:type="spellEnd"/>
      <w:r w:rsidRPr="00FF435C">
        <w:rPr>
          <w:rFonts w:cs="Arial"/>
          <w:b/>
          <w:bCs/>
          <w:i/>
          <w:iCs/>
        </w:rPr>
        <w:t xml:space="preserve"> </w:t>
      </w:r>
      <w:proofErr w:type="spellStart"/>
      <w:r w:rsidRPr="00FF435C">
        <w:rPr>
          <w:rFonts w:cs="Arial"/>
          <w:b/>
          <w:bCs/>
          <w:i/>
          <w:iCs/>
        </w:rPr>
        <w:t>cells</w:t>
      </w:r>
      <w:proofErr w:type="spellEnd"/>
    </w:p>
    <w:p w14:paraId="3A006C51" w14:textId="77777777" w:rsidR="00311172" w:rsidRPr="00FF435C" w:rsidRDefault="00311172" w:rsidP="003262A8">
      <w:pPr>
        <w:spacing w:after="60" w:line="240" w:lineRule="auto"/>
        <w:jc w:val="both"/>
        <w:rPr>
          <w:rFonts w:cs="Arial"/>
        </w:rPr>
      </w:pPr>
      <w:proofErr w:type="spellStart"/>
      <w:r w:rsidRPr="00FF435C">
        <w:rPr>
          <w:rFonts w:cs="Arial"/>
          <w:iCs/>
        </w:rPr>
        <w:t>We</w:t>
      </w:r>
      <w:proofErr w:type="spellEnd"/>
      <w:r w:rsidRPr="00FF435C">
        <w:rPr>
          <w:rFonts w:cs="Arial"/>
          <w:iCs/>
        </w:rPr>
        <w:t xml:space="preserve"> </w:t>
      </w:r>
      <w:proofErr w:type="spellStart"/>
      <w:r w:rsidRPr="00FF435C">
        <w:rPr>
          <w:rFonts w:cs="Arial"/>
          <w:iCs/>
        </w:rPr>
        <w:t>found</w:t>
      </w:r>
      <w:proofErr w:type="spellEnd"/>
      <w:r w:rsidRPr="00FF435C">
        <w:rPr>
          <w:rFonts w:cs="Arial"/>
          <w:iCs/>
        </w:rPr>
        <w:t xml:space="preserve"> </w:t>
      </w:r>
      <w:proofErr w:type="spellStart"/>
      <w:r w:rsidRPr="00FF435C">
        <w:rPr>
          <w:rFonts w:cs="Arial"/>
          <w:iCs/>
        </w:rPr>
        <w:t>massively</w:t>
      </w:r>
      <w:proofErr w:type="spellEnd"/>
      <w:r w:rsidRPr="00FF435C">
        <w:rPr>
          <w:rFonts w:cs="Arial"/>
          <w:iCs/>
        </w:rPr>
        <w:t xml:space="preserve"> </w:t>
      </w:r>
      <w:proofErr w:type="spellStart"/>
      <w:r w:rsidRPr="00FF435C">
        <w:rPr>
          <w:rFonts w:cs="Arial"/>
          <w:iCs/>
        </w:rPr>
        <w:t>elevated</w:t>
      </w:r>
      <w:proofErr w:type="spellEnd"/>
      <w:r w:rsidRPr="00FF435C">
        <w:rPr>
          <w:rFonts w:cs="Arial"/>
          <w:iCs/>
        </w:rPr>
        <w:t xml:space="preserve"> basal </w:t>
      </w:r>
      <w:proofErr w:type="spellStart"/>
      <w:r w:rsidRPr="00FF435C">
        <w:rPr>
          <w:rFonts w:cs="Arial"/>
          <w:iCs/>
        </w:rPr>
        <w:t>expression</w:t>
      </w:r>
      <w:proofErr w:type="spellEnd"/>
      <w:r w:rsidRPr="00FF435C">
        <w:rPr>
          <w:rFonts w:cs="Arial"/>
          <w:iCs/>
        </w:rPr>
        <w:t xml:space="preserve"> and </w:t>
      </w:r>
      <w:proofErr w:type="spellStart"/>
      <w:r w:rsidRPr="00FF435C">
        <w:rPr>
          <w:rFonts w:cs="Arial"/>
          <w:iCs/>
        </w:rPr>
        <w:t>secretion</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IL-8, TNF, and IL1B in </w:t>
      </w:r>
      <w:r w:rsidRPr="00FF435C">
        <w:rPr>
          <w:rFonts w:ascii="Symbol" w:hAnsi="Symbol" w:cs="Arial"/>
          <w:iCs/>
        </w:rPr>
        <w:t>D</w:t>
      </w:r>
      <w:proofErr w:type="spellStart"/>
      <w:r w:rsidRPr="00FF435C">
        <w:rPr>
          <w:rFonts w:cs="Arial"/>
          <w:iCs/>
        </w:rPr>
        <w:t>menRNA</w:t>
      </w:r>
      <w:proofErr w:type="spellEnd"/>
      <w:r w:rsidRPr="00FF435C">
        <w:rPr>
          <w:rFonts w:cs="Arial"/>
          <w:iCs/>
        </w:rPr>
        <w:t xml:space="preserve"> </w:t>
      </w:r>
      <w:proofErr w:type="spellStart"/>
      <w:r w:rsidRPr="00FF435C">
        <w:rPr>
          <w:rFonts w:cs="Arial"/>
          <w:iCs/>
        </w:rPr>
        <w:t>monocytes</w:t>
      </w:r>
      <w:proofErr w:type="spellEnd"/>
      <w:r w:rsidRPr="00FF435C">
        <w:rPr>
          <w:rFonts w:cs="Arial"/>
          <w:iCs/>
        </w:rPr>
        <w:t xml:space="preserve"> </w:t>
      </w:r>
      <w:r w:rsidRPr="00FF435C">
        <w:rPr>
          <w:rFonts w:cs="Arial"/>
        </w:rPr>
        <w:t>(</w:t>
      </w:r>
      <w:r w:rsidRPr="00FF435C">
        <w:rPr>
          <w:rFonts w:cs="Arial"/>
          <w:bCs/>
        </w:rPr>
        <w:t>Fig. 4AB</w:t>
      </w:r>
      <w:r w:rsidRPr="00FF435C">
        <w:rPr>
          <w:rFonts w:cs="Arial"/>
        </w:rPr>
        <w:t>).</w:t>
      </w:r>
      <w:r w:rsidRPr="00FF435C">
        <w:rPr>
          <w:rFonts w:cs="Arial"/>
          <w:iCs/>
        </w:rPr>
        <w:t xml:space="preserve"> </w:t>
      </w:r>
      <w:r w:rsidRPr="00FF435C">
        <w:rPr>
          <w:rFonts w:ascii="Symbol" w:hAnsi="Symbol" w:cs="Arial"/>
          <w:iCs/>
        </w:rPr>
        <w:t>D</w:t>
      </w:r>
      <w:proofErr w:type="spellStart"/>
      <w:r w:rsidRPr="00FF435C">
        <w:rPr>
          <w:rFonts w:cs="Arial"/>
          <w:iCs/>
        </w:rPr>
        <w:t>mascRNA</w:t>
      </w:r>
      <w:proofErr w:type="spellEnd"/>
      <w:r w:rsidRPr="00FF435C">
        <w:rPr>
          <w:rFonts w:cs="Arial"/>
          <w:iCs/>
        </w:rPr>
        <w:t xml:space="preserve"> </w:t>
      </w:r>
      <w:proofErr w:type="spellStart"/>
      <w:r w:rsidRPr="00FF435C">
        <w:rPr>
          <w:rFonts w:cs="Arial"/>
          <w:iCs/>
        </w:rPr>
        <w:t>monocytes</w:t>
      </w:r>
      <w:proofErr w:type="spellEnd"/>
      <w:r w:rsidRPr="00FF435C">
        <w:rPr>
          <w:rFonts w:cs="Arial"/>
          <w:iCs/>
        </w:rPr>
        <w:t xml:space="preserve"> </w:t>
      </w:r>
      <w:proofErr w:type="spellStart"/>
      <w:r w:rsidRPr="00FF435C">
        <w:rPr>
          <w:rFonts w:cs="Arial"/>
          <w:iCs/>
        </w:rPr>
        <w:t>displayed</w:t>
      </w:r>
      <w:proofErr w:type="spellEnd"/>
      <w:r w:rsidRPr="00FF435C">
        <w:rPr>
          <w:rFonts w:cs="Arial"/>
          <w:iCs/>
        </w:rPr>
        <w:t xml:space="preserve"> </w:t>
      </w:r>
      <w:proofErr w:type="spellStart"/>
      <w:r w:rsidRPr="00FF435C">
        <w:rPr>
          <w:rFonts w:cs="Arial"/>
          <w:iCs/>
        </w:rPr>
        <w:t>exaggerated</w:t>
      </w:r>
      <w:proofErr w:type="spellEnd"/>
      <w:r w:rsidRPr="00FF435C">
        <w:rPr>
          <w:rFonts w:cs="Arial"/>
          <w:iCs/>
        </w:rPr>
        <w:t xml:space="preserve"> LPS </w:t>
      </w:r>
      <w:proofErr w:type="spellStart"/>
      <w:r w:rsidRPr="00FF435C">
        <w:rPr>
          <w:rFonts w:cs="Arial"/>
          <w:iCs/>
        </w:rPr>
        <w:t>induction</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IL1A, IL1B, IL10, and ISG15 </w:t>
      </w:r>
      <w:r w:rsidRPr="00FF435C">
        <w:rPr>
          <w:rFonts w:cs="Arial"/>
        </w:rPr>
        <w:t>(</w:t>
      </w:r>
      <w:r w:rsidRPr="00FF435C">
        <w:rPr>
          <w:rFonts w:cs="Arial"/>
          <w:bCs/>
        </w:rPr>
        <w:t>Fig. 4C</w:t>
      </w:r>
      <w:r w:rsidRPr="00FF435C">
        <w:rPr>
          <w:rFonts w:cs="Arial"/>
        </w:rPr>
        <w:t>).</w:t>
      </w:r>
      <w:r w:rsidRPr="00FF435C">
        <w:rPr>
          <w:rFonts w:cs="Arial"/>
          <w:iCs/>
        </w:rPr>
        <w:t xml:space="preserve"> </w:t>
      </w:r>
      <w:proofErr w:type="spellStart"/>
      <w:r w:rsidRPr="00FF435C">
        <w:rPr>
          <w:rFonts w:cs="Arial"/>
          <w:iCs/>
        </w:rPr>
        <w:t>Conversely</w:t>
      </w:r>
      <w:proofErr w:type="spellEnd"/>
      <w:r w:rsidRPr="00FF435C">
        <w:rPr>
          <w:rFonts w:cs="Arial"/>
          <w:iCs/>
        </w:rPr>
        <w:t xml:space="preserve">, </w:t>
      </w:r>
      <w:r w:rsidRPr="00FF435C">
        <w:rPr>
          <w:rFonts w:ascii="Symbol" w:hAnsi="Symbol" w:cs="Arial"/>
          <w:iCs/>
        </w:rPr>
        <w:t>D</w:t>
      </w:r>
      <w:proofErr w:type="spellStart"/>
      <w:r w:rsidRPr="00FF435C">
        <w:rPr>
          <w:rFonts w:cs="Arial"/>
          <w:iCs/>
        </w:rPr>
        <w:t>menRNA</w:t>
      </w:r>
      <w:proofErr w:type="spellEnd"/>
      <w:r w:rsidRPr="00FF435C">
        <w:rPr>
          <w:rFonts w:cs="Arial"/>
          <w:iCs/>
        </w:rPr>
        <w:t xml:space="preserve"> but not </w:t>
      </w:r>
      <w:r w:rsidRPr="00FF435C">
        <w:rPr>
          <w:rFonts w:ascii="Symbol" w:hAnsi="Symbol" w:cs="Arial"/>
          <w:iCs/>
        </w:rPr>
        <w:t>D</w:t>
      </w:r>
      <w:proofErr w:type="spellStart"/>
      <w:r w:rsidRPr="00FF435C">
        <w:rPr>
          <w:rFonts w:cs="Arial"/>
          <w:iCs/>
        </w:rPr>
        <w:t>mascRNA</w:t>
      </w:r>
      <w:proofErr w:type="spellEnd"/>
      <w:r w:rsidRPr="00FF435C">
        <w:rPr>
          <w:rFonts w:cs="Arial"/>
          <w:iCs/>
        </w:rPr>
        <w:t xml:space="preserve"> </w:t>
      </w:r>
      <w:proofErr w:type="spellStart"/>
      <w:r w:rsidRPr="00FF435C">
        <w:rPr>
          <w:rFonts w:cs="Arial"/>
          <w:iCs/>
        </w:rPr>
        <w:t>macrophages</w:t>
      </w:r>
      <w:proofErr w:type="spellEnd"/>
      <w:r w:rsidRPr="00FF435C">
        <w:rPr>
          <w:rFonts w:cs="Arial"/>
          <w:iCs/>
        </w:rPr>
        <w:t xml:space="preserve"> </w:t>
      </w:r>
      <w:proofErr w:type="spellStart"/>
      <w:r w:rsidRPr="00FF435C">
        <w:rPr>
          <w:rFonts w:cs="Arial"/>
          <w:iCs/>
        </w:rPr>
        <w:t>displayed</w:t>
      </w:r>
      <w:proofErr w:type="spellEnd"/>
      <w:r w:rsidRPr="00FF435C">
        <w:rPr>
          <w:rFonts w:cs="Arial"/>
          <w:iCs/>
        </w:rPr>
        <w:t xml:space="preserve"> </w:t>
      </w:r>
      <w:proofErr w:type="spellStart"/>
      <w:r w:rsidRPr="00FF435C">
        <w:rPr>
          <w:rFonts w:cs="Arial"/>
          <w:iCs/>
        </w:rPr>
        <w:t>blunted</w:t>
      </w:r>
      <w:proofErr w:type="spellEnd"/>
      <w:r w:rsidRPr="00FF435C">
        <w:rPr>
          <w:rFonts w:cs="Arial"/>
          <w:iCs/>
        </w:rPr>
        <w:t xml:space="preserve"> NOS2 </w:t>
      </w:r>
      <w:proofErr w:type="spellStart"/>
      <w:r w:rsidRPr="00FF435C">
        <w:rPr>
          <w:rFonts w:cs="Arial"/>
          <w:iCs/>
        </w:rPr>
        <w:t>expression</w:t>
      </w:r>
      <w:proofErr w:type="spellEnd"/>
      <w:r w:rsidRPr="00FF435C">
        <w:rPr>
          <w:rFonts w:cs="Arial"/>
          <w:iCs/>
        </w:rPr>
        <w:t xml:space="preserve"> and </w:t>
      </w:r>
      <w:proofErr w:type="spellStart"/>
      <w:r w:rsidRPr="00FF435C">
        <w:rPr>
          <w:rFonts w:cs="Arial"/>
          <w:iCs/>
        </w:rPr>
        <w:t>impaired</w:t>
      </w:r>
      <w:proofErr w:type="spellEnd"/>
      <w:r w:rsidRPr="00FF435C">
        <w:rPr>
          <w:rFonts w:cs="Arial"/>
          <w:iCs/>
        </w:rPr>
        <w:t xml:space="preserve"> ROS </w:t>
      </w:r>
      <w:proofErr w:type="spellStart"/>
      <w:r w:rsidRPr="00FF435C">
        <w:rPr>
          <w:rFonts w:cs="Arial"/>
          <w:iCs/>
        </w:rPr>
        <w:t>production</w:t>
      </w:r>
      <w:proofErr w:type="spellEnd"/>
      <w:r w:rsidRPr="00FF435C">
        <w:rPr>
          <w:rFonts w:cs="Arial"/>
          <w:iCs/>
        </w:rPr>
        <w:t xml:space="preserve"> upon LPS </w:t>
      </w:r>
      <w:proofErr w:type="spellStart"/>
      <w:r w:rsidRPr="00FF435C">
        <w:rPr>
          <w:rFonts w:cs="Arial"/>
          <w:iCs/>
        </w:rPr>
        <w:t>or</w:t>
      </w:r>
      <w:proofErr w:type="spellEnd"/>
      <w:r w:rsidRPr="00FF435C">
        <w:rPr>
          <w:rFonts w:cs="Arial"/>
          <w:iCs/>
        </w:rPr>
        <w:t xml:space="preserve"> H2O2 </w:t>
      </w:r>
      <w:proofErr w:type="spellStart"/>
      <w:r w:rsidRPr="00FF435C">
        <w:rPr>
          <w:rFonts w:cs="Arial"/>
          <w:iCs/>
        </w:rPr>
        <w:t>challenge</w:t>
      </w:r>
      <w:proofErr w:type="spellEnd"/>
      <w:r w:rsidRPr="00FF435C">
        <w:rPr>
          <w:rFonts w:cs="Arial"/>
          <w:iCs/>
        </w:rPr>
        <w:t xml:space="preserve"> </w:t>
      </w:r>
      <w:r w:rsidRPr="00FF435C">
        <w:rPr>
          <w:rFonts w:cs="Arial"/>
        </w:rPr>
        <w:t>(</w:t>
      </w:r>
      <w:r w:rsidRPr="00FF435C">
        <w:rPr>
          <w:rFonts w:cs="Arial"/>
          <w:bCs/>
        </w:rPr>
        <w:t>Fig. 5B</w:t>
      </w:r>
      <w:r w:rsidRPr="00FF435C">
        <w:rPr>
          <w:rFonts w:cs="Arial"/>
        </w:rPr>
        <w:t xml:space="preserve">). </w:t>
      </w:r>
      <w:proofErr w:type="spellStart"/>
      <w:r w:rsidRPr="00FF435C">
        <w:rPr>
          <w:rFonts w:cs="Arial"/>
        </w:rPr>
        <w:t>There</w:t>
      </w:r>
      <w:proofErr w:type="spellEnd"/>
      <w:r w:rsidRPr="00FF435C">
        <w:rPr>
          <w:rFonts w:cs="Arial"/>
        </w:rPr>
        <w:t xml:space="preserve"> </w:t>
      </w:r>
      <w:proofErr w:type="spellStart"/>
      <w:r w:rsidRPr="00FF435C">
        <w:rPr>
          <w:rFonts w:cs="Arial"/>
        </w:rPr>
        <w:t>were</w:t>
      </w:r>
      <w:proofErr w:type="spellEnd"/>
      <w:r w:rsidRPr="00FF435C">
        <w:rPr>
          <w:rFonts w:cs="Arial"/>
        </w:rPr>
        <w:t xml:space="preserve"> </w:t>
      </w:r>
      <w:proofErr w:type="spellStart"/>
      <w:r w:rsidRPr="00FF435C">
        <w:rPr>
          <w:rFonts w:cs="Arial"/>
        </w:rPr>
        <w:t>anomalies</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further</w:t>
      </w:r>
      <w:proofErr w:type="spellEnd"/>
      <w:r w:rsidRPr="00FF435C">
        <w:rPr>
          <w:rFonts w:cs="Arial"/>
        </w:rPr>
        <w:t xml:space="preserve"> </w:t>
      </w:r>
      <w:proofErr w:type="spellStart"/>
      <w:r w:rsidRPr="00FF435C">
        <w:rPr>
          <w:rFonts w:cs="Arial"/>
        </w:rPr>
        <w:t>interleukin</w:t>
      </w:r>
      <w:proofErr w:type="spellEnd"/>
      <w:r w:rsidRPr="00FF435C">
        <w:rPr>
          <w:rFonts w:cs="Arial"/>
        </w:rPr>
        <w:t xml:space="preserve"> (IL)/</w:t>
      </w:r>
      <w:proofErr w:type="spellStart"/>
      <w:r w:rsidRPr="00FF435C">
        <w:rPr>
          <w:rFonts w:cs="Arial"/>
        </w:rPr>
        <w:t>receptor</w:t>
      </w:r>
      <w:proofErr w:type="spellEnd"/>
      <w:r w:rsidRPr="00FF435C">
        <w:rPr>
          <w:rFonts w:cs="Arial"/>
        </w:rPr>
        <w:t xml:space="preserve"> and TNF </w:t>
      </w:r>
      <w:proofErr w:type="spellStart"/>
      <w:r w:rsidRPr="00FF435C">
        <w:rPr>
          <w:rFonts w:cs="Arial"/>
        </w:rPr>
        <w:t>cytokine</w:t>
      </w:r>
      <w:proofErr w:type="spellEnd"/>
      <w:r w:rsidRPr="00FF435C">
        <w:rPr>
          <w:rFonts w:cs="Arial"/>
        </w:rPr>
        <w:t>/</w:t>
      </w:r>
      <w:proofErr w:type="spellStart"/>
      <w:r w:rsidRPr="00FF435C">
        <w:rPr>
          <w:rFonts w:cs="Arial"/>
        </w:rPr>
        <w:t>receptor</w:t>
      </w:r>
      <w:proofErr w:type="spellEnd"/>
      <w:r w:rsidRPr="00FF435C">
        <w:rPr>
          <w:rFonts w:cs="Arial"/>
        </w:rPr>
        <w:t xml:space="preserve"> </w:t>
      </w:r>
      <w:proofErr w:type="spellStart"/>
      <w:r w:rsidRPr="00FF435C">
        <w:rPr>
          <w:rFonts w:cs="Arial"/>
        </w:rPr>
        <w:t>systems</w:t>
      </w:r>
      <w:proofErr w:type="spellEnd"/>
      <w:r w:rsidRPr="00FF435C">
        <w:rPr>
          <w:rFonts w:cs="Arial"/>
        </w:rPr>
        <w:t xml:space="preserve"> (</w:t>
      </w:r>
      <w:r w:rsidRPr="00FF435C">
        <w:rPr>
          <w:rFonts w:cs="Arial"/>
          <w:bCs/>
        </w:rPr>
        <w:t xml:space="preserve">Fig. 4D-F, </w:t>
      </w:r>
      <w:proofErr w:type="spellStart"/>
      <w:r w:rsidRPr="00FF435C">
        <w:rPr>
          <w:rFonts w:cs="Arial"/>
          <w:bCs/>
        </w:rPr>
        <w:t>Tables</w:t>
      </w:r>
      <w:proofErr w:type="spellEnd"/>
      <w:r w:rsidRPr="00FF435C">
        <w:rPr>
          <w:rFonts w:cs="Arial"/>
          <w:bCs/>
        </w:rPr>
        <w:t xml:space="preserve"> S1E/S2E</w:t>
      </w:r>
      <w:r w:rsidRPr="00FF435C">
        <w:rPr>
          <w:rFonts w:cs="Arial"/>
        </w:rPr>
        <w:t xml:space="preserve">). </w:t>
      </w:r>
      <w:proofErr w:type="spellStart"/>
      <w:r w:rsidRPr="00FF435C">
        <w:rPr>
          <w:rFonts w:cs="Arial"/>
        </w:rPr>
        <w:t>Receptor</w:t>
      </w:r>
      <w:proofErr w:type="spellEnd"/>
      <w:r w:rsidRPr="00FF435C">
        <w:rPr>
          <w:rFonts w:cs="Arial"/>
        </w:rPr>
        <w:t xml:space="preserve"> IL4R was </w:t>
      </w:r>
      <w:r w:rsidRPr="00FF435C">
        <w:rPr>
          <w:rFonts w:cs="Arial"/>
        </w:rPr>
        <w:sym w:font="Symbol" w:char="F07E"/>
      </w:r>
      <w:r w:rsidRPr="00FF435C">
        <w:rPr>
          <w:rFonts w:cs="Arial"/>
        </w:rPr>
        <w:t xml:space="preserve">7-fold and M2 </w:t>
      </w:r>
      <w:proofErr w:type="spellStart"/>
      <w:r w:rsidRPr="00FF435C">
        <w:rPr>
          <w:rFonts w:cs="Arial"/>
        </w:rPr>
        <w:t>macrophage</w:t>
      </w:r>
      <w:proofErr w:type="spellEnd"/>
      <w:r w:rsidRPr="00FF435C">
        <w:rPr>
          <w:rFonts w:cs="Arial"/>
        </w:rPr>
        <w:t xml:space="preserve"> </w:t>
      </w:r>
      <w:proofErr w:type="spellStart"/>
      <w:r w:rsidRPr="00FF435C">
        <w:rPr>
          <w:rFonts w:cs="Arial"/>
        </w:rPr>
        <w:t>polarization</w:t>
      </w:r>
      <w:proofErr w:type="spellEnd"/>
      <w:r w:rsidRPr="00FF435C">
        <w:rPr>
          <w:rFonts w:cs="Arial"/>
        </w:rPr>
        <w:t xml:space="preserve"> </w:t>
      </w:r>
      <w:proofErr w:type="spellStart"/>
      <w:r w:rsidRPr="00FF435C">
        <w:rPr>
          <w:rFonts w:cs="Arial"/>
        </w:rPr>
        <w:t>regulator</w:t>
      </w:r>
      <w:proofErr w:type="spellEnd"/>
      <w:r w:rsidRPr="00FF435C">
        <w:rPr>
          <w:rFonts w:cs="Arial"/>
        </w:rPr>
        <w:t xml:space="preserve"> IL4I1 </w:t>
      </w:r>
      <w:r w:rsidRPr="00FF435C">
        <w:rPr>
          <w:rFonts w:cs="Arial"/>
          <w:vertAlign w:val="superscript"/>
        </w:rPr>
        <w:t>62-67</w:t>
      </w:r>
      <w:r w:rsidRPr="00FF435C">
        <w:rPr>
          <w:rFonts w:cs="Arial"/>
        </w:rPr>
        <w:t xml:space="preserve"> </w:t>
      </w:r>
      <w:r w:rsidRPr="00FF435C">
        <w:rPr>
          <w:rFonts w:cs="Arial"/>
        </w:rPr>
        <w:sym w:font="Symbol" w:char="F07E"/>
      </w:r>
      <w:r w:rsidRPr="00FF435C">
        <w:rPr>
          <w:rFonts w:cs="Arial"/>
        </w:rPr>
        <w:t xml:space="preserve">11-fold down in </w:t>
      </w:r>
      <w:r w:rsidRPr="00FF435C">
        <w:rPr>
          <w:rFonts w:ascii="Symbol" w:hAnsi="Symbol" w:cs="Arial"/>
        </w:rPr>
        <w:t>D</w:t>
      </w:r>
      <w:proofErr w:type="spellStart"/>
      <w:r w:rsidRPr="00FF435C">
        <w:rPr>
          <w:rFonts w:cs="Arial"/>
        </w:rPr>
        <w:t>menRNA</w:t>
      </w:r>
      <w:proofErr w:type="spellEnd"/>
      <w:r w:rsidRPr="00FF435C">
        <w:rPr>
          <w:rFonts w:cs="Arial"/>
        </w:rPr>
        <w:t xml:space="preserve"> </w:t>
      </w:r>
      <w:proofErr w:type="spellStart"/>
      <w:r w:rsidRPr="00FF435C">
        <w:rPr>
          <w:rFonts w:cs="Arial"/>
        </w:rPr>
        <w:t>monocytes</w:t>
      </w:r>
      <w:proofErr w:type="spellEnd"/>
      <w:r w:rsidRPr="00FF435C">
        <w:rPr>
          <w:rFonts w:cs="Arial"/>
        </w:rPr>
        <w:t xml:space="preserve"> (Fig. 4DE). Even </w:t>
      </w:r>
      <w:proofErr w:type="spellStart"/>
      <w:r w:rsidRPr="00FF435C">
        <w:rPr>
          <w:rFonts w:cs="Arial"/>
        </w:rPr>
        <w:t>more</w:t>
      </w:r>
      <w:proofErr w:type="spellEnd"/>
      <w:r w:rsidRPr="00FF435C">
        <w:rPr>
          <w:rFonts w:cs="Arial"/>
        </w:rPr>
        <w:t xml:space="preserve"> </w:t>
      </w:r>
      <w:proofErr w:type="spellStart"/>
      <w:r w:rsidRPr="00FF435C">
        <w:rPr>
          <w:rFonts w:cs="Arial"/>
        </w:rPr>
        <w:t>pronounced</w:t>
      </w:r>
      <w:proofErr w:type="spellEnd"/>
      <w:r w:rsidRPr="00FF435C">
        <w:rPr>
          <w:rFonts w:cs="Arial"/>
        </w:rPr>
        <w:t xml:space="preserve"> was </w:t>
      </w:r>
      <w:proofErr w:type="spellStart"/>
      <w:r w:rsidRPr="00FF435C">
        <w:rPr>
          <w:rFonts w:cs="Arial"/>
        </w:rPr>
        <w:t>disequilibrium</w:t>
      </w:r>
      <w:proofErr w:type="spellEnd"/>
      <w:r w:rsidRPr="00FF435C">
        <w:rPr>
          <w:rFonts w:cs="Arial"/>
        </w:rPr>
        <w:t xml:space="preserve"> </w:t>
      </w:r>
      <w:proofErr w:type="spellStart"/>
      <w:r w:rsidRPr="00FF435C">
        <w:rPr>
          <w:rFonts w:cs="Arial"/>
        </w:rPr>
        <w:t>within</w:t>
      </w:r>
      <w:proofErr w:type="spellEnd"/>
      <w:r w:rsidRPr="00FF435C">
        <w:rPr>
          <w:rFonts w:cs="Arial"/>
        </w:rPr>
        <w:t xml:space="preserve"> </w:t>
      </w:r>
      <w:proofErr w:type="spellStart"/>
      <w:r w:rsidRPr="00FF435C">
        <w:rPr>
          <w:rFonts w:cs="Arial"/>
        </w:rPr>
        <w:t>the</w:t>
      </w:r>
      <w:proofErr w:type="spellEnd"/>
      <w:r w:rsidRPr="00FF435C">
        <w:rPr>
          <w:rFonts w:cs="Arial"/>
        </w:rPr>
        <w:t xml:space="preserve"> IL18 </w:t>
      </w:r>
      <w:proofErr w:type="spellStart"/>
      <w:r w:rsidRPr="00FF435C">
        <w:rPr>
          <w:rFonts w:cs="Arial"/>
        </w:rPr>
        <w:t>system</w:t>
      </w:r>
      <w:proofErr w:type="spellEnd"/>
      <w:r w:rsidRPr="00FF435C">
        <w:rPr>
          <w:rFonts w:cs="Arial"/>
        </w:rPr>
        <w:t xml:space="preserve"> </w:t>
      </w:r>
      <w:r w:rsidRPr="00FF435C">
        <w:rPr>
          <w:rFonts w:cs="Arial"/>
          <w:vertAlign w:val="superscript"/>
        </w:rPr>
        <w:t>68,69</w:t>
      </w:r>
      <w:r w:rsidRPr="00FF435C">
        <w:rPr>
          <w:rFonts w:cs="Arial"/>
        </w:rPr>
        <w:t xml:space="preserve">. </w:t>
      </w:r>
      <w:proofErr w:type="spellStart"/>
      <w:r w:rsidRPr="00FF435C">
        <w:rPr>
          <w:rFonts w:cs="Arial"/>
        </w:rPr>
        <w:t>Receptor</w:t>
      </w:r>
      <w:proofErr w:type="spellEnd"/>
      <w:r w:rsidRPr="00FF435C">
        <w:rPr>
          <w:rFonts w:cs="Arial"/>
        </w:rPr>
        <w:t xml:space="preserve"> IL18R1 and IL18 </w:t>
      </w:r>
      <w:proofErr w:type="spellStart"/>
      <w:r w:rsidRPr="00FF435C">
        <w:rPr>
          <w:rFonts w:cs="Arial"/>
        </w:rPr>
        <w:t>receptor</w:t>
      </w:r>
      <w:proofErr w:type="spellEnd"/>
      <w:r w:rsidRPr="00FF435C">
        <w:rPr>
          <w:rFonts w:cs="Arial"/>
        </w:rPr>
        <w:t xml:space="preserve"> </w:t>
      </w:r>
      <w:proofErr w:type="spellStart"/>
      <w:r w:rsidRPr="00FF435C">
        <w:rPr>
          <w:rFonts w:cs="Arial"/>
        </w:rPr>
        <w:t>accessory</w:t>
      </w:r>
      <w:proofErr w:type="spellEnd"/>
      <w:r w:rsidRPr="00FF435C">
        <w:rPr>
          <w:rFonts w:cs="Arial"/>
        </w:rPr>
        <w:t xml:space="preserve"> </w:t>
      </w:r>
      <w:proofErr w:type="spellStart"/>
      <w:r w:rsidRPr="00FF435C">
        <w:rPr>
          <w:rFonts w:cs="Arial"/>
        </w:rPr>
        <w:t>protein</w:t>
      </w:r>
      <w:proofErr w:type="spellEnd"/>
      <w:r w:rsidRPr="00FF435C">
        <w:rPr>
          <w:rFonts w:cs="Arial"/>
        </w:rPr>
        <w:t xml:space="preserve"> (IL18RAP) </w:t>
      </w:r>
      <w:proofErr w:type="spellStart"/>
      <w:r w:rsidRPr="00FF435C">
        <w:rPr>
          <w:rFonts w:cs="Arial"/>
        </w:rPr>
        <w:t>were</w:t>
      </w:r>
      <w:proofErr w:type="spellEnd"/>
      <w:r w:rsidRPr="00FF435C">
        <w:rPr>
          <w:rFonts w:cs="Arial"/>
        </w:rPr>
        <w:t xml:space="preserve"> </w:t>
      </w:r>
      <w:proofErr w:type="spellStart"/>
      <w:r w:rsidRPr="00FF435C">
        <w:rPr>
          <w:rFonts w:cs="Arial"/>
        </w:rPr>
        <w:t>switched</w:t>
      </w:r>
      <w:proofErr w:type="spellEnd"/>
      <w:r w:rsidRPr="00FF435C">
        <w:rPr>
          <w:rFonts w:cs="Arial"/>
        </w:rPr>
        <w:t xml:space="preserve"> off. IL2 </w:t>
      </w:r>
      <w:proofErr w:type="spellStart"/>
      <w:r w:rsidRPr="00FF435C">
        <w:rPr>
          <w:rFonts w:cs="Arial"/>
        </w:rPr>
        <w:t>receptor</w:t>
      </w:r>
      <w:proofErr w:type="spellEnd"/>
      <w:r w:rsidRPr="00FF435C">
        <w:rPr>
          <w:rFonts w:cs="Arial"/>
        </w:rPr>
        <w:t xml:space="preserve"> </w:t>
      </w:r>
      <w:r w:rsidRPr="00FF435C">
        <w:rPr>
          <w:rFonts w:ascii="Segoe UI" w:hAnsi="Segoe UI" w:cs="Segoe UI"/>
          <w:sz w:val="18"/>
          <w:szCs w:val="18"/>
        </w:rPr>
        <w:t>IL2R-</w:t>
      </w:r>
      <w:r w:rsidRPr="00FF435C">
        <w:rPr>
          <w:rFonts w:ascii="Symbol" w:hAnsi="Symbol" w:cs="Segoe UI"/>
          <w:sz w:val="18"/>
          <w:szCs w:val="18"/>
        </w:rPr>
        <w:t>b</w:t>
      </w:r>
      <w:r w:rsidRPr="00FF435C">
        <w:rPr>
          <w:rFonts w:ascii="Segoe UI" w:hAnsi="Segoe UI" w:cs="Segoe UI"/>
          <w:sz w:val="18"/>
          <w:szCs w:val="18"/>
        </w:rPr>
        <w:t xml:space="preserve"> </w:t>
      </w:r>
      <w:r w:rsidRPr="00FF435C">
        <w:rPr>
          <w:rFonts w:cs="Arial"/>
        </w:rPr>
        <w:t xml:space="preserve">(IL2RB) was </w:t>
      </w:r>
      <w:r w:rsidRPr="00FF435C">
        <w:rPr>
          <w:rFonts w:ascii="Segoe UI" w:hAnsi="Segoe UI" w:cs="Segoe UI"/>
          <w:sz w:val="18"/>
          <w:szCs w:val="18"/>
        </w:rPr>
        <w:sym w:font="Symbol" w:char="F07E"/>
      </w:r>
      <w:r w:rsidRPr="00FF435C">
        <w:rPr>
          <w:rFonts w:ascii="Segoe UI" w:hAnsi="Segoe UI" w:cs="Segoe UI"/>
          <w:sz w:val="18"/>
          <w:szCs w:val="18"/>
        </w:rPr>
        <w:t>52-fold and IL2R-</w:t>
      </w:r>
      <w:r w:rsidRPr="00FF435C">
        <w:rPr>
          <w:rFonts w:ascii="Symbol" w:hAnsi="Symbol" w:cs="Segoe UI"/>
          <w:sz w:val="18"/>
          <w:szCs w:val="18"/>
        </w:rPr>
        <w:t>g</w:t>
      </w:r>
      <w:r w:rsidRPr="00FF435C">
        <w:rPr>
          <w:rFonts w:ascii="Segoe UI" w:hAnsi="Segoe UI" w:cs="Segoe UI"/>
          <w:sz w:val="18"/>
          <w:szCs w:val="18"/>
        </w:rPr>
        <w:t xml:space="preserve"> </w:t>
      </w:r>
      <w:r w:rsidRPr="00FF435C">
        <w:rPr>
          <w:rFonts w:cs="Arial"/>
        </w:rPr>
        <w:t xml:space="preserve">(IL2Rc) </w:t>
      </w:r>
      <w:r w:rsidRPr="00FF435C">
        <w:rPr>
          <w:rFonts w:ascii="Segoe UI" w:hAnsi="Segoe UI" w:cs="Segoe UI"/>
          <w:sz w:val="18"/>
          <w:szCs w:val="18"/>
        </w:rPr>
        <w:sym w:font="Symbol" w:char="F07E"/>
      </w:r>
      <w:r w:rsidRPr="00FF435C">
        <w:rPr>
          <w:rFonts w:ascii="Segoe UI" w:hAnsi="Segoe UI" w:cs="Segoe UI"/>
          <w:sz w:val="18"/>
          <w:szCs w:val="18"/>
        </w:rPr>
        <w:t xml:space="preserve">13-fold </w:t>
      </w:r>
      <w:proofErr w:type="spellStart"/>
      <w:r w:rsidRPr="00FF435C">
        <w:rPr>
          <w:rFonts w:ascii="Segoe UI" w:hAnsi="Segoe UI" w:cs="Segoe UI"/>
          <w:sz w:val="18"/>
          <w:szCs w:val="18"/>
        </w:rPr>
        <w:t>suppressed</w:t>
      </w:r>
      <w:proofErr w:type="spellEnd"/>
      <w:r w:rsidRPr="00FF435C">
        <w:rPr>
          <w:rFonts w:ascii="Segoe UI" w:hAnsi="Segoe UI" w:cs="Segoe UI"/>
          <w:sz w:val="18"/>
          <w:szCs w:val="18"/>
        </w:rPr>
        <w:t xml:space="preserve"> </w:t>
      </w:r>
      <w:r w:rsidRPr="00FF435C">
        <w:rPr>
          <w:rFonts w:ascii="Segoe UI" w:hAnsi="Segoe UI" w:cs="Segoe UI"/>
          <w:sz w:val="18"/>
          <w:szCs w:val="18"/>
          <w:vertAlign w:val="superscript"/>
        </w:rPr>
        <w:t>70-76</w:t>
      </w:r>
      <w:r w:rsidRPr="00FF435C">
        <w:rPr>
          <w:rFonts w:cs="Arial"/>
        </w:rPr>
        <w:t xml:space="preserve">. IL1 </w:t>
      </w:r>
      <w:proofErr w:type="spellStart"/>
      <w:r w:rsidRPr="00FF435C">
        <w:rPr>
          <w:rFonts w:cs="Arial"/>
        </w:rPr>
        <w:t>receptor</w:t>
      </w:r>
      <w:proofErr w:type="spellEnd"/>
      <w:r w:rsidRPr="00FF435C">
        <w:rPr>
          <w:rFonts w:cs="Arial"/>
        </w:rPr>
        <w:t xml:space="preserve"> </w:t>
      </w:r>
      <w:proofErr w:type="spellStart"/>
      <w:r w:rsidRPr="00FF435C">
        <w:rPr>
          <w:rFonts w:cs="Arial"/>
        </w:rPr>
        <w:t>antagonist</w:t>
      </w:r>
      <w:proofErr w:type="spellEnd"/>
      <w:r w:rsidRPr="00FF435C">
        <w:rPr>
          <w:rFonts w:cs="Arial"/>
        </w:rPr>
        <w:t xml:space="preserve"> (IL1RN) was </w:t>
      </w:r>
      <w:r w:rsidRPr="00FF435C">
        <w:rPr>
          <w:rFonts w:cs="Arial"/>
        </w:rPr>
        <w:sym w:font="Symbol" w:char="F07E"/>
      </w:r>
      <w:r w:rsidRPr="00FF435C">
        <w:rPr>
          <w:rFonts w:cs="Arial"/>
        </w:rPr>
        <w:t xml:space="preserve">12-fold and IL1 </w:t>
      </w:r>
      <w:proofErr w:type="spellStart"/>
      <w:r w:rsidRPr="00FF435C">
        <w:rPr>
          <w:rFonts w:cs="Arial"/>
        </w:rPr>
        <w:t>receptor</w:t>
      </w:r>
      <w:proofErr w:type="spellEnd"/>
      <w:r w:rsidRPr="00FF435C">
        <w:rPr>
          <w:rFonts w:cs="Arial"/>
        </w:rPr>
        <w:t xml:space="preserve"> </w:t>
      </w:r>
      <w:proofErr w:type="spellStart"/>
      <w:r w:rsidRPr="00FF435C">
        <w:rPr>
          <w:rFonts w:cs="Arial"/>
        </w:rPr>
        <w:t>associated</w:t>
      </w:r>
      <w:proofErr w:type="spellEnd"/>
      <w:r w:rsidRPr="00FF435C">
        <w:rPr>
          <w:rFonts w:cs="Arial"/>
        </w:rPr>
        <w:t xml:space="preserve"> </w:t>
      </w:r>
      <w:proofErr w:type="spellStart"/>
      <w:r w:rsidRPr="00FF435C">
        <w:rPr>
          <w:rFonts w:cs="Arial"/>
        </w:rPr>
        <w:t>kinase</w:t>
      </w:r>
      <w:proofErr w:type="spellEnd"/>
      <w:r w:rsidRPr="00FF435C">
        <w:rPr>
          <w:rFonts w:cs="Arial"/>
        </w:rPr>
        <w:t xml:space="preserve"> 2 (IRAK2) </w:t>
      </w:r>
      <w:r w:rsidRPr="00FF435C">
        <w:rPr>
          <w:rFonts w:cs="Arial"/>
        </w:rPr>
        <w:sym w:font="Symbol" w:char="F07E"/>
      </w:r>
      <w:r w:rsidRPr="00FF435C">
        <w:rPr>
          <w:rFonts w:cs="Arial"/>
        </w:rPr>
        <w:t xml:space="preserve">8-fold down in </w:t>
      </w:r>
      <w:r w:rsidRPr="00FF435C">
        <w:rPr>
          <w:rFonts w:ascii="Symbol" w:hAnsi="Symbol" w:cs="Arial"/>
          <w:iCs/>
        </w:rPr>
        <w:t>D</w:t>
      </w:r>
      <w:proofErr w:type="spellStart"/>
      <w:r w:rsidRPr="00FF435C">
        <w:rPr>
          <w:rFonts w:cs="Arial"/>
          <w:iCs/>
        </w:rPr>
        <w:t>menRNA</w:t>
      </w:r>
      <w:proofErr w:type="spellEnd"/>
      <w:r w:rsidRPr="00FF435C">
        <w:rPr>
          <w:rFonts w:cs="Arial"/>
        </w:rPr>
        <w:t xml:space="preserve"> </w:t>
      </w:r>
      <w:proofErr w:type="spellStart"/>
      <w:r w:rsidRPr="00FF435C">
        <w:rPr>
          <w:rFonts w:cs="Arial"/>
        </w:rPr>
        <w:t>cells</w:t>
      </w:r>
      <w:proofErr w:type="spellEnd"/>
      <w:r w:rsidRPr="00FF435C">
        <w:rPr>
          <w:rFonts w:cs="Arial"/>
        </w:rPr>
        <w:t xml:space="preserve">. </w:t>
      </w:r>
      <w:proofErr w:type="spellStart"/>
      <w:r w:rsidRPr="00FF435C">
        <w:rPr>
          <w:rFonts w:cs="Arial"/>
        </w:rPr>
        <w:t>Among</w:t>
      </w:r>
      <w:proofErr w:type="spellEnd"/>
      <w:r w:rsidRPr="00FF435C">
        <w:rPr>
          <w:rFonts w:cs="Arial"/>
        </w:rPr>
        <w:t xml:space="preserve"> </w:t>
      </w:r>
      <w:proofErr w:type="spellStart"/>
      <w:r w:rsidRPr="00FF435C">
        <w:rPr>
          <w:rFonts w:cs="Arial"/>
        </w:rPr>
        <w:t>ligands</w:t>
      </w:r>
      <w:proofErr w:type="spellEnd"/>
      <w:r w:rsidRPr="00FF435C">
        <w:rPr>
          <w:rFonts w:cs="Arial"/>
        </w:rPr>
        <w:t xml:space="preserve">, IL16 </w:t>
      </w:r>
      <w:proofErr w:type="spellStart"/>
      <w:r w:rsidRPr="00FF435C">
        <w:rPr>
          <w:rFonts w:cs="Arial"/>
        </w:rPr>
        <w:t>remained</w:t>
      </w:r>
      <w:proofErr w:type="spellEnd"/>
      <w:r w:rsidRPr="00FF435C">
        <w:rPr>
          <w:rFonts w:cs="Arial"/>
        </w:rPr>
        <w:t xml:space="preserve"> </w:t>
      </w:r>
      <w:r w:rsidRPr="00FF435C">
        <w:rPr>
          <w:rFonts w:cs="Arial"/>
        </w:rPr>
        <w:sym w:font="Symbol" w:char="F07E"/>
      </w:r>
      <w:r w:rsidRPr="00FF435C">
        <w:rPr>
          <w:rFonts w:cs="Arial"/>
        </w:rPr>
        <w:t xml:space="preserve">18-fold </w:t>
      </w:r>
      <w:proofErr w:type="spellStart"/>
      <w:r w:rsidRPr="00FF435C">
        <w:rPr>
          <w:rFonts w:cs="Arial"/>
        </w:rPr>
        <w:t>suppressed</w:t>
      </w:r>
      <w:proofErr w:type="spellEnd"/>
      <w:r w:rsidRPr="00FF435C">
        <w:rPr>
          <w:rFonts w:cs="Arial"/>
        </w:rPr>
        <w:t xml:space="preserve"> </w:t>
      </w:r>
      <w:proofErr w:type="spellStart"/>
      <w:r w:rsidRPr="00FF435C">
        <w:rPr>
          <w:rFonts w:cs="Arial"/>
        </w:rPr>
        <w:t>even</w:t>
      </w:r>
      <w:proofErr w:type="spellEnd"/>
      <w:r w:rsidRPr="00FF435C">
        <w:rPr>
          <w:rFonts w:cs="Arial"/>
        </w:rPr>
        <w:t xml:space="preserve"> after LPS </w:t>
      </w:r>
      <w:proofErr w:type="spellStart"/>
      <w:r w:rsidRPr="00FF435C">
        <w:rPr>
          <w:rFonts w:cs="Arial"/>
        </w:rPr>
        <w:t>stimulation</w:t>
      </w:r>
      <w:proofErr w:type="spellEnd"/>
      <w:r w:rsidRPr="00FF435C">
        <w:rPr>
          <w:rFonts w:cs="Arial"/>
        </w:rPr>
        <w:t>.</w:t>
      </w:r>
    </w:p>
    <w:p w14:paraId="3D482F73" w14:textId="77777777" w:rsidR="00311172" w:rsidRPr="00FF435C" w:rsidRDefault="00311172" w:rsidP="003262A8">
      <w:pPr>
        <w:spacing w:after="60" w:line="240" w:lineRule="auto"/>
        <w:jc w:val="both"/>
        <w:rPr>
          <w:rFonts w:cs="Arial"/>
        </w:rPr>
      </w:pPr>
      <w:r w:rsidRPr="00FF435C">
        <w:rPr>
          <w:rFonts w:cs="Arial"/>
          <w:iCs/>
        </w:rPr>
        <w:t xml:space="preserve">‘Regulator </w:t>
      </w:r>
      <w:proofErr w:type="spellStart"/>
      <w:r w:rsidRPr="00FF435C">
        <w:rPr>
          <w:rFonts w:cs="Arial"/>
          <w:iCs/>
        </w:rPr>
        <w:t>of</w:t>
      </w:r>
      <w:proofErr w:type="spellEnd"/>
      <w:r w:rsidRPr="00FF435C">
        <w:rPr>
          <w:rFonts w:cs="Arial"/>
          <w:iCs/>
        </w:rPr>
        <w:t xml:space="preserve"> </w:t>
      </w:r>
      <w:proofErr w:type="spellStart"/>
      <w:r w:rsidRPr="00FF435C">
        <w:rPr>
          <w:rFonts w:cs="Arial"/>
          <w:iCs/>
        </w:rPr>
        <w:t>cytokines</w:t>
      </w:r>
      <w:proofErr w:type="spellEnd"/>
      <w:r w:rsidRPr="00FF435C">
        <w:rPr>
          <w:rFonts w:cs="Arial"/>
          <w:iCs/>
        </w:rPr>
        <w:t xml:space="preserve"> and </w:t>
      </w:r>
      <w:proofErr w:type="spellStart"/>
      <w:r w:rsidRPr="00FF435C">
        <w:rPr>
          <w:rFonts w:cs="Arial"/>
          <w:iCs/>
        </w:rPr>
        <w:t>inflammation</w:t>
      </w:r>
      <w:proofErr w:type="spellEnd"/>
      <w:r w:rsidRPr="00FF435C">
        <w:rPr>
          <w:rFonts w:cs="Arial"/>
          <w:iCs/>
        </w:rPr>
        <w:t xml:space="preserve">’ (ROCKI) was </w:t>
      </w:r>
      <w:r w:rsidRPr="00FF435C">
        <w:rPr>
          <w:rFonts w:cs="Arial"/>
          <w:iCs/>
        </w:rPr>
        <w:sym w:font="Symbol" w:char="F07E"/>
      </w:r>
      <w:r w:rsidRPr="00FF435C">
        <w:rPr>
          <w:rFonts w:cs="Arial"/>
          <w:iCs/>
        </w:rPr>
        <w:t xml:space="preserve">7-fold and </w:t>
      </w:r>
      <w:r w:rsidRPr="00FF435C">
        <w:rPr>
          <w:rFonts w:cs="Arial"/>
        </w:rPr>
        <w:t xml:space="preserve">SLFN5, a </w:t>
      </w:r>
      <w:proofErr w:type="spellStart"/>
      <w:r w:rsidRPr="00FF435C">
        <w:rPr>
          <w:rFonts w:cs="Arial"/>
        </w:rPr>
        <w:t>transcriptional</w:t>
      </w:r>
      <w:proofErr w:type="spellEnd"/>
      <w:r w:rsidRPr="00FF435C">
        <w:rPr>
          <w:rFonts w:cs="Arial"/>
        </w:rPr>
        <w:t xml:space="preserve"> </w:t>
      </w:r>
      <w:proofErr w:type="spellStart"/>
      <w:r w:rsidRPr="00FF435C">
        <w:rPr>
          <w:rFonts w:cs="Arial"/>
        </w:rPr>
        <w:t>co-repressor</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interferon</w:t>
      </w:r>
      <w:proofErr w:type="spellEnd"/>
      <w:r w:rsidRPr="00FF435C">
        <w:rPr>
          <w:rFonts w:cs="Arial"/>
        </w:rPr>
        <w:t xml:space="preserve"> (IFN) </w:t>
      </w:r>
      <w:proofErr w:type="spellStart"/>
      <w:r w:rsidRPr="00FF435C">
        <w:rPr>
          <w:rFonts w:cs="Arial"/>
        </w:rPr>
        <w:t>responses</w:t>
      </w:r>
      <w:proofErr w:type="spellEnd"/>
      <w:r w:rsidRPr="00FF435C">
        <w:rPr>
          <w:rFonts w:cs="Arial"/>
        </w:rPr>
        <w:t xml:space="preserve"> and antiviral </w:t>
      </w:r>
      <w:proofErr w:type="spellStart"/>
      <w:r w:rsidRPr="00FF435C">
        <w:rPr>
          <w:rFonts w:cs="Arial"/>
        </w:rPr>
        <w:t>restriction</w:t>
      </w:r>
      <w:proofErr w:type="spellEnd"/>
      <w:r w:rsidRPr="00FF435C">
        <w:rPr>
          <w:rFonts w:cs="Arial"/>
        </w:rPr>
        <w:t xml:space="preserve"> </w:t>
      </w:r>
      <w:proofErr w:type="spellStart"/>
      <w:r w:rsidRPr="00FF435C">
        <w:rPr>
          <w:rFonts w:cs="Arial"/>
        </w:rPr>
        <w:t>factor</w:t>
      </w:r>
      <w:proofErr w:type="spellEnd"/>
      <w:r w:rsidRPr="00FF435C">
        <w:rPr>
          <w:rFonts w:cs="Arial"/>
        </w:rPr>
        <w:t xml:space="preserve"> </w:t>
      </w:r>
      <w:r w:rsidRPr="00FF435C">
        <w:rPr>
          <w:rFonts w:cs="Arial"/>
          <w:vertAlign w:val="superscript"/>
        </w:rPr>
        <w:t>77-80</w:t>
      </w:r>
      <w:r w:rsidRPr="00FF435C">
        <w:rPr>
          <w:rFonts w:cs="Arial"/>
        </w:rPr>
        <w:t xml:space="preserve">, </w:t>
      </w:r>
      <w:r w:rsidRPr="00FF435C">
        <w:rPr>
          <w:rFonts w:cs="Arial"/>
        </w:rPr>
        <w:sym w:font="Symbol" w:char="F07E"/>
      </w:r>
      <w:r w:rsidRPr="00FF435C">
        <w:rPr>
          <w:rFonts w:cs="Arial"/>
        </w:rPr>
        <w:t xml:space="preserve">10-fold </w:t>
      </w:r>
      <w:proofErr w:type="spellStart"/>
      <w:r w:rsidRPr="00FF435C">
        <w:rPr>
          <w:rFonts w:cs="Arial"/>
        </w:rPr>
        <w:t>suppressed</w:t>
      </w:r>
      <w:proofErr w:type="spellEnd"/>
      <w:r w:rsidRPr="00FF435C">
        <w:rPr>
          <w:rFonts w:cs="Arial"/>
        </w:rPr>
        <w:t xml:space="preserve"> in </w:t>
      </w:r>
      <w:r w:rsidRPr="00FF435C">
        <w:rPr>
          <w:rFonts w:ascii="Symbol" w:hAnsi="Symbol" w:cs="Arial"/>
          <w:iCs/>
        </w:rPr>
        <w:t>D</w:t>
      </w:r>
      <w:proofErr w:type="spellStart"/>
      <w:r w:rsidRPr="00FF435C">
        <w:rPr>
          <w:rFonts w:cs="Arial"/>
          <w:iCs/>
        </w:rPr>
        <w:t>menRNA</w:t>
      </w:r>
      <w:proofErr w:type="spellEnd"/>
      <w:r w:rsidRPr="00FF435C">
        <w:rPr>
          <w:rFonts w:cs="Arial"/>
        </w:rPr>
        <w:t xml:space="preserve"> </w:t>
      </w:r>
      <w:proofErr w:type="spellStart"/>
      <w:r w:rsidRPr="00FF435C">
        <w:rPr>
          <w:rFonts w:cs="Arial"/>
        </w:rPr>
        <w:t>monocytes</w:t>
      </w:r>
      <w:proofErr w:type="spellEnd"/>
      <w:r w:rsidRPr="00FF435C">
        <w:rPr>
          <w:rFonts w:cs="Arial"/>
        </w:rPr>
        <w:t xml:space="preserve"> (Fig. 4DE) </w:t>
      </w:r>
      <w:proofErr w:type="spellStart"/>
      <w:r w:rsidRPr="00FF435C">
        <w:rPr>
          <w:rFonts w:cs="Arial"/>
        </w:rPr>
        <w:t>while</w:t>
      </w:r>
      <w:proofErr w:type="spellEnd"/>
      <w:r w:rsidRPr="00FF435C">
        <w:rPr>
          <w:rFonts w:cs="Arial"/>
        </w:rPr>
        <w:t xml:space="preserve"> </w:t>
      </w:r>
      <w:proofErr w:type="spellStart"/>
      <w:r w:rsidRPr="00FF435C">
        <w:rPr>
          <w:rFonts w:cs="Arial"/>
        </w:rPr>
        <w:t>another</w:t>
      </w:r>
      <w:proofErr w:type="spellEnd"/>
      <w:r w:rsidRPr="00FF435C">
        <w:rPr>
          <w:rFonts w:cs="Arial"/>
        </w:rPr>
        <w:t xml:space="preserve"> </w:t>
      </w:r>
      <w:proofErr w:type="spellStart"/>
      <w:r w:rsidRPr="00FF435C">
        <w:rPr>
          <w:rFonts w:cs="Arial"/>
        </w:rPr>
        <w:t>member</w:t>
      </w:r>
      <w:proofErr w:type="spellEnd"/>
      <w:r w:rsidRPr="00FF435C">
        <w:rPr>
          <w:rFonts w:cs="Arial"/>
        </w:rPr>
        <w:t xml:space="preserve"> (SLFN12L) </w:t>
      </w:r>
      <w:proofErr w:type="spellStart"/>
      <w:r w:rsidRPr="00FF435C">
        <w:rPr>
          <w:rFonts w:cs="Arial"/>
        </w:rPr>
        <w:t>of</w:t>
      </w:r>
      <w:proofErr w:type="spellEnd"/>
      <w:r w:rsidRPr="00FF435C">
        <w:rPr>
          <w:rFonts w:cs="Arial"/>
        </w:rPr>
        <w:t xml:space="preserve"> </w:t>
      </w:r>
      <w:proofErr w:type="spellStart"/>
      <w:r w:rsidRPr="00FF435C">
        <w:rPr>
          <w:rFonts w:cs="Arial"/>
        </w:rPr>
        <w:t>the</w:t>
      </w:r>
      <w:proofErr w:type="spellEnd"/>
      <w:r w:rsidRPr="00FF435C">
        <w:rPr>
          <w:rFonts w:cs="Arial"/>
        </w:rPr>
        <w:t xml:space="preserve"> SLFN </w:t>
      </w:r>
      <w:proofErr w:type="spellStart"/>
      <w:r w:rsidRPr="00FF435C">
        <w:rPr>
          <w:rFonts w:cs="Arial"/>
        </w:rPr>
        <w:t>family</w:t>
      </w:r>
      <w:proofErr w:type="spellEnd"/>
      <w:r w:rsidRPr="00FF435C">
        <w:rPr>
          <w:rFonts w:cs="Arial"/>
        </w:rPr>
        <w:t xml:space="preserve"> </w:t>
      </w:r>
      <w:proofErr w:type="spellStart"/>
      <w:r w:rsidRPr="00FF435C">
        <w:rPr>
          <w:rFonts w:cs="Arial"/>
        </w:rPr>
        <w:t>of</w:t>
      </w:r>
      <w:proofErr w:type="spellEnd"/>
      <w:r w:rsidRPr="00FF435C">
        <w:rPr>
          <w:rFonts w:cs="Arial"/>
        </w:rPr>
        <w:t xml:space="preserve"> IFN-</w:t>
      </w:r>
      <w:proofErr w:type="spellStart"/>
      <w:r w:rsidRPr="00FF435C">
        <w:rPr>
          <w:rFonts w:cs="Arial"/>
        </w:rPr>
        <w:t>induced</w:t>
      </w:r>
      <w:proofErr w:type="spellEnd"/>
      <w:r w:rsidRPr="00FF435C">
        <w:rPr>
          <w:rFonts w:cs="Arial"/>
        </w:rPr>
        <w:t xml:space="preserve"> genes was </w:t>
      </w:r>
      <w:r w:rsidRPr="00FF435C">
        <w:rPr>
          <w:rFonts w:cs="Arial"/>
        </w:rPr>
        <w:sym w:font="Symbol" w:char="F07E"/>
      </w:r>
      <w:r w:rsidRPr="00FF435C">
        <w:rPr>
          <w:rFonts w:cs="Arial"/>
        </w:rPr>
        <w:t xml:space="preserve">26-fold </w:t>
      </w:r>
      <w:proofErr w:type="spellStart"/>
      <w:r w:rsidRPr="00FF435C">
        <w:rPr>
          <w:rFonts w:cs="Arial"/>
        </w:rPr>
        <w:t>up</w:t>
      </w:r>
      <w:proofErr w:type="spellEnd"/>
      <w:r w:rsidRPr="00FF435C">
        <w:rPr>
          <w:rFonts w:cs="Arial"/>
        </w:rPr>
        <w:t xml:space="preserve">. </w:t>
      </w:r>
      <w:proofErr w:type="spellStart"/>
      <w:r w:rsidRPr="00FF435C">
        <w:rPr>
          <w:rFonts w:cs="Arial"/>
        </w:rPr>
        <w:t>Several</w:t>
      </w:r>
      <w:proofErr w:type="spellEnd"/>
      <w:r w:rsidRPr="00FF435C">
        <w:rPr>
          <w:rFonts w:cs="Arial"/>
        </w:rPr>
        <w:t xml:space="preserve"> ADAM </w:t>
      </w:r>
      <w:proofErr w:type="spellStart"/>
      <w:r w:rsidRPr="00FF435C">
        <w:rPr>
          <w:rFonts w:cs="Arial"/>
        </w:rPr>
        <w:t>metallopeptidases</w:t>
      </w:r>
      <w:proofErr w:type="spellEnd"/>
      <w:r w:rsidRPr="00FF435C">
        <w:rPr>
          <w:rFonts w:cs="Arial"/>
        </w:rPr>
        <w:t xml:space="preserve"> (</w:t>
      </w:r>
      <w:proofErr w:type="spellStart"/>
      <w:r w:rsidRPr="00FF435C">
        <w:rPr>
          <w:rFonts w:cs="Arial"/>
          <w:bCs/>
        </w:rPr>
        <w:t>Tables</w:t>
      </w:r>
      <w:proofErr w:type="spellEnd"/>
      <w:r w:rsidRPr="00FF435C">
        <w:rPr>
          <w:rFonts w:cs="Arial"/>
          <w:bCs/>
        </w:rPr>
        <w:t xml:space="preserve"> </w:t>
      </w:r>
      <w:r w:rsidRPr="00FF435C">
        <w:rPr>
          <w:rFonts w:cs="Arial"/>
          <w:bCs/>
        </w:rPr>
        <w:lastRenderedPageBreak/>
        <w:t>S1E/S2E</w:t>
      </w:r>
      <w:r w:rsidRPr="00FF435C">
        <w:rPr>
          <w:rFonts w:cs="Arial"/>
        </w:rPr>
        <w:t xml:space="preserve">) </w:t>
      </w:r>
      <w:proofErr w:type="spellStart"/>
      <w:r w:rsidRPr="00FF435C">
        <w:rPr>
          <w:rFonts w:cs="Arial"/>
        </w:rPr>
        <w:t>as</w:t>
      </w:r>
      <w:proofErr w:type="spellEnd"/>
      <w:r w:rsidRPr="00FF435C">
        <w:rPr>
          <w:rFonts w:cs="Arial"/>
        </w:rPr>
        <w:t xml:space="preserve"> </w:t>
      </w:r>
      <w:proofErr w:type="spellStart"/>
      <w:r w:rsidRPr="00FF435C">
        <w:rPr>
          <w:rFonts w:cs="Arial"/>
        </w:rPr>
        <w:t>well</w:t>
      </w:r>
      <w:proofErr w:type="spellEnd"/>
      <w:r w:rsidRPr="00FF435C">
        <w:rPr>
          <w:rFonts w:cs="Arial"/>
        </w:rPr>
        <w:t xml:space="preserve"> </w:t>
      </w:r>
      <w:proofErr w:type="spellStart"/>
      <w:r w:rsidRPr="00FF435C">
        <w:rPr>
          <w:rFonts w:cs="Arial"/>
        </w:rPr>
        <w:t>as</w:t>
      </w:r>
      <w:proofErr w:type="spellEnd"/>
      <w:r w:rsidRPr="00FF435C">
        <w:rPr>
          <w:rFonts w:cs="Arial"/>
        </w:rPr>
        <w:t xml:space="preserve"> </w:t>
      </w:r>
      <w:proofErr w:type="spellStart"/>
      <w:r w:rsidRPr="00FF435C">
        <w:rPr>
          <w:rFonts w:cs="Arial"/>
        </w:rPr>
        <w:t>cluster</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differentiation</w:t>
      </w:r>
      <w:proofErr w:type="spellEnd"/>
      <w:r w:rsidRPr="00FF435C">
        <w:rPr>
          <w:rFonts w:cs="Arial"/>
        </w:rPr>
        <w:t xml:space="preserve"> (CD) and </w:t>
      </w:r>
      <w:proofErr w:type="spellStart"/>
      <w:r w:rsidRPr="00FF435C">
        <w:rPr>
          <w:rFonts w:cs="Arial"/>
        </w:rPr>
        <w:t>other</w:t>
      </w:r>
      <w:proofErr w:type="spellEnd"/>
      <w:r w:rsidRPr="00FF435C">
        <w:rPr>
          <w:rFonts w:cs="Arial"/>
        </w:rPr>
        <w:t xml:space="preserve"> </w:t>
      </w:r>
      <w:proofErr w:type="spellStart"/>
      <w:r w:rsidRPr="00FF435C">
        <w:rPr>
          <w:rFonts w:cs="Arial"/>
        </w:rPr>
        <w:t>leukocyte</w:t>
      </w:r>
      <w:proofErr w:type="spellEnd"/>
      <w:r w:rsidRPr="00FF435C">
        <w:rPr>
          <w:rFonts w:cs="Arial"/>
        </w:rPr>
        <w:t xml:space="preserve"> </w:t>
      </w:r>
      <w:proofErr w:type="spellStart"/>
      <w:r w:rsidRPr="00FF435C">
        <w:rPr>
          <w:rFonts w:cs="Arial"/>
        </w:rPr>
        <w:t>marker</w:t>
      </w:r>
      <w:proofErr w:type="spellEnd"/>
      <w:r w:rsidRPr="00FF435C">
        <w:rPr>
          <w:rFonts w:cs="Arial"/>
        </w:rPr>
        <w:t xml:space="preserve"> </w:t>
      </w:r>
      <w:proofErr w:type="spellStart"/>
      <w:r w:rsidRPr="00FF435C">
        <w:rPr>
          <w:rFonts w:cs="Arial"/>
        </w:rPr>
        <w:t>proteins</w:t>
      </w:r>
      <w:proofErr w:type="spellEnd"/>
      <w:r w:rsidRPr="00FF435C">
        <w:rPr>
          <w:rFonts w:cs="Arial"/>
        </w:rPr>
        <w:t xml:space="preserve"> </w:t>
      </w:r>
      <w:r w:rsidRPr="00FF435C">
        <w:rPr>
          <w:rFonts w:cs="Arial"/>
          <w:vertAlign w:val="superscript"/>
        </w:rPr>
        <w:t>81-83</w:t>
      </w:r>
      <w:r w:rsidRPr="00FF435C">
        <w:rPr>
          <w:rFonts w:cs="Arial"/>
        </w:rPr>
        <w:t xml:space="preserve"> (</w:t>
      </w:r>
      <w:proofErr w:type="spellStart"/>
      <w:r w:rsidRPr="00FF435C">
        <w:rPr>
          <w:rFonts w:cs="Arial"/>
        </w:rPr>
        <w:t>Tables</w:t>
      </w:r>
      <w:proofErr w:type="spellEnd"/>
      <w:r w:rsidRPr="00FF435C">
        <w:rPr>
          <w:rFonts w:cs="Arial"/>
        </w:rPr>
        <w:t xml:space="preserve"> S1F/S2F) </w:t>
      </w:r>
      <w:proofErr w:type="spellStart"/>
      <w:r w:rsidRPr="00FF435C">
        <w:rPr>
          <w:rFonts w:cs="Arial"/>
        </w:rPr>
        <w:t>were</w:t>
      </w:r>
      <w:proofErr w:type="spellEnd"/>
      <w:r w:rsidRPr="00FF435C">
        <w:rPr>
          <w:rFonts w:cs="Arial"/>
        </w:rPr>
        <w:t xml:space="preserve"> </w:t>
      </w:r>
      <w:proofErr w:type="spellStart"/>
      <w:r w:rsidRPr="00FF435C">
        <w:rPr>
          <w:rFonts w:cs="Arial"/>
        </w:rPr>
        <w:t>likewise</w:t>
      </w:r>
      <w:proofErr w:type="spellEnd"/>
      <w:r w:rsidRPr="00FF435C">
        <w:rPr>
          <w:rFonts w:cs="Arial"/>
        </w:rPr>
        <w:t xml:space="preserve"> </w:t>
      </w:r>
      <w:proofErr w:type="spellStart"/>
      <w:r w:rsidRPr="00FF435C">
        <w:rPr>
          <w:rFonts w:cs="Arial"/>
        </w:rPr>
        <w:t>deregulated</w:t>
      </w:r>
      <w:proofErr w:type="spellEnd"/>
      <w:r w:rsidRPr="00FF435C">
        <w:rPr>
          <w:rFonts w:cs="Arial"/>
        </w:rPr>
        <w:t xml:space="preserve"> and </w:t>
      </w:r>
      <w:proofErr w:type="spellStart"/>
      <w:r w:rsidRPr="00FF435C">
        <w:rPr>
          <w:rFonts w:cs="Arial"/>
        </w:rPr>
        <w:t>some</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them</w:t>
      </w:r>
      <w:proofErr w:type="spellEnd"/>
      <w:r w:rsidRPr="00FF435C">
        <w:rPr>
          <w:rFonts w:cs="Arial"/>
        </w:rPr>
        <w:t xml:space="preserve"> </w:t>
      </w:r>
      <w:proofErr w:type="spellStart"/>
      <w:r w:rsidRPr="00FF435C">
        <w:rPr>
          <w:rFonts w:cs="Arial"/>
        </w:rPr>
        <w:t>switched</w:t>
      </w:r>
      <w:proofErr w:type="spellEnd"/>
      <w:r w:rsidRPr="00FF435C">
        <w:rPr>
          <w:rFonts w:cs="Arial"/>
        </w:rPr>
        <w:t xml:space="preserve"> off in </w:t>
      </w:r>
      <w:r w:rsidRPr="00FF435C">
        <w:rPr>
          <w:rFonts w:ascii="Symbol" w:hAnsi="Symbol" w:cs="Arial"/>
        </w:rPr>
        <w:t>D</w:t>
      </w:r>
      <w:proofErr w:type="spellStart"/>
      <w:r w:rsidRPr="00FF435C">
        <w:rPr>
          <w:rFonts w:cs="Arial"/>
        </w:rPr>
        <w:t>menRNA</w:t>
      </w:r>
      <w:proofErr w:type="spellEnd"/>
      <w:r w:rsidRPr="00FF435C">
        <w:rPr>
          <w:rFonts w:cs="Arial"/>
        </w:rPr>
        <w:t xml:space="preserve"> (Fig. 4DE) </w:t>
      </w:r>
      <w:proofErr w:type="spellStart"/>
      <w:r w:rsidRPr="00FF435C">
        <w:rPr>
          <w:rFonts w:cs="Arial"/>
        </w:rPr>
        <w:t>or</w:t>
      </w:r>
      <w:proofErr w:type="spellEnd"/>
      <w:r w:rsidRPr="00FF435C">
        <w:rPr>
          <w:rFonts w:ascii="Symbol" w:hAnsi="Symbol" w:cs="Arial"/>
        </w:rPr>
        <w:t xml:space="preserve"> D</w:t>
      </w:r>
      <w:proofErr w:type="spellStart"/>
      <w:r w:rsidRPr="00FF435C">
        <w:rPr>
          <w:rFonts w:cs="Arial"/>
        </w:rPr>
        <w:t>mascRNA</w:t>
      </w:r>
      <w:proofErr w:type="spellEnd"/>
      <w:r w:rsidRPr="00FF435C">
        <w:rPr>
          <w:rFonts w:cs="Arial"/>
        </w:rPr>
        <w:t xml:space="preserve"> </w:t>
      </w:r>
      <w:proofErr w:type="spellStart"/>
      <w:r w:rsidRPr="00FF435C">
        <w:rPr>
          <w:rFonts w:cs="Arial"/>
        </w:rPr>
        <w:t>cells</w:t>
      </w:r>
      <w:proofErr w:type="spellEnd"/>
      <w:r w:rsidRPr="00FF435C">
        <w:rPr>
          <w:rFonts w:cs="Arial"/>
        </w:rPr>
        <w:t xml:space="preserve"> (Fig. 4F</w:t>
      </w:r>
      <w:r w:rsidRPr="00FF435C">
        <w:rPr>
          <w:rFonts w:cs="Arial"/>
          <w:bCs/>
        </w:rPr>
        <w:t>).</w:t>
      </w:r>
      <w:r w:rsidRPr="00FF435C">
        <w:rPr>
          <w:rFonts w:cs="Arial"/>
        </w:rPr>
        <w:t xml:space="preserve"> </w:t>
      </w:r>
    </w:p>
    <w:p w14:paraId="15512852" w14:textId="77777777" w:rsidR="00311172" w:rsidRPr="00FF435C" w:rsidRDefault="00311172" w:rsidP="003262A8">
      <w:pPr>
        <w:spacing w:after="60" w:line="240" w:lineRule="auto"/>
        <w:jc w:val="both"/>
        <w:rPr>
          <w:rFonts w:cs="Arial"/>
          <w:sz w:val="6"/>
          <w:szCs w:val="6"/>
        </w:rPr>
      </w:pPr>
    </w:p>
    <w:p w14:paraId="65848796" w14:textId="4628D95B" w:rsidR="00311172" w:rsidRPr="00FF435C" w:rsidRDefault="00311172" w:rsidP="003262A8">
      <w:pPr>
        <w:spacing w:after="60" w:line="240" w:lineRule="auto"/>
        <w:rPr>
          <w:rFonts w:cs="Arial"/>
          <w:b/>
          <w:bCs/>
          <w:i/>
          <w:iCs/>
        </w:rPr>
      </w:pPr>
      <w:proofErr w:type="spellStart"/>
      <w:r w:rsidRPr="00FF435C">
        <w:rPr>
          <w:rFonts w:cs="Arial"/>
          <w:b/>
          <w:bCs/>
          <w:i/>
          <w:iCs/>
        </w:rPr>
        <w:t>Disturbed</w:t>
      </w:r>
      <w:proofErr w:type="spellEnd"/>
      <w:r w:rsidRPr="00FF435C">
        <w:rPr>
          <w:rFonts w:cs="Arial"/>
          <w:b/>
          <w:bCs/>
          <w:i/>
          <w:iCs/>
        </w:rPr>
        <w:t xml:space="preserve"> </w:t>
      </w:r>
      <w:proofErr w:type="spellStart"/>
      <w:r w:rsidRPr="00FF435C">
        <w:rPr>
          <w:rFonts w:cs="Arial"/>
          <w:b/>
          <w:bCs/>
          <w:i/>
          <w:iCs/>
        </w:rPr>
        <w:t>growth</w:t>
      </w:r>
      <w:proofErr w:type="spellEnd"/>
      <w:r w:rsidRPr="00FF435C">
        <w:rPr>
          <w:rFonts w:cs="Arial"/>
          <w:b/>
          <w:bCs/>
          <w:i/>
          <w:iCs/>
        </w:rPr>
        <w:t xml:space="preserve"> </w:t>
      </w:r>
      <w:proofErr w:type="spellStart"/>
      <w:r w:rsidRPr="00FF435C">
        <w:rPr>
          <w:rFonts w:cs="Arial"/>
          <w:b/>
          <w:bCs/>
          <w:i/>
          <w:iCs/>
        </w:rPr>
        <w:t>pattern</w:t>
      </w:r>
      <w:proofErr w:type="spellEnd"/>
      <w:r w:rsidRPr="00FF435C">
        <w:rPr>
          <w:rFonts w:cs="Arial"/>
          <w:b/>
          <w:bCs/>
          <w:i/>
          <w:iCs/>
        </w:rPr>
        <w:t xml:space="preserve"> and </w:t>
      </w:r>
      <w:proofErr w:type="spellStart"/>
      <w:r w:rsidRPr="00FF435C">
        <w:rPr>
          <w:rFonts w:cs="Arial"/>
          <w:b/>
          <w:bCs/>
          <w:i/>
          <w:iCs/>
        </w:rPr>
        <w:t>endothelium</w:t>
      </w:r>
      <w:proofErr w:type="spellEnd"/>
      <w:r w:rsidRPr="00FF435C">
        <w:rPr>
          <w:rFonts w:cs="Arial"/>
          <w:b/>
          <w:bCs/>
          <w:i/>
          <w:iCs/>
        </w:rPr>
        <w:t xml:space="preserve"> </w:t>
      </w:r>
      <w:proofErr w:type="spellStart"/>
      <w:r w:rsidRPr="00FF435C">
        <w:rPr>
          <w:rFonts w:cs="Arial"/>
          <w:b/>
          <w:bCs/>
          <w:i/>
          <w:iCs/>
        </w:rPr>
        <w:t>interactions</w:t>
      </w:r>
      <w:proofErr w:type="spellEnd"/>
      <w:r w:rsidRPr="00FF435C">
        <w:rPr>
          <w:rFonts w:cs="Arial"/>
          <w:b/>
          <w:bCs/>
          <w:i/>
          <w:iCs/>
        </w:rPr>
        <w:t xml:space="preserve"> </w:t>
      </w:r>
      <w:proofErr w:type="spellStart"/>
      <w:r w:rsidRPr="00FF435C">
        <w:rPr>
          <w:rFonts w:cs="Arial"/>
          <w:b/>
          <w:bCs/>
          <w:i/>
          <w:iCs/>
        </w:rPr>
        <w:t>of</w:t>
      </w:r>
      <w:proofErr w:type="spellEnd"/>
      <w:r w:rsidRPr="00FF435C">
        <w:rPr>
          <w:rFonts w:cs="Arial"/>
          <w:b/>
          <w:bCs/>
          <w:i/>
          <w:iCs/>
        </w:rPr>
        <w:t xml:space="preserve"> </w:t>
      </w:r>
      <w:r w:rsidRPr="00FF435C">
        <w:rPr>
          <w:rFonts w:ascii="Symbol" w:hAnsi="Symbol" w:cs="Arial"/>
          <w:b/>
          <w:bCs/>
          <w:i/>
          <w:iCs/>
        </w:rPr>
        <w:t>D</w:t>
      </w:r>
      <w:proofErr w:type="spellStart"/>
      <w:r w:rsidRPr="00FF435C">
        <w:rPr>
          <w:rFonts w:cs="Arial"/>
          <w:b/>
          <w:bCs/>
          <w:i/>
          <w:iCs/>
        </w:rPr>
        <w:t>menRNA</w:t>
      </w:r>
      <w:proofErr w:type="spellEnd"/>
      <w:r w:rsidRPr="00FF435C">
        <w:rPr>
          <w:rFonts w:cs="Arial"/>
          <w:b/>
          <w:bCs/>
          <w:i/>
          <w:iCs/>
        </w:rPr>
        <w:t xml:space="preserve"> </w:t>
      </w:r>
      <w:proofErr w:type="spellStart"/>
      <w:r w:rsidRPr="00FF435C">
        <w:rPr>
          <w:rFonts w:cs="Arial"/>
          <w:b/>
          <w:bCs/>
          <w:i/>
          <w:iCs/>
        </w:rPr>
        <w:t>monocytes</w:t>
      </w:r>
      <w:proofErr w:type="spellEnd"/>
    </w:p>
    <w:p w14:paraId="28526F5E" w14:textId="77777777" w:rsidR="00311172" w:rsidRPr="00FF435C" w:rsidRDefault="00311172" w:rsidP="003262A8">
      <w:pPr>
        <w:spacing w:after="60" w:line="240" w:lineRule="auto"/>
        <w:jc w:val="both"/>
        <w:rPr>
          <w:rFonts w:cs="Arial"/>
        </w:rPr>
      </w:pPr>
      <w:r w:rsidRPr="00FF435C">
        <w:rPr>
          <w:rFonts w:cs="Arial"/>
        </w:rPr>
        <w:t xml:space="preserve">At </w:t>
      </w:r>
      <w:proofErr w:type="spellStart"/>
      <w:r w:rsidRPr="00FF435C">
        <w:rPr>
          <w:rFonts w:cs="Arial"/>
        </w:rPr>
        <w:t>the</w:t>
      </w:r>
      <w:proofErr w:type="spellEnd"/>
      <w:r w:rsidRPr="00FF435C">
        <w:rPr>
          <w:rFonts w:cs="Arial"/>
        </w:rPr>
        <w:t xml:space="preserve"> </w:t>
      </w:r>
      <w:proofErr w:type="spellStart"/>
      <w:r w:rsidRPr="00FF435C">
        <w:rPr>
          <w:rFonts w:cs="Arial"/>
        </w:rPr>
        <w:t>cellular</w:t>
      </w:r>
      <w:proofErr w:type="spellEnd"/>
      <w:r w:rsidRPr="00FF435C">
        <w:rPr>
          <w:rFonts w:cs="Arial"/>
        </w:rPr>
        <w:t xml:space="preserve"> </w:t>
      </w:r>
      <w:proofErr w:type="spellStart"/>
      <w:r w:rsidRPr="00FF435C">
        <w:rPr>
          <w:rFonts w:cs="Arial"/>
        </w:rPr>
        <w:t>level</w:t>
      </w:r>
      <w:proofErr w:type="spellEnd"/>
      <w:r w:rsidRPr="00FF435C">
        <w:rPr>
          <w:rFonts w:cs="Arial"/>
        </w:rPr>
        <w:t xml:space="preserve">, </w:t>
      </w:r>
      <w:r w:rsidRPr="00FF435C">
        <w:rPr>
          <w:rFonts w:ascii="Symbol" w:hAnsi="Symbol" w:cs="Arial"/>
        </w:rPr>
        <w:t>D</w:t>
      </w:r>
      <w:proofErr w:type="spellStart"/>
      <w:r w:rsidRPr="00FF435C">
        <w:rPr>
          <w:rFonts w:cs="Arial"/>
        </w:rPr>
        <w:t>menRNA</w:t>
      </w:r>
      <w:proofErr w:type="spellEnd"/>
      <w:r w:rsidRPr="00FF435C">
        <w:rPr>
          <w:rFonts w:cs="Arial"/>
        </w:rPr>
        <w:t xml:space="preserve"> </w:t>
      </w:r>
      <w:proofErr w:type="spellStart"/>
      <w:r w:rsidRPr="00FF435C">
        <w:rPr>
          <w:rFonts w:cs="Arial"/>
        </w:rPr>
        <w:t>monocytes</w:t>
      </w:r>
      <w:proofErr w:type="spellEnd"/>
      <w:r w:rsidRPr="00FF435C">
        <w:rPr>
          <w:rFonts w:cs="Arial"/>
        </w:rPr>
        <w:t xml:space="preserve"> </w:t>
      </w:r>
      <w:proofErr w:type="spellStart"/>
      <w:r w:rsidRPr="00FF435C">
        <w:rPr>
          <w:rFonts w:cs="Arial"/>
        </w:rPr>
        <w:t>displayed</w:t>
      </w:r>
      <w:proofErr w:type="spellEnd"/>
      <w:r w:rsidRPr="00FF435C">
        <w:rPr>
          <w:rFonts w:cs="Arial"/>
        </w:rPr>
        <w:t xml:space="preserve"> an </w:t>
      </w:r>
      <w:proofErr w:type="spellStart"/>
      <w:r w:rsidRPr="00FF435C">
        <w:rPr>
          <w:rFonts w:cs="Arial"/>
        </w:rPr>
        <w:t>anomalous</w:t>
      </w:r>
      <w:proofErr w:type="spellEnd"/>
      <w:r w:rsidRPr="00FF435C">
        <w:rPr>
          <w:rFonts w:cs="Arial"/>
        </w:rPr>
        <w:t xml:space="preserve"> </w:t>
      </w:r>
      <w:proofErr w:type="spellStart"/>
      <w:r w:rsidRPr="00FF435C">
        <w:rPr>
          <w:rFonts w:cs="Arial"/>
        </w:rPr>
        <w:t>growth</w:t>
      </w:r>
      <w:proofErr w:type="spellEnd"/>
      <w:r w:rsidRPr="00FF435C">
        <w:rPr>
          <w:rFonts w:cs="Arial"/>
        </w:rPr>
        <w:t xml:space="preserve"> </w:t>
      </w:r>
      <w:proofErr w:type="spellStart"/>
      <w:r w:rsidRPr="00FF435C">
        <w:rPr>
          <w:rFonts w:cs="Arial"/>
        </w:rPr>
        <w:t>pattern</w:t>
      </w:r>
      <w:proofErr w:type="spellEnd"/>
      <w:r w:rsidRPr="00FF435C">
        <w:rPr>
          <w:rFonts w:cs="Arial"/>
        </w:rPr>
        <w:t xml:space="preserve"> </w:t>
      </w:r>
      <w:proofErr w:type="spellStart"/>
      <w:r w:rsidRPr="00FF435C">
        <w:rPr>
          <w:rFonts w:cs="Arial"/>
        </w:rPr>
        <w:t>with</w:t>
      </w:r>
      <w:proofErr w:type="spellEnd"/>
      <w:r w:rsidRPr="00FF435C">
        <w:rPr>
          <w:rFonts w:cs="Arial"/>
        </w:rPr>
        <w:t xml:space="preserve"> </w:t>
      </w:r>
      <w:proofErr w:type="spellStart"/>
      <w:r w:rsidRPr="00FF435C">
        <w:rPr>
          <w:rFonts w:cs="Arial"/>
        </w:rPr>
        <w:t>spontaneous</w:t>
      </w:r>
      <w:proofErr w:type="spellEnd"/>
      <w:r w:rsidRPr="00FF435C">
        <w:rPr>
          <w:rFonts w:cs="Arial"/>
        </w:rPr>
        <w:t xml:space="preserve"> </w:t>
      </w:r>
      <w:proofErr w:type="spellStart"/>
      <w:r w:rsidRPr="00FF435C">
        <w:rPr>
          <w:rFonts w:cs="Arial"/>
        </w:rPr>
        <w:t>cell</w:t>
      </w:r>
      <w:proofErr w:type="spellEnd"/>
      <w:r w:rsidRPr="00FF435C">
        <w:rPr>
          <w:rFonts w:cs="Arial"/>
        </w:rPr>
        <w:t xml:space="preserve"> </w:t>
      </w:r>
      <w:proofErr w:type="spellStart"/>
      <w:r w:rsidRPr="00FF435C">
        <w:rPr>
          <w:rFonts w:cs="Arial"/>
        </w:rPr>
        <w:t>cluster</w:t>
      </w:r>
      <w:proofErr w:type="spellEnd"/>
      <w:r w:rsidRPr="00FF435C">
        <w:rPr>
          <w:rFonts w:cs="Arial"/>
        </w:rPr>
        <w:t xml:space="preserve"> </w:t>
      </w:r>
      <w:proofErr w:type="spellStart"/>
      <w:r w:rsidRPr="00FF435C">
        <w:rPr>
          <w:rFonts w:cs="Arial"/>
        </w:rPr>
        <w:t>formation</w:t>
      </w:r>
      <w:proofErr w:type="spellEnd"/>
      <w:r w:rsidRPr="00FF435C">
        <w:rPr>
          <w:rFonts w:cs="Arial"/>
        </w:rPr>
        <w:t xml:space="preserve"> in liquid </w:t>
      </w:r>
      <w:proofErr w:type="spellStart"/>
      <w:r w:rsidRPr="00FF435C">
        <w:rPr>
          <w:rFonts w:cs="Arial"/>
        </w:rPr>
        <w:t>culture</w:t>
      </w:r>
      <w:proofErr w:type="spellEnd"/>
      <w:r w:rsidRPr="00FF435C">
        <w:rPr>
          <w:rFonts w:cs="Arial"/>
        </w:rPr>
        <w:t xml:space="preserve"> (</w:t>
      </w:r>
      <w:r w:rsidRPr="00FF435C">
        <w:rPr>
          <w:rFonts w:cs="Arial"/>
          <w:bCs/>
        </w:rPr>
        <w:t>Fig. 5A</w:t>
      </w:r>
      <w:r w:rsidRPr="00FF435C">
        <w:rPr>
          <w:rFonts w:cs="Arial"/>
        </w:rPr>
        <w:t xml:space="preserve">), and </w:t>
      </w:r>
      <w:proofErr w:type="spellStart"/>
      <w:r w:rsidRPr="00FF435C">
        <w:rPr>
          <w:rFonts w:cs="Arial"/>
        </w:rPr>
        <w:t>defective</w:t>
      </w:r>
      <w:proofErr w:type="spellEnd"/>
      <w:r w:rsidRPr="00FF435C">
        <w:rPr>
          <w:rFonts w:cs="Arial"/>
        </w:rPr>
        <w:t xml:space="preserve"> endothelial </w:t>
      </w:r>
      <w:proofErr w:type="spellStart"/>
      <w:r w:rsidRPr="00FF435C">
        <w:rPr>
          <w:rFonts w:cs="Arial"/>
        </w:rPr>
        <w:t>adhesion</w:t>
      </w:r>
      <w:proofErr w:type="spellEnd"/>
      <w:r w:rsidRPr="00FF435C">
        <w:rPr>
          <w:rFonts w:cs="Arial"/>
        </w:rPr>
        <w:t xml:space="preserve"> </w:t>
      </w:r>
      <w:proofErr w:type="spellStart"/>
      <w:r w:rsidRPr="00FF435C">
        <w:rPr>
          <w:rFonts w:cs="Arial"/>
        </w:rPr>
        <w:t>under</w:t>
      </w:r>
      <w:proofErr w:type="spellEnd"/>
      <w:r w:rsidRPr="00FF435C">
        <w:rPr>
          <w:rFonts w:cs="Arial"/>
        </w:rPr>
        <w:t xml:space="preserve"> multiple </w:t>
      </w:r>
      <w:proofErr w:type="spellStart"/>
      <w:r w:rsidRPr="00FF435C">
        <w:rPr>
          <w:rFonts w:cs="Arial"/>
        </w:rPr>
        <w:t>flow</w:t>
      </w:r>
      <w:proofErr w:type="spellEnd"/>
      <w:r w:rsidRPr="00FF435C">
        <w:rPr>
          <w:rFonts w:cs="Arial"/>
        </w:rPr>
        <w:t xml:space="preserve"> </w:t>
      </w:r>
      <w:proofErr w:type="spellStart"/>
      <w:r w:rsidRPr="00FF435C">
        <w:rPr>
          <w:rFonts w:cs="Arial"/>
        </w:rPr>
        <w:t>conditions</w:t>
      </w:r>
      <w:proofErr w:type="spellEnd"/>
      <w:r w:rsidRPr="00FF435C">
        <w:rPr>
          <w:rFonts w:cs="Arial"/>
        </w:rPr>
        <w:t xml:space="preserve"> (</w:t>
      </w:r>
      <w:r w:rsidRPr="00FF435C">
        <w:rPr>
          <w:rFonts w:cs="Arial"/>
          <w:bCs/>
        </w:rPr>
        <w:t>Fig. 5B</w:t>
      </w:r>
      <w:r w:rsidRPr="00FF435C">
        <w:rPr>
          <w:rFonts w:cs="Arial"/>
        </w:rPr>
        <w:t>). The LPS-</w:t>
      </w:r>
      <w:proofErr w:type="spellStart"/>
      <w:r w:rsidRPr="00FF435C">
        <w:rPr>
          <w:rFonts w:cs="Arial"/>
        </w:rPr>
        <w:t>dependent</w:t>
      </w:r>
      <w:proofErr w:type="spellEnd"/>
      <w:r w:rsidRPr="00FF435C">
        <w:rPr>
          <w:rFonts w:cs="Arial"/>
        </w:rPr>
        <w:t xml:space="preserve"> </w:t>
      </w:r>
      <w:proofErr w:type="spellStart"/>
      <w:r w:rsidRPr="00FF435C">
        <w:rPr>
          <w:rFonts w:cs="Arial"/>
        </w:rPr>
        <w:t>induction</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cell</w:t>
      </w:r>
      <w:proofErr w:type="spellEnd"/>
      <w:r w:rsidRPr="00FF435C">
        <w:rPr>
          <w:rFonts w:cs="Arial"/>
        </w:rPr>
        <w:t xml:space="preserve"> </w:t>
      </w:r>
      <w:proofErr w:type="spellStart"/>
      <w:r w:rsidRPr="00FF435C">
        <w:rPr>
          <w:rFonts w:cs="Arial"/>
        </w:rPr>
        <w:t>adhesion</w:t>
      </w:r>
      <w:proofErr w:type="spellEnd"/>
      <w:r w:rsidRPr="00FF435C">
        <w:rPr>
          <w:rFonts w:cs="Arial"/>
        </w:rPr>
        <w:t xml:space="preserve"> </w:t>
      </w:r>
      <w:proofErr w:type="spellStart"/>
      <w:r w:rsidRPr="00FF435C">
        <w:rPr>
          <w:rFonts w:cs="Arial"/>
        </w:rPr>
        <w:t>molecules</w:t>
      </w:r>
      <w:proofErr w:type="spellEnd"/>
      <w:r w:rsidRPr="00FF435C">
        <w:rPr>
          <w:rFonts w:cs="Arial"/>
        </w:rPr>
        <w:t xml:space="preserve"> (ICAM1, VCAM1) was </w:t>
      </w:r>
      <w:proofErr w:type="spellStart"/>
      <w:r w:rsidRPr="00FF435C">
        <w:rPr>
          <w:rFonts w:cs="Arial"/>
        </w:rPr>
        <w:t>defective</w:t>
      </w:r>
      <w:proofErr w:type="spellEnd"/>
      <w:r w:rsidRPr="00FF435C">
        <w:rPr>
          <w:rFonts w:cs="Arial"/>
        </w:rPr>
        <w:t xml:space="preserve"> in </w:t>
      </w:r>
      <w:r w:rsidRPr="00FF435C">
        <w:rPr>
          <w:rFonts w:ascii="Symbol" w:hAnsi="Symbol" w:cs="Arial"/>
        </w:rPr>
        <w:t>D</w:t>
      </w:r>
      <w:proofErr w:type="spellStart"/>
      <w:r w:rsidRPr="00FF435C">
        <w:rPr>
          <w:rFonts w:cs="Arial"/>
        </w:rPr>
        <w:t>menRNA</w:t>
      </w:r>
      <w:proofErr w:type="spellEnd"/>
      <w:r w:rsidRPr="00FF435C">
        <w:rPr>
          <w:rFonts w:cs="Arial"/>
        </w:rPr>
        <w:t xml:space="preserve"> </w:t>
      </w:r>
      <w:proofErr w:type="spellStart"/>
      <w:r w:rsidRPr="00FF435C">
        <w:rPr>
          <w:rFonts w:cs="Arial"/>
        </w:rPr>
        <w:t>monocytes</w:t>
      </w:r>
      <w:proofErr w:type="spellEnd"/>
      <w:r w:rsidRPr="00FF435C">
        <w:rPr>
          <w:rFonts w:cs="Arial"/>
        </w:rPr>
        <w:t xml:space="preserve"> (</w:t>
      </w:r>
      <w:r w:rsidRPr="00FF435C">
        <w:rPr>
          <w:rFonts w:cs="Arial"/>
          <w:bCs/>
        </w:rPr>
        <w:t>Fig. 5C</w:t>
      </w:r>
      <w:r w:rsidRPr="00FF435C">
        <w:rPr>
          <w:rFonts w:cs="Arial"/>
        </w:rPr>
        <w:t xml:space="preserve">), </w:t>
      </w:r>
      <w:proofErr w:type="spellStart"/>
      <w:r w:rsidRPr="00FF435C">
        <w:rPr>
          <w:rFonts w:cs="Arial"/>
        </w:rPr>
        <w:t>contrasting</w:t>
      </w:r>
      <w:proofErr w:type="spellEnd"/>
      <w:r w:rsidRPr="00FF435C">
        <w:rPr>
          <w:rFonts w:cs="Arial"/>
        </w:rPr>
        <w:t xml:space="preserve"> </w:t>
      </w:r>
      <w:proofErr w:type="spellStart"/>
      <w:r w:rsidRPr="00FF435C">
        <w:rPr>
          <w:rFonts w:cs="Arial"/>
        </w:rPr>
        <w:t>with</w:t>
      </w:r>
      <w:proofErr w:type="spellEnd"/>
      <w:r w:rsidRPr="00FF435C">
        <w:rPr>
          <w:rFonts w:cs="Arial"/>
        </w:rPr>
        <w:t xml:space="preserve"> </w:t>
      </w:r>
      <w:proofErr w:type="spellStart"/>
      <w:r w:rsidRPr="00FF435C">
        <w:rPr>
          <w:rFonts w:cs="Arial"/>
        </w:rPr>
        <w:t>exacerbated</w:t>
      </w:r>
      <w:proofErr w:type="spellEnd"/>
      <w:r w:rsidRPr="00FF435C">
        <w:rPr>
          <w:rFonts w:cs="Arial"/>
        </w:rPr>
        <w:t xml:space="preserve"> </w:t>
      </w:r>
      <w:proofErr w:type="spellStart"/>
      <w:r w:rsidRPr="00FF435C">
        <w:rPr>
          <w:rFonts w:cs="Arial"/>
        </w:rPr>
        <w:t>induction</w:t>
      </w:r>
      <w:proofErr w:type="spellEnd"/>
      <w:r w:rsidRPr="00FF435C">
        <w:rPr>
          <w:rFonts w:cs="Arial"/>
        </w:rPr>
        <w:t xml:space="preserve"> in </w:t>
      </w:r>
      <w:r w:rsidRPr="00FF435C">
        <w:rPr>
          <w:rFonts w:ascii="Symbol" w:hAnsi="Symbol" w:cs="Arial"/>
        </w:rPr>
        <w:t>D</w:t>
      </w:r>
      <w:proofErr w:type="spellStart"/>
      <w:r w:rsidRPr="00FF435C">
        <w:rPr>
          <w:rFonts w:cs="Arial"/>
        </w:rPr>
        <w:t>mascRNA</w:t>
      </w:r>
      <w:proofErr w:type="spellEnd"/>
      <w:r w:rsidRPr="00FF435C">
        <w:rPr>
          <w:rFonts w:cs="Arial"/>
        </w:rPr>
        <w:t xml:space="preserve"> </w:t>
      </w:r>
      <w:proofErr w:type="spellStart"/>
      <w:r w:rsidRPr="00FF435C">
        <w:rPr>
          <w:rFonts w:cs="Arial"/>
        </w:rPr>
        <w:t>monocytes</w:t>
      </w:r>
      <w:proofErr w:type="spellEnd"/>
      <w:r w:rsidRPr="00FF435C">
        <w:rPr>
          <w:rFonts w:cs="Arial"/>
        </w:rPr>
        <w:t xml:space="preserve">. </w:t>
      </w:r>
      <w:r w:rsidRPr="00FF435C">
        <w:rPr>
          <w:rFonts w:ascii="Symbol" w:hAnsi="Symbol" w:cs="Arial"/>
        </w:rPr>
        <w:t>D</w:t>
      </w:r>
      <w:proofErr w:type="spellStart"/>
      <w:r w:rsidRPr="00FF435C">
        <w:rPr>
          <w:rFonts w:cs="Arial"/>
        </w:rPr>
        <w:t>menRNA</w:t>
      </w:r>
      <w:proofErr w:type="spellEnd"/>
      <w:r w:rsidRPr="00FF435C">
        <w:rPr>
          <w:rFonts w:cs="Arial"/>
        </w:rPr>
        <w:t xml:space="preserve"> </w:t>
      </w:r>
      <w:proofErr w:type="spellStart"/>
      <w:r w:rsidRPr="00FF435C">
        <w:rPr>
          <w:rFonts w:cs="Arial"/>
        </w:rPr>
        <w:t>monocyte-conditioned</w:t>
      </w:r>
      <w:proofErr w:type="spellEnd"/>
      <w:r w:rsidRPr="00FF435C">
        <w:rPr>
          <w:rFonts w:cs="Arial"/>
        </w:rPr>
        <w:t xml:space="preserve"> medium </w:t>
      </w:r>
      <w:proofErr w:type="spellStart"/>
      <w:r w:rsidRPr="00FF435C">
        <w:rPr>
          <w:rFonts w:cs="Arial"/>
        </w:rPr>
        <w:t>altered</w:t>
      </w:r>
      <w:proofErr w:type="spellEnd"/>
      <w:r w:rsidRPr="00FF435C">
        <w:rPr>
          <w:rFonts w:cs="Arial"/>
        </w:rPr>
        <w:t xml:space="preserve"> </w:t>
      </w:r>
      <w:proofErr w:type="spellStart"/>
      <w:r w:rsidRPr="00FF435C">
        <w:rPr>
          <w:rFonts w:cs="Arial"/>
        </w:rPr>
        <w:t>expression</w:t>
      </w:r>
      <w:proofErr w:type="spellEnd"/>
      <w:r w:rsidRPr="00FF435C">
        <w:rPr>
          <w:rFonts w:cs="Arial"/>
        </w:rPr>
        <w:t xml:space="preserve"> </w:t>
      </w:r>
      <w:proofErr w:type="spellStart"/>
      <w:r w:rsidRPr="00FF435C">
        <w:rPr>
          <w:rFonts w:cs="Arial"/>
        </w:rPr>
        <w:t>of</w:t>
      </w:r>
      <w:proofErr w:type="spellEnd"/>
      <w:r w:rsidRPr="00FF435C">
        <w:rPr>
          <w:rFonts w:cs="Arial"/>
        </w:rPr>
        <w:t xml:space="preserve"> multiple </w:t>
      </w:r>
      <w:proofErr w:type="spellStart"/>
      <w:r w:rsidRPr="00FF435C">
        <w:rPr>
          <w:rFonts w:cs="Arial"/>
        </w:rPr>
        <w:t>gene</w:t>
      </w:r>
      <w:proofErr w:type="spellEnd"/>
      <w:r w:rsidRPr="00FF435C">
        <w:rPr>
          <w:rFonts w:cs="Arial"/>
        </w:rPr>
        <w:t xml:space="preserve"> in HAEC </w:t>
      </w:r>
      <w:proofErr w:type="spellStart"/>
      <w:r w:rsidRPr="00FF435C">
        <w:rPr>
          <w:rFonts w:cs="Arial"/>
        </w:rPr>
        <w:t>monolayers</w:t>
      </w:r>
      <w:proofErr w:type="spellEnd"/>
      <w:r w:rsidRPr="00FF435C">
        <w:rPr>
          <w:rFonts w:cs="Arial"/>
        </w:rPr>
        <w:t xml:space="preserve"> (</w:t>
      </w:r>
      <w:r w:rsidRPr="00FF435C">
        <w:rPr>
          <w:rFonts w:cs="Arial"/>
          <w:bCs/>
        </w:rPr>
        <w:t>Fig. 5D</w:t>
      </w:r>
      <w:r w:rsidRPr="00FF435C">
        <w:rPr>
          <w:rFonts w:cs="Arial"/>
        </w:rPr>
        <w:t xml:space="preserve">), </w:t>
      </w:r>
      <w:proofErr w:type="spellStart"/>
      <w:r w:rsidRPr="00FF435C">
        <w:rPr>
          <w:rFonts w:cs="Arial"/>
        </w:rPr>
        <w:t>whereas</w:t>
      </w:r>
      <w:proofErr w:type="spellEnd"/>
      <w:r w:rsidRPr="00FF435C">
        <w:rPr>
          <w:rFonts w:cs="Arial"/>
        </w:rPr>
        <w:t xml:space="preserve"> </w:t>
      </w:r>
      <w:r w:rsidRPr="00FF435C">
        <w:rPr>
          <w:rFonts w:ascii="Symbol" w:hAnsi="Symbol" w:cs="Arial"/>
        </w:rPr>
        <w:t>D</w:t>
      </w:r>
      <w:proofErr w:type="spellStart"/>
      <w:r w:rsidRPr="00FF435C">
        <w:rPr>
          <w:rFonts w:cs="Arial"/>
        </w:rPr>
        <w:t>mascRNA</w:t>
      </w:r>
      <w:proofErr w:type="spellEnd"/>
      <w:r w:rsidRPr="00FF435C">
        <w:rPr>
          <w:rFonts w:cs="Arial"/>
        </w:rPr>
        <w:t xml:space="preserve"> </w:t>
      </w:r>
      <w:proofErr w:type="spellStart"/>
      <w:r w:rsidRPr="00FF435C">
        <w:rPr>
          <w:rFonts w:cs="Arial"/>
        </w:rPr>
        <w:t>monocyte</w:t>
      </w:r>
      <w:proofErr w:type="spellEnd"/>
      <w:r w:rsidRPr="00FF435C">
        <w:rPr>
          <w:rFonts w:cs="Arial"/>
        </w:rPr>
        <w:t xml:space="preserve"> medium </w:t>
      </w:r>
      <w:proofErr w:type="spellStart"/>
      <w:r w:rsidRPr="00FF435C">
        <w:rPr>
          <w:rFonts w:cs="Arial"/>
        </w:rPr>
        <w:t>had</w:t>
      </w:r>
      <w:proofErr w:type="spellEnd"/>
      <w:r w:rsidRPr="00FF435C">
        <w:rPr>
          <w:rFonts w:cs="Arial"/>
        </w:rPr>
        <w:t xml:space="preserve"> </w:t>
      </w:r>
      <w:proofErr w:type="spellStart"/>
      <w:r w:rsidRPr="00FF435C">
        <w:rPr>
          <w:rFonts w:cs="Arial"/>
        </w:rPr>
        <w:t>no</w:t>
      </w:r>
      <w:proofErr w:type="spellEnd"/>
      <w:r w:rsidRPr="00FF435C">
        <w:rPr>
          <w:rFonts w:cs="Arial"/>
        </w:rPr>
        <w:t xml:space="preserve"> such </w:t>
      </w:r>
      <w:proofErr w:type="spellStart"/>
      <w:r w:rsidRPr="00FF435C">
        <w:rPr>
          <w:rFonts w:cs="Arial"/>
        </w:rPr>
        <w:t>effect</w:t>
      </w:r>
      <w:proofErr w:type="spellEnd"/>
      <w:r w:rsidRPr="00FF435C">
        <w:rPr>
          <w:rFonts w:cs="Arial"/>
        </w:rPr>
        <w:t xml:space="preserve">. This </w:t>
      </w:r>
      <w:proofErr w:type="spellStart"/>
      <w:r w:rsidRPr="00FF435C">
        <w:rPr>
          <w:rFonts w:cs="Arial"/>
        </w:rPr>
        <w:t>observation</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transcriptome</w:t>
      </w:r>
      <w:proofErr w:type="spellEnd"/>
      <w:r w:rsidRPr="00FF435C">
        <w:rPr>
          <w:rFonts w:cs="Arial"/>
        </w:rPr>
        <w:t xml:space="preserve"> </w:t>
      </w:r>
      <w:proofErr w:type="spellStart"/>
      <w:r w:rsidRPr="00FF435C">
        <w:rPr>
          <w:rFonts w:cs="Arial"/>
        </w:rPr>
        <w:t>changes</w:t>
      </w:r>
      <w:proofErr w:type="spellEnd"/>
      <w:r w:rsidRPr="00FF435C">
        <w:rPr>
          <w:rFonts w:cs="Arial"/>
        </w:rPr>
        <w:t xml:space="preserve"> in endothelial </w:t>
      </w:r>
      <w:proofErr w:type="spellStart"/>
      <w:r w:rsidRPr="00FF435C">
        <w:rPr>
          <w:rFonts w:cs="Arial"/>
        </w:rPr>
        <w:t>cells</w:t>
      </w:r>
      <w:proofErr w:type="spellEnd"/>
      <w:r w:rsidRPr="00FF435C">
        <w:rPr>
          <w:rFonts w:cs="Arial"/>
        </w:rPr>
        <w:t xml:space="preserve"> </w:t>
      </w:r>
      <w:proofErr w:type="spellStart"/>
      <w:r w:rsidRPr="00FF435C">
        <w:rPr>
          <w:rFonts w:cs="Arial"/>
        </w:rPr>
        <w:t>under</w:t>
      </w:r>
      <w:proofErr w:type="spellEnd"/>
      <w:r w:rsidRPr="00FF435C">
        <w:rPr>
          <w:rFonts w:cs="Arial"/>
        </w:rPr>
        <w:t xml:space="preserve"> </w:t>
      </w:r>
      <w:proofErr w:type="spellStart"/>
      <w:r w:rsidRPr="00FF435C">
        <w:rPr>
          <w:rFonts w:cs="Arial"/>
        </w:rPr>
        <w:t>influence</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r w:rsidRPr="00FF435C">
        <w:rPr>
          <w:rFonts w:ascii="Symbol" w:hAnsi="Symbol" w:cs="Arial"/>
        </w:rPr>
        <w:t>D</w:t>
      </w:r>
      <w:proofErr w:type="spellStart"/>
      <w:r w:rsidRPr="00FF435C">
        <w:rPr>
          <w:rFonts w:cs="Arial"/>
        </w:rPr>
        <w:t>menRNA</w:t>
      </w:r>
      <w:proofErr w:type="spellEnd"/>
      <w:r w:rsidRPr="00FF435C">
        <w:rPr>
          <w:rFonts w:cs="Arial"/>
        </w:rPr>
        <w:t xml:space="preserve"> </w:t>
      </w:r>
      <w:proofErr w:type="spellStart"/>
      <w:r w:rsidRPr="00FF435C">
        <w:rPr>
          <w:rFonts w:cs="Arial"/>
        </w:rPr>
        <w:t>monocyte</w:t>
      </w:r>
      <w:proofErr w:type="spellEnd"/>
      <w:r w:rsidRPr="00FF435C">
        <w:rPr>
          <w:rFonts w:cs="Arial"/>
        </w:rPr>
        <w:t xml:space="preserve"> </w:t>
      </w:r>
      <w:proofErr w:type="spellStart"/>
      <w:r w:rsidRPr="00FF435C">
        <w:rPr>
          <w:rFonts w:cs="Arial"/>
        </w:rPr>
        <w:t>secretome</w:t>
      </w:r>
      <w:proofErr w:type="spellEnd"/>
      <w:r w:rsidRPr="00FF435C">
        <w:rPr>
          <w:rFonts w:cs="Arial"/>
        </w:rPr>
        <w:t xml:space="preserve"> </w:t>
      </w:r>
      <w:proofErr w:type="spellStart"/>
      <w:r w:rsidRPr="00FF435C">
        <w:rPr>
          <w:rFonts w:cs="Arial"/>
        </w:rPr>
        <w:t>prompted</w:t>
      </w:r>
      <w:proofErr w:type="spellEnd"/>
      <w:r w:rsidRPr="00FF435C">
        <w:rPr>
          <w:rFonts w:cs="Arial"/>
        </w:rPr>
        <w:t xml:space="preserve"> </w:t>
      </w:r>
      <w:proofErr w:type="spellStart"/>
      <w:r w:rsidRPr="00FF435C">
        <w:rPr>
          <w:rFonts w:cs="Arial"/>
        </w:rPr>
        <w:t>further</w:t>
      </w:r>
      <w:proofErr w:type="spellEnd"/>
      <w:r w:rsidRPr="00FF435C">
        <w:rPr>
          <w:rFonts w:cs="Arial"/>
        </w:rPr>
        <w:t xml:space="preserve"> </w:t>
      </w:r>
      <w:proofErr w:type="spellStart"/>
      <w:r w:rsidRPr="00FF435C">
        <w:rPr>
          <w:rFonts w:cs="Arial"/>
        </w:rPr>
        <w:t>studies</w:t>
      </w:r>
      <w:proofErr w:type="spellEnd"/>
      <w:r w:rsidRPr="00FF435C">
        <w:rPr>
          <w:rFonts w:cs="Arial"/>
        </w:rPr>
        <w:t xml:space="preserve"> </w:t>
      </w:r>
      <w:proofErr w:type="spellStart"/>
      <w:r w:rsidRPr="00FF435C">
        <w:rPr>
          <w:rFonts w:cs="Arial"/>
        </w:rPr>
        <w:t>regarding</w:t>
      </w:r>
      <w:proofErr w:type="spellEnd"/>
      <w:r w:rsidRPr="00FF435C">
        <w:rPr>
          <w:rFonts w:cs="Arial"/>
        </w:rPr>
        <w:t xml:space="preserve"> </w:t>
      </w:r>
      <w:proofErr w:type="spellStart"/>
      <w:r w:rsidRPr="00FF435C">
        <w:rPr>
          <w:rFonts w:cs="Arial"/>
        </w:rPr>
        <w:t>indirect</w:t>
      </w:r>
      <w:proofErr w:type="spellEnd"/>
      <w:r w:rsidRPr="00FF435C">
        <w:rPr>
          <w:rFonts w:cs="Arial"/>
        </w:rPr>
        <w:t xml:space="preserve"> </w:t>
      </w:r>
      <w:proofErr w:type="spellStart"/>
      <w:r w:rsidRPr="00FF435C">
        <w:rPr>
          <w:rFonts w:cs="Arial"/>
        </w:rPr>
        <w:t>influence</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anomalous</w:t>
      </w:r>
      <w:proofErr w:type="spellEnd"/>
      <w:r w:rsidRPr="00FF435C">
        <w:rPr>
          <w:rFonts w:cs="Arial"/>
        </w:rPr>
        <w:t xml:space="preserve"> </w:t>
      </w:r>
      <w:proofErr w:type="spellStart"/>
      <w:r w:rsidRPr="00FF435C">
        <w:rPr>
          <w:rFonts w:cs="Arial"/>
        </w:rPr>
        <w:t>monocyte</w:t>
      </w:r>
      <w:proofErr w:type="spellEnd"/>
      <w:r w:rsidRPr="00FF435C">
        <w:rPr>
          <w:rFonts w:cs="Arial"/>
        </w:rPr>
        <w:t xml:space="preserve"> </w:t>
      </w:r>
      <w:proofErr w:type="spellStart"/>
      <w:r w:rsidRPr="00FF435C">
        <w:rPr>
          <w:rFonts w:cs="Arial"/>
        </w:rPr>
        <w:t>clones</w:t>
      </w:r>
      <w:proofErr w:type="spellEnd"/>
      <w:r w:rsidRPr="00FF435C">
        <w:rPr>
          <w:rFonts w:cs="Arial"/>
        </w:rPr>
        <w:t xml:space="preserve"> upon endothelial </w:t>
      </w:r>
      <w:proofErr w:type="spellStart"/>
      <w:r w:rsidRPr="00FF435C">
        <w:rPr>
          <w:rFonts w:cs="Arial"/>
        </w:rPr>
        <w:t>cell</w:t>
      </w:r>
      <w:proofErr w:type="spellEnd"/>
      <w:r w:rsidRPr="00FF435C">
        <w:rPr>
          <w:rFonts w:cs="Arial"/>
        </w:rPr>
        <w:t xml:space="preserve"> </w:t>
      </w:r>
      <w:proofErr w:type="spellStart"/>
      <w:r w:rsidRPr="00FF435C">
        <w:rPr>
          <w:rFonts w:cs="Arial"/>
        </w:rPr>
        <w:t>behaviour</w:t>
      </w:r>
      <w:proofErr w:type="spellEnd"/>
      <w:r w:rsidRPr="00FF435C">
        <w:rPr>
          <w:rFonts w:cs="Arial"/>
        </w:rPr>
        <w:t xml:space="preserve">, </w:t>
      </w:r>
      <w:proofErr w:type="spellStart"/>
      <w:r w:rsidRPr="00FF435C">
        <w:rPr>
          <w:rFonts w:cs="Arial"/>
        </w:rPr>
        <w:t>mediated</w:t>
      </w:r>
      <w:proofErr w:type="spellEnd"/>
      <w:r w:rsidRPr="00FF435C">
        <w:rPr>
          <w:rFonts w:cs="Arial"/>
        </w:rPr>
        <w:t xml:space="preserve"> </w:t>
      </w:r>
      <w:r w:rsidRPr="00FF435C">
        <w:rPr>
          <w:rFonts w:cs="Arial"/>
          <w:i/>
          <w:iCs/>
        </w:rPr>
        <w:t>via</w:t>
      </w:r>
      <w:r w:rsidRPr="00FF435C">
        <w:rPr>
          <w:rFonts w:cs="Arial"/>
        </w:rPr>
        <w:t xml:space="preserve"> </w:t>
      </w:r>
      <w:proofErr w:type="spellStart"/>
      <w:r w:rsidRPr="00FF435C">
        <w:rPr>
          <w:rFonts w:cs="Arial"/>
        </w:rPr>
        <w:t>their</w:t>
      </w:r>
      <w:proofErr w:type="spellEnd"/>
      <w:r w:rsidRPr="00FF435C">
        <w:rPr>
          <w:rFonts w:cs="Arial"/>
        </w:rPr>
        <w:t xml:space="preserve"> </w:t>
      </w:r>
      <w:proofErr w:type="spellStart"/>
      <w:r w:rsidRPr="00FF435C">
        <w:rPr>
          <w:rFonts w:cs="Arial"/>
        </w:rPr>
        <w:t>secretomes</w:t>
      </w:r>
      <w:proofErr w:type="spellEnd"/>
      <w:r w:rsidRPr="00FF435C">
        <w:rPr>
          <w:rFonts w:cs="Arial"/>
        </w:rPr>
        <w:t xml:space="preserve">, </w:t>
      </w:r>
      <w:proofErr w:type="spellStart"/>
      <w:r w:rsidRPr="00FF435C">
        <w:rPr>
          <w:rFonts w:cs="Arial"/>
        </w:rPr>
        <w:t>or</w:t>
      </w:r>
      <w:proofErr w:type="spellEnd"/>
      <w:r w:rsidRPr="00FF435C">
        <w:rPr>
          <w:rFonts w:cs="Arial"/>
        </w:rPr>
        <w:t xml:space="preserve"> </w:t>
      </w:r>
      <w:r w:rsidRPr="00FF435C">
        <w:rPr>
          <w:rFonts w:cs="Arial"/>
          <w:i/>
          <w:iCs/>
        </w:rPr>
        <w:t>via</w:t>
      </w:r>
      <w:r w:rsidRPr="00FF435C">
        <w:rPr>
          <w:rFonts w:cs="Arial"/>
        </w:rPr>
        <w:t xml:space="preserve"> </w:t>
      </w:r>
      <w:proofErr w:type="spellStart"/>
      <w:r w:rsidRPr="00FF435C">
        <w:rPr>
          <w:rFonts w:cs="Arial"/>
        </w:rPr>
        <w:t>interaction</w:t>
      </w:r>
      <w:proofErr w:type="spellEnd"/>
      <w:r w:rsidRPr="00FF435C">
        <w:rPr>
          <w:rFonts w:cs="Arial"/>
        </w:rPr>
        <w:t xml:space="preserve"> </w:t>
      </w:r>
      <w:proofErr w:type="spellStart"/>
      <w:r w:rsidRPr="00FF435C">
        <w:rPr>
          <w:rFonts w:cs="Arial"/>
        </w:rPr>
        <w:t>between</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monocytes</w:t>
      </w:r>
      <w:proofErr w:type="spellEnd"/>
      <w:r w:rsidRPr="00FF435C">
        <w:rPr>
          <w:rFonts w:cs="Arial"/>
        </w:rPr>
        <w:t xml:space="preserve"> and endothelial </w:t>
      </w:r>
      <w:proofErr w:type="spellStart"/>
      <w:r w:rsidRPr="00FF435C">
        <w:rPr>
          <w:rFonts w:cs="Arial"/>
        </w:rPr>
        <w:t>cells</w:t>
      </w:r>
      <w:proofErr w:type="spellEnd"/>
      <w:r w:rsidRPr="00FF435C">
        <w:rPr>
          <w:rFonts w:cs="Arial"/>
        </w:rPr>
        <w:t xml:space="preserve"> in </w:t>
      </w:r>
      <w:proofErr w:type="spellStart"/>
      <w:r w:rsidRPr="00FF435C">
        <w:rPr>
          <w:rFonts w:cs="Arial"/>
        </w:rPr>
        <w:t>co-cultures</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both</w:t>
      </w:r>
      <w:proofErr w:type="spellEnd"/>
      <w:r w:rsidRPr="00FF435C">
        <w:rPr>
          <w:rFonts w:cs="Arial"/>
        </w:rPr>
        <w:t xml:space="preserve"> </w:t>
      </w:r>
      <w:proofErr w:type="spellStart"/>
      <w:r w:rsidRPr="00FF435C">
        <w:rPr>
          <w:rFonts w:cs="Arial"/>
        </w:rPr>
        <w:t>cell</w:t>
      </w:r>
      <w:proofErr w:type="spellEnd"/>
      <w:r w:rsidRPr="00FF435C">
        <w:rPr>
          <w:rFonts w:cs="Arial"/>
        </w:rPr>
        <w:t xml:space="preserve"> </w:t>
      </w:r>
      <w:proofErr w:type="spellStart"/>
      <w:r w:rsidRPr="00FF435C">
        <w:rPr>
          <w:rFonts w:cs="Arial"/>
        </w:rPr>
        <w:t>types</w:t>
      </w:r>
      <w:proofErr w:type="spellEnd"/>
      <w:r w:rsidRPr="00FF435C">
        <w:rPr>
          <w:rFonts w:cs="Arial"/>
        </w:rPr>
        <w:t xml:space="preserve"> in </w:t>
      </w:r>
      <w:proofErr w:type="spellStart"/>
      <w:r w:rsidRPr="00FF435C">
        <w:rPr>
          <w:rFonts w:cs="Arial"/>
        </w:rPr>
        <w:t>matrigel</w:t>
      </w:r>
      <w:proofErr w:type="spellEnd"/>
      <w:r w:rsidRPr="00FF435C">
        <w:rPr>
          <w:rFonts w:cs="Arial"/>
        </w:rPr>
        <w:t xml:space="preserve"> (</w:t>
      </w:r>
      <w:r w:rsidRPr="00FF435C">
        <w:rPr>
          <w:rFonts w:cs="Arial"/>
          <w:bCs/>
        </w:rPr>
        <w:t>Fig. 5H-M</w:t>
      </w:r>
      <w:r w:rsidRPr="00FF435C">
        <w:rPr>
          <w:rFonts w:cs="Arial"/>
        </w:rPr>
        <w:t xml:space="preserve">). </w:t>
      </w:r>
      <w:r w:rsidRPr="00FF435C">
        <w:rPr>
          <w:rFonts w:cs="Arial"/>
          <w:lang w:val="fr-FR"/>
        </w:rPr>
        <w:t>RNA-</w:t>
      </w:r>
      <w:proofErr w:type="spellStart"/>
      <w:r w:rsidRPr="00FF435C">
        <w:rPr>
          <w:rFonts w:cs="Arial"/>
          <w:lang w:val="fr-FR"/>
        </w:rPr>
        <w:t>seq</w:t>
      </w:r>
      <w:proofErr w:type="spellEnd"/>
      <w:r w:rsidRPr="00FF435C">
        <w:rPr>
          <w:rFonts w:cs="Arial"/>
          <w:lang w:val="fr-FR"/>
        </w:rPr>
        <w:t xml:space="preserve"> </w:t>
      </w:r>
      <w:proofErr w:type="spellStart"/>
      <w:r w:rsidRPr="00FF435C">
        <w:rPr>
          <w:rFonts w:cs="Arial"/>
          <w:lang w:val="fr-FR"/>
        </w:rPr>
        <w:t>identified</w:t>
      </w:r>
      <w:proofErr w:type="spellEnd"/>
      <w:r w:rsidRPr="00FF435C">
        <w:rPr>
          <w:rFonts w:cs="Arial"/>
          <w:lang w:val="fr-FR"/>
        </w:rPr>
        <w:t xml:space="preserve"> </w:t>
      </w:r>
      <w:proofErr w:type="spellStart"/>
      <w:r w:rsidRPr="00FF435C">
        <w:rPr>
          <w:rFonts w:cs="Arial"/>
          <w:lang w:val="fr-FR"/>
        </w:rPr>
        <w:t>profound</w:t>
      </w:r>
      <w:proofErr w:type="spellEnd"/>
      <w:r w:rsidRPr="00FF435C">
        <w:rPr>
          <w:rFonts w:cs="Arial"/>
          <w:lang w:val="fr-FR"/>
        </w:rPr>
        <w:t xml:space="preserve"> </w:t>
      </w:r>
      <w:proofErr w:type="spellStart"/>
      <w:r w:rsidRPr="00FF435C">
        <w:rPr>
          <w:rFonts w:cs="Arial"/>
          <w:lang w:val="fr-FR"/>
        </w:rPr>
        <w:t>deregulation</w:t>
      </w:r>
      <w:proofErr w:type="spellEnd"/>
      <w:r w:rsidRPr="00FF435C">
        <w:rPr>
          <w:rFonts w:cs="Arial"/>
          <w:lang w:val="fr-FR"/>
        </w:rPr>
        <w:t xml:space="preserve"> of </w:t>
      </w:r>
      <w:proofErr w:type="spellStart"/>
      <w:r w:rsidRPr="00FF435C">
        <w:rPr>
          <w:rFonts w:cs="Arial"/>
          <w:lang w:val="fr-FR"/>
        </w:rPr>
        <w:t>further</w:t>
      </w:r>
      <w:proofErr w:type="spellEnd"/>
      <w:r w:rsidRPr="00FF435C">
        <w:rPr>
          <w:rFonts w:cs="Arial"/>
          <w:lang w:val="fr-FR"/>
        </w:rPr>
        <w:t xml:space="preserve"> </w:t>
      </w:r>
      <w:proofErr w:type="spellStart"/>
      <w:r w:rsidRPr="00FF435C">
        <w:rPr>
          <w:rFonts w:cs="Arial"/>
          <w:lang w:val="fr-FR"/>
        </w:rPr>
        <w:t>cell</w:t>
      </w:r>
      <w:proofErr w:type="spellEnd"/>
      <w:r w:rsidRPr="00FF435C">
        <w:rPr>
          <w:rFonts w:cs="Arial"/>
          <w:lang w:val="fr-FR"/>
        </w:rPr>
        <w:t xml:space="preserve"> </w:t>
      </w:r>
      <w:proofErr w:type="spellStart"/>
      <w:r w:rsidRPr="00FF435C">
        <w:rPr>
          <w:rFonts w:cs="Arial"/>
          <w:lang w:val="fr-FR"/>
        </w:rPr>
        <w:t>adhesion</w:t>
      </w:r>
      <w:proofErr w:type="spellEnd"/>
      <w:r w:rsidRPr="00FF435C">
        <w:rPr>
          <w:rFonts w:cs="Arial"/>
          <w:lang w:val="fr-FR"/>
        </w:rPr>
        <w:t xml:space="preserve"> </w:t>
      </w:r>
      <w:proofErr w:type="spellStart"/>
      <w:r w:rsidRPr="00FF435C">
        <w:rPr>
          <w:rFonts w:cs="Arial"/>
          <w:lang w:val="fr-FR"/>
        </w:rPr>
        <w:t>molecules</w:t>
      </w:r>
      <w:proofErr w:type="spellEnd"/>
      <w:r w:rsidRPr="00FF435C">
        <w:rPr>
          <w:rFonts w:cs="Arial"/>
          <w:lang w:val="fr-FR"/>
        </w:rPr>
        <w:t xml:space="preserve"> in </w:t>
      </w:r>
      <w:r w:rsidRPr="00FF435C">
        <w:rPr>
          <w:rFonts w:ascii="Symbol" w:hAnsi="Symbol" w:cs="Arial"/>
          <w:lang w:val="fr-FR"/>
        </w:rPr>
        <w:t>D</w:t>
      </w:r>
      <w:proofErr w:type="spellStart"/>
      <w:r w:rsidRPr="00FF435C">
        <w:rPr>
          <w:rFonts w:cs="Arial"/>
          <w:lang w:val="fr-FR"/>
        </w:rPr>
        <w:t>menRNA</w:t>
      </w:r>
      <w:proofErr w:type="spellEnd"/>
      <w:r w:rsidRPr="00FF435C">
        <w:rPr>
          <w:rFonts w:cs="Arial"/>
          <w:lang w:val="fr-FR"/>
        </w:rPr>
        <w:t xml:space="preserve"> monocytes (</w:t>
      </w:r>
      <w:r w:rsidRPr="00FF435C">
        <w:rPr>
          <w:rFonts w:cs="Arial"/>
          <w:bCs/>
          <w:lang w:val="fr-FR"/>
        </w:rPr>
        <w:t>Fig. 5EF</w:t>
      </w:r>
      <w:r w:rsidRPr="00FF435C">
        <w:rPr>
          <w:rFonts w:cs="Arial"/>
          <w:bCs/>
        </w:rPr>
        <w:t>, Table S1G</w:t>
      </w:r>
      <w:r w:rsidRPr="00FF435C">
        <w:rPr>
          <w:rFonts w:cs="Arial"/>
          <w:lang w:val="fr-FR"/>
        </w:rPr>
        <w:t xml:space="preserve">), </w:t>
      </w:r>
      <w:proofErr w:type="spellStart"/>
      <w:r w:rsidRPr="00FF435C">
        <w:rPr>
          <w:rFonts w:cs="Arial"/>
          <w:lang w:val="fr-FR"/>
        </w:rPr>
        <w:t>including</w:t>
      </w:r>
      <w:proofErr w:type="spellEnd"/>
      <w:r w:rsidRPr="00FF435C">
        <w:rPr>
          <w:rFonts w:cs="Arial"/>
          <w:lang w:val="fr-FR"/>
        </w:rPr>
        <w:t xml:space="preserve"> </w:t>
      </w:r>
      <w:proofErr w:type="spellStart"/>
      <w:r w:rsidRPr="00FF435C">
        <w:rPr>
          <w:rFonts w:cs="Arial"/>
          <w:lang w:val="fr-FR"/>
        </w:rPr>
        <w:t>adhesion</w:t>
      </w:r>
      <w:proofErr w:type="spellEnd"/>
      <w:r w:rsidRPr="00FF435C">
        <w:rPr>
          <w:rFonts w:cs="Arial"/>
          <w:lang w:val="fr-FR"/>
        </w:rPr>
        <w:t xml:space="preserve"> G </w:t>
      </w:r>
      <w:proofErr w:type="spellStart"/>
      <w:r w:rsidRPr="00FF435C">
        <w:rPr>
          <w:rFonts w:cs="Arial"/>
          <w:lang w:val="fr-FR"/>
        </w:rPr>
        <w:t>protein-coupled</w:t>
      </w:r>
      <w:proofErr w:type="spellEnd"/>
      <w:r w:rsidRPr="00FF435C">
        <w:rPr>
          <w:rFonts w:cs="Arial"/>
          <w:lang w:val="fr-FR"/>
        </w:rPr>
        <w:t xml:space="preserve"> </w:t>
      </w:r>
      <w:proofErr w:type="spellStart"/>
      <w:r w:rsidRPr="00FF435C">
        <w:rPr>
          <w:rFonts w:cs="Arial"/>
          <w:lang w:val="fr-FR"/>
        </w:rPr>
        <w:t>receptors</w:t>
      </w:r>
      <w:proofErr w:type="spellEnd"/>
      <w:r w:rsidRPr="00FF435C">
        <w:rPr>
          <w:rFonts w:cs="Arial"/>
          <w:lang w:val="fr-FR"/>
        </w:rPr>
        <w:t xml:space="preserve"> </w:t>
      </w:r>
      <w:r w:rsidRPr="00FF435C">
        <w:rPr>
          <w:rFonts w:cs="Arial"/>
          <w:iCs/>
          <w:vertAlign w:val="superscript"/>
        </w:rPr>
        <w:t>84</w:t>
      </w:r>
      <w:r w:rsidRPr="00FF435C">
        <w:rPr>
          <w:rFonts w:cs="Arial"/>
          <w:lang w:val="fr-FR"/>
        </w:rPr>
        <w:t xml:space="preserve">, </w:t>
      </w:r>
      <w:proofErr w:type="spellStart"/>
      <w:r w:rsidRPr="00FF435C">
        <w:rPr>
          <w:rFonts w:cs="Arial"/>
          <w:lang w:val="fr-FR"/>
        </w:rPr>
        <w:t>intercellular</w:t>
      </w:r>
      <w:proofErr w:type="spellEnd"/>
      <w:r w:rsidRPr="00FF435C">
        <w:rPr>
          <w:rFonts w:cs="Arial"/>
          <w:lang w:val="fr-FR"/>
        </w:rPr>
        <w:t xml:space="preserve"> and neural </w:t>
      </w:r>
      <w:proofErr w:type="spellStart"/>
      <w:r w:rsidRPr="00FF435C">
        <w:rPr>
          <w:rFonts w:cs="Arial"/>
          <w:lang w:val="fr-FR"/>
        </w:rPr>
        <w:t>cell</w:t>
      </w:r>
      <w:proofErr w:type="spellEnd"/>
      <w:r w:rsidRPr="00FF435C">
        <w:rPr>
          <w:rFonts w:cs="Arial"/>
          <w:lang w:val="fr-FR"/>
        </w:rPr>
        <w:t xml:space="preserve"> </w:t>
      </w:r>
      <w:proofErr w:type="spellStart"/>
      <w:r w:rsidRPr="00FF435C">
        <w:rPr>
          <w:rFonts w:cs="Arial"/>
          <w:lang w:val="fr-FR"/>
        </w:rPr>
        <w:t>adhesion</w:t>
      </w:r>
      <w:proofErr w:type="spellEnd"/>
      <w:r w:rsidRPr="00FF435C">
        <w:rPr>
          <w:rFonts w:cs="Arial"/>
          <w:lang w:val="fr-FR"/>
        </w:rPr>
        <w:t xml:space="preserve"> </w:t>
      </w:r>
      <w:proofErr w:type="spellStart"/>
      <w:r w:rsidRPr="00FF435C">
        <w:rPr>
          <w:rFonts w:cs="Arial"/>
          <w:lang w:val="fr-FR"/>
        </w:rPr>
        <w:t>molecules</w:t>
      </w:r>
      <w:proofErr w:type="spellEnd"/>
      <w:r w:rsidRPr="00FF435C">
        <w:rPr>
          <w:rFonts w:cs="Arial"/>
          <w:lang w:val="fr-FR"/>
        </w:rPr>
        <w:t xml:space="preserve">, </w:t>
      </w:r>
      <w:proofErr w:type="spellStart"/>
      <w:r w:rsidRPr="00FF435C">
        <w:rPr>
          <w:rFonts w:cs="Arial"/>
          <w:lang w:val="fr-FR"/>
        </w:rPr>
        <w:t>integrins</w:t>
      </w:r>
      <w:proofErr w:type="spellEnd"/>
      <w:r w:rsidRPr="00FF435C">
        <w:rPr>
          <w:rFonts w:cs="Arial"/>
          <w:lang w:val="fr-FR"/>
        </w:rPr>
        <w:t xml:space="preserve">, </w:t>
      </w:r>
      <w:proofErr w:type="spellStart"/>
      <w:r w:rsidRPr="00FF435C">
        <w:rPr>
          <w:rFonts w:cs="Arial"/>
          <w:lang w:val="fr-FR"/>
        </w:rPr>
        <w:t>vascular</w:t>
      </w:r>
      <w:proofErr w:type="spellEnd"/>
      <w:r w:rsidRPr="00FF435C">
        <w:rPr>
          <w:rFonts w:cs="Arial"/>
          <w:lang w:val="fr-FR"/>
        </w:rPr>
        <w:t xml:space="preserve"> </w:t>
      </w:r>
      <w:proofErr w:type="spellStart"/>
      <w:r w:rsidRPr="00FF435C">
        <w:rPr>
          <w:rFonts w:cs="Arial"/>
          <w:lang w:val="fr-FR"/>
        </w:rPr>
        <w:t>cell</w:t>
      </w:r>
      <w:proofErr w:type="spellEnd"/>
      <w:r w:rsidRPr="00FF435C">
        <w:rPr>
          <w:rFonts w:cs="Arial"/>
          <w:lang w:val="fr-FR"/>
        </w:rPr>
        <w:t xml:space="preserve"> </w:t>
      </w:r>
      <w:proofErr w:type="spellStart"/>
      <w:r w:rsidRPr="00FF435C">
        <w:rPr>
          <w:rFonts w:cs="Arial"/>
          <w:lang w:val="fr-FR"/>
        </w:rPr>
        <w:t>adhesion</w:t>
      </w:r>
      <w:proofErr w:type="spellEnd"/>
      <w:r w:rsidRPr="00FF435C">
        <w:rPr>
          <w:rFonts w:cs="Arial"/>
          <w:lang w:val="fr-FR"/>
        </w:rPr>
        <w:t xml:space="preserve"> </w:t>
      </w:r>
      <w:proofErr w:type="spellStart"/>
      <w:r w:rsidRPr="00FF435C">
        <w:rPr>
          <w:rFonts w:cs="Arial"/>
          <w:lang w:val="fr-FR"/>
        </w:rPr>
        <w:t>molecule</w:t>
      </w:r>
      <w:proofErr w:type="spellEnd"/>
      <w:r w:rsidRPr="00FF435C">
        <w:rPr>
          <w:rFonts w:cs="Arial"/>
          <w:lang w:val="fr-FR"/>
        </w:rPr>
        <w:t xml:space="preserve">, </w:t>
      </w:r>
      <w:proofErr w:type="spellStart"/>
      <w:r w:rsidRPr="00FF435C">
        <w:rPr>
          <w:rFonts w:cs="Arial"/>
          <w:lang w:val="fr-FR"/>
        </w:rPr>
        <w:t>melanoma</w:t>
      </w:r>
      <w:proofErr w:type="spellEnd"/>
      <w:r w:rsidRPr="00FF435C">
        <w:rPr>
          <w:rFonts w:cs="Arial"/>
          <w:lang w:val="fr-FR"/>
        </w:rPr>
        <w:t xml:space="preserve"> </w:t>
      </w:r>
      <w:proofErr w:type="spellStart"/>
      <w:r w:rsidRPr="00FF435C">
        <w:rPr>
          <w:rFonts w:cs="Arial"/>
          <w:lang w:val="fr-FR"/>
        </w:rPr>
        <w:t>cell</w:t>
      </w:r>
      <w:proofErr w:type="spellEnd"/>
      <w:r w:rsidRPr="00FF435C">
        <w:rPr>
          <w:rFonts w:cs="Arial"/>
          <w:lang w:val="fr-FR"/>
        </w:rPr>
        <w:t xml:space="preserve"> </w:t>
      </w:r>
      <w:proofErr w:type="spellStart"/>
      <w:r w:rsidRPr="00FF435C">
        <w:rPr>
          <w:rFonts w:cs="Arial"/>
          <w:lang w:val="fr-FR"/>
        </w:rPr>
        <w:t>adhesion</w:t>
      </w:r>
      <w:proofErr w:type="spellEnd"/>
      <w:r w:rsidRPr="00FF435C">
        <w:rPr>
          <w:rFonts w:cs="Arial"/>
          <w:lang w:val="fr-FR"/>
        </w:rPr>
        <w:t xml:space="preserve"> </w:t>
      </w:r>
      <w:proofErr w:type="spellStart"/>
      <w:r w:rsidRPr="00FF435C">
        <w:rPr>
          <w:rFonts w:cs="Arial"/>
          <w:lang w:val="fr-FR"/>
        </w:rPr>
        <w:t>molecule</w:t>
      </w:r>
      <w:proofErr w:type="spellEnd"/>
      <w:r w:rsidRPr="00FF435C">
        <w:rPr>
          <w:rFonts w:cs="Arial"/>
          <w:lang w:val="fr-FR"/>
        </w:rPr>
        <w:t xml:space="preserve"> MCAM (CD146), and </w:t>
      </w:r>
      <w:proofErr w:type="spellStart"/>
      <w:r w:rsidRPr="00FF435C">
        <w:rPr>
          <w:rFonts w:cs="Arial"/>
          <w:lang w:val="fr-FR"/>
        </w:rPr>
        <w:t>endothelial</w:t>
      </w:r>
      <w:proofErr w:type="spellEnd"/>
      <w:r w:rsidRPr="00FF435C">
        <w:rPr>
          <w:rFonts w:cs="Arial"/>
          <w:lang w:val="fr-FR"/>
        </w:rPr>
        <w:t xml:space="preserve"> </w:t>
      </w:r>
      <w:proofErr w:type="spellStart"/>
      <w:r w:rsidRPr="00FF435C">
        <w:rPr>
          <w:rFonts w:cs="Arial"/>
          <w:lang w:val="fr-FR"/>
        </w:rPr>
        <w:t>cell-specific</w:t>
      </w:r>
      <w:proofErr w:type="spellEnd"/>
      <w:r w:rsidRPr="00FF435C">
        <w:rPr>
          <w:rFonts w:cs="Arial"/>
          <w:lang w:val="fr-FR"/>
        </w:rPr>
        <w:t xml:space="preserve"> </w:t>
      </w:r>
      <w:proofErr w:type="spellStart"/>
      <w:r w:rsidRPr="00FF435C">
        <w:rPr>
          <w:rFonts w:cs="Arial"/>
          <w:lang w:val="fr-FR"/>
        </w:rPr>
        <w:t>adhesion</w:t>
      </w:r>
      <w:proofErr w:type="spellEnd"/>
      <w:r w:rsidRPr="00FF435C">
        <w:rPr>
          <w:rFonts w:cs="Arial"/>
          <w:lang w:val="fr-FR"/>
        </w:rPr>
        <w:t xml:space="preserve"> </w:t>
      </w:r>
      <w:proofErr w:type="spellStart"/>
      <w:r w:rsidRPr="00FF435C">
        <w:rPr>
          <w:rFonts w:cs="Arial"/>
          <w:lang w:val="fr-FR"/>
        </w:rPr>
        <w:t>molecule</w:t>
      </w:r>
      <w:proofErr w:type="spellEnd"/>
      <w:r w:rsidRPr="00FF435C">
        <w:rPr>
          <w:rFonts w:cs="Arial"/>
          <w:lang w:val="fr-FR"/>
        </w:rPr>
        <w:t xml:space="preserve"> (ESAM)</w:t>
      </w:r>
      <w:r w:rsidRPr="00FF435C">
        <w:rPr>
          <w:rFonts w:cs="Arial"/>
        </w:rPr>
        <w:t xml:space="preserve">. </w:t>
      </w:r>
      <w:r w:rsidRPr="00FF435C">
        <w:rPr>
          <w:rFonts w:ascii="Symbol" w:hAnsi="Symbol" w:cs="Arial"/>
          <w:lang w:val="fr-FR"/>
        </w:rPr>
        <w:t>D</w:t>
      </w:r>
      <w:proofErr w:type="spellStart"/>
      <w:r w:rsidRPr="00FF435C">
        <w:rPr>
          <w:rFonts w:cs="Arial"/>
          <w:lang w:val="fr-FR"/>
        </w:rPr>
        <w:t>mascRNA</w:t>
      </w:r>
      <w:proofErr w:type="spellEnd"/>
      <w:r w:rsidRPr="00FF435C">
        <w:rPr>
          <w:rFonts w:cs="Arial"/>
          <w:lang w:val="fr-FR"/>
        </w:rPr>
        <w:t xml:space="preserve"> </w:t>
      </w:r>
      <w:proofErr w:type="spellStart"/>
      <w:r w:rsidRPr="00FF435C">
        <w:rPr>
          <w:rFonts w:cs="Arial"/>
          <w:lang w:val="fr-FR"/>
        </w:rPr>
        <w:t>cells</w:t>
      </w:r>
      <w:proofErr w:type="spellEnd"/>
      <w:r w:rsidRPr="00FF435C">
        <w:rPr>
          <w:rFonts w:cs="Arial"/>
          <w:lang w:val="fr-FR"/>
        </w:rPr>
        <w:t xml:space="preserve"> </w:t>
      </w:r>
      <w:proofErr w:type="spellStart"/>
      <w:r w:rsidRPr="00FF435C">
        <w:rPr>
          <w:rFonts w:cs="Arial"/>
          <w:lang w:val="fr-FR"/>
        </w:rPr>
        <w:t>also</w:t>
      </w:r>
      <w:proofErr w:type="spellEnd"/>
      <w:r w:rsidRPr="00FF435C">
        <w:rPr>
          <w:rFonts w:cs="Arial"/>
          <w:lang w:val="fr-FR"/>
        </w:rPr>
        <w:t xml:space="preserve"> </w:t>
      </w:r>
      <w:proofErr w:type="spellStart"/>
      <w:r w:rsidRPr="00FF435C">
        <w:rPr>
          <w:rFonts w:cs="Arial"/>
          <w:lang w:val="fr-FR"/>
        </w:rPr>
        <w:t>displayed</w:t>
      </w:r>
      <w:proofErr w:type="spellEnd"/>
      <w:r w:rsidRPr="00FF435C">
        <w:rPr>
          <w:rFonts w:cs="Arial"/>
          <w:lang w:val="fr-FR"/>
        </w:rPr>
        <w:t xml:space="preserve"> </w:t>
      </w:r>
      <w:proofErr w:type="spellStart"/>
      <w:r w:rsidRPr="00FF435C">
        <w:rPr>
          <w:rFonts w:cs="Arial"/>
          <w:lang w:val="fr-FR"/>
        </w:rPr>
        <w:t>anomalous</w:t>
      </w:r>
      <w:proofErr w:type="spellEnd"/>
      <w:r w:rsidRPr="00FF435C">
        <w:rPr>
          <w:rFonts w:cs="Arial"/>
          <w:lang w:val="fr-FR"/>
        </w:rPr>
        <w:t xml:space="preserve"> </w:t>
      </w:r>
      <w:proofErr w:type="spellStart"/>
      <w:r w:rsidRPr="00FF435C">
        <w:rPr>
          <w:rFonts w:cs="Arial"/>
          <w:lang w:val="fr-FR"/>
        </w:rPr>
        <w:t>cell</w:t>
      </w:r>
      <w:proofErr w:type="spellEnd"/>
      <w:r w:rsidRPr="00FF435C">
        <w:rPr>
          <w:rFonts w:cs="Arial"/>
          <w:lang w:val="fr-FR"/>
        </w:rPr>
        <w:t xml:space="preserve"> </w:t>
      </w:r>
      <w:proofErr w:type="spellStart"/>
      <w:r w:rsidRPr="00FF435C">
        <w:rPr>
          <w:rFonts w:cs="Arial"/>
          <w:lang w:val="fr-FR"/>
        </w:rPr>
        <w:t>adhesion</w:t>
      </w:r>
      <w:proofErr w:type="spellEnd"/>
      <w:r w:rsidRPr="00FF435C">
        <w:rPr>
          <w:rFonts w:cs="Arial"/>
          <w:lang w:val="fr-FR"/>
        </w:rPr>
        <w:t xml:space="preserve"> </w:t>
      </w:r>
      <w:proofErr w:type="spellStart"/>
      <w:r w:rsidRPr="00FF435C">
        <w:rPr>
          <w:rFonts w:cs="Arial"/>
          <w:lang w:val="fr-FR"/>
        </w:rPr>
        <w:t>molecule</w:t>
      </w:r>
      <w:proofErr w:type="spellEnd"/>
      <w:r w:rsidRPr="00FF435C">
        <w:rPr>
          <w:rFonts w:cs="Arial"/>
          <w:lang w:val="fr-FR"/>
        </w:rPr>
        <w:t xml:space="preserve"> expression (</w:t>
      </w:r>
      <w:r w:rsidRPr="00FF435C">
        <w:rPr>
          <w:rFonts w:cs="Arial"/>
          <w:bCs/>
          <w:lang w:val="fr-FR"/>
        </w:rPr>
        <w:t>Fig. 5G</w:t>
      </w:r>
      <w:r w:rsidRPr="00FF435C">
        <w:rPr>
          <w:rFonts w:cs="Arial"/>
          <w:bCs/>
        </w:rPr>
        <w:t>, Table S2G</w:t>
      </w:r>
      <w:r w:rsidRPr="00FF435C">
        <w:rPr>
          <w:rFonts w:cs="Arial"/>
          <w:lang w:val="fr-FR"/>
        </w:rPr>
        <w:t xml:space="preserve">), </w:t>
      </w:r>
      <w:proofErr w:type="spellStart"/>
      <w:r w:rsidRPr="00FF435C">
        <w:rPr>
          <w:rFonts w:cs="Arial"/>
          <w:lang w:val="fr-FR"/>
        </w:rPr>
        <w:t>however</w:t>
      </w:r>
      <w:proofErr w:type="spellEnd"/>
      <w:r w:rsidRPr="00FF435C">
        <w:rPr>
          <w:rFonts w:cs="Arial"/>
          <w:lang w:val="fr-FR"/>
        </w:rPr>
        <w:t xml:space="preserve"> distinct </w:t>
      </w:r>
      <w:proofErr w:type="spellStart"/>
      <w:r w:rsidRPr="00FF435C">
        <w:rPr>
          <w:rFonts w:cs="Arial"/>
          <w:lang w:val="fr-FR"/>
        </w:rPr>
        <w:t>from</w:t>
      </w:r>
      <w:proofErr w:type="spellEnd"/>
      <w:r w:rsidRPr="00FF435C">
        <w:rPr>
          <w:rFonts w:cs="Arial"/>
          <w:lang w:val="fr-FR"/>
        </w:rPr>
        <w:t xml:space="preserve"> </w:t>
      </w:r>
      <w:r w:rsidRPr="00FF435C">
        <w:rPr>
          <w:rFonts w:ascii="Symbol" w:hAnsi="Symbol" w:cs="Arial"/>
          <w:lang w:val="fr-FR"/>
        </w:rPr>
        <w:t>D</w:t>
      </w:r>
      <w:proofErr w:type="spellStart"/>
      <w:r w:rsidRPr="00FF435C">
        <w:rPr>
          <w:rFonts w:cs="Arial"/>
          <w:lang w:val="fr-FR"/>
        </w:rPr>
        <w:t>menRNA</w:t>
      </w:r>
      <w:proofErr w:type="spellEnd"/>
      <w:r w:rsidRPr="00FF435C">
        <w:rPr>
          <w:rFonts w:cs="Arial"/>
          <w:lang w:val="fr-FR"/>
        </w:rPr>
        <w:t xml:space="preserve"> monocytes. Ne</w:t>
      </w:r>
      <w:proofErr w:type="spellStart"/>
      <w:r w:rsidRPr="00FF435C">
        <w:rPr>
          <w:rFonts w:cs="Arial"/>
        </w:rPr>
        <w:t>uronal</w:t>
      </w:r>
      <w:proofErr w:type="spellEnd"/>
      <w:r w:rsidRPr="00FF435C">
        <w:rPr>
          <w:rFonts w:cs="Arial"/>
        </w:rPr>
        <w:t xml:space="preserve"> </w:t>
      </w:r>
      <w:proofErr w:type="spellStart"/>
      <w:r w:rsidRPr="00FF435C">
        <w:rPr>
          <w:rFonts w:cs="Arial"/>
        </w:rPr>
        <w:t>growth</w:t>
      </w:r>
      <w:proofErr w:type="spellEnd"/>
      <w:r w:rsidRPr="00FF435C">
        <w:rPr>
          <w:rFonts w:cs="Arial"/>
        </w:rPr>
        <w:t xml:space="preserve"> </w:t>
      </w:r>
      <w:proofErr w:type="spellStart"/>
      <w:r w:rsidRPr="00FF435C">
        <w:rPr>
          <w:rFonts w:cs="Arial"/>
        </w:rPr>
        <w:t>regulator</w:t>
      </w:r>
      <w:proofErr w:type="spellEnd"/>
      <w:r w:rsidRPr="00FF435C">
        <w:rPr>
          <w:rFonts w:cs="Arial"/>
        </w:rPr>
        <w:t xml:space="preserve"> NEGR1 </w:t>
      </w:r>
      <w:r w:rsidRPr="00FF435C">
        <w:rPr>
          <w:rFonts w:cs="Arial"/>
          <w:vertAlign w:val="superscript"/>
        </w:rPr>
        <w:t>85,86</w:t>
      </w:r>
      <w:r w:rsidRPr="00FF435C">
        <w:rPr>
          <w:rFonts w:cs="Arial"/>
        </w:rPr>
        <w:t xml:space="preserve"> </w:t>
      </w:r>
      <w:proofErr w:type="spellStart"/>
      <w:r w:rsidRPr="00FF435C">
        <w:rPr>
          <w:rFonts w:cs="Arial"/>
        </w:rPr>
        <w:t>is</w:t>
      </w:r>
      <w:proofErr w:type="spellEnd"/>
      <w:r w:rsidRPr="00FF435C">
        <w:rPr>
          <w:rFonts w:cs="Arial"/>
        </w:rPr>
        <w:t xml:space="preserve"> </w:t>
      </w:r>
      <w:r w:rsidRPr="00FF435C">
        <w:rPr>
          <w:rFonts w:cs="Arial"/>
        </w:rPr>
        <w:sym w:font="Symbol" w:char="F07E"/>
      </w:r>
      <w:r w:rsidRPr="00FF435C">
        <w:rPr>
          <w:rFonts w:cs="Arial"/>
        </w:rPr>
        <w:t xml:space="preserve">28-fold </w:t>
      </w:r>
      <w:proofErr w:type="spellStart"/>
      <w:r w:rsidRPr="00FF435C">
        <w:rPr>
          <w:rFonts w:cs="Arial"/>
        </w:rPr>
        <w:t>suppressed</w:t>
      </w:r>
      <w:proofErr w:type="spellEnd"/>
      <w:r w:rsidRPr="00FF435C">
        <w:rPr>
          <w:rFonts w:cs="Arial"/>
        </w:rPr>
        <w:t xml:space="preserve"> in </w:t>
      </w:r>
      <w:r w:rsidRPr="00FF435C">
        <w:rPr>
          <w:rFonts w:ascii="Symbol" w:hAnsi="Symbol" w:cs="Arial"/>
        </w:rPr>
        <w:t>D</w:t>
      </w:r>
      <w:proofErr w:type="spellStart"/>
      <w:r w:rsidRPr="00FF435C">
        <w:rPr>
          <w:rFonts w:cs="Arial"/>
        </w:rPr>
        <w:t>menRNA</w:t>
      </w:r>
      <w:proofErr w:type="spellEnd"/>
      <w:r w:rsidRPr="00FF435C">
        <w:rPr>
          <w:rFonts w:cs="Arial"/>
        </w:rPr>
        <w:t xml:space="preserve"> but </w:t>
      </w:r>
      <w:proofErr w:type="spellStart"/>
      <w:r w:rsidRPr="00FF435C">
        <w:rPr>
          <w:rFonts w:cs="Arial"/>
        </w:rPr>
        <w:t>unaltered</w:t>
      </w:r>
      <w:proofErr w:type="spellEnd"/>
      <w:r w:rsidRPr="00FF435C">
        <w:rPr>
          <w:rFonts w:cs="Arial"/>
        </w:rPr>
        <w:t xml:space="preserve"> in </w:t>
      </w:r>
      <w:r w:rsidRPr="00FF435C">
        <w:rPr>
          <w:rFonts w:ascii="Symbol" w:hAnsi="Symbol" w:cs="Arial"/>
        </w:rPr>
        <w:t>D</w:t>
      </w:r>
      <w:proofErr w:type="spellStart"/>
      <w:r w:rsidRPr="00FF435C">
        <w:rPr>
          <w:rFonts w:cs="Arial"/>
        </w:rPr>
        <w:t>mascRNA</w:t>
      </w:r>
      <w:proofErr w:type="spellEnd"/>
      <w:r w:rsidRPr="00FF435C">
        <w:rPr>
          <w:rFonts w:cs="Arial"/>
        </w:rPr>
        <w:t xml:space="preserve"> </w:t>
      </w:r>
      <w:proofErr w:type="spellStart"/>
      <w:r w:rsidRPr="00FF435C">
        <w:rPr>
          <w:rFonts w:cs="Arial"/>
        </w:rPr>
        <w:t>monocytes</w:t>
      </w:r>
      <w:proofErr w:type="spellEnd"/>
      <w:r w:rsidRPr="00FF435C">
        <w:rPr>
          <w:rFonts w:cs="Arial"/>
        </w:rPr>
        <w:t xml:space="preserve">, </w:t>
      </w:r>
      <w:proofErr w:type="spellStart"/>
      <w:r w:rsidRPr="00FF435C">
        <w:rPr>
          <w:rFonts w:cs="Arial"/>
        </w:rPr>
        <w:t>whereas</w:t>
      </w:r>
      <w:proofErr w:type="spellEnd"/>
      <w:r w:rsidRPr="00FF435C">
        <w:rPr>
          <w:rFonts w:cs="Arial"/>
        </w:rPr>
        <w:t xml:space="preserve"> </w:t>
      </w:r>
      <w:proofErr w:type="spellStart"/>
      <w:r w:rsidRPr="00FF435C">
        <w:rPr>
          <w:rFonts w:cs="Arial"/>
        </w:rPr>
        <w:t>cytoskeleton</w:t>
      </w:r>
      <w:proofErr w:type="spellEnd"/>
      <w:r w:rsidRPr="00FF435C">
        <w:rPr>
          <w:rFonts w:cs="Arial"/>
        </w:rPr>
        <w:t xml:space="preserve"> </w:t>
      </w:r>
      <w:proofErr w:type="spellStart"/>
      <w:r w:rsidRPr="00FF435C">
        <w:rPr>
          <w:rFonts w:cs="Arial"/>
        </w:rPr>
        <w:t>regulating</w:t>
      </w:r>
      <w:proofErr w:type="spellEnd"/>
      <w:r w:rsidRPr="00FF435C">
        <w:rPr>
          <w:rFonts w:cs="Arial"/>
        </w:rPr>
        <w:t xml:space="preserve"> NCKAP1 </w:t>
      </w:r>
      <w:r w:rsidRPr="00FF435C">
        <w:rPr>
          <w:rFonts w:asciiTheme="minorHAnsi" w:hAnsiTheme="minorHAnsi" w:cs="Calibri"/>
          <w:color w:val="000000" w:themeColor="text1"/>
          <w:vertAlign w:val="superscript"/>
        </w:rPr>
        <w:t>87-91</w:t>
      </w:r>
      <w:r w:rsidRPr="00FF435C">
        <w:rPr>
          <w:rFonts w:asciiTheme="minorHAnsi" w:hAnsiTheme="minorHAnsi" w:cs="Calibri"/>
          <w:color w:val="000000" w:themeColor="text1"/>
        </w:rPr>
        <w:t xml:space="preserve"> </w:t>
      </w:r>
      <w:r w:rsidRPr="00FF435C">
        <w:rPr>
          <w:rFonts w:cs="Arial"/>
        </w:rPr>
        <w:t xml:space="preserve">was </w:t>
      </w:r>
      <w:r w:rsidRPr="00FF435C">
        <w:rPr>
          <w:rFonts w:cs="Arial"/>
        </w:rPr>
        <w:sym w:font="Symbol" w:char="F07E"/>
      </w:r>
      <w:r w:rsidRPr="00FF435C">
        <w:rPr>
          <w:rFonts w:cs="Arial"/>
        </w:rPr>
        <w:t xml:space="preserve">14-fold </w:t>
      </w:r>
      <w:proofErr w:type="spellStart"/>
      <w:r w:rsidRPr="00FF435C">
        <w:rPr>
          <w:rFonts w:cs="Arial"/>
        </w:rPr>
        <w:t>increased</w:t>
      </w:r>
      <w:proofErr w:type="spellEnd"/>
      <w:r w:rsidRPr="00FF435C">
        <w:rPr>
          <w:rFonts w:cs="Arial"/>
        </w:rPr>
        <w:t xml:space="preserve"> in </w:t>
      </w:r>
      <w:r w:rsidRPr="00FF435C">
        <w:rPr>
          <w:rFonts w:ascii="Symbol" w:hAnsi="Symbol" w:cs="Arial"/>
        </w:rPr>
        <w:t>D</w:t>
      </w:r>
      <w:proofErr w:type="spellStart"/>
      <w:r w:rsidRPr="00FF435C">
        <w:rPr>
          <w:rFonts w:cs="Arial"/>
        </w:rPr>
        <w:t>mascRNA</w:t>
      </w:r>
      <w:proofErr w:type="spellEnd"/>
      <w:r w:rsidRPr="00FF435C">
        <w:rPr>
          <w:rFonts w:cs="Arial"/>
        </w:rPr>
        <w:t xml:space="preserve"> </w:t>
      </w:r>
      <w:proofErr w:type="spellStart"/>
      <w:r w:rsidRPr="00FF435C">
        <w:rPr>
          <w:rFonts w:cs="Arial"/>
        </w:rPr>
        <w:t>while</w:t>
      </w:r>
      <w:proofErr w:type="spellEnd"/>
      <w:r w:rsidRPr="00FF435C">
        <w:rPr>
          <w:rFonts w:cs="Arial"/>
        </w:rPr>
        <w:t xml:space="preserve"> </w:t>
      </w:r>
      <w:proofErr w:type="spellStart"/>
      <w:r w:rsidRPr="00FF435C">
        <w:rPr>
          <w:rFonts w:cs="Arial"/>
        </w:rPr>
        <w:t>unaltered</w:t>
      </w:r>
      <w:proofErr w:type="spellEnd"/>
      <w:r w:rsidRPr="00FF435C">
        <w:rPr>
          <w:rFonts w:cs="Arial"/>
        </w:rPr>
        <w:t xml:space="preserve"> in </w:t>
      </w:r>
      <w:r w:rsidRPr="00FF435C">
        <w:rPr>
          <w:rFonts w:ascii="Symbol" w:hAnsi="Symbol" w:cs="Arial"/>
        </w:rPr>
        <w:t>D</w:t>
      </w:r>
      <w:proofErr w:type="spellStart"/>
      <w:r w:rsidRPr="00FF435C">
        <w:rPr>
          <w:rFonts w:cs="Arial"/>
        </w:rPr>
        <w:t>menRNA</w:t>
      </w:r>
      <w:proofErr w:type="spellEnd"/>
      <w:r w:rsidRPr="00FF435C">
        <w:rPr>
          <w:rFonts w:cs="Arial"/>
        </w:rPr>
        <w:t xml:space="preserve"> </w:t>
      </w:r>
      <w:proofErr w:type="spellStart"/>
      <w:r w:rsidRPr="00FF435C">
        <w:rPr>
          <w:rFonts w:cs="Arial"/>
        </w:rPr>
        <w:t>cells</w:t>
      </w:r>
      <w:proofErr w:type="spellEnd"/>
      <w:r w:rsidRPr="00FF435C">
        <w:rPr>
          <w:rFonts w:cs="Arial"/>
        </w:rPr>
        <w:t xml:space="preserve">. </w:t>
      </w:r>
      <w:proofErr w:type="spellStart"/>
      <w:r w:rsidRPr="00FF435C">
        <w:rPr>
          <w:rFonts w:cs="Arial"/>
        </w:rPr>
        <w:t>lncRNA</w:t>
      </w:r>
      <w:proofErr w:type="spellEnd"/>
      <w:r w:rsidRPr="00FF435C">
        <w:rPr>
          <w:rFonts w:cs="Arial"/>
        </w:rPr>
        <w:t xml:space="preserve"> SENCR, </w:t>
      </w:r>
      <w:proofErr w:type="spellStart"/>
      <w:r w:rsidRPr="00FF435C">
        <w:rPr>
          <w:rFonts w:cs="Arial"/>
        </w:rPr>
        <w:t>involved</w:t>
      </w:r>
      <w:proofErr w:type="spellEnd"/>
      <w:r w:rsidRPr="00FF435C">
        <w:rPr>
          <w:rFonts w:cs="Arial"/>
        </w:rPr>
        <w:t xml:space="preserve"> in </w:t>
      </w:r>
      <w:proofErr w:type="spellStart"/>
      <w:r w:rsidRPr="00FF435C">
        <w:rPr>
          <w:rFonts w:cs="Arial"/>
        </w:rPr>
        <w:t>maintenance</w:t>
      </w:r>
      <w:proofErr w:type="spellEnd"/>
      <w:r w:rsidRPr="00FF435C">
        <w:rPr>
          <w:rFonts w:cs="Arial"/>
        </w:rPr>
        <w:t xml:space="preserve"> </w:t>
      </w:r>
      <w:proofErr w:type="spellStart"/>
      <w:r w:rsidRPr="00FF435C">
        <w:rPr>
          <w:rFonts w:cs="Arial"/>
        </w:rPr>
        <w:t>of</w:t>
      </w:r>
      <w:proofErr w:type="spellEnd"/>
      <w:r w:rsidRPr="00FF435C">
        <w:rPr>
          <w:rFonts w:cs="Arial"/>
        </w:rPr>
        <w:t xml:space="preserve"> endothelial </w:t>
      </w:r>
      <w:proofErr w:type="spellStart"/>
      <w:r w:rsidRPr="00FF435C">
        <w:rPr>
          <w:rFonts w:cs="Arial"/>
        </w:rPr>
        <w:t>cell</w:t>
      </w:r>
      <w:proofErr w:type="spellEnd"/>
      <w:r w:rsidRPr="00FF435C">
        <w:rPr>
          <w:rFonts w:cs="Arial"/>
        </w:rPr>
        <w:t xml:space="preserve"> </w:t>
      </w:r>
      <w:proofErr w:type="spellStart"/>
      <w:r w:rsidRPr="00FF435C">
        <w:rPr>
          <w:rFonts w:cs="Arial"/>
        </w:rPr>
        <w:t>homeostasis</w:t>
      </w:r>
      <w:proofErr w:type="spellEnd"/>
      <w:r w:rsidRPr="00FF435C">
        <w:rPr>
          <w:rFonts w:cs="Arial"/>
        </w:rPr>
        <w:t xml:space="preserve"> </w:t>
      </w:r>
      <w:bookmarkStart w:id="14" w:name="_Hlk74909486"/>
      <w:r w:rsidRPr="00FF435C">
        <w:rPr>
          <w:rFonts w:cs="Arial"/>
          <w:vertAlign w:val="superscript"/>
        </w:rPr>
        <w:t>92-94</w:t>
      </w:r>
      <w:bookmarkEnd w:id="14"/>
      <w:r w:rsidRPr="00FF435C">
        <w:rPr>
          <w:rFonts w:cs="Arial"/>
        </w:rPr>
        <w:t xml:space="preserve">, </w:t>
      </w:r>
      <w:proofErr w:type="spellStart"/>
      <w:r w:rsidRPr="00FF435C">
        <w:rPr>
          <w:rFonts w:cs="Arial"/>
        </w:rPr>
        <w:t>is</w:t>
      </w:r>
      <w:proofErr w:type="spellEnd"/>
      <w:r w:rsidRPr="00FF435C">
        <w:rPr>
          <w:rFonts w:cs="Arial"/>
        </w:rPr>
        <w:t xml:space="preserve"> </w:t>
      </w:r>
      <w:r w:rsidRPr="00FF435C">
        <w:rPr>
          <w:rFonts w:cs="Arial"/>
        </w:rPr>
        <w:sym w:font="Symbol" w:char="F07E"/>
      </w:r>
      <w:r w:rsidRPr="00FF435C">
        <w:rPr>
          <w:rFonts w:cs="Arial"/>
        </w:rPr>
        <w:t xml:space="preserve">12-fold down in </w:t>
      </w:r>
      <w:r w:rsidRPr="00FF435C">
        <w:rPr>
          <w:rFonts w:ascii="Symbol" w:hAnsi="Symbol" w:cs="Arial"/>
        </w:rPr>
        <w:t>D</w:t>
      </w:r>
      <w:proofErr w:type="spellStart"/>
      <w:r w:rsidRPr="00FF435C">
        <w:rPr>
          <w:rFonts w:cs="Arial"/>
        </w:rPr>
        <w:t>menRNA</w:t>
      </w:r>
      <w:proofErr w:type="spellEnd"/>
      <w:r w:rsidRPr="00FF435C">
        <w:rPr>
          <w:rFonts w:cs="Arial"/>
        </w:rPr>
        <w:t xml:space="preserve"> </w:t>
      </w:r>
      <w:proofErr w:type="spellStart"/>
      <w:r w:rsidRPr="00FF435C">
        <w:rPr>
          <w:rFonts w:cs="Arial"/>
        </w:rPr>
        <w:t>monocytes</w:t>
      </w:r>
      <w:proofErr w:type="spellEnd"/>
      <w:r w:rsidRPr="00FF435C">
        <w:rPr>
          <w:rFonts w:cs="Arial"/>
        </w:rPr>
        <w:t xml:space="preserve"> (</w:t>
      </w:r>
      <w:r w:rsidRPr="00FF435C">
        <w:rPr>
          <w:rFonts w:cs="Arial"/>
          <w:bCs/>
        </w:rPr>
        <w:t>Table S2D</w:t>
      </w:r>
      <w:r w:rsidRPr="00FF435C">
        <w:rPr>
          <w:rFonts w:cs="Arial"/>
        </w:rPr>
        <w:t xml:space="preserve">), </w:t>
      </w:r>
      <w:proofErr w:type="spellStart"/>
      <w:r w:rsidRPr="00FF435C">
        <w:rPr>
          <w:rFonts w:cs="Arial"/>
        </w:rPr>
        <w:t>suggesting</w:t>
      </w:r>
      <w:proofErr w:type="spellEnd"/>
      <w:r w:rsidRPr="00FF435C">
        <w:rPr>
          <w:rFonts w:cs="Arial"/>
        </w:rPr>
        <w:t xml:space="preserve"> </w:t>
      </w:r>
      <w:proofErr w:type="spellStart"/>
      <w:r w:rsidRPr="00FF435C">
        <w:rPr>
          <w:rFonts w:cs="Arial"/>
        </w:rPr>
        <w:t>menRNA</w:t>
      </w:r>
      <w:proofErr w:type="spellEnd"/>
      <w:r w:rsidRPr="00FF435C">
        <w:rPr>
          <w:rFonts w:cs="Arial"/>
        </w:rPr>
        <w:t xml:space="preserve"> </w:t>
      </w:r>
      <w:proofErr w:type="spellStart"/>
      <w:r w:rsidRPr="00FF435C">
        <w:rPr>
          <w:rFonts w:cs="Arial"/>
        </w:rPr>
        <w:t>loss</w:t>
      </w:r>
      <w:proofErr w:type="spellEnd"/>
      <w:r w:rsidRPr="00FF435C">
        <w:rPr>
          <w:rFonts w:cs="Arial"/>
        </w:rPr>
        <w:t xml:space="preserve"> </w:t>
      </w:r>
      <w:proofErr w:type="spellStart"/>
      <w:r w:rsidRPr="00FF435C">
        <w:rPr>
          <w:rFonts w:cs="Arial"/>
        </w:rPr>
        <w:t>may</w:t>
      </w:r>
      <w:proofErr w:type="spellEnd"/>
      <w:r w:rsidRPr="00FF435C">
        <w:rPr>
          <w:rFonts w:cs="Arial"/>
        </w:rPr>
        <w:t xml:space="preserve"> </w:t>
      </w:r>
      <w:proofErr w:type="spellStart"/>
      <w:r w:rsidRPr="00FF435C">
        <w:rPr>
          <w:rFonts w:cs="Arial"/>
        </w:rPr>
        <w:t>lead</w:t>
      </w:r>
      <w:proofErr w:type="spellEnd"/>
      <w:r w:rsidRPr="00FF435C">
        <w:rPr>
          <w:rFonts w:cs="Arial"/>
        </w:rPr>
        <w:t xml:space="preserve"> </w:t>
      </w:r>
      <w:proofErr w:type="spellStart"/>
      <w:r w:rsidRPr="00FF435C">
        <w:rPr>
          <w:rFonts w:cs="Arial"/>
        </w:rPr>
        <w:t>to</w:t>
      </w:r>
      <w:proofErr w:type="spellEnd"/>
      <w:r w:rsidRPr="00FF435C">
        <w:rPr>
          <w:rFonts w:cs="Arial"/>
        </w:rPr>
        <w:t xml:space="preserve"> SENCR </w:t>
      </w:r>
      <w:proofErr w:type="spellStart"/>
      <w:r w:rsidRPr="00FF435C">
        <w:rPr>
          <w:rFonts w:cs="Arial"/>
        </w:rPr>
        <w:t>downregulation</w:t>
      </w:r>
      <w:proofErr w:type="spellEnd"/>
      <w:r w:rsidRPr="00FF435C">
        <w:rPr>
          <w:rFonts w:cs="Arial"/>
        </w:rPr>
        <w:t xml:space="preserve"> and </w:t>
      </w:r>
      <w:proofErr w:type="spellStart"/>
      <w:r w:rsidRPr="00FF435C">
        <w:rPr>
          <w:rFonts w:cs="Arial"/>
        </w:rPr>
        <w:t>cellular</w:t>
      </w:r>
      <w:proofErr w:type="spellEnd"/>
      <w:r w:rsidRPr="00FF435C">
        <w:rPr>
          <w:rFonts w:cs="Arial"/>
        </w:rPr>
        <w:t xml:space="preserve"> </w:t>
      </w:r>
      <w:proofErr w:type="spellStart"/>
      <w:r w:rsidRPr="00FF435C">
        <w:rPr>
          <w:rFonts w:cs="Arial"/>
        </w:rPr>
        <w:t>dysfunction</w:t>
      </w:r>
      <w:proofErr w:type="spellEnd"/>
      <w:r w:rsidRPr="00FF435C">
        <w:rPr>
          <w:rFonts w:cs="Arial"/>
        </w:rPr>
        <w:t xml:space="preserve"> in endothelial </w:t>
      </w:r>
      <w:proofErr w:type="spellStart"/>
      <w:r w:rsidRPr="00FF435C">
        <w:rPr>
          <w:rFonts w:cs="Arial"/>
        </w:rPr>
        <w:t>cells</w:t>
      </w:r>
      <w:proofErr w:type="spellEnd"/>
      <w:r w:rsidRPr="00FF435C">
        <w:rPr>
          <w:rFonts w:cs="Arial"/>
        </w:rPr>
        <w:t xml:space="preserve">, </w:t>
      </w:r>
      <w:proofErr w:type="spellStart"/>
      <w:r w:rsidRPr="00FF435C">
        <w:rPr>
          <w:rFonts w:cs="Arial"/>
        </w:rPr>
        <w:t>too</w:t>
      </w:r>
      <w:proofErr w:type="spellEnd"/>
      <w:r w:rsidRPr="00FF435C">
        <w:rPr>
          <w:rFonts w:cs="Arial"/>
        </w:rPr>
        <w:t xml:space="preserve">. </w:t>
      </w:r>
    </w:p>
    <w:p w14:paraId="7D8735DF" w14:textId="77777777" w:rsidR="00311172" w:rsidRPr="00FF435C" w:rsidRDefault="00311172" w:rsidP="003262A8">
      <w:pPr>
        <w:spacing w:after="60" w:line="240" w:lineRule="auto"/>
        <w:jc w:val="both"/>
        <w:rPr>
          <w:rFonts w:cs="Arial"/>
          <w:bCs/>
          <w:sz w:val="6"/>
          <w:szCs w:val="6"/>
        </w:rPr>
      </w:pPr>
    </w:p>
    <w:p w14:paraId="472AAC37" w14:textId="77777777" w:rsidR="00311172" w:rsidRPr="00FF435C" w:rsidRDefault="00311172" w:rsidP="003262A8">
      <w:pPr>
        <w:spacing w:after="60" w:line="240" w:lineRule="auto"/>
        <w:jc w:val="both"/>
        <w:rPr>
          <w:rFonts w:cs="Arial"/>
          <w:b/>
          <w:bCs/>
          <w:i/>
        </w:rPr>
      </w:pPr>
      <w:r w:rsidRPr="00FF435C">
        <w:rPr>
          <w:rFonts w:cs="Arial"/>
          <w:b/>
          <w:bCs/>
          <w:i/>
          <w:iCs/>
          <w:lang w:val="fr-FR"/>
        </w:rPr>
        <w:t>I</w:t>
      </w:r>
      <w:proofErr w:type="spellStart"/>
      <w:r w:rsidRPr="00FF435C">
        <w:rPr>
          <w:rFonts w:cs="Arial"/>
          <w:b/>
          <w:bCs/>
          <w:i/>
          <w:iCs/>
        </w:rPr>
        <w:t>mpact</w:t>
      </w:r>
      <w:proofErr w:type="spellEnd"/>
      <w:r w:rsidRPr="00FF435C">
        <w:rPr>
          <w:rFonts w:cs="Arial"/>
          <w:b/>
          <w:bCs/>
          <w:i/>
          <w:iCs/>
        </w:rPr>
        <w:t xml:space="preserve"> </w:t>
      </w:r>
      <w:proofErr w:type="spellStart"/>
      <w:r w:rsidRPr="00FF435C">
        <w:rPr>
          <w:rFonts w:cs="Arial"/>
          <w:b/>
          <w:bCs/>
          <w:i/>
          <w:iCs/>
        </w:rPr>
        <w:t>of</w:t>
      </w:r>
      <w:proofErr w:type="spellEnd"/>
      <w:r w:rsidRPr="00FF435C">
        <w:rPr>
          <w:rFonts w:cs="Arial"/>
          <w:b/>
          <w:bCs/>
          <w:i/>
          <w:iCs/>
        </w:rPr>
        <w:t xml:space="preserve"> </w:t>
      </w:r>
      <w:r w:rsidRPr="00FF435C">
        <w:rPr>
          <w:rFonts w:ascii="Symbol" w:hAnsi="Symbol" w:cs="Arial"/>
          <w:b/>
          <w:bCs/>
          <w:i/>
          <w:iCs/>
        </w:rPr>
        <w:t>D</w:t>
      </w:r>
      <w:proofErr w:type="spellStart"/>
      <w:r w:rsidRPr="00FF435C">
        <w:rPr>
          <w:rFonts w:cs="Arial"/>
          <w:b/>
          <w:bCs/>
          <w:i/>
          <w:iCs/>
        </w:rPr>
        <w:t>menRNA</w:t>
      </w:r>
      <w:proofErr w:type="spellEnd"/>
      <w:r w:rsidRPr="00FF435C">
        <w:rPr>
          <w:rFonts w:cs="Arial"/>
          <w:b/>
          <w:bCs/>
          <w:i/>
          <w:iCs/>
        </w:rPr>
        <w:t xml:space="preserve"> and </w:t>
      </w:r>
      <w:r w:rsidRPr="00FF435C">
        <w:rPr>
          <w:rFonts w:ascii="Symbol" w:hAnsi="Symbol" w:cs="Arial"/>
          <w:b/>
          <w:bCs/>
          <w:i/>
          <w:iCs/>
        </w:rPr>
        <w:t>D</w:t>
      </w:r>
      <w:proofErr w:type="spellStart"/>
      <w:r w:rsidRPr="00FF435C">
        <w:rPr>
          <w:rFonts w:cs="Arial"/>
          <w:b/>
          <w:bCs/>
          <w:i/>
          <w:iCs/>
        </w:rPr>
        <w:t>mascRNA</w:t>
      </w:r>
      <w:proofErr w:type="spellEnd"/>
      <w:r w:rsidRPr="00FF435C">
        <w:rPr>
          <w:rFonts w:cs="Arial"/>
          <w:b/>
          <w:bCs/>
          <w:i/>
          <w:iCs/>
        </w:rPr>
        <w:t xml:space="preserve"> </w:t>
      </w:r>
      <w:proofErr w:type="spellStart"/>
      <w:r w:rsidRPr="00FF435C">
        <w:rPr>
          <w:rFonts w:cs="Arial"/>
          <w:b/>
          <w:bCs/>
          <w:i/>
          <w:iCs/>
        </w:rPr>
        <w:t>monocytes</w:t>
      </w:r>
      <w:proofErr w:type="spellEnd"/>
      <w:r w:rsidRPr="00FF435C">
        <w:rPr>
          <w:rFonts w:cs="Arial"/>
          <w:b/>
          <w:bCs/>
          <w:i/>
          <w:iCs/>
        </w:rPr>
        <w:t xml:space="preserve"> upon </w:t>
      </w:r>
      <w:proofErr w:type="spellStart"/>
      <w:r w:rsidRPr="00FF435C">
        <w:rPr>
          <w:rFonts w:cs="Arial"/>
          <w:b/>
          <w:bCs/>
          <w:i/>
          <w:iCs/>
        </w:rPr>
        <w:t>angiogenesis</w:t>
      </w:r>
      <w:proofErr w:type="spellEnd"/>
      <w:r w:rsidRPr="00FF435C">
        <w:rPr>
          <w:rFonts w:cs="Arial"/>
          <w:b/>
          <w:bCs/>
          <w:i/>
          <w:iCs/>
        </w:rPr>
        <w:t xml:space="preserve"> </w:t>
      </w:r>
    </w:p>
    <w:p w14:paraId="4B1D8BBA" w14:textId="77777777" w:rsidR="00311172" w:rsidRPr="00FF435C" w:rsidRDefault="00311172" w:rsidP="003262A8">
      <w:pPr>
        <w:spacing w:after="60" w:line="240" w:lineRule="auto"/>
        <w:jc w:val="both"/>
        <w:rPr>
          <w:rFonts w:cs="Arial"/>
          <w:sz w:val="6"/>
          <w:szCs w:val="6"/>
        </w:rPr>
      </w:pPr>
      <w:r w:rsidRPr="00FF435C">
        <w:rPr>
          <w:rFonts w:cs="Arial"/>
        </w:rPr>
        <w:t xml:space="preserve">A quantitative </w:t>
      </w:r>
      <w:proofErr w:type="spellStart"/>
      <w:r w:rsidRPr="00FF435C">
        <w:rPr>
          <w:rFonts w:cs="Arial"/>
        </w:rPr>
        <w:t>effect</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r w:rsidRPr="00FF435C">
        <w:rPr>
          <w:rFonts w:ascii="Symbol" w:hAnsi="Symbol" w:cs="Arial"/>
        </w:rPr>
        <w:t>D</w:t>
      </w:r>
      <w:proofErr w:type="spellStart"/>
      <w:r w:rsidRPr="00FF435C">
        <w:rPr>
          <w:rFonts w:cs="Arial"/>
        </w:rPr>
        <w:t>menRNA</w:t>
      </w:r>
      <w:proofErr w:type="spellEnd"/>
      <w:r w:rsidRPr="00FF435C">
        <w:rPr>
          <w:rFonts w:cs="Arial"/>
        </w:rPr>
        <w:t xml:space="preserve"> and </w:t>
      </w:r>
      <w:r w:rsidRPr="00FF435C">
        <w:rPr>
          <w:rFonts w:ascii="Symbol" w:hAnsi="Symbol" w:cs="Arial"/>
        </w:rPr>
        <w:t>D</w:t>
      </w:r>
      <w:proofErr w:type="spellStart"/>
      <w:r w:rsidRPr="00FF435C">
        <w:rPr>
          <w:rFonts w:cs="Arial"/>
        </w:rPr>
        <w:t>mascRNA</w:t>
      </w:r>
      <w:proofErr w:type="spellEnd"/>
      <w:r w:rsidRPr="00FF435C">
        <w:rPr>
          <w:rFonts w:cs="Arial"/>
        </w:rPr>
        <w:t xml:space="preserve"> </w:t>
      </w:r>
      <w:proofErr w:type="spellStart"/>
      <w:r w:rsidRPr="00FF435C">
        <w:rPr>
          <w:rFonts w:cs="Arial"/>
        </w:rPr>
        <w:t>monocyte-conditioned</w:t>
      </w:r>
      <w:proofErr w:type="spellEnd"/>
      <w:r w:rsidRPr="00FF435C">
        <w:rPr>
          <w:rFonts w:cs="Arial"/>
        </w:rPr>
        <w:t xml:space="preserve"> </w:t>
      </w:r>
      <w:proofErr w:type="spellStart"/>
      <w:r w:rsidRPr="00FF435C">
        <w:rPr>
          <w:rFonts w:cs="Arial"/>
        </w:rPr>
        <w:t>media</w:t>
      </w:r>
      <w:proofErr w:type="spellEnd"/>
      <w:r w:rsidRPr="00FF435C">
        <w:rPr>
          <w:rFonts w:cs="Arial"/>
        </w:rPr>
        <w:t xml:space="preserve"> upon HAEC-</w:t>
      </w:r>
      <w:proofErr w:type="spellStart"/>
      <w:r w:rsidRPr="00FF435C">
        <w:rPr>
          <w:rFonts w:cs="Arial"/>
        </w:rPr>
        <w:t>based</w:t>
      </w:r>
      <w:proofErr w:type="spellEnd"/>
      <w:r w:rsidRPr="00FF435C">
        <w:rPr>
          <w:rFonts w:cs="Arial"/>
        </w:rPr>
        <w:t xml:space="preserve"> </w:t>
      </w:r>
      <w:proofErr w:type="spellStart"/>
      <w:r w:rsidRPr="00FF435C">
        <w:rPr>
          <w:rFonts w:cs="Arial"/>
        </w:rPr>
        <w:t>tube</w:t>
      </w:r>
      <w:proofErr w:type="spellEnd"/>
      <w:r w:rsidRPr="00FF435C">
        <w:rPr>
          <w:rFonts w:cs="Arial"/>
        </w:rPr>
        <w:t xml:space="preserve"> </w:t>
      </w:r>
      <w:proofErr w:type="spellStart"/>
      <w:r w:rsidRPr="00FF435C">
        <w:rPr>
          <w:rFonts w:cs="Arial"/>
        </w:rPr>
        <w:t>formation</w:t>
      </w:r>
      <w:proofErr w:type="spellEnd"/>
      <w:r w:rsidRPr="00FF435C">
        <w:rPr>
          <w:rFonts w:cs="Arial"/>
        </w:rPr>
        <w:t xml:space="preserve"> was </w:t>
      </w:r>
      <w:proofErr w:type="spellStart"/>
      <w:r w:rsidRPr="00FF435C">
        <w:rPr>
          <w:rFonts w:cs="Arial"/>
        </w:rPr>
        <w:t>observed</w:t>
      </w:r>
      <w:proofErr w:type="spellEnd"/>
      <w:r w:rsidRPr="00FF435C">
        <w:rPr>
          <w:rFonts w:cs="Arial"/>
        </w:rPr>
        <w:t xml:space="preserve"> in </w:t>
      </w:r>
      <w:proofErr w:type="spellStart"/>
      <w:r w:rsidRPr="00FF435C">
        <w:rPr>
          <w:rFonts w:cs="Arial"/>
        </w:rPr>
        <w:t>matrigel</w:t>
      </w:r>
      <w:proofErr w:type="spellEnd"/>
      <w:r w:rsidRPr="00FF435C">
        <w:rPr>
          <w:rFonts w:cs="Arial"/>
        </w:rPr>
        <w:t xml:space="preserve"> </w:t>
      </w:r>
      <w:proofErr w:type="spellStart"/>
      <w:r w:rsidRPr="00FF435C">
        <w:rPr>
          <w:rFonts w:cs="Arial"/>
        </w:rPr>
        <w:t>assays</w:t>
      </w:r>
      <w:proofErr w:type="spellEnd"/>
      <w:r w:rsidRPr="00FF435C">
        <w:rPr>
          <w:rFonts w:cs="Arial"/>
        </w:rPr>
        <w:t xml:space="preserve">. </w:t>
      </w:r>
      <w:proofErr w:type="spellStart"/>
      <w:r w:rsidRPr="00FF435C">
        <w:rPr>
          <w:rFonts w:cs="Arial"/>
        </w:rPr>
        <w:t>Supernatant</w:t>
      </w:r>
      <w:proofErr w:type="spellEnd"/>
      <w:r w:rsidRPr="00FF435C">
        <w:rPr>
          <w:rFonts w:cs="Arial"/>
        </w:rPr>
        <w:t xml:space="preserve"> </w:t>
      </w:r>
      <w:proofErr w:type="spellStart"/>
      <w:r w:rsidRPr="00FF435C">
        <w:rPr>
          <w:rFonts w:cs="Arial"/>
        </w:rPr>
        <w:t>from</w:t>
      </w:r>
      <w:proofErr w:type="spellEnd"/>
      <w:r w:rsidRPr="00FF435C">
        <w:rPr>
          <w:rFonts w:cs="Arial"/>
        </w:rPr>
        <w:t xml:space="preserve"> </w:t>
      </w:r>
      <w:proofErr w:type="spellStart"/>
      <w:r w:rsidRPr="00FF435C">
        <w:rPr>
          <w:rFonts w:cs="Arial"/>
        </w:rPr>
        <w:t>each</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defective</w:t>
      </w:r>
      <w:proofErr w:type="spellEnd"/>
      <w:r w:rsidRPr="00FF435C">
        <w:rPr>
          <w:rFonts w:cs="Arial"/>
        </w:rPr>
        <w:t xml:space="preserve"> </w:t>
      </w:r>
      <w:proofErr w:type="spellStart"/>
      <w:r w:rsidRPr="00FF435C">
        <w:rPr>
          <w:rFonts w:cs="Arial"/>
        </w:rPr>
        <w:t>cell</w:t>
      </w:r>
      <w:proofErr w:type="spellEnd"/>
      <w:r w:rsidRPr="00FF435C">
        <w:rPr>
          <w:rFonts w:cs="Arial"/>
        </w:rPr>
        <w:t xml:space="preserve"> </w:t>
      </w:r>
      <w:proofErr w:type="spellStart"/>
      <w:r w:rsidRPr="00FF435C">
        <w:rPr>
          <w:rFonts w:cs="Arial"/>
        </w:rPr>
        <w:t>clones</w:t>
      </w:r>
      <w:proofErr w:type="spellEnd"/>
      <w:r w:rsidRPr="00FF435C">
        <w:rPr>
          <w:rFonts w:cs="Arial"/>
        </w:rPr>
        <w:t xml:space="preserve"> </w:t>
      </w:r>
      <w:proofErr w:type="spellStart"/>
      <w:r w:rsidRPr="00FF435C">
        <w:rPr>
          <w:rFonts w:cs="Arial"/>
        </w:rPr>
        <w:t>significantly</w:t>
      </w:r>
      <w:proofErr w:type="spellEnd"/>
      <w:r w:rsidRPr="00FF435C">
        <w:rPr>
          <w:rFonts w:cs="Arial"/>
        </w:rPr>
        <w:t xml:space="preserve"> </w:t>
      </w:r>
      <w:proofErr w:type="spellStart"/>
      <w:r w:rsidRPr="00FF435C">
        <w:rPr>
          <w:rFonts w:cs="Arial"/>
        </w:rPr>
        <w:t>reduced</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tube</w:t>
      </w:r>
      <w:proofErr w:type="spellEnd"/>
      <w:r w:rsidRPr="00FF435C">
        <w:rPr>
          <w:rFonts w:cs="Arial"/>
        </w:rPr>
        <w:t xml:space="preserve"> </w:t>
      </w:r>
      <w:proofErr w:type="spellStart"/>
      <w:r w:rsidRPr="00FF435C">
        <w:rPr>
          <w:rFonts w:cs="Arial"/>
        </w:rPr>
        <w:t>number</w:t>
      </w:r>
      <w:proofErr w:type="spellEnd"/>
      <w:r w:rsidRPr="00FF435C">
        <w:rPr>
          <w:rFonts w:cs="Arial"/>
        </w:rPr>
        <w:t xml:space="preserve"> (</w:t>
      </w:r>
      <w:r w:rsidRPr="00FF435C">
        <w:rPr>
          <w:rFonts w:cs="Arial"/>
          <w:bCs/>
        </w:rPr>
        <w:t>Fig. 5H</w:t>
      </w:r>
      <w:r w:rsidRPr="00FF435C">
        <w:rPr>
          <w:rFonts w:cs="Arial"/>
        </w:rPr>
        <w:t xml:space="preserve">). </w:t>
      </w:r>
      <w:proofErr w:type="spellStart"/>
      <w:r w:rsidRPr="00FF435C">
        <w:rPr>
          <w:rFonts w:cs="Arial"/>
        </w:rPr>
        <w:t>Beyond</w:t>
      </w:r>
      <w:proofErr w:type="spellEnd"/>
      <w:r w:rsidRPr="00FF435C">
        <w:rPr>
          <w:rFonts w:cs="Arial"/>
        </w:rPr>
        <w:t xml:space="preserve"> </w:t>
      </w:r>
      <w:proofErr w:type="spellStart"/>
      <w:r w:rsidRPr="00FF435C">
        <w:rPr>
          <w:rFonts w:cs="Arial"/>
        </w:rPr>
        <w:t>this</w:t>
      </w:r>
      <w:proofErr w:type="spellEnd"/>
      <w:r w:rsidRPr="00FF435C">
        <w:rPr>
          <w:rFonts w:cs="Arial"/>
        </w:rPr>
        <w:t xml:space="preserve"> quantitative </w:t>
      </w:r>
      <w:proofErr w:type="spellStart"/>
      <w:r w:rsidRPr="00FF435C">
        <w:rPr>
          <w:rFonts w:cs="Arial"/>
        </w:rPr>
        <w:t>effect</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secreted</w:t>
      </w:r>
      <w:proofErr w:type="spellEnd"/>
      <w:r w:rsidRPr="00FF435C">
        <w:rPr>
          <w:rFonts w:cs="Arial"/>
        </w:rPr>
        <w:t xml:space="preserve"> </w:t>
      </w:r>
      <w:proofErr w:type="spellStart"/>
      <w:r w:rsidRPr="00FF435C">
        <w:rPr>
          <w:rFonts w:cs="Arial"/>
        </w:rPr>
        <w:t>factors</w:t>
      </w:r>
      <w:proofErr w:type="spellEnd"/>
      <w:r w:rsidRPr="00FF435C">
        <w:rPr>
          <w:rFonts w:cs="Arial"/>
        </w:rPr>
        <w:t xml:space="preserve"> </w:t>
      </w:r>
      <w:proofErr w:type="spellStart"/>
      <w:r w:rsidRPr="00FF435C">
        <w:rPr>
          <w:rFonts w:cs="Arial"/>
        </w:rPr>
        <w:t>from</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cells</w:t>
      </w:r>
      <w:proofErr w:type="spellEnd"/>
      <w:r w:rsidRPr="00FF435C">
        <w:rPr>
          <w:rFonts w:cs="Arial"/>
        </w:rPr>
        <w:t xml:space="preserve">, </w:t>
      </w:r>
      <w:proofErr w:type="spellStart"/>
      <w:r w:rsidRPr="00FF435C">
        <w:rPr>
          <w:rFonts w:cs="Arial"/>
        </w:rPr>
        <w:t>direct</w:t>
      </w:r>
      <w:proofErr w:type="spellEnd"/>
      <w:r w:rsidRPr="00FF435C">
        <w:rPr>
          <w:rFonts w:cs="Arial"/>
        </w:rPr>
        <w:t xml:space="preserve"> </w:t>
      </w:r>
      <w:proofErr w:type="spellStart"/>
      <w:r w:rsidRPr="00FF435C">
        <w:rPr>
          <w:rFonts w:cs="Arial"/>
        </w:rPr>
        <w:t>co-culture</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r w:rsidRPr="00FF435C">
        <w:rPr>
          <w:rFonts w:ascii="Symbol" w:hAnsi="Symbol" w:cs="Arial"/>
        </w:rPr>
        <w:t>D</w:t>
      </w:r>
      <w:proofErr w:type="spellStart"/>
      <w:r w:rsidRPr="00FF435C">
        <w:rPr>
          <w:rFonts w:cs="Arial"/>
        </w:rPr>
        <w:t>menRNA</w:t>
      </w:r>
      <w:proofErr w:type="spellEnd"/>
      <w:r w:rsidRPr="00FF435C">
        <w:rPr>
          <w:rFonts w:cs="Arial"/>
        </w:rPr>
        <w:t xml:space="preserve"> </w:t>
      </w:r>
      <w:proofErr w:type="spellStart"/>
      <w:r w:rsidRPr="00FF435C">
        <w:rPr>
          <w:rFonts w:cs="Arial"/>
        </w:rPr>
        <w:t>as</w:t>
      </w:r>
      <w:proofErr w:type="spellEnd"/>
      <w:r w:rsidRPr="00FF435C">
        <w:rPr>
          <w:rFonts w:cs="Arial"/>
        </w:rPr>
        <w:t xml:space="preserve"> </w:t>
      </w:r>
      <w:proofErr w:type="spellStart"/>
      <w:r w:rsidRPr="00FF435C">
        <w:rPr>
          <w:rFonts w:cs="Arial"/>
        </w:rPr>
        <w:t>well</w:t>
      </w:r>
      <w:proofErr w:type="spellEnd"/>
      <w:r w:rsidRPr="00FF435C">
        <w:rPr>
          <w:rFonts w:cs="Arial"/>
        </w:rPr>
        <w:t xml:space="preserve"> </w:t>
      </w:r>
      <w:proofErr w:type="spellStart"/>
      <w:r w:rsidRPr="00FF435C">
        <w:rPr>
          <w:rFonts w:cs="Arial"/>
        </w:rPr>
        <w:t>as</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r w:rsidRPr="00FF435C">
        <w:rPr>
          <w:rFonts w:ascii="Symbol" w:hAnsi="Symbol" w:cs="Arial"/>
        </w:rPr>
        <w:t>D</w:t>
      </w:r>
      <w:proofErr w:type="spellStart"/>
      <w:r w:rsidRPr="00FF435C">
        <w:rPr>
          <w:rFonts w:cs="Arial"/>
        </w:rPr>
        <w:t>mascRNA</w:t>
      </w:r>
      <w:proofErr w:type="spellEnd"/>
      <w:r w:rsidRPr="00FF435C">
        <w:rPr>
          <w:rFonts w:cs="Arial"/>
        </w:rPr>
        <w:t xml:space="preserve"> </w:t>
      </w:r>
      <w:proofErr w:type="spellStart"/>
      <w:r w:rsidRPr="00FF435C">
        <w:rPr>
          <w:rFonts w:cs="Arial"/>
        </w:rPr>
        <w:t>monocytes</w:t>
      </w:r>
      <w:proofErr w:type="spellEnd"/>
      <w:r w:rsidRPr="00FF435C">
        <w:rPr>
          <w:rFonts w:cs="Arial"/>
        </w:rPr>
        <w:t xml:space="preserve"> </w:t>
      </w:r>
      <w:proofErr w:type="spellStart"/>
      <w:r w:rsidRPr="00FF435C">
        <w:rPr>
          <w:rFonts w:cs="Arial"/>
        </w:rPr>
        <w:t>with</w:t>
      </w:r>
      <w:proofErr w:type="spellEnd"/>
      <w:r w:rsidRPr="00FF435C">
        <w:rPr>
          <w:rFonts w:cs="Arial"/>
        </w:rPr>
        <w:t xml:space="preserve"> </w:t>
      </w:r>
      <w:proofErr w:type="spellStart"/>
      <w:r w:rsidRPr="00FF435C">
        <w:rPr>
          <w:rFonts w:cs="Arial"/>
        </w:rPr>
        <w:t>the</w:t>
      </w:r>
      <w:proofErr w:type="spellEnd"/>
      <w:r w:rsidRPr="00FF435C">
        <w:rPr>
          <w:rFonts w:cs="Arial"/>
        </w:rPr>
        <w:t xml:space="preserve"> HAECs in </w:t>
      </w:r>
      <w:proofErr w:type="spellStart"/>
      <w:r w:rsidRPr="00FF435C">
        <w:rPr>
          <w:rFonts w:cs="Arial"/>
        </w:rPr>
        <w:t>the</w:t>
      </w:r>
      <w:proofErr w:type="spellEnd"/>
      <w:r w:rsidRPr="00FF435C">
        <w:rPr>
          <w:rFonts w:cs="Arial"/>
        </w:rPr>
        <w:t xml:space="preserve"> </w:t>
      </w:r>
      <w:proofErr w:type="spellStart"/>
      <w:r w:rsidRPr="00FF435C">
        <w:rPr>
          <w:rFonts w:cs="Arial"/>
        </w:rPr>
        <w:t>matrigel</w:t>
      </w:r>
      <w:proofErr w:type="spellEnd"/>
      <w:r w:rsidRPr="00FF435C">
        <w:rPr>
          <w:rFonts w:cs="Arial"/>
        </w:rPr>
        <w:t xml:space="preserve"> </w:t>
      </w:r>
      <w:proofErr w:type="spellStart"/>
      <w:r w:rsidRPr="00FF435C">
        <w:rPr>
          <w:rFonts w:cs="Arial"/>
        </w:rPr>
        <w:t>assay</w:t>
      </w:r>
      <w:proofErr w:type="spellEnd"/>
      <w:r w:rsidRPr="00FF435C">
        <w:rPr>
          <w:rFonts w:cs="Arial"/>
        </w:rPr>
        <w:t xml:space="preserve"> </w:t>
      </w:r>
      <w:proofErr w:type="spellStart"/>
      <w:r w:rsidRPr="00FF435C">
        <w:rPr>
          <w:rFonts w:cs="Arial"/>
        </w:rPr>
        <w:t>lead</w:t>
      </w:r>
      <w:proofErr w:type="spellEnd"/>
      <w:r w:rsidRPr="00FF435C">
        <w:rPr>
          <w:rFonts w:cs="Arial"/>
        </w:rPr>
        <w:t xml:space="preserve"> </w:t>
      </w:r>
      <w:proofErr w:type="spellStart"/>
      <w:r w:rsidRPr="00FF435C">
        <w:rPr>
          <w:rFonts w:cs="Arial"/>
        </w:rPr>
        <w:t>to</w:t>
      </w:r>
      <w:proofErr w:type="spellEnd"/>
      <w:r w:rsidRPr="00FF435C">
        <w:rPr>
          <w:rFonts w:cs="Arial"/>
        </w:rPr>
        <w:t xml:space="preserve"> </w:t>
      </w:r>
      <w:proofErr w:type="spellStart"/>
      <w:r w:rsidRPr="00FF435C">
        <w:rPr>
          <w:rFonts w:cs="Arial"/>
        </w:rPr>
        <w:t>profound</w:t>
      </w:r>
      <w:proofErr w:type="spellEnd"/>
      <w:r w:rsidRPr="00FF435C">
        <w:rPr>
          <w:rFonts w:cs="Arial"/>
        </w:rPr>
        <w:t xml:space="preserve"> </w:t>
      </w:r>
      <w:proofErr w:type="spellStart"/>
      <w:r w:rsidRPr="00FF435C">
        <w:rPr>
          <w:rFonts w:cs="Arial"/>
        </w:rPr>
        <w:t>alterations</w:t>
      </w:r>
      <w:proofErr w:type="spellEnd"/>
      <w:r w:rsidRPr="00FF435C">
        <w:rPr>
          <w:rFonts w:cs="Arial"/>
        </w:rPr>
        <w:t xml:space="preserve"> </w:t>
      </w:r>
      <w:proofErr w:type="spellStart"/>
      <w:r w:rsidRPr="00FF435C">
        <w:rPr>
          <w:rFonts w:cs="Arial"/>
        </w:rPr>
        <w:t>of</w:t>
      </w:r>
      <w:proofErr w:type="spellEnd"/>
      <w:r w:rsidRPr="00FF435C">
        <w:rPr>
          <w:rFonts w:cs="Arial"/>
        </w:rPr>
        <w:t xml:space="preserve"> HAEC </w:t>
      </w:r>
      <w:proofErr w:type="spellStart"/>
      <w:r w:rsidRPr="00FF435C">
        <w:rPr>
          <w:rFonts w:cs="Arial"/>
        </w:rPr>
        <w:t>cell</w:t>
      </w:r>
      <w:proofErr w:type="spellEnd"/>
      <w:r w:rsidRPr="00FF435C">
        <w:rPr>
          <w:rFonts w:cs="Arial"/>
        </w:rPr>
        <w:t xml:space="preserve"> </w:t>
      </w:r>
      <w:proofErr w:type="spellStart"/>
      <w:r w:rsidRPr="00FF435C">
        <w:rPr>
          <w:rFonts w:cs="Arial"/>
        </w:rPr>
        <w:t>morphology</w:t>
      </w:r>
      <w:proofErr w:type="spellEnd"/>
      <w:r w:rsidRPr="00FF435C">
        <w:rPr>
          <w:rFonts w:cs="Arial"/>
        </w:rPr>
        <w:t xml:space="preserve"> (</w:t>
      </w:r>
      <w:r w:rsidRPr="00FF435C">
        <w:rPr>
          <w:rFonts w:cs="Arial"/>
          <w:bCs/>
        </w:rPr>
        <w:t>Fig. 5I</w:t>
      </w:r>
      <w:r w:rsidRPr="00FF435C">
        <w:rPr>
          <w:rFonts w:cs="Arial"/>
        </w:rPr>
        <w:t xml:space="preserve">). In </w:t>
      </w:r>
      <w:proofErr w:type="spellStart"/>
      <w:r w:rsidRPr="00FF435C">
        <w:rPr>
          <w:rFonts w:cs="Arial"/>
        </w:rPr>
        <w:t>co-cultures</w:t>
      </w:r>
      <w:proofErr w:type="spellEnd"/>
      <w:r w:rsidRPr="00FF435C">
        <w:rPr>
          <w:rFonts w:cs="Arial"/>
        </w:rPr>
        <w:t xml:space="preserve"> </w:t>
      </w:r>
      <w:proofErr w:type="spellStart"/>
      <w:r w:rsidRPr="00FF435C">
        <w:rPr>
          <w:rFonts w:cs="Arial"/>
        </w:rPr>
        <w:t>with</w:t>
      </w:r>
      <w:proofErr w:type="spellEnd"/>
      <w:r w:rsidRPr="00FF435C">
        <w:rPr>
          <w:rFonts w:cs="Arial"/>
        </w:rPr>
        <w:t xml:space="preserve"> </w:t>
      </w:r>
      <w:proofErr w:type="spellStart"/>
      <w:r w:rsidRPr="00FF435C">
        <w:rPr>
          <w:rFonts w:cs="Arial"/>
        </w:rPr>
        <w:t>either</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defective</w:t>
      </w:r>
      <w:proofErr w:type="spellEnd"/>
      <w:r w:rsidRPr="00FF435C">
        <w:rPr>
          <w:rFonts w:cs="Arial"/>
        </w:rPr>
        <w:t xml:space="preserve"> </w:t>
      </w:r>
      <w:proofErr w:type="spellStart"/>
      <w:r w:rsidRPr="00FF435C">
        <w:rPr>
          <w:rFonts w:cs="Arial"/>
        </w:rPr>
        <w:t>monocyte</w:t>
      </w:r>
      <w:proofErr w:type="spellEnd"/>
      <w:r w:rsidRPr="00FF435C">
        <w:rPr>
          <w:rFonts w:cs="Arial"/>
        </w:rPr>
        <w:t xml:space="preserve"> </w:t>
      </w:r>
      <w:proofErr w:type="spellStart"/>
      <w:r w:rsidRPr="00FF435C">
        <w:rPr>
          <w:rFonts w:cs="Arial"/>
        </w:rPr>
        <w:t>clones</w:t>
      </w:r>
      <w:proofErr w:type="spellEnd"/>
      <w:r w:rsidRPr="00FF435C">
        <w:rPr>
          <w:rFonts w:cs="Arial"/>
        </w:rPr>
        <w:t xml:space="preserve">, </w:t>
      </w:r>
      <w:proofErr w:type="spellStart"/>
      <w:r w:rsidRPr="00FF435C">
        <w:rPr>
          <w:rFonts w:cs="Arial"/>
        </w:rPr>
        <w:t>there</w:t>
      </w:r>
      <w:proofErr w:type="spellEnd"/>
      <w:r w:rsidRPr="00FF435C">
        <w:rPr>
          <w:rFonts w:cs="Arial"/>
        </w:rPr>
        <w:t xml:space="preserve"> was a massive </w:t>
      </w:r>
      <w:proofErr w:type="spellStart"/>
      <w:r w:rsidRPr="00FF435C">
        <w:rPr>
          <w:rFonts w:cs="Arial"/>
        </w:rPr>
        <w:t>increase</w:t>
      </w:r>
      <w:proofErr w:type="spellEnd"/>
      <w:r w:rsidRPr="00FF435C">
        <w:rPr>
          <w:rFonts w:cs="Arial"/>
        </w:rPr>
        <w:t xml:space="preserve"> in </w:t>
      </w:r>
      <w:proofErr w:type="spellStart"/>
      <w:r w:rsidRPr="00FF435C">
        <w:rPr>
          <w:rFonts w:cs="Arial"/>
        </w:rPr>
        <w:t>the</w:t>
      </w:r>
      <w:proofErr w:type="spellEnd"/>
      <w:r w:rsidRPr="00FF435C">
        <w:rPr>
          <w:rFonts w:cs="Arial"/>
        </w:rPr>
        <w:t xml:space="preserve"> </w:t>
      </w:r>
      <w:proofErr w:type="spellStart"/>
      <w:r w:rsidRPr="00FF435C">
        <w:rPr>
          <w:rFonts w:cs="Arial"/>
        </w:rPr>
        <w:t>size</w:t>
      </w:r>
      <w:proofErr w:type="spellEnd"/>
      <w:r w:rsidRPr="00FF435C">
        <w:rPr>
          <w:rFonts w:cs="Arial"/>
        </w:rPr>
        <w:t xml:space="preserve"> </w:t>
      </w:r>
      <w:proofErr w:type="spellStart"/>
      <w:r w:rsidRPr="00FF435C">
        <w:rPr>
          <w:rFonts w:cs="Arial"/>
        </w:rPr>
        <w:t>of</w:t>
      </w:r>
      <w:proofErr w:type="spellEnd"/>
      <w:r w:rsidRPr="00FF435C">
        <w:rPr>
          <w:rFonts w:cs="Arial"/>
        </w:rPr>
        <w:t xml:space="preserve"> HAECs at </w:t>
      </w:r>
      <w:proofErr w:type="spellStart"/>
      <w:r w:rsidRPr="00FF435C">
        <w:rPr>
          <w:rFonts w:cs="Arial"/>
        </w:rPr>
        <w:t>branch</w:t>
      </w:r>
      <w:proofErr w:type="spellEnd"/>
      <w:r w:rsidRPr="00FF435C">
        <w:rPr>
          <w:rFonts w:cs="Arial"/>
        </w:rPr>
        <w:t xml:space="preserve"> </w:t>
      </w:r>
      <w:proofErr w:type="spellStart"/>
      <w:r w:rsidRPr="00FF435C">
        <w:rPr>
          <w:rFonts w:cs="Arial"/>
        </w:rPr>
        <w:t>side</w:t>
      </w:r>
      <w:proofErr w:type="spellEnd"/>
      <w:r w:rsidRPr="00FF435C">
        <w:rPr>
          <w:rFonts w:cs="Arial"/>
        </w:rPr>
        <w:t xml:space="preserve"> </w:t>
      </w:r>
      <w:proofErr w:type="spellStart"/>
      <w:r w:rsidRPr="00FF435C">
        <w:rPr>
          <w:rFonts w:cs="Arial"/>
        </w:rPr>
        <w:t>nodes</w:t>
      </w:r>
      <w:proofErr w:type="spellEnd"/>
      <w:r w:rsidRPr="00FF435C">
        <w:rPr>
          <w:rFonts w:cs="Arial"/>
        </w:rPr>
        <w:t xml:space="preserve"> </w:t>
      </w:r>
      <w:proofErr w:type="spellStart"/>
      <w:r w:rsidRPr="00FF435C">
        <w:rPr>
          <w:rFonts w:cs="Arial"/>
        </w:rPr>
        <w:t>where</w:t>
      </w:r>
      <w:proofErr w:type="spellEnd"/>
      <w:r w:rsidRPr="00FF435C">
        <w:rPr>
          <w:rFonts w:cs="Arial"/>
        </w:rPr>
        <w:t xml:space="preserve"> </w:t>
      </w:r>
      <w:r w:rsidRPr="00FF435C">
        <w:rPr>
          <w:rFonts w:cs="Calibri"/>
        </w:rPr>
        <w:t>≥</w:t>
      </w:r>
      <w:r w:rsidRPr="00FF435C">
        <w:rPr>
          <w:rFonts w:cs="Arial"/>
        </w:rPr>
        <w:t xml:space="preserve">3 endothelial </w:t>
      </w:r>
      <w:proofErr w:type="spellStart"/>
      <w:r w:rsidRPr="00FF435C">
        <w:rPr>
          <w:rFonts w:cs="Arial"/>
        </w:rPr>
        <w:t>cells</w:t>
      </w:r>
      <w:proofErr w:type="spellEnd"/>
      <w:r w:rsidRPr="00FF435C">
        <w:rPr>
          <w:rFonts w:cs="Arial"/>
        </w:rPr>
        <w:t xml:space="preserve"> </w:t>
      </w:r>
      <w:proofErr w:type="spellStart"/>
      <w:r w:rsidRPr="00FF435C">
        <w:rPr>
          <w:rFonts w:cs="Arial"/>
        </w:rPr>
        <w:t>came</w:t>
      </w:r>
      <w:proofErr w:type="spellEnd"/>
      <w:r w:rsidRPr="00FF435C">
        <w:rPr>
          <w:rFonts w:cs="Arial"/>
        </w:rPr>
        <w:t xml:space="preserve"> </w:t>
      </w:r>
      <w:proofErr w:type="spellStart"/>
      <w:r w:rsidRPr="00FF435C">
        <w:rPr>
          <w:rFonts w:cs="Arial"/>
        </w:rPr>
        <w:t>into</w:t>
      </w:r>
      <w:proofErr w:type="spellEnd"/>
      <w:r w:rsidRPr="00FF435C">
        <w:rPr>
          <w:rFonts w:cs="Arial"/>
        </w:rPr>
        <w:t xml:space="preserve"> </w:t>
      </w:r>
      <w:proofErr w:type="spellStart"/>
      <w:r w:rsidRPr="00FF435C">
        <w:rPr>
          <w:rFonts w:cs="Arial"/>
        </w:rPr>
        <w:t>contact</w:t>
      </w:r>
      <w:proofErr w:type="spellEnd"/>
      <w:r w:rsidRPr="00FF435C">
        <w:rPr>
          <w:rFonts w:cs="Arial"/>
        </w:rPr>
        <w:t xml:space="preserve">. </w:t>
      </w:r>
      <w:proofErr w:type="spellStart"/>
      <w:r w:rsidRPr="00FF435C">
        <w:rPr>
          <w:rFonts w:cs="Arial"/>
        </w:rPr>
        <w:t>When</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defective</w:t>
      </w:r>
      <w:proofErr w:type="spellEnd"/>
      <w:r w:rsidRPr="00FF435C">
        <w:rPr>
          <w:rFonts w:cs="Arial"/>
        </w:rPr>
        <w:t xml:space="preserve"> </w:t>
      </w:r>
      <w:proofErr w:type="spellStart"/>
      <w:r w:rsidRPr="00FF435C">
        <w:rPr>
          <w:rFonts w:cs="Arial"/>
        </w:rPr>
        <w:t>monocytes</w:t>
      </w:r>
      <w:proofErr w:type="spellEnd"/>
      <w:r w:rsidRPr="00FF435C">
        <w:rPr>
          <w:rFonts w:cs="Arial"/>
        </w:rPr>
        <w:t xml:space="preserve"> </w:t>
      </w:r>
      <w:proofErr w:type="spellStart"/>
      <w:r w:rsidRPr="00FF435C">
        <w:rPr>
          <w:rFonts w:cs="Arial"/>
        </w:rPr>
        <w:t>clones</w:t>
      </w:r>
      <w:proofErr w:type="spellEnd"/>
      <w:r w:rsidRPr="00FF435C">
        <w:rPr>
          <w:rFonts w:cs="Arial"/>
        </w:rPr>
        <w:t xml:space="preserve"> </w:t>
      </w:r>
      <w:proofErr w:type="spellStart"/>
      <w:r w:rsidRPr="00FF435C">
        <w:rPr>
          <w:rFonts w:cs="Arial"/>
        </w:rPr>
        <w:t>were</w:t>
      </w:r>
      <w:proofErr w:type="spellEnd"/>
      <w:r w:rsidRPr="00FF435C">
        <w:rPr>
          <w:rFonts w:cs="Arial"/>
        </w:rPr>
        <w:t xml:space="preserve"> </w:t>
      </w:r>
      <w:proofErr w:type="spellStart"/>
      <w:r w:rsidRPr="00FF435C">
        <w:rPr>
          <w:rFonts w:cs="Arial"/>
        </w:rPr>
        <w:t>stained</w:t>
      </w:r>
      <w:proofErr w:type="spellEnd"/>
      <w:r w:rsidRPr="00FF435C">
        <w:rPr>
          <w:rFonts w:cs="Arial"/>
        </w:rPr>
        <w:t xml:space="preserve"> </w:t>
      </w:r>
      <w:proofErr w:type="spellStart"/>
      <w:r w:rsidRPr="00FF435C">
        <w:rPr>
          <w:rFonts w:cs="Arial"/>
        </w:rPr>
        <w:t>red</w:t>
      </w:r>
      <w:proofErr w:type="spellEnd"/>
      <w:r w:rsidRPr="00FF435C">
        <w:rPr>
          <w:rFonts w:cs="Arial"/>
        </w:rPr>
        <w:t xml:space="preserve"> </w:t>
      </w:r>
      <w:proofErr w:type="spellStart"/>
      <w:r w:rsidRPr="00FF435C">
        <w:rPr>
          <w:rFonts w:cs="Arial"/>
        </w:rPr>
        <w:t>before</w:t>
      </w:r>
      <w:proofErr w:type="spellEnd"/>
      <w:r w:rsidRPr="00FF435C">
        <w:rPr>
          <w:rFonts w:cs="Arial"/>
        </w:rPr>
        <w:t xml:space="preserve"> </w:t>
      </w:r>
      <w:proofErr w:type="spellStart"/>
      <w:r w:rsidRPr="00FF435C">
        <w:rPr>
          <w:rFonts w:cs="Arial"/>
        </w:rPr>
        <w:t>addition</w:t>
      </w:r>
      <w:proofErr w:type="spellEnd"/>
      <w:r w:rsidRPr="00FF435C">
        <w:rPr>
          <w:rFonts w:cs="Arial"/>
        </w:rPr>
        <w:t xml:space="preserve"> </w:t>
      </w:r>
      <w:proofErr w:type="spellStart"/>
      <w:r w:rsidRPr="00FF435C">
        <w:rPr>
          <w:rFonts w:cs="Arial"/>
        </w:rPr>
        <w:t>to</w:t>
      </w:r>
      <w:proofErr w:type="spellEnd"/>
      <w:r w:rsidRPr="00FF435C">
        <w:rPr>
          <w:rFonts w:cs="Arial"/>
        </w:rPr>
        <w:t xml:space="preserve"> </w:t>
      </w:r>
      <w:proofErr w:type="spellStart"/>
      <w:r w:rsidRPr="00FF435C">
        <w:rPr>
          <w:rFonts w:cs="Arial"/>
        </w:rPr>
        <w:t>the</w:t>
      </w:r>
      <w:proofErr w:type="spellEnd"/>
      <w:r w:rsidRPr="00FF435C">
        <w:rPr>
          <w:rFonts w:cs="Arial"/>
        </w:rPr>
        <w:t xml:space="preserve"> HAEC-</w:t>
      </w:r>
      <w:proofErr w:type="spellStart"/>
      <w:r w:rsidRPr="00FF435C">
        <w:rPr>
          <w:rFonts w:cs="Arial"/>
        </w:rPr>
        <w:t>matrigel</w:t>
      </w:r>
      <w:proofErr w:type="spellEnd"/>
      <w:r w:rsidRPr="00FF435C">
        <w:rPr>
          <w:rFonts w:cs="Arial"/>
        </w:rPr>
        <w:t xml:space="preserve"> </w:t>
      </w:r>
      <w:proofErr w:type="spellStart"/>
      <w:r w:rsidRPr="00FF435C">
        <w:rPr>
          <w:rFonts w:cs="Arial"/>
        </w:rPr>
        <w:t>mixture</w:t>
      </w:r>
      <w:proofErr w:type="spellEnd"/>
      <w:r w:rsidRPr="00FF435C">
        <w:rPr>
          <w:rFonts w:cs="Arial"/>
        </w:rPr>
        <w:t xml:space="preserve">, </w:t>
      </w:r>
      <w:proofErr w:type="spellStart"/>
      <w:r w:rsidRPr="00FF435C">
        <w:rPr>
          <w:rFonts w:cs="Arial"/>
        </w:rPr>
        <w:t>there</w:t>
      </w:r>
      <w:proofErr w:type="spellEnd"/>
      <w:r w:rsidRPr="00FF435C">
        <w:rPr>
          <w:rFonts w:cs="Arial"/>
        </w:rPr>
        <w:t xml:space="preserve"> was </w:t>
      </w:r>
      <w:proofErr w:type="spellStart"/>
      <w:r w:rsidRPr="00FF435C">
        <w:rPr>
          <w:rFonts w:cs="Arial"/>
        </w:rPr>
        <w:t>significant</w:t>
      </w:r>
      <w:proofErr w:type="spellEnd"/>
      <w:r w:rsidRPr="00FF435C">
        <w:rPr>
          <w:rFonts w:cs="Arial"/>
        </w:rPr>
        <w:t xml:space="preserve"> </w:t>
      </w:r>
      <w:proofErr w:type="spellStart"/>
      <w:r w:rsidRPr="00FF435C">
        <w:rPr>
          <w:rFonts w:cs="Arial"/>
        </w:rPr>
        <w:t>accumulation</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red</w:t>
      </w:r>
      <w:proofErr w:type="spellEnd"/>
      <w:r w:rsidRPr="00FF435C">
        <w:rPr>
          <w:rFonts w:cs="Arial"/>
        </w:rPr>
        <w:t xml:space="preserve"> </w:t>
      </w:r>
      <w:proofErr w:type="spellStart"/>
      <w:r w:rsidRPr="00FF435C">
        <w:rPr>
          <w:rFonts w:cs="Arial"/>
        </w:rPr>
        <w:t>cells</w:t>
      </w:r>
      <w:proofErr w:type="spellEnd"/>
      <w:r w:rsidRPr="00FF435C">
        <w:rPr>
          <w:rFonts w:cs="Arial"/>
        </w:rPr>
        <w:t xml:space="preserve"> at </w:t>
      </w:r>
      <w:proofErr w:type="spellStart"/>
      <w:r w:rsidRPr="00FF435C">
        <w:rPr>
          <w:rFonts w:cs="Arial"/>
        </w:rPr>
        <w:t>branch</w:t>
      </w:r>
      <w:proofErr w:type="spellEnd"/>
      <w:r w:rsidRPr="00FF435C">
        <w:rPr>
          <w:rFonts w:cs="Arial"/>
        </w:rPr>
        <w:t xml:space="preserve"> </w:t>
      </w:r>
      <w:proofErr w:type="spellStart"/>
      <w:r w:rsidRPr="00FF435C">
        <w:rPr>
          <w:rFonts w:cs="Arial"/>
        </w:rPr>
        <w:t>side</w:t>
      </w:r>
      <w:proofErr w:type="spellEnd"/>
      <w:r w:rsidRPr="00FF435C">
        <w:rPr>
          <w:rFonts w:cs="Arial"/>
        </w:rPr>
        <w:t xml:space="preserve"> </w:t>
      </w:r>
      <w:proofErr w:type="spellStart"/>
      <w:r w:rsidRPr="00FF435C">
        <w:rPr>
          <w:rFonts w:cs="Arial"/>
        </w:rPr>
        <w:t>nodes</w:t>
      </w:r>
      <w:proofErr w:type="spellEnd"/>
      <w:r w:rsidRPr="00FF435C">
        <w:rPr>
          <w:rFonts w:cs="Arial"/>
        </w:rPr>
        <w:t xml:space="preserve"> </w:t>
      </w:r>
      <w:proofErr w:type="spellStart"/>
      <w:r w:rsidRPr="00FF435C">
        <w:rPr>
          <w:rFonts w:cs="Arial"/>
        </w:rPr>
        <w:t>where</w:t>
      </w:r>
      <w:proofErr w:type="spellEnd"/>
      <w:r w:rsidRPr="00FF435C">
        <w:rPr>
          <w:rFonts w:cs="Arial"/>
        </w:rPr>
        <w:t xml:space="preserve"> HAEC </w:t>
      </w:r>
      <w:proofErr w:type="spellStart"/>
      <w:r w:rsidRPr="00FF435C">
        <w:rPr>
          <w:rFonts w:cs="Arial"/>
        </w:rPr>
        <w:t>hypertrophy</w:t>
      </w:r>
      <w:proofErr w:type="spellEnd"/>
      <w:r w:rsidRPr="00FF435C">
        <w:rPr>
          <w:rFonts w:cs="Arial"/>
        </w:rPr>
        <w:t xml:space="preserve"> </w:t>
      </w:r>
      <w:proofErr w:type="spellStart"/>
      <w:r w:rsidRPr="00FF435C">
        <w:rPr>
          <w:rFonts w:cs="Arial"/>
        </w:rPr>
        <w:t>occurred</w:t>
      </w:r>
      <w:proofErr w:type="spellEnd"/>
      <w:r w:rsidRPr="00FF435C">
        <w:rPr>
          <w:rFonts w:cs="Arial"/>
        </w:rPr>
        <w:t xml:space="preserve"> (</w:t>
      </w:r>
      <w:r w:rsidRPr="00FF435C">
        <w:rPr>
          <w:rFonts w:cs="Arial"/>
          <w:bCs/>
        </w:rPr>
        <w:t>Fig. 5I</w:t>
      </w:r>
      <w:r w:rsidRPr="00FF435C">
        <w:rPr>
          <w:rFonts w:cs="Arial"/>
        </w:rPr>
        <w:t>).</w:t>
      </w:r>
      <w:bookmarkStart w:id="15" w:name="_Hlk73990489"/>
      <w:r w:rsidRPr="00FF435C">
        <w:rPr>
          <w:rFonts w:cs="Arial"/>
        </w:rPr>
        <w:t xml:space="preserve"> </w:t>
      </w:r>
      <w:proofErr w:type="spellStart"/>
      <w:r w:rsidRPr="00FF435C">
        <w:rPr>
          <w:rFonts w:cs="Arial"/>
          <w:iCs/>
        </w:rPr>
        <w:t>Consistent</w:t>
      </w:r>
      <w:proofErr w:type="spellEnd"/>
      <w:r w:rsidRPr="00FF435C">
        <w:rPr>
          <w:rFonts w:cs="Arial"/>
          <w:iCs/>
        </w:rPr>
        <w:t xml:space="preserve"> </w:t>
      </w:r>
      <w:proofErr w:type="spellStart"/>
      <w:r w:rsidRPr="00FF435C">
        <w:rPr>
          <w:rFonts w:cs="Arial"/>
          <w:iCs/>
        </w:rPr>
        <w:t>with</w:t>
      </w:r>
      <w:proofErr w:type="spellEnd"/>
      <w:r w:rsidRPr="00FF435C">
        <w:rPr>
          <w:rFonts w:cs="Arial"/>
          <w:iCs/>
        </w:rPr>
        <w:t xml:space="preserve"> </w:t>
      </w:r>
      <w:proofErr w:type="spellStart"/>
      <w:r w:rsidRPr="00FF435C">
        <w:rPr>
          <w:rFonts w:cs="Arial"/>
          <w:iCs/>
        </w:rPr>
        <w:t>these</w:t>
      </w:r>
      <w:proofErr w:type="spellEnd"/>
      <w:r w:rsidRPr="00FF435C">
        <w:rPr>
          <w:rFonts w:cs="Arial"/>
          <w:iCs/>
        </w:rPr>
        <w:t xml:space="preserve"> </w:t>
      </w:r>
      <w:proofErr w:type="spellStart"/>
      <w:r w:rsidRPr="00FF435C">
        <w:rPr>
          <w:rFonts w:cs="Arial"/>
          <w:iCs/>
        </w:rPr>
        <w:t>observations</w:t>
      </w:r>
      <w:proofErr w:type="spellEnd"/>
      <w:r w:rsidRPr="00FF435C">
        <w:rPr>
          <w:rFonts w:cs="Arial"/>
          <w:iCs/>
        </w:rPr>
        <w:t xml:space="preserve">, multiple </w:t>
      </w:r>
      <w:proofErr w:type="spellStart"/>
      <w:r w:rsidRPr="00FF435C">
        <w:rPr>
          <w:rFonts w:cs="Arial"/>
          <w:iCs/>
        </w:rPr>
        <w:t>growth</w:t>
      </w:r>
      <w:proofErr w:type="spellEnd"/>
      <w:r w:rsidRPr="00FF435C">
        <w:rPr>
          <w:rFonts w:cs="Arial"/>
          <w:iCs/>
        </w:rPr>
        <w:t xml:space="preserve"> and </w:t>
      </w:r>
      <w:proofErr w:type="spellStart"/>
      <w:r w:rsidRPr="00FF435C">
        <w:rPr>
          <w:rFonts w:cs="Arial"/>
          <w:iCs/>
        </w:rPr>
        <w:t>angiogenesis-associated</w:t>
      </w:r>
      <w:proofErr w:type="spellEnd"/>
      <w:r w:rsidRPr="00FF435C">
        <w:rPr>
          <w:rFonts w:cs="Arial"/>
          <w:iCs/>
        </w:rPr>
        <w:t xml:space="preserve"> </w:t>
      </w:r>
      <w:proofErr w:type="spellStart"/>
      <w:r w:rsidRPr="00FF435C">
        <w:rPr>
          <w:rFonts w:cs="Arial"/>
          <w:iCs/>
        </w:rPr>
        <w:t>factors</w:t>
      </w:r>
      <w:proofErr w:type="spellEnd"/>
      <w:r w:rsidRPr="00FF435C">
        <w:rPr>
          <w:rFonts w:cs="Arial"/>
          <w:iCs/>
        </w:rPr>
        <w:t xml:space="preserve"> and </w:t>
      </w:r>
      <w:proofErr w:type="spellStart"/>
      <w:r w:rsidRPr="00FF435C">
        <w:rPr>
          <w:rFonts w:cs="Arial"/>
          <w:iCs/>
        </w:rPr>
        <w:t>chemokines</w:t>
      </w:r>
      <w:proofErr w:type="spellEnd"/>
      <w:r w:rsidRPr="00FF435C">
        <w:rPr>
          <w:rFonts w:cs="Arial"/>
          <w:iCs/>
        </w:rPr>
        <w:t xml:space="preserve"> </w:t>
      </w:r>
      <w:r w:rsidRPr="00FF435C">
        <w:rPr>
          <w:rFonts w:cs="Arial"/>
          <w:iCs/>
          <w:vertAlign w:val="superscript"/>
        </w:rPr>
        <w:t>95-106</w:t>
      </w:r>
      <w:r w:rsidRPr="00FF435C">
        <w:rPr>
          <w:rFonts w:cs="Arial"/>
        </w:rPr>
        <w:t xml:space="preserve"> </w:t>
      </w:r>
      <w:proofErr w:type="spellStart"/>
      <w:r w:rsidRPr="00FF435C">
        <w:rPr>
          <w:rFonts w:cs="Arial"/>
          <w:iCs/>
        </w:rPr>
        <w:t>were</w:t>
      </w:r>
      <w:proofErr w:type="spellEnd"/>
      <w:r w:rsidRPr="00FF435C">
        <w:rPr>
          <w:rFonts w:cs="Arial"/>
          <w:iCs/>
        </w:rPr>
        <w:t xml:space="preserve"> in </w:t>
      </w:r>
      <w:proofErr w:type="spellStart"/>
      <w:r w:rsidRPr="00FF435C">
        <w:rPr>
          <w:rFonts w:cs="Arial"/>
          <w:iCs/>
        </w:rPr>
        <w:t>disequilibrium</w:t>
      </w:r>
      <w:proofErr w:type="spellEnd"/>
      <w:r w:rsidRPr="00FF435C">
        <w:rPr>
          <w:rFonts w:cs="Arial"/>
          <w:iCs/>
        </w:rPr>
        <w:t xml:space="preserve"> in </w:t>
      </w:r>
      <w:r w:rsidRPr="00FF435C">
        <w:rPr>
          <w:rFonts w:ascii="Symbol" w:hAnsi="Symbol" w:cs="Arial"/>
          <w:iCs/>
        </w:rPr>
        <w:t>D</w:t>
      </w:r>
      <w:proofErr w:type="spellStart"/>
      <w:r w:rsidRPr="00FF435C">
        <w:rPr>
          <w:rFonts w:cs="Arial"/>
          <w:iCs/>
        </w:rPr>
        <w:t>menRNA</w:t>
      </w:r>
      <w:proofErr w:type="spellEnd"/>
      <w:r w:rsidRPr="00FF435C">
        <w:rPr>
          <w:rFonts w:cs="Arial"/>
          <w:iCs/>
        </w:rPr>
        <w:t xml:space="preserve"> (</w:t>
      </w:r>
      <w:r w:rsidRPr="00FF435C">
        <w:rPr>
          <w:rFonts w:cs="Arial"/>
          <w:bCs/>
        </w:rPr>
        <w:t>Fig. 5KL, Table S1H)</w:t>
      </w:r>
      <w:r w:rsidRPr="00FF435C">
        <w:rPr>
          <w:rFonts w:cs="Arial"/>
          <w:iCs/>
        </w:rPr>
        <w:t xml:space="preserve"> and </w:t>
      </w:r>
      <w:r w:rsidRPr="00FF435C">
        <w:rPr>
          <w:rFonts w:ascii="Symbol" w:hAnsi="Symbol" w:cs="Arial"/>
          <w:iCs/>
        </w:rPr>
        <w:t>D</w:t>
      </w:r>
      <w:proofErr w:type="spellStart"/>
      <w:r w:rsidRPr="00FF435C">
        <w:rPr>
          <w:rFonts w:cs="Arial"/>
          <w:iCs/>
        </w:rPr>
        <w:t>mascRNA</w:t>
      </w:r>
      <w:proofErr w:type="spellEnd"/>
      <w:r w:rsidRPr="00FF435C">
        <w:rPr>
          <w:rFonts w:cs="Arial"/>
          <w:iCs/>
        </w:rPr>
        <w:t xml:space="preserve"> </w:t>
      </w:r>
      <w:proofErr w:type="spellStart"/>
      <w:r w:rsidRPr="00FF435C">
        <w:rPr>
          <w:rFonts w:cs="Arial"/>
          <w:iCs/>
        </w:rPr>
        <w:t>monocytes</w:t>
      </w:r>
      <w:proofErr w:type="spellEnd"/>
      <w:r w:rsidRPr="00FF435C">
        <w:rPr>
          <w:rFonts w:cs="Arial"/>
          <w:iCs/>
        </w:rPr>
        <w:t xml:space="preserve"> (</w:t>
      </w:r>
      <w:r w:rsidRPr="00FF435C">
        <w:rPr>
          <w:rFonts w:cs="Arial"/>
          <w:bCs/>
        </w:rPr>
        <w:t>Fig. 5M, Table S12H).</w:t>
      </w:r>
    </w:p>
    <w:bookmarkEnd w:id="15"/>
    <w:p w14:paraId="47863EEE" w14:textId="77777777" w:rsidR="00311172" w:rsidRPr="00FF435C" w:rsidRDefault="00311172" w:rsidP="003262A8">
      <w:pPr>
        <w:spacing w:after="60" w:line="240" w:lineRule="auto"/>
        <w:rPr>
          <w:rFonts w:cs="Arial"/>
          <w:sz w:val="6"/>
          <w:szCs w:val="6"/>
          <w:u w:val="single"/>
        </w:rPr>
      </w:pPr>
    </w:p>
    <w:p w14:paraId="0428FA92" w14:textId="77777777" w:rsidR="00311172" w:rsidRPr="00FF435C" w:rsidRDefault="00311172" w:rsidP="003262A8">
      <w:pPr>
        <w:spacing w:after="60" w:line="240" w:lineRule="auto"/>
        <w:rPr>
          <w:rFonts w:cs="Arial"/>
          <w:b/>
          <w:bCs/>
          <w:i/>
          <w:iCs/>
        </w:rPr>
      </w:pPr>
      <w:r w:rsidRPr="00FF435C">
        <w:rPr>
          <w:rFonts w:cs="Arial"/>
          <w:b/>
          <w:bCs/>
          <w:i/>
          <w:iCs/>
        </w:rPr>
        <w:t xml:space="preserve">Response </w:t>
      </w:r>
      <w:proofErr w:type="spellStart"/>
      <w:r w:rsidRPr="00FF435C">
        <w:rPr>
          <w:rFonts w:cs="Arial"/>
          <w:b/>
          <w:bCs/>
          <w:i/>
          <w:iCs/>
        </w:rPr>
        <w:t>of</w:t>
      </w:r>
      <w:proofErr w:type="spellEnd"/>
      <w:r w:rsidRPr="00FF435C">
        <w:rPr>
          <w:rFonts w:cs="Arial"/>
          <w:b/>
          <w:bCs/>
          <w:i/>
          <w:iCs/>
        </w:rPr>
        <w:t xml:space="preserve"> </w:t>
      </w:r>
      <w:r w:rsidRPr="00FF435C">
        <w:rPr>
          <w:rFonts w:ascii="Symbol" w:hAnsi="Symbol" w:cs="Arial"/>
          <w:b/>
          <w:bCs/>
          <w:i/>
          <w:iCs/>
        </w:rPr>
        <w:t>D</w:t>
      </w:r>
      <w:proofErr w:type="spellStart"/>
      <w:r w:rsidRPr="00FF435C">
        <w:rPr>
          <w:rFonts w:cs="Arial"/>
          <w:b/>
          <w:bCs/>
          <w:i/>
          <w:iCs/>
        </w:rPr>
        <w:t>menRNA</w:t>
      </w:r>
      <w:proofErr w:type="spellEnd"/>
      <w:r w:rsidRPr="00FF435C">
        <w:rPr>
          <w:rFonts w:cs="Arial"/>
          <w:b/>
          <w:bCs/>
          <w:i/>
          <w:iCs/>
        </w:rPr>
        <w:t xml:space="preserve"> and </w:t>
      </w:r>
      <w:r w:rsidRPr="00FF435C">
        <w:rPr>
          <w:rFonts w:ascii="Symbol" w:hAnsi="Symbol" w:cs="Arial"/>
          <w:b/>
          <w:bCs/>
          <w:i/>
          <w:iCs/>
        </w:rPr>
        <w:t>D</w:t>
      </w:r>
      <w:proofErr w:type="spellStart"/>
      <w:r w:rsidRPr="00FF435C">
        <w:rPr>
          <w:rFonts w:cs="Arial"/>
          <w:b/>
          <w:bCs/>
          <w:i/>
          <w:iCs/>
        </w:rPr>
        <w:t>mascRNA</w:t>
      </w:r>
      <w:proofErr w:type="spellEnd"/>
      <w:r w:rsidRPr="00FF435C">
        <w:rPr>
          <w:rFonts w:cs="Arial"/>
          <w:b/>
          <w:bCs/>
          <w:i/>
          <w:iCs/>
        </w:rPr>
        <w:t xml:space="preserve"> </w:t>
      </w:r>
      <w:proofErr w:type="spellStart"/>
      <w:r w:rsidRPr="00FF435C">
        <w:rPr>
          <w:rFonts w:cs="Arial"/>
          <w:b/>
          <w:bCs/>
          <w:i/>
          <w:iCs/>
        </w:rPr>
        <w:t>macrophages</w:t>
      </w:r>
      <w:proofErr w:type="spellEnd"/>
      <w:r w:rsidRPr="00FF435C">
        <w:rPr>
          <w:rFonts w:cs="Arial"/>
          <w:b/>
          <w:bCs/>
          <w:i/>
          <w:iCs/>
        </w:rPr>
        <w:t xml:space="preserve"> </w:t>
      </w:r>
      <w:proofErr w:type="spellStart"/>
      <w:r w:rsidRPr="00FF435C">
        <w:rPr>
          <w:rFonts w:cs="Arial"/>
          <w:b/>
          <w:bCs/>
          <w:i/>
          <w:iCs/>
        </w:rPr>
        <w:t>to</w:t>
      </w:r>
      <w:proofErr w:type="spellEnd"/>
      <w:r w:rsidRPr="00FF435C">
        <w:rPr>
          <w:rFonts w:cs="Arial"/>
          <w:b/>
          <w:bCs/>
          <w:i/>
          <w:iCs/>
        </w:rPr>
        <w:t xml:space="preserve"> human-</w:t>
      </w:r>
      <w:proofErr w:type="spellStart"/>
      <w:r w:rsidRPr="00FF435C">
        <w:rPr>
          <w:rFonts w:cs="Arial"/>
          <w:b/>
          <w:bCs/>
          <w:i/>
          <w:iCs/>
        </w:rPr>
        <w:t>pathogenic</w:t>
      </w:r>
      <w:proofErr w:type="spellEnd"/>
      <w:r w:rsidRPr="00FF435C">
        <w:rPr>
          <w:rFonts w:cs="Arial"/>
          <w:b/>
          <w:bCs/>
          <w:i/>
          <w:iCs/>
        </w:rPr>
        <w:t xml:space="preserve"> </w:t>
      </w:r>
      <w:proofErr w:type="spellStart"/>
      <w:r w:rsidRPr="00FF435C">
        <w:rPr>
          <w:rFonts w:cs="Arial"/>
          <w:b/>
          <w:bCs/>
          <w:i/>
          <w:iCs/>
        </w:rPr>
        <w:t>viruses</w:t>
      </w:r>
      <w:proofErr w:type="spellEnd"/>
    </w:p>
    <w:p w14:paraId="332158CE" w14:textId="77777777" w:rsidR="00311172" w:rsidRPr="00FF435C" w:rsidRDefault="00311172" w:rsidP="003262A8">
      <w:pPr>
        <w:spacing w:after="60" w:line="240" w:lineRule="auto"/>
        <w:jc w:val="both"/>
        <w:rPr>
          <w:rFonts w:cs="Arial"/>
          <w:sz w:val="6"/>
          <w:szCs w:val="6"/>
          <w:u w:val="single"/>
        </w:rPr>
      </w:pPr>
      <w:bookmarkStart w:id="16" w:name="_Hlk74323896"/>
      <w:bookmarkStart w:id="17" w:name="_Hlk73986550"/>
      <w:r w:rsidRPr="00FF435C">
        <w:rPr>
          <w:rFonts w:cs="Arial"/>
        </w:rPr>
        <w:t>PMA-</w:t>
      </w:r>
      <w:proofErr w:type="spellStart"/>
      <w:r w:rsidRPr="00FF435C">
        <w:rPr>
          <w:rFonts w:cs="Arial"/>
        </w:rPr>
        <w:t>based</w:t>
      </w:r>
      <w:proofErr w:type="spellEnd"/>
      <w:r w:rsidRPr="00FF435C">
        <w:rPr>
          <w:rFonts w:cs="Arial"/>
        </w:rPr>
        <w:t xml:space="preserve"> </w:t>
      </w:r>
      <w:r w:rsidRPr="00FF435C">
        <w:rPr>
          <w:rFonts w:cs="Arial"/>
          <w:i/>
        </w:rPr>
        <w:t>in vitro</w:t>
      </w:r>
      <w:r w:rsidRPr="00FF435C">
        <w:rPr>
          <w:rFonts w:cs="Arial"/>
        </w:rPr>
        <w:t xml:space="preserve"> </w:t>
      </w:r>
      <w:proofErr w:type="spellStart"/>
      <w:r w:rsidRPr="00FF435C">
        <w:rPr>
          <w:rFonts w:cs="Arial"/>
        </w:rPr>
        <w:t>differentiation</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r w:rsidRPr="00FF435C">
        <w:rPr>
          <w:rFonts w:ascii="Symbol" w:hAnsi="Symbol" w:cs="Arial"/>
        </w:rPr>
        <w:t>D</w:t>
      </w:r>
      <w:proofErr w:type="spellStart"/>
      <w:r w:rsidRPr="00FF435C">
        <w:rPr>
          <w:rFonts w:cs="Arial"/>
        </w:rPr>
        <w:t>menRNA</w:t>
      </w:r>
      <w:proofErr w:type="spellEnd"/>
      <w:r w:rsidRPr="00FF435C">
        <w:rPr>
          <w:rFonts w:cs="Arial"/>
        </w:rPr>
        <w:t xml:space="preserve"> and </w:t>
      </w:r>
      <w:r w:rsidRPr="00FF435C">
        <w:rPr>
          <w:rFonts w:ascii="Symbol" w:hAnsi="Symbol" w:cs="Arial"/>
        </w:rPr>
        <w:t>D</w:t>
      </w:r>
      <w:proofErr w:type="spellStart"/>
      <w:r w:rsidRPr="00FF435C">
        <w:rPr>
          <w:rFonts w:cs="Arial"/>
        </w:rPr>
        <w:t>mascRNA</w:t>
      </w:r>
      <w:proofErr w:type="spellEnd"/>
      <w:r w:rsidRPr="00FF435C">
        <w:rPr>
          <w:rFonts w:cs="Arial"/>
          <w:i/>
          <w:u w:val="single"/>
        </w:rPr>
        <w:t xml:space="preserve"> </w:t>
      </w:r>
      <w:proofErr w:type="spellStart"/>
      <w:r w:rsidRPr="00FF435C">
        <w:rPr>
          <w:rFonts w:cs="Arial"/>
        </w:rPr>
        <w:t>monocytes</w:t>
      </w:r>
      <w:proofErr w:type="spellEnd"/>
      <w:r w:rsidRPr="00FF435C">
        <w:rPr>
          <w:rFonts w:cs="Arial"/>
        </w:rPr>
        <w:t xml:space="preserve"> </w:t>
      </w:r>
      <w:proofErr w:type="spellStart"/>
      <w:r w:rsidRPr="00FF435C">
        <w:rPr>
          <w:rFonts w:cs="Arial"/>
        </w:rPr>
        <w:t>into</w:t>
      </w:r>
      <w:proofErr w:type="spellEnd"/>
      <w:r w:rsidRPr="00FF435C">
        <w:rPr>
          <w:rFonts w:cs="Arial"/>
        </w:rPr>
        <w:t xml:space="preserve"> </w:t>
      </w:r>
      <w:proofErr w:type="spellStart"/>
      <w:r w:rsidRPr="00FF435C">
        <w:rPr>
          <w:rFonts w:cs="Arial"/>
        </w:rPr>
        <w:t>adherent</w:t>
      </w:r>
      <w:proofErr w:type="spellEnd"/>
      <w:r w:rsidRPr="00FF435C">
        <w:rPr>
          <w:rFonts w:cs="Arial"/>
        </w:rPr>
        <w:t xml:space="preserve"> </w:t>
      </w:r>
      <w:proofErr w:type="spellStart"/>
      <w:r w:rsidRPr="00FF435C">
        <w:rPr>
          <w:rFonts w:cs="Arial"/>
        </w:rPr>
        <w:t>macrophages</w:t>
      </w:r>
      <w:proofErr w:type="spellEnd"/>
      <w:r w:rsidRPr="00FF435C">
        <w:rPr>
          <w:rFonts w:cs="Arial"/>
        </w:rPr>
        <w:t xml:space="preserve"> </w:t>
      </w:r>
      <w:bookmarkEnd w:id="16"/>
      <w:proofErr w:type="spellStart"/>
      <w:r w:rsidRPr="00FF435C">
        <w:rPr>
          <w:rFonts w:cs="Arial"/>
        </w:rPr>
        <w:t>rendered</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cells</w:t>
      </w:r>
      <w:proofErr w:type="spellEnd"/>
      <w:r w:rsidRPr="00FF435C">
        <w:rPr>
          <w:rFonts w:cs="Arial"/>
        </w:rPr>
        <w:t xml:space="preserve"> </w:t>
      </w:r>
      <w:proofErr w:type="spellStart"/>
      <w:r w:rsidRPr="00FF435C">
        <w:rPr>
          <w:rFonts w:cs="Arial"/>
        </w:rPr>
        <w:t>susceptible</w:t>
      </w:r>
      <w:proofErr w:type="spellEnd"/>
      <w:r w:rsidRPr="00FF435C">
        <w:rPr>
          <w:rFonts w:cs="Arial"/>
        </w:rPr>
        <w:t xml:space="preserve"> </w:t>
      </w:r>
      <w:proofErr w:type="spellStart"/>
      <w:r w:rsidRPr="00FF435C">
        <w:rPr>
          <w:rFonts w:cs="Arial"/>
        </w:rPr>
        <w:t>to</w:t>
      </w:r>
      <w:proofErr w:type="spellEnd"/>
      <w:r w:rsidRPr="00FF435C">
        <w:rPr>
          <w:rFonts w:cs="Arial"/>
        </w:rPr>
        <w:t xml:space="preserve"> </w:t>
      </w:r>
      <w:proofErr w:type="spellStart"/>
      <w:r w:rsidRPr="00FF435C">
        <w:rPr>
          <w:rFonts w:cs="Arial"/>
        </w:rPr>
        <w:t>transduction</w:t>
      </w:r>
      <w:proofErr w:type="spellEnd"/>
      <w:r w:rsidRPr="00FF435C">
        <w:rPr>
          <w:rFonts w:cs="Arial"/>
        </w:rPr>
        <w:t xml:space="preserve"> </w:t>
      </w:r>
      <w:proofErr w:type="spellStart"/>
      <w:r w:rsidRPr="00FF435C">
        <w:rPr>
          <w:rFonts w:cs="Arial"/>
        </w:rPr>
        <w:t>by</w:t>
      </w:r>
      <w:proofErr w:type="spellEnd"/>
      <w:r w:rsidRPr="00FF435C">
        <w:rPr>
          <w:rFonts w:cs="Arial"/>
        </w:rPr>
        <w:t xml:space="preserve"> </w:t>
      </w:r>
      <w:proofErr w:type="spellStart"/>
      <w:r w:rsidRPr="00FF435C">
        <w:rPr>
          <w:rFonts w:cs="Arial"/>
        </w:rPr>
        <w:t>recombinant</w:t>
      </w:r>
      <w:proofErr w:type="spellEnd"/>
      <w:r w:rsidRPr="00FF435C">
        <w:rPr>
          <w:rFonts w:cs="Arial"/>
        </w:rPr>
        <w:t xml:space="preserve"> </w:t>
      </w:r>
      <w:proofErr w:type="spellStart"/>
      <w:r w:rsidRPr="00FF435C">
        <w:rPr>
          <w:rFonts w:cs="Arial"/>
        </w:rPr>
        <w:t>adenovirus</w:t>
      </w:r>
      <w:proofErr w:type="spellEnd"/>
      <w:r w:rsidRPr="00FF435C">
        <w:rPr>
          <w:rFonts w:cs="Arial"/>
        </w:rPr>
        <w:t xml:space="preserve"> </w:t>
      </w:r>
      <w:proofErr w:type="spellStart"/>
      <w:r w:rsidRPr="00FF435C">
        <w:rPr>
          <w:rFonts w:cs="Arial"/>
        </w:rPr>
        <w:t>expressing</w:t>
      </w:r>
      <w:proofErr w:type="spellEnd"/>
      <w:r w:rsidRPr="00FF435C">
        <w:rPr>
          <w:rFonts w:cs="Arial"/>
        </w:rPr>
        <w:t xml:space="preserve"> GFP (</w:t>
      </w:r>
      <w:proofErr w:type="spellStart"/>
      <w:r w:rsidRPr="00FF435C">
        <w:rPr>
          <w:rFonts w:cs="Arial"/>
        </w:rPr>
        <w:t>Suppl</w:t>
      </w:r>
      <w:proofErr w:type="spellEnd"/>
      <w:r w:rsidRPr="00FF435C">
        <w:rPr>
          <w:rFonts w:cs="Arial"/>
        </w:rPr>
        <w:t xml:space="preserve">. </w:t>
      </w:r>
      <w:r w:rsidRPr="00FF435C">
        <w:rPr>
          <w:rFonts w:cs="Arial"/>
          <w:bCs/>
        </w:rPr>
        <w:t>Fig. S8A</w:t>
      </w:r>
      <w:r w:rsidRPr="00FF435C">
        <w:rPr>
          <w:rFonts w:cs="Arial"/>
        </w:rPr>
        <w:t xml:space="preserve">). </w:t>
      </w:r>
      <w:proofErr w:type="spellStart"/>
      <w:r w:rsidRPr="00FF435C">
        <w:rPr>
          <w:rFonts w:cs="Arial"/>
        </w:rPr>
        <w:t>Similarly</w:t>
      </w:r>
      <w:proofErr w:type="spellEnd"/>
      <w:r w:rsidRPr="00FF435C">
        <w:rPr>
          <w:rFonts w:cs="Arial"/>
        </w:rPr>
        <w:t xml:space="preserve">, </w:t>
      </w:r>
      <w:r w:rsidRPr="00FF435C">
        <w:rPr>
          <w:rFonts w:ascii="Symbol" w:hAnsi="Symbol" w:cs="Arial"/>
        </w:rPr>
        <w:t>D</w:t>
      </w:r>
      <w:proofErr w:type="spellStart"/>
      <w:r w:rsidRPr="00FF435C">
        <w:rPr>
          <w:rFonts w:cs="Arial"/>
        </w:rPr>
        <w:t>menRNA</w:t>
      </w:r>
      <w:proofErr w:type="spellEnd"/>
      <w:r w:rsidRPr="00FF435C">
        <w:rPr>
          <w:rFonts w:cs="Arial"/>
        </w:rPr>
        <w:t xml:space="preserve"> and </w:t>
      </w:r>
      <w:r w:rsidRPr="00FF435C">
        <w:rPr>
          <w:rFonts w:ascii="Symbol" w:hAnsi="Symbol" w:cs="Arial"/>
        </w:rPr>
        <w:t>D</w:t>
      </w:r>
      <w:proofErr w:type="spellStart"/>
      <w:r w:rsidRPr="00FF435C">
        <w:rPr>
          <w:rFonts w:cs="Arial"/>
        </w:rPr>
        <w:t>mascRNA</w:t>
      </w:r>
      <w:proofErr w:type="spellEnd"/>
      <w:r w:rsidRPr="00FF435C">
        <w:rPr>
          <w:rFonts w:cs="Arial"/>
        </w:rPr>
        <w:t xml:space="preserve"> </w:t>
      </w:r>
      <w:proofErr w:type="spellStart"/>
      <w:r w:rsidRPr="00FF435C">
        <w:rPr>
          <w:rFonts w:cs="Arial"/>
        </w:rPr>
        <w:t>macrophages</w:t>
      </w:r>
      <w:proofErr w:type="spellEnd"/>
      <w:r w:rsidRPr="00FF435C">
        <w:rPr>
          <w:rFonts w:cs="Arial"/>
        </w:rPr>
        <w:t xml:space="preserve"> </w:t>
      </w:r>
      <w:proofErr w:type="spellStart"/>
      <w:r w:rsidRPr="00FF435C">
        <w:rPr>
          <w:rFonts w:cs="Arial"/>
        </w:rPr>
        <w:t>became</w:t>
      </w:r>
      <w:proofErr w:type="spellEnd"/>
      <w:r w:rsidRPr="00FF435C">
        <w:rPr>
          <w:rFonts w:cs="Arial"/>
        </w:rPr>
        <w:t xml:space="preserve"> </w:t>
      </w:r>
      <w:proofErr w:type="spellStart"/>
      <w:r w:rsidRPr="00FF435C">
        <w:rPr>
          <w:rFonts w:cs="Arial"/>
        </w:rPr>
        <w:t>transducible</w:t>
      </w:r>
      <w:proofErr w:type="spellEnd"/>
      <w:r w:rsidRPr="00FF435C">
        <w:rPr>
          <w:rFonts w:cs="Arial"/>
        </w:rPr>
        <w:t xml:space="preserve"> </w:t>
      </w:r>
      <w:proofErr w:type="spellStart"/>
      <w:r w:rsidRPr="00FF435C">
        <w:rPr>
          <w:rFonts w:cs="Arial"/>
        </w:rPr>
        <w:t>with</w:t>
      </w:r>
      <w:proofErr w:type="spellEnd"/>
      <w:r w:rsidRPr="00FF435C">
        <w:rPr>
          <w:rFonts w:cs="Arial"/>
        </w:rPr>
        <w:t xml:space="preserve"> human </w:t>
      </w:r>
      <w:proofErr w:type="spellStart"/>
      <w:r w:rsidRPr="00FF435C">
        <w:rPr>
          <w:rFonts w:cs="Arial"/>
        </w:rPr>
        <w:t>coxsackievirus</w:t>
      </w:r>
      <w:proofErr w:type="spellEnd"/>
      <w:r w:rsidRPr="00FF435C">
        <w:rPr>
          <w:rFonts w:cs="Arial"/>
        </w:rPr>
        <w:t xml:space="preserve"> B3 (CVB3) and </w:t>
      </w:r>
      <w:proofErr w:type="spellStart"/>
      <w:r w:rsidRPr="00FF435C">
        <w:rPr>
          <w:rFonts w:cs="Arial"/>
        </w:rPr>
        <w:t>displayed</w:t>
      </w:r>
      <w:proofErr w:type="spellEnd"/>
      <w:r w:rsidRPr="00FF435C">
        <w:rPr>
          <w:rFonts w:cs="Arial"/>
        </w:rPr>
        <w:t xml:space="preserve"> an immune </w:t>
      </w:r>
      <w:proofErr w:type="spellStart"/>
      <w:r w:rsidRPr="00FF435C">
        <w:rPr>
          <w:rFonts w:cs="Arial"/>
        </w:rPr>
        <w:t>response</w:t>
      </w:r>
      <w:proofErr w:type="spellEnd"/>
      <w:r w:rsidRPr="00FF435C">
        <w:rPr>
          <w:rFonts w:cs="Arial"/>
        </w:rPr>
        <w:t xml:space="preserve"> </w:t>
      </w:r>
      <w:proofErr w:type="spellStart"/>
      <w:r w:rsidRPr="00FF435C">
        <w:rPr>
          <w:rFonts w:cs="Arial"/>
        </w:rPr>
        <w:t>to</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internalized</w:t>
      </w:r>
      <w:proofErr w:type="spellEnd"/>
      <w:r w:rsidRPr="00FF435C">
        <w:rPr>
          <w:rFonts w:cs="Arial"/>
        </w:rPr>
        <w:t xml:space="preserve"> CVB3 </w:t>
      </w:r>
      <w:proofErr w:type="spellStart"/>
      <w:r w:rsidRPr="00FF435C">
        <w:rPr>
          <w:rFonts w:cs="Arial"/>
        </w:rPr>
        <w:t>ssRNA</w:t>
      </w:r>
      <w:proofErr w:type="spellEnd"/>
      <w:r w:rsidRPr="00FF435C">
        <w:rPr>
          <w:rFonts w:cs="Arial"/>
        </w:rPr>
        <w:t xml:space="preserve"> </w:t>
      </w:r>
      <w:proofErr w:type="spellStart"/>
      <w:r w:rsidRPr="00FF435C">
        <w:rPr>
          <w:rFonts w:cs="Arial"/>
        </w:rPr>
        <w:t>genome</w:t>
      </w:r>
      <w:proofErr w:type="spellEnd"/>
      <w:r w:rsidRPr="00FF435C">
        <w:rPr>
          <w:rFonts w:cs="Arial"/>
        </w:rPr>
        <w:t xml:space="preserve">, in </w:t>
      </w:r>
      <w:proofErr w:type="spellStart"/>
      <w:r w:rsidRPr="00FF435C">
        <w:rPr>
          <w:rFonts w:cs="Arial"/>
        </w:rPr>
        <w:t>the</w:t>
      </w:r>
      <w:proofErr w:type="spellEnd"/>
      <w:r w:rsidRPr="00FF435C">
        <w:rPr>
          <w:rFonts w:cs="Arial"/>
        </w:rPr>
        <w:t xml:space="preserve"> </w:t>
      </w:r>
      <w:proofErr w:type="spellStart"/>
      <w:r w:rsidRPr="00FF435C">
        <w:rPr>
          <w:rFonts w:cs="Arial"/>
        </w:rPr>
        <w:t>absence</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active</w:t>
      </w:r>
      <w:proofErr w:type="spellEnd"/>
      <w:r w:rsidRPr="00FF435C">
        <w:rPr>
          <w:rFonts w:cs="Arial"/>
        </w:rPr>
        <w:t xml:space="preserve"> CVB3 </w:t>
      </w:r>
      <w:proofErr w:type="spellStart"/>
      <w:r w:rsidRPr="00FF435C">
        <w:rPr>
          <w:rFonts w:cs="Arial"/>
        </w:rPr>
        <w:t>virus</w:t>
      </w:r>
      <w:proofErr w:type="spellEnd"/>
      <w:r w:rsidRPr="00FF435C">
        <w:rPr>
          <w:rFonts w:cs="Arial"/>
        </w:rPr>
        <w:t xml:space="preserve"> </w:t>
      </w:r>
      <w:proofErr w:type="spellStart"/>
      <w:r w:rsidRPr="00FF435C">
        <w:rPr>
          <w:rFonts w:cs="Arial"/>
        </w:rPr>
        <w:t>replication</w:t>
      </w:r>
      <w:proofErr w:type="spellEnd"/>
      <w:r w:rsidRPr="00FF435C">
        <w:rPr>
          <w:rFonts w:cs="Arial"/>
        </w:rPr>
        <w:t xml:space="preserve"> (</w:t>
      </w:r>
      <w:proofErr w:type="spellStart"/>
      <w:r w:rsidRPr="00FF435C">
        <w:rPr>
          <w:rFonts w:cs="Arial"/>
        </w:rPr>
        <w:t>Suppl</w:t>
      </w:r>
      <w:proofErr w:type="spellEnd"/>
      <w:r w:rsidRPr="00FF435C">
        <w:rPr>
          <w:rFonts w:cs="Arial"/>
        </w:rPr>
        <w:t xml:space="preserve">. Fig. S8B). In </w:t>
      </w:r>
      <w:r w:rsidRPr="00FF435C">
        <w:rPr>
          <w:rFonts w:ascii="Symbol" w:hAnsi="Symbol" w:cs="Arial"/>
          <w:bCs/>
          <w:iCs/>
        </w:rPr>
        <w:t>D</w:t>
      </w:r>
      <w:proofErr w:type="spellStart"/>
      <w:r w:rsidRPr="00FF435C">
        <w:rPr>
          <w:rFonts w:cs="Arial"/>
          <w:bCs/>
          <w:iCs/>
        </w:rPr>
        <w:t>menRNA</w:t>
      </w:r>
      <w:proofErr w:type="spellEnd"/>
      <w:r w:rsidRPr="00FF435C">
        <w:rPr>
          <w:rFonts w:cs="Arial"/>
          <w:bCs/>
          <w:iCs/>
        </w:rPr>
        <w:t xml:space="preserve"> </w:t>
      </w:r>
      <w:proofErr w:type="spellStart"/>
      <w:r w:rsidRPr="00FF435C">
        <w:rPr>
          <w:rFonts w:cs="Arial"/>
          <w:bCs/>
          <w:iCs/>
        </w:rPr>
        <w:t>macrophages</w:t>
      </w:r>
      <w:proofErr w:type="spellEnd"/>
      <w:r w:rsidRPr="00FF435C">
        <w:rPr>
          <w:rFonts w:cs="Arial"/>
        </w:rPr>
        <w:t xml:space="preserve">, </w:t>
      </w:r>
      <w:proofErr w:type="spellStart"/>
      <w:r w:rsidRPr="00FF435C">
        <w:rPr>
          <w:rFonts w:cs="Arial"/>
        </w:rPr>
        <w:t>without</w:t>
      </w:r>
      <w:proofErr w:type="spellEnd"/>
      <w:r w:rsidRPr="00FF435C">
        <w:rPr>
          <w:rFonts w:cs="Arial"/>
        </w:rPr>
        <w:t xml:space="preserve"> LPS </w:t>
      </w:r>
      <w:proofErr w:type="spellStart"/>
      <w:r w:rsidRPr="00FF435C">
        <w:rPr>
          <w:rFonts w:cs="Arial"/>
        </w:rPr>
        <w:t>stimulation</w:t>
      </w:r>
      <w:proofErr w:type="spellEnd"/>
      <w:r w:rsidRPr="00FF435C">
        <w:rPr>
          <w:rFonts w:cs="Arial"/>
        </w:rPr>
        <w:t xml:space="preserve"> </w:t>
      </w:r>
      <w:proofErr w:type="spellStart"/>
      <w:r w:rsidRPr="00FF435C">
        <w:rPr>
          <w:rFonts w:cs="Arial"/>
        </w:rPr>
        <w:t>or</w:t>
      </w:r>
      <w:proofErr w:type="spellEnd"/>
      <w:r w:rsidRPr="00FF435C">
        <w:rPr>
          <w:rFonts w:cs="Arial"/>
        </w:rPr>
        <w:t xml:space="preserve"> </w:t>
      </w:r>
      <w:proofErr w:type="spellStart"/>
      <w:r w:rsidRPr="00FF435C">
        <w:rPr>
          <w:rFonts w:cs="Arial"/>
        </w:rPr>
        <w:t>adenovirus</w:t>
      </w:r>
      <w:proofErr w:type="spellEnd"/>
      <w:r w:rsidRPr="00FF435C">
        <w:rPr>
          <w:rFonts w:cs="Arial"/>
        </w:rPr>
        <w:t xml:space="preserve"> </w:t>
      </w:r>
      <w:proofErr w:type="spellStart"/>
      <w:r w:rsidRPr="00FF435C">
        <w:rPr>
          <w:rFonts w:cs="Arial"/>
        </w:rPr>
        <w:t>transduction</w:t>
      </w:r>
      <w:proofErr w:type="spellEnd"/>
      <w:r w:rsidRPr="00FF435C">
        <w:rPr>
          <w:rFonts w:cs="Arial"/>
        </w:rPr>
        <w:t xml:space="preserve">, IL8 </w:t>
      </w:r>
      <w:proofErr w:type="spellStart"/>
      <w:r w:rsidRPr="00FF435C">
        <w:rPr>
          <w:rFonts w:cs="Arial"/>
        </w:rPr>
        <w:t>expression</w:t>
      </w:r>
      <w:proofErr w:type="spellEnd"/>
      <w:r w:rsidRPr="00FF435C">
        <w:rPr>
          <w:rFonts w:cs="Arial"/>
        </w:rPr>
        <w:t xml:space="preserve"> was &gt;100-fold </w:t>
      </w:r>
      <w:proofErr w:type="spellStart"/>
      <w:r w:rsidRPr="00FF435C">
        <w:rPr>
          <w:rFonts w:cs="Arial"/>
        </w:rPr>
        <w:t>induced</w:t>
      </w:r>
      <w:proofErr w:type="spellEnd"/>
      <w:r w:rsidRPr="00FF435C">
        <w:rPr>
          <w:rFonts w:cs="Arial"/>
        </w:rPr>
        <w:t xml:space="preserve"> </w:t>
      </w:r>
      <w:proofErr w:type="spellStart"/>
      <w:r w:rsidRPr="00FF435C">
        <w:rPr>
          <w:rFonts w:cs="Arial"/>
        </w:rPr>
        <w:t>compared</w:t>
      </w:r>
      <w:proofErr w:type="spellEnd"/>
      <w:r w:rsidRPr="00FF435C">
        <w:rPr>
          <w:rFonts w:cs="Arial"/>
        </w:rPr>
        <w:t xml:space="preserve"> </w:t>
      </w:r>
      <w:proofErr w:type="spellStart"/>
      <w:r w:rsidRPr="00FF435C">
        <w:rPr>
          <w:rFonts w:cs="Arial"/>
        </w:rPr>
        <w:t>to</w:t>
      </w:r>
      <w:proofErr w:type="spellEnd"/>
      <w:r w:rsidRPr="00FF435C">
        <w:rPr>
          <w:rFonts w:cs="Arial"/>
        </w:rPr>
        <w:t xml:space="preserve"> </w:t>
      </w:r>
      <w:proofErr w:type="spellStart"/>
      <w:r w:rsidRPr="00FF435C">
        <w:rPr>
          <w:rFonts w:cs="Arial"/>
        </w:rPr>
        <w:t>controls</w:t>
      </w:r>
      <w:proofErr w:type="spellEnd"/>
      <w:r w:rsidRPr="00FF435C">
        <w:rPr>
          <w:rFonts w:cs="Arial"/>
        </w:rPr>
        <w:t xml:space="preserve"> (</w:t>
      </w:r>
      <w:r w:rsidRPr="00FF435C">
        <w:rPr>
          <w:rFonts w:cs="Arial"/>
          <w:bCs/>
        </w:rPr>
        <w:t>Fig. 6A</w:t>
      </w:r>
      <w:r w:rsidRPr="00FF435C">
        <w:rPr>
          <w:rFonts w:cs="Arial"/>
        </w:rPr>
        <w:t xml:space="preserve">). Adenovirus </w:t>
      </w:r>
      <w:proofErr w:type="spellStart"/>
      <w:r w:rsidRPr="00FF435C">
        <w:rPr>
          <w:rFonts w:cs="Arial"/>
        </w:rPr>
        <w:t>resulted</w:t>
      </w:r>
      <w:proofErr w:type="spellEnd"/>
      <w:r w:rsidRPr="00FF435C">
        <w:rPr>
          <w:rFonts w:cs="Arial"/>
        </w:rPr>
        <w:t xml:space="preserve"> in moderate IL8 </w:t>
      </w:r>
      <w:proofErr w:type="spellStart"/>
      <w:r w:rsidRPr="00FF435C">
        <w:rPr>
          <w:rFonts w:cs="Arial"/>
        </w:rPr>
        <w:t>decrease</w:t>
      </w:r>
      <w:proofErr w:type="spellEnd"/>
      <w:r w:rsidRPr="00FF435C">
        <w:rPr>
          <w:rFonts w:cs="Arial"/>
        </w:rPr>
        <w:t xml:space="preserve">, </w:t>
      </w:r>
      <w:proofErr w:type="spellStart"/>
      <w:r w:rsidRPr="00FF435C">
        <w:rPr>
          <w:rFonts w:cs="Arial"/>
        </w:rPr>
        <w:t>while</w:t>
      </w:r>
      <w:proofErr w:type="spellEnd"/>
      <w:r w:rsidRPr="00FF435C">
        <w:rPr>
          <w:rFonts w:cs="Arial"/>
        </w:rPr>
        <w:t xml:space="preserve"> </w:t>
      </w:r>
      <w:proofErr w:type="spellStart"/>
      <w:r w:rsidRPr="00FF435C">
        <w:rPr>
          <w:rFonts w:cs="Arial"/>
        </w:rPr>
        <w:t>control</w:t>
      </w:r>
      <w:proofErr w:type="spellEnd"/>
      <w:r w:rsidRPr="00FF435C">
        <w:rPr>
          <w:rFonts w:cs="Arial"/>
        </w:rPr>
        <w:t xml:space="preserve"> </w:t>
      </w:r>
      <w:proofErr w:type="spellStart"/>
      <w:r w:rsidRPr="00FF435C">
        <w:rPr>
          <w:rFonts w:cs="Arial"/>
        </w:rPr>
        <w:t>cells</w:t>
      </w:r>
      <w:proofErr w:type="spellEnd"/>
      <w:r w:rsidRPr="00FF435C">
        <w:rPr>
          <w:rFonts w:cs="Arial"/>
        </w:rPr>
        <w:t xml:space="preserve"> </w:t>
      </w:r>
      <w:proofErr w:type="spellStart"/>
      <w:r w:rsidRPr="00FF435C">
        <w:rPr>
          <w:rFonts w:cs="Arial"/>
        </w:rPr>
        <w:t>retained</w:t>
      </w:r>
      <w:proofErr w:type="spellEnd"/>
      <w:r w:rsidRPr="00FF435C">
        <w:rPr>
          <w:rFonts w:cs="Arial"/>
        </w:rPr>
        <w:t xml:space="preserve"> </w:t>
      </w:r>
      <w:proofErr w:type="spellStart"/>
      <w:r w:rsidRPr="00FF435C">
        <w:rPr>
          <w:rFonts w:cs="Arial"/>
        </w:rPr>
        <w:t>extremely</w:t>
      </w:r>
      <w:proofErr w:type="spellEnd"/>
      <w:r w:rsidRPr="00FF435C">
        <w:rPr>
          <w:rFonts w:cs="Arial"/>
        </w:rPr>
        <w:t xml:space="preserve"> </w:t>
      </w:r>
      <w:proofErr w:type="spellStart"/>
      <w:r w:rsidRPr="00FF435C">
        <w:rPr>
          <w:rFonts w:cs="Arial"/>
        </w:rPr>
        <w:t>low</w:t>
      </w:r>
      <w:proofErr w:type="spellEnd"/>
      <w:r w:rsidRPr="00FF435C">
        <w:rPr>
          <w:rFonts w:cs="Arial"/>
        </w:rPr>
        <w:t xml:space="preserve"> IL8 </w:t>
      </w:r>
      <w:proofErr w:type="spellStart"/>
      <w:r w:rsidRPr="00FF435C">
        <w:rPr>
          <w:rFonts w:cs="Arial"/>
        </w:rPr>
        <w:t>expression</w:t>
      </w:r>
      <w:proofErr w:type="spellEnd"/>
      <w:r w:rsidRPr="00FF435C">
        <w:rPr>
          <w:rFonts w:cs="Arial"/>
        </w:rPr>
        <w:t xml:space="preserve"> upon </w:t>
      </w:r>
      <w:proofErr w:type="spellStart"/>
      <w:r w:rsidRPr="00FF435C">
        <w:rPr>
          <w:rFonts w:cs="Arial"/>
        </w:rPr>
        <w:t>transduction</w:t>
      </w:r>
      <w:proofErr w:type="spellEnd"/>
      <w:r w:rsidRPr="00FF435C">
        <w:rPr>
          <w:rFonts w:cs="Arial"/>
        </w:rPr>
        <w:t xml:space="preserve">. </w:t>
      </w:r>
      <w:proofErr w:type="spellStart"/>
      <w:r w:rsidRPr="00FF435C">
        <w:rPr>
          <w:rFonts w:cs="Arial"/>
        </w:rPr>
        <w:t>Several</w:t>
      </w:r>
      <w:proofErr w:type="spellEnd"/>
      <w:r w:rsidRPr="00FF435C">
        <w:rPr>
          <w:rFonts w:cs="Arial"/>
        </w:rPr>
        <w:t xml:space="preserve"> </w:t>
      </w:r>
      <w:proofErr w:type="spellStart"/>
      <w:r w:rsidRPr="00FF435C">
        <w:rPr>
          <w:rFonts w:cs="Arial"/>
        </w:rPr>
        <w:t>other</w:t>
      </w:r>
      <w:proofErr w:type="spellEnd"/>
      <w:r w:rsidRPr="00FF435C">
        <w:rPr>
          <w:rFonts w:cs="Arial"/>
        </w:rPr>
        <w:t xml:space="preserve"> genes </w:t>
      </w:r>
      <w:proofErr w:type="spellStart"/>
      <w:r w:rsidRPr="00FF435C">
        <w:rPr>
          <w:rFonts w:cs="Arial"/>
        </w:rPr>
        <w:t>had</w:t>
      </w:r>
      <w:proofErr w:type="spellEnd"/>
      <w:r w:rsidRPr="00FF435C">
        <w:rPr>
          <w:rFonts w:cs="Arial"/>
        </w:rPr>
        <w:t xml:space="preserve"> </w:t>
      </w:r>
      <w:proofErr w:type="spellStart"/>
      <w:r w:rsidRPr="00FF435C">
        <w:rPr>
          <w:rFonts w:cs="Arial"/>
        </w:rPr>
        <w:t>significantly</w:t>
      </w:r>
      <w:proofErr w:type="spellEnd"/>
      <w:r w:rsidRPr="00FF435C">
        <w:rPr>
          <w:rFonts w:cs="Arial"/>
        </w:rPr>
        <w:t xml:space="preserve"> </w:t>
      </w:r>
      <w:proofErr w:type="spellStart"/>
      <w:r w:rsidRPr="00FF435C">
        <w:rPr>
          <w:rFonts w:cs="Arial"/>
        </w:rPr>
        <w:t>higher</w:t>
      </w:r>
      <w:proofErr w:type="spellEnd"/>
      <w:r w:rsidRPr="00FF435C">
        <w:rPr>
          <w:rFonts w:cs="Arial"/>
        </w:rPr>
        <w:t xml:space="preserve"> </w:t>
      </w:r>
      <w:proofErr w:type="spellStart"/>
      <w:r w:rsidRPr="00FF435C">
        <w:rPr>
          <w:rFonts w:cs="Arial"/>
        </w:rPr>
        <w:t>baseline</w:t>
      </w:r>
      <w:proofErr w:type="spellEnd"/>
      <w:r w:rsidRPr="00FF435C">
        <w:rPr>
          <w:rFonts w:cs="Arial"/>
        </w:rPr>
        <w:t xml:space="preserve"> </w:t>
      </w:r>
      <w:proofErr w:type="spellStart"/>
      <w:r w:rsidRPr="00FF435C">
        <w:rPr>
          <w:rFonts w:cs="Arial"/>
        </w:rPr>
        <w:t>expression</w:t>
      </w:r>
      <w:proofErr w:type="spellEnd"/>
      <w:r w:rsidRPr="00FF435C">
        <w:rPr>
          <w:rFonts w:cs="Arial"/>
        </w:rPr>
        <w:t xml:space="preserve"> in </w:t>
      </w:r>
      <w:r w:rsidRPr="00FF435C">
        <w:rPr>
          <w:rFonts w:ascii="Symbol" w:hAnsi="Symbol" w:cs="Arial"/>
          <w:bCs/>
          <w:iCs/>
        </w:rPr>
        <w:t>D</w:t>
      </w:r>
      <w:proofErr w:type="spellStart"/>
      <w:r w:rsidRPr="00FF435C">
        <w:rPr>
          <w:rFonts w:cs="Arial"/>
          <w:bCs/>
          <w:iCs/>
        </w:rPr>
        <w:t>menRNA</w:t>
      </w:r>
      <w:proofErr w:type="spellEnd"/>
      <w:r w:rsidRPr="00FF435C">
        <w:rPr>
          <w:rFonts w:cs="Arial"/>
          <w:bCs/>
          <w:iCs/>
        </w:rPr>
        <w:t xml:space="preserve"> </w:t>
      </w:r>
      <w:proofErr w:type="spellStart"/>
      <w:r w:rsidRPr="00FF435C">
        <w:rPr>
          <w:rFonts w:cs="Arial"/>
          <w:bCs/>
          <w:iCs/>
        </w:rPr>
        <w:t>macrophages</w:t>
      </w:r>
      <w:proofErr w:type="spellEnd"/>
      <w:r w:rsidRPr="00FF435C">
        <w:rPr>
          <w:rFonts w:cs="Arial"/>
          <w:bCs/>
          <w:iCs/>
        </w:rPr>
        <w:t xml:space="preserve">, </w:t>
      </w:r>
      <w:proofErr w:type="spellStart"/>
      <w:r w:rsidRPr="00FF435C">
        <w:rPr>
          <w:rFonts w:cs="Arial"/>
          <w:bCs/>
          <w:iCs/>
        </w:rPr>
        <w:t>either</w:t>
      </w:r>
      <w:proofErr w:type="spellEnd"/>
      <w:r w:rsidRPr="00FF435C">
        <w:rPr>
          <w:rFonts w:cs="Arial"/>
          <w:bCs/>
          <w:iCs/>
        </w:rPr>
        <w:t xml:space="preserve"> </w:t>
      </w:r>
      <w:proofErr w:type="spellStart"/>
      <w:r w:rsidRPr="00FF435C">
        <w:rPr>
          <w:rFonts w:cs="Arial"/>
          <w:bCs/>
          <w:i/>
          <w:iCs/>
        </w:rPr>
        <w:t>without</w:t>
      </w:r>
      <w:proofErr w:type="spellEnd"/>
      <w:r w:rsidRPr="00FF435C">
        <w:rPr>
          <w:rFonts w:cs="Arial"/>
          <w:bCs/>
          <w:iCs/>
        </w:rPr>
        <w:t xml:space="preserve"> </w:t>
      </w:r>
      <w:proofErr w:type="spellStart"/>
      <w:r w:rsidRPr="00FF435C">
        <w:rPr>
          <w:rFonts w:cs="Arial"/>
          <w:bCs/>
          <w:iCs/>
        </w:rPr>
        <w:t>response</w:t>
      </w:r>
      <w:proofErr w:type="spellEnd"/>
      <w:r w:rsidRPr="00FF435C">
        <w:rPr>
          <w:rFonts w:cs="Arial"/>
          <w:bCs/>
          <w:iCs/>
        </w:rPr>
        <w:t xml:space="preserve"> </w:t>
      </w:r>
      <w:proofErr w:type="spellStart"/>
      <w:r w:rsidRPr="00FF435C">
        <w:rPr>
          <w:rFonts w:cs="Arial"/>
          <w:bCs/>
          <w:iCs/>
        </w:rPr>
        <w:t>to</w:t>
      </w:r>
      <w:proofErr w:type="spellEnd"/>
      <w:r w:rsidRPr="00FF435C">
        <w:rPr>
          <w:rFonts w:cs="Arial"/>
          <w:bCs/>
          <w:iCs/>
        </w:rPr>
        <w:t xml:space="preserve"> </w:t>
      </w:r>
      <w:proofErr w:type="spellStart"/>
      <w:r w:rsidRPr="00FF435C">
        <w:rPr>
          <w:rFonts w:cs="Arial"/>
          <w:bCs/>
          <w:iCs/>
        </w:rPr>
        <w:t>virus</w:t>
      </w:r>
      <w:proofErr w:type="spellEnd"/>
      <w:r w:rsidRPr="00FF435C">
        <w:rPr>
          <w:rFonts w:cs="Arial"/>
          <w:bCs/>
          <w:iCs/>
        </w:rPr>
        <w:t xml:space="preserve"> (TNF, SLFN12L, NOD2, TLR2, Il1B), </w:t>
      </w:r>
      <w:proofErr w:type="spellStart"/>
      <w:r w:rsidRPr="00FF435C">
        <w:rPr>
          <w:rFonts w:cs="Arial"/>
          <w:bCs/>
          <w:iCs/>
        </w:rPr>
        <w:t>or</w:t>
      </w:r>
      <w:proofErr w:type="spellEnd"/>
      <w:r w:rsidRPr="00FF435C">
        <w:rPr>
          <w:rFonts w:cs="Arial"/>
          <w:bCs/>
          <w:iCs/>
        </w:rPr>
        <w:t xml:space="preserve"> </w:t>
      </w:r>
      <w:proofErr w:type="spellStart"/>
      <w:r w:rsidRPr="00FF435C">
        <w:rPr>
          <w:rFonts w:cs="Arial"/>
          <w:bCs/>
          <w:iCs/>
        </w:rPr>
        <w:t>with</w:t>
      </w:r>
      <w:proofErr w:type="spellEnd"/>
      <w:r w:rsidRPr="00FF435C">
        <w:rPr>
          <w:rFonts w:cs="Arial"/>
          <w:bCs/>
          <w:iCs/>
        </w:rPr>
        <w:t xml:space="preserve"> </w:t>
      </w:r>
      <w:proofErr w:type="spellStart"/>
      <w:r w:rsidRPr="00FF435C">
        <w:rPr>
          <w:rFonts w:cs="Arial"/>
          <w:bCs/>
          <w:iCs/>
        </w:rPr>
        <w:t>significant</w:t>
      </w:r>
      <w:proofErr w:type="spellEnd"/>
      <w:r w:rsidRPr="00FF435C">
        <w:rPr>
          <w:rFonts w:cs="Arial"/>
          <w:bCs/>
          <w:iCs/>
        </w:rPr>
        <w:t xml:space="preserve"> </w:t>
      </w:r>
      <w:proofErr w:type="spellStart"/>
      <w:r w:rsidRPr="00FF435C">
        <w:rPr>
          <w:rFonts w:cs="Arial"/>
          <w:bCs/>
          <w:i/>
          <w:iCs/>
        </w:rPr>
        <w:t>further</w:t>
      </w:r>
      <w:proofErr w:type="spellEnd"/>
      <w:r w:rsidRPr="00FF435C">
        <w:rPr>
          <w:rFonts w:cs="Arial"/>
          <w:bCs/>
          <w:iCs/>
        </w:rPr>
        <w:t xml:space="preserve"> </w:t>
      </w:r>
      <w:proofErr w:type="spellStart"/>
      <w:r w:rsidRPr="00FF435C">
        <w:rPr>
          <w:rFonts w:cs="Arial"/>
          <w:bCs/>
          <w:iCs/>
        </w:rPr>
        <w:t>induction</w:t>
      </w:r>
      <w:proofErr w:type="spellEnd"/>
      <w:r w:rsidRPr="00FF435C">
        <w:rPr>
          <w:rFonts w:cs="Arial"/>
          <w:bCs/>
          <w:iCs/>
        </w:rPr>
        <w:t xml:space="preserve"> upon </w:t>
      </w:r>
      <w:proofErr w:type="spellStart"/>
      <w:r w:rsidRPr="00FF435C">
        <w:rPr>
          <w:rFonts w:cs="Arial"/>
          <w:bCs/>
          <w:iCs/>
        </w:rPr>
        <w:t>exposure</w:t>
      </w:r>
      <w:proofErr w:type="spellEnd"/>
      <w:r w:rsidRPr="00FF435C">
        <w:rPr>
          <w:rFonts w:cs="Arial"/>
          <w:bCs/>
          <w:iCs/>
        </w:rPr>
        <w:t xml:space="preserve"> </w:t>
      </w:r>
      <w:r w:rsidRPr="00FF435C">
        <w:rPr>
          <w:rFonts w:cs="Arial"/>
        </w:rPr>
        <w:t xml:space="preserve">(RIG-like </w:t>
      </w:r>
      <w:proofErr w:type="spellStart"/>
      <w:r w:rsidRPr="00FF435C">
        <w:rPr>
          <w:rFonts w:cs="Arial"/>
        </w:rPr>
        <w:t>receptors</w:t>
      </w:r>
      <w:proofErr w:type="spellEnd"/>
      <w:r w:rsidRPr="00FF435C">
        <w:rPr>
          <w:rFonts w:cs="Arial"/>
        </w:rPr>
        <w:t xml:space="preserve"> RLR1 and RLR2, ISG 15, </w:t>
      </w:r>
      <w:r w:rsidRPr="00FF435C">
        <w:rPr>
          <w:rFonts w:cs="Arial"/>
          <w:bCs/>
          <w:iCs/>
        </w:rPr>
        <w:t xml:space="preserve">TGFB2). </w:t>
      </w:r>
      <w:r w:rsidRPr="00FF435C">
        <w:rPr>
          <w:rFonts w:cs="Arial"/>
        </w:rPr>
        <w:t xml:space="preserve">Most </w:t>
      </w:r>
      <w:proofErr w:type="spellStart"/>
      <w:r w:rsidRPr="00FF435C">
        <w:rPr>
          <w:rFonts w:cs="Arial"/>
        </w:rPr>
        <w:t>conspicuous</w:t>
      </w:r>
      <w:proofErr w:type="spellEnd"/>
      <w:r w:rsidRPr="00FF435C">
        <w:rPr>
          <w:rFonts w:cs="Arial"/>
        </w:rPr>
        <w:t xml:space="preserve"> was a </w:t>
      </w:r>
      <w:proofErr w:type="spellStart"/>
      <w:r w:rsidRPr="00FF435C">
        <w:rPr>
          <w:rFonts w:cs="Arial"/>
        </w:rPr>
        <w:t>complete</w:t>
      </w:r>
      <w:proofErr w:type="spellEnd"/>
      <w:r w:rsidRPr="00FF435C">
        <w:rPr>
          <w:rFonts w:cs="Arial"/>
        </w:rPr>
        <w:t xml:space="preserve"> </w:t>
      </w:r>
      <w:proofErr w:type="spellStart"/>
      <w:r w:rsidRPr="00FF435C">
        <w:rPr>
          <w:rFonts w:cs="Arial"/>
        </w:rPr>
        <w:t>shutdown</w:t>
      </w:r>
      <w:proofErr w:type="spellEnd"/>
      <w:r w:rsidRPr="00FF435C">
        <w:rPr>
          <w:rFonts w:cs="Arial"/>
        </w:rPr>
        <w:t xml:space="preserve"> </w:t>
      </w:r>
      <w:proofErr w:type="spellStart"/>
      <w:r w:rsidRPr="00FF435C">
        <w:rPr>
          <w:rFonts w:cs="Arial"/>
        </w:rPr>
        <w:t>of</w:t>
      </w:r>
      <w:proofErr w:type="spellEnd"/>
      <w:r w:rsidRPr="00FF435C">
        <w:rPr>
          <w:rFonts w:cs="Arial"/>
        </w:rPr>
        <w:t xml:space="preserve"> genes </w:t>
      </w:r>
      <w:proofErr w:type="spellStart"/>
      <w:r w:rsidRPr="00FF435C">
        <w:rPr>
          <w:rFonts w:cs="Arial"/>
        </w:rPr>
        <w:t>suppressed</w:t>
      </w:r>
      <w:proofErr w:type="spellEnd"/>
      <w:r w:rsidRPr="00FF435C">
        <w:rPr>
          <w:rFonts w:cs="Arial"/>
        </w:rPr>
        <w:t xml:space="preserve"> in </w:t>
      </w:r>
      <w:r w:rsidRPr="00FF435C">
        <w:rPr>
          <w:rFonts w:ascii="Symbol" w:hAnsi="Symbol" w:cs="Arial"/>
        </w:rPr>
        <w:t>D</w:t>
      </w:r>
      <w:proofErr w:type="spellStart"/>
      <w:r w:rsidRPr="00FF435C">
        <w:rPr>
          <w:rFonts w:cs="Arial"/>
        </w:rPr>
        <w:t>menRNA</w:t>
      </w:r>
      <w:proofErr w:type="spellEnd"/>
      <w:r w:rsidRPr="00FF435C">
        <w:rPr>
          <w:rFonts w:cs="Arial"/>
        </w:rPr>
        <w:t xml:space="preserve"> </w:t>
      </w:r>
      <w:proofErr w:type="spellStart"/>
      <w:r w:rsidRPr="00FF435C">
        <w:rPr>
          <w:rFonts w:cs="Arial"/>
        </w:rPr>
        <w:t>monocytes</w:t>
      </w:r>
      <w:proofErr w:type="spellEnd"/>
      <w:r w:rsidRPr="00FF435C">
        <w:rPr>
          <w:rFonts w:cs="Arial"/>
        </w:rPr>
        <w:t xml:space="preserve"> (Fig. 3A-E, Fig. 4EF) </w:t>
      </w:r>
      <w:proofErr w:type="spellStart"/>
      <w:r w:rsidRPr="00FF435C">
        <w:rPr>
          <w:rFonts w:cs="Arial"/>
        </w:rPr>
        <w:t>already</w:t>
      </w:r>
      <w:proofErr w:type="spellEnd"/>
      <w:r w:rsidRPr="00FF435C">
        <w:rPr>
          <w:rFonts w:cs="Arial"/>
        </w:rPr>
        <w:t xml:space="preserve"> </w:t>
      </w:r>
      <w:proofErr w:type="spellStart"/>
      <w:r w:rsidRPr="00FF435C">
        <w:rPr>
          <w:rFonts w:cs="Arial"/>
        </w:rPr>
        <w:t>before</w:t>
      </w:r>
      <w:proofErr w:type="spellEnd"/>
      <w:r w:rsidRPr="00FF435C">
        <w:rPr>
          <w:rFonts w:cs="Arial"/>
        </w:rPr>
        <w:t xml:space="preserve"> </w:t>
      </w:r>
      <w:proofErr w:type="spellStart"/>
      <w:r w:rsidRPr="00FF435C">
        <w:rPr>
          <w:rFonts w:cs="Arial"/>
        </w:rPr>
        <w:t>their</w:t>
      </w:r>
      <w:proofErr w:type="spellEnd"/>
      <w:r w:rsidRPr="00FF435C">
        <w:rPr>
          <w:rFonts w:cs="Arial"/>
        </w:rPr>
        <w:t xml:space="preserve"> </w:t>
      </w:r>
      <w:proofErr w:type="spellStart"/>
      <w:r w:rsidRPr="00FF435C">
        <w:rPr>
          <w:rFonts w:cs="Arial"/>
        </w:rPr>
        <w:t>transformation</w:t>
      </w:r>
      <w:proofErr w:type="spellEnd"/>
      <w:r w:rsidRPr="00FF435C">
        <w:rPr>
          <w:rFonts w:cs="Arial"/>
        </w:rPr>
        <w:t xml:space="preserve"> </w:t>
      </w:r>
      <w:proofErr w:type="spellStart"/>
      <w:r w:rsidRPr="00FF435C">
        <w:rPr>
          <w:rFonts w:cs="Arial"/>
        </w:rPr>
        <w:t>into</w:t>
      </w:r>
      <w:proofErr w:type="spellEnd"/>
      <w:r w:rsidRPr="00FF435C">
        <w:rPr>
          <w:rFonts w:cs="Arial"/>
        </w:rPr>
        <w:t xml:space="preserve"> </w:t>
      </w:r>
      <w:proofErr w:type="spellStart"/>
      <w:r w:rsidRPr="00FF435C">
        <w:rPr>
          <w:rFonts w:cs="Arial"/>
        </w:rPr>
        <w:t>macrophages</w:t>
      </w:r>
      <w:proofErr w:type="spellEnd"/>
      <w:r w:rsidRPr="00FF435C">
        <w:rPr>
          <w:rFonts w:cs="Arial"/>
        </w:rPr>
        <w:t xml:space="preserve">: NOD-like </w:t>
      </w:r>
      <w:proofErr w:type="spellStart"/>
      <w:r w:rsidRPr="00FF435C">
        <w:rPr>
          <w:rFonts w:cs="Arial"/>
        </w:rPr>
        <w:t>innate</w:t>
      </w:r>
      <w:proofErr w:type="spellEnd"/>
      <w:r w:rsidRPr="00FF435C">
        <w:rPr>
          <w:rFonts w:cs="Arial"/>
        </w:rPr>
        <w:t xml:space="preserve"> immune genes NLRC3 and MEFV, </w:t>
      </w:r>
      <w:r w:rsidRPr="00FF435C">
        <w:rPr>
          <w:rFonts w:asciiTheme="minorHAnsi" w:hAnsiTheme="minorHAnsi" w:cs="Calibri"/>
          <w:bCs/>
          <w:iCs/>
        </w:rPr>
        <w:t xml:space="preserve">IL2 </w:t>
      </w:r>
      <w:proofErr w:type="spellStart"/>
      <w:r w:rsidRPr="00FF435C">
        <w:rPr>
          <w:rFonts w:asciiTheme="minorHAnsi" w:hAnsiTheme="minorHAnsi" w:cs="Calibri"/>
          <w:bCs/>
          <w:iCs/>
        </w:rPr>
        <w:t>receptor</w:t>
      </w:r>
      <w:proofErr w:type="spellEnd"/>
      <w:r w:rsidRPr="00FF435C">
        <w:rPr>
          <w:rFonts w:asciiTheme="minorHAnsi" w:hAnsiTheme="minorHAnsi" w:cs="Calibri"/>
          <w:bCs/>
          <w:iCs/>
        </w:rPr>
        <w:t xml:space="preserve"> </w:t>
      </w:r>
      <w:proofErr w:type="spellStart"/>
      <w:r w:rsidRPr="00FF435C">
        <w:rPr>
          <w:rFonts w:asciiTheme="minorHAnsi" w:hAnsiTheme="minorHAnsi" w:cs="Calibri"/>
          <w:bCs/>
          <w:iCs/>
        </w:rPr>
        <w:t>subunits</w:t>
      </w:r>
      <w:proofErr w:type="spellEnd"/>
      <w:r w:rsidRPr="00FF435C">
        <w:rPr>
          <w:rFonts w:asciiTheme="minorHAnsi" w:hAnsiTheme="minorHAnsi" w:cs="Calibri"/>
          <w:bCs/>
          <w:iCs/>
        </w:rPr>
        <w:t xml:space="preserve"> </w:t>
      </w:r>
      <w:r w:rsidRPr="00FF435C">
        <w:rPr>
          <w:rFonts w:ascii="Symbol" w:hAnsi="Symbol" w:cs="Calibri"/>
          <w:bCs/>
          <w:iCs/>
        </w:rPr>
        <w:t>b</w:t>
      </w:r>
      <w:r w:rsidRPr="00FF435C">
        <w:rPr>
          <w:rFonts w:asciiTheme="minorHAnsi" w:hAnsiTheme="minorHAnsi" w:cs="Calibri"/>
          <w:bCs/>
          <w:iCs/>
        </w:rPr>
        <w:t xml:space="preserve"> and </w:t>
      </w:r>
      <w:r w:rsidRPr="00FF435C">
        <w:rPr>
          <w:rFonts w:ascii="Symbol" w:hAnsi="Symbol" w:cs="Calibri"/>
          <w:bCs/>
          <w:iCs/>
        </w:rPr>
        <w:t xml:space="preserve">g </w:t>
      </w:r>
      <w:r w:rsidRPr="00FF435C">
        <w:rPr>
          <w:rFonts w:ascii="Segoe UI" w:hAnsi="Segoe UI" w:cs="Segoe UI"/>
          <w:sz w:val="18"/>
          <w:szCs w:val="18"/>
          <w:vertAlign w:val="superscript"/>
        </w:rPr>
        <w:t>70-76</w:t>
      </w:r>
      <w:r w:rsidRPr="00FF435C">
        <w:rPr>
          <w:rFonts w:cs="Arial"/>
        </w:rPr>
        <w:t xml:space="preserve">, </w:t>
      </w:r>
      <w:proofErr w:type="spellStart"/>
      <w:r w:rsidRPr="00FF435C">
        <w:rPr>
          <w:rFonts w:cs="Arial"/>
        </w:rPr>
        <w:t>transcription</w:t>
      </w:r>
      <w:proofErr w:type="spellEnd"/>
      <w:r w:rsidRPr="00FF435C">
        <w:rPr>
          <w:rFonts w:cs="Arial"/>
        </w:rPr>
        <w:t xml:space="preserve"> </w:t>
      </w:r>
      <w:proofErr w:type="spellStart"/>
      <w:r w:rsidRPr="00FF435C">
        <w:rPr>
          <w:rFonts w:cs="Arial"/>
        </w:rPr>
        <w:t>factor</w:t>
      </w:r>
      <w:proofErr w:type="spellEnd"/>
      <w:r w:rsidRPr="00FF435C">
        <w:rPr>
          <w:rFonts w:cs="Arial"/>
        </w:rPr>
        <w:t xml:space="preserve"> TWIST2, and NFATC2 </w:t>
      </w:r>
      <w:r w:rsidRPr="00FF435C">
        <w:rPr>
          <w:rFonts w:cs="Arial"/>
          <w:vertAlign w:val="superscript"/>
        </w:rPr>
        <w:t>46</w:t>
      </w:r>
      <w:r w:rsidRPr="00FF435C">
        <w:rPr>
          <w:rFonts w:cs="Arial"/>
        </w:rPr>
        <w:t xml:space="preserve">. None </w:t>
      </w:r>
      <w:proofErr w:type="spellStart"/>
      <w:r w:rsidRPr="00FF435C">
        <w:rPr>
          <w:rFonts w:cs="Arial"/>
        </w:rPr>
        <w:t>of</w:t>
      </w:r>
      <w:proofErr w:type="spellEnd"/>
      <w:r w:rsidRPr="00FF435C">
        <w:rPr>
          <w:rFonts w:cs="Arial"/>
        </w:rPr>
        <w:t xml:space="preserve"> </w:t>
      </w:r>
      <w:proofErr w:type="spellStart"/>
      <w:r w:rsidRPr="00FF435C">
        <w:rPr>
          <w:rFonts w:cs="Arial"/>
        </w:rPr>
        <w:t>these</w:t>
      </w:r>
      <w:proofErr w:type="spellEnd"/>
      <w:r w:rsidRPr="00FF435C">
        <w:rPr>
          <w:rFonts w:cs="Arial"/>
        </w:rPr>
        <w:t xml:space="preserve"> genes fully </w:t>
      </w:r>
      <w:proofErr w:type="spellStart"/>
      <w:r w:rsidRPr="00FF435C">
        <w:rPr>
          <w:rFonts w:cs="Arial"/>
        </w:rPr>
        <w:t>silenced</w:t>
      </w:r>
      <w:proofErr w:type="spellEnd"/>
      <w:r w:rsidRPr="00FF435C">
        <w:rPr>
          <w:rFonts w:cs="Arial"/>
        </w:rPr>
        <w:t xml:space="preserve"> in </w:t>
      </w:r>
      <w:proofErr w:type="spellStart"/>
      <w:r w:rsidRPr="00FF435C">
        <w:rPr>
          <w:rFonts w:cs="Arial"/>
        </w:rPr>
        <w:t>macrophages</w:t>
      </w:r>
      <w:proofErr w:type="spellEnd"/>
      <w:r w:rsidRPr="00FF435C">
        <w:rPr>
          <w:rFonts w:cs="Arial"/>
        </w:rPr>
        <w:t xml:space="preserve"> </w:t>
      </w:r>
      <w:proofErr w:type="spellStart"/>
      <w:r w:rsidRPr="00FF435C">
        <w:rPr>
          <w:rFonts w:cs="Arial"/>
        </w:rPr>
        <w:t>could</w:t>
      </w:r>
      <w:proofErr w:type="spellEnd"/>
      <w:r w:rsidRPr="00FF435C">
        <w:rPr>
          <w:rFonts w:cs="Arial"/>
        </w:rPr>
        <w:t xml:space="preserve"> </w:t>
      </w:r>
      <w:proofErr w:type="spellStart"/>
      <w:r w:rsidRPr="00FF435C">
        <w:rPr>
          <w:rFonts w:cs="Arial"/>
        </w:rPr>
        <w:t>be</w:t>
      </w:r>
      <w:proofErr w:type="spellEnd"/>
      <w:r w:rsidRPr="00FF435C">
        <w:rPr>
          <w:rFonts w:cs="Arial"/>
        </w:rPr>
        <w:t xml:space="preserve"> ’</w:t>
      </w:r>
      <w:proofErr w:type="spellStart"/>
      <w:r w:rsidRPr="00FF435C">
        <w:rPr>
          <w:rFonts w:cs="Arial"/>
        </w:rPr>
        <w:t>rescued</w:t>
      </w:r>
      <w:proofErr w:type="spellEnd"/>
      <w:r w:rsidRPr="00FF435C">
        <w:rPr>
          <w:rFonts w:cs="Arial"/>
        </w:rPr>
        <w:t xml:space="preserve">’ </w:t>
      </w:r>
      <w:proofErr w:type="spellStart"/>
      <w:r w:rsidRPr="00FF435C">
        <w:rPr>
          <w:rFonts w:cs="Arial"/>
        </w:rPr>
        <w:t>by</w:t>
      </w:r>
      <w:proofErr w:type="spellEnd"/>
      <w:r w:rsidRPr="00FF435C">
        <w:rPr>
          <w:rFonts w:cs="Arial"/>
        </w:rPr>
        <w:t xml:space="preserve"> </w:t>
      </w:r>
      <w:proofErr w:type="spellStart"/>
      <w:r w:rsidRPr="00FF435C">
        <w:rPr>
          <w:rFonts w:cs="Arial"/>
        </w:rPr>
        <w:t>adenovirus</w:t>
      </w:r>
      <w:proofErr w:type="spellEnd"/>
      <w:r w:rsidRPr="00FF435C">
        <w:rPr>
          <w:rFonts w:cs="Arial"/>
        </w:rPr>
        <w:t xml:space="preserve"> </w:t>
      </w:r>
      <w:proofErr w:type="spellStart"/>
      <w:r w:rsidRPr="00FF435C">
        <w:rPr>
          <w:rFonts w:cs="Arial"/>
        </w:rPr>
        <w:t>exposure</w:t>
      </w:r>
      <w:proofErr w:type="spellEnd"/>
      <w:r w:rsidRPr="00FF435C">
        <w:rPr>
          <w:rFonts w:cs="Arial"/>
        </w:rPr>
        <w:t xml:space="preserve"> (</w:t>
      </w:r>
      <w:r w:rsidRPr="00FF435C">
        <w:rPr>
          <w:rFonts w:cs="Arial"/>
          <w:bCs/>
        </w:rPr>
        <w:t>Fig. 6A</w:t>
      </w:r>
      <w:r w:rsidRPr="00FF435C">
        <w:rPr>
          <w:rFonts w:cs="Arial"/>
        </w:rPr>
        <w:t xml:space="preserve">), </w:t>
      </w:r>
      <w:proofErr w:type="spellStart"/>
      <w:r w:rsidRPr="00FF435C">
        <w:rPr>
          <w:rFonts w:cs="Arial"/>
        </w:rPr>
        <w:t>similar</w:t>
      </w:r>
      <w:proofErr w:type="spellEnd"/>
      <w:r w:rsidRPr="00FF435C">
        <w:rPr>
          <w:rFonts w:cs="Arial"/>
        </w:rPr>
        <w:t xml:space="preserve"> </w:t>
      </w:r>
      <w:proofErr w:type="spellStart"/>
      <w:r w:rsidRPr="00FF435C">
        <w:rPr>
          <w:rFonts w:cs="Arial"/>
        </w:rPr>
        <w:t>to</w:t>
      </w:r>
      <w:proofErr w:type="spellEnd"/>
      <w:r w:rsidRPr="00FF435C">
        <w:rPr>
          <w:rFonts w:cs="Arial"/>
        </w:rPr>
        <w:t xml:space="preserve"> </w:t>
      </w:r>
      <w:proofErr w:type="spellStart"/>
      <w:r w:rsidRPr="00FF435C">
        <w:rPr>
          <w:rFonts w:cs="Arial"/>
        </w:rPr>
        <w:t>findings</w:t>
      </w:r>
      <w:proofErr w:type="spellEnd"/>
      <w:r w:rsidRPr="00FF435C">
        <w:rPr>
          <w:rFonts w:cs="Arial"/>
        </w:rPr>
        <w:t xml:space="preserve"> in LPS-</w:t>
      </w:r>
      <w:proofErr w:type="spellStart"/>
      <w:r w:rsidRPr="00FF435C">
        <w:rPr>
          <w:rFonts w:cs="Arial"/>
        </w:rPr>
        <w:t>stimulated</w:t>
      </w:r>
      <w:proofErr w:type="spellEnd"/>
      <w:r w:rsidRPr="00FF435C">
        <w:rPr>
          <w:rFonts w:cs="Arial"/>
        </w:rPr>
        <w:t xml:space="preserve"> </w:t>
      </w:r>
      <w:proofErr w:type="spellStart"/>
      <w:r w:rsidRPr="00FF435C">
        <w:rPr>
          <w:rFonts w:cs="Arial"/>
        </w:rPr>
        <w:t>monocytes</w:t>
      </w:r>
      <w:proofErr w:type="spellEnd"/>
      <w:r w:rsidRPr="00FF435C">
        <w:rPr>
          <w:rFonts w:cs="Arial"/>
        </w:rPr>
        <w:t xml:space="preserve"> (Fig. 3A-E, Fig. 4EF). </w:t>
      </w:r>
      <w:bookmarkEnd w:id="17"/>
      <w:r w:rsidRPr="00FF435C">
        <w:rPr>
          <w:rFonts w:cs="Arial"/>
          <w:bCs/>
        </w:rPr>
        <w:t>Fig. 6B</w:t>
      </w:r>
      <w:r w:rsidRPr="00FF435C">
        <w:rPr>
          <w:rFonts w:cs="Arial"/>
        </w:rPr>
        <w:t xml:space="preserve"> </w:t>
      </w:r>
      <w:r w:rsidRPr="00FF435C">
        <w:rPr>
          <w:rFonts w:cs="Calibri"/>
          <w:noProof/>
        </w:rPr>
        <w:t xml:space="preserve">shows the </w:t>
      </w:r>
      <w:proofErr w:type="spellStart"/>
      <w:r w:rsidRPr="00FF435C">
        <w:rPr>
          <w:rFonts w:cs="Calibri"/>
          <w:noProof/>
        </w:rPr>
        <w:t>r</w:t>
      </w:r>
      <w:r w:rsidRPr="00FF435C">
        <w:rPr>
          <w:rFonts w:cs="Arial"/>
        </w:rPr>
        <w:t>esponse</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r w:rsidRPr="00FF435C">
        <w:rPr>
          <w:rFonts w:ascii="Symbol" w:hAnsi="Symbol" w:cs="Arial"/>
        </w:rPr>
        <w:t>D</w:t>
      </w:r>
      <w:proofErr w:type="spellStart"/>
      <w:r w:rsidRPr="00FF435C">
        <w:rPr>
          <w:rFonts w:cs="Arial"/>
        </w:rPr>
        <w:t>menRNA</w:t>
      </w:r>
      <w:proofErr w:type="spellEnd"/>
      <w:r w:rsidRPr="00FF435C">
        <w:rPr>
          <w:rFonts w:cs="Arial"/>
        </w:rPr>
        <w:t xml:space="preserve"> </w:t>
      </w:r>
      <w:proofErr w:type="spellStart"/>
      <w:r w:rsidRPr="00FF435C">
        <w:rPr>
          <w:rFonts w:cs="Arial"/>
        </w:rPr>
        <w:t>macrophages</w:t>
      </w:r>
      <w:proofErr w:type="spellEnd"/>
      <w:r w:rsidRPr="00FF435C">
        <w:rPr>
          <w:rFonts w:cs="Arial"/>
        </w:rPr>
        <w:t xml:space="preserve"> </w:t>
      </w:r>
      <w:proofErr w:type="spellStart"/>
      <w:r w:rsidRPr="00FF435C">
        <w:rPr>
          <w:rFonts w:cs="Arial"/>
        </w:rPr>
        <w:t>to</w:t>
      </w:r>
      <w:proofErr w:type="spellEnd"/>
      <w:r w:rsidRPr="00FF435C">
        <w:rPr>
          <w:rFonts w:cs="Arial"/>
        </w:rPr>
        <w:t xml:space="preserve"> CVB3. </w:t>
      </w:r>
      <w:proofErr w:type="spellStart"/>
      <w:r w:rsidRPr="00FF435C">
        <w:rPr>
          <w:rFonts w:cs="Arial"/>
        </w:rPr>
        <w:t>Regarding</w:t>
      </w:r>
      <w:proofErr w:type="spellEnd"/>
      <w:r w:rsidRPr="00FF435C">
        <w:rPr>
          <w:rFonts w:cs="Arial"/>
        </w:rPr>
        <w:t xml:space="preserve"> IL8, </w:t>
      </w:r>
      <w:proofErr w:type="spellStart"/>
      <w:r w:rsidRPr="00FF435C">
        <w:rPr>
          <w:rFonts w:cs="Arial"/>
        </w:rPr>
        <w:t>their</w:t>
      </w:r>
      <w:proofErr w:type="spellEnd"/>
      <w:r w:rsidRPr="00FF435C">
        <w:rPr>
          <w:rFonts w:cs="Arial"/>
        </w:rPr>
        <w:t xml:space="preserve"> </w:t>
      </w:r>
      <w:proofErr w:type="spellStart"/>
      <w:r w:rsidRPr="00FF435C">
        <w:rPr>
          <w:rFonts w:cs="Arial"/>
        </w:rPr>
        <w:t>response</w:t>
      </w:r>
      <w:proofErr w:type="spellEnd"/>
      <w:r w:rsidRPr="00FF435C">
        <w:rPr>
          <w:rFonts w:cs="Arial"/>
        </w:rPr>
        <w:t xml:space="preserve"> </w:t>
      </w:r>
      <w:proofErr w:type="spellStart"/>
      <w:r w:rsidRPr="00FF435C">
        <w:rPr>
          <w:rFonts w:cs="Arial"/>
        </w:rPr>
        <w:t>to</w:t>
      </w:r>
      <w:proofErr w:type="spellEnd"/>
      <w:r w:rsidRPr="00FF435C">
        <w:rPr>
          <w:rFonts w:cs="Arial"/>
        </w:rPr>
        <w:t xml:space="preserve"> CVB3 </w:t>
      </w:r>
      <w:proofErr w:type="spellStart"/>
      <w:r w:rsidRPr="00FF435C">
        <w:rPr>
          <w:rFonts w:cs="Arial"/>
        </w:rPr>
        <w:t>with</w:t>
      </w:r>
      <w:proofErr w:type="spellEnd"/>
      <w:r w:rsidRPr="00FF435C">
        <w:rPr>
          <w:rFonts w:cs="Arial"/>
        </w:rPr>
        <w:t xml:space="preserve"> </w:t>
      </w:r>
      <w:proofErr w:type="spellStart"/>
      <w:r w:rsidRPr="00FF435C">
        <w:rPr>
          <w:rFonts w:cs="Arial"/>
        </w:rPr>
        <w:t>further</w:t>
      </w:r>
      <w:proofErr w:type="spellEnd"/>
      <w:r w:rsidRPr="00FF435C">
        <w:rPr>
          <w:rFonts w:cs="Arial"/>
        </w:rPr>
        <w:t xml:space="preserve"> IL8 </w:t>
      </w:r>
      <w:proofErr w:type="spellStart"/>
      <w:r w:rsidRPr="00FF435C">
        <w:rPr>
          <w:rFonts w:cs="Arial"/>
        </w:rPr>
        <w:t>induction</w:t>
      </w:r>
      <w:proofErr w:type="spellEnd"/>
      <w:r w:rsidRPr="00FF435C">
        <w:rPr>
          <w:rFonts w:cs="Arial"/>
        </w:rPr>
        <w:t xml:space="preserve"> </w:t>
      </w:r>
      <w:proofErr w:type="spellStart"/>
      <w:r w:rsidRPr="00FF435C">
        <w:rPr>
          <w:rFonts w:cs="Arial"/>
        </w:rPr>
        <w:t>beyond</w:t>
      </w:r>
      <w:proofErr w:type="spellEnd"/>
      <w:r w:rsidRPr="00FF435C">
        <w:rPr>
          <w:rFonts w:cs="Arial"/>
        </w:rPr>
        <w:t xml:space="preserve"> </w:t>
      </w:r>
      <w:proofErr w:type="spellStart"/>
      <w:r w:rsidRPr="00FF435C">
        <w:rPr>
          <w:rFonts w:cs="Arial"/>
        </w:rPr>
        <w:t>their</w:t>
      </w:r>
      <w:proofErr w:type="spellEnd"/>
      <w:r w:rsidRPr="00FF435C">
        <w:rPr>
          <w:rFonts w:cs="Arial"/>
        </w:rPr>
        <w:t xml:space="preserve"> </w:t>
      </w:r>
      <w:proofErr w:type="spellStart"/>
      <w:r w:rsidRPr="00FF435C">
        <w:rPr>
          <w:rFonts w:cs="Arial"/>
        </w:rPr>
        <w:t>already</w:t>
      </w:r>
      <w:proofErr w:type="spellEnd"/>
      <w:r w:rsidRPr="00FF435C">
        <w:rPr>
          <w:rFonts w:cs="Arial"/>
        </w:rPr>
        <w:t xml:space="preserve"> </w:t>
      </w:r>
      <w:proofErr w:type="spellStart"/>
      <w:r w:rsidRPr="00FF435C">
        <w:rPr>
          <w:rFonts w:cs="Arial"/>
        </w:rPr>
        <w:t>very</w:t>
      </w:r>
      <w:proofErr w:type="spellEnd"/>
      <w:r w:rsidRPr="00FF435C">
        <w:rPr>
          <w:rFonts w:cs="Arial"/>
        </w:rPr>
        <w:t xml:space="preserve"> high </w:t>
      </w:r>
      <w:proofErr w:type="spellStart"/>
      <w:r w:rsidRPr="00FF435C">
        <w:rPr>
          <w:rFonts w:cs="Arial"/>
        </w:rPr>
        <w:t>baseline</w:t>
      </w:r>
      <w:proofErr w:type="spellEnd"/>
      <w:r w:rsidRPr="00FF435C">
        <w:rPr>
          <w:rFonts w:cs="Arial"/>
        </w:rPr>
        <w:t xml:space="preserve"> </w:t>
      </w:r>
      <w:proofErr w:type="spellStart"/>
      <w:r w:rsidRPr="00FF435C">
        <w:rPr>
          <w:rFonts w:cs="Arial"/>
        </w:rPr>
        <w:t>level</w:t>
      </w:r>
      <w:proofErr w:type="spellEnd"/>
      <w:r w:rsidRPr="00FF435C">
        <w:rPr>
          <w:rFonts w:cs="Arial"/>
        </w:rPr>
        <w:t xml:space="preserve">, was </w:t>
      </w:r>
      <w:proofErr w:type="spellStart"/>
      <w:r w:rsidRPr="00FF435C">
        <w:rPr>
          <w:rFonts w:cs="Arial"/>
        </w:rPr>
        <w:t>opposite</w:t>
      </w:r>
      <w:proofErr w:type="spellEnd"/>
      <w:r w:rsidRPr="00FF435C">
        <w:rPr>
          <w:rFonts w:cs="Arial"/>
        </w:rPr>
        <w:t xml:space="preserve"> </w:t>
      </w:r>
      <w:proofErr w:type="spellStart"/>
      <w:r w:rsidRPr="00FF435C">
        <w:rPr>
          <w:rFonts w:cs="Arial"/>
        </w:rPr>
        <w:t>to</w:t>
      </w:r>
      <w:proofErr w:type="spellEnd"/>
      <w:r w:rsidRPr="00FF435C">
        <w:rPr>
          <w:rFonts w:cs="Arial"/>
        </w:rPr>
        <w:t xml:space="preserve"> </w:t>
      </w:r>
      <w:proofErr w:type="spellStart"/>
      <w:r w:rsidRPr="00FF435C">
        <w:rPr>
          <w:rFonts w:cs="Arial"/>
        </w:rPr>
        <w:t>their</w:t>
      </w:r>
      <w:proofErr w:type="spellEnd"/>
      <w:r w:rsidRPr="00FF435C">
        <w:rPr>
          <w:rFonts w:cs="Arial"/>
        </w:rPr>
        <w:t xml:space="preserve"> anti-</w:t>
      </w:r>
      <w:proofErr w:type="spellStart"/>
      <w:r w:rsidRPr="00FF435C">
        <w:rPr>
          <w:rFonts w:cs="Arial"/>
        </w:rPr>
        <w:t>adenovirus</w:t>
      </w:r>
      <w:proofErr w:type="spellEnd"/>
      <w:r w:rsidRPr="00FF435C">
        <w:rPr>
          <w:rFonts w:cs="Arial"/>
        </w:rPr>
        <w:t xml:space="preserve"> </w:t>
      </w:r>
      <w:proofErr w:type="spellStart"/>
      <w:r w:rsidRPr="00FF435C">
        <w:rPr>
          <w:rFonts w:cs="Arial"/>
        </w:rPr>
        <w:t>reaction</w:t>
      </w:r>
      <w:proofErr w:type="spellEnd"/>
      <w:r w:rsidRPr="00FF435C">
        <w:rPr>
          <w:rFonts w:cs="Arial"/>
        </w:rPr>
        <w:t xml:space="preserve">. ISG15 and Il1B </w:t>
      </w:r>
      <w:proofErr w:type="spellStart"/>
      <w:r w:rsidRPr="00FF435C">
        <w:rPr>
          <w:rFonts w:cs="Arial"/>
        </w:rPr>
        <w:t>responded</w:t>
      </w:r>
      <w:proofErr w:type="spellEnd"/>
      <w:r w:rsidRPr="00FF435C">
        <w:rPr>
          <w:rFonts w:cs="Arial"/>
        </w:rPr>
        <w:t xml:space="preserve"> </w:t>
      </w:r>
      <w:proofErr w:type="spellStart"/>
      <w:r w:rsidRPr="00FF435C">
        <w:rPr>
          <w:rFonts w:cs="Arial"/>
        </w:rPr>
        <w:t>similarly</w:t>
      </w:r>
      <w:proofErr w:type="spellEnd"/>
      <w:r w:rsidRPr="00FF435C">
        <w:rPr>
          <w:rFonts w:cs="Arial"/>
        </w:rPr>
        <w:t xml:space="preserve"> </w:t>
      </w:r>
      <w:proofErr w:type="spellStart"/>
      <w:r w:rsidRPr="00FF435C">
        <w:rPr>
          <w:rFonts w:cs="Arial"/>
        </w:rPr>
        <w:t>to</w:t>
      </w:r>
      <w:proofErr w:type="spellEnd"/>
      <w:r w:rsidRPr="00FF435C">
        <w:rPr>
          <w:rFonts w:cs="Arial"/>
        </w:rPr>
        <w:t xml:space="preserve"> CVB3 and RR5, </w:t>
      </w:r>
      <w:proofErr w:type="spellStart"/>
      <w:r w:rsidRPr="00FF435C">
        <w:rPr>
          <w:rFonts w:cs="Arial"/>
        </w:rPr>
        <w:t>while</w:t>
      </w:r>
      <w:proofErr w:type="spellEnd"/>
      <w:r w:rsidRPr="00FF435C">
        <w:rPr>
          <w:rFonts w:cs="Arial"/>
        </w:rPr>
        <w:t xml:space="preserve"> IRF7 and IRF9 </w:t>
      </w:r>
      <w:proofErr w:type="spellStart"/>
      <w:r w:rsidRPr="00FF435C">
        <w:rPr>
          <w:rFonts w:cs="Arial"/>
        </w:rPr>
        <w:t>expression</w:t>
      </w:r>
      <w:proofErr w:type="spellEnd"/>
      <w:r w:rsidRPr="00FF435C">
        <w:rPr>
          <w:rFonts w:cs="Arial"/>
        </w:rPr>
        <w:t xml:space="preserve"> </w:t>
      </w:r>
      <w:proofErr w:type="spellStart"/>
      <w:r w:rsidRPr="00FF435C">
        <w:rPr>
          <w:rFonts w:cs="Arial"/>
        </w:rPr>
        <w:t>were</w:t>
      </w:r>
      <w:proofErr w:type="spellEnd"/>
      <w:r w:rsidRPr="00FF435C">
        <w:rPr>
          <w:rFonts w:cs="Arial"/>
        </w:rPr>
        <w:t xml:space="preserve"> </w:t>
      </w:r>
      <w:proofErr w:type="spellStart"/>
      <w:r w:rsidRPr="00FF435C">
        <w:rPr>
          <w:rFonts w:cs="Arial"/>
        </w:rPr>
        <w:t>downregulated</w:t>
      </w:r>
      <w:proofErr w:type="spellEnd"/>
      <w:r w:rsidRPr="00FF435C">
        <w:rPr>
          <w:rFonts w:cs="Arial"/>
        </w:rPr>
        <w:t xml:space="preserve"> </w:t>
      </w:r>
      <w:proofErr w:type="spellStart"/>
      <w:r w:rsidRPr="00FF435C">
        <w:rPr>
          <w:rFonts w:cs="Arial"/>
        </w:rPr>
        <w:t>by</w:t>
      </w:r>
      <w:proofErr w:type="spellEnd"/>
      <w:r w:rsidRPr="00FF435C">
        <w:rPr>
          <w:rFonts w:cs="Arial"/>
        </w:rPr>
        <w:t xml:space="preserve"> CVB3 </w:t>
      </w:r>
      <w:proofErr w:type="spellStart"/>
      <w:r w:rsidRPr="00FF435C">
        <w:rPr>
          <w:rFonts w:cs="Arial"/>
        </w:rPr>
        <w:t>only</w:t>
      </w:r>
      <w:proofErr w:type="spellEnd"/>
      <w:r w:rsidRPr="00FF435C">
        <w:rPr>
          <w:rFonts w:cs="Arial"/>
        </w:rPr>
        <w:t xml:space="preserve">. </w:t>
      </w:r>
      <w:proofErr w:type="spellStart"/>
      <w:r w:rsidRPr="00FF435C">
        <w:rPr>
          <w:rFonts w:cs="Arial"/>
        </w:rPr>
        <w:t>Inducible</w:t>
      </w:r>
      <w:proofErr w:type="spellEnd"/>
      <w:r w:rsidRPr="00FF435C">
        <w:rPr>
          <w:rFonts w:cs="Arial"/>
        </w:rPr>
        <w:t xml:space="preserve"> NO </w:t>
      </w:r>
      <w:proofErr w:type="spellStart"/>
      <w:r w:rsidRPr="00FF435C">
        <w:rPr>
          <w:rFonts w:cs="Arial"/>
        </w:rPr>
        <w:t>synthase</w:t>
      </w:r>
      <w:proofErr w:type="spellEnd"/>
      <w:r w:rsidRPr="00FF435C">
        <w:rPr>
          <w:rFonts w:cs="Arial"/>
        </w:rPr>
        <w:t xml:space="preserve"> (NOS2) </w:t>
      </w:r>
      <w:proofErr w:type="spellStart"/>
      <w:r w:rsidRPr="00FF435C">
        <w:rPr>
          <w:rFonts w:cs="Arial"/>
        </w:rPr>
        <w:t>expression</w:t>
      </w:r>
      <w:proofErr w:type="spellEnd"/>
      <w:r w:rsidRPr="00FF435C">
        <w:rPr>
          <w:rFonts w:cs="Arial"/>
        </w:rPr>
        <w:t xml:space="preserve"> </w:t>
      </w:r>
      <w:proofErr w:type="spellStart"/>
      <w:r w:rsidRPr="00FF435C">
        <w:rPr>
          <w:rFonts w:cs="Arial"/>
        </w:rPr>
        <w:t>as</w:t>
      </w:r>
      <w:proofErr w:type="spellEnd"/>
      <w:r w:rsidRPr="00FF435C">
        <w:rPr>
          <w:rFonts w:cs="Arial"/>
        </w:rPr>
        <w:t xml:space="preserve"> </w:t>
      </w:r>
      <w:proofErr w:type="spellStart"/>
      <w:r w:rsidRPr="00FF435C">
        <w:rPr>
          <w:rFonts w:cs="Arial"/>
        </w:rPr>
        <w:t>well</w:t>
      </w:r>
      <w:proofErr w:type="spellEnd"/>
      <w:r w:rsidRPr="00FF435C">
        <w:rPr>
          <w:rFonts w:cs="Arial"/>
        </w:rPr>
        <w:t xml:space="preserve"> </w:t>
      </w:r>
      <w:proofErr w:type="spellStart"/>
      <w:r w:rsidRPr="00FF435C">
        <w:rPr>
          <w:rFonts w:cs="Arial"/>
        </w:rPr>
        <w:t>as</w:t>
      </w:r>
      <w:proofErr w:type="spellEnd"/>
      <w:r w:rsidRPr="00FF435C">
        <w:rPr>
          <w:rFonts w:cs="Arial"/>
        </w:rPr>
        <w:t xml:space="preserve"> ROS </w:t>
      </w:r>
      <w:proofErr w:type="spellStart"/>
      <w:r w:rsidRPr="00FF435C">
        <w:rPr>
          <w:rFonts w:cs="Arial"/>
        </w:rPr>
        <w:t>production</w:t>
      </w:r>
      <w:proofErr w:type="spellEnd"/>
      <w:r w:rsidRPr="00FF435C">
        <w:rPr>
          <w:rFonts w:cs="Arial"/>
        </w:rPr>
        <w:t xml:space="preserve"> upon LPS </w:t>
      </w:r>
      <w:proofErr w:type="spellStart"/>
      <w:r w:rsidRPr="00FF435C">
        <w:rPr>
          <w:rFonts w:cs="Arial"/>
        </w:rPr>
        <w:t>or</w:t>
      </w:r>
      <w:proofErr w:type="spellEnd"/>
      <w:r w:rsidRPr="00FF435C">
        <w:rPr>
          <w:rFonts w:cs="Arial"/>
        </w:rPr>
        <w:t xml:space="preserve"> H2O2 </w:t>
      </w:r>
      <w:proofErr w:type="spellStart"/>
      <w:r w:rsidRPr="00FF435C">
        <w:rPr>
          <w:rFonts w:cs="Arial"/>
        </w:rPr>
        <w:t>challenge</w:t>
      </w:r>
      <w:proofErr w:type="spellEnd"/>
      <w:r w:rsidRPr="00FF435C">
        <w:rPr>
          <w:rFonts w:cs="Arial"/>
        </w:rPr>
        <w:t xml:space="preserve"> was </w:t>
      </w:r>
      <w:proofErr w:type="spellStart"/>
      <w:r w:rsidRPr="00FF435C">
        <w:rPr>
          <w:rFonts w:cs="Arial"/>
        </w:rPr>
        <w:t>significantly</w:t>
      </w:r>
      <w:proofErr w:type="spellEnd"/>
      <w:r w:rsidRPr="00FF435C">
        <w:rPr>
          <w:rFonts w:cs="Arial"/>
        </w:rPr>
        <w:t xml:space="preserve"> </w:t>
      </w:r>
      <w:proofErr w:type="spellStart"/>
      <w:r w:rsidRPr="00FF435C">
        <w:rPr>
          <w:rFonts w:cs="Arial"/>
        </w:rPr>
        <w:t>reduced</w:t>
      </w:r>
      <w:proofErr w:type="spellEnd"/>
      <w:r w:rsidRPr="00FF435C">
        <w:rPr>
          <w:rFonts w:cs="Arial"/>
        </w:rPr>
        <w:t xml:space="preserve"> in </w:t>
      </w:r>
      <w:r w:rsidRPr="00FF435C">
        <w:rPr>
          <w:rFonts w:ascii="Symbol" w:hAnsi="Symbol" w:cs="Arial"/>
        </w:rPr>
        <w:t>D</w:t>
      </w:r>
      <w:proofErr w:type="spellStart"/>
      <w:r w:rsidRPr="00FF435C">
        <w:rPr>
          <w:rFonts w:cs="Arial"/>
        </w:rPr>
        <w:t>menRNA</w:t>
      </w:r>
      <w:proofErr w:type="spellEnd"/>
      <w:r w:rsidRPr="00FF435C">
        <w:rPr>
          <w:rFonts w:cs="Arial"/>
        </w:rPr>
        <w:t xml:space="preserve"> </w:t>
      </w:r>
      <w:proofErr w:type="spellStart"/>
      <w:r w:rsidRPr="00FF435C">
        <w:rPr>
          <w:rFonts w:cs="Arial"/>
        </w:rPr>
        <w:t>macrophages</w:t>
      </w:r>
      <w:proofErr w:type="spellEnd"/>
      <w:r w:rsidRPr="00FF435C">
        <w:rPr>
          <w:rFonts w:cs="Arial"/>
        </w:rPr>
        <w:t xml:space="preserve"> (Fig. 6C). Fig. 6D </w:t>
      </w:r>
      <w:proofErr w:type="spellStart"/>
      <w:r w:rsidRPr="00FF435C">
        <w:rPr>
          <w:rFonts w:cs="Arial"/>
        </w:rPr>
        <w:t>summarizes</w:t>
      </w:r>
      <w:proofErr w:type="spellEnd"/>
      <w:r w:rsidRPr="00FF435C">
        <w:rPr>
          <w:rFonts w:cs="Arial"/>
        </w:rPr>
        <w:t xml:space="preserve"> </w:t>
      </w:r>
      <w:proofErr w:type="spellStart"/>
      <w:r w:rsidRPr="00FF435C">
        <w:rPr>
          <w:rFonts w:cs="Arial"/>
        </w:rPr>
        <w:t>key</w:t>
      </w:r>
      <w:proofErr w:type="spellEnd"/>
      <w:r w:rsidRPr="00FF435C">
        <w:rPr>
          <w:rFonts w:cs="Arial"/>
        </w:rPr>
        <w:t xml:space="preserve"> </w:t>
      </w:r>
      <w:proofErr w:type="spellStart"/>
      <w:r w:rsidRPr="00FF435C">
        <w:rPr>
          <w:rFonts w:cs="Arial"/>
        </w:rPr>
        <w:t>defects</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the</w:t>
      </w:r>
      <w:proofErr w:type="spellEnd"/>
      <w:r w:rsidRPr="00FF435C">
        <w:rPr>
          <w:rFonts w:cs="Arial"/>
        </w:rPr>
        <w:t xml:space="preserve"> antiviral </w:t>
      </w:r>
      <w:proofErr w:type="spellStart"/>
      <w:r w:rsidRPr="00FF435C">
        <w:rPr>
          <w:rFonts w:cs="Arial"/>
        </w:rPr>
        <w:t>response</w:t>
      </w:r>
      <w:proofErr w:type="spellEnd"/>
      <w:r w:rsidRPr="00FF435C">
        <w:rPr>
          <w:rFonts w:cs="Arial"/>
        </w:rPr>
        <w:t>.</w:t>
      </w:r>
    </w:p>
    <w:p w14:paraId="21589F4B" w14:textId="77777777" w:rsidR="00311172" w:rsidRPr="00FF435C" w:rsidRDefault="00311172" w:rsidP="003262A8">
      <w:pPr>
        <w:spacing w:after="60" w:line="240" w:lineRule="auto"/>
        <w:rPr>
          <w:rFonts w:cs="Arial"/>
          <w:sz w:val="6"/>
          <w:szCs w:val="6"/>
          <w:u w:val="single"/>
        </w:rPr>
      </w:pPr>
    </w:p>
    <w:p w14:paraId="5FE3CC85" w14:textId="77777777" w:rsidR="00311172" w:rsidRPr="00FF435C" w:rsidRDefault="00311172" w:rsidP="003262A8">
      <w:pPr>
        <w:spacing w:after="60" w:line="240" w:lineRule="auto"/>
        <w:rPr>
          <w:rFonts w:cs="Arial"/>
          <w:b/>
          <w:bCs/>
          <w:i/>
          <w:iCs/>
        </w:rPr>
      </w:pPr>
      <w:proofErr w:type="spellStart"/>
      <w:r w:rsidRPr="00FF435C">
        <w:rPr>
          <w:rFonts w:cs="Arial"/>
          <w:b/>
          <w:bCs/>
          <w:i/>
          <w:iCs/>
        </w:rPr>
        <w:lastRenderedPageBreak/>
        <w:t>menRNA</w:t>
      </w:r>
      <w:proofErr w:type="spellEnd"/>
      <w:r w:rsidRPr="00FF435C">
        <w:rPr>
          <w:rFonts w:cs="Arial"/>
          <w:b/>
          <w:bCs/>
          <w:i/>
          <w:iCs/>
        </w:rPr>
        <w:t xml:space="preserve"> </w:t>
      </w:r>
      <w:proofErr w:type="spellStart"/>
      <w:r w:rsidRPr="00FF435C">
        <w:rPr>
          <w:rFonts w:cs="Arial"/>
          <w:b/>
          <w:bCs/>
          <w:i/>
          <w:iCs/>
        </w:rPr>
        <w:t>deletion</w:t>
      </w:r>
      <w:proofErr w:type="spellEnd"/>
      <w:r w:rsidRPr="00FF435C">
        <w:rPr>
          <w:rFonts w:cs="Arial"/>
          <w:b/>
          <w:bCs/>
          <w:i/>
          <w:iCs/>
        </w:rPr>
        <w:t xml:space="preserve"> </w:t>
      </w:r>
      <w:proofErr w:type="spellStart"/>
      <w:r w:rsidRPr="00FF435C">
        <w:rPr>
          <w:rFonts w:cs="Arial"/>
          <w:b/>
          <w:bCs/>
          <w:i/>
          <w:iCs/>
        </w:rPr>
        <w:t>critically</w:t>
      </w:r>
      <w:proofErr w:type="spellEnd"/>
      <w:r w:rsidRPr="00FF435C">
        <w:rPr>
          <w:rFonts w:cs="Arial"/>
          <w:b/>
          <w:bCs/>
          <w:i/>
          <w:iCs/>
        </w:rPr>
        <w:t xml:space="preserve"> </w:t>
      </w:r>
      <w:proofErr w:type="spellStart"/>
      <w:r w:rsidRPr="00FF435C">
        <w:rPr>
          <w:rFonts w:cs="Arial"/>
          <w:b/>
          <w:bCs/>
          <w:i/>
          <w:iCs/>
        </w:rPr>
        <w:t>disturbs</w:t>
      </w:r>
      <w:proofErr w:type="spellEnd"/>
      <w:r w:rsidRPr="00FF435C">
        <w:rPr>
          <w:rFonts w:cs="Arial"/>
          <w:b/>
          <w:bCs/>
          <w:i/>
          <w:iCs/>
        </w:rPr>
        <w:t xml:space="preserve"> </w:t>
      </w:r>
      <w:proofErr w:type="spellStart"/>
      <w:r w:rsidRPr="00FF435C">
        <w:rPr>
          <w:rFonts w:cs="Arial"/>
          <w:b/>
          <w:bCs/>
          <w:i/>
          <w:iCs/>
        </w:rPr>
        <w:t>scavenger</w:t>
      </w:r>
      <w:proofErr w:type="spellEnd"/>
      <w:r w:rsidRPr="00FF435C">
        <w:rPr>
          <w:rFonts w:cs="Arial"/>
          <w:b/>
          <w:bCs/>
          <w:i/>
          <w:iCs/>
        </w:rPr>
        <w:t xml:space="preserve"> </w:t>
      </w:r>
      <w:proofErr w:type="spellStart"/>
      <w:r w:rsidRPr="00FF435C">
        <w:rPr>
          <w:rFonts w:cs="Arial"/>
          <w:b/>
          <w:bCs/>
          <w:i/>
          <w:iCs/>
        </w:rPr>
        <w:t>receptor</w:t>
      </w:r>
      <w:proofErr w:type="spellEnd"/>
      <w:r w:rsidRPr="00FF435C">
        <w:rPr>
          <w:rFonts w:cs="Arial"/>
          <w:b/>
          <w:bCs/>
          <w:i/>
          <w:iCs/>
        </w:rPr>
        <w:t xml:space="preserve"> </w:t>
      </w:r>
      <w:proofErr w:type="spellStart"/>
      <w:r w:rsidRPr="00FF435C">
        <w:rPr>
          <w:rFonts w:cs="Arial"/>
          <w:b/>
          <w:bCs/>
          <w:i/>
          <w:iCs/>
        </w:rPr>
        <w:t>expression</w:t>
      </w:r>
      <w:proofErr w:type="spellEnd"/>
      <w:r w:rsidRPr="00FF435C">
        <w:rPr>
          <w:rFonts w:cs="Arial"/>
          <w:b/>
          <w:bCs/>
          <w:i/>
          <w:iCs/>
        </w:rPr>
        <w:t xml:space="preserve"> and </w:t>
      </w:r>
      <w:proofErr w:type="spellStart"/>
      <w:r w:rsidRPr="00FF435C">
        <w:rPr>
          <w:rFonts w:cs="Arial"/>
          <w:b/>
          <w:bCs/>
          <w:i/>
          <w:iCs/>
        </w:rPr>
        <w:t>oxLDL</w:t>
      </w:r>
      <w:proofErr w:type="spellEnd"/>
      <w:r w:rsidRPr="00FF435C">
        <w:rPr>
          <w:rFonts w:cs="Arial"/>
          <w:b/>
          <w:bCs/>
          <w:i/>
          <w:iCs/>
        </w:rPr>
        <w:t xml:space="preserve"> </w:t>
      </w:r>
      <w:proofErr w:type="spellStart"/>
      <w:r w:rsidRPr="00FF435C">
        <w:rPr>
          <w:rFonts w:cs="Arial"/>
          <w:b/>
          <w:bCs/>
          <w:i/>
          <w:iCs/>
        </w:rPr>
        <w:t>uptake</w:t>
      </w:r>
      <w:proofErr w:type="spellEnd"/>
    </w:p>
    <w:p w14:paraId="412A0712" w14:textId="77777777" w:rsidR="00311172" w:rsidRPr="00FF435C" w:rsidRDefault="00311172" w:rsidP="003262A8">
      <w:pPr>
        <w:spacing w:after="60" w:line="240" w:lineRule="auto"/>
        <w:jc w:val="both"/>
        <w:rPr>
          <w:rFonts w:cs="Arial"/>
        </w:rPr>
      </w:pPr>
      <w:r w:rsidRPr="00FF435C">
        <w:rPr>
          <w:rFonts w:ascii="Symbol" w:hAnsi="Symbol" w:cs="Arial"/>
        </w:rPr>
        <w:t>D</w:t>
      </w:r>
      <w:proofErr w:type="spellStart"/>
      <w:r w:rsidRPr="00FF435C">
        <w:rPr>
          <w:rFonts w:cs="Arial"/>
        </w:rPr>
        <w:t>menRNA</w:t>
      </w:r>
      <w:proofErr w:type="spellEnd"/>
      <w:r w:rsidRPr="00FF435C">
        <w:rPr>
          <w:rFonts w:cs="Arial"/>
        </w:rPr>
        <w:t xml:space="preserve"> </w:t>
      </w:r>
      <w:proofErr w:type="spellStart"/>
      <w:r w:rsidRPr="00FF435C">
        <w:rPr>
          <w:rFonts w:cs="Arial"/>
        </w:rPr>
        <w:t>macrophages</w:t>
      </w:r>
      <w:proofErr w:type="spellEnd"/>
      <w:r w:rsidRPr="00FF435C">
        <w:rPr>
          <w:rFonts w:cs="Arial"/>
        </w:rPr>
        <w:t xml:space="preserve"> </w:t>
      </w:r>
      <w:proofErr w:type="spellStart"/>
      <w:r w:rsidRPr="00FF435C">
        <w:rPr>
          <w:rFonts w:cs="Arial"/>
        </w:rPr>
        <w:t>display</w:t>
      </w:r>
      <w:proofErr w:type="spellEnd"/>
      <w:r w:rsidRPr="00FF435C">
        <w:rPr>
          <w:rFonts w:cs="Arial"/>
        </w:rPr>
        <w:t xml:space="preserve"> </w:t>
      </w:r>
      <w:proofErr w:type="spellStart"/>
      <w:r w:rsidRPr="00FF435C">
        <w:rPr>
          <w:rFonts w:cs="Arial"/>
        </w:rPr>
        <w:t>loss</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oxLDL</w:t>
      </w:r>
      <w:proofErr w:type="spellEnd"/>
      <w:r w:rsidRPr="00FF435C">
        <w:rPr>
          <w:rFonts w:cs="Arial"/>
        </w:rPr>
        <w:t xml:space="preserve"> </w:t>
      </w:r>
      <w:proofErr w:type="spellStart"/>
      <w:r w:rsidRPr="00FF435C">
        <w:rPr>
          <w:rFonts w:cs="Arial"/>
        </w:rPr>
        <w:t>uptake</w:t>
      </w:r>
      <w:proofErr w:type="spellEnd"/>
      <w:r w:rsidRPr="00FF435C">
        <w:rPr>
          <w:rFonts w:cs="Arial"/>
        </w:rPr>
        <w:t xml:space="preserve"> (Fig. 6E), </w:t>
      </w:r>
      <w:proofErr w:type="spellStart"/>
      <w:r w:rsidRPr="00FF435C">
        <w:rPr>
          <w:rFonts w:cs="Arial"/>
        </w:rPr>
        <w:t>consistent</w:t>
      </w:r>
      <w:proofErr w:type="spellEnd"/>
      <w:r w:rsidRPr="00FF435C">
        <w:rPr>
          <w:rFonts w:cs="Arial"/>
        </w:rPr>
        <w:t xml:space="preserve"> </w:t>
      </w:r>
      <w:proofErr w:type="spellStart"/>
      <w:r w:rsidRPr="00FF435C">
        <w:rPr>
          <w:rFonts w:cs="Arial"/>
        </w:rPr>
        <w:t>with</w:t>
      </w:r>
      <w:proofErr w:type="spellEnd"/>
      <w:r w:rsidRPr="00FF435C">
        <w:rPr>
          <w:rFonts w:cs="Arial"/>
        </w:rPr>
        <w:t xml:space="preserve"> </w:t>
      </w:r>
      <w:proofErr w:type="spellStart"/>
      <w:r w:rsidRPr="00FF435C">
        <w:rPr>
          <w:rFonts w:cs="Arial"/>
        </w:rPr>
        <w:t>their</w:t>
      </w:r>
      <w:proofErr w:type="spellEnd"/>
      <w:r w:rsidRPr="00FF435C">
        <w:rPr>
          <w:rFonts w:cs="Arial"/>
        </w:rPr>
        <w:t xml:space="preserve"> </w:t>
      </w:r>
      <w:proofErr w:type="spellStart"/>
      <w:r w:rsidRPr="00FF435C">
        <w:rPr>
          <w:rFonts w:cs="Arial"/>
        </w:rPr>
        <w:t>loss</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scavenger</w:t>
      </w:r>
      <w:proofErr w:type="spellEnd"/>
      <w:r w:rsidRPr="00FF435C">
        <w:rPr>
          <w:rFonts w:cs="Arial"/>
        </w:rPr>
        <w:t xml:space="preserve"> </w:t>
      </w:r>
      <w:proofErr w:type="spellStart"/>
      <w:r w:rsidRPr="00FF435C">
        <w:rPr>
          <w:rFonts w:cs="Arial"/>
        </w:rPr>
        <w:t>receptors</w:t>
      </w:r>
      <w:proofErr w:type="spellEnd"/>
      <w:r w:rsidRPr="00FF435C">
        <w:rPr>
          <w:rFonts w:cs="Arial"/>
        </w:rPr>
        <w:t xml:space="preserve"> (Fig. 6F) </w:t>
      </w:r>
      <w:r w:rsidRPr="00FF435C">
        <w:rPr>
          <w:rFonts w:cs="Arial"/>
          <w:vertAlign w:val="superscript"/>
        </w:rPr>
        <w:t>107-113</w:t>
      </w:r>
      <w:r w:rsidRPr="00FF435C">
        <w:rPr>
          <w:rFonts w:cs="Arial"/>
        </w:rPr>
        <w:t xml:space="preserve">. </w:t>
      </w:r>
      <w:r w:rsidRPr="00FF435C">
        <w:rPr>
          <w:rFonts w:ascii="Symbol" w:hAnsi="Symbol" w:cs="Arial"/>
        </w:rPr>
        <w:t>D</w:t>
      </w:r>
      <w:proofErr w:type="spellStart"/>
      <w:r w:rsidRPr="00FF435C">
        <w:rPr>
          <w:rFonts w:cs="Arial"/>
        </w:rPr>
        <w:t>menRNA</w:t>
      </w:r>
      <w:proofErr w:type="spellEnd"/>
      <w:r w:rsidRPr="00FF435C">
        <w:rPr>
          <w:rFonts w:cs="Arial"/>
        </w:rPr>
        <w:t xml:space="preserve"> </w:t>
      </w:r>
      <w:proofErr w:type="spellStart"/>
      <w:r w:rsidRPr="00FF435C">
        <w:rPr>
          <w:rFonts w:cs="Arial"/>
        </w:rPr>
        <w:t>cells</w:t>
      </w:r>
      <w:proofErr w:type="spellEnd"/>
      <w:r w:rsidRPr="00FF435C">
        <w:rPr>
          <w:rFonts w:cs="Arial"/>
        </w:rPr>
        <w:t xml:space="preserve"> </w:t>
      </w:r>
      <w:proofErr w:type="spellStart"/>
      <w:r w:rsidRPr="00FF435C">
        <w:rPr>
          <w:rFonts w:cs="Arial"/>
        </w:rPr>
        <w:t>showed</w:t>
      </w:r>
      <w:proofErr w:type="spellEnd"/>
      <w:r w:rsidRPr="00FF435C">
        <w:rPr>
          <w:rFonts w:cs="Arial"/>
        </w:rPr>
        <w:t xml:space="preserve"> </w:t>
      </w:r>
      <w:proofErr w:type="spellStart"/>
      <w:r w:rsidRPr="00FF435C">
        <w:rPr>
          <w:rFonts w:cs="Arial"/>
        </w:rPr>
        <w:t>further</w:t>
      </w:r>
      <w:proofErr w:type="spellEnd"/>
      <w:r w:rsidRPr="00FF435C">
        <w:rPr>
          <w:rFonts w:cs="Arial"/>
        </w:rPr>
        <w:t xml:space="preserve"> </w:t>
      </w:r>
      <w:proofErr w:type="spellStart"/>
      <w:r w:rsidRPr="00FF435C">
        <w:rPr>
          <w:rFonts w:cs="Arial"/>
        </w:rPr>
        <w:t>anomalies</w:t>
      </w:r>
      <w:proofErr w:type="spellEnd"/>
      <w:r w:rsidRPr="00FF435C">
        <w:rPr>
          <w:rFonts w:cs="Arial"/>
        </w:rPr>
        <w:t xml:space="preserve"> </w:t>
      </w:r>
      <w:proofErr w:type="spellStart"/>
      <w:r w:rsidRPr="00FF435C">
        <w:rPr>
          <w:rFonts w:cs="Arial"/>
        </w:rPr>
        <w:t>regarding</w:t>
      </w:r>
      <w:proofErr w:type="spellEnd"/>
      <w:r w:rsidRPr="00FF435C">
        <w:rPr>
          <w:rFonts w:cs="Arial"/>
        </w:rPr>
        <w:t xml:space="preserve"> </w:t>
      </w:r>
      <w:proofErr w:type="spellStart"/>
      <w:r w:rsidRPr="00FF435C">
        <w:rPr>
          <w:rFonts w:cs="Arial"/>
        </w:rPr>
        <w:t>receptors</w:t>
      </w:r>
      <w:proofErr w:type="spellEnd"/>
      <w:r w:rsidRPr="00FF435C">
        <w:rPr>
          <w:rFonts w:cs="Arial"/>
        </w:rPr>
        <w:t xml:space="preserve"> </w:t>
      </w:r>
      <w:proofErr w:type="spellStart"/>
      <w:r w:rsidRPr="00FF435C">
        <w:rPr>
          <w:rFonts w:cs="Arial"/>
        </w:rPr>
        <w:t>involved</w:t>
      </w:r>
      <w:proofErr w:type="spellEnd"/>
      <w:r w:rsidRPr="00FF435C">
        <w:rPr>
          <w:rFonts w:cs="Arial"/>
        </w:rPr>
        <w:t xml:space="preserve"> in </w:t>
      </w:r>
      <w:proofErr w:type="spellStart"/>
      <w:r w:rsidRPr="00FF435C">
        <w:rPr>
          <w:rFonts w:cs="Arial"/>
        </w:rPr>
        <w:t>phagocytosis</w:t>
      </w:r>
      <w:proofErr w:type="spellEnd"/>
      <w:r w:rsidRPr="00FF435C">
        <w:rPr>
          <w:rFonts w:cs="Arial"/>
        </w:rPr>
        <w:t xml:space="preserve">: </w:t>
      </w:r>
      <w:proofErr w:type="spellStart"/>
      <w:r w:rsidRPr="00FF435C">
        <w:rPr>
          <w:rFonts w:cs="Arial"/>
        </w:rPr>
        <w:t>Fcγ</w:t>
      </w:r>
      <w:proofErr w:type="spellEnd"/>
      <w:r w:rsidRPr="00FF435C">
        <w:rPr>
          <w:rFonts w:cs="Arial"/>
        </w:rPr>
        <w:t xml:space="preserve"> </w:t>
      </w:r>
      <w:proofErr w:type="spellStart"/>
      <w:r w:rsidRPr="00FF435C">
        <w:rPr>
          <w:rFonts w:cs="Arial"/>
        </w:rPr>
        <w:t>receptors</w:t>
      </w:r>
      <w:proofErr w:type="spellEnd"/>
      <w:r w:rsidRPr="00FF435C">
        <w:rPr>
          <w:rFonts w:cs="Arial"/>
        </w:rPr>
        <w:t xml:space="preserve"> (</w:t>
      </w:r>
      <w:proofErr w:type="spellStart"/>
      <w:r w:rsidRPr="00FF435C">
        <w:rPr>
          <w:rFonts w:cs="Arial"/>
        </w:rPr>
        <w:t>FcγRs</w:t>
      </w:r>
      <w:proofErr w:type="spellEnd"/>
      <w:r w:rsidRPr="00FF435C">
        <w:rPr>
          <w:rFonts w:cs="Arial"/>
        </w:rPr>
        <w:t xml:space="preserve">) </w:t>
      </w:r>
      <w:r w:rsidRPr="00FF435C">
        <w:rPr>
          <w:rFonts w:cs="Arial"/>
          <w:vertAlign w:val="superscript"/>
        </w:rPr>
        <w:t>114-117</w:t>
      </w:r>
      <w:r w:rsidRPr="00FF435C">
        <w:rPr>
          <w:rFonts w:cs="Arial"/>
        </w:rPr>
        <w:t xml:space="preserve"> and </w:t>
      </w:r>
      <w:proofErr w:type="spellStart"/>
      <w:r w:rsidRPr="00FF435C">
        <w:rPr>
          <w:rFonts w:cs="Arial"/>
        </w:rPr>
        <w:t>complement</w:t>
      </w:r>
      <w:proofErr w:type="spellEnd"/>
      <w:r w:rsidRPr="00FF435C">
        <w:rPr>
          <w:rFonts w:cs="Arial"/>
        </w:rPr>
        <w:t xml:space="preserve"> </w:t>
      </w:r>
      <w:proofErr w:type="spellStart"/>
      <w:r w:rsidRPr="00FF435C">
        <w:rPr>
          <w:rFonts w:cs="Arial"/>
        </w:rPr>
        <w:t>receptors</w:t>
      </w:r>
      <w:proofErr w:type="spellEnd"/>
      <w:r w:rsidRPr="00FF435C">
        <w:rPr>
          <w:rFonts w:cs="Arial"/>
        </w:rPr>
        <w:t xml:space="preserve"> (CRs) </w:t>
      </w:r>
      <w:r w:rsidRPr="00FF435C">
        <w:rPr>
          <w:rFonts w:cs="Arial"/>
          <w:vertAlign w:val="superscript"/>
        </w:rPr>
        <w:t>118</w:t>
      </w:r>
      <w:r w:rsidRPr="00FF435C">
        <w:rPr>
          <w:rFonts w:cs="Arial"/>
        </w:rPr>
        <w:t xml:space="preserve"> (Fig. 6HI).</w:t>
      </w:r>
    </w:p>
    <w:p w14:paraId="045E27F1" w14:textId="77777777" w:rsidR="00311172" w:rsidRPr="00FF435C" w:rsidRDefault="00311172" w:rsidP="003262A8">
      <w:pPr>
        <w:spacing w:after="60" w:line="240" w:lineRule="auto"/>
        <w:jc w:val="both"/>
        <w:rPr>
          <w:rFonts w:cs="Arial"/>
          <w:bCs/>
          <w:iCs/>
          <w:sz w:val="6"/>
          <w:szCs w:val="6"/>
          <w:u w:val="single"/>
        </w:rPr>
      </w:pPr>
    </w:p>
    <w:p w14:paraId="2B2EF955" w14:textId="77777777" w:rsidR="00311172" w:rsidRPr="00FF435C" w:rsidRDefault="00311172" w:rsidP="003262A8">
      <w:pPr>
        <w:spacing w:after="60" w:line="240" w:lineRule="auto"/>
        <w:rPr>
          <w:rFonts w:cs="Arial"/>
          <w:b/>
          <w:bCs/>
          <w:i/>
          <w:iCs/>
        </w:rPr>
      </w:pPr>
      <w:proofErr w:type="spellStart"/>
      <w:r w:rsidRPr="00FF435C">
        <w:rPr>
          <w:rFonts w:cs="Arial"/>
          <w:b/>
          <w:bCs/>
          <w:i/>
          <w:iCs/>
        </w:rPr>
        <w:t>Defective</w:t>
      </w:r>
      <w:proofErr w:type="spellEnd"/>
      <w:r w:rsidRPr="00FF435C">
        <w:rPr>
          <w:rFonts w:cs="Arial"/>
          <w:b/>
          <w:bCs/>
          <w:i/>
          <w:iCs/>
        </w:rPr>
        <w:t xml:space="preserve"> </w:t>
      </w:r>
      <w:proofErr w:type="spellStart"/>
      <w:r w:rsidRPr="00FF435C">
        <w:rPr>
          <w:rFonts w:cs="Arial"/>
          <w:b/>
          <w:bCs/>
          <w:i/>
          <w:iCs/>
        </w:rPr>
        <w:t>monocyte-macrophage</w:t>
      </w:r>
      <w:proofErr w:type="spellEnd"/>
      <w:r w:rsidRPr="00FF435C">
        <w:rPr>
          <w:rFonts w:cs="Arial"/>
          <w:b/>
          <w:bCs/>
          <w:i/>
          <w:iCs/>
        </w:rPr>
        <w:t xml:space="preserve"> </w:t>
      </w:r>
      <w:proofErr w:type="spellStart"/>
      <w:r w:rsidRPr="00FF435C">
        <w:rPr>
          <w:rFonts w:cs="Arial"/>
          <w:b/>
          <w:bCs/>
          <w:i/>
          <w:iCs/>
        </w:rPr>
        <w:t>transition</w:t>
      </w:r>
      <w:proofErr w:type="spellEnd"/>
      <w:r w:rsidRPr="00FF435C">
        <w:rPr>
          <w:rFonts w:cs="Arial"/>
          <w:b/>
          <w:bCs/>
          <w:i/>
          <w:iCs/>
        </w:rPr>
        <w:t xml:space="preserve"> and </w:t>
      </w:r>
      <w:proofErr w:type="spellStart"/>
      <w:r w:rsidRPr="00FF435C">
        <w:rPr>
          <w:rFonts w:cs="Arial"/>
          <w:b/>
          <w:bCs/>
          <w:i/>
          <w:iCs/>
        </w:rPr>
        <w:t>polarization</w:t>
      </w:r>
      <w:proofErr w:type="spellEnd"/>
      <w:r w:rsidRPr="00FF435C">
        <w:rPr>
          <w:rFonts w:cs="Arial"/>
          <w:b/>
          <w:bCs/>
          <w:i/>
          <w:iCs/>
        </w:rPr>
        <w:t xml:space="preserve"> </w:t>
      </w:r>
      <w:proofErr w:type="spellStart"/>
      <w:r w:rsidRPr="00FF435C">
        <w:rPr>
          <w:rFonts w:cs="Arial"/>
          <w:b/>
          <w:bCs/>
          <w:i/>
          <w:iCs/>
        </w:rPr>
        <w:t>of</w:t>
      </w:r>
      <w:proofErr w:type="spellEnd"/>
      <w:r w:rsidRPr="00FF435C">
        <w:rPr>
          <w:rFonts w:cs="Arial"/>
          <w:b/>
          <w:bCs/>
          <w:i/>
          <w:iCs/>
        </w:rPr>
        <w:t xml:space="preserve"> </w:t>
      </w:r>
      <w:r w:rsidRPr="00FF435C">
        <w:rPr>
          <w:rFonts w:ascii="Symbol" w:hAnsi="Symbol" w:cs="Arial"/>
          <w:b/>
          <w:bCs/>
          <w:i/>
          <w:iCs/>
        </w:rPr>
        <w:t>D</w:t>
      </w:r>
      <w:proofErr w:type="spellStart"/>
      <w:r w:rsidRPr="00FF435C">
        <w:rPr>
          <w:rFonts w:cs="Arial"/>
          <w:b/>
          <w:bCs/>
          <w:i/>
          <w:iCs/>
        </w:rPr>
        <w:t>menRNA</w:t>
      </w:r>
      <w:proofErr w:type="spellEnd"/>
      <w:r w:rsidRPr="00FF435C">
        <w:rPr>
          <w:rFonts w:cs="Arial"/>
          <w:b/>
          <w:bCs/>
          <w:i/>
          <w:iCs/>
        </w:rPr>
        <w:t xml:space="preserve"> and </w:t>
      </w:r>
      <w:r w:rsidRPr="00FF435C">
        <w:rPr>
          <w:rFonts w:ascii="Symbol" w:hAnsi="Symbol" w:cs="Arial"/>
          <w:b/>
          <w:bCs/>
          <w:i/>
          <w:iCs/>
        </w:rPr>
        <w:t>D</w:t>
      </w:r>
      <w:proofErr w:type="spellStart"/>
      <w:r w:rsidRPr="00FF435C">
        <w:rPr>
          <w:rFonts w:cs="Arial"/>
          <w:b/>
          <w:bCs/>
          <w:i/>
          <w:iCs/>
        </w:rPr>
        <w:t>mascRNA</w:t>
      </w:r>
      <w:proofErr w:type="spellEnd"/>
      <w:r w:rsidRPr="00FF435C">
        <w:rPr>
          <w:rFonts w:cs="Arial"/>
          <w:b/>
          <w:bCs/>
          <w:i/>
          <w:iCs/>
        </w:rPr>
        <w:t xml:space="preserve"> </w:t>
      </w:r>
      <w:proofErr w:type="spellStart"/>
      <w:r w:rsidRPr="00FF435C">
        <w:rPr>
          <w:rFonts w:cs="Arial"/>
          <w:b/>
          <w:bCs/>
          <w:i/>
          <w:iCs/>
        </w:rPr>
        <w:t>cells</w:t>
      </w:r>
      <w:proofErr w:type="spellEnd"/>
    </w:p>
    <w:p w14:paraId="181BB54F" w14:textId="5AE835C4" w:rsidR="00311172" w:rsidRPr="00FF435C" w:rsidRDefault="00311172" w:rsidP="003262A8">
      <w:pPr>
        <w:spacing w:after="60" w:line="240" w:lineRule="auto"/>
        <w:jc w:val="both"/>
        <w:rPr>
          <w:rFonts w:cs="Arial"/>
        </w:rPr>
      </w:pPr>
      <w:r w:rsidRPr="00FF435C">
        <w:rPr>
          <w:rFonts w:ascii="Symbol" w:hAnsi="Symbol" w:cs="Arial"/>
        </w:rPr>
        <w:t>D</w:t>
      </w:r>
      <w:proofErr w:type="spellStart"/>
      <w:r w:rsidRPr="00FF435C">
        <w:rPr>
          <w:rFonts w:cs="Arial"/>
        </w:rPr>
        <w:t>menRNA</w:t>
      </w:r>
      <w:proofErr w:type="spellEnd"/>
      <w:r w:rsidRPr="00FF435C">
        <w:rPr>
          <w:rFonts w:cs="Arial"/>
        </w:rPr>
        <w:t xml:space="preserve"> </w:t>
      </w:r>
      <w:proofErr w:type="spellStart"/>
      <w:r w:rsidRPr="00FF435C">
        <w:rPr>
          <w:rFonts w:cs="Arial"/>
        </w:rPr>
        <w:t>monocytes</w:t>
      </w:r>
      <w:proofErr w:type="spellEnd"/>
      <w:r w:rsidRPr="00FF435C">
        <w:rPr>
          <w:rFonts w:cs="Arial"/>
        </w:rPr>
        <w:t xml:space="preserve"> </w:t>
      </w:r>
      <w:proofErr w:type="spellStart"/>
      <w:r w:rsidRPr="00FF435C">
        <w:rPr>
          <w:rFonts w:cs="Arial"/>
        </w:rPr>
        <w:t>are</w:t>
      </w:r>
      <w:proofErr w:type="spellEnd"/>
      <w:r w:rsidRPr="00FF435C">
        <w:rPr>
          <w:rFonts w:cs="Arial"/>
        </w:rPr>
        <w:t xml:space="preserve"> </w:t>
      </w:r>
      <w:proofErr w:type="spellStart"/>
      <w:r w:rsidRPr="00FF435C">
        <w:rPr>
          <w:rFonts w:cs="Arial"/>
        </w:rPr>
        <w:t>unable</w:t>
      </w:r>
      <w:proofErr w:type="spellEnd"/>
      <w:r w:rsidRPr="00FF435C">
        <w:rPr>
          <w:rFonts w:cs="Arial"/>
        </w:rPr>
        <w:t xml:space="preserve"> </w:t>
      </w:r>
      <w:proofErr w:type="spellStart"/>
      <w:r w:rsidRPr="00FF435C">
        <w:rPr>
          <w:rFonts w:cs="Arial"/>
        </w:rPr>
        <w:t>to</w:t>
      </w:r>
      <w:proofErr w:type="spellEnd"/>
      <w:r w:rsidRPr="00FF435C">
        <w:rPr>
          <w:rFonts w:cs="Arial"/>
        </w:rPr>
        <w:t xml:space="preserve"> </w:t>
      </w:r>
      <w:proofErr w:type="spellStart"/>
      <w:r w:rsidRPr="00FF435C">
        <w:rPr>
          <w:rFonts w:cs="Arial"/>
        </w:rPr>
        <w:t>normally</w:t>
      </w:r>
      <w:proofErr w:type="spellEnd"/>
      <w:r w:rsidRPr="00FF435C">
        <w:rPr>
          <w:rFonts w:cs="Arial"/>
        </w:rPr>
        <w:t xml:space="preserve"> </w:t>
      </w:r>
      <w:proofErr w:type="spellStart"/>
      <w:r w:rsidRPr="00FF435C">
        <w:rPr>
          <w:rFonts w:cs="Arial"/>
        </w:rPr>
        <w:t>differentiate</w:t>
      </w:r>
      <w:proofErr w:type="spellEnd"/>
      <w:r w:rsidRPr="00FF435C">
        <w:rPr>
          <w:rFonts w:cs="Arial"/>
        </w:rPr>
        <w:t xml:space="preserve"> </w:t>
      </w:r>
      <w:proofErr w:type="spellStart"/>
      <w:r w:rsidRPr="00FF435C">
        <w:rPr>
          <w:rFonts w:cs="Arial"/>
        </w:rPr>
        <w:t>into</w:t>
      </w:r>
      <w:proofErr w:type="spellEnd"/>
      <w:r w:rsidRPr="00FF435C">
        <w:rPr>
          <w:rFonts w:cs="Arial"/>
        </w:rPr>
        <w:t xml:space="preserve"> M0 </w:t>
      </w:r>
      <w:proofErr w:type="spellStart"/>
      <w:r w:rsidRPr="00FF435C">
        <w:rPr>
          <w:rFonts w:cs="Arial"/>
        </w:rPr>
        <w:t>macrophages</w:t>
      </w:r>
      <w:proofErr w:type="spellEnd"/>
      <w:r w:rsidRPr="00FF435C">
        <w:rPr>
          <w:rFonts w:cs="Arial"/>
        </w:rPr>
        <w:t xml:space="preserve"> upon PMA </w:t>
      </w:r>
      <w:proofErr w:type="spellStart"/>
      <w:r w:rsidRPr="00FF435C">
        <w:rPr>
          <w:rFonts w:cs="Arial"/>
        </w:rPr>
        <w:t>exposure</w:t>
      </w:r>
      <w:proofErr w:type="spellEnd"/>
      <w:r w:rsidRPr="00FF435C">
        <w:rPr>
          <w:rFonts w:cs="Arial"/>
        </w:rPr>
        <w:t xml:space="preserve"> (Fig. 7A). This </w:t>
      </w:r>
      <w:proofErr w:type="spellStart"/>
      <w:r w:rsidRPr="00FF435C">
        <w:rPr>
          <w:rFonts w:cs="Arial"/>
        </w:rPr>
        <w:t>is</w:t>
      </w:r>
      <w:proofErr w:type="spellEnd"/>
      <w:r w:rsidRPr="00FF435C">
        <w:rPr>
          <w:rFonts w:cs="Arial"/>
        </w:rPr>
        <w:t xml:space="preserve"> </w:t>
      </w:r>
      <w:proofErr w:type="spellStart"/>
      <w:r w:rsidRPr="00FF435C">
        <w:rPr>
          <w:rFonts w:cs="Arial"/>
        </w:rPr>
        <w:t>consistent</w:t>
      </w:r>
      <w:proofErr w:type="spellEnd"/>
      <w:r w:rsidRPr="00FF435C">
        <w:rPr>
          <w:rFonts w:cs="Arial"/>
        </w:rPr>
        <w:t xml:space="preserve"> </w:t>
      </w:r>
      <w:proofErr w:type="spellStart"/>
      <w:r w:rsidRPr="00FF435C">
        <w:rPr>
          <w:rFonts w:cs="Arial"/>
        </w:rPr>
        <w:t>with</w:t>
      </w:r>
      <w:proofErr w:type="spellEnd"/>
      <w:r w:rsidRPr="00FF435C">
        <w:rPr>
          <w:rFonts w:cs="Arial"/>
        </w:rPr>
        <w:t xml:space="preserve"> </w:t>
      </w:r>
      <w:proofErr w:type="spellStart"/>
      <w:r w:rsidRPr="00FF435C">
        <w:rPr>
          <w:rFonts w:cs="Arial"/>
        </w:rPr>
        <w:t>disturbances</w:t>
      </w:r>
      <w:proofErr w:type="spellEnd"/>
      <w:r w:rsidRPr="00FF435C">
        <w:rPr>
          <w:rFonts w:cs="Arial"/>
        </w:rPr>
        <w:t xml:space="preserve"> </w:t>
      </w:r>
      <w:proofErr w:type="spellStart"/>
      <w:r w:rsidRPr="00FF435C">
        <w:rPr>
          <w:rFonts w:cs="Arial"/>
        </w:rPr>
        <w:t>of</w:t>
      </w:r>
      <w:proofErr w:type="spellEnd"/>
      <w:r w:rsidRPr="00FF435C">
        <w:rPr>
          <w:rFonts w:cs="Arial"/>
        </w:rPr>
        <w:t xml:space="preserve"> CD </w:t>
      </w:r>
      <w:proofErr w:type="spellStart"/>
      <w:r w:rsidRPr="00FF435C">
        <w:rPr>
          <w:rFonts w:cs="Arial"/>
        </w:rPr>
        <w:t>molecule</w:t>
      </w:r>
      <w:proofErr w:type="spellEnd"/>
      <w:r w:rsidRPr="00FF435C">
        <w:rPr>
          <w:rFonts w:cs="Arial"/>
        </w:rPr>
        <w:t xml:space="preserve"> </w:t>
      </w:r>
      <w:proofErr w:type="spellStart"/>
      <w:r w:rsidRPr="00FF435C">
        <w:rPr>
          <w:rFonts w:cs="Arial"/>
        </w:rPr>
        <w:t>expression</w:t>
      </w:r>
      <w:proofErr w:type="spellEnd"/>
      <w:r w:rsidRPr="00FF435C">
        <w:rPr>
          <w:rFonts w:cs="Arial"/>
        </w:rPr>
        <w:t xml:space="preserve"> in </w:t>
      </w:r>
      <w:proofErr w:type="spellStart"/>
      <w:r w:rsidRPr="00FF435C">
        <w:rPr>
          <w:rFonts w:cs="Arial"/>
        </w:rPr>
        <w:t>these</w:t>
      </w:r>
      <w:proofErr w:type="spellEnd"/>
      <w:r w:rsidRPr="00FF435C">
        <w:rPr>
          <w:rFonts w:cs="Arial"/>
        </w:rPr>
        <w:t xml:space="preserve"> </w:t>
      </w:r>
      <w:proofErr w:type="spellStart"/>
      <w:r w:rsidRPr="00FF435C">
        <w:rPr>
          <w:rFonts w:cs="Arial"/>
        </w:rPr>
        <w:t>cells</w:t>
      </w:r>
      <w:proofErr w:type="spellEnd"/>
      <w:r w:rsidRPr="00FF435C">
        <w:rPr>
          <w:rFonts w:cs="Arial"/>
        </w:rPr>
        <w:t xml:space="preserve">, </w:t>
      </w:r>
      <w:proofErr w:type="spellStart"/>
      <w:r w:rsidRPr="00FF435C">
        <w:rPr>
          <w:rFonts w:cs="Arial"/>
        </w:rPr>
        <w:t>including</w:t>
      </w:r>
      <w:proofErr w:type="spellEnd"/>
      <w:r w:rsidRPr="00FF435C">
        <w:rPr>
          <w:rFonts w:cs="Arial"/>
        </w:rPr>
        <w:t xml:space="preserve"> CD11b (ITGAM), CD11c (ITGAX) </w:t>
      </w:r>
      <w:r w:rsidRPr="00FF435C">
        <w:rPr>
          <w:rFonts w:cs="Arial"/>
          <w:vertAlign w:val="superscript"/>
        </w:rPr>
        <w:t>119,120</w:t>
      </w:r>
      <w:r w:rsidRPr="00FF435C">
        <w:rPr>
          <w:rFonts w:cs="Arial"/>
        </w:rPr>
        <w:t xml:space="preserve">, and CD93 </w:t>
      </w:r>
      <w:r w:rsidRPr="00FF435C">
        <w:rPr>
          <w:rFonts w:cs="Arial"/>
          <w:vertAlign w:val="superscript"/>
        </w:rPr>
        <w:t>82,121-132</w:t>
      </w:r>
      <w:r w:rsidRPr="00FF435C">
        <w:rPr>
          <w:rFonts w:cs="Arial"/>
        </w:rPr>
        <w:t xml:space="preserve">. </w:t>
      </w:r>
      <w:proofErr w:type="spellStart"/>
      <w:r w:rsidRPr="00FF435C">
        <w:rPr>
          <w:rFonts w:cs="Arial"/>
        </w:rPr>
        <w:t>Beyond</w:t>
      </w:r>
      <w:proofErr w:type="spellEnd"/>
      <w:r w:rsidRPr="00FF435C">
        <w:rPr>
          <w:rFonts w:cs="Arial"/>
        </w:rPr>
        <w:t xml:space="preserve"> </w:t>
      </w:r>
      <w:proofErr w:type="spellStart"/>
      <w:r w:rsidRPr="00FF435C">
        <w:rPr>
          <w:rFonts w:cs="Arial"/>
        </w:rPr>
        <w:t>monocyte-macrophage</w:t>
      </w:r>
      <w:proofErr w:type="spellEnd"/>
      <w:r w:rsidRPr="00FF435C">
        <w:rPr>
          <w:rFonts w:cs="Arial"/>
        </w:rPr>
        <w:t xml:space="preserve"> </w:t>
      </w:r>
      <w:proofErr w:type="spellStart"/>
      <w:r w:rsidRPr="00FF435C">
        <w:rPr>
          <w:rFonts w:cs="Arial"/>
        </w:rPr>
        <w:t>transition</w:t>
      </w:r>
      <w:proofErr w:type="spellEnd"/>
      <w:r w:rsidRPr="00FF435C">
        <w:rPr>
          <w:rFonts w:cs="Arial"/>
        </w:rPr>
        <w:t xml:space="preserve">, </w:t>
      </w:r>
      <w:proofErr w:type="spellStart"/>
      <w:r w:rsidRPr="00FF435C">
        <w:rPr>
          <w:rFonts w:cs="Arial"/>
        </w:rPr>
        <w:t>there</w:t>
      </w:r>
      <w:proofErr w:type="spellEnd"/>
      <w:r w:rsidRPr="00FF435C">
        <w:rPr>
          <w:rFonts w:cs="Arial"/>
        </w:rPr>
        <w:t xml:space="preserve"> was </w:t>
      </w:r>
      <w:proofErr w:type="spellStart"/>
      <w:r w:rsidRPr="00FF435C">
        <w:rPr>
          <w:rFonts w:cs="Arial"/>
        </w:rPr>
        <w:t>defective</w:t>
      </w:r>
      <w:proofErr w:type="spellEnd"/>
      <w:r w:rsidRPr="00FF435C">
        <w:rPr>
          <w:rFonts w:cs="Arial"/>
        </w:rPr>
        <w:t xml:space="preserve"> M1/M2 </w:t>
      </w:r>
      <w:proofErr w:type="spellStart"/>
      <w:r w:rsidRPr="00FF435C">
        <w:rPr>
          <w:rFonts w:cs="Arial"/>
        </w:rPr>
        <w:t>polarization</w:t>
      </w:r>
      <w:proofErr w:type="spellEnd"/>
      <w:r w:rsidRPr="00FF435C">
        <w:rPr>
          <w:rFonts w:cs="Arial"/>
        </w:rPr>
        <w:t xml:space="preserve"> </w:t>
      </w:r>
      <w:r w:rsidRPr="00FF435C">
        <w:rPr>
          <w:rFonts w:cs="Arial"/>
          <w:vertAlign w:val="superscript"/>
        </w:rPr>
        <w:t>133,134</w:t>
      </w:r>
      <w:r w:rsidRPr="00FF435C">
        <w:rPr>
          <w:rFonts w:cs="Arial"/>
        </w:rPr>
        <w:t xml:space="preserve"> </w:t>
      </w:r>
      <w:proofErr w:type="spellStart"/>
      <w:r w:rsidRPr="00FF435C">
        <w:rPr>
          <w:rFonts w:cs="Arial"/>
        </w:rPr>
        <w:t>of</w:t>
      </w:r>
      <w:proofErr w:type="spellEnd"/>
      <w:r w:rsidRPr="00FF435C">
        <w:rPr>
          <w:rFonts w:cs="Arial"/>
        </w:rPr>
        <w:t xml:space="preserve"> </w:t>
      </w:r>
      <w:r w:rsidRPr="00FF435C">
        <w:rPr>
          <w:rFonts w:ascii="Symbol" w:hAnsi="Symbol" w:cs="Arial"/>
        </w:rPr>
        <w:t>D</w:t>
      </w:r>
      <w:proofErr w:type="spellStart"/>
      <w:proofErr w:type="gramStart"/>
      <w:r w:rsidRPr="00FF435C">
        <w:rPr>
          <w:rFonts w:cs="Arial"/>
        </w:rPr>
        <w:t>menRNA</w:t>
      </w:r>
      <w:proofErr w:type="spellEnd"/>
      <w:r w:rsidRPr="00FF435C">
        <w:rPr>
          <w:rFonts w:cs="Arial"/>
        </w:rPr>
        <w:t xml:space="preserve">  and</w:t>
      </w:r>
      <w:proofErr w:type="gramEnd"/>
      <w:r w:rsidRPr="00FF435C">
        <w:rPr>
          <w:rFonts w:cs="Arial"/>
        </w:rPr>
        <w:t xml:space="preserve"> </w:t>
      </w:r>
      <w:r w:rsidRPr="00FF435C">
        <w:rPr>
          <w:rFonts w:ascii="Symbol" w:hAnsi="Symbol" w:cs="Arial"/>
        </w:rPr>
        <w:t>D</w:t>
      </w:r>
      <w:proofErr w:type="spellStart"/>
      <w:r w:rsidRPr="00FF435C">
        <w:rPr>
          <w:rFonts w:cs="Arial"/>
        </w:rPr>
        <w:t>mascRNA</w:t>
      </w:r>
      <w:proofErr w:type="spellEnd"/>
      <w:r w:rsidRPr="00FF435C">
        <w:rPr>
          <w:rFonts w:cs="Arial"/>
        </w:rPr>
        <w:t xml:space="preserve"> </w:t>
      </w:r>
      <w:proofErr w:type="spellStart"/>
      <w:r w:rsidRPr="00FF435C">
        <w:rPr>
          <w:rFonts w:cs="Arial"/>
        </w:rPr>
        <w:t>cells</w:t>
      </w:r>
      <w:proofErr w:type="spellEnd"/>
      <w:r w:rsidRPr="00FF435C">
        <w:rPr>
          <w:rFonts w:cs="Arial"/>
        </w:rPr>
        <w:t xml:space="preserve">. Rather simple </w:t>
      </w:r>
      <w:proofErr w:type="spellStart"/>
      <w:r w:rsidRPr="00FF435C">
        <w:rPr>
          <w:rFonts w:cs="Arial"/>
        </w:rPr>
        <w:t>expression</w:t>
      </w:r>
      <w:proofErr w:type="spellEnd"/>
      <w:r w:rsidRPr="00FF435C">
        <w:rPr>
          <w:rFonts w:cs="Arial"/>
        </w:rPr>
        <w:t xml:space="preserve"> </w:t>
      </w:r>
      <w:proofErr w:type="spellStart"/>
      <w:r w:rsidRPr="00FF435C">
        <w:rPr>
          <w:rFonts w:cs="Arial"/>
        </w:rPr>
        <w:t>profiles</w:t>
      </w:r>
      <w:proofErr w:type="spellEnd"/>
      <w:r w:rsidRPr="00FF435C">
        <w:rPr>
          <w:rFonts w:cs="Arial"/>
        </w:rPr>
        <w:t xml:space="preserve"> </w:t>
      </w:r>
      <w:proofErr w:type="spellStart"/>
      <w:r w:rsidRPr="00FF435C">
        <w:rPr>
          <w:rFonts w:cs="Arial"/>
        </w:rPr>
        <w:t>allowed</w:t>
      </w:r>
      <w:proofErr w:type="spellEnd"/>
      <w:r w:rsidRPr="00FF435C">
        <w:rPr>
          <w:rFonts w:cs="Arial"/>
        </w:rPr>
        <w:t xml:space="preserve"> </w:t>
      </w:r>
      <w:proofErr w:type="spellStart"/>
      <w:r w:rsidRPr="00FF435C">
        <w:rPr>
          <w:rFonts w:cs="Arial"/>
        </w:rPr>
        <w:t>distinction</w:t>
      </w:r>
      <w:proofErr w:type="spellEnd"/>
      <w:r w:rsidRPr="00FF435C">
        <w:rPr>
          <w:rFonts w:cs="Arial"/>
        </w:rPr>
        <w:t xml:space="preserve"> </w:t>
      </w:r>
      <w:proofErr w:type="spellStart"/>
      <w:r w:rsidRPr="00FF435C">
        <w:rPr>
          <w:rFonts w:cs="Arial"/>
        </w:rPr>
        <w:t>between</w:t>
      </w:r>
      <w:proofErr w:type="spellEnd"/>
      <w:r w:rsidRPr="00FF435C">
        <w:rPr>
          <w:rFonts w:cs="Arial"/>
        </w:rPr>
        <w:t xml:space="preserve"> </w:t>
      </w:r>
      <w:r w:rsidRPr="00FF435C">
        <w:rPr>
          <w:rFonts w:ascii="Symbol" w:hAnsi="Symbol" w:cs="Arial"/>
        </w:rPr>
        <w:t>D</w:t>
      </w:r>
      <w:proofErr w:type="spellStart"/>
      <w:r w:rsidRPr="00FF435C">
        <w:rPr>
          <w:rFonts w:cs="Arial"/>
        </w:rPr>
        <w:t>mascRNA</w:t>
      </w:r>
      <w:proofErr w:type="spellEnd"/>
      <w:r w:rsidRPr="00FF435C">
        <w:rPr>
          <w:rFonts w:cs="Arial"/>
        </w:rPr>
        <w:t xml:space="preserve"> and </w:t>
      </w:r>
      <w:r w:rsidRPr="00FF435C">
        <w:rPr>
          <w:rFonts w:ascii="Symbol" w:hAnsi="Symbol" w:cs="Arial"/>
        </w:rPr>
        <w:t>D</w:t>
      </w:r>
      <w:proofErr w:type="spellStart"/>
      <w:r w:rsidRPr="00FF435C">
        <w:rPr>
          <w:rFonts w:cs="Arial"/>
        </w:rPr>
        <w:t>menRNA</w:t>
      </w:r>
      <w:proofErr w:type="spellEnd"/>
      <w:r w:rsidRPr="00FF435C">
        <w:rPr>
          <w:rFonts w:cs="Arial"/>
        </w:rPr>
        <w:t xml:space="preserve"> </w:t>
      </w:r>
      <w:proofErr w:type="spellStart"/>
      <w:r w:rsidRPr="00FF435C">
        <w:rPr>
          <w:rFonts w:cs="Arial"/>
        </w:rPr>
        <w:t>macrophages</w:t>
      </w:r>
      <w:proofErr w:type="spellEnd"/>
      <w:r w:rsidRPr="00FF435C">
        <w:rPr>
          <w:rFonts w:cs="Arial"/>
        </w:rPr>
        <w:t xml:space="preserve"> and </w:t>
      </w:r>
      <w:proofErr w:type="spellStart"/>
      <w:r w:rsidRPr="00FF435C">
        <w:rPr>
          <w:rFonts w:cs="Arial"/>
        </w:rPr>
        <w:t>controls</w:t>
      </w:r>
      <w:proofErr w:type="spellEnd"/>
      <w:r w:rsidRPr="00FF435C">
        <w:rPr>
          <w:rFonts w:cs="Arial"/>
        </w:rPr>
        <w:t xml:space="preserve"> (Fig. 7B-D). A “M2-like” </w:t>
      </w:r>
      <w:proofErr w:type="spellStart"/>
      <w:r w:rsidRPr="00FF435C">
        <w:rPr>
          <w:rFonts w:cs="Arial"/>
        </w:rPr>
        <w:t>pattern</w:t>
      </w:r>
      <w:proofErr w:type="spellEnd"/>
      <w:r w:rsidRPr="00FF435C">
        <w:rPr>
          <w:rFonts w:cs="Arial"/>
        </w:rPr>
        <w:t xml:space="preserve"> </w:t>
      </w:r>
      <w:r w:rsidRPr="00FF435C">
        <w:rPr>
          <w:rFonts w:asciiTheme="minorHAnsi" w:eastAsiaTheme="minorEastAsia"/>
          <w:color w:val="000000" w:themeColor="text1"/>
          <w:kern w:val="24"/>
          <w:lang w:val="es-ES"/>
        </w:rPr>
        <w:t>CD163</w:t>
      </w:r>
      <w:r w:rsidRPr="00FF435C">
        <w:rPr>
          <w:rFonts w:asciiTheme="minorHAnsi" w:eastAsiaTheme="minorEastAsia"/>
          <w:color w:val="000000" w:themeColor="text1"/>
          <w:kern w:val="24"/>
          <w:position w:val="5"/>
          <w:vertAlign w:val="superscript"/>
          <w:lang w:val="es-ES"/>
        </w:rPr>
        <w:t>hi</w:t>
      </w:r>
      <w:r w:rsidRPr="00FF435C">
        <w:rPr>
          <w:rFonts w:asciiTheme="minorHAnsi" w:eastAsiaTheme="minorEastAsia"/>
          <w:color w:val="000000" w:themeColor="text1"/>
          <w:kern w:val="24"/>
          <w:lang w:val="es-ES"/>
        </w:rPr>
        <w:t xml:space="preserve"> CD200R</w:t>
      </w:r>
      <w:r w:rsidRPr="00FF435C">
        <w:rPr>
          <w:rFonts w:asciiTheme="minorHAnsi" w:eastAsiaTheme="minorEastAsia"/>
          <w:color w:val="000000" w:themeColor="text1"/>
          <w:kern w:val="24"/>
          <w:position w:val="5"/>
          <w:vertAlign w:val="superscript"/>
          <w:lang w:val="es-ES"/>
        </w:rPr>
        <w:t>hi</w:t>
      </w:r>
      <w:r w:rsidRPr="00FF435C">
        <w:rPr>
          <w:rFonts w:asciiTheme="minorHAnsi" w:eastAsiaTheme="minorEastAsia"/>
          <w:color w:val="000000" w:themeColor="text1"/>
          <w:kern w:val="24"/>
          <w:lang w:val="es-ES"/>
        </w:rPr>
        <w:t xml:space="preserve"> CD206</w:t>
      </w:r>
      <w:r w:rsidRPr="00FF435C">
        <w:rPr>
          <w:rFonts w:asciiTheme="minorHAnsi" w:eastAsiaTheme="minorEastAsia"/>
          <w:color w:val="000000" w:themeColor="text1"/>
          <w:kern w:val="24"/>
          <w:position w:val="5"/>
          <w:vertAlign w:val="superscript"/>
          <w:lang w:val="es-ES"/>
        </w:rPr>
        <w:t>hi</w:t>
      </w:r>
      <w:r w:rsidRPr="00FF435C">
        <w:rPr>
          <w:rFonts w:asciiTheme="minorHAnsi" w:eastAsiaTheme="minorEastAsia"/>
          <w:color w:val="000000" w:themeColor="text1"/>
          <w:kern w:val="24"/>
          <w:lang w:val="es-ES"/>
        </w:rPr>
        <w:t xml:space="preserve"> TGFB3</w:t>
      </w:r>
      <w:r w:rsidRPr="00FF435C">
        <w:rPr>
          <w:rFonts w:asciiTheme="minorHAnsi" w:eastAsiaTheme="minorEastAsia"/>
          <w:color w:val="000000" w:themeColor="text1"/>
          <w:kern w:val="24"/>
          <w:position w:val="5"/>
          <w:vertAlign w:val="superscript"/>
          <w:lang w:val="es-ES"/>
        </w:rPr>
        <w:t>hi</w:t>
      </w:r>
      <w:r w:rsidRPr="00FF435C">
        <w:rPr>
          <w:rFonts w:asciiTheme="minorHAnsi" w:eastAsiaTheme="minorEastAsia"/>
          <w:color w:val="000000" w:themeColor="text1"/>
          <w:kern w:val="24"/>
          <w:lang w:val="es-ES"/>
        </w:rPr>
        <w:t xml:space="preserve"> TLR10</w:t>
      </w:r>
      <w:r w:rsidRPr="00FF435C">
        <w:rPr>
          <w:rFonts w:asciiTheme="minorHAnsi" w:eastAsiaTheme="minorEastAsia"/>
          <w:color w:val="000000" w:themeColor="text1"/>
          <w:kern w:val="24"/>
          <w:position w:val="5"/>
          <w:vertAlign w:val="superscript"/>
          <w:lang w:val="es-ES"/>
        </w:rPr>
        <w:t xml:space="preserve">hi </w:t>
      </w:r>
      <w:r w:rsidRPr="00FF435C">
        <w:rPr>
          <w:rFonts w:cs="Arial"/>
        </w:rPr>
        <w:t xml:space="preserve">was </w:t>
      </w:r>
      <w:proofErr w:type="spellStart"/>
      <w:r w:rsidRPr="00FF435C">
        <w:rPr>
          <w:rFonts w:cs="Arial"/>
        </w:rPr>
        <w:t>observed</w:t>
      </w:r>
      <w:proofErr w:type="spellEnd"/>
      <w:r w:rsidRPr="00FF435C">
        <w:rPr>
          <w:rFonts w:cs="Arial"/>
        </w:rPr>
        <w:t xml:space="preserve"> in </w:t>
      </w:r>
      <w:r w:rsidRPr="00FF435C">
        <w:rPr>
          <w:rFonts w:ascii="Symbol" w:hAnsi="Symbol" w:cs="Arial"/>
        </w:rPr>
        <w:t>D</w:t>
      </w:r>
      <w:proofErr w:type="spellStart"/>
      <w:r w:rsidRPr="00FF435C">
        <w:rPr>
          <w:rFonts w:cs="Arial"/>
        </w:rPr>
        <w:t>mascRNA</w:t>
      </w:r>
      <w:proofErr w:type="spellEnd"/>
      <w:r w:rsidRPr="00FF435C">
        <w:rPr>
          <w:rFonts w:cs="Arial"/>
        </w:rPr>
        <w:t xml:space="preserve"> </w:t>
      </w:r>
      <w:proofErr w:type="spellStart"/>
      <w:r w:rsidRPr="00FF435C">
        <w:rPr>
          <w:rFonts w:cs="Arial"/>
        </w:rPr>
        <w:t>cells</w:t>
      </w:r>
      <w:proofErr w:type="spellEnd"/>
      <w:r w:rsidRPr="00FF435C">
        <w:rPr>
          <w:rFonts w:cs="Arial"/>
        </w:rPr>
        <w:t xml:space="preserve"> </w:t>
      </w:r>
      <w:r w:rsidRPr="00FF435C">
        <w:rPr>
          <w:rFonts w:cs="Arial"/>
          <w:vertAlign w:val="superscript"/>
        </w:rPr>
        <w:t>135,136</w:t>
      </w:r>
      <w:r w:rsidRPr="00FF435C">
        <w:rPr>
          <w:rFonts w:cs="Arial"/>
        </w:rPr>
        <w:t xml:space="preserve">. A </w:t>
      </w:r>
      <w:proofErr w:type="spellStart"/>
      <w:r w:rsidRPr="00FF435C">
        <w:rPr>
          <w:rFonts w:cs="Arial"/>
        </w:rPr>
        <w:t>profile</w:t>
      </w:r>
      <w:proofErr w:type="spellEnd"/>
      <w:r w:rsidRPr="00FF435C">
        <w:rPr>
          <w:rFonts w:cs="Arial"/>
        </w:rPr>
        <w:t xml:space="preserve"> </w:t>
      </w:r>
      <w:proofErr w:type="spellStart"/>
      <w:r w:rsidRPr="00FF435C">
        <w:rPr>
          <w:rFonts w:cs="Arial"/>
        </w:rPr>
        <w:t>involving</w:t>
      </w:r>
      <w:proofErr w:type="spellEnd"/>
      <w:r w:rsidRPr="00FF435C">
        <w:rPr>
          <w:rFonts w:cs="Arial"/>
        </w:rPr>
        <w:t xml:space="preserve"> IL1B, CD93, TGFB2, TLR7, CSF1 and </w:t>
      </w:r>
      <w:proofErr w:type="spellStart"/>
      <w:r w:rsidRPr="00FF435C">
        <w:rPr>
          <w:rFonts w:cs="Arial"/>
        </w:rPr>
        <w:t>its</w:t>
      </w:r>
      <w:proofErr w:type="spellEnd"/>
      <w:r w:rsidRPr="00FF435C">
        <w:rPr>
          <w:rFonts w:cs="Arial"/>
        </w:rPr>
        <w:t xml:space="preserve"> </w:t>
      </w:r>
      <w:proofErr w:type="spellStart"/>
      <w:r w:rsidRPr="00FF435C">
        <w:rPr>
          <w:rFonts w:cs="Arial"/>
        </w:rPr>
        <w:t>receptor</w:t>
      </w:r>
      <w:proofErr w:type="spellEnd"/>
      <w:r w:rsidRPr="00FF435C">
        <w:rPr>
          <w:rFonts w:cs="Arial"/>
        </w:rPr>
        <w:t xml:space="preserve"> CSF1R </w:t>
      </w:r>
      <w:r w:rsidRPr="00FF435C">
        <w:rPr>
          <w:rFonts w:cs="Arial"/>
          <w:vertAlign w:val="superscript"/>
        </w:rPr>
        <w:t>137-149</w:t>
      </w:r>
      <w:r w:rsidRPr="00FF435C">
        <w:rPr>
          <w:rFonts w:cs="Arial"/>
        </w:rPr>
        <w:t xml:space="preserve"> </w:t>
      </w:r>
      <w:proofErr w:type="spellStart"/>
      <w:r w:rsidRPr="00FF435C">
        <w:rPr>
          <w:rFonts w:cs="Arial"/>
        </w:rPr>
        <w:t>unequivocally</w:t>
      </w:r>
      <w:proofErr w:type="spellEnd"/>
      <w:r w:rsidRPr="00FF435C">
        <w:rPr>
          <w:rFonts w:cs="Arial"/>
        </w:rPr>
        <w:t xml:space="preserve"> </w:t>
      </w:r>
      <w:proofErr w:type="spellStart"/>
      <w:r w:rsidRPr="00FF435C">
        <w:rPr>
          <w:rFonts w:cs="Arial"/>
        </w:rPr>
        <w:t>characterizes</w:t>
      </w:r>
      <w:proofErr w:type="spellEnd"/>
      <w:r w:rsidRPr="00FF435C">
        <w:rPr>
          <w:rFonts w:cs="Arial"/>
        </w:rPr>
        <w:t xml:space="preserve"> </w:t>
      </w:r>
      <w:r w:rsidRPr="00FF435C">
        <w:rPr>
          <w:rFonts w:ascii="Symbol" w:hAnsi="Symbol" w:cs="Arial"/>
        </w:rPr>
        <w:t>D</w:t>
      </w:r>
      <w:proofErr w:type="spellStart"/>
      <w:r w:rsidRPr="00FF435C">
        <w:rPr>
          <w:rFonts w:cs="Arial"/>
        </w:rPr>
        <w:t>menRNA</w:t>
      </w:r>
      <w:proofErr w:type="spellEnd"/>
      <w:r w:rsidRPr="00FF435C">
        <w:rPr>
          <w:rFonts w:cs="Arial"/>
        </w:rPr>
        <w:t xml:space="preserve"> </w:t>
      </w:r>
      <w:proofErr w:type="spellStart"/>
      <w:r w:rsidRPr="00FF435C">
        <w:rPr>
          <w:rFonts w:cs="Arial"/>
        </w:rPr>
        <w:t>monocytes-macrophages</w:t>
      </w:r>
      <w:proofErr w:type="spellEnd"/>
      <w:r w:rsidRPr="00FF435C">
        <w:rPr>
          <w:rFonts w:cs="Arial"/>
        </w:rPr>
        <w:t xml:space="preserve"> and </w:t>
      </w:r>
      <w:proofErr w:type="spellStart"/>
      <w:r w:rsidRPr="00FF435C">
        <w:rPr>
          <w:rFonts w:cs="Arial"/>
        </w:rPr>
        <w:t>is</w:t>
      </w:r>
      <w:proofErr w:type="spellEnd"/>
      <w:r w:rsidRPr="00FF435C">
        <w:rPr>
          <w:rFonts w:cs="Arial"/>
        </w:rPr>
        <w:t xml:space="preserve"> </w:t>
      </w:r>
      <w:proofErr w:type="spellStart"/>
      <w:r w:rsidRPr="00FF435C">
        <w:rPr>
          <w:rFonts w:cs="Arial"/>
        </w:rPr>
        <w:t>preserved</w:t>
      </w:r>
      <w:proofErr w:type="spellEnd"/>
      <w:r w:rsidRPr="00FF435C">
        <w:rPr>
          <w:rFonts w:cs="Arial"/>
        </w:rPr>
        <w:t xml:space="preserve"> </w:t>
      </w:r>
      <w:proofErr w:type="spellStart"/>
      <w:r w:rsidRPr="00FF435C">
        <w:rPr>
          <w:rFonts w:cs="Arial"/>
        </w:rPr>
        <w:t>through</w:t>
      </w:r>
      <w:proofErr w:type="spellEnd"/>
      <w:r w:rsidRPr="00FF435C">
        <w:rPr>
          <w:rFonts w:cs="Arial"/>
        </w:rPr>
        <w:t xml:space="preserve"> </w:t>
      </w:r>
      <w:proofErr w:type="spellStart"/>
      <w:r w:rsidRPr="00FF435C">
        <w:rPr>
          <w:rFonts w:cs="Arial"/>
        </w:rPr>
        <w:t>polarization</w:t>
      </w:r>
      <w:proofErr w:type="spellEnd"/>
      <w:r w:rsidRPr="00FF435C">
        <w:rPr>
          <w:rFonts w:cs="Arial"/>
        </w:rPr>
        <w:t xml:space="preserve">. Upon </w:t>
      </w:r>
      <w:proofErr w:type="spellStart"/>
      <w:r w:rsidRPr="00FF435C">
        <w:rPr>
          <w:rFonts w:cs="Arial"/>
        </w:rPr>
        <w:t>prolonged</w:t>
      </w:r>
      <w:proofErr w:type="spellEnd"/>
      <w:r w:rsidRPr="00FF435C">
        <w:rPr>
          <w:rFonts w:cs="Arial"/>
        </w:rPr>
        <w:t xml:space="preserve"> </w:t>
      </w:r>
      <w:proofErr w:type="spellStart"/>
      <w:r w:rsidRPr="00FF435C">
        <w:rPr>
          <w:rFonts w:cs="Arial"/>
        </w:rPr>
        <w:t>culture</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morphological</w:t>
      </w:r>
      <w:proofErr w:type="spellEnd"/>
      <w:r w:rsidRPr="00FF435C">
        <w:rPr>
          <w:rFonts w:cs="Arial"/>
        </w:rPr>
        <w:t xml:space="preserve"> </w:t>
      </w:r>
      <w:proofErr w:type="spellStart"/>
      <w:r w:rsidRPr="00FF435C">
        <w:rPr>
          <w:rFonts w:cs="Arial"/>
        </w:rPr>
        <w:t>aspect</w:t>
      </w:r>
      <w:proofErr w:type="spellEnd"/>
      <w:r w:rsidRPr="00FF435C">
        <w:rPr>
          <w:rFonts w:cs="Arial"/>
        </w:rPr>
        <w:t xml:space="preserve"> </w:t>
      </w:r>
      <w:proofErr w:type="spellStart"/>
      <w:r w:rsidRPr="00FF435C">
        <w:rPr>
          <w:rFonts w:cs="Arial"/>
        </w:rPr>
        <w:t>of</w:t>
      </w:r>
      <w:proofErr w:type="spellEnd"/>
      <w:r w:rsidRPr="00FF435C">
        <w:rPr>
          <w:rFonts w:cs="Arial"/>
        </w:rPr>
        <w:t xml:space="preserve"> M2-polarized </w:t>
      </w:r>
      <w:r w:rsidRPr="00FF435C">
        <w:rPr>
          <w:rFonts w:ascii="Symbol" w:hAnsi="Symbol" w:cs="Arial"/>
        </w:rPr>
        <w:t>D</w:t>
      </w:r>
      <w:proofErr w:type="spellStart"/>
      <w:r w:rsidRPr="00FF435C">
        <w:rPr>
          <w:rFonts w:cs="Arial"/>
        </w:rPr>
        <w:t>menRNA</w:t>
      </w:r>
      <w:proofErr w:type="spellEnd"/>
      <w:r w:rsidRPr="00FF435C">
        <w:rPr>
          <w:rFonts w:cs="Arial"/>
        </w:rPr>
        <w:t xml:space="preserve"> </w:t>
      </w:r>
      <w:proofErr w:type="spellStart"/>
      <w:r w:rsidRPr="00FF435C">
        <w:rPr>
          <w:rFonts w:cs="Arial"/>
        </w:rPr>
        <w:t>cell</w:t>
      </w:r>
      <w:proofErr w:type="spellEnd"/>
      <w:r w:rsidRPr="00FF435C">
        <w:rPr>
          <w:rFonts w:cs="Arial"/>
        </w:rPr>
        <w:t xml:space="preserve"> </w:t>
      </w:r>
      <w:proofErr w:type="spellStart"/>
      <w:r w:rsidRPr="00FF435C">
        <w:rPr>
          <w:rFonts w:cs="Arial"/>
        </w:rPr>
        <w:t>cultures</w:t>
      </w:r>
      <w:proofErr w:type="spellEnd"/>
      <w:r w:rsidRPr="00FF435C">
        <w:rPr>
          <w:rFonts w:cs="Arial"/>
        </w:rPr>
        <w:t xml:space="preserve"> was </w:t>
      </w:r>
      <w:proofErr w:type="spellStart"/>
      <w:r w:rsidRPr="00FF435C">
        <w:rPr>
          <w:rFonts w:cs="Arial"/>
        </w:rPr>
        <w:t>clearly</w:t>
      </w:r>
      <w:proofErr w:type="spellEnd"/>
      <w:r w:rsidRPr="00FF435C">
        <w:rPr>
          <w:rFonts w:cs="Arial"/>
        </w:rPr>
        <w:t xml:space="preserve"> </w:t>
      </w:r>
      <w:proofErr w:type="spellStart"/>
      <w:r w:rsidRPr="00FF435C">
        <w:rPr>
          <w:rFonts w:cs="Arial"/>
        </w:rPr>
        <w:t>distinct</w:t>
      </w:r>
      <w:proofErr w:type="spellEnd"/>
      <w:r w:rsidRPr="00FF435C">
        <w:rPr>
          <w:rFonts w:cs="Arial"/>
        </w:rPr>
        <w:t xml:space="preserve"> </w:t>
      </w:r>
      <w:proofErr w:type="spellStart"/>
      <w:r w:rsidRPr="00FF435C">
        <w:rPr>
          <w:rFonts w:cs="Arial"/>
        </w:rPr>
        <w:t>from</w:t>
      </w:r>
      <w:proofErr w:type="spellEnd"/>
      <w:r w:rsidRPr="00FF435C">
        <w:rPr>
          <w:rFonts w:cs="Arial"/>
        </w:rPr>
        <w:t xml:space="preserve"> </w:t>
      </w:r>
      <w:proofErr w:type="spellStart"/>
      <w:r w:rsidRPr="00FF435C">
        <w:rPr>
          <w:rFonts w:cs="Arial"/>
        </w:rPr>
        <w:t>control</w:t>
      </w:r>
      <w:proofErr w:type="spellEnd"/>
      <w:r w:rsidRPr="00FF435C">
        <w:rPr>
          <w:rFonts w:cs="Arial"/>
        </w:rPr>
        <w:t xml:space="preserve"> and </w:t>
      </w:r>
      <w:r w:rsidRPr="00FF435C">
        <w:rPr>
          <w:rFonts w:ascii="Symbol" w:hAnsi="Symbol" w:cs="Arial"/>
        </w:rPr>
        <w:t>D</w:t>
      </w:r>
      <w:proofErr w:type="spellStart"/>
      <w:r w:rsidRPr="00FF435C">
        <w:rPr>
          <w:rFonts w:cs="Arial"/>
        </w:rPr>
        <w:t>mascRNA</w:t>
      </w:r>
      <w:proofErr w:type="spellEnd"/>
      <w:r w:rsidRPr="00FF435C">
        <w:rPr>
          <w:rFonts w:cs="Arial"/>
        </w:rPr>
        <w:t xml:space="preserve"> </w:t>
      </w:r>
      <w:proofErr w:type="spellStart"/>
      <w:r w:rsidRPr="00FF435C">
        <w:rPr>
          <w:rFonts w:cs="Arial"/>
        </w:rPr>
        <w:t>cells</w:t>
      </w:r>
      <w:proofErr w:type="spellEnd"/>
      <w:r w:rsidRPr="00FF435C">
        <w:rPr>
          <w:rFonts w:cs="Arial"/>
        </w:rPr>
        <w:t xml:space="preserve"> (Fig. 7E). </w:t>
      </w:r>
    </w:p>
    <w:p w14:paraId="7A07586F" w14:textId="77777777" w:rsidR="00311172" w:rsidRPr="00FF435C" w:rsidRDefault="00311172" w:rsidP="003262A8">
      <w:pPr>
        <w:spacing w:after="60" w:line="240" w:lineRule="auto"/>
        <w:rPr>
          <w:rFonts w:cs="Arial"/>
          <w:sz w:val="6"/>
          <w:szCs w:val="6"/>
          <w:u w:val="single"/>
        </w:rPr>
      </w:pPr>
    </w:p>
    <w:p w14:paraId="06D89822" w14:textId="77777777" w:rsidR="00311172" w:rsidRPr="00FF435C" w:rsidRDefault="00311172" w:rsidP="003262A8">
      <w:pPr>
        <w:spacing w:after="60" w:line="240" w:lineRule="auto"/>
        <w:rPr>
          <w:rFonts w:cs="Arial"/>
          <w:b/>
          <w:i/>
        </w:rPr>
      </w:pPr>
      <w:r w:rsidRPr="00FF435C">
        <w:rPr>
          <w:rFonts w:cs="Arial"/>
          <w:b/>
          <w:i/>
        </w:rPr>
        <w:t xml:space="preserve">Genetic </w:t>
      </w:r>
      <w:proofErr w:type="spellStart"/>
      <w:r w:rsidRPr="00FF435C">
        <w:rPr>
          <w:rFonts w:cs="Arial"/>
          <w:b/>
          <w:i/>
        </w:rPr>
        <w:t>heterogeneity</w:t>
      </w:r>
      <w:proofErr w:type="spellEnd"/>
      <w:r w:rsidRPr="00FF435C">
        <w:rPr>
          <w:rFonts w:cs="Arial"/>
          <w:b/>
          <w:i/>
        </w:rPr>
        <w:t xml:space="preserve"> </w:t>
      </w:r>
      <w:proofErr w:type="spellStart"/>
      <w:r w:rsidRPr="00FF435C">
        <w:rPr>
          <w:rFonts w:cs="Arial"/>
          <w:b/>
          <w:i/>
        </w:rPr>
        <w:t>of</w:t>
      </w:r>
      <w:proofErr w:type="spellEnd"/>
      <w:r w:rsidRPr="00FF435C">
        <w:rPr>
          <w:rFonts w:cs="Arial"/>
          <w:b/>
          <w:i/>
        </w:rPr>
        <w:t xml:space="preserve"> </w:t>
      </w:r>
      <w:proofErr w:type="spellStart"/>
      <w:r w:rsidRPr="00FF435C">
        <w:rPr>
          <w:rFonts w:cs="Arial"/>
          <w:b/>
          <w:i/>
        </w:rPr>
        <w:t>the</w:t>
      </w:r>
      <w:proofErr w:type="spellEnd"/>
      <w:r w:rsidRPr="00FF435C">
        <w:rPr>
          <w:rFonts w:cs="Arial"/>
          <w:b/>
          <w:i/>
        </w:rPr>
        <w:t xml:space="preserve"> NEAT1-MALAT1 </w:t>
      </w:r>
      <w:proofErr w:type="spellStart"/>
      <w:r w:rsidRPr="00FF435C">
        <w:rPr>
          <w:rFonts w:cs="Arial"/>
          <w:b/>
          <w:i/>
        </w:rPr>
        <w:t>region</w:t>
      </w:r>
      <w:proofErr w:type="spellEnd"/>
      <w:r w:rsidRPr="00FF435C">
        <w:rPr>
          <w:rFonts w:cs="Arial"/>
          <w:b/>
          <w:i/>
        </w:rPr>
        <w:t xml:space="preserve"> in </w:t>
      </w:r>
      <w:proofErr w:type="spellStart"/>
      <w:r w:rsidRPr="00FF435C">
        <w:rPr>
          <w:rFonts w:cs="Arial"/>
          <w:b/>
          <w:i/>
        </w:rPr>
        <w:t>humans</w:t>
      </w:r>
      <w:proofErr w:type="spellEnd"/>
    </w:p>
    <w:p w14:paraId="3E5102EE" w14:textId="77777777" w:rsidR="00311172" w:rsidRPr="00FF435C" w:rsidRDefault="00311172" w:rsidP="003262A8">
      <w:pPr>
        <w:spacing w:after="60" w:line="240" w:lineRule="auto"/>
        <w:jc w:val="both"/>
        <w:rPr>
          <w:rFonts w:cs="Arial"/>
        </w:rPr>
      </w:pPr>
      <w:proofErr w:type="spellStart"/>
      <w:r w:rsidRPr="00FF435C">
        <w:rPr>
          <w:rFonts w:cs="Arial"/>
        </w:rPr>
        <w:t>Since</w:t>
      </w:r>
      <w:proofErr w:type="spellEnd"/>
      <w:r w:rsidRPr="00FF435C">
        <w:rPr>
          <w:rFonts w:cs="Arial"/>
        </w:rPr>
        <w:t xml:space="preserve"> multiple </w:t>
      </w:r>
      <w:proofErr w:type="spellStart"/>
      <w:r w:rsidRPr="00FF435C">
        <w:rPr>
          <w:rFonts w:cs="Arial"/>
        </w:rPr>
        <w:t>data</w:t>
      </w:r>
      <w:proofErr w:type="spellEnd"/>
      <w:r w:rsidRPr="00FF435C">
        <w:rPr>
          <w:rFonts w:cs="Arial"/>
        </w:rPr>
        <w:t xml:space="preserve"> </w:t>
      </w:r>
      <w:proofErr w:type="spellStart"/>
      <w:r w:rsidRPr="00FF435C">
        <w:rPr>
          <w:rFonts w:cs="Arial"/>
        </w:rPr>
        <w:t>suggests</w:t>
      </w:r>
      <w:proofErr w:type="spellEnd"/>
      <w:r w:rsidRPr="00FF435C">
        <w:rPr>
          <w:rFonts w:cs="Arial"/>
        </w:rPr>
        <w:t xml:space="preserve"> </w:t>
      </w:r>
      <w:proofErr w:type="spellStart"/>
      <w:r w:rsidRPr="00FF435C">
        <w:rPr>
          <w:rFonts w:cs="Arial"/>
        </w:rPr>
        <w:t>inflammation</w:t>
      </w:r>
      <w:proofErr w:type="spellEnd"/>
      <w:r w:rsidRPr="00FF435C">
        <w:rPr>
          <w:rFonts w:cs="Arial"/>
        </w:rPr>
        <w:t xml:space="preserve"> </w:t>
      </w:r>
      <w:proofErr w:type="spellStart"/>
      <w:r w:rsidRPr="00FF435C">
        <w:rPr>
          <w:rFonts w:cs="Arial"/>
        </w:rPr>
        <w:t>control</w:t>
      </w:r>
      <w:proofErr w:type="spellEnd"/>
      <w:r w:rsidRPr="00FF435C">
        <w:rPr>
          <w:rFonts w:cs="Arial"/>
        </w:rPr>
        <w:t xml:space="preserve"> </w:t>
      </w:r>
      <w:proofErr w:type="spellStart"/>
      <w:r w:rsidRPr="00FF435C">
        <w:rPr>
          <w:rFonts w:cs="Arial"/>
        </w:rPr>
        <w:t>functions</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r w:rsidRPr="00FF435C">
        <w:rPr>
          <w:rFonts w:cs="Arial"/>
          <w:i/>
        </w:rPr>
        <w:t>NEAT1-MALAT1</w:t>
      </w:r>
      <w:r w:rsidRPr="00FF435C">
        <w:rPr>
          <w:rFonts w:cs="Arial"/>
        </w:rPr>
        <w:t xml:space="preserve"> </w:t>
      </w:r>
      <w:proofErr w:type="spellStart"/>
      <w:r w:rsidRPr="00FF435C">
        <w:rPr>
          <w:rFonts w:cs="Arial"/>
        </w:rPr>
        <w:t>cluster</w:t>
      </w:r>
      <w:proofErr w:type="spellEnd"/>
      <w:r w:rsidRPr="00FF435C">
        <w:rPr>
          <w:rFonts w:cs="Arial"/>
        </w:rPr>
        <w:t xml:space="preserve">, </w:t>
      </w:r>
      <w:proofErr w:type="spellStart"/>
      <w:r w:rsidRPr="00FF435C">
        <w:rPr>
          <w:rFonts w:cs="Arial"/>
        </w:rPr>
        <w:t>we</w:t>
      </w:r>
      <w:proofErr w:type="spellEnd"/>
      <w:r w:rsidRPr="00FF435C">
        <w:rPr>
          <w:rFonts w:cs="Arial"/>
        </w:rPr>
        <w:t xml:space="preserve"> </w:t>
      </w:r>
      <w:proofErr w:type="spellStart"/>
      <w:r w:rsidRPr="00FF435C">
        <w:rPr>
          <w:rFonts w:cs="Arial"/>
        </w:rPr>
        <w:t>investigated</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extent</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variability</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this</w:t>
      </w:r>
      <w:proofErr w:type="spellEnd"/>
      <w:r w:rsidRPr="00FF435C">
        <w:rPr>
          <w:rFonts w:cs="Arial"/>
        </w:rPr>
        <w:t xml:space="preserve"> </w:t>
      </w:r>
      <w:proofErr w:type="spellStart"/>
      <w:r w:rsidRPr="00FF435C">
        <w:rPr>
          <w:rFonts w:cs="Arial"/>
        </w:rPr>
        <w:t>region</w:t>
      </w:r>
      <w:proofErr w:type="spellEnd"/>
      <w:r w:rsidRPr="00FF435C">
        <w:rPr>
          <w:rFonts w:cs="Arial"/>
        </w:rPr>
        <w:t xml:space="preserve"> in </w:t>
      </w:r>
      <w:proofErr w:type="spellStart"/>
      <w:r w:rsidRPr="00FF435C">
        <w:rPr>
          <w:rFonts w:cs="Arial"/>
        </w:rPr>
        <w:t>humans</w:t>
      </w:r>
      <w:proofErr w:type="spellEnd"/>
      <w:r w:rsidRPr="00FF435C">
        <w:rPr>
          <w:rFonts w:cs="Arial"/>
        </w:rPr>
        <w:t xml:space="preserve"> </w:t>
      </w:r>
      <w:proofErr w:type="spellStart"/>
      <w:r w:rsidRPr="00FF435C">
        <w:rPr>
          <w:rFonts w:cs="Arial"/>
        </w:rPr>
        <w:t>by</w:t>
      </w:r>
      <w:proofErr w:type="spellEnd"/>
      <w:r w:rsidRPr="00FF435C">
        <w:rPr>
          <w:rFonts w:cs="Arial"/>
        </w:rPr>
        <w:t xml:space="preserve"> </w:t>
      </w:r>
      <w:proofErr w:type="spellStart"/>
      <w:r w:rsidRPr="00FF435C">
        <w:rPr>
          <w:rFonts w:cs="Arial"/>
        </w:rPr>
        <w:t>screening</w:t>
      </w:r>
      <w:proofErr w:type="spellEnd"/>
      <w:r w:rsidRPr="00FF435C">
        <w:rPr>
          <w:rFonts w:cs="Arial"/>
        </w:rPr>
        <w:t xml:space="preserve"> </w:t>
      </w:r>
      <w:proofErr w:type="spellStart"/>
      <w:r w:rsidRPr="00FF435C">
        <w:rPr>
          <w:rFonts w:cs="Arial"/>
        </w:rPr>
        <w:t>for</w:t>
      </w:r>
      <w:proofErr w:type="spellEnd"/>
      <w:r w:rsidRPr="00FF435C">
        <w:rPr>
          <w:rFonts w:cs="Arial"/>
        </w:rPr>
        <w:t xml:space="preserve"> </w:t>
      </w:r>
      <w:proofErr w:type="spellStart"/>
      <w:r w:rsidRPr="00FF435C">
        <w:rPr>
          <w:rFonts w:cs="Arial"/>
        </w:rPr>
        <w:t>sequence</w:t>
      </w:r>
      <w:proofErr w:type="spellEnd"/>
      <w:r w:rsidRPr="00FF435C">
        <w:rPr>
          <w:rFonts w:cs="Arial"/>
        </w:rPr>
        <w:t xml:space="preserve"> </w:t>
      </w:r>
      <w:proofErr w:type="spellStart"/>
      <w:r w:rsidRPr="00FF435C">
        <w:rPr>
          <w:rFonts w:cs="Arial"/>
        </w:rPr>
        <w:t>variants</w:t>
      </w:r>
      <w:proofErr w:type="spellEnd"/>
      <w:r w:rsidRPr="00FF435C">
        <w:rPr>
          <w:rFonts w:cs="Arial"/>
        </w:rPr>
        <w:t xml:space="preserve"> in </w:t>
      </w:r>
      <w:proofErr w:type="spellStart"/>
      <w:r w:rsidRPr="00FF435C">
        <w:rPr>
          <w:rFonts w:cs="Arial"/>
        </w:rPr>
        <w:t>cohorts</w:t>
      </w:r>
      <w:proofErr w:type="spellEnd"/>
      <w:r w:rsidRPr="00FF435C">
        <w:rPr>
          <w:rFonts w:cs="Arial"/>
        </w:rPr>
        <w:t xml:space="preserve"> </w:t>
      </w:r>
      <w:proofErr w:type="spellStart"/>
      <w:r w:rsidRPr="00FF435C">
        <w:rPr>
          <w:rFonts w:cs="Arial"/>
        </w:rPr>
        <w:t>from</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population-wide</w:t>
      </w:r>
      <w:proofErr w:type="spellEnd"/>
      <w:r w:rsidRPr="00FF435C">
        <w:rPr>
          <w:rFonts w:cs="Arial"/>
        </w:rPr>
        <w:t xml:space="preserve"> SHIP </w:t>
      </w:r>
      <w:proofErr w:type="spellStart"/>
      <w:r w:rsidRPr="00FF435C">
        <w:rPr>
          <w:rFonts w:cs="Arial"/>
        </w:rPr>
        <w:t>study</w:t>
      </w:r>
      <w:proofErr w:type="spellEnd"/>
      <w:r w:rsidRPr="00FF435C">
        <w:rPr>
          <w:rFonts w:cs="Arial"/>
        </w:rPr>
        <w:t xml:space="preserve">. The SHIP </w:t>
      </w:r>
      <w:proofErr w:type="spellStart"/>
      <w:r w:rsidRPr="00FF435C">
        <w:rPr>
          <w:rFonts w:cs="Arial"/>
        </w:rPr>
        <w:t>database</w:t>
      </w:r>
      <w:proofErr w:type="spellEnd"/>
      <w:r w:rsidRPr="00FF435C">
        <w:rPr>
          <w:rFonts w:cs="Arial"/>
        </w:rPr>
        <w:t xml:space="preserve"> </w:t>
      </w:r>
      <w:proofErr w:type="spellStart"/>
      <w:r w:rsidRPr="00FF435C">
        <w:rPr>
          <w:rFonts w:cs="Arial"/>
        </w:rPr>
        <w:t>encompasses</w:t>
      </w:r>
      <w:proofErr w:type="spellEnd"/>
      <w:r w:rsidRPr="00FF435C">
        <w:rPr>
          <w:rFonts w:cs="Arial"/>
        </w:rPr>
        <w:t xml:space="preserve"> </w:t>
      </w:r>
      <w:proofErr w:type="spellStart"/>
      <w:r w:rsidRPr="00FF435C">
        <w:rPr>
          <w:rFonts w:cs="Arial"/>
        </w:rPr>
        <w:t>clinical</w:t>
      </w:r>
      <w:proofErr w:type="spellEnd"/>
      <w:r w:rsidRPr="00FF435C">
        <w:rPr>
          <w:rFonts w:cs="Arial"/>
        </w:rPr>
        <w:t xml:space="preserve">, </w:t>
      </w:r>
      <w:proofErr w:type="spellStart"/>
      <w:r w:rsidRPr="00FF435C">
        <w:rPr>
          <w:rFonts w:cs="Arial"/>
        </w:rPr>
        <w:t>biochemical</w:t>
      </w:r>
      <w:proofErr w:type="spellEnd"/>
      <w:r w:rsidRPr="00FF435C">
        <w:rPr>
          <w:rFonts w:cs="Arial"/>
        </w:rPr>
        <w:t xml:space="preserve">, and </w:t>
      </w:r>
      <w:proofErr w:type="spellStart"/>
      <w:r w:rsidRPr="00FF435C">
        <w:rPr>
          <w:rFonts w:cs="Arial"/>
        </w:rPr>
        <w:t>molecular</w:t>
      </w:r>
      <w:proofErr w:type="spellEnd"/>
      <w:r w:rsidRPr="00FF435C">
        <w:rPr>
          <w:rFonts w:cs="Arial"/>
        </w:rPr>
        <w:t xml:space="preserve"> </w:t>
      </w:r>
      <w:proofErr w:type="spellStart"/>
      <w:r w:rsidRPr="00FF435C">
        <w:rPr>
          <w:rFonts w:cs="Arial"/>
        </w:rPr>
        <w:t>genetic</w:t>
      </w:r>
      <w:proofErr w:type="spellEnd"/>
      <w:r w:rsidRPr="00FF435C">
        <w:rPr>
          <w:rFonts w:cs="Arial"/>
        </w:rPr>
        <w:t xml:space="preserve"> </w:t>
      </w:r>
      <w:proofErr w:type="spellStart"/>
      <w:r w:rsidRPr="00FF435C">
        <w:rPr>
          <w:rFonts w:cs="Arial"/>
        </w:rPr>
        <w:t>data</w:t>
      </w:r>
      <w:proofErr w:type="spellEnd"/>
      <w:r w:rsidRPr="00FF435C">
        <w:rPr>
          <w:rFonts w:cs="Arial"/>
        </w:rPr>
        <w:t xml:space="preserve"> </w:t>
      </w:r>
      <w:proofErr w:type="spellStart"/>
      <w:r w:rsidRPr="00FF435C">
        <w:rPr>
          <w:rFonts w:cs="Arial"/>
        </w:rPr>
        <w:t>from</w:t>
      </w:r>
      <w:proofErr w:type="spellEnd"/>
      <w:r w:rsidRPr="00FF435C">
        <w:rPr>
          <w:rFonts w:cs="Arial"/>
        </w:rPr>
        <w:t xml:space="preserve"> 7.500 </w:t>
      </w:r>
      <w:proofErr w:type="spellStart"/>
      <w:r w:rsidRPr="00FF435C">
        <w:rPr>
          <w:rFonts w:cs="Arial"/>
        </w:rPr>
        <w:t>individuals</w:t>
      </w:r>
      <w:proofErr w:type="spellEnd"/>
      <w:r w:rsidRPr="00FF435C">
        <w:rPr>
          <w:rFonts w:cs="Arial"/>
        </w:rPr>
        <w:t xml:space="preserve"> </w:t>
      </w:r>
      <w:proofErr w:type="spellStart"/>
      <w:r w:rsidRPr="00FF435C">
        <w:rPr>
          <w:rFonts w:cs="Arial"/>
        </w:rPr>
        <w:t>from</w:t>
      </w:r>
      <w:proofErr w:type="spellEnd"/>
      <w:r w:rsidRPr="00FF435C">
        <w:rPr>
          <w:rFonts w:cs="Arial"/>
        </w:rPr>
        <w:t xml:space="preserve"> Central Europe (</w:t>
      </w:r>
      <w:proofErr w:type="spellStart"/>
      <w:r w:rsidRPr="00FF435C">
        <w:rPr>
          <w:rFonts w:cs="Arial"/>
        </w:rPr>
        <w:t>Suppl</w:t>
      </w:r>
      <w:proofErr w:type="spellEnd"/>
      <w:r w:rsidRPr="00FF435C">
        <w:rPr>
          <w:rFonts w:cs="Arial"/>
        </w:rPr>
        <w:t xml:space="preserve">. </w:t>
      </w:r>
      <w:r w:rsidRPr="00FF435C">
        <w:rPr>
          <w:rFonts w:cs="Arial"/>
          <w:bCs/>
        </w:rPr>
        <w:t>Fig. S5 and S6AB</w:t>
      </w:r>
      <w:r w:rsidRPr="00FF435C">
        <w:rPr>
          <w:rFonts w:cs="Arial"/>
        </w:rPr>
        <w:t xml:space="preserve">). </w:t>
      </w:r>
      <w:proofErr w:type="spellStart"/>
      <w:r w:rsidRPr="00FF435C">
        <w:rPr>
          <w:rFonts w:cs="Arial"/>
        </w:rPr>
        <w:t>Full</w:t>
      </w:r>
      <w:proofErr w:type="spellEnd"/>
      <w:r w:rsidRPr="00FF435C">
        <w:rPr>
          <w:rFonts w:cs="Arial"/>
        </w:rPr>
        <w:t xml:space="preserve"> </w:t>
      </w:r>
      <w:proofErr w:type="spellStart"/>
      <w:r w:rsidRPr="00FF435C">
        <w:rPr>
          <w:rFonts w:cs="Arial"/>
        </w:rPr>
        <w:t>sequence</w:t>
      </w:r>
      <w:proofErr w:type="spellEnd"/>
      <w:r w:rsidRPr="00FF435C">
        <w:rPr>
          <w:rFonts w:cs="Arial"/>
        </w:rPr>
        <w:t xml:space="preserve"> </w:t>
      </w:r>
      <w:proofErr w:type="spellStart"/>
      <w:r w:rsidRPr="00FF435C">
        <w:rPr>
          <w:rFonts w:cs="Arial"/>
        </w:rPr>
        <w:t>data</w:t>
      </w:r>
      <w:proofErr w:type="spellEnd"/>
      <w:r w:rsidRPr="00FF435C">
        <w:rPr>
          <w:rFonts w:cs="Arial"/>
        </w:rPr>
        <w:t xml:space="preserve"> </w:t>
      </w:r>
      <w:proofErr w:type="spellStart"/>
      <w:r w:rsidRPr="00FF435C">
        <w:rPr>
          <w:rFonts w:cs="Arial"/>
        </w:rPr>
        <w:t>for</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specific</w:t>
      </w:r>
      <w:proofErr w:type="spellEnd"/>
      <w:r w:rsidRPr="00FF435C">
        <w:rPr>
          <w:rFonts w:cs="Arial"/>
        </w:rPr>
        <w:t xml:space="preserve"> </w:t>
      </w:r>
      <w:proofErr w:type="spellStart"/>
      <w:r w:rsidRPr="00FF435C">
        <w:rPr>
          <w:rFonts w:cs="Arial"/>
        </w:rPr>
        <w:t>target</w:t>
      </w:r>
      <w:proofErr w:type="spellEnd"/>
      <w:r w:rsidRPr="00FF435C">
        <w:rPr>
          <w:rFonts w:cs="Arial"/>
        </w:rPr>
        <w:t xml:space="preserve"> </w:t>
      </w:r>
      <w:proofErr w:type="spellStart"/>
      <w:r w:rsidRPr="00FF435C">
        <w:rPr>
          <w:rFonts w:cs="Arial"/>
        </w:rPr>
        <w:t>regions</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current</w:t>
      </w:r>
      <w:proofErr w:type="spellEnd"/>
      <w:r w:rsidRPr="00FF435C">
        <w:rPr>
          <w:rFonts w:cs="Arial"/>
        </w:rPr>
        <w:t xml:space="preserve"> </w:t>
      </w:r>
      <w:proofErr w:type="spellStart"/>
      <w:r w:rsidRPr="00FF435C">
        <w:rPr>
          <w:rFonts w:cs="Arial"/>
        </w:rPr>
        <w:t>study</w:t>
      </w:r>
      <w:proofErr w:type="spellEnd"/>
      <w:r w:rsidRPr="00FF435C">
        <w:rPr>
          <w:rFonts w:cs="Arial"/>
        </w:rPr>
        <w:t xml:space="preserve">, </w:t>
      </w:r>
      <w:r w:rsidRPr="00FF435C">
        <w:rPr>
          <w:rFonts w:cs="Arial"/>
          <w:i/>
        </w:rPr>
        <w:t>i.e.</w:t>
      </w:r>
      <w:r w:rsidRPr="00FF435C">
        <w:rPr>
          <w:rFonts w:cs="Arial"/>
        </w:rPr>
        <w:t xml:space="preserve"> </w:t>
      </w:r>
      <w:proofErr w:type="spellStart"/>
      <w:r w:rsidRPr="00FF435C">
        <w:rPr>
          <w:rFonts w:cs="Arial"/>
        </w:rPr>
        <w:t>mascRNA</w:t>
      </w:r>
      <w:proofErr w:type="spellEnd"/>
      <w:r w:rsidRPr="00FF435C">
        <w:rPr>
          <w:rFonts w:cs="Arial"/>
        </w:rPr>
        <w:t xml:space="preserve"> and </w:t>
      </w:r>
      <w:proofErr w:type="spellStart"/>
      <w:r w:rsidRPr="00FF435C">
        <w:rPr>
          <w:rFonts w:cs="Arial"/>
        </w:rPr>
        <w:t>menRNA</w:t>
      </w:r>
      <w:proofErr w:type="spellEnd"/>
      <w:r w:rsidRPr="00FF435C">
        <w:rPr>
          <w:rFonts w:cs="Arial"/>
        </w:rPr>
        <w:t xml:space="preserve">, </w:t>
      </w:r>
      <w:proofErr w:type="spellStart"/>
      <w:r w:rsidRPr="00FF435C">
        <w:rPr>
          <w:rFonts w:cs="Arial"/>
        </w:rPr>
        <w:t>are</w:t>
      </w:r>
      <w:proofErr w:type="spellEnd"/>
      <w:r w:rsidRPr="00FF435C">
        <w:rPr>
          <w:rFonts w:cs="Arial"/>
        </w:rPr>
        <w:t xml:space="preserve"> </w:t>
      </w:r>
      <w:proofErr w:type="spellStart"/>
      <w:r w:rsidRPr="00FF435C">
        <w:rPr>
          <w:rFonts w:cs="Arial"/>
        </w:rPr>
        <w:t>currently</w:t>
      </w:r>
      <w:proofErr w:type="spellEnd"/>
      <w:r w:rsidRPr="00FF435C">
        <w:rPr>
          <w:rFonts w:cs="Arial"/>
        </w:rPr>
        <w:t xml:space="preserve"> </w:t>
      </w:r>
      <w:proofErr w:type="spellStart"/>
      <w:r w:rsidRPr="00FF435C">
        <w:rPr>
          <w:rFonts w:cs="Arial"/>
        </w:rPr>
        <w:t>unavailable</w:t>
      </w:r>
      <w:proofErr w:type="spellEnd"/>
      <w:r w:rsidRPr="00FF435C">
        <w:rPr>
          <w:rFonts w:cs="Arial"/>
        </w:rPr>
        <w:t xml:space="preserve"> </w:t>
      </w:r>
      <w:proofErr w:type="spellStart"/>
      <w:r w:rsidRPr="00FF435C">
        <w:rPr>
          <w:rFonts w:cs="Arial"/>
        </w:rPr>
        <w:t>for</w:t>
      </w:r>
      <w:proofErr w:type="spellEnd"/>
      <w:r w:rsidRPr="00FF435C">
        <w:rPr>
          <w:rFonts w:cs="Arial"/>
        </w:rPr>
        <w:t xml:space="preserve"> </w:t>
      </w:r>
      <w:proofErr w:type="spellStart"/>
      <w:r w:rsidRPr="00FF435C">
        <w:rPr>
          <w:rFonts w:cs="Arial"/>
        </w:rPr>
        <w:t>any</w:t>
      </w:r>
      <w:proofErr w:type="spellEnd"/>
      <w:r w:rsidRPr="00FF435C">
        <w:rPr>
          <w:rFonts w:cs="Arial"/>
        </w:rPr>
        <w:t xml:space="preserve"> </w:t>
      </w:r>
      <w:proofErr w:type="spellStart"/>
      <w:r w:rsidRPr="00FF435C">
        <w:rPr>
          <w:rFonts w:cs="Arial"/>
        </w:rPr>
        <w:t>patient</w:t>
      </w:r>
      <w:proofErr w:type="spellEnd"/>
      <w:r w:rsidRPr="00FF435C">
        <w:rPr>
          <w:rFonts w:cs="Arial"/>
        </w:rPr>
        <w:t xml:space="preserve"> </w:t>
      </w:r>
      <w:proofErr w:type="spellStart"/>
      <w:r w:rsidRPr="00FF435C">
        <w:rPr>
          <w:rFonts w:cs="Arial"/>
        </w:rPr>
        <w:t>cohorts</w:t>
      </w:r>
      <w:proofErr w:type="spellEnd"/>
      <w:r w:rsidRPr="00FF435C">
        <w:rPr>
          <w:rFonts w:cs="Arial"/>
        </w:rPr>
        <w:t xml:space="preserve">, </w:t>
      </w:r>
      <w:proofErr w:type="spellStart"/>
      <w:r w:rsidRPr="00FF435C">
        <w:rPr>
          <w:rFonts w:cs="Arial"/>
        </w:rPr>
        <w:t>although</w:t>
      </w:r>
      <w:proofErr w:type="spellEnd"/>
      <w:r w:rsidRPr="00FF435C">
        <w:rPr>
          <w:rFonts w:cs="Arial"/>
        </w:rPr>
        <w:t xml:space="preserve"> </w:t>
      </w:r>
      <w:proofErr w:type="spellStart"/>
      <w:r w:rsidRPr="00FF435C">
        <w:rPr>
          <w:rFonts w:cs="Arial"/>
        </w:rPr>
        <w:t>several</w:t>
      </w:r>
      <w:proofErr w:type="spellEnd"/>
      <w:r w:rsidRPr="00FF435C">
        <w:rPr>
          <w:rFonts w:cs="Arial"/>
        </w:rPr>
        <w:t xml:space="preserve"> SNP </w:t>
      </w:r>
      <w:proofErr w:type="spellStart"/>
      <w:r w:rsidRPr="00FF435C">
        <w:rPr>
          <w:rFonts w:cs="Arial"/>
        </w:rPr>
        <w:t>are</w:t>
      </w:r>
      <w:proofErr w:type="spellEnd"/>
      <w:r w:rsidRPr="00FF435C">
        <w:rPr>
          <w:rFonts w:cs="Arial"/>
        </w:rPr>
        <w:t xml:space="preserve"> </w:t>
      </w:r>
      <w:proofErr w:type="spellStart"/>
      <w:r w:rsidRPr="00FF435C">
        <w:rPr>
          <w:rFonts w:cs="Arial"/>
        </w:rPr>
        <w:t>known</w:t>
      </w:r>
      <w:proofErr w:type="spellEnd"/>
      <w:r w:rsidRPr="00FF435C">
        <w:rPr>
          <w:rFonts w:cs="Arial"/>
        </w:rPr>
        <w:t xml:space="preserve"> </w:t>
      </w:r>
      <w:proofErr w:type="spellStart"/>
      <w:r w:rsidRPr="00FF435C">
        <w:rPr>
          <w:rFonts w:cs="Arial"/>
        </w:rPr>
        <w:t>to</w:t>
      </w:r>
      <w:proofErr w:type="spellEnd"/>
      <w:r w:rsidRPr="00FF435C">
        <w:rPr>
          <w:rFonts w:cs="Arial"/>
        </w:rPr>
        <w:t xml:space="preserve"> </w:t>
      </w:r>
      <w:proofErr w:type="spellStart"/>
      <w:r w:rsidRPr="00FF435C">
        <w:rPr>
          <w:rFonts w:cs="Arial"/>
        </w:rPr>
        <w:t>occur</w:t>
      </w:r>
      <w:proofErr w:type="spellEnd"/>
      <w:r w:rsidRPr="00FF435C">
        <w:rPr>
          <w:rFonts w:cs="Arial"/>
        </w:rPr>
        <w:t xml:space="preserve"> </w:t>
      </w:r>
      <w:proofErr w:type="spellStart"/>
      <w:r w:rsidRPr="00FF435C">
        <w:rPr>
          <w:rFonts w:cs="Arial"/>
        </w:rPr>
        <w:t>mascRNA</w:t>
      </w:r>
      <w:proofErr w:type="spellEnd"/>
      <w:r w:rsidRPr="00FF435C">
        <w:rPr>
          <w:rFonts w:cs="Arial"/>
        </w:rPr>
        <w:t xml:space="preserve"> and </w:t>
      </w:r>
      <w:proofErr w:type="spellStart"/>
      <w:r w:rsidRPr="00FF435C">
        <w:rPr>
          <w:rFonts w:cs="Arial"/>
        </w:rPr>
        <w:t>menRNA</w:t>
      </w:r>
      <w:proofErr w:type="spellEnd"/>
      <w:r w:rsidRPr="00FF435C">
        <w:rPr>
          <w:rFonts w:cs="Arial"/>
        </w:rPr>
        <w:t xml:space="preserve"> (</w:t>
      </w:r>
      <w:proofErr w:type="spellStart"/>
      <w:r w:rsidRPr="00FF435C">
        <w:rPr>
          <w:rFonts w:cs="Arial"/>
        </w:rPr>
        <w:t>Suppl</w:t>
      </w:r>
      <w:proofErr w:type="spellEnd"/>
      <w:r w:rsidRPr="00FF435C">
        <w:rPr>
          <w:rFonts w:cs="Arial"/>
        </w:rPr>
        <w:t xml:space="preserve">. Fig. S4). </w:t>
      </w:r>
      <w:proofErr w:type="spellStart"/>
      <w:r w:rsidRPr="00FF435C">
        <w:rPr>
          <w:rFonts w:cs="Arial"/>
        </w:rPr>
        <w:t>One</w:t>
      </w:r>
      <w:proofErr w:type="spellEnd"/>
      <w:r w:rsidRPr="00FF435C">
        <w:rPr>
          <w:rFonts w:cs="Arial"/>
        </w:rPr>
        <w:t xml:space="preserve"> </w:t>
      </w:r>
      <w:r w:rsidRPr="00FF435C">
        <w:rPr>
          <w:rFonts w:cs="Arial"/>
          <w:i/>
        </w:rPr>
        <w:t>MALAT1</w:t>
      </w:r>
      <w:r w:rsidRPr="00FF435C">
        <w:rPr>
          <w:rFonts w:cs="Arial"/>
        </w:rPr>
        <w:t xml:space="preserve"> SNP </w:t>
      </w:r>
      <w:proofErr w:type="spellStart"/>
      <w:r w:rsidRPr="00FF435C">
        <w:rPr>
          <w:rFonts w:cs="Arial"/>
        </w:rPr>
        <w:t>with</w:t>
      </w:r>
      <w:proofErr w:type="spellEnd"/>
      <w:r w:rsidRPr="00FF435C">
        <w:rPr>
          <w:rFonts w:cs="Arial"/>
        </w:rPr>
        <w:t xml:space="preserve"> </w:t>
      </w:r>
      <w:proofErr w:type="spellStart"/>
      <w:r w:rsidRPr="00FF435C">
        <w:rPr>
          <w:rFonts w:cs="Arial"/>
        </w:rPr>
        <w:t>low</w:t>
      </w:r>
      <w:proofErr w:type="spellEnd"/>
      <w:r w:rsidRPr="00FF435C">
        <w:rPr>
          <w:rFonts w:cs="Arial"/>
        </w:rPr>
        <w:t xml:space="preserve"> minor allele </w:t>
      </w:r>
      <w:proofErr w:type="spellStart"/>
      <w:r w:rsidRPr="00FF435C">
        <w:rPr>
          <w:rFonts w:cs="Arial"/>
        </w:rPr>
        <w:t>frequency</w:t>
      </w:r>
      <w:proofErr w:type="spellEnd"/>
      <w:r w:rsidRPr="00FF435C">
        <w:rPr>
          <w:rFonts w:cs="Arial"/>
        </w:rPr>
        <w:t xml:space="preserve"> (MAF=0.01) </w:t>
      </w:r>
      <w:proofErr w:type="spellStart"/>
      <w:r w:rsidRPr="00FF435C">
        <w:rPr>
          <w:rFonts w:cs="Arial"/>
        </w:rPr>
        <w:t>located</w:t>
      </w:r>
      <w:proofErr w:type="spellEnd"/>
      <w:r w:rsidRPr="00FF435C">
        <w:rPr>
          <w:rFonts w:cs="Arial"/>
        </w:rPr>
        <w:t xml:space="preserve"> in </w:t>
      </w:r>
      <w:proofErr w:type="spellStart"/>
      <w:r w:rsidRPr="00FF435C">
        <w:rPr>
          <w:rFonts w:cs="Arial"/>
        </w:rPr>
        <w:t>the</w:t>
      </w:r>
      <w:proofErr w:type="spellEnd"/>
      <w:r w:rsidRPr="00FF435C">
        <w:rPr>
          <w:rFonts w:cs="Arial"/>
        </w:rPr>
        <w:t xml:space="preserve"> </w:t>
      </w:r>
      <w:r w:rsidRPr="00FF435C">
        <w:rPr>
          <w:rFonts w:cs="Arial"/>
          <w:i/>
        </w:rPr>
        <w:t xml:space="preserve">MALAT1 </w:t>
      </w:r>
      <w:proofErr w:type="spellStart"/>
      <w:r w:rsidRPr="00FF435C">
        <w:rPr>
          <w:rFonts w:cs="Arial"/>
        </w:rPr>
        <w:t>promotor</w:t>
      </w:r>
      <w:proofErr w:type="spellEnd"/>
      <w:r w:rsidRPr="00FF435C">
        <w:rPr>
          <w:rFonts w:cs="Arial"/>
        </w:rPr>
        <w:t xml:space="preserve"> was </w:t>
      </w:r>
      <w:proofErr w:type="spellStart"/>
      <w:r w:rsidRPr="00FF435C">
        <w:rPr>
          <w:rFonts w:cs="Arial"/>
        </w:rPr>
        <w:t>associated</w:t>
      </w:r>
      <w:proofErr w:type="spellEnd"/>
      <w:r w:rsidRPr="00FF435C">
        <w:rPr>
          <w:rFonts w:cs="Arial"/>
        </w:rPr>
        <w:t xml:space="preserve"> (p=0.0062) </w:t>
      </w:r>
      <w:proofErr w:type="spellStart"/>
      <w:r w:rsidRPr="00FF435C">
        <w:rPr>
          <w:rFonts w:cs="Arial"/>
        </w:rPr>
        <w:t>with</w:t>
      </w:r>
      <w:proofErr w:type="spellEnd"/>
      <w:r w:rsidRPr="00FF435C">
        <w:rPr>
          <w:rFonts w:cs="Arial"/>
        </w:rPr>
        <w:t xml:space="preserve"> </w:t>
      </w:r>
      <w:proofErr w:type="spellStart"/>
      <w:r w:rsidRPr="00FF435C">
        <w:rPr>
          <w:rFonts w:cs="Arial"/>
        </w:rPr>
        <w:t>systemic</w:t>
      </w:r>
      <w:proofErr w:type="spellEnd"/>
      <w:r w:rsidRPr="00FF435C">
        <w:rPr>
          <w:rFonts w:cs="Arial"/>
        </w:rPr>
        <w:t xml:space="preserve"> </w:t>
      </w:r>
      <w:proofErr w:type="spellStart"/>
      <w:r w:rsidRPr="00FF435C">
        <w:rPr>
          <w:rFonts w:cs="Arial"/>
        </w:rPr>
        <w:t>low</w:t>
      </w:r>
      <w:proofErr w:type="spellEnd"/>
      <w:r w:rsidRPr="00FF435C">
        <w:rPr>
          <w:rFonts w:cs="Arial"/>
        </w:rPr>
        <w:t xml:space="preserve"> </w:t>
      </w:r>
      <w:proofErr w:type="spellStart"/>
      <w:r w:rsidRPr="00FF435C">
        <w:rPr>
          <w:rFonts w:cs="Arial"/>
        </w:rPr>
        <w:t>level</w:t>
      </w:r>
      <w:proofErr w:type="spellEnd"/>
      <w:r w:rsidRPr="00FF435C">
        <w:rPr>
          <w:rFonts w:cs="Arial"/>
        </w:rPr>
        <w:t xml:space="preserve"> </w:t>
      </w:r>
      <w:proofErr w:type="spellStart"/>
      <w:r w:rsidRPr="00FF435C">
        <w:rPr>
          <w:rFonts w:cs="Arial"/>
        </w:rPr>
        <w:t>inflammation</w:t>
      </w:r>
      <w:proofErr w:type="spellEnd"/>
      <w:r w:rsidRPr="00FF435C">
        <w:rPr>
          <w:rFonts w:cs="Arial"/>
        </w:rPr>
        <w:t xml:space="preserve"> (CRP&gt;3.0 mg/L) (</w:t>
      </w:r>
      <w:proofErr w:type="spellStart"/>
      <w:r w:rsidRPr="00FF435C">
        <w:rPr>
          <w:rFonts w:cs="Arial"/>
        </w:rPr>
        <w:t>Suppl</w:t>
      </w:r>
      <w:proofErr w:type="spellEnd"/>
      <w:r w:rsidRPr="00FF435C">
        <w:rPr>
          <w:rFonts w:cs="Arial"/>
        </w:rPr>
        <w:t xml:space="preserve">. </w:t>
      </w:r>
      <w:r w:rsidRPr="00FF435C">
        <w:rPr>
          <w:rFonts w:cs="Arial"/>
          <w:bCs/>
        </w:rPr>
        <w:t>Fig. S7A)</w:t>
      </w:r>
      <w:r w:rsidRPr="00FF435C">
        <w:rPr>
          <w:rFonts w:cs="Arial"/>
        </w:rPr>
        <w:t>.</w:t>
      </w:r>
    </w:p>
    <w:p w14:paraId="44EA2F3D" w14:textId="77777777" w:rsidR="00311172" w:rsidRPr="00FF435C" w:rsidRDefault="00311172" w:rsidP="003262A8">
      <w:pPr>
        <w:spacing w:after="60" w:line="240" w:lineRule="auto"/>
        <w:jc w:val="center"/>
        <w:rPr>
          <w:rFonts w:cs="Arial"/>
          <w:b/>
        </w:rPr>
      </w:pPr>
    </w:p>
    <w:p w14:paraId="130AF4DD" w14:textId="77777777" w:rsidR="008448CA" w:rsidRDefault="008448CA" w:rsidP="003262A8">
      <w:pPr>
        <w:spacing w:after="60" w:line="240" w:lineRule="auto"/>
        <w:jc w:val="center"/>
        <w:rPr>
          <w:rFonts w:ascii="Arial" w:hAnsi="Arial" w:cs="Arial"/>
          <w:b/>
          <w:sz w:val="18"/>
          <w:szCs w:val="18"/>
        </w:rPr>
      </w:pPr>
    </w:p>
    <w:p w14:paraId="67231BA3" w14:textId="57DEA273" w:rsidR="00311172" w:rsidRPr="00175CD1" w:rsidRDefault="00311172" w:rsidP="003262A8">
      <w:pPr>
        <w:spacing w:after="60" w:line="240" w:lineRule="auto"/>
        <w:jc w:val="center"/>
        <w:rPr>
          <w:rFonts w:ascii="Arial" w:hAnsi="Arial" w:cs="Arial"/>
          <w:b/>
          <w:sz w:val="18"/>
          <w:szCs w:val="18"/>
        </w:rPr>
      </w:pPr>
      <w:proofErr w:type="spellStart"/>
      <w:r w:rsidRPr="00175CD1">
        <w:rPr>
          <w:rFonts w:ascii="Arial" w:hAnsi="Arial" w:cs="Arial"/>
          <w:b/>
          <w:sz w:val="18"/>
          <w:szCs w:val="18"/>
        </w:rPr>
        <w:t>Discussion</w:t>
      </w:r>
      <w:proofErr w:type="spellEnd"/>
    </w:p>
    <w:p w14:paraId="48E82C4F" w14:textId="77777777" w:rsidR="00311172" w:rsidRPr="00FF435C" w:rsidRDefault="00311172" w:rsidP="003262A8">
      <w:pPr>
        <w:spacing w:after="60" w:line="240" w:lineRule="auto"/>
        <w:jc w:val="both"/>
        <w:rPr>
          <w:rFonts w:cs="Arial"/>
        </w:rPr>
      </w:pPr>
      <w:r w:rsidRPr="00FF435C">
        <w:rPr>
          <w:rFonts w:cs="Arial"/>
          <w:i/>
        </w:rPr>
        <w:t>NEAT1</w:t>
      </w:r>
      <w:r w:rsidRPr="00FF435C">
        <w:rPr>
          <w:rFonts w:cs="Arial"/>
        </w:rPr>
        <w:t xml:space="preserve"> and </w:t>
      </w:r>
      <w:r w:rsidRPr="00FF435C">
        <w:rPr>
          <w:rFonts w:cs="Arial"/>
          <w:i/>
        </w:rPr>
        <w:t xml:space="preserve">MALAT1 </w:t>
      </w:r>
      <w:proofErr w:type="spellStart"/>
      <w:r w:rsidRPr="00FF435C">
        <w:rPr>
          <w:rFonts w:cs="Arial"/>
        </w:rPr>
        <w:t>are</w:t>
      </w:r>
      <w:proofErr w:type="spellEnd"/>
      <w:r w:rsidRPr="00FF435C">
        <w:rPr>
          <w:rFonts w:cs="Arial"/>
        </w:rPr>
        <w:t xml:space="preserve"> </w:t>
      </w:r>
      <w:proofErr w:type="spellStart"/>
      <w:r w:rsidRPr="00FF435C">
        <w:rPr>
          <w:rFonts w:cs="Arial"/>
        </w:rPr>
        <w:t>involved</w:t>
      </w:r>
      <w:proofErr w:type="spellEnd"/>
      <w:r w:rsidRPr="00FF435C">
        <w:rPr>
          <w:rFonts w:cs="Arial"/>
        </w:rPr>
        <w:t xml:space="preserve"> in </w:t>
      </w:r>
      <w:proofErr w:type="spellStart"/>
      <w:r w:rsidRPr="00FF435C">
        <w:rPr>
          <w:rFonts w:cs="Arial"/>
        </w:rPr>
        <w:t>two</w:t>
      </w:r>
      <w:proofErr w:type="spellEnd"/>
      <w:r w:rsidRPr="00FF435C">
        <w:rPr>
          <w:rFonts w:cs="Arial"/>
        </w:rPr>
        <w:t xml:space="preserve"> </w:t>
      </w:r>
      <w:proofErr w:type="spellStart"/>
      <w:r w:rsidRPr="00FF435C">
        <w:rPr>
          <w:rFonts w:cs="Arial"/>
        </w:rPr>
        <w:t>fields</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medicine</w:t>
      </w:r>
      <w:proofErr w:type="spellEnd"/>
      <w:r w:rsidRPr="00FF435C">
        <w:rPr>
          <w:rFonts w:cs="Arial"/>
        </w:rPr>
        <w:t xml:space="preserve"> (</w:t>
      </w:r>
      <w:proofErr w:type="spellStart"/>
      <w:r w:rsidRPr="00FF435C">
        <w:rPr>
          <w:rFonts w:cs="Arial"/>
        </w:rPr>
        <w:t>cardiovascular</w:t>
      </w:r>
      <w:proofErr w:type="spellEnd"/>
      <w:r w:rsidRPr="00FF435C">
        <w:rPr>
          <w:rFonts w:cs="Arial"/>
        </w:rPr>
        <w:t xml:space="preserve"> and </w:t>
      </w:r>
      <w:proofErr w:type="spellStart"/>
      <w:r w:rsidRPr="00FF435C">
        <w:rPr>
          <w:rFonts w:cs="Arial"/>
        </w:rPr>
        <w:t>malignant</w:t>
      </w:r>
      <w:proofErr w:type="spellEnd"/>
      <w:r w:rsidRPr="00FF435C">
        <w:rPr>
          <w:rFonts w:cs="Arial"/>
        </w:rPr>
        <w:t xml:space="preserve"> </w:t>
      </w:r>
      <w:proofErr w:type="spellStart"/>
      <w:r w:rsidRPr="00FF435C">
        <w:rPr>
          <w:rFonts w:cs="Arial"/>
        </w:rPr>
        <w:t>diseases</w:t>
      </w:r>
      <w:proofErr w:type="spellEnd"/>
      <w:r w:rsidRPr="00FF435C">
        <w:rPr>
          <w:rFonts w:cs="Arial"/>
        </w:rPr>
        <w:t xml:space="preserve">) </w:t>
      </w:r>
      <w:proofErr w:type="spellStart"/>
      <w:r w:rsidRPr="00FF435C">
        <w:rPr>
          <w:rFonts w:cs="Arial"/>
        </w:rPr>
        <w:t>linked</w:t>
      </w:r>
      <w:proofErr w:type="spellEnd"/>
      <w:r w:rsidRPr="00FF435C">
        <w:rPr>
          <w:rFonts w:cs="Arial"/>
        </w:rPr>
        <w:t xml:space="preserve"> </w:t>
      </w:r>
      <w:proofErr w:type="spellStart"/>
      <w:r w:rsidRPr="00FF435C">
        <w:rPr>
          <w:rFonts w:cs="Arial"/>
        </w:rPr>
        <w:t>to</w:t>
      </w:r>
      <w:proofErr w:type="spellEnd"/>
      <w:r w:rsidRPr="00FF435C">
        <w:rPr>
          <w:rFonts w:cs="Arial"/>
        </w:rPr>
        <w:t xml:space="preserve"> </w:t>
      </w:r>
      <w:proofErr w:type="spellStart"/>
      <w:r w:rsidRPr="00FF435C">
        <w:rPr>
          <w:rFonts w:cs="Arial"/>
        </w:rPr>
        <w:t>some</w:t>
      </w:r>
      <w:proofErr w:type="spellEnd"/>
      <w:r w:rsidRPr="00FF435C">
        <w:rPr>
          <w:rFonts w:cs="Arial"/>
        </w:rPr>
        <w:t xml:space="preserve"> </w:t>
      </w:r>
      <w:proofErr w:type="spellStart"/>
      <w:r w:rsidRPr="00FF435C">
        <w:rPr>
          <w:rFonts w:cs="Arial"/>
        </w:rPr>
        <w:t>degree</w:t>
      </w:r>
      <w:proofErr w:type="spellEnd"/>
      <w:r w:rsidRPr="00FF435C">
        <w:rPr>
          <w:rFonts w:cs="Arial"/>
        </w:rPr>
        <w:t xml:space="preserve"> </w:t>
      </w:r>
      <w:proofErr w:type="spellStart"/>
      <w:r w:rsidRPr="00FF435C">
        <w:rPr>
          <w:rFonts w:cs="Arial"/>
        </w:rPr>
        <w:t>by</w:t>
      </w:r>
      <w:proofErr w:type="spellEnd"/>
      <w:r w:rsidRPr="00FF435C">
        <w:rPr>
          <w:rFonts w:cs="Arial"/>
        </w:rPr>
        <w:t xml:space="preserve"> </w:t>
      </w:r>
      <w:proofErr w:type="spellStart"/>
      <w:r w:rsidRPr="00FF435C">
        <w:rPr>
          <w:rFonts w:cs="Arial"/>
        </w:rPr>
        <w:t>common</w:t>
      </w:r>
      <w:proofErr w:type="spellEnd"/>
      <w:r w:rsidRPr="00FF435C">
        <w:rPr>
          <w:rFonts w:cs="Arial"/>
        </w:rPr>
        <w:t xml:space="preserve"> immune-</w:t>
      </w:r>
      <w:proofErr w:type="spellStart"/>
      <w:r w:rsidRPr="00FF435C">
        <w:rPr>
          <w:rFonts w:cs="Arial"/>
        </w:rPr>
        <w:t>related</w:t>
      </w:r>
      <w:proofErr w:type="spellEnd"/>
      <w:r w:rsidRPr="00FF435C">
        <w:rPr>
          <w:rFonts w:cs="Arial"/>
        </w:rPr>
        <w:t xml:space="preserve"> </w:t>
      </w:r>
      <w:proofErr w:type="spellStart"/>
      <w:r w:rsidRPr="00FF435C">
        <w:rPr>
          <w:rFonts w:cs="Arial"/>
        </w:rPr>
        <w:t>mechanisms</w:t>
      </w:r>
      <w:proofErr w:type="spellEnd"/>
      <w:r w:rsidRPr="00FF435C">
        <w:rPr>
          <w:rFonts w:cs="Arial"/>
        </w:rPr>
        <w:t xml:space="preserve"> </w:t>
      </w:r>
      <w:r w:rsidRPr="00FF435C">
        <w:rPr>
          <w:rFonts w:cs="Arial"/>
          <w:vertAlign w:val="superscript"/>
        </w:rPr>
        <w:t>5,6,8,9,11</w:t>
      </w:r>
      <w:r w:rsidRPr="00FF435C">
        <w:rPr>
          <w:rFonts w:cs="Arial"/>
        </w:rPr>
        <w:t xml:space="preserve">. A </w:t>
      </w:r>
      <w:proofErr w:type="spellStart"/>
      <w:r w:rsidRPr="00FF435C">
        <w:rPr>
          <w:rFonts w:cs="Arial"/>
        </w:rPr>
        <w:t>unified</w:t>
      </w:r>
      <w:proofErr w:type="spellEnd"/>
      <w:r w:rsidRPr="00FF435C">
        <w:rPr>
          <w:rFonts w:cs="Arial"/>
        </w:rPr>
        <w:t xml:space="preserve"> </w:t>
      </w:r>
      <w:proofErr w:type="spellStart"/>
      <w:r w:rsidRPr="00FF435C">
        <w:rPr>
          <w:rFonts w:cs="Arial"/>
        </w:rPr>
        <w:t>concept</w:t>
      </w:r>
      <w:proofErr w:type="spellEnd"/>
      <w:r w:rsidRPr="00FF435C">
        <w:rPr>
          <w:rFonts w:cs="Arial"/>
        </w:rPr>
        <w:t xml:space="preserve"> </w:t>
      </w:r>
      <w:proofErr w:type="spellStart"/>
      <w:r w:rsidRPr="00FF435C">
        <w:rPr>
          <w:rFonts w:cs="Arial"/>
        </w:rPr>
        <w:t>to</w:t>
      </w:r>
      <w:proofErr w:type="spellEnd"/>
      <w:r w:rsidRPr="00FF435C">
        <w:rPr>
          <w:rFonts w:cs="Arial"/>
        </w:rPr>
        <w:t xml:space="preserve"> </w:t>
      </w:r>
      <w:proofErr w:type="spellStart"/>
      <w:r w:rsidRPr="00FF435C">
        <w:rPr>
          <w:rFonts w:cs="Arial"/>
        </w:rPr>
        <w:t>explain</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connections</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this</w:t>
      </w:r>
      <w:proofErr w:type="spellEnd"/>
      <w:r w:rsidRPr="00FF435C">
        <w:rPr>
          <w:rFonts w:cs="Arial"/>
        </w:rPr>
        <w:t xml:space="preserve"> </w:t>
      </w:r>
      <w:proofErr w:type="spellStart"/>
      <w:r w:rsidRPr="00FF435C">
        <w:rPr>
          <w:rFonts w:cs="Arial"/>
        </w:rPr>
        <w:t>genomic</w:t>
      </w:r>
      <w:proofErr w:type="spellEnd"/>
      <w:r w:rsidRPr="00FF435C">
        <w:rPr>
          <w:rFonts w:cs="Arial"/>
        </w:rPr>
        <w:t xml:space="preserve"> </w:t>
      </w:r>
      <w:proofErr w:type="spellStart"/>
      <w:r w:rsidRPr="00FF435C">
        <w:rPr>
          <w:rFonts w:cs="Arial"/>
        </w:rPr>
        <w:t>region</w:t>
      </w:r>
      <w:proofErr w:type="spellEnd"/>
      <w:r w:rsidRPr="00FF435C">
        <w:rPr>
          <w:rFonts w:cs="Arial"/>
        </w:rPr>
        <w:t xml:space="preserve"> </w:t>
      </w:r>
      <w:proofErr w:type="spellStart"/>
      <w:r w:rsidRPr="00FF435C">
        <w:rPr>
          <w:rFonts w:cs="Arial"/>
        </w:rPr>
        <w:t>to</w:t>
      </w:r>
      <w:proofErr w:type="spellEnd"/>
      <w:r w:rsidRPr="00FF435C">
        <w:rPr>
          <w:rFonts w:cs="Arial"/>
        </w:rPr>
        <w:t xml:space="preserve"> </w:t>
      </w:r>
      <w:proofErr w:type="spellStart"/>
      <w:r w:rsidRPr="00FF435C">
        <w:rPr>
          <w:rFonts w:cs="Arial"/>
        </w:rPr>
        <w:t>apparently</w:t>
      </w:r>
      <w:proofErr w:type="spellEnd"/>
      <w:r w:rsidRPr="00FF435C">
        <w:rPr>
          <w:rFonts w:cs="Arial"/>
        </w:rPr>
        <w:t xml:space="preserve"> diverse </w:t>
      </w:r>
      <w:proofErr w:type="spellStart"/>
      <w:r w:rsidRPr="00FF435C">
        <w:rPr>
          <w:rFonts w:cs="Arial"/>
        </w:rPr>
        <w:t>diseases</w:t>
      </w:r>
      <w:proofErr w:type="spellEnd"/>
      <w:r w:rsidRPr="00FF435C">
        <w:rPr>
          <w:rFonts w:cs="Arial"/>
        </w:rPr>
        <w:t xml:space="preserve"> </w:t>
      </w:r>
      <w:proofErr w:type="spellStart"/>
      <w:r w:rsidRPr="00FF435C">
        <w:rPr>
          <w:rFonts w:cs="Arial"/>
        </w:rPr>
        <w:t>may</w:t>
      </w:r>
      <w:proofErr w:type="spellEnd"/>
      <w:r w:rsidRPr="00FF435C">
        <w:rPr>
          <w:rFonts w:cs="Arial"/>
        </w:rPr>
        <w:t xml:space="preserve"> </w:t>
      </w:r>
      <w:proofErr w:type="spellStart"/>
      <w:r w:rsidRPr="00FF435C">
        <w:rPr>
          <w:rFonts w:cs="Arial"/>
        </w:rPr>
        <w:t>be</w:t>
      </w:r>
      <w:proofErr w:type="spellEnd"/>
      <w:r w:rsidRPr="00FF435C">
        <w:rPr>
          <w:rFonts w:cs="Arial"/>
        </w:rPr>
        <w:t xml:space="preserve"> </w:t>
      </w:r>
      <w:proofErr w:type="spellStart"/>
      <w:r w:rsidRPr="00FF435C">
        <w:rPr>
          <w:rFonts w:cs="Arial"/>
        </w:rPr>
        <w:t>derived</w:t>
      </w:r>
      <w:proofErr w:type="spellEnd"/>
      <w:r w:rsidRPr="00FF435C">
        <w:rPr>
          <w:rFonts w:cs="Arial"/>
        </w:rPr>
        <w:t xml:space="preserve"> </w:t>
      </w:r>
      <w:proofErr w:type="spellStart"/>
      <w:r w:rsidRPr="00FF435C">
        <w:rPr>
          <w:rFonts w:cs="Arial"/>
        </w:rPr>
        <w:t>from</w:t>
      </w:r>
      <w:proofErr w:type="spellEnd"/>
      <w:r w:rsidRPr="00FF435C">
        <w:rPr>
          <w:rFonts w:cs="Arial"/>
        </w:rPr>
        <w:t xml:space="preserve"> </w:t>
      </w:r>
      <w:proofErr w:type="spellStart"/>
      <w:r w:rsidRPr="00FF435C">
        <w:rPr>
          <w:rFonts w:cs="Arial"/>
        </w:rPr>
        <w:t>recent</w:t>
      </w:r>
      <w:proofErr w:type="spellEnd"/>
      <w:r w:rsidRPr="00FF435C">
        <w:rPr>
          <w:rFonts w:cs="Arial"/>
        </w:rPr>
        <w:t xml:space="preserve"> </w:t>
      </w:r>
      <w:proofErr w:type="spellStart"/>
      <w:r w:rsidRPr="00FF435C">
        <w:rPr>
          <w:rFonts w:cs="Arial"/>
        </w:rPr>
        <w:t>observations</w:t>
      </w:r>
      <w:proofErr w:type="spellEnd"/>
      <w:r w:rsidRPr="00FF435C">
        <w:rPr>
          <w:rFonts w:cs="Arial"/>
        </w:rPr>
        <w:t xml:space="preserve"> </w:t>
      </w:r>
      <w:proofErr w:type="spellStart"/>
      <w:r w:rsidRPr="00FF435C">
        <w:rPr>
          <w:rFonts w:cs="Arial"/>
        </w:rPr>
        <w:t>regarding</w:t>
      </w:r>
      <w:proofErr w:type="spellEnd"/>
      <w:r w:rsidRPr="00FF435C">
        <w:rPr>
          <w:rFonts w:cs="Arial"/>
        </w:rPr>
        <w:t xml:space="preserve"> </w:t>
      </w:r>
      <w:proofErr w:type="spellStart"/>
      <w:r w:rsidRPr="00FF435C">
        <w:rPr>
          <w:rFonts w:cs="Arial"/>
        </w:rPr>
        <w:t>immunoregulatory</w:t>
      </w:r>
      <w:proofErr w:type="spellEnd"/>
      <w:r w:rsidRPr="00FF435C">
        <w:rPr>
          <w:rFonts w:cs="Arial"/>
        </w:rPr>
        <w:t xml:space="preserve"> </w:t>
      </w:r>
      <w:proofErr w:type="spellStart"/>
      <w:r w:rsidRPr="00FF435C">
        <w:rPr>
          <w:rFonts w:cs="Arial"/>
        </w:rPr>
        <w:t>functions</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transcripts</w:t>
      </w:r>
      <w:proofErr w:type="spellEnd"/>
      <w:r w:rsidRPr="00FF435C">
        <w:rPr>
          <w:rFonts w:cs="Arial"/>
        </w:rPr>
        <w:t xml:space="preserve"> </w:t>
      </w:r>
      <w:proofErr w:type="spellStart"/>
      <w:r w:rsidRPr="00FF435C">
        <w:rPr>
          <w:rFonts w:cs="Arial"/>
        </w:rPr>
        <w:t>from</w:t>
      </w:r>
      <w:proofErr w:type="spellEnd"/>
      <w:r w:rsidRPr="00FF435C">
        <w:rPr>
          <w:rFonts w:cs="Arial"/>
        </w:rPr>
        <w:t xml:space="preserve"> </w:t>
      </w:r>
      <w:proofErr w:type="spellStart"/>
      <w:r w:rsidRPr="00FF435C">
        <w:rPr>
          <w:rFonts w:cs="Arial"/>
        </w:rPr>
        <w:t>this</w:t>
      </w:r>
      <w:proofErr w:type="spellEnd"/>
      <w:r w:rsidRPr="00FF435C">
        <w:rPr>
          <w:rFonts w:cs="Arial"/>
        </w:rPr>
        <w:t xml:space="preserve"> </w:t>
      </w:r>
      <w:proofErr w:type="spellStart"/>
      <w:r w:rsidRPr="00FF435C">
        <w:rPr>
          <w:rFonts w:cs="Arial"/>
        </w:rPr>
        <w:t>cluster</w:t>
      </w:r>
      <w:proofErr w:type="spellEnd"/>
      <w:r w:rsidRPr="00FF435C">
        <w:rPr>
          <w:rFonts w:cs="Arial"/>
        </w:rPr>
        <w:t xml:space="preserve">, </w:t>
      </w:r>
      <w:proofErr w:type="spellStart"/>
      <w:r w:rsidRPr="00FF435C">
        <w:rPr>
          <w:rFonts w:cs="Arial"/>
        </w:rPr>
        <w:t>encompassing</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current</w:t>
      </w:r>
      <w:proofErr w:type="spellEnd"/>
      <w:r w:rsidRPr="00FF435C">
        <w:rPr>
          <w:rFonts w:cs="Arial"/>
        </w:rPr>
        <w:t xml:space="preserve"> </w:t>
      </w:r>
      <w:proofErr w:type="spellStart"/>
      <w:r w:rsidRPr="00FF435C">
        <w:rPr>
          <w:rFonts w:cs="Arial"/>
        </w:rPr>
        <w:t>study</w:t>
      </w:r>
      <w:proofErr w:type="spellEnd"/>
      <w:r w:rsidRPr="00FF435C">
        <w:rPr>
          <w:rFonts w:cs="Arial"/>
        </w:rPr>
        <w:t xml:space="preserve"> </w:t>
      </w:r>
      <w:proofErr w:type="spellStart"/>
      <w:r w:rsidRPr="00FF435C">
        <w:rPr>
          <w:rFonts w:cs="Arial"/>
        </w:rPr>
        <w:t>assigning</w:t>
      </w:r>
      <w:proofErr w:type="spellEnd"/>
      <w:r w:rsidRPr="00FF435C">
        <w:rPr>
          <w:rFonts w:cs="Arial"/>
        </w:rPr>
        <w:t xml:space="preserve"> </w:t>
      </w:r>
      <w:proofErr w:type="spellStart"/>
      <w:r w:rsidRPr="00FF435C">
        <w:rPr>
          <w:rFonts w:cs="Arial"/>
        </w:rPr>
        <w:t>novel</w:t>
      </w:r>
      <w:proofErr w:type="spellEnd"/>
      <w:r w:rsidRPr="00FF435C">
        <w:rPr>
          <w:rFonts w:cs="Arial"/>
        </w:rPr>
        <w:t xml:space="preserve"> immune </w:t>
      </w:r>
      <w:proofErr w:type="spellStart"/>
      <w:r w:rsidRPr="00FF435C">
        <w:rPr>
          <w:rFonts w:cs="Arial"/>
        </w:rPr>
        <w:t>functions</w:t>
      </w:r>
      <w:proofErr w:type="spellEnd"/>
      <w:r w:rsidRPr="00FF435C">
        <w:rPr>
          <w:rFonts w:cs="Arial"/>
        </w:rPr>
        <w:t xml:space="preserve"> </w:t>
      </w:r>
      <w:proofErr w:type="spellStart"/>
      <w:r w:rsidRPr="00FF435C">
        <w:rPr>
          <w:rFonts w:cs="Arial"/>
        </w:rPr>
        <w:t>to</w:t>
      </w:r>
      <w:proofErr w:type="spellEnd"/>
      <w:r w:rsidRPr="00FF435C">
        <w:rPr>
          <w:rFonts w:cs="Arial"/>
        </w:rPr>
        <w:t xml:space="preserve"> </w:t>
      </w:r>
      <w:proofErr w:type="spellStart"/>
      <w:r w:rsidRPr="00FF435C">
        <w:rPr>
          <w:rFonts w:cs="Arial"/>
        </w:rPr>
        <w:t>both</w:t>
      </w:r>
      <w:proofErr w:type="spellEnd"/>
      <w:r w:rsidRPr="00FF435C">
        <w:rPr>
          <w:rFonts w:cs="Arial"/>
        </w:rPr>
        <w:t xml:space="preserve"> tRNA-like </w:t>
      </w:r>
      <w:proofErr w:type="spellStart"/>
      <w:r w:rsidRPr="00FF435C">
        <w:rPr>
          <w:rFonts w:cs="Arial"/>
        </w:rPr>
        <w:t>transcripts</w:t>
      </w:r>
      <w:proofErr w:type="spellEnd"/>
      <w:r w:rsidRPr="00FF435C">
        <w:rPr>
          <w:rFonts w:cs="Arial"/>
        </w:rPr>
        <w:t xml:space="preserve">. </w:t>
      </w:r>
      <w:proofErr w:type="spellStart"/>
      <w:r w:rsidRPr="00FF435C">
        <w:rPr>
          <w:rFonts w:cs="Arial"/>
        </w:rPr>
        <w:t>Despite</w:t>
      </w:r>
      <w:proofErr w:type="spellEnd"/>
      <w:r w:rsidRPr="00FF435C">
        <w:rPr>
          <w:rFonts w:cs="Arial"/>
        </w:rPr>
        <w:t xml:space="preserve"> </w:t>
      </w:r>
      <w:proofErr w:type="spellStart"/>
      <w:r w:rsidRPr="00FF435C">
        <w:rPr>
          <w:rFonts w:cs="Arial"/>
        </w:rPr>
        <w:t>differences</w:t>
      </w:r>
      <w:proofErr w:type="spellEnd"/>
      <w:r w:rsidRPr="00FF435C">
        <w:rPr>
          <w:rFonts w:cs="Arial"/>
        </w:rPr>
        <w:t xml:space="preserve"> in </w:t>
      </w:r>
      <w:proofErr w:type="spellStart"/>
      <w:r w:rsidRPr="00FF435C">
        <w:rPr>
          <w:rFonts w:cs="Arial"/>
        </w:rPr>
        <w:t>their</w:t>
      </w:r>
      <w:proofErr w:type="spellEnd"/>
      <w:r w:rsidRPr="00FF435C">
        <w:rPr>
          <w:rFonts w:cs="Arial"/>
        </w:rPr>
        <w:t xml:space="preserve"> </w:t>
      </w:r>
      <w:proofErr w:type="spellStart"/>
      <w:r w:rsidRPr="00FF435C">
        <w:rPr>
          <w:rFonts w:cs="Arial"/>
        </w:rPr>
        <w:t>specific</w:t>
      </w:r>
      <w:proofErr w:type="spellEnd"/>
      <w:r w:rsidRPr="00FF435C">
        <w:rPr>
          <w:rFonts w:cs="Arial"/>
        </w:rPr>
        <w:t xml:space="preserve"> </w:t>
      </w:r>
      <w:proofErr w:type="spellStart"/>
      <w:r w:rsidRPr="00FF435C">
        <w:rPr>
          <w:rFonts w:cs="Arial"/>
        </w:rPr>
        <w:t>regulatory</w:t>
      </w:r>
      <w:proofErr w:type="spellEnd"/>
      <w:r w:rsidRPr="00FF435C">
        <w:rPr>
          <w:rFonts w:cs="Arial"/>
        </w:rPr>
        <w:t xml:space="preserve"> </w:t>
      </w:r>
      <w:proofErr w:type="spellStart"/>
      <w:r w:rsidRPr="00FF435C">
        <w:rPr>
          <w:rFonts w:cs="Arial"/>
        </w:rPr>
        <w:t>properties</w:t>
      </w:r>
      <w:proofErr w:type="spellEnd"/>
      <w:r w:rsidRPr="00FF435C">
        <w:rPr>
          <w:rFonts w:cs="Arial"/>
        </w:rPr>
        <w:t xml:space="preserve">, </w:t>
      </w:r>
      <w:bookmarkStart w:id="18" w:name="_Hlk100079438"/>
      <w:proofErr w:type="spellStart"/>
      <w:r w:rsidRPr="00FF435C">
        <w:rPr>
          <w:rFonts w:cs="Arial"/>
        </w:rPr>
        <w:t>it</w:t>
      </w:r>
      <w:proofErr w:type="spellEnd"/>
      <w:r w:rsidRPr="00FF435C">
        <w:rPr>
          <w:rFonts w:cs="Arial"/>
        </w:rPr>
        <w:t xml:space="preserve"> </w:t>
      </w:r>
      <w:proofErr w:type="spellStart"/>
      <w:r w:rsidRPr="00FF435C">
        <w:rPr>
          <w:rFonts w:cs="Arial"/>
        </w:rPr>
        <w:t>appears</w:t>
      </w:r>
      <w:proofErr w:type="spellEnd"/>
      <w:r w:rsidRPr="00FF435C">
        <w:rPr>
          <w:rFonts w:cs="Arial"/>
        </w:rPr>
        <w:t xml:space="preserve"> </w:t>
      </w:r>
      <w:proofErr w:type="spellStart"/>
      <w:r w:rsidRPr="00FF435C">
        <w:rPr>
          <w:rFonts w:cs="Arial"/>
        </w:rPr>
        <w:t>that</w:t>
      </w:r>
      <w:proofErr w:type="spellEnd"/>
      <w:r w:rsidRPr="00FF435C">
        <w:rPr>
          <w:rFonts w:cs="Arial"/>
        </w:rPr>
        <w:t xml:space="preserve"> </w:t>
      </w:r>
      <w:proofErr w:type="spellStart"/>
      <w:r w:rsidRPr="00FF435C">
        <w:rPr>
          <w:rFonts w:cs="Arial"/>
        </w:rPr>
        <w:t>the</w:t>
      </w:r>
      <w:proofErr w:type="spellEnd"/>
      <w:r w:rsidRPr="00FF435C">
        <w:rPr>
          <w:rFonts w:cs="Arial"/>
        </w:rPr>
        <w:t xml:space="preserve"> fundamental </w:t>
      </w:r>
      <w:proofErr w:type="spellStart"/>
      <w:r w:rsidRPr="00FF435C">
        <w:rPr>
          <w:rFonts w:cs="Arial"/>
        </w:rPr>
        <w:t>principle</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employing</w:t>
      </w:r>
      <w:proofErr w:type="spellEnd"/>
      <w:r w:rsidRPr="00FF435C">
        <w:rPr>
          <w:rFonts w:cs="Arial"/>
        </w:rPr>
        <w:t xml:space="preserve">’ </w:t>
      </w:r>
      <w:proofErr w:type="spellStart"/>
      <w:r w:rsidRPr="00FF435C">
        <w:rPr>
          <w:rFonts w:cs="Arial"/>
        </w:rPr>
        <w:t>this</w:t>
      </w:r>
      <w:proofErr w:type="spellEnd"/>
      <w:r w:rsidRPr="00FF435C">
        <w:rPr>
          <w:rFonts w:cs="Arial"/>
        </w:rPr>
        <w:t xml:space="preserve"> </w:t>
      </w:r>
      <w:proofErr w:type="spellStart"/>
      <w:r w:rsidRPr="00FF435C">
        <w:rPr>
          <w:rFonts w:cs="Arial"/>
        </w:rPr>
        <w:t>peculiar</w:t>
      </w:r>
      <w:proofErr w:type="spellEnd"/>
      <w:r w:rsidRPr="00FF435C">
        <w:rPr>
          <w:rFonts w:cs="Arial"/>
        </w:rPr>
        <w:t xml:space="preserve"> type </w:t>
      </w:r>
      <w:proofErr w:type="spellStart"/>
      <w:r w:rsidRPr="00FF435C">
        <w:rPr>
          <w:rFonts w:cs="Arial"/>
        </w:rPr>
        <w:t>of</w:t>
      </w:r>
      <w:proofErr w:type="spellEnd"/>
      <w:r w:rsidRPr="00FF435C">
        <w:rPr>
          <w:rFonts w:cs="Arial"/>
        </w:rPr>
        <w:t xml:space="preserve"> </w:t>
      </w:r>
      <w:proofErr w:type="spellStart"/>
      <w:r w:rsidRPr="00FF435C">
        <w:rPr>
          <w:rFonts w:cs="Arial"/>
        </w:rPr>
        <w:t>small</w:t>
      </w:r>
      <w:proofErr w:type="spellEnd"/>
      <w:r w:rsidRPr="00FF435C">
        <w:rPr>
          <w:rFonts w:cs="Arial"/>
        </w:rPr>
        <w:t xml:space="preserve"> </w:t>
      </w:r>
      <w:proofErr w:type="spellStart"/>
      <w:r w:rsidRPr="00FF435C">
        <w:rPr>
          <w:rFonts w:cs="Arial"/>
        </w:rPr>
        <w:t>ncRNAs</w:t>
      </w:r>
      <w:proofErr w:type="spellEnd"/>
      <w:r w:rsidRPr="00FF435C">
        <w:rPr>
          <w:rFonts w:cs="Arial"/>
        </w:rPr>
        <w:t xml:space="preserve"> was </w:t>
      </w:r>
      <w:proofErr w:type="spellStart"/>
      <w:r w:rsidRPr="00FF435C">
        <w:rPr>
          <w:rFonts w:cs="Arial"/>
        </w:rPr>
        <w:t>evolutionarily</w:t>
      </w:r>
      <w:proofErr w:type="spellEnd"/>
      <w:r w:rsidRPr="00FF435C">
        <w:rPr>
          <w:rFonts w:cs="Arial"/>
        </w:rPr>
        <w:t xml:space="preserve"> </w:t>
      </w:r>
      <w:proofErr w:type="spellStart"/>
      <w:r w:rsidRPr="00FF435C">
        <w:rPr>
          <w:rFonts w:cs="Arial"/>
        </w:rPr>
        <w:t>advantageous</w:t>
      </w:r>
      <w:proofErr w:type="spellEnd"/>
      <w:r w:rsidRPr="00FF435C">
        <w:rPr>
          <w:rFonts w:cs="Arial"/>
        </w:rPr>
        <w:t>.</w:t>
      </w:r>
      <w:bookmarkEnd w:id="18"/>
    </w:p>
    <w:p w14:paraId="0DF8A25A" w14:textId="77777777" w:rsidR="00311172" w:rsidRPr="00FF435C" w:rsidRDefault="00311172" w:rsidP="003262A8">
      <w:pPr>
        <w:spacing w:after="60" w:line="240" w:lineRule="auto"/>
        <w:jc w:val="both"/>
        <w:rPr>
          <w:rFonts w:cs="Arial"/>
          <w:sz w:val="6"/>
          <w:szCs w:val="6"/>
        </w:rPr>
      </w:pPr>
    </w:p>
    <w:p w14:paraId="16790D65" w14:textId="77777777" w:rsidR="00311172" w:rsidRPr="00FF435C" w:rsidRDefault="00311172" w:rsidP="003262A8">
      <w:pPr>
        <w:spacing w:after="60" w:line="240" w:lineRule="auto"/>
        <w:jc w:val="both"/>
        <w:rPr>
          <w:rFonts w:cs="Arial"/>
        </w:rPr>
      </w:pPr>
      <w:r w:rsidRPr="00FF435C">
        <w:rPr>
          <w:rFonts w:cs="Arial"/>
          <w:b/>
          <w:i/>
        </w:rPr>
        <w:t xml:space="preserve">Prior </w:t>
      </w:r>
      <w:proofErr w:type="spellStart"/>
      <w:r w:rsidRPr="00FF435C">
        <w:rPr>
          <w:rFonts w:cs="Arial"/>
          <w:b/>
          <w:i/>
        </w:rPr>
        <w:t>studies</w:t>
      </w:r>
      <w:proofErr w:type="spellEnd"/>
      <w:r w:rsidRPr="00FF435C">
        <w:rPr>
          <w:rFonts w:cs="Arial"/>
          <w:b/>
          <w:i/>
        </w:rPr>
        <w:t xml:space="preserve"> </w:t>
      </w:r>
      <w:proofErr w:type="spellStart"/>
      <w:r w:rsidRPr="00FF435C">
        <w:rPr>
          <w:rFonts w:cs="Arial"/>
          <w:b/>
          <w:i/>
        </w:rPr>
        <w:t>of</w:t>
      </w:r>
      <w:proofErr w:type="spellEnd"/>
      <w:r w:rsidRPr="00FF435C">
        <w:rPr>
          <w:rFonts w:cs="Arial"/>
          <w:b/>
          <w:i/>
        </w:rPr>
        <w:t xml:space="preserve"> </w:t>
      </w:r>
      <w:proofErr w:type="spellStart"/>
      <w:r w:rsidRPr="00FF435C">
        <w:rPr>
          <w:rFonts w:cs="Arial"/>
          <w:b/>
          <w:i/>
        </w:rPr>
        <w:t>the</w:t>
      </w:r>
      <w:proofErr w:type="spellEnd"/>
      <w:r w:rsidRPr="00FF435C">
        <w:rPr>
          <w:rFonts w:cs="Arial"/>
          <w:b/>
          <w:i/>
        </w:rPr>
        <w:t xml:space="preserve"> NEAT1-MALAT1 </w:t>
      </w:r>
      <w:proofErr w:type="spellStart"/>
      <w:r w:rsidRPr="00FF435C">
        <w:rPr>
          <w:rFonts w:cs="Arial"/>
          <w:b/>
          <w:i/>
        </w:rPr>
        <w:t>cluster</w:t>
      </w:r>
      <w:proofErr w:type="spellEnd"/>
      <w:r w:rsidRPr="00FF435C">
        <w:rPr>
          <w:rFonts w:cs="Arial"/>
        </w:rPr>
        <w:t xml:space="preserve">: </w:t>
      </w:r>
      <w:proofErr w:type="spellStart"/>
      <w:r w:rsidRPr="00FF435C">
        <w:rPr>
          <w:rFonts w:cs="Arial"/>
        </w:rPr>
        <w:t>We</w:t>
      </w:r>
      <w:proofErr w:type="spellEnd"/>
      <w:r w:rsidRPr="00FF435C">
        <w:rPr>
          <w:rFonts w:cs="Arial"/>
        </w:rPr>
        <w:t xml:space="preserve"> </w:t>
      </w:r>
      <w:proofErr w:type="spellStart"/>
      <w:r w:rsidRPr="00FF435C">
        <w:rPr>
          <w:rFonts w:cs="Arial"/>
        </w:rPr>
        <w:t>reported</w:t>
      </w:r>
      <w:proofErr w:type="spellEnd"/>
      <w:r w:rsidRPr="00FF435C">
        <w:rPr>
          <w:rFonts w:cs="Arial"/>
        </w:rPr>
        <w:t xml:space="preserve"> </w:t>
      </w:r>
      <w:proofErr w:type="spellStart"/>
      <w:r w:rsidRPr="00FF435C">
        <w:rPr>
          <w:rFonts w:cs="Arial"/>
        </w:rPr>
        <w:t>suppression</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lncRNA</w:t>
      </w:r>
      <w:proofErr w:type="spellEnd"/>
      <w:r w:rsidRPr="00FF435C">
        <w:rPr>
          <w:rFonts w:cs="Arial"/>
        </w:rPr>
        <w:t xml:space="preserve"> </w:t>
      </w:r>
      <w:r w:rsidRPr="00FF435C">
        <w:rPr>
          <w:rFonts w:cs="Arial"/>
          <w:i/>
        </w:rPr>
        <w:t>NEAT1</w:t>
      </w:r>
      <w:r w:rsidRPr="00FF435C">
        <w:rPr>
          <w:rFonts w:cs="Arial"/>
        </w:rPr>
        <w:t xml:space="preserve"> in </w:t>
      </w:r>
      <w:proofErr w:type="spellStart"/>
      <w:r w:rsidRPr="00FF435C">
        <w:rPr>
          <w:rFonts w:cs="Arial"/>
        </w:rPr>
        <w:t>circulating</w:t>
      </w:r>
      <w:proofErr w:type="spellEnd"/>
      <w:r w:rsidRPr="00FF435C">
        <w:rPr>
          <w:rFonts w:cs="Arial"/>
        </w:rPr>
        <w:t xml:space="preserve"> immune </w:t>
      </w:r>
      <w:proofErr w:type="spellStart"/>
      <w:r w:rsidRPr="00FF435C">
        <w:rPr>
          <w:rFonts w:cs="Arial"/>
        </w:rPr>
        <w:t>cells</w:t>
      </w:r>
      <w:proofErr w:type="spellEnd"/>
      <w:r w:rsidRPr="00FF435C">
        <w:rPr>
          <w:rFonts w:cs="Arial"/>
        </w:rPr>
        <w:t xml:space="preserve"> </w:t>
      </w:r>
      <w:proofErr w:type="spellStart"/>
      <w:r w:rsidRPr="00FF435C">
        <w:rPr>
          <w:rFonts w:cs="Arial"/>
        </w:rPr>
        <w:t>of</w:t>
      </w:r>
      <w:proofErr w:type="spellEnd"/>
      <w:r w:rsidRPr="00FF435C">
        <w:rPr>
          <w:rFonts w:cs="Arial"/>
        </w:rPr>
        <w:t xml:space="preserve"> post-MI </w:t>
      </w:r>
      <w:proofErr w:type="spellStart"/>
      <w:r w:rsidRPr="00FF435C">
        <w:rPr>
          <w:rFonts w:cs="Arial"/>
        </w:rPr>
        <w:t>patients</w:t>
      </w:r>
      <w:proofErr w:type="spellEnd"/>
      <w:r w:rsidRPr="00FF435C">
        <w:rPr>
          <w:rFonts w:cs="Arial"/>
        </w:rPr>
        <w:t xml:space="preserve">. In </w:t>
      </w:r>
      <w:proofErr w:type="spellStart"/>
      <w:r w:rsidRPr="00FF435C">
        <w:rPr>
          <w:rFonts w:cs="Arial"/>
        </w:rPr>
        <w:t>mice</w:t>
      </w:r>
      <w:proofErr w:type="spellEnd"/>
      <w:r w:rsidRPr="00FF435C">
        <w:rPr>
          <w:rFonts w:cs="Arial"/>
        </w:rPr>
        <w:t xml:space="preserve"> </w:t>
      </w:r>
      <w:proofErr w:type="spellStart"/>
      <w:r w:rsidRPr="00FF435C">
        <w:rPr>
          <w:rFonts w:cs="Arial"/>
        </w:rPr>
        <w:t>lacking</w:t>
      </w:r>
      <w:proofErr w:type="spellEnd"/>
      <w:r w:rsidRPr="00FF435C">
        <w:rPr>
          <w:rFonts w:cs="Arial"/>
        </w:rPr>
        <w:t xml:space="preserve"> </w:t>
      </w:r>
      <w:proofErr w:type="spellStart"/>
      <w:r w:rsidRPr="00FF435C">
        <w:rPr>
          <w:rFonts w:cs="Arial"/>
        </w:rPr>
        <w:t>lncRNAs</w:t>
      </w:r>
      <w:proofErr w:type="spellEnd"/>
      <w:r w:rsidRPr="00FF435C">
        <w:rPr>
          <w:rFonts w:cs="Arial"/>
        </w:rPr>
        <w:t xml:space="preserve"> </w:t>
      </w:r>
      <w:r w:rsidRPr="00FF435C">
        <w:rPr>
          <w:rFonts w:cs="Arial"/>
          <w:i/>
        </w:rPr>
        <w:t>NEAT1</w:t>
      </w:r>
      <w:r w:rsidRPr="00FF435C">
        <w:rPr>
          <w:rFonts w:cs="Arial"/>
        </w:rPr>
        <w:t xml:space="preserve"> </w:t>
      </w:r>
      <w:r w:rsidRPr="00FF435C">
        <w:rPr>
          <w:rFonts w:cs="Arial"/>
          <w:vertAlign w:val="superscript"/>
        </w:rPr>
        <w:t>1</w:t>
      </w:r>
      <w:r w:rsidRPr="00FF435C">
        <w:rPr>
          <w:rFonts w:cs="Arial"/>
        </w:rPr>
        <w:t xml:space="preserve"> </w:t>
      </w:r>
      <w:proofErr w:type="spellStart"/>
      <w:r w:rsidRPr="00FF435C">
        <w:rPr>
          <w:rFonts w:cs="Arial"/>
        </w:rPr>
        <w:t>or</w:t>
      </w:r>
      <w:proofErr w:type="spellEnd"/>
      <w:r w:rsidRPr="00FF435C">
        <w:rPr>
          <w:rFonts w:cs="Arial"/>
        </w:rPr>
        <w:t xml:space="preserve"> </w:t>
      </w:r>
      <w:r w:rsidRPr="00FF435C">
        <w:rPr>
          <w:rFonts w:cs="Arial"/>
          <w:i/>
        </w:rPr>
        <w:t>MALAT1</w:t>
      </w:r>
      <w:r w:rsidRPr="00FF435C">
        <w:rPr>
          <w:rFonts w:cs="Arial"/>
        </w:rPr>
        <w:t xml:space="preserve"> </w:t>
      </w:r>
      <w:r w:rsidRPr="00FF435C">
        <w:rPr>
          <w:rFonts w:cs="Arial"/>
          <w:vertAlign w:val="superscript"/>
        </w:rPr>
        <w:t>2-4</w:t>
      </w:r>
      <w:r w:rsidRPr="00FF435C">
        <w:rPr>
          <w:rFonts w:cs="Arial"/>
        </w:rPr>
        <w:t xml:space="preserve"> </w:t>
      </w:r>
      <w:proofErr w:type="spellStart"/>
      <w:r w:rsidRPr="00FF435C">
        <w:rPr>
          <w:rFonts w:cs="Arial"/>
        </w:rPr>
        <w:t>we</w:t>
      </w:r>
      <w:proofErr w:type="spellEnd"/>
      <w:r w:rsidRPr="00FF435C">
        <w:rPr>
          <w:rFonts w:cs="Arial"/>
        </w:rPr>
        <w:t xml:space="preserve"> </w:t>
      </w:r>
      <w:proofErr w:type="spellStart"/>
      <w:r w:rsidRPr="00FF435C">
        <w:rPr>
          <w:rFonts w:cs="Arial"/>
        </w:rPr>
        <w:t>observed</w:t>
      </w:r>
      <w:proofErr w:type="spellEnd"/>
      <w:r w:rsidRPr="00FF435C">
        <w:rPr>
          <w:rFonts w:cs="Arial"/>
        </w:rPr>
        <w:t xml:space="preserve"> immune </w:t>
      </w:r>
      <w:proofErr w:type="spellStart"/>
      <w:r w:rsidRPr="00FF435C">
        <w:rPr>
          <w:rFonts w:cs="Arial"/>
        </w:rPr>
        <w:t>disturbances</w:t>
      </w:r>
      <w:proofErr w:type="spellEnd"/>
      <w:r w:rsidRPr="00FF435C">
        <w:rPr>
          <w:rFonts w:cs="Arial"/>
        </w:rPr>
        <w:t xml:space="preserve"> </w:t>
      </w:r>
      <w:proofErr w:type="spellStart"/>
      <w:r w:rsidRPr="00FF435C">
        <w:rPr>
          <w:rFonts w:cs="Arial"/>
        </w:rPr>
        <w:t>rendering</w:t>
      </w:r>
      <w:proofErr w:type="spellEnd"/>
      <w:r w:rsidRPr="00FF435C">
        <w:rPr>
          <w:rFonts w:cs="Arial"/>
        </w:rPr>
        <w:t xml:space="preserve"> </w:t>
      </w:r>
      <w:proofErr w:type="spellStart"/>
      <w:r w:rsidRPr="00FF435C">
        <w:rPr>
          <w:rFonts w:cs="Arial"/>
        </w:rPr>
        <w:t>the</w:t>
      </w:r>
      <w:proofErr w:type="spellEnd"/>
      <w:r w:rsidRPr="00FF435C">
        <w:rPr>
          <w:rFonts w:cs="Arial"/>
        </w:rPr>
        <w:t xml:space="preserve"> immune </w:t>
      </w:r>
      <w:proofErr w:type="spellStart"/>
      <w:r w:rsidRPr="00FF435C">
        <w:rPr>
          <w:rFonts w:cs="Arial"/>
        </w:rPr>
        <w:t>system</w:t>
      </w:r>
      <w:proofErr w:type="spellEnd"/>
      <w:r w:rsidRPr="00FF435C">
        <w:rPr>
          <w:rFonts w:cs="Arial"/>
        </w:rPr>
        <w:t xml:space="preserve"> </w:t>
      </w:r>
      <w:proofErr w:type="spellStart"/>
      <w:r w:rsidRPr="00FF435C">
        <w:rPr>
          <w:rFonts w:cs="Arial"/>
        </w:rPr>
        <w:t>unstable</w:t>
      </w:r>
      <w:proofErr w:type="spellEnd"/>
      <w:r w:rsidRPr="00FF435C">
        <w:rPr>
          <w:rFonts w:cs="Arial"/>
        </w:rPr>
        <w:t xml:space="preserve"> and </w:t>
      </w:r>
      <w:proofErr w:type="spellStart"/>
      <w:r w:rsidRPr="00FF435C">
        <w:rPr>
          <w:rFonts w:cs="Arial"/>
        </w:rPr>
        <w:t>highly</w:t>
      </w:r>
      <w:proofErr w:type="spellEnd"/>
      <w:r w:rsidRPr="00FF435C">
        <w:rPr>
          <w:rFonts w:cs="Arial"/>
        </w:rPr>
        <w:t xml:space="preserve"> vulnerable </w:t>
      </w:r>
      <w:proofErr w:type="spellStart"/>
      <w:r w:rsidRPr="00FF435C">
        <w:rPr>
          <w:rFonts w:cs="Arial"/>
        </w:rPr>
        <w:t>to</w:t>
      </w:r>
      <w:proofErr w:type="spellEnd"/>
      <w:r w:rsidRPr="00FF435C">
        <w:rPr>
          <w:rFonts w:cs="Arial"/>
        </w:rPr>
        <w:t xml:space="preserve"> immune stress. </w:t>
      </w:r>
      <w:r w:rsidRPr="00FF435C">
        <w:rPr>
          <w:rFonts w:cs="Arial"/>
          <w:i/>
        </w:rPr>
        <w:t>MALAT1</w:t>
      </w:r>
      <w:r w:rsidRPr="00FF435C">
        <w:rPr>
          <w:rFonts w:cs="Arial"/>
          <w:vertAlign w:val="superscript"/>
        </w:rPr>
        <w:t>-/+</w:t>
      </w:r>
      <w:r w:rsidRPr="00FF435C">
        <w:rPr>
          <w:rFonts w:cs="Arial"/>
        </w:rPr>
        <w:t xml:space="preserve"> </w:t>
      </w:r>
      <w:proofErr w:type="spellStart"/>
      <w:r w:rsidRPr="00FF435C">
        <w:rPr>
          <w:rFonts w:cs="Arial"/>
        </w:rPr>
        <w:t>ApoE</w:t>
      </w:r>
      <w:proofErr w:type="spellEnd"/>
      <w:r w:rsidRPr="00FF435C">
        <w:rPr>
          <w:rFonts w:cs="Arial"/>
          <w:vertAlign w:val="superscript"/>
        </w:rPr>
        <w:t xml:space="preserve">-/- </w:t>
      </w:r>
      <w:proofErr w:type="spellStart"/>
      <w:r w:rsidRPr="00FF435C">
        <w:rPr>
          <w:rFonts w:cs="Arial"/>
        </w:rPr>
        <w:t>mice</w:t>
      </w:r>
      <w:proofErr w:type="spellEnd"/>
      <w:r w:rsidRPr="00FF435C">
        <w:rPr>
          <w:rFonts w:cs="Arial"/>
        </w:rPr>
        <w:t xml:space="preserve"> </w:t>
      </w:r>
      <w:proofErr w:type="spellStart"/>
      <w:r w:rsidRPr="00FF435C">
        <w:rPr>
          <w:rFonts w:cs="Arial"/>
        </w:rPr>
        <w:t>suffered</w:t>
      </w:r>
      <w:proofErr w:type="spellEnd"/>
      <w:r w:rsidRPr="00FF435C">
        <w:rPr>
          <w:rFonts w:cs="Arial"/>
        </w:rPr>
        <w:t xml:space="preserve"> </w:t>
      </w:r>
      <w:proofErr w:type="spellStart"/>
      <w:r w:rsidRPr="00FF435C">
        <w:rPr>
          <w:rFonts w:cs="Arial"/>
        </w:rPr>
        <w:t>accelerated</w:t>
      </w:r>
      <w:proofErr w:type="spellEnd"/>
      <w:r w:rsidRPr="00FF435C">
        <w:rPr>
          <w:rFonts w:cs="Arial"/>
        </w:rPr>
        <w:t xml:space="preserve"> </w:t>
      </w:r>
      <w:proofErr w:type="spellStart"/>
      <w:r w:rsidRPr="00FF435C">
        <w:rPr>
          <w:rFonts w:cs="Arial"/>
        </w:rPr>
        <w:t>atherosclerosis</w:t>
      </w:r>
      <w:proofErr w:type="spellEnd"/>
      <w:r w:rsidRPr="00FF435C">
        <w:rPr>
          <w:rFonts w:cs="Arial"/>
        </w:rPr>
        <w:t xml:space="preserve"> </w:t>
      </w:r>
      <w:proofErr w:type="spellStart"/>
      <w:r w:rsidRPr="00FF435C">
        <w:rPr>
          <w:rFonts w:cs="Arial"/>
        </w:rPr>
        <w:t>despite</w:t>
      </w:r>
      <w:proofErr w:type="spellEnd"/>
      <w:r w:rsidRPr="00FF435C">
        <w:rPr>
          <w:rFonts w:cs="Arial"/>
        </w:rPr>
        <w:t xml:space="preserve"> normal </w:t>
      </w:r>
      <w:proofErr w:type="spellStart"/>
      <w:r w:rsidRPr="00FF435C">
        <w:rPr>
          <w:rFonts w:cs="Arial"/>
        </w:rPr>
        <w:t>diet</w:t>
      </w:r>
      <w:proofErr w:type="spellEnd"/>
      <w:r w:rsidRPr="00FF435C">
        <w:rPr>
          <w:rFonts w:cs="Arial"/>
        </w:rPr>
        <w:t xml:space="preserve"> </w:t>
      </w:r>
      <w:proofErr w:type="spellStart"/>
      <w:r w:rsidRPr="00FF435C">
        <w:rPr>
          <w:rFonts w:cs="Arial"/>
        </w:rPr>
        <w:t>compared</w:t>
      </w:r>
      <w:proofErr w:type="spellEnd"/>
      <w:r w:rsidRPr="00FF435C">
        <w:rPr>
          <w:rFonts w:cs="Arial"/>
        </w:rPr>
        <w:t xml:space="preserve"> </w:t>
      </w:r>
      <w:proofErr w:type="spellStart"/>
      <w:r w:rsidRPr="00FF435C">
        <w:rPr>
          <w:rFonts w:cs="Arial"/>
        </w:rPr>
        <w:t>to</w:t>
      </w:r>
      <w:proofErr w:type="spellEnd"/>
      <w:r w:rsidRPr="00FF435C">
        <w:rPr>
          <w:rFonts w:cs="Arial"/>
        </w:rPr>
        <w:t xml:space="preserve"> </w:t>
      </w:r>
      <w:proofErr w:type="spellStart"/>
      <w:r w:rsidRPr="00FF435C">
        <w:rPr>
          <w:rFonts w:cs="Arial"/>
        </w:rPr>
        <w:t>ApoE</w:t>
      </w:r>
      <w:proofErr w:type="spellEnd"/>
      <w:r w:rsidRPr="00FF435C">
        <w:rPr>
          <w:rFonts w:cs="Arial"/>
          <w:vertAlign w:val="superscript"/>
        </w:rPr>
        <w:t>-/-</w:t>
      </w:r>
      <w:r w:rsidRPr="00FF435C">
        <w:rPr>
          <w:rFonts w:cs="Arial"/>
        </w:rPr>
        <w:t xml:space="preserve"> </w:t>
      </w:r>
      <w:proofErr w:type="spellStart"/>
      <w:r w:rsidRPr="00FF435C">
        <w:rPr>
          <w:rFonts w:cs="Arial"/>
        </w:rPr>
        <w:t>mice</w:t>
      </w:r>
      <w:proofErr w:type="spellEnd"/>
      <w:r w:rsidRPr="00FF435C">
        <w:rPr>
          <w:rFonts w:cs="Arial"/>
        </w:rPr>
        <w:t xml:space="preserve">. </w:t>
      </w:r>
      <w:r w:rsidRPr="00FF435C">
        <w:rPr>
          <w:rFonts w:cs="Arial"/>
          <w:i/>
        </w:rPr>
        <w:t>NEAT1</w:t>
      </w:r>
      <w:r w:rsidRPr="00FF435C">
        <w:rPr>
          <w:rFonts w:cs="Arial"/>
          <w:vertAlign w:val="superscript"/>
        </w:rPr>
        <w:t>-/-</w:t>
      </w:r>
      <w:r w:rsidRPr="00FF435C">
        <w:rPr>
          <w:rFonts w:cs="Arial"/>
        </w:rPr>
        <w:t xml:space="preserve"> </w:t>
      </w:r>
      <w:proofErr w:type="spellStart"/>
      <w:r w:rsidRPr="00FF435C">
        <w:rPr>
          <w:rFonts w:cs="Arial"/>
        </w:rPr>
        <w:t>mice</w:t>
      </w:r>
      <w:proofErr w:type="spellEnd"/>
      <w:r w:rsidRPr="00FF435C">
        <w:rPr>
          <w:rFonts w:cs="Arial"/>
        </w:rPr>
        <w:t xml:space="preserve"> </w:t>
      </w:r>
      <w:proofErr w:type="spellStart"/>
      <w:r w:rsidRPr="00FF435C">
        <w:rPr>
          <w:rFonts w:cs="Arial"/>
        </w:rPr>
        <w:t>showed</w:t>
      </w:r>
      <w:proofErr w:type="spellEnd"/>
      <w:r w:rsidRPr="00FF435C">
        <w:rPr>
          <w:rFonts w:cs="Arial"/>
        </w:rPr>
        <w:t xml:space="preserve"> </w:t>
      </w:r>
      <w:proofErr w:type="spellStart"/>
      <w:r w:rsidRPr="00FF435C">
        <w:rPr>
          <w:rFonts w:cs="Arial"/>
        </w:rPr>
        <w:t>anomalous</w:t>
      </w:r>
      <w:proofErr w:type="spellEnd"/>
      <w:r w:rsidRPr="00FF435C">
        <w:rPr>
          <w:rFonts w:cs="Arial"/>
        </w:rPr>
        <w:t xml:space="preserve"> T </w:t>
      </w:r>
      <w:proofErr w:type="spellStart"/>
      <w:r w:rsidRPr="00FF435C">
        <w:rPr>
          <w:rFonts w:cs="Arial"/>
        </w:rPr>
        <w:t>cell</w:t>
      </w:r>
      <w:proofErr w:type="spellEnd"/>
      <w:r w:rsidRPr="00FF435C">
        <w:rPr>
          <w:rFonts w:cs="Arial"/>
        </w:rPr>
        <w:t xml:space="preserve"> and </w:t>
      </w:r>
      <w:proofErr w:type="spellStart"/>
      <w:r w:rsidRPr="00FF435C">
        <w:rPr>
          <w:rFonts w:cs="Arial"/>
        </w:rPr>
        <w:t>monocyte-macrophage</w:t>
      </w:r>
      <w:proofErr w:type="spellEnd"/>
      <w:r w:rsidRPr="00FF435C">
        <w:rPr>
          <w:rFonts w:cs="Arial"/>
        </w:rPr>
        <w:t xml:space="preserve"> </w:t>
      </w:r>
      <w:proofErr w:type="spellStart"/>
      <w:r w:rsidRPr="00FF435C">
        <w:rPr>
          <w:rFonts w:cs="Arial"/>
        </w:rPr>
        <w:t>differentiation</w:t>
      </w:r>
      <w:proofErr w:type="spellEnd"/>
      <w:r w:rsidRPr="00FF435C">
        <w:rPr>
          <w:rFonts w:cs="Arial"/>
        </w:rPr>
        <w:t xml:space="preserve">, and </w:t>
      </w:r>
      <w:proofErr w:type="spellStart"/>
      <w:r w:rsidRPr="00FF435C">
        <w:rPr>
          <w:rFonts w:cs="Arial"/>
        </w:rPr>
        <w:t>systemic</w:t>
      </w:r>
      <w:proofErr w:type="spellEnd"/>
      <w:r w:rsidRPr="00FF435C">
        <w:rPr>
          <w:rFonts w:cs="Arial"/>
        </w:rPr>
        <w:t xml:space="preserve"> </w:t>
      </w:r>
      <w:proofErr w:type="spellStart"/>
      <w:r w:rsidRPr="00FF435C">
        <w:rPr>
          <w:rFonts w:cs="Arial"/>
        </w:rPr>
        <w:t>inflammation</w:t>
      </w:r>
      <w:proofErr w:type="spellEnd"/>
      <w:r w:rsidRPr="00FF435C">
        <w:rPr>
          <w:rFonts w:cs="Arial"/>
        </w:rPr>
        <w:t xml:space="preserve">. </w:t>
      </w:r>
      <w:r w:rsidRPr="00FF435C">
        <w:rPr>
          <w:rFonts w:cs="Arial"/>
          <w:i/>
        </w:rPr>
        <w:t>NEAT1</w:t>
      </w:r>
      <w:r w:rsidRPr="00FF435C">
        <w:rPr>
          <w:rFonts w:cs="Arial"/>
        </w:rPr>
        <w:t xml:space="preserve"> </w:t>
      </w:r>
      <w:proofErr w:type="spellStart"/>
      <w:r w:rsidRPr="00FF435C">
        <w:rPr>
          <w:rFonts w:cs="Arial"/>
        </w:rPr>
        <w:t>promotes</w:t>
      </w:r>
      <w:proofErr w:type="spellEnd"/>
      <w:r w:rsidRPr="00FF435C">
        <w:rPr>
          <w:rFonts w:cs="Arial"/>
        </w:rPr>
        <w:t xml:space="preserve"> </w:t>
      </w:r>
      <w:proofErr w:type="spellStart"/>
      <w:r w:rsidRPr="00FF435C">
        <w:rPr>
          <w:rFonts w:cs="Arial"/>
        </w:rPr>
        <w:t>inflammasome</w:t>
      </w:r>
      <w:proofErr w:type="spellEnd"/>
      <w:r w:rsidRPr="00FF435C">
        <w:rPr>
          <w:rFonts w:cs="Arial"/>
        </w:rPr>
        <w:t xml:space="preserve"> </w:t>
      </w:r>
      <w:proofErr w:type="spellStart"/>
      <w:r w:rsidRPr="00FF435C">
        <w:rPr>
          <w:rFonts w:cs="Arial"/>
        </w:rPr>
        <w:t>activation</w:t>
      </w:r>
      <w:proofErr w:type="spellEnd"/>
      <w:r w:rsidRPr="00FF435C">
        <w:rPr>
          <w:rFonts w:cs="Arial"/>
        </w:rPr>
        <w:t xml:space="preserve"> in </w:t>
      </w:r>
      <w:proofErr w:type="spellStart"/>
      <w:r w:rsidRPr="00FF435C">
        <w:rPr>
          <w:rFonts w:cs="Arial"/>
        </w:rPr>
        <w:t>macrophages</w:t>
      </w:r>
      <w:proofErr w:type="spellEnd"/>
      <w:r w:rsidRPr="00FF435C">
        <w:rPr>
          <w:rFonts w:cs="Arial"/>
        </w:rPr>
        <w:t xml:space="preserve">, </w:t>
      </w:r>
      <w:proofErr w:type="spellStart"/>
      <w:r w:rsidRPr="00FF435C">
        <w:rPr>
          <w:rFonts w:cs="Arial"/>
        </w:rPr>
        <w:t>regulates</w:t>
      </w:r>
      <w:proofErr w:type="spellEnd"/>
      <w:r w:rsidRPr="00FF435C">
        <w:rPr>
          <w:rFonts w:cs="Arial"/>
        </w:rPr>
        <w:t xml:space="preserve"> M2 </w:t>
      </w:r>
      <w:proofErr w:type="spellStart"/>
      <w:r w:rsidRPr="00FF435C">
        <w:rPr>
          <w:rFonts w:cs="Arial"/>
        </w:rPr>
        <w:t>polarization</w:t>
      </w:r>
      <w:proofErr w:type="spellEnd"/>
      <w:r w:rsidRPr="00FF435C">
        <w:rPr>
          <w:rFonts w:cs="Arial"/>
        </w:rPr>
        <w:t xml:space="preserve"> </w:t>
      </w:r>
      <w:r w:rsidRPr="00FF435C">
        <w:rPr>
          <w:rFonts w:cs="Arial"/>
          <w:vertAlign w:val="superscript"/>
        </w:rPr>
        <w:t>150</w:t>
      </w:r>
      <w:r w:rsidRPr="00FF435C">
        <w:rPr>
          <w:rFonts w:cs="Arial"/>
        </w:rPr>
        <w:t xml:space="preserve">, and </w:t>
      </w:r>
      <w:proofErr w:type="spellStart"/>
      <w:r w:rsidRPr="00FF435C">
        <w:rPr>
          <w:rFonts w:cs="Arial"/>
        </w:rPr>
        <w:t>influences</w:t>
      </w:r>
      <w:proofErr w:type="spellEnd"/>
      <w:r w:rsidRPr="00FF435C">
        <w:rPr>
          <w:rFonts w:cs="Arial"/>
        </w:rPr>
        <w:t xml:space="preserve"> Th17/CD4</w:t>
      </w:r>
      <w:r w:rsidRPr="00FF435C">
        <w:rPr>
          <w:rFonts w:cs="Arial"/>
          <w:vertAlign w:val="superscript"/>
        </w:rPr>
        <w:t>+</w:t>
      </w:r>
      <w:r w:rsidRPr="00FF435C">
        <w:rPr>
          <w:rFonts w:cs="Arial"/>
        </w:rPr>
        <w:t xml:space="preserve"> T </w:t>
      </w:r>
      <w:proofErr w:type="spellStart"/>
      <w:r w:rsidRPr="00FF435C">
        <w:rPr>
          <w:rFonts w:cs="Arial"/>
        </w:rPr>
        <w:t>cell</w:t>
      </w:r>
      <w:proofErr w:type="spellEnd"/>
      <w:r w:rsidRPr="00FF435C">
        <w:rPr>
          <w:rFonts w:cs="Arial"/>
        </w:rPr>
        <w:t xml:space="preserve"> </w:t>
      </w:r>
      <w:proofErr w:type="spellStart"/>
      <w:r w:rsidRPr="00FF435C">
        <w:rPr>
          <w:rFonts w:cs="Arial"/>
        </w:rPr>
        <w:t>differentiation</w:t>
      </w:r>
      <w:proofErr w:type="spellEnd"/>
      <w:r w:rsidRPr="00FF435C">
        <w:rPr>
          <w:rFonts w:cs="Arial"/>
        </w:rPr>
        <w:t xml:space="preserve">. </w:t>
      </w:r>
      <w:r w:rsidRPr="00FF435C">
        <w:rPr>
          <w:rFonts w:cs="Arial"/>
          <w:i/>
        </w:rPr>
        <w:t>NEAT1</w:t>
      </w:r>
      <w:r w:rsidRPr="00FF435C">
        <w:rPr>
          <w:rFonts w:cs="Arial"/>
        </w:rPr>
        <w:t xml:space="preserve"> knockdown </w:t>
      </w:r>
      <w:proofErr w:type="spellStart"/>
      <w:r w:rsidRPr="00FF435C">
        <w:rPr>
          <w:rFonts w:cs="Arial"/>
        </w:rPr>
        <w:t>induces</w:t>
      </w:r>
      <w:proofErr w:type="spellEnd"/>
      <w:r w:rsidRPr="00FF435C">
        <w:rPr>
          <w:rFonts w:cs="Arial"/>
        </w:rPr>
        <w:t xml:space="preserve"> a </w:t>
      </w:r>
      <w:proofErr w:type="spellStart"/>
      <w:r w:rsidRPr="00FF435C">
        <w:rPr>
          <w:rFonts w:cs="Arial"/>
        </w:rPr>
        <w:t>tolerogenic</w:t>
      </w:r>
      <w:proofErr w:type="spellEnd"/>
      <w:r w:rsidRPr="00FF435C">
        <w:rPr>
          <w:rFonts w:cs="Arial"/>
        </w:rPr>
        <w:t xml:space="preserve"> </w:t>
      </w:r>
      <w:proofErr w:type="spellStart"/>
      <w:r w:rsidRPr="00FF435C">
        <w:rPr>
          <w:rFonts w:cs="Arial"/>
        </w:rPr>
        <w:t>phenotype</w:t>
      </w:r>
      <w:proofErr w:type="spellEnd"/>
      <w:r w:rsidRPr="00FF435C">
        <w:rPr>
          <w:rFonts w:cs="Arial"/>
        </w:rPr>
        <w:t xml:space="preserve"> in </w:t>
      </w:r>
      <w:proofErr w:type="spellStart"/>
      <w:r w:rsidRPr="00FF435C">
        <w:rPr>
          <w:rFonts w:cs="Arial"/>
        </w:rPr>
        <w:t>dendritic</w:t>
      </w:r>
      <w:proofErr w:type="spellEnd"/>
      <w:r w:rsidRPr="00FF435C">
        <w:rPr>
          <w:rFonts w:cs="Arial"/>
        </w:rPr>
        <w:t xml:space="preserve"> </w:t>
      </w:r>
      <w:proofErr w:type="spellStart"/>
      <w:r w:rsidRPr="00FF435C">
        <w:rPr>
          <w:rFonts w:cs="Arial"/>
        </w:rPr>
        <w:t>cells</w:t>
      </w:r>
      <w:proofErr w:type="spellEnd"/>
      <w:r w:rsidRPr="00FF435C">
        <w:rPr>
          <w:rFonts w:cs="Arial"/>
        </w:rPr>
        <w:t xml:space="preserve"> </w:t>
      </w:r>
      <w:proofErr w:type="spellStart"/>
      <w:r w:rsidRPr="00FF435C">
        <w:rPr>
          <w:rFonts w:cs="Arial"/>
        </w:rPr>
        <w:t>by</w:t>
      </w:r>
      <w:proofErr w:type="spellEnd"/>
      <w:r w:rsidRPr="00FF435C">
        <w:rPr>
          <w:rFonts w:cs="Arial"/>
        </w:rPr>
        <w:t xml:space="preserve"> </w:t>
      </w:r>
      <w:proofErr w:type="spellStart"/>
      <w:r w:rsidRPr="00FF435C">
        <w:rPr>
          <w:rFonts w:cs="Arial"/>
        </w:rPr>
        <w:t>inhibiting</w:t>
      </w:r>
      <w:proofErr w:type="spellEnd"/>
      <w:r w:rsidRPr="00FF435C">
        <w:rPr>
          <w:rFonts w:cs="Arial"/>
        </w:rPr>
        <w:t xml:space="preserve"> NLRP3 </w:t>
      </w:r>
      <w:proofErr w:type="spellStart"/>
      <w:r w:rsidRPr="00FF435C">
        <w:rPr>
          <w:rFonts w:cs="Arial"/>
        </w:rPr>
        <w:t>inflammasome</w:t>
      </w:r>
      <w:proofErr w:type="spellEnd"/>
      <w:r w:rsidRPr="00FF435C">
        <w:rPr>
          <w:rFonts w:cs="Arial"/>
        </w:rPr>
        <w:t xml:space="preserve"> </w:t>
      </w:r>
      <w:proofErr w:type="spellStart"/>
      <w:r w:rsidRPr="00FF435C">
        <w:rPr>
          <w:rFonts w:cs="Arial"/>
        </w:rPr>
        <w:t>activation</w:t>
      </w:r>
      <w:proofErr w:type="spellEnd"/>
      <w:r w:rsidRPr="00FF435C">
        <w:rPr>
          <w:rFonts w:cs="Arial"/>
        </w:rPr>
        <w:t xml:space="preserve"> </w:t>
      </w:r>
      <w:r w:rsidRPr="00FF435C">
        <w:rPr>
          <w:rFonts w:cs="Arial"/>
          <w:vertAlign w:val="superscript"/>
        </w:rPr>
        <w:t>151</w:t>
      </w:r>
      <w:r w:rsidRPr="00FF435C">
        <w:rPr>
          <w:rFonts w:cs="Arial"/>
        </w:rPr>
        <w:t xml:space="preserve">. Further </w:t>
      </w:r>
      <w:r w:rsidRPr="00FF435C">
        <w:rPr>
          <w:rFonts w:cs="Arial"/>
          <w:i/>
        </w:rPr>
        <w:t>NEAT1</w:t>
      </w:r>
      <w:r w:rsidRPr="00FF435C">
        <w:rPr>
          <w:rFonts w:cs="Arial"/>
        </w:rPr>
        <w:t xml:space="preserve"> </w:t>
      </w:r>
      <w:proofErr w:type="spellStart"/>
      <w:r w:rsidRPr="00FF435C">
        <w:rPr>
          <w:rFonts w:cs="Arial"/>
        </w:rPr>
        <w:t>or</w:t>
      </w:r>
      <w:proofErr w:type="spellEnd"/>
      <w:r w:rsidRPr="00FF435C">
        <w:rPr>
          <w:rFonts w:cs="Arial"/>
        </w:rPr>
        <w:t xml:space="preserve"> </w:t>
      </w:r>
      <w:r w:rsidRPr="00FF435C">
        <w:rPr>
          <w:rFonts w:cs="Arial"/>
          <w:i/>
        </w:rPr>
        <w:t xml:space="preserve">MALAT1 </w:t>
      </w:r>
      <w:proofErr w:type="spellStart"/>
      <w:r w:rsidRPr="00FF435C">
        <w:rPr>
          <w:rFonts w:cs="Arial"/>
        </w:rPr>
        <w:t>related</w:t>
      </w:r>
      <w:proofErr w:type="spellEnd"/>
      <w:r w:rsidRPr="00FF435C">
        <w:rPr>
          <w:rFonts w:cs="Arial"/>
        </w:rPr>
        <w:t xml:space="preserve"> </w:t>
      </w:r>
      <w:proofErr w:type="spellStart"/>
      <w:r w:rsidRPr="00FF435C">
        <w:rPr>
          <w:rFonts w:cs="Arial"/>
        </w:rPr>
        <w:t>anomalies</w:t>
      </w:r>
      <w:proofErr w:type="spellEnd"/>
      <w:r w:rsidRPr="00FF435C">
        <w:rPr>
          <w:rFonts w:cs="Arial"/>
        </w:rPr>
        <w:t xml:space="preserve"> </w:t>
      </w:r>
      <w:proofErr w:type="spellStart"/>
      <w:r w:rsidRPr="00FF435C">
        <w:rPr>
          <w:rFonts w:cs="Arial"/>
        </w:rPr>
        <w:t>were</w:t>
      </w:r>
      <w:proofErr w:type="spellEnd"/>
      <w:r w:rsidRPr="00FF435C">
        <w:rPr>
          <w:rFonts w:cs="Arial"/>
        </w:rPr>
        <w:t xml:space="preserve"> </w:t>
      </w:r>
      <w:proofErr w:type="spellStart"/>
      <w:r w:rsidRPr="00FF435C">
        <w:rPr>
          <w:rFonts w:cs="Arial"/>
        </w:rPr>
        <w:t>reported</w:t>
      </w:r>
      <w:proofErr w:type="spellEnd"/>
      <w:r w:rsidRPr="00FF435C">
        <w:rPr>
          <w:rFonts w:cs="Arial"/>
        </w:rPr>
        <w:t xml:space="preserve"> in non-immune </w:t>
      </w:r>
      <w:proofErr w:type="spellStart"/>
      <w:r w:rsidRPr="00FF435C">
        <w:rPr>
          <w:rFonts w:cs="Arial"/>
        </w:rPr>
        <w:t>cell</w:t>
      </w:r>
      <w:proofErr w:type="spellEnd"/>
      <w:r w:rsidRPr="00FF435C">
        <w:rPr>
          <w:rFonts w:cs="Arial"/>
        </w:rPr>
        <w:t xml:space="preserve"> </w:t>
      </w:r>
      <w:proofErr w:type="spellStart"/>
      <w:r w:rsidRPr="00FF435C">
        <w:rPr>
          <w:rFonts w:cs="Arial"/>
        </w:rPr>
        <w:t>types</w:t>
      </w:r>
      <w:proofErr w:type="spellEnd"/>
      <w:r w:rsidRPr="00FF435C">
        <w:rPr>
          <w:rFonts w:cs="Arial"/>
        </w:rPr>
        <w:t xml:space="preserve">: </w:t>
      </w:r>
      <w:proofErr w:type="spellStart"/>
      <w:r w:rsidRPr="00FF435C">
        <w:rPr>
          <w:rFonts w:cs="Arial"/>
        </w:rPr>
        <w:t>cardiomyocytes</w:t>
      </w:r>
      <w:proofErr w:type="spellEnd"/>
      <w:r w:rsidRPr="00FF435C">
        <w:rPr>
          <w:rFonts w:cs="Arial"/>
        </w:rPr>
        <w:t xml:space="preserve"> </w:t>
      </w:r>
      <w:r w:rsidRPr="00FF435C">
        <w:rPr>
          <w:rFonts w:cs="Arial"/>
          <w:vertAlign w:val="superscript"/>
        </w:rPr>
        <w:t>152-155</w:t>
      </w:r>
      <w:r w:rsidRPr="00FF435C">
        <w:rPr>
          <w:rFonts w:cs="Arial"/>
        </w:rPr>
        <w:t xml:space="preserve"> </w:t>
      </w:r>
      <w:r w:rsidRPr="00FF435C">
        <w:rPr>
          <w:rFonts w:cs="Arial"/>
          <w:vertAlign w:val="superscript"/>
        </w:rPr>
        <w:t>156</w:t>
      </w:r>
      <w:r w:rsidRPr="00FF435C">
        <w:rPr>
          <w:rFonts w:cs="Arial"/>
        </w:rPr>
        <w:t xml:space="preserve">, endothelial </w:t>
      </w:r>
      <w:proofErr w:type="spellStart"/>
      <w:r w:rsidRPr="00FF435C">
        <w:rPr>
          <w:rFonts w:cs="Arial"/>
        </w:rPr>
        <w:t>cells</w:t>
      </w:r>
      <w:proofErr w:type="spellEnd"/>
      <w:r w:rsidRPr="00FF435C">
        <w:rPr>
          <w:rFonts w:cs="Arial"/>
        </w:rPr>
        <w:t xml:space="preserve">, and smooth </w:t>
      </w:r>
      <w:proofErr w:type="spellStart"/>
      <w:r w:rsidRPr="00FF435C">
        <w:rPr>
          <w:rFonts w:cs="Arial"/>
        </w:rPr>
        <w:t>muscle</w:t>
      </w:r>
      <w:proofErr w:type="spellEnd"/>
      <w:r w:rsidRPr="00FF435C">
        <w:rPr>
          <w:rFonts w:cs="Arial"/>
        </w:rPr>
        <w:t xml:space="preserve"> </w:t>
      </w:r>
      <w:proofErr w:type="spellStart"/>
      <w:r w:rsidRPr="00FF435C">
        <w:rPr>
          <w:rFonts w:cs="Arial"/>
        </w:rPr>
        <w:t>cells</w:t>
      </w:r>
      <w:proofErr w:type="spellEnd"/>
      <w:r w:rsidRPr="00FF435C">
        <w:rPr>
          <w:rFonts w:cs="Arial"/>
        </w:rPr>
        <w:t xml:space="preserve"> </w:t>
      </w:r>
      <w:proofErr w:type="spellStart"/>
      <w:r w:rsidRPr="00FF435C">
        <w:rPr>
          <w:rFonts w:cs="Arial"/>
        </w:rPr>
        <w:t>where</w:t>
      </w:r>
      <w:proofErr w:type="spellEnd"/>
      <w:r w:rsidRPr="00FF435C">
        <w:rPr>
          <w:rFonts w:cs="Arial"/>
        </w:rPr>
        <w:t xml:space="preserve"> an HDAC9-</w:t>
      </w:r>
      <w:r w:rsidRPr="00FF435C">
        <w:rPr>
          <w:rFonts w:cs="Arial"/>
          <w:i/>
        </w:rPr>
        <w:t>MALAT1</w:t>
      </w:r>
      <w:r w:rsidRPr="00FF435C">
        <w:rPr>
          <w:rFonts w:cs="Arial"/>
        </w:rPr>
        <w:t xml:space="preserve">-BRG1 </w:t>
      </w:r>
      <w:proofErr w:type="spellStart"/>
      <w:r w:rsidRPr="00FF435C">
        <w:rPr>
          <w:rFonts w:cs="Arial"/>
        </w:rPr>
        <w:t>complex</w:t>
      </w:r>
      <w:proofErr w:type="spellEnd"/>
      <w:r w:rsidRPr="00FF435C">
        <w:rPr>
          <w:rFonts w:cs="Arial"/>
        </w:rPr>
        <w:t xml:space="preserve"> mediates </w:t>
      </w:r>
      <w:proofErr w:type="spellStart"/>
      <w:r w:rsidRPr="00FF435C">
        <w:rPr>
          <w:rFonts w:cs="Arial"/>
        </w:rPr>
        <w:t>dysfunction</w:t>
      </w:r>
      <w:proofErr w:type="spellEnd"/>
      <w:r w:rsidRPr="00FF435C">
        <w:rPr>
          <w:rFonts w:cs="Arial"/>
        </w:rPr>
        <w:t xml:space="preserve"> </w:t>
      </w:r>
      <w:r w:rsidRPr="00FF435C">
        <w:rPr>
          <w:rFonts w:cs="Arial"/>
          <w:vertAlign w:val="superscript"/>
        </w:rPr>
        <w:t>157,158</w:t>
      </w:r>
      <w:r w:rsidRPr="00FF435C">
        <w:rPr>
          <w:rFonts w:cs="Arial"/>
        </w:rPr>
        <w:t xml:space="preserve">. </w:t>
      </w:r>
      <w:proofErr w:type="spellStart"/>
      <w:r w:rsidRPr="00FF435C">
        <w:rPr>
          <w:rFonts w:cs="Arial"/>
        </w:rPr>
        <w:t>Clinically</w:t>
      </w:r>
      <w:proofErr w:type="spellEnd"/>
      <w:r w:rsidRPr="00FF435C">
        <w:rPr>
          <w:rFonts w:cs="Arial"/>
        </w:rPr>
        <w:t xml:space="preserve">, </w:t>
      </w:r>
      <w:r w:rsidRPr="00FF435C">
        <w:rPr>
          <w:rFonts w:cs="Arial"/>
          <w:i/>
        </w:rPr>
        <w:t>NEAT1</w:t>
      </w:r>
      <w:r w:rsidRPr="00FF435C">
        <w:rPr>
          <w:rFonts w:cs="Arial"/>
        </w:rPr>
        <w:t xml:space="preserve"> </w:t>
      </w:r>
      <w:proofErr w:type="spellStart"/>
      <w:r w:rsidRPr="00FF435C">
        <w:rPr>
          <w:rFonts w:cs="Arial"/>
        </w:rPr>
        <w:t>correlated</w:t>
      </w:r>
      <w:proofErr w:type="spellEnd"/>
      <w:r w:rsidRPr="00FF435C">
        <w:rPr>
          <w:rFonts w:cs="Arial"/>
        </w:rPr>
        <w:t xml:space="preserve"> </w:t>
      </w:r>
      <w:proofErr w:type="spellStart"/>
      <w:r w:rsidRPr="00FF435C">
        <w:rPr>
          <w:rFonts w:cs="Arial"/>
        </w:rPr>
        <w:t>with</w:t>
      </w:r>
      <w:proofErr w:type="spellEnd"/>
      <w:r w:rsidRPr="00FF435C">
        <w:rPr>
          <w:rFonts w:cs="Arial"/>
        </w:rPr>
        <w:t xml:space="preserve"> </w:t>
      </w:r>
      <w:proofErr w:type="spellStart"/>
      <w:r w:rsidRPr="00FF435C">
        <w:rPr>
          <w:rFonts w:cs="Arial"/>
        </w:rPr>
        <w:t>increased</w:t>
      </w:r>
      <w:proofErr w:type="spellEnd"/>
      <w:r w:rsidRPr="00FF435C">
        <w:rPr>
          <w:rFonts w:cs="Arial"/>
        </w:rPr>
        <w:t xml:space="preserve"> </w:t>
      </w:r>
      <w:proofErr w:type="spellStart"/>
      <w:r w:rsidRPr="00FF435C">
        <w:rPr>
          <w:rFonts w:cs="Arial"/>
        </w:rPr>
        <w:t>exacerbation</w:t>
      </w:r>
      <w:proofErr w:type="spellEnd"/>
      <w:r w:rsidRPr="00FF435C">
        <w:rPr>
          <w:rFonts w:cs="Arial"/>
        </w:rPr>
        <w:t xml:space="preserve"> </w:t>
      </w:r>
      <w:proofErr w:type="spellStart"/>
      <w:r w:rsidRPr="00FF435C">
        <w:rPr>
          <w:rFonts w:cs="Arial"/>
        </w:rPr>
        <w:t>risk</w:t>
      </w:r>
      <w:proofErr w:type="spellEnd"/>
      <w:r w:rsidRPr="00FF435C">
        <w:rPr>
          <w:rFonts w:cs="Arial"/>
        </w:rPr>
        <w:t xml:space="preserve">, </w:t>
      </w:r>
      <w:proofErr w:type="spellStart"/>
      <w:r w:rsidRPr="00FF435C">
        <w:rPr>
          <w:rFonts w:cs="Arial"/>
        </w:rPr>
        <w:t>severity</w:t>
      </w:r>
      <w:proofErr w:type="spellEnd"/>
      <w:r w:rsidRPr="00FF435C">
        <w:rPr>
          <w:rFonts w:cs="Arial"/>
        </w:rPr>
        <w:t xml:space="preserve">, and </w:t>
      </w:r>
      <w:proofErr w:type="spellStart"/>
      <w:r w:rsidRPr="00FF435C">
        <w:rPr>
          <w:rFonts w:cs="Arial"/>
        </w:rPr>
        <w:t>inflammation</w:t>
      </w:r>
      <w:proofErr w:type="spellEnd"/>
      <w:r w:rsidRPr="00FF435C">
        <w:rPr>
          <w:rFonts w:cs="Arial"/>
        </w:rPr>
        <w:t xml:space="preserve"> in </w:t>
      </w:r>
      <w:proofErr w:type="spellStart"/>
      <w:r w:rsidRPr="00FF435C">
        <w:rPr>
          <w:rFonts w:cs="Arial"/>
        </w:rPr>
        <w:t>asthma</w:t>
      </w:r>
      <w:proofErr w:type="spellEnd"/>
      <w:r w:rsidRPr="00FF435C">
        <w:rPr>
          <w:rFonts w:cs="Arial"/>
        </w:rPr>
        <w:t xml:space="preserve"> </w:t>
      </w:r>
      <w:r w:rsidRPr="00FF435C">
        <w:rPr>
          <w:rFonts w:cs="Arial"/>
          <w:vertAlign w:val="superscript"/>
        </w:rPr>
        <w:t>159</w:t>
      </w:r>
      <w:r w:rsidRPr="00FF435C">
        <w:rPr>
          <w:rFonts w:cs="Arial"/>
        </w:rPr>
        <w:t xml:space="preserve">, and </w:t>
      </w:r>
      <w:proofErr w:type="spellStart"/>
      <w:r w:rsidRPr="00FF435C">
        <w:rPr>
          <w:rFonts w:cs="Arial"/>
        </w:rPr>
        <w:t>with</w:t>
      </w:r>
      <w:proofErr w:type="spellEnd"/>
      <w:r w:rsidRPr="00FF435C">
        <w:rPr>
          <w:rFonts w:cs="Arial"/>
        </w:rPr>
        <w:t xml:space="preserve"> </w:t>
      </w:r>
      <w:proofErr w:type="spellStart"/>
      <w:r w:rsidRPr="00FF435C">
        <w:rPr>
          <w:rFonts w:cs="Arial"/>
        </w:rPr>
        <w:t>worse</w:t>
      </w:r>
      <w:proofErr w:type="spellEnd"/>
      <w:r w:rsidRPr="00FF435C">
        <w:rPr>
          <w:rFonts w:cs="Arial"/>
        </w:rPr>
        <w:t xml:space="preserve"> </w:t>
      </w:r>
      <w:proofErr w:type="spellStart"/>
      <w:r w:rsidRPr="00FF435C">
        <w:rPr>
          <w:rFonts w:cs="Arial"/>
        </w:rPr>
        <w:t>disease</w:t>
      </w:r>
      <w:proofErr w:type="spellEnd"/>
      <w:r w:rsidRPr="00FF435C">
        <w:rPr>
          <w:rFonts w:cs="Arial"/>
        </w:rPr>
        <w:t xml:space="preserve"> </w:t>
      </w:r>
      <w:proofErr w:type="spellStart"/>
      <w:r w:rsidRPr="00FF435C">
        <w:rPr>
          <w:rFonts w:cs="Arial"/>
        </w:rPr>
        <w:t>condition</w:t>
      </w:r>
      <w:proofErr w:type="spellEnd"/>
      <w:r w:rsidRPr="00FF435C">
        <w:rPr>
          <w:rFonts w:cs="Arial"/>
        </w:rPr>
        <w:t xml:space="preserve"> and </w:t>
      </w:r>
      <w:proofErr w:type="spellStart"/>
      <w:r w:rsidRPr="00FF435C">
        <w:rPr>
          <w:rFonts w:cs="Arial"/>
        </w:rPr>
        <w:t>poor</w:t>
      </w:r>
      <w:proofErr w:type="spellEnd"/>
      <w:r w:rsidRPr="00FF435C">
        <w:rPr>
          <w:rFonts w:cs="Arial"/>
        </w:rPr>
        <w:t xml:space="preserve"> </w:t>
      </w:r>
      <w:proofErr w:type="spellStart"/>
      <w:r w:rsidRPr="00FF435C">
        <w:rPr>
          <w:rFonts w:cs="Arial"/>
        </w:rPr>
        <w:t>recurrence-free</w:t>
      </w:r>
      <w:proofErr w:type="spellEnd"/>
      <w:r w:rsidRPr="00FF435C">
        <w:rPr>
          <w:rFonts w:cs="Arial"/>
        </w:rPr>
        <w:t xml:space="preserve"> </w:t>
      </w:r>
      <w:proofErr w:type="spellStart"/>
      <w:r w:rsidRPr="00FF435C">
        <w:rPr>
          <w:rFonts w:cs="Arial"/>
        </w:rPr>
        <w:t>survival</w:t>
      </w:r>
      <w:proofErr w:type="spellEnd"/>
      <w:r w:rsidRPr="00FF435C">
        <w:rPr>
          <w:rFonts w:cs="Arial"/>
        </w:rPr>
        <w:t xml:space="preserve"> in </w:t>
      </w:r>
      <w:proofErr w:type="spellStart"/>
      <w:r w:rsidRPr="00FF435C">
        <w:rPr>
          <w:rFonts w:cs="Arial"/>
        </w:rPr>
        <w:t>acute</w:t>
      </w:r>
      <w:proofErr w:type="spellEnd"/>
      <w:r w:rsidRPr="00FF435C">
        <w:rPr>
          <w:rFonts w:cs="Arial"/>
        </w:rPr>
        <w:t xml:space="preserve"> </w:t>
      </w:r>
      <w:proofErr w:type="spellStart"/>
      <w:r w:rsidRPr="00FF435C">
        <w:rPr>
          <w:rFonts w:cs="Arial"/>
        </w:rPr>
        <w:t>ischemic</w:t>
      </w:r>
      <w:proofErr w:type="spellEnd"/>
      <w:r w:rsidRPr="00FF435C">
        <w:rPr>
          <w:rFonts w:cs="Arial"/>
        </w:rPr>
        <w:t xml:space="preserve"> </w:t>
      </w:r>
      <w:proofErr w:type="spellStart"/>
      <w:r w:rsidRPr="00FF435C">
        <w:rPr>
          <w:rFonts w:cs="Arial"/>
        </w:rPr>
        <w:t>stroke</w:t>
      </w:r>
      <w:proofErr w:type="spellEnd"/>
      <w:r w:rsidRPr="00FF435C">
        <w:rPr>
          <w:rFonts w:cs="Arial"/>
        </w:rPr>
        <w:t xml:space="preserve">. </w:t>
      </w:r>
      <w:r w:rsidRPr="00FF435C">
        <w:rPr>
          <w:rFonts w:cs="Arial"/>
          <w:i/>
        </w:rPr>
        <w:t>NEAT1</w:t>
      </w:r>
      <w:r w:rsidRPr="00FF435C">
        <w:rPr>
          <w:rFonts w:cs="Arial"/>
        </w:rPr>
        <w:t xml:space="preserve"> </w:t>
      </w:r>
      <w:proofErr w:type="spellStart"/>
      <w:r w:rsidRPr="00FF435C">
        <w:rPr>
          <w:rFonts w:cs="Arial"/>
        </w:rPr>
        <w:t>is</w:t>
      </w:r>
      <w:proofErr w:type="spellEnd"/>
      <w:r w:rsidRPr="00FF435C">
        <w:rPr>
          <w:rFonts w:cs="Arial"/>
        </w:rPr>
        <w:t xml:space="preserve"> </w:t>
      </w:r>
      <w:proofErr w:type="spellStart"/>
      <w:r w:rsidRPr="00FF435C">
        <w:rPr>
          <w:rFonts w:cs="Arial"/>
        </w:rPr>
        <w:t>elevated</w:t>
      </w:r>
      <w:proofErr w:type="spellEnd"/>
      <w:r w:rsidRPr="00FF435C">
        <w:rPr>
          <w:rFonts w:cs="Arial"/>
        </w:rPr>
        <w:t xml:space="preserve"> in </w:t>
      </w:r>
      <w:proofErr w:type="spellStart"/>
      <w:r w:rsidRPr="00FF435C">
        <w:rPr>
          <w:rFonts w:cs="Arial"/>
        </w:rPr>
        <w:t>peripheral</w:t>
      </w:r>
      <w:proofErr w:type="spellEnd"/>
      <w:r w:rsidRPr="00FF435C">
        <w:rPr>
          <w:rFonts w:cs="Arial"/>
        </w:rPr>
        <w:t xml:space="preserve"> </w:t>
      </w:r>
      <w:proofErr w:type="spellStart"/>
      <w:r w:rsidRPr="00FF435C">
        <w:rPr>
          <w:rFonts w:cs="Arial"/>
        </w:rPr>
        <w:t>blood</w:t>
      </w:r>
      <w:proofErr w:type="spellEnd"/>
      <w:r w:rsidRPr="00FF435C">
        <w:rPr>
          <w:rFonts w:cs="Arial"/>
        </w:rPr>
        <w:t xml:space="preserve"> </w:t>
      </w:r>
      <w:proofErr w:type="spellStart"/>
      <w:r w:rsidRPr="00FF435C">
        <w:rPr>
          <w:rFonts w:cs="Arial"/>
        </w:rPr>
        <w:t>cells</w:t>
      </w:r>
      <w:proofErr w:type="spellEnd"/>
      <w:r w:rsidRPr="00FF435C">
        <w:rPr>
          <w:rFonts w:cs="Arial"/>
        </w:rPr>
        <w:t xml:space="preserve"> </w:t>
      </w:r>
      <w:proofErr w:type="spellStart"/>
      <w:r w:rsidRPr="00FF435C">
        <w:rPr>
          <w:rFonts w:cs="Arial"/>
        </w:rPr>
        <w:t>of</w:t>
      </w:r>
      <w:proofErr w:type="spellEnd"/>
      <w:r w:rsidRPr="00FF435C">
        <w:rPr>
          <w:rFonts w:cs="Arial"/>
        </w:rPr>
        <w:t xml:space="preserve"> Parkinson </w:t>
      </w:r>
      <w:proofErr w:type="spellStart"/>
      <w:r w:rsidRPr="00FF435C">
        <w:rPr>
          <w:rFonts w:cs="Arial"/>
        </w:rPr>
        <w:t>disease</w:t>
      </w:r>
      <w:proofErr w:type="spellEnd"/>
      <w:r w:rsidRPr="00FF435C">
        <w:rPr>
          <w:rFonts w:cs="Arial"/>
        </w:rPr>
        <w:t xml:space="preserve"> </w:t>
      </w:r>
      <w:proofErr w:type="spellStart"/>
      <w:r w:rsidRPr="00FF435C">
        <w:rPr>
          <w:rFonts w:cs="Arial"/>
        </w:rPr>
        <w:t>patients</w:t>
      </w:r>
      <w:proofErr w:type="spellEnd"/>
      <w:r w:rsidRPr="00FF435C">
        <w:rPr>
          <w:rFonts w:cs="Arial"/>
        </w:rPr>
        <w:t xml:space="preserve"> </w:t>
      </w:r>
      <w:r w:rsidRPr="00FF435C">
        <w:rPr>
          <w:rFonts w:cs="Arial"/>
          <w:vertAlign w:val="superscript"/>
        </w:rPr>
        <w:t>160</w:t>
      </w:r>
      <w:r w:rsidRPr="00FF435C">
        <w:rPr>
          <w:rFonts w:cs="Arial"/>
        </w:rPr>
        <w:t xml:space="preserve"> and </w:t>
      </w:r>
      <w:proofErr w:type="spellStart"/>
      <w:r w:rsidRPr="00FF435C">
        <w:rPr>
          <w:rFonts w:cs="Arial"/>
        </w:rPr>
        <w:t>abnormally</w:t>
      </w:r>
      <w:proofErr w:type="spellEnd"/>
      <w:r w:rsidRPr="00FF435C">
        <w:rPr>
          <w:rFonts w:cs="Arial"/>
        </w:rPr>
        <w:t xml:space="preserve"> </w:t>
      </w:r>
      <w:proofErr w:type="spellStart"/>
      <w:r w:rsidRPr="00FF435C">
        <w:rPr>
          <w:rFonts w:cs="Arial"/>
        </w:rPr>
        <w:t>expressed</w:t>
      </w:r>
      <w:proofErr w:type="spellEnd"/>
      <w:r w:rsidRPr="00FF435C">
        <w:rPr>
          <w:rFonts w:cs="Arial"/>
        </w:rPr>
        <w:t xml:space="preserve"> in a </w:t>
      </w:r>
      <w:proofErr w:type="spellStart"/>
      <w:r w:rsidRPr="00FF435C">
        <w:rPr>
          <w:rFonts w:cs="Arial"/>
        </w:rPr>
        <w:t>wide</w:t>
      </w:r>
      <w:proofErr w:type="spellEnd"/>
      <w:r w:rsidRPr="00FF435C">
        <w:rPr>
          <w:rFonts w:cs="Arial"/>
        </w:rPr>
        <w:t xml:space="preserve"> </w:t>
      </w:r>
      <w:proofErr w:type="spellStart"/>
      <w:r w:rsidRPr="00FF435C">
        <w:rPr>
          <w:rFonts w:cs="Arial"/>
        </w:rPr>
        <w:t>variety</w:t>
      </w:r>
      <w:proofErr w:type="spellEnd"/>
      <w:r w:rsidRPr="00FF435C">
        <w:rPr>
          <w:rFonts w:cs="Arial"/>
        </w:rPr>
        <w:t xml:space="preserve"> </w:t>
      </w:r>
      <w:proofErr w:type="spellStart"/>
      <w:r w:rsidRPr="00FF435C">
        <w:rPr>
          <w:rFonts w:cs="Arial"/>
        </w:rPr>
        <w:t>of</w:t>
      </w:r>
      <w:proofErr w:type="spellEnd"/>
      <w:r w:rsidRPr="00FF435C">
        <w:rPr>
          <w:rFonts w:cs="Arial"/>
        </w:rPr>
        <w:t xml:space="preserve"> human </w:t>
      </w:r>
      <w:proofErr w:type="spellStart"/>
      <w:r w:rsidRPr="00FF435C">
        <w:rPr>
          <w:rFonts w:cs="Arial"/>
        </w:rPr>
        <w:t>cancers</w:t>
      </w:r>
      <w:proofErr w:type="spellEnd"/>
      <w:r w:rsidRPr="00FF435C">
        <w:rPr>
          <w:rFonts w:cs="Arial"/>
        </w:rPr>
        <w:t xml:space="preserve"> </w:t>
      </w:r>
      <w:r w:rsidRPr="00FF435C">
        <w:rPr>
          <w:rFonts w:cs="Arial"/>
          <w:vertAlign w:val="superscript"/>
        </w:rPr>
        <w:t>161</w:t>
      </w:r>
      <w:r w:rsidRPr="00FF435C">
        <w:rPr>
          <w:rFonts w:cs="Arial"/>
        </w:rPr>
        <w:t xml:space="preserve">. </w:t>
      </w:r>
    </w:p>
    <w:p w14:paraId="3D03A619" w14:textId="77777777" w:rsidR="00311172" w:rsidRPr="00FF435C" w:rsidRDefault="00311172" w:rsidP="003262A8">
      <w:pPr>
        <w:spacing w:after="60" w:line="240" w:lineRule="auto"/>
        <w:jc w:val="both"/>
        <w:rPr>
          <w:rFonts w:cs="Arial"/>
          <w:i/>
          <w:sz w:val="6"/>
          <w:szCs w:val="6"/>
        </w:rPr>
      </w:pPr>
    </w:p>
    <w:p w14:paraId="5007CEB8" w14:textId="77777777" w:rsidR="00311172" w:rsidRPr="00FF435C" w:rsidRDefault="00311172" w:rsidP="003262A8">
      <w:pPr>
        <w:spacing w:after="60" w:line="240" w:lineRule="auto"/>
        <w:jc w:val="both"/>
        <w:rPr>
          <w:rFonts w:cs="Arial"/>
          <w:lang w:val="en-GB"/>
        </w:rPr>
      </w:pPr>
      <w:proofErr w:type="spellStart"/>
      <w:r w:rsidRPr="00FF435C">
        <w:rPr>
          <w:rFonts w:cs="Arial"/>
          <w:b/>
          <w:i/>
        </w:rPr>
        <w:t>Functional</w:t>
      </w:r>
      <w:proofErr w:type="spellEnd"/>
      <w:r w:rsidRPr="00FF435C">
        <w:rPr>
          <w:rFonts w:cs="Arial"/>
          <w:b/>
          <w:i/>
        </w:rPr>
        <w:t xml:space="preserve"> </w:t>
      </w:r>
      <w:proofErr w:type="spellStart"/>
      <w:r w:rsidRPr="00FF435C">
        <w:rPr>
          <w:rFonts w:cs="Arial"/>
          <w:b/>
          <w:i/>
        </w:rPr>
        <w:t>dissection</w:t>
      </w:r>
      <w:proofErr w:type="spellEnd"/>
      <w:r w:rsidRPr="00FF435C">
        <w:rPr>
          <w:rFonts w:cs="Arial"/>
          <w:b/>
          <w:i/>
        </w:rPr>
        <w:t xml:space="preserve"> </w:t>
      </w:r>
      <w:proofErr w:type="spellStart"/>
      <w:r w:rsidRPr="00FF435C">
        <w:rPr>
          <w:rFonts w:cs="Arial"/>
          <w:b/>
          <w:i/>
        </w:rPr>
        <w:t>of</w:t>
      </w:r>
      <w:proofErr w:type="spellEnd"/>
      <w:r w:rsidRPr="00FF435C">
        <w:rPr>
          <w:rFonts w:cs="Arial"/>
          <w:b/>
          <w:i/>
        </w:rPr>
        <w:t xml:space="preserve"> </w:t>
      </w:r>
      <w:proofErr w:type="spellStart"/>
      <w:r w:rsidRPr="00FF435C">
        <w:rPr>
          <w:rFonts w:cs="Arial"/>
          <w:b/>
          <w:i/>
        </w:rPr>
        <w:t>the</w:t>
      </w:r>
      <w:proofErr w:type="spellEnd"/>
      <w:r w:rsidRPr="00FF435C">
        <w:rPr>
          <w:rFonts w:cs="Arial"/>
          <w:b/>
          <w:i/>
        </w:rPr>
        <w:t xml:space="preserve"> NEAT1-menRNA </w:t>
      </w:r>
      <w:proofErr w:type="spellStart"/>
      <w:r w:rsidRPr="00FF435C">
        <w:rPr>
          <w:rFonts w:cs="Arial"/>
          <w:b/>
          <w:i/>
        </w:rPr>
        <w:t>system</w:t>
      </w:r>
      <w:proofErr w:type="spellEnd"/>
      <w:r w:rsidRPr="00FF435C">
        <w:rPr>
          <w:rFonts w:cs="Arial"/>
        </w:rPr>
        <w:t xml:space="preserve">: A </w:t>
      </w:r>
      <w:proofErr w:type="spellStart"/>
      <w:r w:rsidRPr="00FF435C">
        <w:rPr>
          <w:rFonts w:cs="Arial"/>
        </w:rPr>
        <w:t>subset</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lncRNAs</w:t>
      </w:r>
      <w:proofErr w:type="spellEnd"/>
      <w:r w:rsidRPr="00FF435C">
        <w:rPr>
          <w:rFonts w:cs="Arial"/>
        </w:rPr>
        <w:t xml:space="preserve">, </w:t>
      </w:r>
      <w:proofErr w:type="spellStart"/>
      <w:r w:rsidRPr="00FF435C">
        <w:rPr>
          <w:rFonts w:cs="Arial"/>
        </w:rPr>
        <w:t>termed</w:t>
      </w:r>
      <w:proofErr w:type="spellEnd"/>
      <w:r w:rsidRPr="00FF435C">
        <w:rPr>
          <w:rFonts w:cs="Arial"/>
        </w:rPr>
        <w:t xml:space="preserve"> </w:t>
      </w:r>
      <w:proofErr w:type="spellStart"/>
      <w:r w:rsidRPr="00FF435C">
        <w:rPr>
          <w:rFonts w:cs="Arial"/>
        </w:rPr>
        <w:t>architectural</w:t>
      </w:r>
      <w:proofErr w:type="spellEnd"/>
      <w:r w:rsidRPr="00FF435C">
        <w:rPr>
          <w:rFonts w:cs="Arial"/>
        </w:rPr>
        <w:t xml:space="preserve"> RNAs (</w:t>
      </w:r>
      <w:proofErr w:type="spellStart"/>
      <w:r w:rsidRPr="00FF435C">
        <w:rPr>
          <w:rFonts w:cs="Arial"/>
        </w:rPr>
        <w:t>arcRNAs</w:t>
      </w:r>
      <w:proofErr w:type="spellEnd"/>
      <w:r w:rsidRPr="00FF435C">
        <w:rPr>
          <w:rFonts w:cs="Arial"/>
        </w:rPr>
        <w:t xml:space="preserve">), </w:t>
      </w:r>
      <w:proofErr w:type="spellStart"/>
      <w:r w:rsidRPr="00FF435C">
        <w:rPr>
          <w:rFonts w:cs="Arial"/>
        </w:rPr>
        <w:t>function</w:t>
      </w:r>
      <w:proofErr w:type="spellEnd"/>
      <w:r w:rsidRPr="00FF435C">
        <w:rPr>
          <w:rFonts w:cs="Arial"/>
        </w:rPr>
        <w:t xml:space="preserve"> in </w:t>
      </w:r>
      <w:proofErr w:type="spellStart"/>
      <w:r w:rsidRPr="00FF435C">
        <w:rPr>
          <w:rFonts w:cs="Arial"/>
        </w:rPr>
        <w:t>formation</w:t>
      </w:r>
      <w:proofErr w:type="spellEnd"/>
      <w:r w:rsidRPr="00FF435C">
        <w:rPr>
          <w:rFonts w:cs="Arial"/>
        </w:rPr>
        <w:t xml:space="preserve"> and </w:t>
      </w:r>
      <w:proofErr w:type="spellStart"/>
      <w:r w:rsidRPr="00FF435C">
        <w:rPr>
          <w:rFonts w:cs="Arial"/>
        </w:rPr>
        <w:t>maintenance</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phase-separated</w:t>
      </w:r>
      <w:proofErr w:type="spellEnd"/>
      <w:r w:rsidRPr="00FF435C">
        <w:rPr>
          <w:rFonts w:cs="Arial"/>
        </w:rPr>
        <w:t xml:space="preserve"> </w:t>
      </w:r>
      <w:proofErr w:type="spellStart"/>
      <w:r w:rsidRPr="00FF435C">
        <w:rPr>
          <w:rFonts w:cs="Arial"/>
        </w:rPr>
        <w:t>membraneless</w:t>
      </w:r>
      <w:proofErr w:type="spellEnd"/>
      <w:r w:rsidRPr="00FF435C">
        <w:rPr>
          <w:rFonts w:cs="Arial"/>
        </w:rPr>
        <w:t xml:space="preserve"> </w:t>
      </w:r>
      <w:proofErr w:type="spellStart"/>
      <w:r w:rsidRPr="00FF435C">
        <w:rPr>
          <w:rFonts w:cs="Arial"/>
        </w:rPr>
        <w:t>organelles</w:t>
      </w:r>
      <w:proofErr w:type="spellEnd"/>
      <w:r w:rsidRPr="00FF435C">
        <w:rPr>
          <w:rFonts w:cs="Arial"/>
        </w:rPr>
        <w:t xml:space="preserve">. In </w:t>
      </w:r>
      <w:proofErr w:type="spellStart"/>
      <w:r w:rsidRPr="00FF435C">
        <w:rPr>
          <w:rFonts w:cs="Arial"/>
        </w:rPr>
        <w:t>the</w:t>
      </w:r>
      <w:proofErr w:type="spellEnd"/>
      <w:r w:rsidRPr="00FF435C">
        <w:rPr>
          <w:rFonts w:cs="Arial"/>
        </w:rPr>
        <w:t xml:space="preserve"> </w:t>
      </w:r>
      <w:proofErr w:type="spellStart"/>
      <w:r w:rsidRPr="00FF435C">
        <w:rPr>
          <w:rFonts w:cs="Arial"/>
        </w:rPr>
        <w:t>crowded</w:t>
      </w:r>
      <w:proofErr w:type="spellEnd"/>
      <w:r w:rsidRPr="00FF435C">
        <w:rPr>
          <w:rFonts w:cs="Arial"/>
        </w:rPr>
        <w:t xml:space="preserve"> </w:t>
      </w:r>
      <w:proofErr w:type="spellStart"/>
      <w:r w:rsidRPr="00FF435C">
        <w:rPr>
          <w:rFonts w:cs="Arial"/>
        </w:rPr>
        <w:t>intracellular</w:t>
      </w:r>
      <w:proofErr w:type="spellEnd"/>
      <w:r w:rsidRPr="00FF435C">
        <w:rPr>
          <w:rFonts w:cs="Arial"/>
        </w:rPr>
        <w:t xml:space="preserve"> </w:t>
      </w:r>
      <w:proofErr w:type="spellStart"/>
      <w:r w:rsidRPr="00FF435C">
        <w:rPr>
          <w:rFonts w:cs="Arial"/>
        </w:rPr>
        <w:t>environment</w:t>
      </w:r>
      <w:proofErr w:type="spellEnd"/>
      <w:r w:rsidRPr="00FF435C">
        <w:rPr>
          <w:rFonts w:cs="Arial"/>
        </w:rPr>
        <w:t xml:space="preserve"> </w:t>
      </w:r>
      <w:proofErr w:type="spellStart"/>
      <w:r w:rsidRPr="00FF435C">
        <w:rPr>
          <w:rFonts w:cs="Arial"/>
        </w:rPr>
        <w:t>these</w:t>
      </w:r>
      <w:proofErr w:type="spellEnd"/>
      <w:r w:rsidRPr="00FF435C">
        <w:rPr>
          <w:rFonts w:cs="Arial"/>
        </w:rPr>
        <w:t xml:space="preserve"> </w:t>
      </w:r>
      <w:proofErr w:type="spellStart"/>
      <w:r w:rsidRPr="00FF435C">
        <w:rPr>
          <w:rFonts w:cs="Arial"/>
        </w:rPr>
        <w:t>are</w:t>
      </w:r>
      <w:proofErr w:type="spellEnd"/>
      <w:r w:rsidRPr="00FF435C">
        <w:rPr>
          <w:rFonts w:cs="Arial"/>
        </w:rPr>
        <w:t xml:space="preserve"> </w:t>
      </w:r>
      <w:proofErr w:type="spellStart"/>
      <w:r w:rsidRPr="00FF435C">
        <w:rPr>
          <w:rFonts w:cs="Arial"/>
        </w:rPr>
        <w:t>important</w:t>
      </w:r>
      <w:proofErr w:type="spellEnd"/>
      <w:r w:rsidRPr="00FF435C">
        <w:rPr>
          <w:rFonts w:cs="Arial"/>
        </w:rPr>
        <w:t xml:space="preserve"> </w:t>
      </w:r>
      <w:proofErr w:type="spellStart"/>
      <w:r w:rsidRPr="00FF435C">
        <w:rPr>
          <w:rFonts w:cs="Arial"/>
        </w:rPr>
        <w:t>forms</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compartmentalization</w:t>
      </w:r>
      <w:proofErr w:type="spellEnd"/>
      <w:r w:rsidRPr="00FF435C">
        <w:rPr>
          <w:rFonts w:cs="Arial"/>
        </w:rPr>
        <w:t xml:space="preserve">. Thus, </w:t>
      </w:r>
      <w:r w:rsidRPr="00FF435C">
        <w:rPr>
          <w:rFonts w:cs="Arial"/>
          <w:i/>
        </w:rPr>
        <w:t>NEAT1</w:t>
      </w:r>
      <w:r w:rsidRPr="00FF435C">
        <w:rPr>
          <w:rFonts w:cs="Arial"/>
        </w:rPr>
        <w:t xml:space="preserve"> </w:t>
      </w:r>
      <w:proofErr w:type="spellStart"/>
      <w:r w:rsidRPr="00FF435C">
        <w:rPr>
          <w:rFonts w:cs="Arial"/>
        </w:rPr>
        <w:t>is</w:t>
      </w:r>
      <w:proofErr w:type="spellEnd"/>
      <w:r w:rsidRPr="00FF435C">
        <w:rPr>
          <w:rFonts w:cs="Arial"/>
        </w:rPr>
        <w:t xml:space="preserve"> a well-</w:t>
      </w:r>
      <w:proofErr w:type="spellStart"/>
      <w:r w:rsidRPr="00FF435C">
        <w:rPr>
          <w:rFonts w:cs="Arial"/>
        </w:rPr>
        <w:t>characterized</w:t>
      </w:r>
      <w:proofErr w:type="spellEnd"/>
      <w:r w:rsidRPr="00FF435C">
        <w:rPr>
          <w:rFonts w:cs="Arial"/>
        </w:rPr>
        <w:t xml:space="preserve"> </w:t>
      </w:r>
      <w:proofErr w:type="spellStart"/>
      <w:r w:rsidRPr="00FF435C">
        <w:rPr>
          <w:rFonts w:cs="Arial"/>
        </w:rPr>
        <w:t>arcRNA</w:t>
      </w:r>
      <w:proofErr w:type="spellEnd"/>
      <w:r w:rsidRPr="00FF435C">
        <w:rPr>
          <w:rFonts w:cs="Arial"/>
        </w:rPr>
        <w:t xml:space="preserve"> </w:t>
      </w:r>
      <w:proofErr w:type="spellStart"/>
      <w:r w:rsidRPr="00FF435C">
        <w:rPr>
          <w:rFonts w:cs="Arial"/>
        </w:rPr>
        <w:t>acting</w:t>
      </w:r>
      <w:proofErr w:type="spellEnd"/>
      <w:r w:rsidRPr="00FF435C">
        <w:rPr>
          <w:rFonts w:cs="Arial"/>
        </w:rPr>
        <w:t xml:space="preserve"> </w:t>
      </w:r>
      <w:proofErr w:type="spellStart"/>
      <w:r w:rsidRPr="00FF435C">
        <w:rPr>
          <w:rFonts w:cs="Arial"/>
        </w:rPr>
        <w:t>as</w:t>
      </w:r>
      <w:proofErr w:type="spellEnd"/>
      <w:r w:rsidRPr="00FF435C">
        <w:rPr>
          <w:rFonts w:cs="Arial"/>
        </w:rPr>
        <w:t xml:space="preserve"> an essential </w:t>
      </w:r>
      <w:proofErr w:type="spellStart"/>
      <w:r w:rsidRPr="00FF435C">
        <w:rPr>
          <w:rFonts w:cs="Arial"/>
        </w:rPr>
        <w:t>scaffold</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paraspeckle</w:t>
      </w:r>
      <w:proofErr w:type="spellEnd"/>
      <w:r w:rsidRPr="00FF435C">
        <w:rPr>
          <w:rFonts w:cs="Arial"/>
        </w:rPr>
        <w:t xml:space="preserve"> </w:t>
      </w:r>
      <w:proofErr w:type="spellStart"/>
      <w:r w:rsidRPr="00FF435C">
        <w:rPr>
          <w:rFonts w:cs="Arial"/>
        </w:rPr>
        <w:t>nuclear</w:t>
      </w:r>
      <w:proofErr w:type="spellEnd"/>
      <w:r w:rsidRPr="00FF435C">
        <w:rPr>
          <w:rFonts w:cs="Arial"/>
        </w:rPr>
        <w:t xml:space="preserve"> </w:t>
      </w:r>
      <w:proofErr w:type="spellStart"/>
      <w:r w:rsidRPr="00FF435C">
        <w:rPr>
          <w:rFonts w:cs="Arial"/>
        </w:rPr>
        <w:t>bodies</w:t>
      </w:r>
      <w:proofErr w:type="spellEnd"/>
      <w:r w:rsidRPr="00FF435C">
        <w:rPr>
          <w:rFonts w:cs="Arial"/>
        </w:rPr>
        <w:t xml:space="preserve"> </w:t>
      </w:r>
      <w:r w:rsidRPr="00FF435C">
        <w:rPr>
          <w:rFonts w:cs="Arial"/>
          <w:vertAlign w:val="superscript"/>
        </w:rPr>
        <w:t>162-169</w:t>
      </w:r>
      <w:r w:rsidRPr="00FF435C">
        <w:rPr>
          <w:rFonts w:cs="Arial"/>
        </w:rPr>
        <w:t xml:space="preserve">. In </w:t>
      </w:r>
      <w:proofErr w:type="spellStart"/>
      <w:r w:rsidRPr="00FF435C">
        <w:rPr>
          <w:rFonts w:cs="Arial"/>
        </w:rPr>
        <w:t>contrast</w:t>
      </w:r>
      <w:proofErr w:type="spellEnd"/>
      <w:r w:rsidRPr="00FF435C">
        <w:rPr>
          <w:rFonts w:cs="Arial"/>
        </w:rPr>
        <w:t xml:space="preserve">, </w:t>
      </w:r>
      <w:proofErr w:type="spellStart"/>
      <w:r w:rsidRPr="00FF435C">
        <w:rPr>
          <w:rFonts w:cs="Arial"/>
        </w:rPr>
        <w:t>no</w:t>
      </w:r>
      <w:proofErr w:type="spellEnd"/>
      <w:r w:rsidRPr="00FF435C">
        <w:rPr>
          <w:rFonts w:cs="Arial"/>
        </w:rPr>
        <w:t xml:space="preserve"> </w:t>
      </w:r>
      <w:proofErr w:type="spellStart"/>
      <w:r w:rsidRPr="00FF435C">
        <w:rPr>
          <w:rFonts w:cs="Arial"/>
        </w:rPr>
        <w:t>cellular</w:t>
      </w:r>
      <w:proofErr w:type="spellEnd"/>
      <w:r w:rsidRPr="00FF435C">
        <w:rPr>
          <w:rFonts w:cs="Arial"/>
        </w:rPr>
        <w:t xml:space="preserve"> </w:t>
      </w:r>
      <w:proofErr w:type="spellStart"/>
      <w:r w:rsidRPr="00FF435C">
        <w:rPr>
          <w:rFonts w:cs="Arial"/>
        </w:rPr>
        <w:t>or</w:t>
      </w:r>
      <w:proofErr w:type="spellEnd"/>
      <w:r w:rsidRPr="00FF435C">
        <w:rPr>
          <w:rFonts w:cs="Arial"/>
        </w:rPr>
        <w:t xml:space="preserve"> </w:t>
      </w:r>
      <w:proofErr w:type="spellStart"/>
      <w:r w:rsidRPr="00FF435C">
        <w:rPr>
          <w:rFonts w:cs="Arial"/>
        </w:rPr>
        <w:t>biological</w:t>
      </w:r>
      <w:proofErr w:type="spellEnd"/>
      <w:r w:rsidRPr="00FF435C">
        <w:rPr>
          <w:rFonts w:cs="Arial"/>
        </w:rPr>
        <w:t xml:space="preserve"> </w:t>
      </w:r>
      <w:proofErr w:type="spellStart"/>
      <w:r w:rsidRPr="00FF435C">
        <w:rPr>
          <w:rFonts w:cs="Arial"/>
        </w:rPr>
        <w:t>functions</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cytosolic</w:t>
      </w:r>
      <w:proofErr w:type="spellEnd"/>
      <w:r w:rsidRPr="00FF435C">
        <w:rPr>
          <w:rFonts w:cs="Arial"/>
        </w:rPr>
        <w:t xml:space="preserve"> </w:t>
      </w:r>
      <w:proofErr w:type="spellStart"/>
      <w:r w:rsidRPr="00FF435C">
        <w:rPr>
          <w:rFonts w:cs="Arial"/>
        </w:rPr>
        <w:t>menRNA</w:t>
      </w:r>
      <w:proofErr w:type="spellEnd"/>
      <w:r w:rsidRPr="00FF435C">
        <w:rPr>
          <w:rFonts w:cs="Arial"/>
        </w:rPr>
        <w:t xml:space="preserve"> </w:t>
      </w:r>
      <w:proofErr w:type="spellStart"/>
      <w:r w:rsidRPr="00FF435C">
        <w:rPr>
          <w:rFonts w:cs="Arial"/>
        </w:rPr>
        <w:t>or</w:t>
      </w:r>
      <w:proofErr w:type="spellEnd"/>
      <w:r w:rsidRPr="00FF435C">
        <w:rPr>
          <w:rFonts w:cs="Arial"/>
        </w:rPr>
        <w:t xml:space="preserve"> </w:t>
      </w:r>
      <w:proofErr w:type="spellStart"/>
      <w:r w:rsidRPr="00FF435C">
        <w:rPr>
          <w:rFonts w:cs="Arial"/>
        </w:rPr>
        <w:t>mascRNA</w:t>
      </w:r>
      <w:proofErr w:type="spellEnd"/>
      <w:r w:rsidRPr="00FF435C">
        <w:rPr>
          <w:rFonts w:cs="Arial"/>
        </w:rPr>
        <w:t xml:space="preserve"> </w:t>
      </w:r>
      <w:proofErr w:type="spellStart"/>
      <w:r w:rsidRPr="00FF435C">
        <w:rPr>
          <w:rFonts w:cs="Arial"/>
        </w:rPr>
        <w:t>were</w:t>
      </w:r>
      <w:proofErr w:type="spellEnd"/>
      <w:r w:rsidRPr="00FF435C">
        <w:rPr>
          <w:rFonts w:cs="Arial"/>
        </w:rPr>
        <w:t xml:space="preserve"> </w:t>
      </w:r>
      <w:proofErr w:type="spellStart"/>
      <w:r w:rsidRPr="00FF435C">
        <w:rPr>
          <w:rFonts w:cs="Arial"/>
        </w:rPr>
        <w:t>known</w:t>
      </w:r>
      <w:proofErr w:type="spellEnd"/>
      <w:r w:rsidRPr="00FF435C">
        <w:rPr>
          <w:rFonts w:cs="Arial"/>
        </w:rPr>
        <w:t xml:space="preserve"> so </w:t>
      </w:r>
      <w:proofErr w:type="spellStart"/>
      <w:r w:rsidRPr="00FF435C">
        <w:rPr>
          <w:rFonts w:cs="Arial"/>
        </w:rPr>
        <w:t>far</w:t>
      </w:r>
      <w:proofErr w:type="spellEnd"/>
      <w:r w:rsidRPr="00FF435C">
        <w:rPr>
          <w:rFonts w:cs="Arial"/>
        </w:rPr>
        <w:t xml:space="preserve">. Synopsis </w:t>
      </w:r>
      <w:proofErr w:type="spellStart"/>
      <w:r w:rsidRPr="00FF435C">
        <w:rPr>
          <w:rFonts w:cs="Arial"/>
        </w:rPr>
        <w:t>of</w:t>
      </w:r>
      <w:proofErr w:type="spellEnd"/>
      <w:r w:rsidRPr="00FF435C">
        <w:rPr>
          <w:rFonts w:cs="Arial"/>
        </w:rPr>
        <w:t xml:space="preserve"> </w:t>
      </w:r>
      <w:proofErr w:type="spellStart"/>
      <w:r w:rsidRPr="00FF435C">
        <w:rPr>
          <w:rFonts w:cs="Arial"/>
        </w:rPr>
        <w:t>prior</w:t>
      </w:r>
      <w:proofErr w:type="spellEnd"/>
      <w:r w:rsidRPr="00FF435C">
        <w:rPr>
          <w:rFonts w:cs="Arial"/>
        </w:rPr>
        <w:t xml:space="preserve"> </w:t>
      </w:r>
      <w:proofErr w:type="spellStart"/>
      <w:r w:rsidRPr="00FF435C">
        <w:rPr>
          <w:rFonts w:cs="Arial"/>
        </w:rPr>
        <w:t>genetic</w:t>
      </w:r>
      <w:proofErr w:type="spellEnd"/>
      <w:r w:rsidRPr="00FF435C">
        <w:rPr>
          <w:rFonts w:cs="Arial"/>
        </w:rPr>
        <w:t xml:space="preserve"> </w:t>
      </w:r>
      <w:proofErr w:type="spellStart"/>
      <w:r w:rsidRPr="00FF435C">
        <w:rPr>
          <w:rFonts w:cs="Arial"/>
        </w:rPr>
        <w:t>studies</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r w:rsidRPr="00FF435C">
        <w:rPr>
          <w:rFonts w:cs="Arial"/>
          <w:i/>
          <w:iCs/>
        </w:rPr>
        <w:t>MALAT1</w:t>
      </w:r>
      <w:r w:rsidRPr="00FF435C">
        <w:rPr>
          <w:rFonts w:cs="Arial"/>
        </w:rPr>
        <w:t xml:space="preserve"> and </w:t>
      </w:r>
      <w:r w:rsidRPr="00FF435C">
        <w:rPr>
          <w:rFonts w:cs="Arial"/>
          <w:i/>
          <w:iCs/>
        </w:rPr>
        <w:t>NEAT1</w:t>
      </w:r>
      <w:r w:rsidRPr="00FF435C">
        <w:rPr>
          <w:rFonts w:cs="Arial"/>
        </w:rPr>
        <w:t xml:space="preserve"> </w:t>
      </w:r>
      <w:r w:rsidRPr="00FF435C">
        <w:rPr>
          <w:rFonts w:cs="Arial"/>
          <w:vertAlign w:val="superscript"/>
        </w:rPr>
        <w:t>17,170-</w:t>
      </w:r>
      <w:proofErr w:type="gramStart"/>
      <w:r w:rsidRPr="00FF435C">
        <w:rPr>
          <w:rFonts w:cs="Arial"/>
          <w:vertAlign w:val="superscript"/>
        </w:rPr>
        <w:t>176</w:t>
      </w:r>
      <w:r w:rsidRPr="00FF435C">
        <w:rPr>
          <w:rFonts w:cs="Arial"/>
        </w:rPr>
        <w:t xml:space="preserve">  </w:t>
      </w:r>
      <w:proofErr w:type="spellStart"/>
      <w:r w:rsidRPr="00FF435C">
        <w:rPr>
          <w:rFonts w:cs="Arial"/>
        </w:rPr>
        <w:t>with</w:t>
      </w:r>
      <w:proofErr w:type="spellEnd"/>
      <w:proofErr w:type="gram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present</w:t>
      </w:r>
      <w:proofErr w:type="spellEnd"/>
      <w:r w:rsidRPr="00FF435C">
        <w:rPr>
          <w:rFonts w:cs="Arial"/>
        </w:rPr>
        <w:t xml:space="preserve"> </w:t>
      </w:r>
      <w:proofErr w:type="spellStart"/>
      <w:r w:rsidRPr="00FF435C">
        <w:rPr>
          <w:rFonts w:cs="Arial"/>
        </w:rPr>
        <w:t>one</w:t>
      </w:r>
      <w:proofErr w:type="spellEnd"/>
      <w:r w:rsidRPr="00FF435C">
        <w:rPr>
          <w:rFonts w:cs="Arial"/>
        </w:rPr>
        <w:t xml:space="preserve"> </w:t>
      </w:r>
      <w:proofErr w:type="spellStart"/>
      <w:r w:rsidRPr="00FF435C">
        <w:rPr>
          <w:rFonts w:cs="Arial"/>
        </w:rPr>
        <w:t>delineate</w:t>
      </w:r>
      <w:proofErr w:type="spellEnd"/>
      <w:r w:rsidRPr="00FF435C">
        <w:rPr>
          <w:rFonts w:cs="Arial"/>
        </w:rPr>
        <w:t xml:space="preserve"> </w:t>
      </w:r>
      <w:proofErr w:type="spellStart"/>
      <w:r w:rsidRPr="00FF435C">
        <w:rPr>
          <w:rFonts w:cs="Arial"/>
        </w:rPr>
        <w:lastRenderedPageBreak/>
        <w:t>the</w:t>
      </w:r>
      <w:proofErr w:type="spellEnd"/>
      <w:r w:rsidRPr="00FF435C">
        <w:rPr>
          <w:rFonts w:cs="Arial"/>
        </w:rPr>
        <w:t xml:space="preserve"> </w:t>
      </w:r>
      <w:r w:rsidRPr="00FF435C">
        <w:rPr>
          <w:rFonts w:cs="Arial"/>
          <w:i/>
        </w:rPr>
        <w:t>NEAT1-MALAT1</w:t>
      </w:r>
      <w:r w:rsidRPr="00FF435C">
        <w:rPr>
          <w:rFonts w:cs="Arial"/>
        </w:rPr>
        <w:t xml:space="preserve"> </w:t>
      </w:r>
      <w:proofErr w:type="spellStart"/>
      <w:r w:rsidRPr="00FF435C">
        <w:rPr>
          <w:rFonts w:cs="Arial"/>
        </w:rPr>
        <w:t>region</w:t>
      </w:r>
      <w:proofErr w:type="spellEnd"/>
      <w:r w:rsidRPr="00FF435C">
        <w:rPr>
          <w:rFonts w:cs="Arial"/>
        </w:rPr>
        <w:t xml:space="preserve"> </w:t>
      </w:r>
      <w:proofErr w:type="spellStart"/>
      <w:r w:rsidRPr="00FF435C">
        <w:rPr>
          <w:rFonts w:cs="Arial"/>
        </w:rPr>
        <w:t>as</w:t>
      </w:r>
      <w:proofErr w:type="spellEnd"/>
      <w:r w:rsidRPr="00FF435C">
        <w:rPr>
          <w:rFonts w:cs="Arial"/>
        </w:rPr>
        <w:t xml:space="preserve"> a </w:t>
      </w:r>
      <w:proofErr w:type="spellStart"/>
      <w:r w:rsidRPr="00FF435C">
        <w:rPr>
          <w:rFonts w:cs="Arial"/>
        </w:rPr>
        <w:t>highly</w:t>
      </w:r>
      <w:proofErr w:type="spellEnd"/>
      <w:r w:rsidRPr="00FF435C">
        <w:rPr>
          <w:rFonts w:cs="Arial"/>
        </w:rPr>
        <w:t xml:space="preserve"> </w:t>
      </w:r>
      <w:proofErr w:type="spellStart"/>
      <w:r w:rsidRPr="00FF435C">
        <w:rPr>
          <w:rFonts w:cs="Arial"/>
        </w:rPr>
        <w:t>integrated</w:t>
      </w:r>
      <w:proofErr w:type="spellEnd"/>
      <w:r w:rsidRPr="00FF435C">
        <w:rPr>
          <w:rFonts w:cs="Arial"/>
        </w:rPr>
        <w:t xml:space="preserve"> RNA </w:t>
      </w:r>
      <w:proofErr w:type="spellStart"/>
      <w:r w:rsidRPr="00FF435C">
        <w:rPr>
          <w:rFonts w:cs="Arial"/>
        </w:rPr>
        <w:t>processing</w:t>
      </w:r>
      <w:proofErr w:type="spellEnd"/>
      <w:r w:rsidRPr="00FF435C">
        <w:rPr>
          <w:rFonts w:cs="Arial"/>
        </w:rPr>
        <w:t xml:space="preserve"> </w:t>
      </w:r>
      <w:proofErr w:type="spellStart"/>
      <w:r w:rsidRPr="00FF435C">
        <w:rPr>
          <w:rFonts w:cs="Arial"/>
        </w:rPr>
        <w:t>circuitry</w:t>
      </w:r>
      <w:proofErr w:type="spellEnd"/>
      <w:r w:rsidRPr="00FF435C">
        <w:rPr>
          <w:rFonts w:cs="Arial"/>
        </w:rPr>
        <w:t xml:space="preserve"> </w:t>
      </w:r>
      <w:proofErr w:type="spellStart"/>
      <w:r w:rsidRPr="00FF435C">
        <w:rPr>
          <w:rFonts w:cs="Arial"/>
        </w:rPr>
        <w:t>critically</w:t>
      </w:r>
      <w:proofErr w:type="spellEnd"/>
      <w:r w:rsidRPr="00FF435C">
        <w:rPr>
          <w:rFonts w:cs="Arial"/>
        </w:rPr>
        <w:t xml:space="preserve"> </w:t>
      </w:r>
      <w:proofErr w:type="spellStart"/>
      <w:r w:rsidRPr="00FF435C">
        <w:rPr>
          <w:rFonts w:cs="Arial"/>
        </w:rPr>
        <w:t>contributing</w:t>
      </w:r>
      <w:proofErr w:type="spellEnd"/>
      <w:r w:rsidRPr="00FF435C">
        <w:rPr>
          <w:rFonts w:cs="Arial"/>
        </w:rPr>
        <w:t xml:space="preserve"> </w:t>
      </w:r>
      <w:proofErr w:type="spellStart"/>
      <w:r w:rsidRPr="00FF435C">
        <w:rPr>
          <w:rFonts w:cs="Arial"/>
        </w:rPr>
        <w:t>to</w:t>
      </w:r>
      <w:proofErr w:type="spellEnd"/>
      <w:r w:rsidRPr="00FF435C">
        <w:rPr>
          <w:rFonts w:cs="Arial"/>
        </w:rPr>
        <w:t xml:space="preserve"> immune </w:t>
      </w:r>
      <w:proofErr w:type="spellStart"/>
      <w:r w:rsidRPr="00FF435C">
        <w:rPr>
          <w:rFonts w:cs="Arial"/>
        </w:rPr>
        <w:t>homeostasis</w:t>
      </w:r>
      <w:proofErr w:type="spellEnd"/>
      <w:r w:rsidRPr="00FF435C">
        <w:rPr>
          <w:rFonts w:cs="Arial"/>
        </w:rPr>
        <w:t xml:space="preserve">. </w:t>
      </w:r>
      <w:proofErr w:type="spellStart"/>
      <w:r w:rsidRPr="00FF435C">
        <w:rPr>
          <w:rFonts w:cs="Arial"/>
        </w:rPr>
        <w:t>Its</w:t>
      </w:r>
      <w:proofErr w:type="spellEnd"/>
      <w:r w:rsidRPr="00FF435C">
        <w:rPr>
          <w:rFonts w:cs="Arial"/>
        </w:rPr>
        <w:t xml:space="preserve"> </w:t>
      </w:r>
      <w:proofErr w:type="spellStart"/>
      <w:r w:rsidRPr="00FF435C">
        <w:rPr>
          <w:rFonts w:cs="Arial"/>
        </w:rPr>
        <w:t>components</w:t>
      </w:r>
      <w:proofErr w:type="spellEnd"/>
      <w:r w:rsidRPr="00FF435C">
        <w:rPr>
          <w:rFonts w:cs="Arial"/>
        </w:rPr>
        <w:t xml:space="preserve"> MEN-</w:t>
      </w:r>
      <w:r w:rsidRPr="00FF435C">
        <w:rPr>
          <w:rFonts w:ascii="Symbol" w:hAnsi="Symbol" w:cs="Arial"/>
        </w:rPr>
        <w:t>b</w:t>
      </w:r>
      <w:r w:rsidRPr="00FF435C">
        <w:rPr>
          <w:rFonts w:cs="Arial"/>
        </w:rPr>
        <w:t>, MEN-</w:t>
      </w:r>
      <w:r w:rsidRPr="00FF435C">
        <w:rPr>
          <w:rFonts w:ascii="Symbol" w:hAnsi="Symbol" w:cs="Arial"/>
        </w:rPr>
        <w:t>e</w:t>
      </w:r>
      <w:r w:rsidRPr="00FF435C">
        <w:rPr>
          <w:rFonts w:cs="Arial"/>
        </w:rPr>
        <w:t xml:space="preserve">, </w:t>
      </w:r>
      <w:proofErr w:type="spellStart"/>
      <w:r w:rsidRPr="00FF435C">
        <w:rPr>
          <w:rFonts w:cs="Arial"/>
        </w:rPr>
        <w:t>menRNA</w:t>
      </w:r>
      <w:proofErr w:type="spellEnd"/>
      <w:r w:rsidRPr="00FF435C">
        <w:rPr>
          <w:rFonts w:cs="Arial"/>
        </w:rPr>
        <w:t xml:space="preserve">, </w:t>
      </w:r>
      <w:r w:rsidRPr="00FF435C">
        <w:rPr>
          <w:rFonts w:cs="Arial"/>
          <w:i/>
        </w:rPr>
        <w:t>MALAT1</w:t>
      </w:r>
      <w:r w:rsidRPr="00FF435C">
        <w:rPr>
          <w:rFonts w:cs="Arial"/>
        </w:rPr>
        <w:t xml:space="preserve">, </w:t>
      </w:r>
      <w:r w:rsidRPr="00FF435C">
        <w:rPr>
          <w:rFonts w:cs="Arial"/>
          <w:i/>
        </w:rPr>
        <w:t>TALAM1</w:t>
      </w:r>
      <w:r w:rsidRPr="00FF435C">
        <w:rPr>
          <w:rFonts w:cs="Arial"/>
        </w:rPr>
        <w:t xml:space="preserve"> </w:t>
      </w:r>
      <w:bookmarkStart w:id="19" w:name="_Hlk100081573"/>
      <w:r w:rsidRPr="00FF435C">
        <w:rPr>
          <w:rFonts w:cs="Arial"/>
          <w:vertAlign w:val="superscript"/>
        </w:rPr>
        <w:t>176</w:t>
      </w:r>
      <w:r w:rsidRPr="00FF435C">
        <w:rPr>
          <w:rFonts w:cs="Arial"/>
        </w:rPr>
        <w:t xml:space="preserve"> </w:t>
      </w:r>
      <w:bookmarkEnd w:id="19"/>
      <w:r w:rsidRPr="00FF435C">
        <w:rPr>
          <w:rFonts w:cs="Arial"/>
        </w:rPr>
        <w:t xml:space="preserve">and </w:t>
      </w:r>
      <w:proofErr w:type="spellStart"/>
      <w:r w:rsidRPr="00FF435C">
        <w:rPr>
          <w:rFonts w:cs="Arial"/>
        </w:rPr>
        <w:t>mascRNA</w:t>
      </w:r>
      <w:proofErr w:type="spellEnd"/>
      <w:r w:rsidRPr="00FF435C">
        <w:rPr>
          <w:rFonts w:cs="Arial"/>
        </w:rPr>
        <w:t xml:space="preserve"> </w:t>
      </w:r>
      <w:proofErr w:type="spellStart"/>
      <w:r w:rsidRPr="00FF435C">
        <w:rPr>
          <w:rFonts w:cs="Arial"/>
        </w:rPr>
        <w:t>are</w:t>
      </w:r>
      <w:proofErr w:type="spellEnd"/>
      <w:r w:rsidRPr="00FF435C">
        <w:rPr>
          <w:rFonts w:cs="Arial"/>
        </w:rPr>
        <w:t xml:space="preserve"> </w:t>
      </w:r>
      <w:proofErr w:type="spellStart"/>
      <w:r w:rsidRPr="00FF435C">
        <w:rPr>
          <w:rFonts w:cs="Arial"/>
        </w:rPr>
        <w:t>obviously</w:t>
      </w:r>
      <w:proofErr w:type="spellEnd"/>
      <w:r w:rsidRPr="00FF435C">
        <w:rPr>
          <w:rFonts w:cs="Arial"/>
        </w:rPr>
        <w:t xml:space="preserve"> </w:t>
      </w:r>
      <w:proofErr w:type="spellStart"/>
      <w:r w:rsidRPr="00FF435C">
        <w:rPr>
          <w:rFonts w:cs="Arial"/>
        </w:rPr>
        <w:t>set</w:t>
      </w:r>
      <w:proofErr w:type="spellEnd"/>
      <w:r w:rsidRPr="00FF435C">
        <w:rPr>
          <w:rFonts w:cs="Arial"/>
        </w:rPr>
        <w:t xml:space="preserve"> </w:t>
      </w:r>
      <w:proofErr w:type="spellStart"/>
      <w:r w:rsidRPr="00FF435C">
        <w:rPr>
          <w:rFonts w:cs="Arial"/>
        </w:rPr>
        <w:t>for</w:t>
      </w:r>
      <w:proofErr w:type="spellEnd"/>
      <w:r w:rsidRPr="00FF435C">
        <w:rPr>
          <w:rFonts w:cs="Arial"/>
        </w:rPr>
        <w:t xml:space="preserve"> </w:t>
      </w:r>
      <w:proofErr w:type="spellStart"/>
      <w:r w:rsidRPr="00FF435C">
        <w:rPr>
          <w:rFonts w:cs="Arial"/>
        </w:rPr>
        <w:t>balanced</w:t>
      </w:r>
      <w:proofErr w:type="spellEnd"/>
      <w:r w:rsidRPr="00FF435C">
        <w:rPr>
          <w:rFonts w:cs="Arial"/>
        </w:rPr>
        <w:t xml:space="preserve"> </w:t>
      </w:r>
      <w:proofErr w:type="spellStart"/>
      <w:r w:rsidRPr="00FF435C">
        <w:rPr>
          <w:rFonts w:cs="Arial"/>
        </w:rPr>
        <w:t>interaction</w:t>
      </w:r>
      <w:proofErr w:type="spellEnd"/>
      <w:r w:rsidRPr="00FF435C">
        <w:rPr>
          <w:rFonts w:cs="Arial"/>
        </w:rPr>
        <w:t xml:space="preserve"> </w:t>
      </w:r>
      <w:proofErr w:type="spellStart"/>
      <w:r w:rsidRPr="00FF435C">
        <w:rPr>
          <w:rFonts w:cs="Arial"/>
        </w:rPr>
        <w:t>with</w:t>
      </w:r>
      <w:proofErr w:type="spellEnd"/>
      <w:r w:rsidRPr="00FF435C">
        <w:rPr>
          <w:rFonts w:cs="Arial"/>
        </w:rPr>
        <w:t xml:space="preserve"> </w:t>
      </w:r>
      <w:proofErr w:type="spellStart"/>
      <w:r w:rsidRPr="00FF435C">
        <w:rPr>
          <w:rFonts w:cs="Arial"/>
        </w:rPr>
        <w:t>each</w:t>
      </w:r>
      <w:proofErr w:type="spellEnd"/>
      <w:r w:rsidRPr="00FF435C">
        <w:rPr>
          <w:rFonts w:cs="Arial"/>
        </w:rPr>
        <w:t xml:space="preserve"> </w:t>
      </w:r>
      <w:proofErr w:type="spellStart"/>
      <w:r w:rsidRPr="00FF435C">
        <w:rPr>
          <w:rFonts w:cs="Arial"/>
        </w:rPr>
        <w:t>other</w:t>
      </w:r>
      <w:proofErr w:type="spellEnd"/>
      <w:r w:rsidRPr="00FF435C">
        <w:rPr>
          <w:rFonts w:cs="Arial"/>
        </w:rPr>
        <w:t xml:space="preserve">, and </w:t>
      </w:r>
      <w:proofErr w:type="spellStart"/>
      <w:r w:rsidRPr="00FF435C">
        <w:rPr>
          <w:rFonts w:cs="Arial"/>
        </w:rPr>
        <w:t>genetic</w:t>
      </w:r>
      <w:proofErr w:type="spellEnd"/>
      <w:r w:rsidRPr="00FF435C">
        <w:rPr>
          <w:rFonts w:cs="Arial"/>
        </w:rPr>
        <w:t xml:space="preserve"> </w:t>
      </w:r>
      <w:proofErr w:type="spellStart"/>
      <w:r w:rsidRPr="00FF435C">
        <w:rPr>
          <w:rFonts w:cs="Arial"/>
        </w:rPr>
        <w:t>ablation</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any</w:t>
      </w:r>
      <w:proofErr w:type="spellEnd"/>
      <w:r w:rsidRPr="00FF435C">
        <w:rPr>
          <w:rFonts w:cs="Arial"/>
        </w:rPr>
        <w:t xml:space="preserve"> </w:t>
      </w:r>
      <w:proofErr w:type="spellStart"/>
      <w:r w:rsidRPr="00FF435C">
        <w:rPr>
          <w:rFonts w:cs="Arial"/>
        </w:rPr>
        <w:t>element</w:t>
      </w:r>
      <w:proofErr w:type="spellEnd"/>
      <w:r w:rsidRPr="00FF435C">
        <w:rPr>
          <w:rFonts w:cs="Arial"/>
        </w:rPr>
        <w:t xml:space="preserve"> </w:t>
      </w:r>
      <w:proofErr w:type="spellStart"/>
      <w:r w:rsidRPr="00FF435C">
        <w:rPr>
          <w:rFonts w:cs="Arial"/>
        </w:rPr>
        <w:t>leads</w:t>
      </w:r>
      <w:proofErr w:type="spellEnd"/>
      <w:r w:rsidRPr="00FF435C">
        <w:rPr>
          <w:rFonts w:cs="Arial"/>
        </w:rPr>
        <w:t xml:space="preserve"> </w:t>
      </w:r>
      <w:proofErr w:type="spellStart"/>
      <w:r w:rsidRPr="00FF435C">
        <w:rPr>
          <w:rFonts w:cs="Arial"/>
        </w:rPr>
        <w:t>to</w:t>
      </w:r>
      <w:proofErr w:type="spellEnd"/>
      <w:r w:rsidRPr="00FF435C">
        <w:rPr>
          <w:rFonts w:cs="Arial"/>
        </w:rPr>
        <w:t xml:space="preserve"> </w:t>
      </w:r>
      <w:proofErr w:type="spellStart"/>
      <w:r w:rsidRPr="00FF435C">
        <w:rPr>
          <w:rFonts w:cs="Arial"/>
        </w:rPr>
        <w:t>major</w:t>
      </w:r>
      <w:proofErr w:type="spellEnd"/>
      <w:r w:rsidRPr="00FF435C">
        <w:rPr>
          <w:rFonts w:cs="Arial"/>
        </w:rPr>
        <w:t xml:space="preserve"> </w:t>
      </w:r>
      <w:proofErr w:type="spellStart"/>
      <w:r w:rsidRPr="00FF435C">
        <w:rPr>
          <w:rFonts w:cs="Arial"/>
        </w:rPr>
        <w:t>dysfunction</w:t>
      </w:r>
      <w:proofErr w:type="spellEnd"/>
      <w:r w:rsidRPr="00FF435C">
        <w:rPr>
          <w:rFonts w:cs="Arial"/>
        </w:rPr>
        <w:t xml:space="preserve">. </w:t>
      </w:r>
    </w:p>
    <w:p w14:paraId="5692472D" w14:textId="77777777" w:rsidR="00311172" w:rsidRPr="00FF435C" w:rsidRDefault="00311172" w:rsidP="003262A8">
      <w:pPr>
        <w:spacing w:after="60" w:line="240" w:lineRule="auto"/>
        <w:jc w:val="both"/>
        <w:rPr>
          <w:rFonts w:cs="Arial"/>
          <w:i/>
          <w:sz w:val="6"/>
          <w:szCs w:val="6"/>
        </w:rPr>
      </w:pPr>
      <w:r w:rsidRPr="00FF435C">
        <w:rPr>
          <w:rFonts w:cs="Arial"/>
          <w:sz w:val="6"/>
          <w:szCs w:val="6"/>
        </w:rPr>
        <w:t xml:space="preserve"> </w:t>
      </w:r>
    </w:p>
    <w:p w14:paraId="44C17D7D" w14:textId="77777777" w:rsidR="00311172" w:rsidRPr="00FF435C" w:rsidRDefault="00311172" w:rsidP="003262A8">
      <w:pPr>
        <w:spacing w:after="60" w:line="240" w:lineRule="auto"/>
        <w:jc w:val="both"/>
        <w:rPr>
          <w:rFonts w:cs="Arial"/>
          <w:iCs/>
        </w:rPr>
      </w:pPr>
      <w:r w:rsidRPr="00FF435C">
        <w:rPr>
          <w:rFonts w:cs="Arial"/>
          <w:b/>
          <w:i/>
        </w:rPr>
        <w:t xml:space="preserve">Critical </w:t>
      </w:r>
      <w:proofErr w:type="spellStart"/>
      <w:r w:rsidRPr="00FF435C">
        <w:rPr>
          <w:rFonts w:cs="Arial"/>
          <w:b/>
          <w:i/>
        </w:rPr>
        <w:t>defects</w:t>
      </w:r>
      <w:proofErr w:type="spellEnd"/>
      <w:r w:rsidRPr="00FF435C">
        <w:rPr>
          <w:rFonts w:cs="Arial"/>
          <w:b/>
          <w:i/>
        </w:rPr>
        <w:t xml:space="preserve"> </w:t>
      </w:r>
      <w:proofErr w:type="spellStart"/>
      <w:r w:rsidRPr="00FF435C">
        <w:rPr>
          <w:rFonts w:cs="Arial"/>
          <w:b/>
          <w:i/>
        </w:rPr>
        <w:t>of</w:t>
      </w:r>
      <w:proofErr w:type="spellEnd"/>
      <w:r w:rsidRPr="00FF435C">
        <w:rPr>
          <w:rFonts w:cs="Arial"/>
          <w:b/>
          <w:i/>
        </w:rPr>
        <w:t xml:space="preserve"> </w:t>
      </w:r>
      <w:proofErr w:type="spellStart"/>
      <w:r w:rsidRPr="00FF435C">
        <w:rPr>
          <w:rFonts w:cs="Arial"/>
          <w:b/>
          <w:i/>
        </w:rPr>
        <w:t>innate</w:t>
      </w:r>
      <w:proofErr w:type="spellEnd"/>
      <w:r w:rsidRPr="00FF435C">
        <w:rPr>
          <w:rFonts w:cs="Arial"/>
          <w:b/>
          <w:i/>
        </w:rPr>
        <w:t xml:space="preserve"> immune </w:t>
      </w:r>
      <w:proofErr w:type="spellStart"/>
      <w:r w:rsidRPr="00FF435C">
        <w:rPr>
          <w:rFonts w:cs="Arial"/>
          <w:b/>
          <w:i/>
        </w:rPr>
        <w:t>sensing</w:t>
      </w:r>
      <w:proofErr w:type="spellEnd"/>
      <w:r w:rsidRPr="00FF435C">
        <w:rPr>
          <w:rFonts w:cs="Arial"/>
          <w:i/>
        </w:rPr>
        <w:t xml:space="preserve">: </w:t>
      </w:r>
      <w:proofErr w:type="spellStart"/>
      <w:r w:rsidRPr="00FF435C">
        <w:rPr>
          <w:rFonts w:cs="Arial"/>
        </w:rPr>
        <w:t>One</w:t>
      </w:r>
      <w:proofErr w:type="spellEnd"/>
      <w:r w:rsidRPr="00FF435C">
        <w:rPr>
          <w:rFonts w:cs="Arial"/>
          <w:iCs/>
        </w:rPr>
        <w:t xml:space="preserve"> </w:t>
      </w:r>
      <w:proofErr w:type="spellStart"/>
      <w:r w:rsidRPr="00FF435C">
        <w:rPr>
          <w:rFonts w:cs="Arial"/>
          <w:iCs/>
        </w:rPr>
        <w:t>key</w:t>
      </w:r>
      <w:proofErr w:type="spellEnd"/>
      <w:r w:rsidRPr="00FF435C">
        <w:rPr>
          <w:rFonts w:cs="Arial"/>
          <w:iCs/>
        </w:rPr>
        <w:t xml:space="preserve"> </w:t>
      </w:r>
      <w:proofErr w:type="spellStart"/>
      <w:r w:rsidRPr="00FF435C">
        <w:rPr>
          <w:rFonts w:cs="Arial"/>
          <w:iCs/>
        </w:rPr>
        <w:t>finding</w:t>
      </w:r>
      <w:proofErr w:type="spellEnd"/>
      <w:r w:rsidRPr="00FF435C">
        <w:rPr>
          <w:rFonts w:cs="Arial"/>
          <w:iCs/>
        </w:rPr>
        <w:t xml:space="preserve"> in </w:t>
      </w:r>
      <w:r w:rsidRPr="00FF435C">
        <w:rPr>
          <w:rFonts w:ascii="Symbol" w:hAnsi="Symbol" w:cs="Arial"/>
          <w:iCs/>
        </w:rPr>
        <w:t>D</w:t>
      </w:r>
      <w:proofErr w:type="spellStart"/>
      <w:r w:rsidRPr="00FF435C">
        <w:rPr>
          <w:rFonts w:cs="Arial"/>
          <w:iCs/>
        </w:rPr>
        <w:t>menRNA</w:t>
      </w:r>
      <w:proofErr w:type="spellEnd"/>
      <w:r w:rsidRPr="00FF435C">
        <w:rPr>
          <w:rFonts w:cs="Arial"/>
          <w:iCs/>
        </w:rPr>
        <w:t xml:space="preserve"> </w:t>
      </w:r>
      <w:proofErr w:type="spellStart"/>
      <w:r w:rsidRPr="00FF435C">
        <w:rPr>
          <w:rFonts w:cs="Arial"/>
          <w:iCs/>
        </w:rPr>
        <w:t>cells</w:t>
      </w:r>
      <w:proofErr w:type="spellEnd"/>
      <w:r w:rsidRPr="00FF435C">
        <w:rPr>
          <w:rFonts w:cs="Arial"/>
          <w:iCs/>
        </w:rPr>
        <w:t xml:space="preserve"> was </w:t>
      </w:r>
      <w:proofErr w:type="spellStart"/>
      <w:r w:rsidRPr="00FF435C">
        <w:rPr>
          <w:rFonts w:cs="Arial"/>
          <w:iCs/>
        </w:rPr>
        <w:t>deregulation</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membrane-bound</w:t>
      </w:r>
      <w:proofErr w:type="spellEnd"/>
      <w:r w:rsidRPr="00FF435C">
        <w:rPr>
          <w:rFonts w:cs="Arial"/>
          <w:iCs/>
        </w:rPr>
        <w:t xml:space="preserve"> (TLR2) and </w:t>
      </w:r>
      <w:proofErr w:type="spellStart"/>
      <w:r w:rsidRPr="00FF435C">
        <w:rPr>
          <w:rFonts w:cs="Arial"/>
          <w:iCs/>
        </w:rPr>
        <w:t>cytosolic</w:t>
      </w:r>
      <w:proofErr w:type="spellEnd"/>
      <w:r w:rsidRPr="00FF435C">
        <w:rPr>
          <w:rFonts w:cs="Arial"/>
          <w:iCs/>
        </w:rPr>
        <w:t xml:space="preserve"> immune </w:t>
      </w:r>
      <w:proofErr w:type="spellStart"/>
      <w:r w:rsidRPr="00FF435C">
        <w:rPr>
          <w:rFonts w:cs="Arial"/>
          <w:iCs/>
        </w:rPr>
        <w:t>sensors</w:t>
      </w:r>
      <w:proofErr w:type="spellEnd"/>
      <w:r w:rsidRPr="00FF435C">
        <w:rPr>
          <w:rFonts w:cs="Arial"/>
          <w:iCs/>
        </w:rPr>
        <w:t xml:space="preserve"> (</w:t>
      </w:r>
      <w:r w:rsidRPr="00FF435C">
        <w:rPr>
          <w:rFonts w:cs="Arial"/>
          <w:bCs/>
        </w:rPr>
        <w:t>Fig. 3</w:t>
      </w:r>
      <w:r w:rsidRPr="00FF435C">
        <w:rPr>
          <w:rFonts w:cs="Arial"/>
          <w:iCs/>
        </w:rPr>
        <w:t xml:space="preserve">). NOD2 </w:t>
      </w:r>
      <w:r w:rsidRPr="00FF435C">
        <w:rPr>
          <w:rFonts w:cs="Arial"/>
          <w:vertAlign w:val="superscript"/>
        </w:rPr>
        <w:t>26,27,30,31</w:t>
      </w:r>
      <w:r w:rsidRPr="00FF435C">
        <w:rPr>
          <w:rFonts w:cs="Arial"/>
        </w:rPr>
        <w:t xml:space="preserve"> and </w:t>
      </w:r>
      <w:r w:rsidRPr="00FF435C">
        <w:rPr>
          <w:rFonts w:cs="Arial"/>
          <w:iCs/>
        </w:rPr>
        <w:t xml:space="preserve">CIITA </w:t>
      </w:r>
      <w:r w:rsidRPr="00FF435C">
        <w:rPr>
          <w:rFonts w:cs="Arial"/>
          <w:iCs/>
          <w:vertAlign w:val="superscript"/>
        </w:rPr>
        <w:t>34-36</w:t>
      </w:r>
      <w:r w:rsidRPr="00FF435C">
        <w:rPr>
          <w:rFonts w:cs="Arial"/>
          <w:iCs/>
        </w:rPr>
        <w:t xml:space="preserve"> </w:t>
      </w:r>
      <w:proofErr w:type="spellStart"/>
      <w:r w:rsidRPr="00FF435C">
        <w:rPr>
          <w:rFonts w:cs="Arial"/>
          <w:iCs/>
        </w:rPr>
        <w:t>were</w:t>
      </w:r>
      <w:proofErr w:type="spellEnd"/>
      <w:r w:rsidRPr="00FF435C">
        <w:rPr>
          <w:rFonts w:cs="Arial"/>
          <w:iCs/>
        </w:rPr>
        <w:t xml:space="preserve"> </w:t>
      </w:r>
      <w:proofErr w:type="spellStart"/>
      <w:r w:rsidRPr="00FF435C">
        <w:rPr>
          <w:rFonts w:cs="Arial"/>
          <w:iCs/>
        </w:rPr>
        <w:t>massively</w:t>
      </w:r>
      <w:proofErr w:type="spellEnd"/>
      <w:r w:rsidRPr="00FF435C">
        <w:rPr>
          <w:rFonts w:cs="Arial"/>
          <w:iCs/>
        </w:rPr>
        <w:t xml:space="preserve"> </w:t>
      </w:r>
      <w:proofErr w:type="spellStart"/>
      <w:r w:rsidRPr="00FF435C">
        <w:rPr>
          <w:rFonts w:cs="Arial"/>
          <w:iCs/>
        </w:rPr>
        <w:t>induced</w:t>
      </w:r>
      <w:proofErr w:type="spellEnd"/>
      <w:r w:rsidRPr="00FF435C">
        <w:rPr>
          <w:rFonts w:cs="Arial"/>
          <w:iCs/>
        </w:rPr>
        <w:t xml:space="preserve"> </w:t>
      </w:r>
      <w:proofErr w:type="spellStart"/>
      <w:r w:rsidRPr="00FF435C">
        <w:rPr>
          <w:rFonts w:cs="Arial"/>
          <w:iCs/>
        </w:rPr>
        <w:t>while</w:t>
      </w:r>
      <w:proofErr w:type="spellEnd"/>
      <w:r w:rsidRPr="00FF435C">
        <w:rPr>
          <w:rFonts w:cs="Arial"/>
          <w:iCs/>
        </w:rPr>
        <w:t xml:space="preserve"> NLR-</w:t>
      </w:r>
      <w:proofErr w:type="spellStart"/>
      <w:r w:rsidRPr="00FF435C">
        <w:rPr>
          <w:rFonts w:cs="Arial"/>
          <w:iCs/>
        </w:rPr>
        <w:t>class</w:t>
      </w:r>
      <w:proofErr w:type="spellEnd"/>
      <w:r w:rsidRPr="00FF435C">
        <w:rPr>
          <w:rFonts w:cs="Arial"/>
          <w:iCs/>
        </w:rPr>
        <w:t xml:space="preserve"> </w:t>
      </w:r>
      <w:proofErr w:type="spellStart"/>
      <w:r w:rsidRPr="00FF435C">
        <w:rPr>
          <w:rFonts w:cs="Arial"/>
          <w:iCs/>
        </w:rPr>
        <w:t>receptors</w:t>
      </w:r>
      <w:proofErr w:type="spellEnd"/>
      <w:r w:rsidRPr="00FF435C">
        <w:rPr>
          <w:rFonts w:cs="Arial"/>
          <w:iCs/>
        </w:rPr>
        <w:t xml:space="preserve"> NLRC3 </w:t>
      </w:r>
      <w:r w:rsidRPr="00FF435C">
        <w:rPr>
          <w:rFonts w:cs="Arial"/>
          <w:iCs/>
          <w:vertAlign w:val="superscript"/>
        </w:rPr>
        <w:t>37-39</w:t>
      </w:r>
      <w:r w:rsidRPr="00FF435C">
        <w:rPr>
          <w:rFonts w:cs="Arial"/>
          <w:iCs/>
        </w:rPr>
        <w:t xml:space="preserve">, NLRC4 </w:t>
      </w:r>
      <w:r w:rsidRPr="00FF435C">
        <w:rPr>
          <w:rFonts w:cs="Arial"/>
          <w:vertAlign w:val="superscript"/>
        </w:rPr>
        <w:t>39,40</w:t>
      </w:r>
      <w:r w:rsidRPr="00FF435C">
        <w:rPr>
          <w:rFonts w:cs="Arial"/>
          <w:iCs/>
        </w:rPr>
        <w:t xml:space="preserve"> and MEFV</w:t>
      </w:r>
      <w:r w:rsidRPr="00FF435C">
        <w:rPr>
          <w:rFonts w:cs="Arial"/>
        </w:rPr>
        <w:t xml:space="preserve"> </w:t>
      </w:r>
      <w:r w:rsidRPr="00FF435C">
        <w:rPr>
          <w:rFonts w:cs="Arial"/>
          <w:vertAlign w:val="superscript"/>
        </w:rPr>
        <w:t>39,41,42</w:t>
      </w:r>
      <w:r w:rsidRPr="00FF435C">
        <w:rPr>
          <w:rFonts w:cs="Arial"/>
        </w:rPr>
        <w:t xml:space="preserve"> </w:t>
      </w:r>
      <w:proofErr w:type="spellStart"/>
      <w:r w:rsidRPr="00FF435C">
        <w:rPr>
          <w:rFonts w:cs="Arial"/>
        </w:rPr>
        <w:t>were</w:t>
      </w:r>
      <w:proofErr w:type="spellEnd"/>
      <w:r w:rsidRPr="00FF435C">
        <w:rPr>
          <w:rFonts w:cs="Arial"/>
        </w:rPr>
        <w:t xml:space="preserve"> </w:t>
      </w:r>
      <w:proofErr w:type="spellStart"/>
      <w:r w:rsidRPr="00FF435C">
        <w:rPr>
          <w:rFonts w:cs="Arial"/>
        </w:rPr>
        <w:t>shut</w:t>
      </w:r>
      <w:proofErr w:type="spellEnd"/>
      <w:r w:rsidRPr="00FF435C">
        <w:rPr>
          <w:rFonts w:cs="Arial"/>
        </w:rPr>
        <w:t xml:space="preserve"> off in </w:t>
      </w:r>
      <w:r w:rsidRPr="00FF435C">
        <w:rPr>
          <w:rFonts w:ascii="Symbol" w:hAnsi="Symbol" w:cs="Arial"/>
          <w:iCs/>
        </w:rPr>
        <w:t>D</w:t>
      </w:r>
      <w:proofErr w:type="spellStart"/>
      <w:r w:rsidRPr="00FF435C">
        <w:rPr>
          <w:rFonts w:cs="Arial"/>
          <w:iCs/>
        </w:rPr>
        <w:t>menRNA</w:t>
      </w:r>
      <w:proofErr w:type="spellEnd"/>
      <w:r w:rsidRPr="00FF435C">
        <w:rPr>
          <w:rFonts w:cs="Arial"/>
          <w:iCs/>
        </w:rPr>
        <w:t xml:space="preserve"> </w:t>
      </w:r>
      <w:proofErr w:type="spellStart"/>
      <w:r w:rsidRPr="00FF435C">
        <w:rPr>
          <w:rFonts w:cs="Arial"/>
          <w:iCs/>
        </w:rPr>
        <w:t>cells</w:t>
      </w:r>
      <w:proofErr w:type="spellEnd"/>
      <w:r w:rsidRPr="00FF435C">
        <w:rPr>
          <w:rFonts w:cs="Arial"/>
          <w:iCs/>
        </w:rPr>
        <w:t xml:space="preserve"> </w:t>
      </w:r>
      <w:r w:rsidRPr="00FF435C">
        <w:rPr>
          <w:rFonts w:cs="Arial"/>
        </w:rPr>
        <w:t xml:space="preserve">and </w:t>
      </w:r>
      <w:proofErr w:type="spellStart"/>
      <w:r w:rsidRPr="00FF435C">
        <w:rPr>
          <w:rFonts w:cs="Arial"/>
        </w:rPr>
        <w:t>could</w:t>
      </w:r>
      <w:proofErr w:type="spellEnd"/>
      <w:r w:rsidRPr="00FF435C">
        <w:rPr>
          <w:rFonts w:cs="Arial"/>
        </w:rPr>
        <w:t xml:space="preserve"> </w:t>
      </w:r>
      <w:proofErr w:type="spellStart"/>
      <w:r w:rsidRPr="00FF435C">
        <w:rPr>
          <w:rFonts w:cs="Arial"/>
        </w:rPr>
        <w:t>be</w:t>
      </w:r>
      <w:proofErr w:type="spellEnd"/>
      <w:r w:rsidRPr="00FF435C">
        <w:rPr>
          <w:rFonts w:cs="Arial"/>
        </w:rPr>
        <w:t xml:space="preserve"> </w:t>
      </w:r>
      <w:proofErr w:type="spellStart"/>
      <w:r w:rsidRPr="00FF435C">
        <w:rPr>
          <w:rFonts w:cs="Arial"/>
        </w:rPr>
        <w:t>rescued</w:t>
      </w:r>
      <w:proofErr w:type="spellEnd"/>
      <w:r w:rsidRPr="00FF435C">
        <w:rPr>
          <w:rFonts w:cs="Arial"/>
        </w:rPr>
        <w:t xml:space="preserve"> </w:t>
      </w:r>
      <w:proofErr w:type="spellStart"/>
      <w:r w:rsidRPr="00FF435C">
        <w:rPr>
          <w:rFonts w:cs="Arial"/>
        </w:rPr>
        <w:t>neither</w:t>
      </w:r>
      <w:proofErr w:type="spellEnd"/>
      <w:r w:rsidRPr="00FF435C">
        <w:rPr>
          <w:rFonts w:cs="Arial"/>
        </w:rPr>
        <w:t xml:space="preserve"> </w:t>
      </w:r>
      <w:proofErr w:type="spellStart"/>
      <w:r w:rsidRPr="00FF435C">
        <w:rPr>
          <w:rFonts w:cs="Arial"/>
        </w:rPr>
        <w:t>by</w:t>
      </w:r>
      <w:proofErr w:type="spellEnd"/>
      <w:r w:rsidRPr="00FF435C">
        <w:rPr>
          <w:rFonts w:cs="Arial"/>
        </w:rPr>
        <w:t xml:space="preserve"> LPS </w:t>
      </w:r>
      <w:proofErr w:type="spellStart"/>
      <w:r w:rsidRPr="00FF435C">
        <w:rPr>
          <w:rFonts w:cs="Arial"/>
        </w:rPr>
        <w:t>nor</w:t>
      </w:r>
      <w:proofErr w:type="spellEnd"/>
      <w:r w:rsidRPr="00FF435C">
        <w:rPr>
          <w:rFonts w:cs="Arial"/>
        </w:rPr>
        <w:t xml:space="preserve"> </w:t>
      </w:r>
      <w:proofErr w:type="spellStart"/>
      <w:r w:rsidRPr="00FF435C">
        <w:rPr>
          <w:rFonts w:cs="Arial"/>
        </w:rPr>
        <w:t>virus</w:t>
      </w:r>
      <w:proofErr w:type="spellEnd"/>
      <w:r w:rsidRPr="00FF435C">
        <w:rPr>
          <w:rFonts w:cs="Arial"/>
        </w:rPr>
        <w:t xml:space="preserve"> </w:t>
      </w:r>
      <w:proofErr w:type="spellStart"/>
      <w:r w:rsidRPr="00FF435C">
        <w:rPr>
          <w:rFonts w:cs="Arial"/>
        </w:rPr>
        <w:t>exposure</w:t>
      </w:r>
      <w:proofErr w:type="spellEnd"/>
      <w:r w:rsidRPr="00FF435C">
        <w:rPr>
          <w:rFonts w:cs="Arial"/>
        </w:rPr>
        <w:t xml:space="preserve">. </w:t>
      </w:r>
      <w:r w:rsidRPr="00FF435C">
        <w:rPr>
          <w:rFonts w:cs="Arial"/>
          <w:iCs/>
        </w:rPr>
        <w:t xml:space="preserve">TWIST2, a </w:t>
      </w:r>
      <w:proofErr w:type="spellStart"/>
      <w:r w:rsidRPr="00FF435C">
        <w:rPr>
          <w:rFonts w:cs="Arial"/>
          <w:iCs/>
        </w:rPr>
        <w:t>critical</w:t>
      </w:r>
      <w:proofErr w:type="spellEnd"/>
      <w:r w:rsidRPr="00FF435C">
        <w:rPr>
          <w:rFonts w:cs="Arial"/>
          <w:iCs/>
        </w:rPr>
        <w:t xml:space="preserve"> </w:t>
      </w:r>
      <w:proofErr w:type="spellStart"/>
      <w:r w:rsidRPr="00FF435C">
        <w:rPr>
          <w:rFonts w:cs="Arial"/>
          <w:iCs/>
        </w:rPr>
        <w:t>regulator</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cytokines</w:t>
      </w:r>
      <w:proofErr w:type="spellEnd"/>
      <w:r w:rsidRPr="00FF435C">
        <w:rPr>
          <w:rFonts w:cs="Arial"/>
          <w:iCs/>
        </w:rPr>
        <w:t xml:space="preserve"> in human </w:t>
      </w:r>
      <w:proofErr w:type="spellStart"/>
      <w:r w:rsidRPr="00FF435C">
        <w:rPr>
          <w:rFonts w:cs="Arial"/>
          <w:iCs/>
        </w:rPr>
        <w:t>monocyte-derived</w:t>
      </w:r>
      <w:proofErr w:type="spellEnd"/>
      <w:r w:rsidRPr="00FF435C">
        <w:rPr>
          <w:rFonts w:cs="Arial"/>
          <w:iCs/>
        </w:rPr>
        <w:t xml:space="preserve"> </w:t>
      </w:r>
      <w:proofErr w:type="spellStart"/>
      <w:r w:rsidRPr="00FF435C">
        <w:rPr>
          <w:rFonts w:cs="Arial"/>
          <w:iCs/>
        </w:rPr>
        <w:t>macrophages</w:t>
      </w:r>
      <w:proofErr w:type="spellEnd"/>
      <w:r w:rsidRPr="00FF435C">
        <w:rPr>
          <w:rFonts w:cs="Arial"/>
          <w:iCs/>
        </w:rPr>
        <w:t xml:space="preserve"> </w:t>
      </w:r>
      <w:r w:rsidRPr="00FF435C">
        <w:rPr>
          <w:rFonts w:cs="Arial"/>
          <w:iCs/>
          <w:vertAlign w:val="superscript"/>
        </w:rPr>
        <w:t>43</w:t>
      </w:r>
      <w:r w:rsidRPr="00FF435C">
        <w:rPr>
          <w:rFonts w:cs="Arial"/>
          <w:iCs/>
        </w:rPr>
        <w:t xml:space="preserve">, NFATC2 </w:t>
      </w:r>
      <w:proofErr w:type="spellStart"/>
      <w:r w:rsidRPr="00FF435C">
        <w:rPr>
          <w:rFonts w:cs="Arial"/>
          <w:iCs/>
        </w:rPr>
        <w:t>which</w:t>
      </w:r>
      <w:proofErr w:type="spellEnd"/>
      <w:r w:rsidRPr="00FF435C">
        <w:rPr>
          <w:rFonts w:cs="Arial"/>
          <w:iCs/>
        </w:rPr>
        <w:t xml:space="preserve"> </w:t>
      </w:r>
      <w:proofErr w:type="spellStart"/>
      <w:r w:rsidRPr="00FF435C">
        <w:rPr>
          <w:rFonts w:cs="Arial"/>
          <w:iCs/>
        </w:rPr>
        <w:t>translocates</w:t>
      </w:r>
      <w:proofErr w:type="spellEnd"/>
      <w:r w:rsidRPr="00FF435C">
        <w:rPr>
          <w:rFonts w:cs="Arial"/>
          <w:iCs/>
        </w:rPr>
        <w:t xml:space="preserve"> </w:t>
      </w:r>
      <w:proofErr w:type="spellStart"/>
      <w:r w:rsidRPr="00FF435C">
        <w:rPr>
          <w:rFonts w:cs="Arial"/>
          <w:iCs/>
        </w:rPr>
        <w:t>to</w:t>
      </w:r>
      <w:proofErr w:type="spellEnd"/>
      <w:r w:rsidRPr="00FF435C">
        <w:rPr>
          <w:rFonts w:cs="Arial"/>
          <w:iCs/>
        </w:rPr>
        <w:t xml:space="preserve"> </w:t>
      </w:r>
      <w:proofErr w:type="spellStart"/>
      <w:r w:rsidRPr="00FF435C">
        <w:rPr>
          <w:rFonts w:cs="Arial"/>
          <w:iCs/>
        </w:rPr>
        <w:t>the</w:t>
      </w:r>
      <w:proofErr w:type="spellEnd"/>
      <w:r w:rsidRPr="00FF435C">
        <w:rPr>
          <w:rFonts w:cs="Arial"/>
          <w:iCs/>
        </w:rPr>
        <w:t xml:space="preserve"> </w:t>
      </w:r>
      <w:proofErr w:type="spellStart"/>
      <w:r w:rsidRPr="00FF435C">
        <w:rPr>
          <w:rFonts w:cs="Arial"/>
          <w:iCs/>
        </w:rPr>
        <w:t>nucleus</w:t>
      </w:r>
      <w:proofErr w:type="spellEnd"/>
      <w:r w:rsidRPr="00FF435C">
        <w:rPr>
          <w:rFonts w:cs="Arial"/>
          <w:iCs/>
        </w:rPr>
        <w:t xml:space="preserve"> upon T </w:t>
      </w:r>
      <w:proofErr w:type="spellStart"/>
      <w:r w:rsidRPr="00FF435C">
        <w:rPr>
          <w:rFonts w:cs="Arial"/>
          <w:iCs/>
        </w:rPr>
        <w:t>cell</w:t>
      </w:r>
      <w:proofErr w:type="spellEnd"/>
      <w:r w:rsidRPr="00FF435C">
        <w:rPr>
          <w:rFonts w:cs="Arial"/>
          <w:iCs/>
        </w:rPr>
        <w:t xml:space="preserve"> </w:t>
      </w:r>
      <w:proofErr w:type="spellStart"/>
      <w:r w:rsidRPr="00FF435C">
        <w:rPr>
          <w:rFonts w:cs="Arial"/>
          <w:iCs/>
        </w:rPr>
        <w:t>receptor</w:t>
      </w:r>
      <w:proofErr w:type="spellEnd"/>
      <w:r w:rsidRPr="00FF435C">
        <w:rPr>
          <w:rFonts w:cs="Arial"/>
          <w:iCs/>
        </w:rPr>
        <w:t xml:space="preserve"> </w:t>
      </w:r>
      <w:proofErr w:type="spellStart"/>
      <w:r w:rsidRPr="00FF435C">
        <w:rPr>
          <w:rFonts w:cs="Arial"/>
          <w:iCs/>
        </w:rPr>
        <w:t>stimulation</w:t>
      </w:r>
      <w:proofErr w:type="spellEnd"/>
      <w:r w:rsidRPr="00FF435C">
        <w:rPr>
          <w:rFonts w:cs="Arial"/>
          <w:iCs/>
        </w:rPr>
        <w:t xml:space="preserve"> </w:t>
      </w:r>
      <w:r w:rsidRPr="00FF435C">
        <w:rPr>
          <w:rFonts w:cs="Arial"/>
          <w:iCs/>
          <w:vertAlign w:val="superscript"/>
        </w:rPr>
        <w:t>46</w:t>
      </w:r>
      <w:r w:rsidRPr="00FF435C">
        <w:rPr>
          <w:rFonts w:cs="Arial"/>
          <w:iCs/>
        </w:rPr>
        <w:t xml:space="preserve">, and IL2 </w:t>
      </w:r>
      <w:proofErr w:type="spellStart"/>
      <w:r w:rsidRPr="00FF435C">
        <w:rPr>
          <w:rFonts w:cs="Arial"/>
          <w:iCs/>
        </w:rPr>
        <w:t>receptor</w:t>
      </w:r>
      <w:proofErr w:type="spellEnd"/>
      <w:r w:rsidRPr="00FF435C">
        <w:rPr>
          <w:rFonts w:cs="Arial"/>
          <w:iCs/>
        </w:rPr>
        <w:t xml:space="preserve"> </w:t>
      </w:r>
      <w:proofErr w:type="spellStart"/>
      <w:r w:rsidRPr="00FF435C">
        <w:rPr>
          <w:rFonts w:cs="Arial"/>
          <w:iCs/>
        </w:rPr>
        <w:t>subunits</w:t>
      </w:r>
      <w:proofErr w:type="spellEnd"/>
      <w:r w:rsidRPr="00FF435C">
        <w:rPr>
          <w:rFonts w:cs="Arial"/>
          <w:iCs/>
        </w:rPr>
        <w:t xml:space="preserve"> </w:t>
      </w:r>
      <w:r w:rsidRPr="00FF435C">
        <w:rPr>
          <w:rFonts w:ascii="Symbol" w:hAnsi="Symbol" w:cs="Arial"/>
          <w:iCs/>
        </w:rPr>
        <w:t>b</w:t>
      </w:r>
      <w:r w:rsidRPr="00FF435C">
        <w:rPr>
          <w:rFonts w:cs="Arial"/>
          <w:iCs/>
        </w:rPr>
        <w:t xml:space="preserve"> and </w:t>
      </w:r>
      <w:r w:rsidRPr="00FF435C">
        <w:rPr>
          <w:rFonts w:ascii="Symbol" w:hAnsi="Symbol" w:cs="Arial"/>
          <w:iCs/>
        </w:rPr>
        <w:t xml:space="preserve">g </w:t>
      </w:r>
      <w:r w:rsidRPr="00FF435C">
        <w:rPr>
          <w:rFonts w:ascii="Segoe UI" w:hAnsi="Segoe UI" w:cs="Segoe UI"/>
          <w:sz w:val="18"/>
          <w:szCs w:val="18"/>
          <w:vertAlign w:val="superscript"/>
        </w:rPr>
        <w:t>70-73</w:t>
      </w:r>
      <w:r w:rsidRPr="00FF435C">
        <w:rPr>
          <w:rFonts w:ascii="Segoe UI" w:hAnsi="Segoe UI" w:cs="Segoe UI"/>
          <w:sz w:val="18"/>
          <w:szCs w:val="18"/>
        </w:rPr>
        <w:t>}</w:t>
      </w:r>
      <w:r w:rsidRPr="00FF435C">
        <w:rPr>
          <w:rFonts w:cs="Arial"/>
          <w:vertAlign w:val="superscript"/>
        </w:rPr>
        <w:t>74-76</w:t>
      </w:r>
      <w:r w:rsidRPr="00FF435C">
        <w:rPr>
          <w:rFonts w:ascii="Symbol" w:hAnsi="Symbol" w:cs="Arial"/>
          <w:iCs/>
        </w:rPr>
        <w:t xml:space="preserve">, </w:t>
      </w:r>
      <w:proofErr w:type="spellStart"/>
      <w:r w:rsidRPr="00FF435C">
        <w:rPr>
          <w:rFonts w:cs="Arial"/>
          <w:iCs/>
        </w:rPr>
        <w:t>were</w:t>
      </w:r>
      <w:proofErr w:type="spellEnd"/>
      <w:r w:rsidRPr="00FF435C">
        <w:rPr>
          <w:rFonts w:cs="Arial"/>
          <w:iCs/>
        </w:rPr>
        <w:t xml:space="preserve"> </w:t>
      </w:r>
      <w:proofErr w:type="spellStart"/>
      <w:r w:rsidRPr="00FF435C">
        <w:rPr>
          <w:rFonts w:cs="Arial"/>
          <w:iCs/>
        </w:rPr>
        <w:t>likewise</w:t>
      </w:r>
      <w:proofErr w:type="spellEnd"/>
      <w:r w:rsidRPr="00FF435C">
        <w:rPr>
          <w:rFonts w:cs="Arial"/>
          <w:iCs/>
        </w:rPr>
        <w:t xml:space="preserve"> </w:t>
      </w:r>
      <w:proofErr w:type="spellStart"/>
      <w:r w:rsidRPr="00FF435C">
        <w:rPr>
          <w:rFonts w:cs="Arial"/>
          <w:iCs/>
        </w:rPr>
        <w:t>shut</w:t>
      </w:r>
      <w:proofErr w:type="spellEnd"/>
      <w:r w:rsidRPr="00FF435C">
        <w:rPr>
          <w:rFonts w:cs="Arial"/>
          <w:iCs/>
        </w:rPr>
        <w:t xml:space="preserve"> down and not </w:t>
      </w:r>
      <w:proofErr w:type="spellStart"/>
      <w:r w:rsidRPr="00FF435C">
        <w:rPr>
          <w:rFonts w:cs="Arial"/>
          <w:iCs/>
        </w:rPr>
        <w:t>rescuable</w:t>
      </w:r>
      <w:proofErr w:type="spellEnd"/>
      <w:r w:rsidRPr="00FF435C">
        <w:rPr>
          <w:rFonts w:cs="Arial"/>
          <w:iCs/>
        </w:rPr>
        <w:t xml:space="preserve">. Further, </w:t>
      </w:r>
      <w:proofErr w:type="spellStart"/>
      <w:r w:rsidRPr="00FF435C">
        <w:rPr>
          <w:rFonts w:cs="Arial"/>
          <w:iCs/>
        </w:rPr>
        <w:t>there</w:t>
      </w:r>
      <w:proofErr w:type="spellEnd"/>
      <w:r w:rsidRPr="00FF435C">
        <w:rPr>
          <w:rFonts w:cs="Arial"/>
          <w:iCs/>
        </w:rPr>
        <w:t xml:space="preserve"> was massive </w:t>
      </w:r>
      <w:proofErr w:type="spellStart"/>
      <w:r w:rsidRPr="00FF435C">
        <w:rPr>
          <w:rFonts w:cs="Arial"/>
          <w:iCs/>
        </w:rPr>
        <w:t>downregulation</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lncRNA</w:t>
      </w:r>
      <w:proofErr w:type="spellEnd"/>
      <w:r w:rsidRPr="00FF435C">
        <w:rPr>
          <w:rFonts w:cs="Arial"/>
          <w:iCs/>
        </w:rPr>
        <w:t xml:space="preserve"> ROCKI, </w:t>
      </w:r>
      <w:proofErr w:type="spellStart"/>
      <w:r w:rsidRPr="00FF435C">
        <w:rPr>
          <w:rFonts w:cs="Arial"/>
          <w:iCs/>
        </w:rPr>
        <w:t>apparently</w:t>
      </w:r>
      <w:proofErr w:type="spellEnd"/>
      <w:r w:rsidRPr="00FF435C">
        <w:rPr>
          <w:rFonts w:cs="Arial"/>
          <w:iCs/>
        </w:rPr>
        <w:t xml:space="preserve"> </w:t>
      </w:r>
      <w:proofErr w:type="spellStart"/>
      <w:r w:rsidRPr="00FF435C">
        <w:rPr>
          <w:rFonts w:cs="Arial"/>
          <w:iCs/>
        </w:rPr>
        <w:t>resulting</w:t>
      </w:r>
      <w:proofErr w:type="spellEnd"/>
      <w:r w:rsidRPr="00FF435C">
        <w:rPr>
          <w:rFonts w:cs="Arial"/>
          <w:iCs/>
        </w:rPr>
        <w:t xml:space="preserve"> </w:t>
      </w:r>
      <w:proofErr w:type="spellStart"/>
      <w:r w:rsidRPr="00FF435C">
        <w:rPr>
          <w:rFonts w:cs="Arial"/>
          <w:iCs/>
        </w:rPr>
        <w:t>from</w:t>
      </w:r>
      <w:proofErr w:type="spellEnd"/>
      <w:r w:rsidRPr="00FF435C">
        <w:rPr>
          <w:rFonts w:cs="Arial"/>
          <w:iCs/>
        </w:rPr>
        <w:t xml:space="preserve"> </w:t>
      </w:r>
      <w:proofErr w:type="spellStart"/>
      <w:r w:rsidRPr="00FF435C">
        <w:rPr>
          <w:rFonts w:cs="Arial"/>
          <w:iCs/>
        </w:rPr>
        <w:t>mere</w:t>
      </w:r>
      <w:proofErr w:type="spellEnd"/>
      <w:r w:rsidRPr="00FF435C">
        <w:rPr>
          <w:rFonts w:cs="Arial"/>
          <w:iCs/>
        </w:rPr>
        <w:t xml:space="preserve"> </w:t>
      </w:r>
      <w:proofErr w:type="spellStart"/>
      <w:r w:rsidRPr="00FF435C">
        <w:rPr>
          <w:rFonts w:cs="Arial"/>
          <w:iCs/>
        </w:rPr>
        <w:t>deletion</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the</w:t>
      </w:r>
      <w:proofErr w:type="spellEnd"/>
      <w:r w:rsidRPr="00FF435C">
        <w:rPr>
          <w:rFonts w:cs="Arial"/>
          <w:iCs/>
        </w:rPr>
        <w:t xml:space="preserve"> </w:t>
      </w:r>
      <w:proofErr w:type="spellStart"/>
      <w:r w:rsidRPr="00FF435C">
        <w:rPr>
          <w:rFonts w:cs="Arial"/>
          <w:iCs/>
        </w:rPr>
        <w:t>small</w:t>
      </w:r>
      <w:proofErr w:type="spellEnd"/>
      <w:r w:rsidRPr="00FF435C">
        <w:rPr>
          <w:rFonts w:cs="Arial"/>
          <w:iCs/>
        </w:rPr>
        <w:t xml:space="preserve"> ‘</w:t>
      </w:r>
      <w:proofErr w:type="spellStart"/>
      <w:r w:rsidRPr="00FF435C">
        <w:rPr>
          <w:rFonts w:cs="Arial"/>
          <w:iCs/>
        </w:rPr>
        <w:t>menRNA</w:t>
      </w:r>
      <w:proofErr w:type="spellEnd"/>
      <w:r w:rsidRPr="00FF435C">
        <w:rPr>
          <w:rFonts w:cs="Arial"/>
          <w:iCs/>
        </w:rPr>
        <w:t xml:space="preserve">’ </w:t>
      </w:r>
      <w:proofErr w:type="spellStart"/>
      <w:r w:rsidRPr="00FF435C">
        <w:rPr>
          <w:rFonts w:cs="Arial"/>
          <w:iCs/>
        </w:rPr>
        <w:t>sequence</w:t>
      </w:r>
      <w:proofErr w:type="spellEnd"/>
      <w:r w:rsidRPr="00FF435C">
        <w:rPr>
          <w:rFonts w:cs="Arial"/>
          <w:iCs/>
        </w:rPr>
        <w:t xml:space="preserve"> </w:t>
      </w:r>
      <w:proofErr w:type="spellStart"/>
      <w:r w:rsidRPr="00FF435C">
        <w:rPr>
          <w:rFonts w:cs="Arial"/>
          <w:iCs/>
        </w:rPr>
        <w:t>from</w:t>
      </w:r>
      <w:proofErr w:type="spellEnd"/>
      <w:r w:rsidRPr="00FF435C">
        <w:rPr>
          <w:rFonts w:cs="Arial"/>
          <w:iCs/>
        </w:rPr>
        <w:t xml:space="preserve"> an </w:t>
      </w:r>
      <w:proofErr w:type="spellStart"/>
      <w:r w:rsidRPr="00FF435C">
        <w:rPr>
          <w:rFonts w:cs="Arial"/>
          <w:iCs/>
        </w:rPr>
        <w:t>otherwise</w:t>
      </w:r>
      <w:proofErr w:type="spellEnd"/>
      <w:r w:rsidRPr="00FF435C">
        <w:rPr>
          <w:rFonts w:cs="Arial"/>
          <w:iCs/>
        </w:rPr>
        <w:t xml:space="preserve"> </w:t>
      </w:r>
      <w:proofErr w:type="spellStart"/>
      <w:r w:rsidRPr="00FF435C">
        <w:rPr>
          <w:rFonts w:cs="Arial"/>
          <w:iCs/>
        </w:rPr>
        <w:t>intact</w:t>
      </w:r>
      <w:proofErr w:type="spellEnd"/>
      <w:r w:rsidRPr="00FF435C">
        <w:rPr>
          <w:rFonts w:cs="Arial"/>
          <w:iCs/>
        </w:rPr>
        <w:t xml:space="preserve"> </w:t>
      </w:r>
      <w:r w:rsidRPr="00FF435C">
        <w:rPr>
          <w:rFonts w:cs="Arial"/>
          <w:iCs/>
        </w:rPr>
        <w:sym w:font="Symbol" w:char="F07E"/>
      </w:r>
      <w:r w:rsidRPr="00FF435C">
        <w:rPr>
          <w:rFonts w:cs="Arial"/>
          <w:iCs/>
        </w:rPr>
        <w:t xml:space="preserve">23 </w:t>
      </w:r>
      <w:proofErr w:type="spellStart"/>
      <w:r w:rsidRPr="00FF435C">
        <w:rPr>
          <w:rFonts w:cs="Arial"/>
          <w:iCs/>
        </w:rPr>
        <w:t>kb</w:t>
      </w:r>
      <w:proofErr w:type="spellEnd"/>
      <w:r w:rsidRPr="00FF435C">
        <w:rPr>
          <w:rFonts w:cs="Arial"/>
          <w:iCs/>
        </w:rPr>
        <w:t xml:space="preserve"> </w:t>
      </w:r>
      <w:r w:rsidRPr="00FF435C">
        <w:rPr>
          <w:rFonts w:cs="Arial"/>
          <w:i/>
        </w:rPr>
        <w:t>NEAT1</w:t>
      </w:r>
      <w:r w:rsidRPr="00FF435C">
        <w:rPr>
          <w:rFonts w:cs="Arial"/>
          <w:iCs/>
        </w:rPr>
        <w:t xml:space="preserve">. An </w:t>
      </w:r>
      <w:proofErr w:type="spellStart"/>
      <w:r w:rsidRPr="00FF435C">
        <w:rPr>
          <w:rFonts w:cs="Arial"/>
          <w:iCs/>
        </w:rPr>
        <w:t>important</w:t>
      </w:r>
      <w:proofErr w:type="spellEnd"/>
      <w:r w:rsidRPr="00FF435C">
        <w:rPr>
          <w:rFonts w:cs="Arial"/>
          <w:iCs/>
        </w:rPr>
        <w:t xml:space="preserve"> </w:t>
      </w:r>
      <w:proofErr w:type="spellStart"/>
      <w:r w:rsidRPr="00FF435C">
        <w:rPr>
          <w:rFonts w:cs="Arial"/>
          <w:iCs/>
        </w:rPr>
        <w:t>recent</w:t>
      </w:r>
      <w:proofErr w:type="spellEnd"/>
      <w:r w:rsidRPr="00FF435C">
        <w:rPr>
          <w:rFonts w:cs="Arial"/>
          <w:iCs/>
        </w:rPr>
        <w:t xml:space="preserve"> </w:t>
      </w:r>
      <w:proofErr w:type="spellStart"/>
      <w:r w:rsidRPr="00FF435C">
        <w:rPr>
          <w:rFonts w:cs="Arial"/>
          <w:iCs/>
        </w:rPr>
        <w:t>study</w:t>
      </w:r>
      <w:proofErr w:type="spellEnd"/>
      <w:r w:rsidRPr="00FF435C">
        <w:rPr>
          <w:rFonts w:cs="Arial"/>
          <w:iCs/>
        </w:rPr>
        <w:t xml:space="preserve"> </w:t>
      </w:r>
      <w:r w:rsidRPr="00FF435C">
        <w:rPr>
          <w:rFonts w:cs="Arial"/>
          <w:iCs/>
          <w:vertAlign w:val="superscript"/>
        </w:rPr>
        <w:t>58</w:t>
      </w:r>
      <w:r w:rsidRPr="00FF435C">
        <w:rPr>
          <w:rFonts w:cs="Arial"/>
        </w:rPr>
        <w:t xml:space="preserve"> </w:t>
      </w:r>
      <w:proofErr w:type="spellStart"/>
      <w:r w:rsidRPr="00FF435C">
        <w:rPr>
          <w:rFonts w:cs="Arial"/>
          <w:iCs/>
        </w:rPr>
        <w:t>discovered</w:t>
      </w:r>
      <w:proofErr w:type="spellEnd"/>
      <w:r w:rsidRPr="00FF435C">
        <w:rPr>
          <w:rFonts w:cs="Arial"/>
          <w:iCs/>
        </w:rPr>
        <w:t xml:space="preserve"> </w:t>
      </w:r>
      <w:proofErr w:type="spellStart"/>
      <w:r w:rsidRPr="00FF435C">
        <w:rPr>
          <w:rFonts w:cs="Arial"/>
          <w:iCs/>
        </w:rPr>
        <w:t>that</w:t>
      </w:r>
      <w:proofErr w:type="spellEnd"/>
      <w:r w:rsidRPr="00FF435C">
        <w:rPr>
          <w:rFonts w:cs="Arial"/>
          <w:iCs/>
        </w:rPr>
        <w:t xml:space="preserve"> ROCKI </w:t>
      </w:r>
      <w:proofErr w:type="spellStart"/>
      <w:r w:rsidRPr="00FF435C">
        <w:rPr>
          <w:rFonts w:cs="Arial"/>
          <w:iCs/>
        </w:rPr>
        <w:t>is</w:t>
      </w:r>
      <w:proofErr w:type="spellEnd"/>
      <w:r w:rsidRPr="00FF435C">
        <w:rPr>
          <w:rFonts w:cs="Arial"/>
          <w:iCs/>
        </w:rPr>
        <w:t xml:space="preserve"> a </w:t>
      </w:r>
      <w:proofErr w:type="spellStart"/>
      <w:r w:rsidRPr="00FF435C">
        <w:rPr>
          <w:rFonts w:cs="Arial"/>
          <w:iCs/>
        </w:rPr>
        <w:t>master</w:t>
      </w:r>
      <w:proofErr w:type="spellEnd"/>
      <w:r w:rsidRPr="00FF435C">
        <w:rPr>
          <w:rFonts w:cs="Arial"/>
          <w:iCs/>
        </w:rPr>
        <w:t xml:space="preserve"> </w:t>
      </w:r>
      <w:proofErr w:type="spellStart"/>
      <w:r w:rsidRPr="00FF435C">
        <w:rPr>
          <w:rFonts w:cs="Arial"/>
          <w:iCs/>
        </w:rPr>
        <w:t>regulator</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inflammatory</w:t>
      </w:r>
      <w:proofErr w:type="spellEnd"/>
      <w:r w:rsidRPr="00FF435C">
        <w:rPr>
          <w:rFonts w:cs="Arial"/>
          <w:iCs/>
        </w:rPr>
        <w:t xml:space="preserve"> </w:t>
      </w:r>
      <w:proofErr w:type="spellStart"/>
      <w:r w:rsidRPr="00FF435C">
        <w:rPr>
          <w:rFonts w:cs="Arial"/>
          <w:iCs/>
        </w:rPr>
        <w:t>responses</w:t>
      </w:r>
      <w:proofErr w:type="spellEnd"/>
      <w:r w:rsidRPr="00FF435C">
        <w:rPr>
          <w:rFonts w:cs="Arial"/>
          <w:iCs/>
        </w:rPr>
        <w:t xml:space="preserve">. </w:t>
      </w:r>
      <w:proofErr w:type="spellStart"/>
      <w:r w:rsidRPr="00FF435C">
        <w:rPr>
          <w:rFonts w:cs="Arial"/>
          <w:iCs/>
        </w:rPr>
        <w:t>Beyond</w:t>
      </w:r>
      <w:proofErr w:type="spellEnd"/>
      <w:r w:rsidRPr="00FF435C">
        <w:rPr>
          <w:rFonts w:cs="Arial"/>
          <w:iCs/>
        </w:rPr>
        <w:t xml:space="preserve"> </w:t>
      </w:r>
      <w:proofErr w:type="spellStart"/>
      <w:r w:rsidRPr="00FF435C">
        <w:rPr>
          <w:rFonts w:cs="Arial"/>
          <w:iCs/>
        </w:rPr>
        <w:t>the</w:t>
      </w:r>
      <w:proofErr w:type="spellEnd"/>
      <w:r w:rsidRPr="00FF435C">
        <w:rPr>
          <w:rFonts w:cs="Arial"/>
          <w:iCs/>
        </w:rPr>
        <w:t xml:space="preserve"> </w:t>
      </w:r>
      <w:proofErr w:type="spellStart"/>
      <w:r w:rsidRPr="00FF435C">
        <w:rPr>
          <w:rFonts w:cs="Arial"/>
          <w:iCs/>
        </w:rPr>
        <w:t>transcription</w:t>
      </w:r>
      <w:proofErr w:type="spellEnd"/>
      <w:r w:rsidRPr="00FF435C">
        <w:rPr>
          <w:rFonts w:cs="Arial"/>
          <w:iCs/>
        </w:rPr>
        <w:t xml:space="preserve"> </w:t>
      </w:r>
      <w:proofErr w:type="spellStart"/>
      <w:r w:rsidRPr="00FF435C">
        <w:rPr>
          <w:rFonts w:cs="Arial"/>
          <w:iCs/>
        </w:rPr>
        <w:t>level</w:t>
      </w:r>
      <w:proofErr w:type="spellEnd"/>
      <w:r w:rsidRPr="00FF435C">
        <w:rPr>
          <w:rFonts w:cs="Arial"/>
          <w:iCs/>
        </w:rPr>
        <w:t xml:space="preserve">, </w:t>
      </w:r>
      <w:r w:rsidRPr="00FF435C">
        <w:rPr>
          <w:rFonts w:ascii="Symbol" w:hAnsi="Symbol" w:cs="Arial"/>
          <w:iCs/>
        </w:rPr>
        <w:t>D</w:t>
      </w:r>
      <w:proofErr w:type="spellStart"/>
      <w:r w:rsidRPr="00FF435C">
        <w:rPr>
          <w:rFonts w:cs="Arial"/>
          <w:iCs/>
        </w:rPr>
        <w:t>menRNA</w:t>
      </w:r>
      <w:proofErr w:type="spellEnd"/>
      <w:r w:rsidRPr="00FF435C">
        <w:rPr>
          <w:rFonts w:cs="Arial"/>
          <w:iCs/>
        </w:rPr>
        <w:t xml:space="preserve"> and </w:t>
      </w:r>
      <w:r w:rsidRPr="00FF435C">
        <w:rPr>
          <w:rFonts w:ascii="Symbol" w:hAnsi="Symbol" w:cs="Arial"/>
          <w:iCs/>
        </w:rPr>
        <w:t>D</w:t>
      </w:r>
      <w:proofErr w:type="spellStart"/>
      <w:r w:rsidRPr="00FF435C">
        <w:rPr>
          <w:rFonts w:cs="Arial"/>
          <w:iCs/>
        </w:rPr>
        <w:t>mascRNA</w:t>
      </w:r>
      <w:proofErr w:type="spellEnd"/>
      <w:r w:rsidRPr="00FF435C">
        <w:rPr>
          <w:rFonts w:cs="Arial"/>
          <w:iCs/>
        </w:rPr>
        <w:t xml:space="preserve"> </w:t>
      </w:r>
      <w:proofErr w:type="spellStart"/>
      <w:r w:rsidRPr="00FF435C">
        <w:rPr>
          <w:rFonts w:cs="Arial"/>
          <w:iCs/>
        </w:rPr>
        <w:t>cells</w:t>
      </w:r>
      <w:proofErr w:type="spellEnd"/>
      <w:r w:rsidRPr="00FF435C">
        <w:rPr>
          <w:rFonts w:cs="Arial"/>
          <w:iCs/>
        </w:rPr>
        <w:t xml:space="preserve"> </w:t>
      </w:r>
      <w:proofErr w:type="spellStart"/>
      <w:r w:rsidRPr="00FF435C">
        <w:rPr>
          <w:rFonts w:cs="Arial"/>
          <w:iCs/>
        </w:rPr>
        <w:t>displayed</w:t>
      </w:r>
      <w:proofErr w:type="spellEnd"/>
      <w:r w:rsidRPr="00FF435C">
        <w:rPr>
          <w:rFonts w:cs="Arial"/>
          <w:iCs/>
        </w:rPr>
        <w:t xml:space="preserve"> </w:t>
      </w:r>
      <w:proofErr w:type="spellStart"/>
      <w:r w:rsidRPr="00FF435C">
        <w:rPr>
          <w:rFonts w:cs="Arial"/>
          <w:iCs/>
        </w:rPr>
        <w:t>major</w:t>
      </w:r>
      <w:proofErr w:type="spellEnd"/>
      <w:r w:rsidRPr="00FF435C">
        <w:rPr>
          <w:rFonts w:cs="Arial"/>
          <w:iCs/>
        </w:rPr>
        <w:t xml:space="preserve"> </w:t>
      </w:r>
      <w:proofErr w:type="spellStart"/>
      <w:r w:rsidRPr="00FF435C">
        <w:rPr>
          <w:rFonts w:cs="Arial"/>
          <w:iCs/>
        </w:rPr>
        <w:t>changes</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their</w:t>
      </w:r>
      <w:proofErr w:type="spellEnd"/>
      <w:r w:rsidRPr="00FF435C">
        <w:rPr>
          <w:rFonts w:cs="Arial"/>
          <w:iCs/>
        </w:rPr>
        <w:t xml:space="preserve"> </w:t>
      </w:r>
      <w:proofErr w:type="spellStart"/>
      <w:r w:rsidRPr="00FF435C">
        <w:rPr>
          <w:rFonts w:cs="Arial"/>
          <w:iCs/>
        </w:rPr>
        <w:t>epigenomes</w:t>
      </w:r>
      <w:proofErr w:type="spellEnd"/>
      <w:r w:rsidRPr="00FF435C">
        <w:rPr>
          <w:rFonts w:cs="Arial"/>
          <w:iCs/>
        </w:rPr>
        <w:t xml:space="preserve"> (</w:t>
      </w:r>
      <w:r w:rsidRPr="00FF435C">
        <w:rPr>
          <w:rFonts w:cs="Arial"/>
          <w:bCs/>
        </w:rPr>
        <w:t>Fig. 3</w:t>
      </w:r>
      <w:r w:rsidRPr="00FF435C">
        <w:rPr>
          <w:rFonts w:cs="Arial"/>
          <w:iCs/>
        </w:rPr>
        <w:t>).</w:t>
      </w:r>
    </w:p>
    <w:p w14:paraId="4DF7ECB7" w14:textId="77777777" w:rsidR="00311172" w:rsidRPr="00FF435C" w:rsidRDefault="00311172" w:rsidP="003262A8">
      <w:pPr>
        <w:spacing w:after="60" w:line="240" w:lineRule="auto"/>
        <w:jc w:val="both"/>
        <w:rPr>
          <w:rFonts w:cs="Arial"/>
          <w:iCs/>
          <w:sz w:val="6"/>
          <w:szCs w:val="6"/>
        </w:rPr>
      </w:pPr>
    </w:p>
    <w:p w14:paraId="3B410D2F" w14:textId="77777777" w:rsidR="00311172" w:rsidRPr="00FF435C" w:rsidRDefault="00311172" w:rsidP="003262A8">
      <w:pPr>
        <w:spacing w:after="60" w:line="240" w:lineRule="auto"/>
        <w:jc w:val="both"/>
        <w:rPr>
          <w:rFonts w:cs="Arial"/>
          <w:lang w:val="en-GB"/>
        </w:rPr>
      </w:pPr>
      <w:r w:rsidRPr="00FF435C">
        <w:rPr>
          <w:rFonts w:cs="Arial"/>
          <w:b/>
          <w:bCs/>
          <w:i/>
          <w:iCs/>
        </w:rPr>
        <w:t xml:space="preserve">Loss </w:t>
      </w:r>
      <w:proofErr w:type="spellStart"/>
      <w:r w:rsidRPr="00FF435C">
        <w:rPr>
          <w:rFonts w:cs="Arial"/>
          <w:b/>
          <w:bCs/>
          <w:i/>
          <w:iCs/>
        </w:rPr>
        <w:t>of</w:t>
      </w:r>
      <w:proofErr w:type="spellEnd"/>
      <w:r w:rsidRPr="00FF435C">
        <w:rPr>
          <w:rFonts w:cs="Arial"/>
          <w:b/>
          <w:bCs/>
          <w:i/>
          <w:iCs/>
        </w:rPr>
        <w:t xml:space="preserve"> </w:t>
      </w:r>
      <w:proofErr w:type="spellStart"/>
      <w:r w:rsidRPr="00FF435C">
        <w:rPr>
          <w:rFonts w:cs="Arial"/>
          <w:b/>
          <w:bCs/>
          <w:i/>
          <w:iCs/>
        </w:rPr>
        <w:t>inflammatory</w:t>
      </w:r>
      <w:proofErr w:type="spellEnd"/>
      <w:r w:rsidRPr="00FF435C">
        <w:rPr>
          <w:rFonts w:cs="Arial"/>
          <w:b/>
          <w:bCs/>
          <w:i/>
          <w:iCs/>
        </w:rPr>
        <w:t xml:space="preserve"> </w:t>
      </w:r>
      <w:proofErr w:type="spellStart"/>
      <w:r w:rsidRPr="00FF435C">
        <w:rPr>
          <w:rFonts w:cs="Arial"/>
          <w:b/>
          <w:bCs/>
          <w:i/>
          <w:iCs/>
        </w:rPr>
        <w:t>cytokine</w:t>
      </w:r>
      <w:proofErr w:type="spellEnd"/>
      <w:r w:rsidRPr="00FF435C">
        <w:rPr>
          <w:rFonts w:cs="Arial"/>
          <w:b/>
          <w:bCs/>
          <w:i/>
          <w:iCs/>
        </w:rPr>
        <w:t xml:space="preserve"> </w:t>
      </w:r>
      <w:proofErr w:type="spellStart"/>
      <w:r w:rsidRPr="00FF435C">
        <w:rPr>
          <w:rFonts w:cs="Arial"/>
          <w:b/>
          <w:bCs/>
          <w:i/>
          <w:iCs/>
        </w:rPr>
        <w:t>control</w:t>
      </w:r>
      <w:proofErr w:type="spellEnd"/>
      <w:r w:rsidRPr="00FF435C">
        <w:rPr>
          <w:rFonts w:cs="Arial"/>
          <w:bCs/>
          <w:i/>
          <w:iCs/>
        </w:rPr>
        <w:t>:</w:t>
      </w:r>
      <w:r w:rsidRPr="00FF435C">
        <w:rPr>
          <w:rFonts w:cs="Arial"/>
        </w:rPr>
        <w:t xml:space="preserve"> </w:t>
      </w:r>
      <w:r w:rsidRPr="00FF435C">
        <w:rPr>
          <w:rFonts w:ascii="Symbol" w:hAnsi="Symbol" w:cs="Arial"/>
        </w:rPr>
        <w:t>D</w:t>
      </w:r>
      <w:proofErr w:type="spellStart"/>
      <w:r w:rsidRPr="00FF435C">
        <w:rPr>
          <w:rFonts w:cs="Arial"/>
        </w:rPr>
        <w:t>menRNA</w:t>
      </w:r>
      <w:proofErr w:type="spellEnd"/>
      <w:r w:rsidRPr="00FF435C">
        <w:rPr>
          <w:rFonts w:cs="Arial"/>
        </w:rPr>
        <w:t xml:space="preserve"> and </w:t>
      </w:r>
      <w:r w:rsidRPr="00FF435C">
        <w:rPr>
          <w:rFonts w:ascii="Symbol" w:hAnsi="Symbol" w:cs="Arial"/>
        </w:rPr>
        <w:t>D</w:t>
      </w:r>
      <w:proofErr w:type="spellStart"/>
      <w:r w:rsidRPr="00FF435C">
        <w:rPr>
          <w:rFonts w:cs="Arial"/>
        </w:rPr>
        <w:t>mascRNA</w:t>
      </w:r>
      <w:proofErr w:type="spellEnd"/>
      <w:r w:rsidRPr="00FF435C">
        <w:rPr>
          <w:rFonts w:cs="Arial"/>
        </w:rPr>
        <w:t xml:space="preserve"> </w:t>
      </w:r>
      <w:proofErr w:type="spellStart"/>
      <w:r w:rsidRPr="00FF435C">
        <w:rPr>
          <w:rFonts w:cs="Arial"/>
        </w:rPr>
        <w:t>cells</w:t>
      </w:r>
      <w:proofErr w:type="spellEnd"/>
      <w:r w:rsidRPr="00FF435C">
        <w:rPr>
          <w:rFonts w:cs="Arial"/>
        </w:rPr>
        <w:t xml:space="preserve"> </w:t>
      </w:r>
      <w:proofErr w:type="spellStart"/>
      <w:r w:rsidRPr="00FF435C">
        <w:rPr>
          <w:rFonts w:cs="Arial"/>
        </w:rPr>
        <w:t>display</w:t>
      </w:r>
      <w:proofErr w:type="spellEnd"/>
      <w:r w:rsidRPr="00FF435C">
        <w:rPr>
          <w:rFonts w:cs="Arial"/>
        </w:rPr>
        <w:t xml:space="preserve"> </w:t>
      </w:r>
      <w:proofErr w:type="spellStart"/>
      <w:r w:rsidRPr="00FF435C">
        <w:rPr>
          <w:rFonts w:cs="Arial"/>
        </w:rPr>
        <w:t>anomalous</w:t>
      </w:r>
      <w:proofErr w:type="spellEnd"/>
      <w:r w:rsidRPr="00FF435C">
        <w:rPr>
          <w:rFonts w:cs="Arial"/>
        </w:rPr>
        <w:t xml:space="preserve"> antiviral </w:t>
      </w:r>
      <w:proofErr w:type="spellStart"/>
      <w:r w:rsidRPr="00FF435C">
        <w:rPr>
          <w:rFonts w:cs="Arial"/>
        </w:rPr>
        <w:t>responses</w:t>
      </w:r>
      <w:proofErr w:type="spellEnd"/>
      <w:r w:rsidRPr="00FF435C">
        <w:rPr>
          <w:rFonts w:cs="Arial"/>
        </w:rPr>
        <w:t xml:space="preserve"> </w:t>
      </w:r>
      <w:r w:rsidRPr="00FF435C">
        <w:rPr>
          <w:rFonts w:cs="Arial"/>
          <w:iCs/>
        </w:rPr>
        <w:t>(</w:t>
      </w:r>
      <w:r w:rsidRPr="00FF435C">
        <w:rPr>
          <w:rFonts w:cs="Arial"/>
          <w:bCs/>
        </w:rPr>
        <w:t>Fig. 5</w:t>
      </w:r>
      <w:r w:rsidRPr="00FF435C">
        <w:rPr>
          <w:rFonts w:cs="Arial"/>
          <w:iCs/>
        </w:rPr>
        <w:t xml:space="preserve">). Even in </w:t>
      </w:r>
      <w:proofErr w:type="spellStart"/>
      <w:r w:rsidRPr="00FF435C">
        <w:rPr>
          <w:rFonts w:cs="Arial"/>
          <w:iCs/>
        </w:rPr>
        <w:t>absence</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infectious</w:t>
      </w:r>
      <w:proofErr w:type="spellEnd"/>
      <w:r w:rsidRPr="00FF435C">
        <w:rPr>
          <w:rFonts w:cs="Arial"/>
          <w:iCs/>
        </w:rPr>
        <w:t xml:space="preserve"> </w:t>
      </w:r>
      <w:proofErr w:type="spellStart"/>
      <w:r w:rsidRPr="00FF435C">
        <w:rPr>
          <w:rFonts w:cs="Arial"/>
          <w:iCs/>
        </w:rPr>
        <w:t>agents</w:t>
      </w:r>
      <w:proofErr w:type="spellEnd"/>
      <w:r w:rsidRPr="00FF435C">
        <w:rPr>
          <w:rFonts w:cs="Arial"/>
          <w:iCs/>
        </w:rPr>
        <w:t xml:space="preserve"> </w:t>
      </w:r>
      <w:proofErr w:type="spellStart"/>
      <w:r w:rsidRPr="00FF435C">
        <w:rPr>
          <w:rFonts w:cs="Arial"/>
          <w:iCs/>
        </w:rPr>
        <w:t>or</w:t>
      </w:r>
      <w:proofErr w:type="spellEnd"/>
      <w:r w:rsidRPr="00FF435C">
        <w:rPr>
          <w:rFonts w:cs="Arial"/>
          <w:iCs/>
        </w:rPr>
        <w:t xml:space="preserve"> </w:t>
      </w:r>
      <w:proofErr w:type="spellStart"/>
      <w:r w:rsidRPr="00FF435C">
        <w:rPr>
          <w:rFonts w:cs="Arial"/>
          <w:iCs/>
        </w:rPr>
        <w:t>other</w:t>
      </w:r>
      <w:proofErr w:type="spellEnd"/>
      <w:r w:rsidRPr="00FF435C">
        <w:rPr>
          <w:rFonts w:cs="Arial"/>
          <w:iCs/>
        </w:rPr>
        <w:t xml:space="preserve"> immune </w:t>
      </w:r>
      <w:proofErr w:type="spellStart"/>
      <w:r w:rsidRPr="00FF435C">
        <w:rPr>
          <w:rFonts w:cs="Arial"/>
          <w:iCs/>
        </w:rPr>
        <w:t>challenges</w:t>
      </w:r>
      <w:proofErr w:type="spellEnd"/>
      <w:r w:rsidRPr="00FF435C">
        <w:rPr>
          <w:rFonts w:cs="Arial"/>
          <w:iCs/>
        </w:rPr>
        <w:t xml:space="preserve">, </w:t>
      </w:r>
      <w:proofErr w:type="spellStart"/>
      <w:r w:rsidRPr="00FF435C">
        <w:rPr>
          <w:rFonts w:cs="Arial"/>
          <w:iCs/>
        </w:rPr>
        <w:t>however</w:t>
      </w:r>
      <w:proofErr w:type="spellEnd"/>
      <w:r w:rsidRPr="00FF435C">
        <w:rPr>
          <w:rFonts w:cs="Arial"/>
          <w:iCs/>
        </w:rPr>
        <w:t>,</w:t>
      </w:r>
      <w:r w:rsidRPr="00FF435C">
        <w:rPr>
          <w:rFonts w:cs="Arial"/>
        </w:rPr>
        <w:t xml:space="preserve"> </w:t>
      </w:r>
      <w:r w:rsidRPr="00FF435C">
        <w:rPr>
          <w:rFonts w:ascii="Symbol" w:hAnsi="Symbol" w:cs="Arial"/>
        </w:rPr>
        <w:t>D</w:t>
      </w:r>
      <w:proofErr w:type="spellStart"/>
      <w:r w:rsidRPr="00FF435C">
        <w:rPr>
          <w:rFonts w:cs="Arial"/>
        </w:rPr>
        <w:t>menRNA</w:t>
      </w:r>
      <w:proofErr w:type="spellEnd"/>
      <w:r w:rsidRPr="00FF435C">
        <w:rPr>
          <w:rFonts w:cs="Arial"/>
        </w:rPr>
        <w:t xml:space="preserve"> </w:t>
      </w:r>
      <w:proofErr w:type="spellStart"/>
      <w:r w:rsidRPr="00FF435C">
        <w:rPr>
          <w:rFonts w:cs="Arial"/>
        </w:rPr>
        <w:t>cells</w:t>
      </w:r>
      <w:proofErr w:type="spellEnd"/>
      <w:r w:rsidRPr="00FF435C">
        <w:rPr>
          <w:rFonts w:cs="Arial"/>
        </w:rPr>
        <w:t xml:space="preserve"> </w:t>
      </w:r>
      <w:proofErr w:type="spellStart"/>
      <w:r w:rsidRPr="00FF435C">
        <w:rPr>
          <w:rFonts w:cs="Arial"/>
        </w:rPr>
        <w:t>display</w:t>
      </w:r>
      <w:proofErr w:type="spellEnd"/>
      <w:r w:rsidRPr="00FF435C">
        <w:rPr>
          <w:rFonts w:cs="Arial"/>
        </w:rPr>
        <w:t xml:space="preserve"> massive </w:t>
      </w:r>
      <w:proofErr w:type="spellStart"/>
      <w:r w:rsidRPr="00FF435C">
        <w:rPr>
          <w:rFonts w:cs="Arial"/>
        </w:rPr>
        <w:t>inductions</w:t>
      </w:r>
      <w:proofErr w:type="spellEnd"/>
      <w:r w:rsidRPr="00FF435C">
        <w:rPr>
          <w:rFonts w:cs="Arial"/>
        </w:rPr>
        <w:t xml:space="preserve"> </w:t>
      </w:r>
      <w:proofErr w:type="spellStart"/>
      <w:r w:rsidRPr="00FF435C">
        <w:rPr>
          <w:rFonts w:cs="Arial"/>
        </w:rPr>
        <w:t>of</w:t>
      </w:r>
      <w:proofErr w:type="spellEnd"/>
      <w:r w:rsidRPr="00FF435C">
        <w:rPr>
          <w:rFonts w:cs="Arial"/>
        </w:rPr>
        <w:t xml:space="preserve"> IL8 and TNF </w:t>
      </w:r>
      <w:r w:rsidRPr="00FF435C">
        <w:rPr>
          <w:rFonts w:cs="Arial"/>
          <w:iCs/>
        </w:rPr>
        <w:t>(</w:t>
      </w:r>
      <w:r w:rsidRPr="00FF435C">
        <w:rPr>
          <w:rFonts w:cs="Arial"/>
          <w:bCs/>
        </w:rPr>
        <w:t>Fig. 4</w:t>
      </w:r>
      <w:r w:rsidRPr="00FF435C">
        <w:rPr>
          <w:rFonts w:cs="Arial"/>
          <w:iCs/>
        </w:rPr>
        <w:t>)</w:t>
      </w:r>
      <w:r w:rsidRPr="00FF435C">
        <w:rPr>
          <w:rFonts w:cs="Arial"/>
        </w:rPr>
        <w:t xml:space="preserve">. </w:t>
      </w:r>
      <w:proofErr w:type="spellStart"/>
      <w:r w:rsidRPr="00FF435C">
        <w:rPr>
          <w:rFonts w:cs="Arial"/>
        </w:rPr>
        <w:t>Regarding</w:t>
      </w:r>
      <w:proofErr w:type="spellEnd"/>
      <w:r w:rsidRPr="00FF435C">
        <w:rPr>
          <w:rFonts w:cs="Arial"/>
        </w:rPr>
        <w:t xml:space="preserve"> IL8, </w:t>
      </w:r>
      <w:proofErr w:type="spellStart"/>
      <w:r w:rsidRPr="00FF435C">
        <w:rPr>
          <w:rFonts w:cs="Arial"/>
        </w:rPr>
        <w:t>clinical</w:t>
      </w:r>
      <w:proofErr w:type="spellEnd"/>
      <w:r w:rsidRPr="00FF435C">
        <w:rPr>
          <w:rFonts w:cs="Arial"/>
        </w:rPr>
        <w:t xml:space="preserve"> </w:t>
      </w:r>
      <w:proofErr w:type="spellStart"/>
      <w:r w:rsidRPr="00FF435C">
        <w:rPr>
          <w:rFonts w:cs="Arial"/>
        </w:rPr>
        <w:t>observational</w:t>
      </w:r>
      <w:proofErr w:type="spellEnd"/>
      <w:r w:rsidRPr="00FF435C">
        <w:rPr>
          <w:rFonts w:cs="Arial"/>
        </w:rPr>
        <w:t xml:space="preserve"> </w:t>
      </w:r>
      <w:proofErr w:type="spellStart"/>
      <w:r w:rsidRPr="00FF435C">
        <w:rPr>
          <w:rFonts w:cs="Arial"/>
        </w:rPr>
        <w:t>studies</w:t>
      </w:r>
      <w:proofErr w:type="spellEnd"/>
      <w:r w:rsidRPr="00FF435C">
        <w:rPr>
          <w:rFonts w:cs="Arial"/>
        </w:rPr>
        <w:t xml:space="preserve"> </w:t>
      </w:r>
      <w:proofErr w:type="spellStart"/>
      <w:r w:rsidRPr="00FF435C">
        <w:rPr>
          <w:rFonts w:cs="Arial"/>
        </w:rPr>
        <w:t>suggest</w:t>
      </w:r>
      <w:proofErr w:type="spellEnd"/>
      <w:r w:rsidRPr="00FF435C">
        <w:rPr>
          <w:rFonts w:cs="Arial"/>
        </w:rPr>
        <w:t xml:space="preserve"> a </w:t>
      </w:r>
      <w:proofErr w:type="spellStart"/>
      <w:r w:rsidRPr="00FF435C">
        <w:rPr>
          <w:rFonts w:cs="Arial"/>
        </w:rPr>
        <w:t>critical</w:t>
      </w:r>
      <w:proofErr w:type="spellEnd"/>
      <w:r w:rsidRPr="00FF435C">
        <w:rPr>
          <w:rFonts w:cs="Arial"/>
        </w:rPr>
        <w:t xml:space="preserve"> </w:t>
      </w:r>
      <w:proofErr w:type="spellStart"/>
      <w:r w:rsidRPr="00FF435C">
        <w:rPr>
          <w:rFonts w:cs="Arial"/>
        </w:rPr>
        <w:t>role</w:t>
      </w:r>
      <w:proofErr w:type="spellEnd"/>
      <w:r w:rsidRPr="00FF435C">
        <w:rPr>
          <w:rFonts w:cs="Arial"/>
        </w:rPr>
        <w:t xml:space="preserve"> </w:t>
      </w:r>
      <w:proofErr w:type="spellStart"/>
      <w:r w:rsidRPr="00FF435C">
        <w:rPr>
          <w:rFonts w:cs="Arial"/>
        </w:rPr>
        <w:t>of</w:t>
      </w:r>
      <w:proofErr w:type="spellEnd"/>
      <w:r w:rsidRPr="00FF435C">
        <w:rPr>
          <w:rFonts w:cs="Arial"/>
        </w:rPr>
        <w:t xml:space="preserve"> IL8 in </w:t>
      </w:r>
      <w:proofErr w:type="spellStart"/>
      <w:r w:rsidRPr="00FF435C">
        <w:rPr>
          <w:rFonts w:cs="Arial"/>
        </w:rPr>
        <w:t>cardiovascular</w:t>
      </w:r>
      <w:proofErr w:type="spellEnd"/>
      <w:r w:rsidRPr="00FF435C">
        <w:rPr>
          <w:rFonts w:cs="Arial"/>
        </w:rPr>
        <w:t xml:space="preserve"> </w:t>
      </w:r>
      <w:proofErr w:type="spellStart"/>
      <w:r w:rsidRPr="00FF435C">
        <w:rPr>
          <w:rFonts w:cs="Arial"/>
        </w:rPr>
        <w:t>diseases</w:t>
      </w:r>
      <w:proofErr w:type="spellEnd"/>
      <w:r w:rsidRPr="00FF435C">
        <w:rPr>
          <w:rFonts w:cs="Arial"/>
        </w:rPr>
        <w:t xml:space="preserve"> </w:t>
      </w:r>
      <w:r w:rsidRPr="00FF435C">
        <w:rPr>
          <w:rFonts w:cs="Arial"/>
          <w:vertAlign w:val="superscript"/>
        </w:rPr>
        <w:t>177-185</w:t>
      </w:r>
      <w:r w:rsidRPr="00FF435C">
        <w:rPr>
          <w:rFonts w:cs="Arial"/>
        </w:rPr>
        <w:t xml:space="preserve"> and </w:t>
      </w:r>
      <w:proofErr w:type="spellStart"/>
      <w:r w:rsidRPr="00FF435C">
        <w:rPr>
          <w:rFonts w:cs="Arial"/>
        </w:rPr>
        <w:t>stroke</w:t>
      </w:r>
      <w:proofErr w:type="spellEnd"/>
      <w:r w:rsidRPr="00FF435C">
        <w:rPr>
          <w:rFonts w:cs="Arial"/>
        </w:rPr>
        <w:t xml:space="preserve"> </w:t>
      </w:r>
      <w:r w:rsidRPr="00FF435C">
        <w:rPr>
          <w:rFonts w:cs="Arial"/>
          <w:vertAlign w:val="superscript"/>
        </w:rPr>
        <w:t>186-188</w:t>
      </w:r>
      <w:r w:rsidRPr="00FF435C">
        <w:rPr>
          <w:rFonts w:cs="Arial"/>
        </w:rPr>
        <w:t xml:space="preserve">. IL8 </w:t>
      </w:r>
      <w:proofErr w:type="spellStart"/>
      <w:r w:rsidRPr="00FF435C">
        <w:rPr>
          <w:rFonts w:cs="Arial"/>
        </w:rPr>
        <w:t>is</w:t>
      </w:r>
      <w:proofErr w:type="spellEnd"/>
      <w:r w:rsidRPr="00FF435C">
        <w:rPr>
          <w:rFonts w:cs="Arial"/>
        </w:rPr>
        <w:t xml:space="preserve"> </w:t>
      </w:r>
      <w:proofErr w:type="spellStart"/>
      <w:r w:rsidRPr="00FF435C">
        <w:rPr>
          <w:rFonts w:cs="Arial"/>
        </w:rPr>
        <w:t>mechanistically</w:t>
      </w:r>
      <w:proofErr w:type="spellEnd"/>
      <w:r w:rsidRPr="00FF435C">
        <w:rPr>
          <w:rFonts w:cs="Arial"/>
        </w:rPr>
        <w:t xml:space="preserve"> </w:t>
      </w:r>
      <w:proofErr w:type="spellStart"/>
      <w:r w:rsidRPr="00FF435C">
        <w:rPr>
          <w:rFonts w:cs="Arial"/>
        </w:rPr>
        <w:t>involved</w:t>
      </w:r>
      <w:proofErr w:type="spellEnd"/>
      <w:r w:rsidRPr="00FF435C">
        <w:rPr>
          <w:rFonts w:cs="Arial"/>
        </w:rPr>
        <w:t xml:space="preserve"> in </w:t>
      </w:r>
      <w:proofErr w:type="spellStart"/>
      <w:r w:rsidRPr="00FF435C">
        <w:rPr>
          <w:rFonts w:cs="Arial"/>
        </w:rPr>
        <w:t>the</w:t>
      </w:r>
      <w:proofErr w:type="spellEnd"/>
      <w:r w:rsidRPr="00FF435C">
        <w:rPr>
          <w:rFonts w:cs="Arial"/>
        </w:rPr>
        <w:t xml:space="preserve"> </w:t>
      </w:r>
      <w:proofErr w:type="spellStart"/>
      <w:r w:rsidRPr="00FF435C">
        <w:rPr>
          <w:rFonts w:cs="Arial"/>
        </w:rPr>
        <w:t>innate</w:t>
      </w:r>
      <w:proofErr w:type="spellEnd"/>
      <w:r w:rsidRPr="00FF435C">
        <w:rPr>
          <w:rFonts w:cs="Arial"/>
        </w:rPr>
        <w:t xml:space="preserve"> immune </w:t>
      </w:r>
      <w:proofErr w:type="spellStart"/>
      <w:r w:rsidRPr="00FF435C">
        <w:rPr>
          <w:rFonts w:cs="Arial"/>
        </w:rPr>
        <w:t>response</w:t>
      </w:r>
      <w:proofErr w:type="spellEnd"/>
      <w:r w:rsidRPr="00FF435C">
        <w:rPr>
          <w:rFonts w:cs="Arial"/>
        </w:rPr>
        <w:t xml:space="preserve"> </w:t>
      </w:r>
      <w:proofErr w:type="spellStart"/>
      <w:r w:rsidRPr="00FF435C">
        <w:rPr>
          <w:rFonts w:cs="Arial"/>
        </w:rPr>
        <w:t>by</w:t>
      </w:r>
      <w:proofErr w:type="spellEnd"/>
      <w:r w:rsidRPr="00FF435C">
        <w:rPr>
          <w:rFonts w:cs="Arial"/>
        </w:rPr>
        <w:t xml:space="preserve"> TLR4 </w:t>
      </w:r>
      <w:proofErr w:type="spellStart"/>
      <w:r w:rsidRPr="00FF435C">
        <w:rPr>
          <w:rFonts w:cs="Arial"/>
        </w:rPr>
        <w:t>signaling</w:t>
      </w:r>
      <w:proofErr w:type="spellEnd"/>
      <w:r w:rsidRPr="00FF435C">
        <w:rPr>
          <w:rFonts w:cs="Arial"/>
        </w:rPr>
        <w:t xml:space="preserve">, </w:t>
      </w:r>
      <w:proofErr w:type="spellStart"/>
      <w:r w:rsidRPr="00FF435C">
        <w:rPr>
          <w:rFonts w:cs="Arial"/>
        </w:rPr>
        <w:t>induces</w:t>
      </w:r>
      <w:proofErr w:type="spellEnd"/>
      <w:r w:rsidRPr="00FF435C">
        <w:rPr>
          <w:rFonts w:cs="Arial"/>
        </w:rPr>
        <w:t xml:space="preserve"> neutrophil </w:t>
      </w:r>
      <w:proofErr w:type="spellStart"/>
      <w:r w:rsidRPr="00FF435C">
        <w:rPr>
          <w:rFonts w:cs="Arial"/>
        </w:rPr>
        <w:t>extracellular</w:t>
      </w:r>
      <w:proofErr w:type="spellEnd"/>
      <w:r w:rsidRPr="00FF435C">
        <w:rPr>
          <w:rFonts w:cs="Arial"/>
        </w:rPr>
        <w:t xml:space="preserve"> traps (NETs) </w:t>
      </w:r>
      <w:r w:rsidRPr="00FF435C">
        <w:rPr>
          <w:rFonts w:cs="Arial"/>
          <w:i/>
        </w:rPr>
        <w:t>via</w:t>
      </w:r>
      <w:r w:rsidRPr="00FF435C">
        <w:rPr>
          <w:rFonts w:cs="Arial"/>
        </w:rPr>
        <w:t xml:space="preserve"> </w:t>
      </w:r>
      <w:proofErr w:type="spellStart"/>
      <w:r w:rsidRPr="00FF435C">
        <w:rPr>
          <w:rFonts w:cs="Arial"/>
        </w:rPr>
        <w:t>activation</w:t>
      </w:r>
      <w:proofErr w:type="spellEnd"/>
      <w:r w:rsidRPr="00FF435C">
        <w:rPr>
          <w:rFonts w:cs="Arial"/>
        </w:rPr>
        <w:t xml:space="preserve"> NF</w:t>
      </w:r>
      <w:r w:rsidRPr="00FF435C">
        <w:rPr>
          <w:rFonts w:ascii="Symbol" w:hAnsi="Symbol" w:cs="Arial"/>
        </w:rPr>
        <w:t>k</w:t>
      </w:r>
      <w:r w:rsidRPr="00FF435C">
        <w:rPr>
          <w:rFonts w:cs="Arial"/>
        </w:rPr>
        <w:t xml:space="preserve">B </w:t>
      </w:r>
      <w:proofErr w:type="spellStart"/>
      <w:r w:rsidRPr="00FF435C">
        <w:rPr>
          <w:rFonts w:cs="Arial"/>
        </w:rPr>
        <w:t>signaling</w:t>
      </w:r>
      <w:proofErr w:type="spellEnd"/>
      <w:r w:rsidRPr="00FF435C">
        <w:rPr>
          <w:rFonts w:cs="Arial"/>
        </w:rPr>
        <w:t xml:space="preserve"> </w:t>
      </w:r>
      <w:r w:rsidRPr="00FF435C">
        <w:rPr>
          <w:rFonts w:cs="Arial"/>
          <w:vertAlign w:val="superscript"/>
        </w:rPr>
        <w:t>189</w:t>
      </w:r>
      <w:r w:rsidRPr="00FF435C">
        <w:rPr>
          <w:rFonts w:cs="Arial"/>
        </w:rPr>
        <w:t>, mediates hyper-</w:t>
      </w:r>
      <w:proofErr w:type="spellStart"/>
      <w:r w:rsidRPr="00FF435C">
        <w:rPr>
          <w:rFonts w:cs="Arial"/>
        </w:rPr>
        <w:t>signaling</w:t>
      </w:r>
      <w:proofErr w:type="spellEnd"/>
      <w:r w:rsidRPr="00FF435C">
        <w:rPr>
          <w:rFonts w:cs="Arial"/>
        </w:rPr>
        <w:t xml:space="preserve"> in </w:t>
      </w:r>
      <w:proofErr w:type="spellStart"/>
      <w:r w:rsidRPr="00FF435C">
        <w:rPr>
          <w:rFonts w:cs="Arial"/>
        </w:rPr>
        <w:t>aortic</w:t>
      </w:r>
      <w:proofErr w:type="spellEnd"/>
      <w:r w:rsidRPr="00FF435C">
        <w:rPr>
          <w:rFonts w:cs="Arial"/>
        </w:rPr>
        <w:t xml:space="preserve"> </w:t>
      </w:r>
      <w:proofErr w:type="spellStart"/>
      <w:r w:rsidRPr="00FF435C">
        <w:rPr>
          <w:rFonts w:cs="Arial"/>
        </w:rPr>
        <w:t>aneurysms</w:t>
      </w:r>
      <w:proofErr w:type="spellEnd"/>
      <w:r w:rsidRPr="00FF435C">
        <w:rPr>
          <w:rFonts w:cs="Arial"/>
        </w:rPr>
        <w:t xml:space="preserve">, and </w:t>
      </w:r>
      <w:proofErr w:type="spellStart"/>
      <w:r w:rsidRPr="00FF435C">
        <w:rPr>
          <w:rFonts w:cs="Arial"/>
        </w:rPr>
        <w:t>is</w:t>
      </w:r>
      <w:proofErr w:type="spellEnd"/>
      <w:r w:rsidRPr="00FF435C">
        <w:rPr>
          <w:rFonts w:cs="Arial"/>
        </w:rPr>
        <w:t xml:space="preserve"> </w:t>
      </w:r>
      <w:proofErr w:type="spellStart"/>
      <w:r w:rsidRPr="00FF435C">
        <w:rPr>
          <w:rFonts w:cs="Arial"/>
        </w:rPr>
        <w:t>involved</w:t>
      </w:r>
      <w:proofErr w:type="spellEnd"/>
      <w:r w:rsidRPr="00FF435C">
        <w:rPr>
          <w:rFonts w:cs="Arial"/>
        </w:rPr>
        <w:t xml:space="preserve"> in endothelial </w:t>
      </w:r>
      <w:proofErr w:type="spellStart"/>
      <w:r w:rsidRPr="00FF435C">
        <w:rPr>
          <w:rFonts w:cs="Arial"/>
        </w:rPr>
        <w:t>adhesion</w:t>
      </w:r>
      <w:proofErr w:type="spellEnd"/>
      <w:r w:rsidRPr="00FF435C">
        <w:rPr>
          <w:rFonts w:cs="Arial"/>
        </w:rPr>
        <w:t xml:space="preserve"> </w:t>
      </w:r>
      <w:r w:rsidRPr="00FF435C">
        <w:rPr>
          <w:rFonts w:cs="Arial"/>
          <w:vertAlign w:val="superscript"/>
        </w:rPr>
        <w:t>190</w:t>
      </w:r>
      <w:r w:rsidRPr="00FF435C">
        <w:rPr>
          <w:rFonts w:cs="Arial"/>
        </w:rPr>
        <w:t xml:space="preserve">. </w:t>
      </w:r>
      <w:proofErr w:type="spellStart"/>
      <w:r w:rsidRPr="00FF435C">
        <w:rPr>
          <w:rFonts w:cs="Arial"/>
        </w:rPr>
        <w:t>With</w:t>
      </w:r>
      <w:proofErr w:type="spellEnd"/>
      <w:r w:rsidRPr="00FF435C">
        <w:rPr>
          <w:rFonts w:cs="Arial"/>
        </w:rPr>
        <w:t xml:space="preserve"> </w:t>
      </w:r>
      <w:proofErr w:type="spellStart"/>
      <w:r w:rsidRPr="00FF435C">
        <w:rPr>
          <w:rFonts w:cs="Arial"/>
        </w:rPr>
        <w:t>regard</w:t>
      </w:r>
      <w:proofErr w:type="spellEnd"/>
      <w:r w:rsidRPr="00FF435C">
        <w:rPr>
          <w:rFonts w:cs="Arial"/>
        </w:rPr>
        <w:t xml:space="preserve"> </w:t>
      </w:r>
      <w:proofErr w:type="spellStart"/>
      <w:r w:rsidRPr="00FF435C">
        <w:rPr>
          <w:rFonts w:cs="Arial"/>
        </w:rPr>
        <w:t>to</w:t>
      </w:r>
      <w:proofErr w:type="spellEnd"/>
      <w:r w:rsidRPr="00FF435C">
        <w:rPr>
          <w:rFonts w:cs="Arial"/>
        </w:rPr>
        <w:t xml:space="preserve"> IL8, </w:t>
      </w:r>
      <w:proofErr w:type="spellStart"/>
      <w:r w:rsidRPr="00FF435C">
        <w:rPr>
          <w:rFonts w:cs="Arial"/>
        </w:rPr>
        <w:t>our</w:t>
      </w:r>
      <w:proofErr w:type="spellEnd"/>
      <w:r w:rsidRPr="00FF435C">
        <w:rPr>
          <w:rFonts w:cs="Arial"/>
        </w:rPr>
        <w:t xml:space="preserve"> </w:t>
      </w:r>
      <w:proofErr w:type="spellStart"/>
      <w:r w:rsidRPr="00FF435C">
        <w:rPr>
          <w:rFonts w:cs="Arial"/>
        </w:rPr>
        <w:t>prior</w:t>
      </w:r>
      <w:proofErr w:type="spellEnd"/>
      <w:r w:rsidRPr="00FF435C">
        <w:rPr>
          <w:rFonts w:cs="Arial"/>
        </w:rPr>
        <w:t xml:space="preserve"> </w:t>
      </w:r>
      <w:proofErr w:type="spellStart"/>
      <w:r w:rsidRPr="00FF435C">
        <w:rPr>
          <w:rFonts w:cs="Arial"/>
        </w:rPr>
        <w:t>transcriptome</w:t>
      </w:r>
      <w:proofErr w:type="spellEnd"/>
      <w:r w:rsidRPr="00FF435C">
        <w:rPr>
          <w:rFonts w:cs="Arial"/>
        </w:rPr>
        <w:t xml:space="preserve"> </w:t>
      </w:r>
      <w:proofErr w:type="spellStart"/>
      <w:r w:rsidRPr="00FF435C">
        <w:rPr>
          <w:rFonts w:cs="Arial"/>
        </w:rPr>
        <w:t>analysis</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circulating</w:t>
      </w:r>
      <w:proofErr w:type="spellEnd"/>
      <w:r w:rsidRPr="00FF435C">
        <w:rPr>
          <w:rFonts w:cs="Arial"/>
        </w:rPr>
        <w:t xml:space="preserve"> immune </w:t>
      </w:r>
      <w:proofErr w:type="spellStart"/>
      <w:r w:rsidRPr="00FF435C">
        <w:rPr>
          <w:rFonts w:cs="Arial"/>
        </w:rPr>
        <w:t>cells</w:t>
      </w:r>
      <w:proofErr w:type="spellEnd"/>
      <w:r w:rsidRPr="00FF435C">
        <w:rPr>
          <w:rFonts w:cs="Arial"/>
        </w:rPr>
        <w:t xml:space="preserve"> </w:t>
      </w:r>
      <w:proofErr w:type="spellStart"/>
      <w:r w:rsidRPr="00FF435C">
        <w:rPr>
          <w:rFonts w:cs="Arial"/>
        </w:rPr>
        <w:t>from</w:t>
      </w:r>
      <w:proofErr w:type="spellEnd"/>
      <w:r w:rsidRPr="00FF435C">
        <w:rPr>
          <w:rFonts w:cs="Arial"/>
        </w:rPr>
        <w:t xml:space="preserve"> post-MI </w:t>
      </w:r>
      <w:proofErr w:type="spellStart"/>
      <w:r w:rsidRPr="00FF435C">
        <w:rPr>
          <w:rFonts w:cs="Arial"/>
        </w:rPr>
        <w:t>patients</w:t>
      </w:r>
      <w:proofErr w:type="spellEnd"/>
      <w:r w:rsidRPr="00FF435C">
        <w:rPr>
          <w:rFonts w:cs="Arial"/>
        </w:rPr>
        <w:t xml:space="preserve"> </w:t>
      </w:r>
      <w:r w:rsidRPr="00FF435C">
        <w:rPr>
          <w:rFonts w:cs="Arial"/>
          <w:vertAlign w:val="superscript"/>
        </w:rPr>
        <w:t>1</w:t>
      </w:r>
      <w:r w:rsidRPr="00FF435C">
        <w:rPr>
          <w:rFonts w:cs="Arial"/>
        </w:rPr>
        <w:t xml:space="preserve"> </w:t>
      </w:r>
      <w:proofErr w:type="spellStart"/>
      <w:r w:rsidRPr="00FF435C">
        <w:rPr>
          <w:rFonts w:cs="Arial"/>
        </w:rPr>
        <w:t>is</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interest</w:t>
      </w:r>
      <w:proofErr w:type="spellEnd"/>
      <w:r w:rsidRPr="00FF435C">
        <w:rPr>
          <w:rFonts w:cs="Arial"/>
        </w:rPr>
        <w:t xml:space="preserve">. IL8 was </w:t>
      </w:r>
      <w:proofErr w:type="spellStart"/>
      <w:r w:rsidRPr="00FF435C">
        <w:rPr>
          <w:rFonts w:cs="Arial"/>
        </w:rPr>
        <w:t>the</w:t>
      </w:r>
      <w:proofErr w:type="spellEnd"/>
      <w:r w:rsidRPr="00FF435C">
        <w:rPr>
          <w:rFonts w:cs="Arial"/>
        </w:rPr>
        <w:t xml:space="preserve"> </w:t>
      </w:r>
      <w:proofErr w:type="spellStart"/>
      <w:r w:rsidRPr="00FF435C">
        <w:rPr>
          <w:rFonts w:cs="Arial"/>
        </w:rPr>
        <w:t>most</w:t>
      </w:r>
      <w:proofErr w:type="spellEnd"/>
      <w:r w:rsidRPr="00FF435C">
        <w:rPr>
          <w:rFonts w:cs="Arial"/>
        </w:rPr>
        <w:t xml:space="preserve"> </w:t>
      </w:r>
      <w:proofErr w:type="spellStart"/>
      <w:r w:rsidRPr="00FF435C">
        <w:rPr>
          <w:rFonts w:cs="Arial"/>
        </w:rPr>
        <w:t>decisively</w:t>
      </w:r>
      <w:proofErr w:type="spellEnd"/>
      <w:r w:rsidRPr="00FF435C">
        <w:rPr>
          <w:rFonts w:cs="Arial"/>
        </w:rPr>
        <w:t xml:space="preserve"> </w:t>
      </w:r>
      <w:proofErr w:type="spellStart"/>
      <w:r w:rsidRPr="00FF435C">
        <w:rPr>
          <w:rFonts w:cs="Arial"/>
        </w:rPr>
        <w:t>upregulated</w:t>
      </w:r>
      <w:proofErr w:type="spellEnd"/>
      <w:r w:rsidRPr="00FF435C">
        <w:rPr>
          <w:rFonts w:cs="Arial"/>
        </w:rPr>
        <w:t xml:space="preserve"> </w:t>
      </w:r>
      <w:proofErr w:type="spellStart"/>
      <w:r w:rsidRPr="00FF435C">
        <w:rPr>
          <w:rFonts w:cs="Arial"/>
        </w:rPr>
        <w:t>gene</w:t>
      </w:r>
      <w:proofErr w:type="spellEnd"/>
      <w:r w:rsidRPr="00FF435C">
        <w:rPr>
          <w:rFonts w:cs="Arial"/>
        </w:rPr>
        <w:t xml:space="preserve"> post-MI, </w:t>
      </w:r>
      <w:proofErr w:type="spellStart"/>
      <w:r w:rsidRPr="00FF435C">
        <w:rPr>
          <w:rFonts w:cs="Arial"/>
        </w:rPr>
        <w:t>contrary</w:t>
      </w:r>
      <w:proofErr w:type="spellEnd"/>
      <w:r w:rsidRPr="00FF435C">
        <w:rPr>
          <w:rFonts w:cs="Arial"/>
        </w:rPr>
        <w:t xml:space="preserve"> </w:t>
      </w:r>
      <w:proofErr w:type="spellStart"/>
      <w:r w:rsidRPr="00FF435C">
        <w:rPr>
          <w:rFonts w:cs="Arial"/>
        </w:rPr>
        <w:t>to</w:t>
      </w:r>
      <w:proofErr w:type="spellEnd"/>
      <w:r w:rsidRPr="00FF435C">
        <w:rPr>
          <w:rFonts w:cs="Arial"/>
        </w:rPr>
        <w:t xml:space="preserve"> an </w:t>
      </w:r>
      <w:proofErr w:type="spellStart"/>
      <w:r w:rsidRPr="00FF435C">
        <w:rPr>
          <w:rFonts w:cs="Arial"/>
        </w:rPr>
        <w:t>extremely</w:t>
      </w:r>
      <w:proofErr w:type="spellEnd"/>
      <w:r w:rsidRPr="00FF435C">
        <w:rPr>
          <w:rFonts w:cs="Arial"/>
        </w:rPr>
        <w:t xml:space="preserve"> </w:t>
      </w:r>
      <w:proofErr w:type="spellStart"/>
      <w:r w:rsidRPr="00FF435C">
        <w:rPr>
          <w:rFonts w:cs="Arial"/>
        </w:rPr>
        <w:t>low</w:t>
      </w:r>
      <w:proofErr w:type="spellEnd"/>
      <w:r w:rsidRPr="00FF435C">
        <w:rPr>
          <w:rFonts w:cs="Arial"/>
        </w:rPr>
        <w:t xml:space="preserve"> </w:t>
      </w:r>
      <w:proofErr w:type="spellStart"/>
      <w:r w:rsidRPr="00FF435C">
        <w:rPr>
          <w:rFonts w:cs="Arial"/>
        </w:rPr>
        <w:t>level</w:t>
      </w:r>
      <w:proofErr w:type="spellEnd"/>
      <w:r w:rsidRPr="00FF435C">
        <w:rPr>
          <w:rFonts w:cs="Arial"/>
        </w:rPr>
        <w:t xml:space="preserve"> in </w:t>
      </w:r>
      <w:proofErr w:type="spellStart"/>
      <w:r w:rsidRPr="00FF435C">
        <w:rPr>
          <w:rFonts w:cs="Arial"/>
        </w:rPr>
        <w:t>healthy</w:t>
      </w:r>
      <w:proofErr w:type="spellEnd"/>
      <w:r w:rsidRPr="00FF435C">
        <w:rPr>
          <w:rFonts w:cs="Arial"/>
        </w:rPr>
        <w:t xml:space="preserve"> </w:t>
      </w:r>
      <w:proofErr w:type="spellStart"/>
      <w:r w:rsidRPr="00FF435C">
        <w:rPr>
          <w:rFonts w:cs="Arial"/>
        </w:rPr>
        <w:t>subjects</w:t>
      </w:r>
      <w:proofErr w:type="spellEnd"/>
      <w:r w:rsidRPr="00FF435C">
        <w:rPr>
          <w:rFonts w:cs="Arial"/>
        </w:rPr>
        <w:t xml:space="preserve">, </w:t>
      </w:r>
      <w:proofErr w:type="spellStart"/>
      <w:r w:rsidRPr="00FF435C">
        <w:rPr>
          <w:rFonts w:cs="Arial"/>
        </w:rPr>
        <w:t>although</w:t>
      </w:r>
      <w:proofErr w:type="spellEnd"/>
      <w:r w:rsidRPr="00FF435C">
        <w:rPr>
          <w:rFonts w:cs="Arial"/>
        </w:rPr>
        <w:t xml:space="preserve"> all </w:t>
      </w:r>
      <w:proofErr w:type="spellStart"/>
      <w:r w:rsidRPr="00FF435C">
        <w:rPr>
          <w:rFonts w:cs="Arial"/>
        </w:rPr>
        <w:t>patients</w:t>
      </w:r>
      <w:proofErr w:type="spellEnd"/>
      <w:r w:rsidRPr="00FF435C">
        <w:rPr>
          <w:rFonts w:cs="Arial"/>
        </w:rPr>
        <w:t xml:space="preserve"> </w:t>
      </w:r>
      <w:proofErr w:type="spellStart"/>
      <w:r w:rsidRPr="00FF435C">
        <w:rPr>
          <w:rFonts w:cs="Arial"/>
        </w:rPr>
        <w:t>were</w:t>
      </w:r>
      <w:proofErr w:type="spellEnd"/>
      <w:r w:rsidRPr="00FF435C">
        <w:rPr>
          <w:rFonts w:cs="Arial"/>
        </w:rPr>
        <w:t xml:space="preserve"> </w:t>
      </w:r>
      <w:proofErr w:type="spellStart"/>
      <w:r w:rsidRPr="00FF435C">
        <w:rPr>
          <w:rFonts w:cs="Arial"/>
        </w:rPr>
        <w:t>receiving</w:t>
      </w:r>
      <w:proofErr w:type="spellEnd"/>
      <w:r w:rsidRPr="00FF435C">
        <w:rPr>
          <w:rFonts w:cs="Arial"/>
        </w:rPr>
        <w:t xml:space="preserve"> </w:t>
      </w:r>
      <w:proofErr w:type="spellStart"/>
      <w:r w:rsidRPr="00FF435C">
        <w:rPr>
          <w:rFonts w:cs="Arial"/>
        </w:rPr>
        <w:t>state</w:t>
      </w:r>
      <w:proofErr w:type="spellEnd"/>
      <w:r w:rsidRPr="00FF435C">
        <w:rPr>
          <w:rFonts w:cs="Arial"/>
        </w:rPr>
        <w:t>-</w:t>
      </w:r>
      <w:proofErr w:type="spellStart"/>
      <w:r w:rsidRPr="00FF435C">
        <w:rPr>
          <w:rFonts w:cs="Arial"/>
        </w:rPr>
        <w:t>of</w:t>
      </w:r>
      <w:proofErr w:type="spellEnd"/>
      <w:r w:rsidRPr="00FF435C">
        <w:rPr>
          <w:rFonts w:cs="Arial"/>
        </w:rPr>
        <w:t>-</w:t>
      </w:r>
      <w:proofErr w:type="spellStart"/>
      <w:r w:rsidRPr="00FF435C">
        <w:rPr>
          <w:rFonts w:cs="Arial"/>
        </w:rPr>
        <w:t>the</w:t>
      </w:r>
      <w:proofErr w:type="spellEnd"/>
      <w:r w:rsidRPr="00FF435C">
        <w:rPr>
          <w:rFonts w:cs="Arial"/>
        </w:rPr>
        <w:t xml:space="preserve">-art post-MI </w:t>
      </w:r>
      <w:proofErr w:type="spellStart"/>
      <w:r w:rsidRPr="00FF435C">
        <w:rPr>
          <w:rFonts w:cs="Arial"/>
        </w:rPr>
        <w:t>pharmacological</w:t>
      </w:r>
      <w:proofErr w:type="spellEnd"/>
      <w:r w:rsidRPr="00FF435C">
        <w:rPr>
          <w:rFonts w:cs="Arial"/>
        </w:rPr>
        <w:t xml:space="preserve"> </w:t>
      </w:r>
      <w:proofErr w:type="spellStart"/>
      <w:r w:rsidRPr="00FF435C">
        <w:rPr>
          <w:rFonts w:cs="Arial"/>
        </w:rPr>
        <w:t>treatment</w:t>
      </w:r>
      <w:proofErr w:type="spellEnd"/>
      <w:r w:rsidRPr="00FF435C">
        <w:rPr>
          <w:rFonts w:cs="Arial"/>
        </w:rPr>
        <w:t xml:space="preserve">. In </w:t>
      </w:r>
      <w:proofErr w:type="spellStart"/>
      <w:r w:rsidRPr="00FF435C">
        <w:rPr>
          <w:rFonts w:cs="Arial"/>
        </w:rPr>
        <w:t>that</w:t>
      </w:r>
      <w:proofErr w:type="spellEnd"/>
      <w:r w:rsidRPr="00FF435C">
        <w:rPr>
          <w:rFonts w:cs="Arial"/>
        </w:rPr>
        <w:t xml:space="preserve"> </w:t>
      </w:r>
      <w:proofErr w:type="spellStart"/>
      <w:r w:rsidRPr="00FF435C">
        <w:rPr>
          <w:rFonts w:cs="Arial"/>
        </w:rPr>
        <w:t>study</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long</w:t>
      </w:r>
      <w:proofErr w:type="spellEnd"/>
      <w:r w:rsidRPr="00FF435C">
        <w:rPr>
          <w:rFonts w:cs="Arial"/>
        </w:rPr>
        <w:t xml:space="preserve"> </w:t>
      </w:r>
      <w:proofErr w:type="spellStart"/>
      <w:r w:rsidRPr="00FF435C">
        <w:rPr>
          <w:rFonts w:cs="Arial"/>
        </w:rPr>
        <w:t>primary</w:t>
      </w:r>
      <w:proofErr w:type="spellEnd"/>
      <w:r w:rsidRPr="00FF435C">
        <w:rPr>
          <w:rFonts w:cs="Arial"/>
        </w:rPr>
        <w:t xml:space="preserve"> </w:t>
      </w:r>
      <w:proofErr w:type="spellStart"/>
      <w:r w:rsidRPr="00FF435C">
        <w:rPr>
          <w:rFonts w:cs="Arial"/>
        </w:rPr>
        <w:t>lncRNA</w:t>
      </w:r>
      <w:proofErr w:type="spellEnd"/>
      <w:r w:rsidRPr="00FF435C">
        <w:rPr>
          <w:rFonts w:cs="Arial"/>
        </w:rPr>
        <w:t xml:space="preserve"> </w:t>
      </w:r>
      <w:proofErr w:type="spellStart"/>
      <w:r w:rsidRPr="00FF435C">
        <w:rPr>
          <w:rFonts w:cs="Arial"/>
        </w:rPr>
        <w:t>transcript</w:t>
      </w:r>
      <w:proofErr w:type="spellEnd"/>
      <w:r w:rsidRPr="00FF435C">
        <w:rPr>
          <w:rFonts w:cs="Arial"/>
        </w:rPr>
        <w:t xml:space="preserve"> </w:t>
      </w:r>
      <w:r w:rsidRPr="00FF435C">
        <w:rPr>
          <w:rFonts w:cs="Arial"/>
          <w:i/>
        </w:rPr>
        <w:t xml:space="preserve">NEAT1 </w:t>
      </w:r>
      <w:r w:rsidRPr="00FF435C">
        <w:rPr>
          <w:rFonts w:cs="Arial"/>
        </w:rPr>
        <w:t xml:space="preserve">was </w:t>
      </w:r>
      <w:proofErr w:type="spellStart"/>
      <w:r w:rsidRPr="00FF435C">
        <w:rPr>
          <w:rFonts w:cs="Arial"/>
        </w:rPr>
        <w:t>significantly</w:t>
      </w:r>
      <w:proofErr w:type="spellEnd"/>
      <w:r w:rsidRPr="00FF435C">
        <w:rPr>
          <w:rFonts w:cs="Arial"/>
        </w:rPr>
        <w:t xml:space="preserve"> </w:t>
      </w:r>
      <w:proofErr w:type="spellStart"/>
      <w:r w:rsidRPr="00FF435C">
        <w:rPr>
          <w:rFonts w:cs="Arial"/>
        </w:rPr>
        <w:t>suppressed</w:t>
      </w:r>
      <w:proofErr w:type="spellEnd"/>
      <w:r w:rsidRPr="00FF435C">
        <w:rPr>
          <w:rFonts w:cs="Arial"/>
        </w:rPr>
        <w:t xml:space="preserve"> in post-MI PBMCs. The </w:t>
      </w:r>
      <w:proofErr w:type="spellStart"/>
      <w:r w:rsidRPr="00FF435C">
        <w:rPr>
          <w:rFonts w:cs="Arial"/>
        </w:rPr>
        <w:t>new</w:t>
      </w:r>
      <w:proofErr w:type="spellEnd"/>
      <w:r w:rsidRPr="00FF435C">
        <w:rPr>
          <w:rFonts w:cs="Arial"/>
        </w:rPr>
        <w:t xml:space="preserve"> </w:t>
      </w:r>
      <w:proofErr w:type="spellStart"/>
      <w:r w:rsidRPr="00FF435C">
        <w:rPr>
          <w:rFonts w:cs="Arial"/>
        </w:rPr>
        <w:t>data</w:t>
      </w:r>
      <w:proofErr w:type="spellEnd"/>
      <w:r w:rsidRPr="00FF435C">
        <w:rPr>
          <w:rFonts w:cs="Arial"/>
        </w:rPr>
        <w:t xml:space="preserve"> </w:t>
      </w:r>
      <w:proofErr w:type="spellStart"/>
      <w:r w:rsidRPr="00FF435C">
        <w:rPr>
          <w:rFonts w:cs="Arial"/>
        </w:rPr>
        <w:t>from</w:t>
      </w:r>
      <w:proofErr w:type="spellEnd"/>
      <w:r w:rsidRPr="00FF435C">
        <w:rPr>
          <w:rFonts w:cs="Arial"/>
        </w:rPr>
        <w:t xml:space="preserve"> </w:t>
      </w:r>
      <w:r w:rsidRPr="00FF435C">
        <w:rPr>
          <w:rFonts w:ascii="Symbol" w:hAnsi="Symbol" w:cs="Arial"/>
        </w:rPr>
        <w:t>D</w:t>
      </w:r>
      <w:proofErr w:type="spellStart"/>
      <w:r w:rsidRPr="00FF435C">
        <w:rPr>
          <w:rFonts w:cs="Arial"/>
        </w:rPr>
        <w:t>menRNA</w:t>
      </w:r>
      <w:proofErr w:type="spellEnd"/>
      <w:r w:rsidRPr="00FF435C">
        <w:rPr>
          <w:rFonts w:cs="Arial"/>
        </w:rPr>
        <w:t xml:space="preserve"> </w:t>
      </w:r>
      <w:proofErr w:type="spellStart"/>
      <w:r w:rsidRPr="00FF435C">
        <w:rPr>
          <w:rFonts w:cs="Arial"/>
        </w:rPr>
        <w:t>cells</w:t>
      </w:r>
      <w:proofErr w:type="spellEnd"/>
      <w:r w:rsidRPr="00FF435C">
        <w:rPr>
          <w:rFonts w:cs="Arial"/>
        </w:rPr>
        <w:t xml:space="preserve"> </w:t>
      </w:r>
      <w:proofErr w:type="spellStart"/>
      <w:r w:rsidRPr="00FF435C">
        <w:rPr>
          <w:rFonts w:cs="Arial"/>
        </w:rPr>
        <w:t>are</w:t>
      </w:r>
      <w:proofErr w:type="spellEnd"/>
      <w:r w:rsidRPr="00FF435C">
        <w:rPr>
          <w:rFonts w:cs="Arial"/>
        </w:rPr>
        <w:t xml:space="preserve"> </w:t>
      </w:r>
      <w:proofErr w:type="spellStart"/>
      <w:r w:rsidRPr="00FF435C">
        <w:rPr>
          <w:rFonts w:cs="Arial"/>
        </w:rPr>
        <w:t>consistent</w:t>
      </w:r>
      <w:proofErr w:type="spellEnd"/>
      <w:r w:rsidRPr="00FF435C">
        <w:rPr>
          <w:rFonts w:cs="Arial"/>
        </w:rPr>
        <w:t xml:space="preserve"> </w:t>
      </w:r>
      <w:proofErr w:type="spellStart"/>
      <w:r w:rsidRPr="00FF435C">
        <w:rPr>
          <w:rFonts w:cs="Arial"/>
        </w:rPr>
        <w:t>with</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assumption</w:t>
      </w:r>
      <w:proofErr w:type="spellEnd"/>
      <w:r w:rsidRPr="00FF435C">
        <w:rPr>
          <w:rFonts w:cs="Arial"/>
        </w:rPr>
        <w:t xml:space="preserve"> </w:t>
      </w:r>
      <w:proofErr w:type="spellStart"/>
      <w:r w:rsidRPr="00FF435C">
        <w:rPr>
          <w:rFonts w:cs="Arial"/>
        </w:rPr>
        <w:t>that</w:t>
      </w:r>
      <w:proofErr w:type="spellEnd"/>
      <w:r w:rsidRPr="00FF435C">
        <w:rPr>
          <w:rFonts w:cs="Arial"/>
        </w:rPr>
        <w:t xml:space="preserve"> </w:t>
      </w:r>
      <w:proofErr w:type="spellStart"/>
      <w:r w:rsidRPr="00FF435C">
        <w:rPr>
          <w:rFonts w:cs="Arial"/>
        </w:rPr>
        <w:t>reduction</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menRNA</w:t>
      </w:r>
      <w:proofErr w:type="spellEnd"/>
      <w:r w:rsidRPr="00FF435C">
        <w:rPr>
          <w:rFonts w:cs="Arial"/>
        </w:rPr>
        <w:t xml:space="preserve"> </w:t>
      </w:r>
      <w:proofErr w:type="spellStart"/>
      <w:r w:rsidRPr="00FF435C">
        <w:rPr>
          <w:rFonts w:cs="Arial"/>
        </w:rPr>
        <w:t>level</w:t>
      </w:r>
      <w:proofErr w:type="spellEnd"/>
      <w:r w:rsidRPr="00FF435C">
        <w:rPr>
          <w:rFonts w:cs="Arial"/>
        </w:rPr>
        <w:t xml:space="preserve"> in PBMCs (</w:t>
      </w:r>
      <w:proofErr w:type="spellStart"/>
      <w:r w:rsidRPr="00FF435C">
        <w:rPr>
          <w:rFonts w:cs="Arial"/>
        </w:rPr>
        <w:t>consecutive</w:t>
      </w:r>
      <w:proofErr w:type="spellEnd"/>
      <w:r w:rsidRPr="00FF435C">
        <w:rPr>
          <w:rFonts w:cs="Arial"/>
        </w:rPr>
        <w:t xml:space="preserve"> </w:t>
      </w:r>
      <w:proofErr w:type="spellStart"/>
      <w:r w:rsidRPr="00FF435C">
        <w:rPr>
          <w:rFonts w:cs="Arial"/>
        </w:rPr>
        <w:t>to</w:t>
      </w:r>
      <w:proofErr w:type="spellEnd"/>
      <w:r w:rsidRPr="00FF435C">
        <w:rPr>
          <w:rFonts w:cs="Arial"/>
        </w:rPr>
        <w:t xml:space="preserve"> </w:t>
      </w:r>
      <w:proofErr w:type="spellStart"/>
      <w:r w:rsidRPr="00FF435C">
        <w:rPr>
          <w:rFonts w:cs="Arial"/>
        </w:rPr>
        <w:t>or</w:t>
      </w:r>
      <w:proofErr w:type="spellEnd"/>
      <w:r w:rsidRPr="00FF435C">
        <w:rPr>
          <w:rFonts w:cs="Arial"/>
        </w:rPr>
        <w:t xml:space="preserve"> </w:t>
      </w:r>
      <w:proofErr w:type="spellStart"/>
      <w:r w:rsidRPr="00FF435C">
        <w:rPr>
          <w:rFonts w:cs="Arial"/>
        </w:rPr>
        <w:t>independent</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observed</w:t>
      </w:r>
      <w:proofErr w:type="spellEnd"/>
      <w:r w:rsidRPr="00FF435C">
        <w:rPr>
          <w:rFonts w:cs="Arial"/>
        </w:rPr>
        <w:t xml:space="preserve"> </w:t>
      </w:r>
      <w:r w:rsidRPr="00FF435C">
        <w:rPr>
          <w:rFonts w:cs="Arial"/>
          <w:i/>
        </w:rPr>
        <w:t>NEAT1</w:t>
      </w:r>
      <w:r w:rsidRPr="00FF435C">
        <w:rPr>
          <w:rFonts w:cs="Arial"/>
        </w:rPr>
        <w:t xml:space="preserve"> </w:t>
      </w:r>
      <w:proofErr w:type="spellStart"/>
      <w:r w:rsidRPr="00FF435C">
        <w:rPr>
          <w:rFonts w:cs="Arial"/>
        </w:rPr>
        <w:t>reduction</w:t>
      </w:r>
      <w:proofErr w:type="spellEnd"/>
      <w:r w:rsidRPr="00FF435C">
        <w:rPr>
          <w:rFonts w:cs="Arial"/>
        </w:rPr>
        <w:t xml:space="preserve">) </w:t>
      </w:r>
      <w:proofErr w:type="spellStart"/>
      <w:r w:rsidRPr="00FF435C">
        <w:rPr>
          <w:rFonts w:cs="Arial"/>
        </w:rPr>
        <w:t>directly</w:t>
      </w:r>
      <w:proofErr w:type="spellEnd"/>
      <w:r w:rsidRPr="00FF435C">
        <w:rPr>
          <w:rFonts w:cs="Arial"/>
        </w:rPr>
        <w:t xml:space="preserve"> </w:t>
      </w:r>
      <w:proofErr w:type="spellStart"/>
      <w:r w:rsidRPr="00FF435C">
        <w:rPr>
          <w:rFonts w:cs="Arial"/>
        </w:rPr>
        <w:t>contributes</w:t>
      </w:r>
      <w:proofErr w:type="spellEnd"/>
      <w:r w:rsidRPr="00FF435C">
        <w:rPr>
          <w:rFonts w:cs="Arial"/>
        </w:rPr>
        <w:t xml:space="preserve"> </w:t>
      </w:r>
      <w:proofErr w:type="spellStart"/>
      <w:r w:rsidRPr="00FF435C">
        <w:rPr>
          <w:rFonts w:cs="Arial"/>
        </w:rPr>
        <w:t>to</w:t>
      </w:r>
      <w:proofErr w:type="spellEnd"/>
      <w:r w:rsidRPr="00FF435C">
        <w:rPr>
          <w:rFonts w:cs="Arial"/>
        </w:rPr>
        <w:t xml:space="preserve"> IL8 </w:t>
      </w:r>
      <w:proofErr w:type="spellStart"/>
      <w:r w:rsidRPr="00FF435C">
        <w:rPr>
          <w:rFonts w:cs="Arial"/>
        </w:rPr>
        <w:t>induction</w:t>
      </w:r>
      <w:proofErr w:type="spellEnd"/>
      <w:r w:rsidRPr="00FF435C">
        <w:rPr>
          <w:rFonts w:cs="Arial"/>
        </w:rPr>
        <w:t xml:space="preserve">. Further, </w:t>
      </w:r>
      <w:proofErr w:type="spellStart"/>
      <w:r w:rsidRPr="00FF435C">
        <w:rPr>
          <w:rFonts w:cs="Arial"/>
        </w:rPr>
        <w:t>the</w:t>
      </w:r>
      <w:proofErr w:type="spellEnd"/>
      <w:r w:rsidRPr="00FF435C">
        <w:rPr>
          <w:rFonts w:cs="Arial"/>
        </w:rPr>
        <w:t xml:space="preserve"> </w:t>
      </w:r>
      <w:proofErr w:type="spellStart"/>
      <w:r w:rsidRPr="00FF435C">
        <w:rPr>
          <w:rFonts w:cs="Arial"/>
        </w:rPr>
        <w:t>marked</w:t>
      </w:r>
      <w:proofErr w:type="spellEnd"/>
      <w:r w:rsidRPr="00FF435C">
        <w:rPr>
          <w:rFonts w:cs="Arial"/>
        </w:rPr>
        <w:t xml:space="preserve"> IL1B </w:t>
      </w:r>
      <w:proofErr w:type="spellStart"/>
      <w:r w:rsidRPr="00FF435C">
        <w:rPr>
          <w:rFonts w:cs="Arial"/>
        </w:rPr>
        <w:t>induction</w:t>
      </w:r>
      <w:proofErr w:type="spellEnd"/>
      <w:r w:rsidRPr="00FF435C">
        <w:rPr>
          <w:rFonts w:cs="Arial"/>
        </w:rPr>
        <w:t xml:space="preserve"> in post-MI PBMCs </w:t>
      </w:r>
      <w:proofErr w:type="spellStart"/>
      <w:r w:rsidRPr="00FF435C">
        <w:rPr>
          <w:rFonts w:cs="Arial"/>
        </w:rPr>
        <w:t>would</w:t>
      </w:r>
      <w:proofErr w:type="spellEnd"/>
      <w:r w:rsidRPr="00FF435C">
        <w:rPr>
          <w:rFonts w:cs="Arial"/>
        </w:rPr>
        <w:t xml:space="preserve"> parallel </w:t>
      </w:r>
      <w:proofErr w:type="spellStart"/>
      <w:r w:rsidRPr="00FF435C">
        <w:rPr>
          <w:rFonts w:cs="Arial"/>
        </w:rPr>
        <w:t>the</w:t>
      </w:r>
      <w:proofErr w:type="spellEnd"/>
      <w:r w:rsidRPr="00FF435C">
        <w:rPr>
          <w:rFonts w:cs="Arial"/>
        </w:rPr>
        <w:t xml:space="preserve"> high </w:t>
      </w:r>
      <w:proofErr w:type="spellStart"/>
      <w:r w:rsidRPr="00FF435C">
        <w:rPr>
          <w:rFonts w:cs="Arial"/>
        </w:rPr>
        <w:t>baseline</w:t>
      </w:r>
      <w:proofErr w:type="spellEnd"/>
      <w:r w:rsidRPr="00FF435C">
        <w:rPr>
          <w:rFonts w:cs="Arial"/>
        </w:rPr>
        <w:t xml:space="preserve"> IL1B </w:t>
      </w:r>
      <w:proofErr w:type="spellStart"/>
      <w:r w:rsidRPr="00FF435C">
        <w:rPr>
          <w:rFonts w:cs="Arial"/>
        </w:rPr>
        <w:t>expression</w:t>
      </w:r>
      <w:proofErr w:type="spellEnd"/>
      <w:r w:rsidRPr="00FF435C">
        <w:rPr>
          <w:rFonts w:cs="Arial"/>
        </w:rPr>
        <w:t xml:space="preserve"> in </w:t>
      </w:r>
      <w:r w:rsidRPr="00FF435C">
        <w:rPr>
          <w:rFonts w:ascii="Symbol" w:hAnsi="Symbol" w:cs="Arial"/>
        </w:rPr>
        <w:t>D</w:t>
      </w:r>
      <w:proofErr w:type="spellStart"/>
      <w:r w:rsidRPr="00FF435C">
        <w:rPr>
          <w:rFonts w:cs="Arial"/>
        </w:rPr>
        <w:t>menRNA</w:t>
      </w:r>
      <w:proofErr w:type="spellEnd"/>
      <w:r w:rsidRPr="00FF435C">
        <w:rPr>
          <w:rFonts w:cs="Arial"/>
        </w:rPr>
        <w:t xml:space="preserve"> </w:t>
      </w:r>
      <w:proofErr w:type="spellStart"/>
      <w:r w:rsidRPr="00FF435C">
        <w:rPr>
          <w:rFonts w:cs="Arial"/>
        </w:rPr>
        <w:t>cells</w:t>
      </w:r>
      <w:proofErr w:type="spellEnd"/>
      <w:r w:rsidRPr="00FF435C">
        <w:rPr>
          <w:rFonts w:cs="Arial"/>
        </w:rPr>
        <w:t xml:space="preserve">. </w:t>
      </w:r>
      <w:proofErr w:type="spellStart"/>
      <w:r w:rsidRPr="00FF435C">
        <w:rPr>
          <w:rFonts w:cs="Arial"/>
        </w:rPr>
        <w:t>It</w:t>
      </w:r>
      <w:proofErr w:type="spellEnd"/>
      <w:r w:rsidRPr="00FF435C">
        <w:rPr>
          <w:rFonts w:cs="Arial"/>
        </w:rPr>
        <w:t xml:space="preserve"> </w:t>
      </w:r>
      <w:proofErr w:type="spellStart"/>
      <w:r w:rsidRPr="00FF435C">
        <w:rPr>
          <w:rFonts w:cs="Arial"/>
        </w:rPr>
        <w:t>would</w:t>
      </w:r>
      <w:proofErr w:type="spellEnd"/>
      <w:r w:rsidRPr="00FF435C">
        <w:rPr>
          <w:rFonts w:cs="Arial"/>
        </w:rPr>
        <w:t xml:space="preserve"> </w:t>
      </w:r>
      <w:proofErr w:type="spellStart"/>
      <w:r w:rsidRPr="00FF435C">
        <w:rPr>
          <w:rFonts w:cs="Arial"/>
        </w:rPr>
        <w:t>have</w:t>
      </w:r>
      <w:proofErr w:type="spellEnd"/>
      <w:r w:rsidRPr="00FF435C">
        <w:rPr>
          <w:rFonts w:cs="Arial"/>
        </w:rPr>
        <w:t xml:space="preserve"> </w:t>
      </w:r>
      <w:proofErr w:type="spellStart"/>
      <w:r w:rsidRPr="00FF435C">
        <w:rPr>
          <w:rFonts w:cs="Arial"/>
        </w:rPr>
        <w:t>been</w:t>
      </w:r>
      <w:proofErr w:type="spellEnd"/>
      <w:r w:rsidRPr="00FF435C">
        <w:rPr>
          <w:rFonts w:cs="Arial"/>
        </w:rPr>
        <w:t xml:space="preserve"> </w:t>
      </w:r>
      <w:proofErr w:type="spellStart"/>
      <w:r w:rsidRPr="00FF435C">
        <w:rPr>
          <w:rFonts w:cs="Arial"/>
        </w:rPr>
        <w:t>most</w:t>
      </w:r>
      <w:proofErr w:type="spellEnd"/>
      <w:r w:rsidRPr="00FF435C">
        <w:rPr>
          <w:rFonts w:cs="Arial"/>
        </w:rPr>
        <w:t xml:space="preserve"> </w:t>
      </w:r>
      <w:proofErr w:type="spellStart"/>
      <w:r w:rsidRPr="00FF435C">
        <w:rPr>
          <w:rFonts w:cs="Arial"/>
        </w:rPr>
        <w:t>interesting</w:t>
      </w:r>
      <w:proofErr w:type="spellEnd"/>
      <w:r w:rsidRPr="00FF435C">
        <w:rPr>
          <w:rFonts w:cs="Arial"/>
        </w:rPr>
        <w:t xml:space="preserve"> </w:t>
      </w:r>
      <w:proofErr w:type="spellStart"/>
      <w:r w:rsidRPr="00FF435C">
        <w:rPr>
          <w:rFonts w:cs="Arial"/>
        </w:rPr>
        <w:t>to</w:t>
      </w:r>
      <w:proofErr w:type="spellEnd"/>
      <w:r w:rsidRPr="00FF435C">
        <w:rPr>
          <w:rFonts w:cs="Arial"/>
        </w:rPr>
        <w:t xml:space="preserve"> </w:t>
      </w:r>
      <w:proofErr w:type="spellStart"/>
      <w:r w:rsidRPr="00FF435C">
        <w:rPr>
          <w:rFonts w:cs="Arial"/>
        </w:rPr>
        <w:t>directly</w:t>
      </w:r>
      <w:proofErr w:type="spellEnd"/>
      <w:r w:rsidRPr="00FF435C">
        <w:rPr>
          <w:rFonts w:cs="Arial"/>
        </w:rPr>
        <w:t xml:space="preserve"> </w:t>
      </w:r>
      <w:proofErr w:type="spellStart"/>
      <w:r w:rsidRPr="00FF435C">
        <w:rPr>
          <w:rFonts w:cs="Arial"/>
        </w:rPr>
        <w:t>measure</w:t>
      </w:r>
      <w:proofErr w:type="spellEnd"/>
      <w:r w:rsidRPr="00FF435C">
        <w:rPr>
          <w:rFonts w:cs="Arial"/>
        </w:rPr>
        <w:t xml:space="preserve"> </w:t>
      </w:r>
      <w:proofErr w:type="spellStart"/>
      <w:r w:rsidRPr="00FF435C">
        <w:rPr>
          <w:rFonts w:cs="Arial"/>
        </w:rPr>
        <w:t>menRNA</w:t>
      </w:r>
      <w:proofErr w:type="spellEnd"/>
      <w:r w:rsidRPr="00FF435C">
        <w:rPr>
          <w:rFonts w:cs="Arial"/>
        </w:rPr>
        <w:t xml:space="preserve"> </w:t>
      </w:r>
      <w:proofErr w:type="spellStart"/>
      <w:r w:rsidRPr="00FF435C">
        <w:rPr>
          <w:rFonts w:cs="Arial"/>
        </w:rPr>
        <w:t>levels</w:t>
      </w:r>
      <w:proofErr w:type="spellEnd"/>
      <w:r w:rsidRPr="00FF435C">
        <w:rPr>
          <w:rFonts w:cs="Arial"/>
        </w:rPr>
        <w:t xml:space="preserve"> in </w:t>
      </w:r>
      <w:proofErr w:type="spellStart"/>
      <w:r w:rsidRPr="00FF435C">
        <w:rPr>
          <w:rFonts w:cs="Arial"/>
        </w:rPr>
        <w:t>the</w:t>
      </w:r>
      <w:proofErr w:type="spellEnd"/>
      <w:r w:rsidRPr="00FF435C">
        <w:rPr>
          <w:rFonts w:cs="Arial"/>
        </w:rPr>
        <w:t xml:space="preserve"> post-MI PBMCs. Due </w:t>
      </w:r>
      <w:proofErr w:type="spellStart"/>
      <w:r w:rsidRPr="00FF435C">
        <w:rPr>
          <w:rFonts w:cs="Arial"/>
        </w:rPr>
        <w:t>to</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complex</w:t>
      </w:r>
      <w:proofErr w:type="spellEnd"/>
      <w:r w:rsidRPr="00FF435C">
        <w:rPr>
          <w:rFonts w:cs="Arial"/>
        </w:rPr>
        <w:t xml:space="preserve"> </w:t>
      </w:r>
      <w:proofErr w:type="spellStart"/>
      <w:r w:rsidRPr="00FF435C">
        <w:rPr>
          <w:rFonts w:cs="Arial"/>
        </w:rPr>
        <w:t>secondary</w:t>
      </w:r>
      <w:proofErr w:type="spellEnd"/>
      <w:r w:rsidRPr="00FF435C">
        <w:rPr>
          <w:rFonts w:cs="Arial"/>
        </w:rPr>
        <w:t xml:space="preserve"> and </w:t>
      </w:r>
      <w:proofErr w:type="spellStart"/>
      <w:r w:rsidRPr="00FF435C">
        <w:rPr>
          <w:rFonts w:cs="Arial"/>
        </w:rPr>
        <w:t>tertiary</w:t>
      </w:r>
      <w:proofErr w:type="spellEnd"/>
      <w:r w:rsidRPr="00FF435C">
        <w:rPr>
          <w:rFonts w:cs="Arial"/>
        </w:rPr>
        <w:t xml:space="preserve"> </w:t>
      </w:r>
      <w:proofErr w:type="spellStart"/>
      <w:r w:rsidRPr="00FF435C">
        <w:rPr>
          <w:rFonts w:cs="Arial"/>
        </w:rPr>
        <w:t>structure</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mature</w:t>
      </w:r>
      <w:proofErr w:type="spellEnd"/>
      <w:r w:rsidRPr="00FF435C">
        <w:rPr>
          <w:rFonts w:cs="Arial"/>
        </w:rPr>
        <w:t xml:space="preserve"> </w:t>
      </w:r>
      <w:proofErr w:type="spellStart"/>
      <w:r w:rsidRPr="00FF435C">
        <w:rPr>
          <w:rFonts w:cs="Arial"/>
        </w:rPr>
        <w:t>menRNA</w:t>
      </w:r>
      <w:proofErr w:type="spellEnd"/>
      <w:r w:rsidRPr="00FF435C">
        <w:rPr>
          <w:rFonts w:cs="Arial"/>
        </w:rPr>
        <w:t xml:space="preserve"> </w:t>
      </w:r>
      <w:proofErr w:type="spellStart"/>
      <w:r w:rsidRPr="00FF435C">
        <w:rPr>
          <w:rFonts w:cs="Arial"/>
        </w:rPr>
        <w:t>this</w:t>
      </w:r>
      <w:proofErr w:type="spellEnd"/>
      <w:r w:rsidRPr="00FF435C">
        <w:rPr>
          <w:rFonts w:cs="Arial"/>
        </w:rPr>
        <w:t xml:space="preserve"> </w:t>
      </w:r>
      <w:proofErr w:type="spellStart"/>
      <w:r w:rsidRPr="00FF435C">
        <w:rPr>
          <w:rFonts w:cs="Arial"/>
        </w:rPr>
        <w:t>would</w:t>
      </w:r>
      <w:proofErr w:type="spellEnd"/>
      <w:r w:rsidRPr="00FF435C">
        <w:rPr>
          <w:rFonts w:cs="Arial"/>
        </w:rPr>
        <w:t xml:space="preserve"> </w:t>
      </w:r>
      <w:proofErr w:type="spellStart"/>
      <w:r w:rsidRPr="00FF435C">
        <w:rPr>
          <w:rFonts w:cs="Arial"/>
        </w:rPr>
        <w:t>have</w:t>
      </w:r>
      <w:proofErr w:type="spellEnd"/>
      <w:r w:rsidRPr="00FF435C">
        <w:rPr>
          <w:rFonts w:cs="Arial"/>
        </w:rPr>
        <w:t xml:space="preserve"> </w:t>
      </w:r>
      <w:proofErr w:type="spellStart"/>
      <w:r w:rsidRPr="00FF435C">
        <w:rPr>
          <w:rFonts w:cs="Arial"/>
        </w:rPr>
        <w:t>required</w:t>
      </w:r>
      <w:proofErr w:type="spellEnd"/>
      <w:r w:rsidRPr="00FF435C">
        <w:rPr>
          <w:rFonts w:cs="Arial"/>
        </w:rPr>
        <w:t xml:space="preserve">, </w:t>
      </w:r>
      <w:proofErr w:type="spellStart"/>
      <w:r w:rsidRPr="00FF435C">
        <w:rPr>
          <w:rFonts w:cs="Arial"/>
        </w:rPr>
        <w:t>however</w:t>
      </w:r>
      <w:proofErr w:type="spellEnd"/>
      <w:r w:rsidRPr="00FF435C">
        <w:rPr>
          <w:rFonts w:cs="Arial"/>
        </w:rPr>
        <w:t xml:space="preserve">, Northern </w:t>
      </w:r>
      <w:proofErr w:type="spellStart"/>
      <w:r w:rsidRPr="00FF435C">
        <w:rPr>
          <w:rFonts w:cs="Arial"/>
        </w:rPr>
        <w:t>blot</w:t>
      </w:r>
      <w:proofErr w:type="spellEnd"/>
      <w:r w:rsidRPr="00FF435C">
        <w:rPr>
          <w:rFonts w:cs="Arial"/>
        </w:rPr>
        <w:t xml:space="preserve"> </w:t>
      </w:r>
      <w:proofErr w:type="spellStart"/>
      <w:r w:rsidRPr="00FF435C">
        <w:rPr>
          <w:rFonts w:cs="Arial"/>
        </w:rPr>
        <w:t>analyses</w:t>
      </w:r>
      <w:proofErr w:type="spellEnd"/>
      <w:r w:rsidRPr="00FF435C">
        <w:rPr>
          <w:rFonts w:cs="Arial"/>
        </w:rPr>
        <w:t xml:space="preserve"> </w:t>
      </w:r>
      <w:proofErr w:type="spellStart"/>
      <w:r w:rsidRPr="00FF435C">
        <w:rPr>
          <w:rFonts w:cs="Arial"/>
        </w:rPr>
        <w:t>for</w:t>
      </w:r>
      <w:proofErr w:type="spellEnd"/>
      <w:r w:rsidRPr="00FF435C">
        <w:rPr>
          <w:rFonts w:cs="Arial"/>
        </w:rPr>
        <w:t xml:space="preserve"> </w:t>
      </w:r>
      <w:proofErr w:type="spellStart"/>
      <w:r w:rsidRPr="00FF435C">
        <w:rPr>
          <w:rFonts w:cs="Arial"/>
        </w:rPr>
        <w:t>which</w:t>
      </w:r>
      <w:proofErr w:type="spellEnd"/>
      <w:r w:rsidRPr="00FF435C">
        <w:rPr>
          <w:rFonts w:cs="Arial"/>
        </w:rPr>
        <w:t xml:space="preserve"> </w:t>
      </w:r>
      <w:proofErr w:type="spellStart"/>
      <w:r w:rsidRPr="00FF435C">
        <w:rPr>
          <w:rFonts w:cs="Arial"/>
        </w:rPr>
        <w:t>there</w:t>
      </w:r>
      <w:proofErr w:type="spellEnd"/>
      <w:r w:rsidRPr="00FF435C">
        <w:rPr>
          <w:rFonts w:cs="Arial"/>
        </w:rPr>
        <w:t xml:space="preserve"> was </w:t>
      </w:r>
      <w:proofErr w:type="spellStart"/>
      <w:r w:rsidRPr="00FF435C">
        <w:rPr>
          <w:rFonts w:cs="Arial"/>
        </w:rPr>
        <w:t>insufficient</w:t>
      </w:r>
      <w:proofErr w:type="spellEnd"/>
      <w:r w:rsidRPr="00FF435C">
        <w:rPr>
          <w:rFonts w:cs="Arial"/>
        </w:rPr>
        <w:t xml:space="preserve"> RNA </w:t>
      </w:r>
      <w:proofErr w:type="spellStart"/>
      <w:r w:rsidRPr="00FF435C">
        <w:rPr>
          <w:rFonts w:cs="Arial"/>
        </w:rPr>
        <w:t>available</w:t>
      </w:r>
      <w:proofErr w:type="spellEnd"/>
      <w:r w:rsidRPr="00FF435C">
        <w:rPr>
          <w:rFonts w:cs="Arial"/>
        </w:rPr>
        <w:t xml:space="preserve"> in </w:t>
      </w:r>
      <w:proofErr w:type="spellStart"/>
      <w:r w:rsidRPr="00FF435C">
        <w:rPr>
          <w:rFonts w:cs="Arial"/>
        </w:rPr>
        <w:t>that</w:t>
      </w:r>
      <w:proofErr w:type="spellEnd"/>
      <w:r w:rsidRPr="00FF435C">
        <w:rPr>
          <w:rFonts w:cs="Arial"/>
        </w:rPr>
        <w:t xml:space="preserve"> </w:t>
      </w:r>
      <w:proofErr w:type="spellStart"/>
      <w:r w:rsidRPr="00FF435C">
        <w:rPr>
          <w:rFonts w:cs="Arial"/>
        </w:rPr>
        <w:t>former</w:t>
      </w:r>
      <w:proofErr w:type="spellEnd"/>
      <w:r w:rsidRPr="00FF435C">
        <w:rPr>
          <w:rFonts w:cs="Arial"/>
        </w:rPr>
        <w:t xml:space="preserve"> post-MI </w:t>
      </w:r>
      <w:proofErr w:type="spellStart"/>
      <w:r w:rsidRPr="00FF435C">
        <w:rPr>
          <w:rFonts w:cs="Arial"/>
        </w:rPr>
        <w:t>study</w:t>
      </w:r>
      <w:proofErr w:type="spellEnd"/>
      <w:r w:rsidRPr="00FF435C">
        <w:rPr>
          <w:rFonts w:cs="Arial"/>
        </w:rPr>
        <w:t xml:space="preserve">. </w:t>
      </w:r>
      <w:proofErr w:type="spellStart"/>
      <w:r w:rsidRPr="00FF435C">
        <w:rPr>
          <w:rFonts w:cs="Arial"/>
        </w:rPr>
        <w:t>For</w:t>
      </w:r>
      <w:proofErr w:type="spellEnd"/>
      <w:r w:rsidRPr="00FF435C">
        <w:rPr>
          <w:rFonts w:cs="Arial"/>
          <w:lang w:val="en-GB"/>
        </w:rPr>
        <w:t xml:space="preserve"> future translational studies, our approach to study </w:t>
      </w:r>
      <w:proofErr w:type="spellStart"/>
      <w:r w:rsidRPr="00FF435C">
        <w:rPr>
          <w:rFonts w:cs="Arial"/>
          <w:lang w:val="en-GB"/>
        </w:rPr>
        <w:t>menRNA</w:t>
      </w:r>
      <w:proofErr w:type="spellEnd"/>
      <w:r w:rsidRPr="00FF435C">
        <w:rPr>
          <w:rFonts w:cs="Arial"/>
          <w:lang w:val="en-GB"/>
        </w:rPr>
        <w:t xml:space="preserve"> and </w:t>
      </w:r>
      <w:proofErr w:type="spellStart"/>
      <w:r w:rsidRPr="00FF435C">
        <w:rPr>
          <w:rFonts w:cs="Arial"/>
          <w:lang w:val="en-GB"/>
        </w:rPr>
        <w:t>mascRNA</w:t>
      </w:r>
      <w:proofErr w:type="spellEnd"/>
      <w:r w:rsidRPr="00FF435C">
        <w:rPr>
          <w:rFonts w:cs="Arial"/>
          <w:lang w:val="en-GB"/>
        </w:rPr>
        <w:t xml:space="preserve"> directly suggests new avenue since their highly dynamic levels may be more closely related to clinical parameters and clinical course than those of their nuclear precursors.</w:t>
      </w:r>
    </w:p>
    <w:p w14:paraId="49A3A2B5" w14:textId="77777777" w:rsidR="00311172" w:rsidRPr="00FF435C" w:rsidRDefault="00311172" w:rsidP="003262A8">
      <w:pPr>
        <w:spacing w:after="60" w:line="240" w:lineRule="auto"/>
        <w:jc w:val="both"/>
        <w:rPr>
          <w:rFonts w:cs="Arial"/>
          <w:sz w:val="6"/>
          <w:szCs w:val="6"/>
          <w:lang w:val="en-GB"/>
        </w:rPr>
      </w:pPr>
    </w:p>
    <w:p w14:paraId="25A5E368" w14:textId="77777777" w:rsidR="00311172" w:rsidRPr="00FF435C" w:rsidRDefault="00311172" w:rsidP="003262A8">
      <w:pPr>
        <w:spacing w:after="60" w:line="240" w:lineRule="auto"/>
        <w:jc w:val="both"/>
        <w:rPr>
          <w:rFonts w:cs="Arial"/>
          <w:iCs/>
        </w:rPr>
      </w:pPr>
      <w:r w:rsidRPr="00FF435C">
        <w:rPr>
          <w:rFonts w:cs="Arial"/>
          <w:b/>
          <w:bCs/>
          <w:i/>
          <w:iCs/>
        </w:rPr>
        <w:t xml:space="preserve">Imbalance </w:t>
      </w:r>
      <w:proofErr w:type="spellStart"/>
      <w:r w:rsidRPr="00FF435C">
        <w:rPr>
          <w:rFonts w:cs="Arial"/>
          <w:b/>
          <w:bCs/>
          <w:i/>
          <w:iCs/>
        </w:rPr>
        <w:t>of</w:t>
      </w:r>
      <w:proofErr w:type="spellEnd"/>
      <w:r w:rsidRPr="00FF435C">
        <w:rPr>
          <w:rFonts w:cs="Arial"/>
          <w:b/>
          <w:bCs/>
          <w:i/>
          <w:iCs/>
        </w:rPr>
        <w:t xml:space="preserve"> </w:t>
      </w:r>
      <w:proofErr w:type="spellStart"/>
      <w:r w:rsidRPr="00FF435C">
        <w:rPr>
          <w:rFonts w:cs="Arial"/>
          <w:b/>
          <w:bCs/>
          <w:i/>
          <w:iCs/>
        </w:rPr>
        <w:t>angiogenic</w:t>
      </w:r>
      <w:proofErr w:type="spellEnd"/>
      <w:r w:rsidRPr="00FF435C">
        <w:rPr>
          <w:rFonts w:cs="Arial"/>
          <w:b/>
          <w:bCs/>
          <w:i/>
          <w:iCs/>
        </w:rPr>
        <w:t xml:space="preserve"> </w:t>
      </w:r>
      <w:proofErr w:type="spellStart"/>
      <w:r w:rsidRPr="00FF435C">
        <w:rPr>
          <w:rFonts w:cs="Arial"/>
          <w:b/>
          <w:bCs/>
          <w:i/>
          <w:iCs/>
        </w:rPr>
        <w:t>factors</w:t>
      </w:r>
      <w:proofErr w:type="spellEnd"/>
      <w:r w:rsidRPr="00FF435C">
        <w:rPr>
          <w:rFonts w:cs="Arial"/>
          <w:b/>
          <w:bCs/>
          <w:i/>
          <w:iCs/>
        </w:rPr>
        <w:t xml:space="preserve"> and </w:t>
      </w:r>
      <w:proofErr w:type="spellStart"/>
      <w:r w:rsidRPr="00FF435C">
        <w:rPr>
          <w:rFonts w:cs="Arial"/>
          <w:b/>
          <w:bCs/>
          <w:i/>
          <w:iCs/>
        </w:rPr>
        <w:t>chemokine</w:t>
      </w:r>
      <w:proofErr w:type="spellEnd"/>
      <w:r w:rsidRPr="00FF435C">
        <w:rPr>
          <w:rFonts w:cs="Arial"/>
          <w:b/>
          <w:bCs/>
          <w:i/>
          <w:iCs/>
        </w:rPr>
        <w:t xml:space="preserve"> </w:t>
      </w:r>
      <w:proofErr w:type="spellStart"/>
      <w:r w:rsidRPr="00FF435C">
        <w:rPr>
          <w:rFonts w:cs="Arial"/>
          <w:b/>
          <w:bCs/>
          <w:i/>
          <w:iCs/>
        </w:rPr>
        <w:t>systems</w:t>
      </w:r>
      <w:proofErr w:type="spellEnd"/>
      <w:r w:rsidRPr="00FF435C">
        <w:rPr>
          <w:rFonts w:cs="Arial"/>
        </w:rPr>
        <w:t xml:space="preserve">: </w:t>
      </w:r>
      <w:proofErr w:type="spellStart"/>
      <w:r w:rsidRPr="00FF435C">
        <w:rPr>
          <w:rFonts w:cs="Arial"/>
        </w:rPr>
        <w:t>Excessive</w:t>
      </w:r>
      <w:proofErr w:type="spellEnd"/>
      <w:r w:rsidRPr="00FF435C">
        <w:rPr>
          <w:rFonts w:cs="Arial"/>
        </w:rPr>
        <w:t xml:space="preserve"> </w:t>
      </w:r>
      <w:proofErr w:type="spellStart"/>
      <w:r w:rsidRPr="00FF435C">
        <w:rPr>
          <w:rFonts w:cs="Arial"/>
        </w:rPr>
        <w:t>inflammatory</w:t>
      </w:r>
      <w:proofErr w:type="spellEnd"/>
      <w:r w:rsidRPr="00FF435C">
        <w:rPr>
          <w:rFonts w:cs="Arial"/>
        </w:rPr>
        <w:t xml:space="preserve"> </w:t>
      </w:r>
      <w:proofErr w:type="spellStart"/>
      <w:r w:rsidRPr="00FF435C">
        <w:rPr>
          <w:rFonts w:cs="Arial"/>
        </w:rPr>
        <w:t>cytokine</w:t>
      </w:r>
      <w:proofErr w:type="spellEnd"/>
      <w:r w:rsidRPr="00FF435C">
        <w:rPr>
          <w:rFonts w:cs="Arial"/>
        </w:rPr>
        <w:t xml:space="preserve"> </w:t>
      </w:r>
      <w:proofErr w:type="spellStart"/>
      <w:r w:rsidRPr="00FF435C">
        <w:rPr>
          <w:rFonts w:cs="Arial"/>
        </w:rPr>
        <w:t>production</w:t>
      </w:r>
      <w:proofErr w:type="spellEnd"/>
      <w:r w:rsidRPr="00FF435C">
        <w:rPr>
          <w:rFonts w:cs="Arial"/>
        </w:rPr>
        <w:t xml:space="preserve"> </w:t>
      </w:r>
      <w:proofErr w:type="spellStart"/>
      <w:r w:rsidRPr="00FF435C">
        <w:rPr>
          <w:rFonts w:cs="Arial"/>
        </w:rPr>
        <w:t>appears</w:t>
      </w:r>
      <w:proofErr w:type="spellEnd"/>
      <w:r w:rsidRPr="00FF435C">
        <w:rPr>
          <w:rFonts w:cs="Arial"/>
        </w:rPr>
        <w:t xml:space="preserve"> </w:t>
      </w:r>
      <w:proofErr w:type="spellStart"/>
      <w:r w:rsidRPr="00FF435C">
        <w:rPr>
          <w:rFonts w:cs="Arial"/>
        </w:rPr>
        <w:t>as</w:t>
      </w:r>
      <w:proofErr w:type="spellEnd"/>
      <w:r w:rsidRPr="00FF435C">
        <w:rPr>
          <w:rFonts w:cs="Arial"/>
        </w:rPr>
        <w:t xml:space="preserve"> </w:t>
      </w:r>
      <w:proofErr w:type="spellStart"/>
      <w:r w:rsidRPr="00FF435C">
        <w:rPr>
          <w:rFonts w:cs="Arial"/>
        </w:rPr>
        <w:t>one</w:t>
      </w:r>
      <w:proofErr w:type="spellEnd"/>
      <w:r w:rsidRPr="00FF435C">
        <w:rPr>
          <w:rFonts w:cs="Arial"/>
        </w:rPr>
        <w:t xml:space="preserve"> </w:t>
      </w:r>
      <w:proofErr w:type="spellStart"/>
      <w:r w:rsidRPr="00FF435C">
        <w:rPr>
          <w:rFonts w:cs="Arial"/>
        </w:rPr>
        <w:t>downstream</w:t>
      </w:r>
      <w:proofErr w:type="spellEnd"/>
      <w:r w:rsidRPr="00FF435C">
        <w:rPr>
          <w:rFonts w:cs="Arial"/>
        </w:rPr>
        <w:t xml:space="preserve"> </w:t>
      </w:r>
      <w:proofErr w:type="spellStart"/>
      <w:r w:rsidRPr="00FF435C">
        <w:rPr>
          <w:rFonts w:cs="Arial"/>
        </w:rPr>
        <w:t>consequence</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defective</w:t>
      </w:r>
      <w:proofErr w:type="spellEnd"/>
      <w:r w:rsidRPr="00FF435C">
        <w:rPr>
          <w:rFonts w:cs="Arial"/>
        </w:rPr>
        <w:t xml:space="preserve"> immune </w:t>
      </w:r>
      <w:proofErr w:type="spellStart"/>
      <w:r w:rsidRPr="00FF435C">
        <w:rPr>
          <w:rFonts w:cs="Arial"/>
        </w:rPr>
        <w:t>sensing</w:t>
      </w:r>
      <w:proofErr w:type="spellEnd"/>
      <w:r w:rsidRPr="00FF435C">
        <w:rPr>
          <w:rFonts w:cs="Arial"/>
        </w:rPr>
        <w:t xml:space="preserve">. Imbalance </w:t>
      </w:r>
      <w:proofErr w:type="spellStart"/>
      <w:r w:rsidRPr="00FF435C">
        <w:rPr>
          <w:rFonts w:cs="Arial"/>
        </w:rPr>
        <w:t>of</w:t>
      </w:r>
      <w:proofErr w:type="spellEnd"/>
      <w:r w:rsidRPr="00FF435C">
        <w:rPr>
          <w:rFonts w:cs="Arial"/>
        </w:rPr>
        <w:t xml:space="preserve"> </w:t>
      </w:r>
      <w:proofErr w:type="spellStart"/>
      <w:r w:rsidRPr="00FF435C">
        <w:rPr>
          <w:rFonts w:cs="Arial"/>
          <w:bCs/>
          <w:iCs/>
        </w:rPr>
        <w:t>angiogenic</w:t>
      </w:r>
      <w:proofErr w:type="spellEnd"/>
      <w:r w:rsidRPr="00FF435C">
        <w:rPr>
          <w:rFonts w:cs="Arial"/>
          <w:bCs/>
          <w:iCs/>
        </w:rPr>
        <w:t xml:space="preserve"> </w:t>
      </w:r>
      <w:proofErr w:type="spellStart"/>
      <w:r w:rsidRPr="00FF435C">
        <w:rPr>
          <w:rFonts w:cs="Arial"/>
          <w:bCs/>
          <w:iCs/>
        </w:rPr>
        <w:t>factors</w:t>
      </w:r>
      <w:proofErr w:type="spellEnd"/>
      <w:r w:rsidRPr="00FF435C">
        <w:rPr>
          <w:rFonts w:cs="Arial"/>
          <w:bCs/>
          <w:iCs/>
        </w:rPr>
        <w:t xml:space="preserve">, </w:t>
      </w:r>
      <w:proofErr w:type="spellStart"/>
      <w:r w:rsidRPr="00FF435C">
        <w:rPr>
          <w:rFonts w:cs="Arial"/>
          <w:bCs/>
          <w:iCs/>
        </w:rPr>
        <w:t>chemokines</w:t>
      </w:r>
      <w:proofErr w:type="spellEnd"/>
      <w:r w:rsidRPr="00FF435C">
        <w:rPr>
          <w:rFonts w:cs="Arial"/>
          <w:bCs/>
          <w:iCs/>
        </w:rPr>
        <w:t>, and</w:t>
      </w:r>
      <w:r w:rsidRPr="00FF435C">
        <w:rPr>
          <w:rFonts w:cs="Arial"/>
        </w:rPr>
        <w:t xml:space="preserve"> </w:t>
      </w:r>
      <w:proofErr w:type="spellStart"/>
      <w:r w:rsidRPr="00FF435C">
        <w:rPr>
          <w:rFonts w:cs="Arial"/>
        </w:rPr>
        <w:t>cell-cell</w:t>
      </w:r>
      <w:proofErr w:type="spellEnd"/>
      <w:r w:rsidRPr="00FF435C">
        <w:rPr>
          <w:rFonts w:cs="Arial"/>
        </w:rPr>
        <w:t xml:space="preserve"> </w:t>
      </w:r>
      <w:proofErr w:type="spellStart"/>
      <w:r w:rsidRPr="00FF435C">
        <w:rPr>
          <w:rFonts w:cs="Arial"/>
        </w:rPr>
        <w:t>adhesion</w:t>
      </w:r>
      <w:proofErr w:type="spellEnd"/>
      <w:r w:rsidRPr="00FF435C">
        <w:rPr>
          <w:rFonts w:cs="Arial"/>
        </w:rPr>
        <w:t xml:space="preserve"> </w:t>
      </w:r>
      <w:proofErr w:type="spellStart"/>
      <w:r w:rsidRPr="00FF435C">
        <w:rPr>
          <w:rFonts w:cs="Arial"/>
        </w:rPr>
        <w:t>molecules</w:t>
      </w:r>
      <w:proofErr w:type="spellEnd"/>
      <w:r w:rsidRPr="00FF435C">
        <w:rPr>
          <w:rFonts w:cs="Arial"/>
        </w:rPr>
        <w:t xml:space="preserve"> </w:t>
      </w:r>
      <w:proofErr w:type="spellStart"/>
      <w:r w:rsidRPr="00FF435C">
        <w:rPr>
          <w:rFonts w:cs="Arial"/>
        </w:rPr>
        <w:t>may</w:t>
      </w:r>
      <w:proofErr w:type="spellEnd"/>
      <w:r w:rsidRPr="00FF435C">
        <w:rPr>
          <w:rFonts w:cs="Arial"/>
        </w:rPr>
        <w:t xml:space="preserve"> </w:t>
      </w:r>
      <w:proofErr w:type="spellStart"/>
      <w:r w:rsidRPr="00FF435C">
        <w:rPr>
          <w:rFonts w:cs="Arial"/>
        </w:rPr>
        <w:t>be</w:t>
      </w:r>
      <w:proofErr w:type="spellEnd"/>
      <w:r w:rsidRPr="00FF435C">
        <w:rPr>
          <w:rFonts w:cs="Arial"/>
        </w:rPr>
        <w:t xml:space="preserve"> </w:t>
      </w:r>
      <w:proofErr w:type="spellStart"/>
      <w:r w:rsidRPr="00FF435C">
        <w:rPr>
          <w:rFonts w:cs="Arial"/>
        </w:rPr>
        <w:t>considered</w:t>
      </w:r>
      <w:proofErr w:type="spellEnd"/>
      <w:r w:rsidRPr="00FF435C">
        <w:rPr>
          <w:rFonts w:cs="Arial"/>
        </w:rPr>
        <w:t xml:space="preserve"> </w:t>
      </w:r>
      <w:proofErr w:type="spellStart"/>
      <w:r w:rsidRPr="00FF435C">
        <w:rPr>
          <w:rFonts w:cs="Arial"/>
        </w:rPr>
        <w:t>as</w:t>
      </w:r>
      <w:proofErr w:type="spellEnd"/>
      <w:r w:rsidRPr="00FF435C">
        <w:rPr>
          <w:rFonts w:cs="Arial"/>
        </w:rPr>
        <w:t xml:space="preserve"> </w:t>
      </w:r>
      <w:proofErr w:type="spellStart"/>
      <w:r w:rsidRPr="00FF435C">
        <w:rPr>
          <w:rFonts w:cs="Arial"/>
        </w:rPr>
        <w:t>further</w:t>
      </w:r>
      <w:proofErr w:type="spellEnd"/>
      <w:r w:rsidRPr="00FF435C">
        <w:rPr>
          <w:rFonts w:cs="Arial"/>
        </w:rPr>
        <w:t xml:space="preserve"> </w:t>
      </w:r>
      <w:proofErr w:type="spellStart"/>
      <w:r w:rsidRPr="00FF435C">
        <w:rPr>
          <w:rFonts w:cs="Arial"/>
        </w:rPr>
        <w:t>sequelae</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dysfunction</w:t>
      </w:r>
      <w:proofErr w:type="spellEnd"/>
      <w:r w:rsidRPr="00FF435C">
        <w:rPr>
          <w:rFonts w:cs="Arial"/>
        </w:rPr>
        <w:t xml:space="preserve"> at </w:t>
      </w:r>
      <w:proofErr w:type="spellStart"/>
      <w:r w:rsidRPr="00FF435C">
        <w:rPr>
          <w:rFonts w:cs="Arial"/>
        </w:rPr>
        <w:t>the</w:t>
      </w:r>
      <w:proofErr w:type="spellEnd"/>
      <w:r w:rsidRPr="00FF435C">
        <w:rPr>
          <w:rFonts w:cs="Arial"/>
        </w:rPr>
        <w:t xml:space="preserve"> </w:t>
      </w:r>
      <w:proofErr w:type="spellStart"/>
      <w:r w:rsidRPr="00FF435C">
        <w:rPr>
          <w:rFonts w:cs="Arial"/>
        </w:rPr>
        <w:t>sensor</w:t>
      </w:r>
      <w:proofErr w:type="spellEnd"/>
      <w:r w:rsidRPr="00FF435C">
        <w:rPr>
          <w:rFonts w:cs="Arial"/>
        </w:rPr>
        <w:t xml:space="preserve"> </w:t>
      </w:r>
      <w:proofErr w:type="spellStart"/>
      <w:r w:rsidRPr="00FF435C">
        <w:rPr>
          <w:rFonts w:cs="Arial"/>
        </w:rPr>
        <w:t>level</w:t>
      </w:r>
      <w:proofErr w:type="spellEnd"/>
      <w:r w:rsidRPr="00FF435C">
        <w:rPr>
          <w:rFonts w:cs="Arial"/>
        </w:rPr>
        <w:t xml:space="preserve">. </w:t>
      </w:r>
      <w:proofErr w:type="spellStart"/>
      <w:r w:rsidRPr="00FF435C">
        <w:rPr>
          <w:rFonts w:cs="Arial"/>
        </w:rPr>
        <w:t>It</w:t>
      </w:r>
      <w:proofErr w:type="spellEnd"/>
      <w:r w:rsidRPr="00FF435C">
        <w:rPr>
          <w:rFonts w:cs="Arial"/>
        </w:rPr>
        <w:t xml:space="preserve"> </w:t>
      </w:r>
      <w:proofErr w:type="spellStart"/>
      <w:r w:rsidRPr="00FF435C">
        <w:rPr>
          <w:rFonts w:cs="Arial"/>
        </w:rPr>
        <w:t>is</w:t>
      </w:r>
      <w:proofErr w:type="spellEnd"/>
      <w:r w:rsidRPr="00FF435C">
        <w:rPr>
          <w:rFonts w:cs="Arial"/>
        </w:rPr>
        <w:t xml:space="preserve"> not </w:t>
      </w:r>
      <w:proofErr w:type="spellStart"/>
      <w:r w:rsidRPr="00FF435C">
        <w:rPr>
          <w:rFonts w:cs="Arial"/>
        </w:rPr>
        <w:t>unexpected</w:t>
      </w:r>
      <w:proofErr w:type="spellEnd"/>
      <w:r w:rsidRPr="00FF435C">
        <w:rPr>
          <w:rFonts w:cs="Arial"/>
        </w:rPr>
        <w:t xml:space="preserve"> </w:t>
      </w:r>
      <w:proofErr w:type="spellStart"/>
      <w:r w:rsidRPr="00FF435C">
        <w:rPr>
          <w:rFonts w:cs="Arial"/>
        </w:rPr>
        <w:t>that</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anomalies</w:t>
      </w:r>
      <w:proofErr w:type="spellEnd"/>
      <w:r w:rsidRPr="00FF435C">
        <w:rPr>
          <w:rFonts w:cs="Arial"/>
        </w:rPr>
        <w:t xml:space="preserve"> at </w:t>
      </w:r>
      <w:proofErr w:type="spellStart"/>
      <w:r w:rsidRPr="00FF435C">
        <w:rPr>
          <w:rFonts w:cs="Arial"/>
        </w:rPr>
        <w:t>this</w:t>
      </w:r>
      <w:proofErr w:type="spellEnd"/>
      <w:r w:rsidRPr="00FF435C">
        <w:rPr>
          <w:rFonts w:cs="Arial"/>
        </w:rPr>
        <w:t xml:space="preserve"> </w:t>
      </w:r>
      <w:proofErr w:type="spellStart"/>
      <w:r w:rsidRPr="00FF435C">
        <w:rPr>
          <w:rFonts w:cs="Arial"/>
        </w:rPr>
        <w:t>level</w:t>
      </w:r>
      <w:proofErr w:type="spellEnd"/>
      <w:r w:rsidRPr="00FF435C">
        <w:rPr>
          <w:rFonts w:cs="Arial"/>
        </w:rPr>
        <w:t xml:space="preserve"> </w:t>
      </w:r>
      <w:proofErr w:type="spellStart"/>
      <w:r w:rsidRPr="00FF435C">
        <w:rPr>
          <w:rFonts w:cs="Arial"/>
        </w:rPr>
        <w:t>should</w:t>
      </w:r>
      <w:proofErr w:type="spellEnd"/>
      <w:r w:rsidRPr="00FF435C">
        <w:rPr>
          <w:rFonts w:cs="Arial"/>
        </w:rPr>
        <w:t xml:space="preserve"> </w:t>
      </w:r>
      <w:proofErr w:type="spellStart"/>
      <w:r w:rsidRPr="00FF435C">
        <w:rPr>
          <w:rFonts w:cs="Arial"/>
        </w:rPr>
        <w:t>have</w:t>
      </w:r>
      <w:proofErr w:type="spellEnd"/>
      <w:r w:rsidRPr="00FF435C">
        <w:rPr>
          <w:rFonts w:cs="Arial"/>
        </w:rPr>
        <w:t xml:space="preserve"> </w:t>
      </w:r>
      <w:proofErr w:type="spellStart"/>
      <w:r w:rsidRPr="00FF435C">
        <w:rPr>
          <w:rFonts w:cs="Arial"/>
        </w:rPr>
        <w:t>far-reaching</w:t>
      </w:r>
      <w:proofErr w:type="spellEnd"/>
      <w:r w:rsidRPr="00FF435C">
        <w:rPr>
          <w:rFonts w:cs="Arial"/>
        </w:rPr>
        <w:t xml:space="preserve"> </w:t>
      </w:r>
      <w:proofErr w:type="spellStart"/>
      <w:r w:rsidRPr="00FF435C">
        <w:rPr>
          <w:rFonts w:cs="Arial"/>
        </w:rPr>
        <w:t>impact</w:t>
      </w:r>
      <w:proofErr w:type="spellEnd"/>
      <w:r w:rsidRPr="00FF435C">
        <w:rPr>
          <w:rFonts w:cs="Arial"/>
        </w:rPr>
        <w:t xml:space="preserve"> upon </w:t>
      </w:r>
      <w:proofErr w:type="spellStart"/>
      <w:r w:rsidRPr="00FF435C">
        <w:rPr>
          <w:rFonts w:cs="Arial"/>
        </w:rPr>
        <w:t>the</w:t>
      </w:r>
      <w:proofErr w:type="spellEnd"/>
      <w:r w:rsidRPr="00FF435C">
        <w:rPr>
          <w:rFonts w:cs="Arial"/>
        </w:rPr>
        <w:t xml:space="preserve"> </w:t>
      </w:r>
      <w:proofErr w:type="spellStart"/>
      <w:r w:rsidRPr="00FF435C">
        <w:rPr>
          <w:rFonts w:cs="Arial"/>
        </w:rPr>
        <w:t>cells</w:t>
      </w:r>
      <w:proofErr w:type="spellEnd"/>
      <w:r w:rsidRPr="00FF435C">
        <w:rPr>
          <w:rFonts w:cs="Arial"/>
        </w:rPr>
        <w:t xml:space="preserve">’ </w:t>
      </w:r>
      <w:proofErr w:type="spellStart"/>
      <w:r w:rsidRPr="00FF435C">
        <w:rPr>
          <w:rFonts w:cs="Arial"/>
        </w:rPr>
        <w:t>biological</w:t>
      </w:r>
      <w:proofErr w:type="spellEnd"/>
      <w:r w:rsidRPr="00FF435C">
        <w:rPr>
          <w:rFonts w:cs="Arial"/>
        </w:rPr>
        <w:t xml:space="preserve"> </w:t>
      </w:r>
      <w:proofErr w:type="spellStart"/>
      <w:r w:rsidRPr="00FF435C">
        <w:rPr>
          <w:rFonts w:cs="Arial"/>
        </w:rPr>
        <w:t>behavior</w:t>
      </w:r>
      <w:proofErr w:type="spellEnd"/>
      <w:r w:rsidRPr="00FF435C">
        <w:rPr>
          <w:rFonts w:cs="Arial"/>
        </w:rPr>
        <w:t xml:space="preserve">. Thus, </w:t>
      </w:r>
      <w:proofErr w:type="spellStart"/>
      <w:r w:rsidRPr="00FF435C">
        <w:rPr>
          <w:rFonts w:cs="Arial"/>
        </w:rPr>
        <w:t>irrespective</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differences</w:t>
      </w:r>
      <w:proofErr w:type="spellEnd"/>
      <w:r w:rsidRPr="00FF435C">
        <w:rPr>
          <w:rFonts w:cs="Arial"/>
        </w:rPr>
        <w:t xml:space="preserve"> </w:t>
      </w:r>
      <w:proofErr w:type="spellStart"/>
      <w:r w:rsidRPr="00FF435C">
        <w:rPr>
          <w:rFonts w:cs="Arial"/>
        </w:rPr>
        <w:t>between</w:t>
      </w:r>
      <w:proofErr w:type="spellEnd"/>
      <w:r w:rsidRPr="00FF435C">
        <w:rPr>
          <w:rFonts w:cs="Arial"/>
        </w:rPr>
        <w:t xml:space="preserve"> </w:t>
      </w:r>
      <w:r w:rsidRPr="00FF435C">
        <w:rPr>
          <w:rFonts w:ascii="Symbol" w:hAnsi="Symbol" w:cs="Arial"/>
        </w:rPr>
        <w:t>D</w:t>
      </w:r>
      <w:proofErr w:type="spellStart"/>
      <w:r w:rsidRPr="00FF435C">
        <w:rPr>
          <w:rFonts w:cs="Arial"/>
        </w:rPr>
        <w:t>menRNA</w:t>
      </w:r>
      <w:proofErr w:type="spellEnd"/>
      <w:r w:rsidRPr="00FF435C">
        <w:rPr>
          <w:rFonts w:cs="Arial"/>
        </w:rPr>
        <w:t xml:space="preserve"> and </w:t>
      </w:r>
      <w:r w:rsidRPr="00FF435C">
        <w:rPr>
          <w:rFonts w:ascii="Symbol" w:hAnsi="Symbol" w:cs="Arial"/>
        </w:rPr>
        <w:t>D</w:t>
      </w:r>
      <w:proofErr w:type="spellStart"/>
      <w:r w:rsidRPr="00FF435C">
        <w:rPr>
          <w:rFonts w:cs="Arial"/>
        </w:rPr>
        <w:t>mascRNA</w:t>
      </w:r>
      <w:proofErr w:type="spellEnd"/>
      <w:r w:rsidRPr="00FF435C">
        <w:rPr>
          <w:rFonts w:cs="Arial"/>
        </w:rPr>
        <w:t xml:space="preserve"> </w:t>
      </w:r>
      <w:proofErr w:type="spellStart"/>
      <w:r w:rsidRPr="00FF435C">
        <w:rPr>
          <w:rFonts w:cs="Arial"/>
        </w:rPr>
        <w:t>cells</w:t>
      </w:r>
      <w:proofErr w:type="spellEnd"/>
      <w:r w:rsidRPr="00FF435C">
        <w:rPr>
          <w:rFonts w:cs="Arial"/>
        </w:rPr>
        <w:t xml:space="preserve">, </w:t>
      </w:r>
      <w:proofErr w:type="spellStart"/>
      <w:r w:rsidRPr="00FF435C">
        <w:rPr>
          <w:rFonts w:cs="Arial"/>
        </w:rPr>
        <w:t>both</w:t>
      </w:r>
      <w:proofErr w:type="spellEnd"/>
      <w:r w:rsidRPr="00FF435C">
        <w:rPr>
          <w:rFonts w:cs="Arial"/>
        </w:rPr>
        <w:t xml:space="preserve"> </w:t>
      </w:r>
      <w:proofErr w:type="spellStart"/>
      <w:r w:rsidRPr="00FF435C">
        <w:rPr>
          <w:rFonts w:cs="Arial"/>
        </w:rPr>
        <w:t>significantly</w:t>
      </w:r>
      <w:proofErr w:type="spellEnd"/>
      <w:r w:rsidRPr="00FF435C">
        <w:rPr>
          <w:rFonts w:cs="Arial"/>
        </w:rPr>
        <w:t xml:space="preserve"> </w:t>
      </w:r>
      <w:proofErr w:type="spellStart"/>
      <w:r w:rsidRPr="00FF435C">
        <w:rPr>
          <w:rFonts w:cs="Arial"/>
        </w:rPr>
        <w:t>decreased</w:t>
      </w:r>
      <w:proofErr w:type="spellEnd"/>
      <w:r w:rsidRPr="00FF435C">
        <w:rPr>
          <w:rFonts w:cs="Arial"/>
        </w:rPr>
        <w:t xml:space="preserve"> </w:t>
      </w:r>
      <w:proofErr w:type="spellStart"/>
      <w:r w:rsidRPr="00FF435C">
        <w:rPr>
          <w:rFonts w:cs="Arial"/>
        </w:rPr>
        <w:t>tube</w:t>
      </w:r>
      <w:proofErr w:type="spellEnd"/>
      <w:r w:rsidRPr="00FF435C">
        <w:rPr>
          <w:rFonts w:cs="Arial"/>
        </w:rPr>
        <w:t xml:space="preserve"> </w:t>
      </w:r>
      <w:proofErr w:type="spellStart"/>
      <w:r w:rsidRPr="00FF435C">
        <w:rPr>
          <w:rFonts w:cs="Arial"/>
        </w:rPr>
        <w:t>formation</w:t>
      </w:r>
      <w:proofErr w:type="spellEnd"/>
      <w:r w:rsidRPr="00FF435C">
        <w:rPr>
          <w:rFonts w:cs="Arial"/>
        </w:rPr>
        <w:t xml:space="preserve"> in </w:t>
      </w:r>
      <w:proofErr w:type="spellStart"/>
      <w:r w:rsidRPr="00FF435C">
        <w:rPr>
          <w:rFonts w:cs="Arial"/>
        </w:rPr>
        <w:t>matrigel</w:t>
      </w:r>
      <w:proofErr w:type="spellEnd"/>
      <w:r w:rsidRPr="00FF435C">
        <w:rPr>
          <w:rFonts w:cs="Arial"/>
        </w:rPr>
        <w:t xml:space="preserve"> </w:t>
      </w:r>
      <w:proofErr w:type="spellStart"/>
      <w:r w:rsidRPr="00FF435C">
        <w:rPr>
          <w:rFonts w:cs="Arial"/>
        </w:rPr>
        <w:t>assay</w:t>
      </w:r>
      <w:proofErr w:type="spellEnd"/>
      <w:r w:rsidRPr="00FF435C">
        <w:rPr>
          <w:rFonts w:cs="Arial"/>
        </w:rPr>
        <w:t xml:space="preserve"> and </w:t>
      </w:r>
      <w:proofErr w:type="spellStart"/>
      <w:r w:rsidRPr="00FF435C">
        <w:rPr>
          <w:rFonts w:cs="Arial"/>
        </w:rPr>
        <w:t>displayed</w:t>
      </w:r>
      <w:proofErr w:type="spellEnd"/>
      <w:r w:rsidRPr="00FF435C">
        <w:rPr>
          <w:rFonts w:cs="Arial"/>
        </w:rPr>
        <w:t xml:space="preserve"> </w:t>
      </w:r>
      <w:proofErr w:type="spellStart"/>
      <w:r w:rsidRPr="00FF435C">
        <w:rPr>
          <w:rFonts w:cs="Arial"/>
        </w:rPr>
        <w:t>profound</w:t>
      </w:r>
      <w:proofErr w:type="spellEnd"/>
      <w:r w:rsidRPr="00FF435C">
        <w:rPr>
          <w:rFonts w:cs="Arial"/>
        </w:rPr>
        <w:t xml:space="preserve"> </w:t>
      </w:r>
      <w:proofErr w:type="spellStart"/>
      <w:r w:rsidRPr="00FF435C">
        <w:rPr>
          <w:rFonts w:cs="Arial"/>
        </w:rPr>
        <w:t>deregulation</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cell-cell</w:t>
      </w:r>
      <w:proofErr w:type="spellEnd"/>
      <w:r w:rsidRPr="00FF435C">
        <w:rPr>
          <w:rFonts w:cs="Arial"/>
        </w:rPr>
        <w:t xml:space="preserve"> </w:t>
      </w:r>
      <w:proofErr w:type="spellStart"/>
      <w:r w:rsidRPr="00FF435C">
        <w:rPr>
          <w:rFonts w:cs="Arial"/>
        </w:rPr>
        <w:t>adhesion</w:t>
      </w:r>
      <w:proofErr w:type="spellEnd"/>
      <w:r w:rsidRPr="00FF435C">
        <w:rPr>
          <w:rFonts w:cs="Arial"/>
        </w:rPr>
        <w:t xml:space="preserve"> </w:t>
      </w:r>
      <w:proofErr w:type="spellStart"/>
      <w:r w:rsidRPr="00FF435C">
        <w:rPr>
          <w:rFonts w:cs="Arial"/>
        </w:rPr>
        <w:t>molecules</w:t>
      </w:r>
      <w:proofErr w:type="spellEnd"/>
      <w:r w:rsidRPr="00FF435C">
        <w:rPr>
          <w:rFonts w:cs="Arial"/>
        </w:rPr>
        <w:t xml:space="preserve"> </w:t>
      </w:r>
      <w:r w:rsidRPr="00FF435C">
        <w:rPr>
          <w:rFonts w:cs="Arial"/>
          <w:iCs/>
        </w:rPr>
        <w:t>(</w:t>
      </w:r>
      <w:r w:rsidRPr="00FF435C">
        <w:rPr>
          <w:rFonts w:cs="Arial"/>
          <w:bCs/>
        </w:rPr>
        <w:t>Fig. 5</w:t>
      </w:r>
      <w:r w:rsidRPr="00FF435C">
        <w:rPr>
          <w:rFonts w:cs="Arial"/>
          <w:iCs/>
        </w:rPr>
        <w:t>)</w:t>
      </w:r>
      <w:r w:rsidRPr="00FF435C">
        <w:rPr>
          <w:rFonts w:cs="Arial"/>
        </w:rPr>
        <w:t xml:space="preserve">. In </w:t>
      </w:r>
      <w:proofErr w:type="spellStart"/>
      <w:r w:rsidRPr="00FF435C">
        <w:rPr>
          <w:rFonts w:cs="Arial"/>
        </w:rPr>
        <w:t>the</w:t>
      </w:r>
      <w:proofErr w:type="spellEnd"/>
      <w:r w:rsidRPr="00FF435C">
        <w:rPr>
          <w:rFonts w:cs="Arial"/>
        </w:rPr>
        <w:t xml:space="preserve"> </w:t>
      </w:r>
      <w:proofErr w:type="spellStart"/>
      <w:r w:rsidRPr="00FF435C">
        <w:rPr>
          <w:rFonts w:cs="Arial"/>
        </w:rPr>
        <w:t>case</w:t>
      </w:r>
      <w:proofErr w:type="spellEnd"/>
      <w:r w:rsidRPr="00FF435C">
        <w:rPr>
          <w:rFonts w:cs="Arial"/>
        </w:rPr>
        <w:t xml:space="preserve"> </w:t>
      </w:r>
      <w:proofErr w:type="spellStart"/>
      <w:r w:rsidRPr="00FF435C">
        <w:rPr>
          <w:rFonts w:cs="Arial"/>
        </w:rPr>
        <w:t>of</w:t>
      </w:r>
      <w:proofErr w:type="spellEnd"/>
      <w:r w:rsidRPr="00FF435C">
        <w:rPr>
          <w:rFonts w:ascii="Symbol" w:hAnsi="Symbol" w:cs="Arial"/>
        </w:rPr>
        <w:t xml:space="preserve"> D</w:t>
      </w:r>
      <w:proofErr w:type="spellStart"/>
      <w:r w:rsidRPr="00FF435C">
        <w:rPr>
          <w:rFonts w:cs="Arial"/>
        </w:rPr>
        <w:t>menRNA</w:t>
      </w:r>
      <w:proofErr w:type="spellEnd"/>
      <w:r w:rsidRPr="00FF435C">
        <w:rPr>
          <w:rFonts w:cs="Arial"/>
        </w:rPr>
        <w:t xml:space="preserve"> </w:t>
      </w:r>
      <w:proofErr w:type="spellStart"/>
      <w:r w:rsidRPr="00FF435C">
        <w:rPr>
          <w:rFonts w:cs="Arial"/>
        </w:rPr>
        <w:t>cells</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latter</w:t>
      </w:r>
      <w:proofErr w:type="spellEnd"/>
      <w:r w:rsidRPr="00FF435C">
        <w:rPr>
          <w:rFonts w:cs="Arial"/>
        </w:rPr>
        <w:t xml:space="preserve"> was </w:t>
      </w:r>
      <w:proofErr w:type="spellStart"/>
      <w:r w:rsidRPr="00FF435C">
        <w:rPr>
          <w:rFonts w:cs="Arial"/>
        </w:rPr>
        <w:t>immediately</w:t>
      </w:r>
      <w:proofErr w:type="spellEnd"/>
      <w:r w:rsidRPr="00FF435C">
        <w:rPr>
          <w:rFonts w:cs="Arial"/>
        </w:rPr>
        <w:t xml:space="preserve"> apparent </w:t>
      </w:r>
      <w:proofErr w:type="spellStart"/>
      <w:r w:rsidRPr="00FF435C">
        <w:rPr>
          <w:rFonts w:cs="Arial"/>
        </w:rPr>
        <w:t>by</w:t>
      </w:r>
      <w:proofErr w:type="spellEnd"/>
      <w:r w:rsidRPr="00FF435C">
        <w:rPr>
          <w:rFonts w:cs="Arial"/>
        </w:rPr>
        <w:t xml:space="preserve"> </w:t>
      </w:r>
      <w:proofErr w:type="spellStart"/>
      <w:r w:rsidRPr="00FF435C">
        <w:rPr>
          <w:rFonts w:cs="Arial"/>
        </w:rPr>
        <w:t>their</w:t>
      </w:r>
      <w:proofErr w:type="spellEnd"/>
      <w:r w:rsidRPr="00FF435C">
        <w:rPr>
          <w:rFonts w:cs="Arial"/>
        </w:rPr>
        <w:t xml:space="preserve"> </w:t>
      </w:r>
      <w:proofErr w:type="spellStart"/>
      <w:r w:rsidRPr="00FF435C">
        <w:rPr>
          <w:rFonts w:cs="Arial"/>
        </w:rPr>
        <w:t>anomalous</w:t>
      </w:r>
      <w:proofErr w:type="spellEnd"/>
      <w:r w:rsidRPr="00FF435C">
        <w:rPr>
          <w:rFonts w:cs="Arial"/>
        </w:rPr>
        <w:t xml:space="preserve"> </w:t>
      </w:r>
      <w:proofErr w:type="spellStart"/>
      <w:r w:rsidRPr="00FF435C">
        <w:rPr>
          <w:rFonts w:cs="Arial"/>
        </w:rPr>
        <w:t>growth</w:t>
      </w:r>
      <w:proofErr w:type="spellEnd"/>
      <w:r w:rsidRPr="00FF435C">
        <w:rPr>
          <w:rFonts w:cs="Arial"/>
        </w:rPr>
        <w:t xml:space="preserve"> in </w:t>
      </w:r>
      <w:proofErr w:type="spellStart"/>
      <w:r w:rsidRPr="00FF435C">
        <w:rPr>
          <w:rFonts w:cs="Arial"/>
        </w:rPr>
        <w:t>clusters</w:t>
      </w:r>
      <w:proofErr w:type="spellEnd"/>
      <w:r w:rsidRPr="00FF435C">
        <w:rPr>
          <w:rFonts w:cs="Arial"/>
        </w:rPr>
        <w:t xml:space="preserve">, and </w:t>
      </w:r>
      <w:proofErr w:type="spellStart"/>
      <w:r w:rsidRPr="00FF435C">
        <w:rPr>
          <w:rFonts w:cs="Arial"/>
        </w:rPr>
        <w:t>their</w:t>
      </w:r>
      <w:proofErr w:type="spellEnd"/>
      <w:r w:rsidRPr="00FF435C">
        <w:rPr>
          <w:rFonts w:cs="Arial"/>
        </w:rPr>
        <w:t xml:space="preserve"> </w:t>
      </w:r>
      <w:proofErr w:type="spellStart"/>
      <w:r w:rsidRPr="00FF435C">
        <w:rPr>
          <w:rFonts w:cs="Arial"/>
        </w:rPr>
        <w:t>defective</w:t>
      </w:r>
      <w:proofErr w:type="spellEnd"/>
      <w:r w:rsidRPr="00FF435C">
        <w:rPr>
          <w:rFonts w:cs="Arial"/>
        </w:rPr>
        <w:t xml:space="preserve"> endothelial </w:t>
      </w:r>
      <w:proofErr w:type="spellStart"/>
      <w:r w:rsidRPr="00FF435C">
        <w:rPr>
          <w:rFonts w:cs="Arial"/>
        </w:rPr>
        <w:t>flow</w:t>
      </w:r>
      <w:proofErr w:type="spellEnd"/>
      <w:r w:rsidRPr="00FF435C">
        <w:rPr>
          <w:rFonts w:cs="Arial"/>
        </w:rPr>
        <w:t xml:space="preserve"> </w:t>
      </w:r>
      <w:proofErr w:type="spellStart"/>
      <w:r w:rsidRPr="00FF435C">
        <w:rPr>
          <w:rFonts w:cs="Arial"/>
        </w:rPr>
        <w:t>adhesion</w:t>
      </w:r>
      <w:proofErr w:type="spellEnd"/>
      <w:r w:rsidRPr="00FF435C">
        <w:rPr>
          <w:rFonts w:cs="Arial"/>
        </w:rPr>
        <w:t xml:space="preserve"> </w:t>
      </w:r>
      <w:proofErr w:type="spellStart"/>
      <w:r w:rsidRPr="00FF435C">
        <w:rPr>
          <w:rFonts w:cs="Arial"/>
        </w:rPr>
        <w:t>to</w:t>
      </w:r>
      <w:proofErr w:type="spellEnd"/>
      <w:r w:rsidRPr="00FF435C">
        <w:rPr>
          <w:rFonts w:cs="Arial"/>
        </w:rPr>
        <w:t xml:space="preserve"> HAECs. </w:t>
      </w:r>
      <w:proofErr w:type="spellStart"/>
      <w:r w:rsidRPr="00FF435C">
        <w:rPr>
          <w:rFonts w:cs="Arial"/>
        </w:rPr>
        <w:t>While</w:t>
      </w:r>
      <w:proofErr w:type="spellEnd"/>
      <w:r w:rsidRPr="00FF435C">
        <w:rPr>
          <w:rFonts w:cs="Arial"/>
        </w:rPr>
        <w:t xml:space="preserve"> de-repression </w:t>
      </w:r>
      <w:proofErr w:type="spellStart"/>
      <w:r w:rsidRPr="00FF435C">
        <w:rPr>
          <w:rFonts w:cs="Arial"/>
        </w:rPr>
        <w:t>of</w:t>
      </w:r>
      <w:proofErr w:type="spellEnd"/>
      <w:r w:rsidRPr="00FF435C">
        <w:rPr>
          <w:rFonts w:cs="Arial"/>
        </w:rPr>
        <w:t xml:space="preserve"> multiple </w:t>
      </w:r>
      <w:proofErr w:type="spellStart"/>
      <w:r w:rsidRPr="00FF435C">
        <w:rPr>
          <w:rFonts w:cs="Arial"/>
        </w:rPr>
        <w:t>growth</w:t>
      </w:r>
      <w:proofErr w:type="spellEnd"/>
      <w:r w:rsidRPr="00FF435C">
        <w:rPr>
          <w:rFonts w:cs="Arial"/>
        </w:rPr>
        <w:t>/</w:t>
      </w:r>
      <w:proofErr w:type="spellStart"/>
      <w:r w:rsidRPr="00FF435C">
        <w:rPr>
          <w:rFonts w:cs="Arial"/>
        </w:rPr>
        <w:t>angiogenetic</w:t>
      </w:r>
      <w:proofErr w:type="spellEnd"/>
      <w:r w:rsidRPr="00FF435C">
        <w:rPr>
          <w:rFonts w:cs="Arial"/>
        </w:rPr>
        <w:t xml:space="preserve"> </w:t>
      </w:r>
      <w:proofErr w:type="spellStart"/>
      <w:r w:rsidRPr="00FF435C">
        <w:rPr>
          <w:rFonts w:cs="Arial"/>
        </w:rPr>
        <w:t>factors</w:t>
      </w:r>
      <w:proofErr w:type="spellEnd"/>
      <w:r w:rsidRPr="00FF435C">
        <w:rPr>
          <w:rFonts w:cs="Arial"/>
        </w:rPr>
        <w:t xml:space="preserve"> </w:t>
      </w:r>
      <w:proofErr w:type="spellStart"/>
      <w:r w:rsidRPr="00FF435C">
        <w:rPr>
          <w:rFonts w:cs="Arial"/>
        </w:rPr>
        <w:t>appears</w:t>
      </w:r>
      <w:proofErr w:type="spellEnd"/>
      <w:r w:rsidRPr="00FF435C">
        <w:rPr>
          <w:rFonts w:cs="Arial"/>
        </w:rPr>
        <w:t xml:space="preserve"> </w:t>
      </w:r>
      <w:proofErr w:type="spellStart"/>
      <w:r w:rsidRPr="00FF435C">
        <w:rPr>
          <w:rFonts w:cs="Arial"/>
        </w:rPr>
        <w:t>directly</w:t>
      </w:r>
      <w:proofErr w:type="spellEnd"/>
      <w:r w:rsidRPr="00FF435C">
        <w:rPr>
          <w:rFonts w:cs="Arial"/>
        </w:rPr>
        <w:t xml:space="preserve"> </w:t>
      </w:r>
      <w:proofErr w:type="spellStart"/>
      <w:r w:rsidRPr="00FF435C">
        <w:rPr>
          <w:rFonts w:cs="Arial"/>
        </w:rPr>
        <w:t>linked</w:t>
      </w:r>
      <w:proofErr w:type="spellEnd"/>
      <w:r w:rsidRPr="00FF435C">
        <w:rPr>
          <w:rFonts w:cs="Arial"/>
        </w:rPr>
        <w:t xml:space="preserve"> </w:t>
      </w:r>
      <w:proofErr w:type="spellStart"/>
      <w:r w:rsidRPr="00FF435C">
        <w:rPr>
          <w:rFonts w:cs="Arial"/>
        </w:rPr>
        <w:t>to</w:t>
      </w:r>
      <w:proofErr w:type="spellEnd"/>
      <w:r w:rsidRPr="00FF435C">
        <w:rPr>
          <w:rFonts w:cs="Arial"/>
        </w:rPr>
        <w:t xml:space="preserve"> </w:t>
      </w:r>
      <w:proofErr w:type="spellStart"/>
      <w:r w:rsidRPr="00FF435C">
        <w:rPr>
          <w:rFonts w:cs="Arial"/>
        </w:rPr>
        <w:t>anomalous</w:t>
      </w:r>
      <w:proofErr w:type="spellEnd"/>
      <w:r w:rsidRPr="00FF435C">
        <w:rPr>
          <w:rFonts w:cs="Arial"/>
        </w:rPr>
        <w:t xml:space="preserve"> endothelial </w:t>
      </w:r>
      <w:proofErr w:type="spellStart"/>
      <w:r w:rsidRPr="00FF435C">
        <w:rPr>
          <w:rFonts w:cs="Arial"/>
        </w:rPr>
        <w:t>cell</w:t>
      </w:r>
      <w:proofErr w:type="spellEnd"/>
      <w:r w:rsidRPr="00FF435C">
        <w:rPr>
          <w:rFonts w:cs="Arial"/>
        </w:rPr>
        <w:t xml:space="preserve"> </w:t>
      </w:r>
      <w:proofErr w:type="spellStart"/>
      <w:r w:rsidRPr="00FF435C">
        <w:rPr>
          <w:rFonts w:cs="Arial"/>
        </w:rPr>
        <w:t>growth</w:t>
      </w:r>
      <w:proofErr w:type="spellEnd"/>
      <w:r w:rsidRPr="00FF435C">
        <w:rPr>
          <w:rFonts w:cs="Arial"/>
        </w:rPr>
        <w:t xml:space="preserve"> and </w:t>
      </w:r>
      <w:proofErr w:type="spellStart"/>
      <w:r w:rsidRPr="00FF435C">
        <w:rPr>
          <w:rFonts w:cs="Arial"/>
        </w:rPr>
        <w:t>morphology</w:t>
      </w:r>
      <w:proofErr w:type="spellEnd"/>
      <w:r w:rsidRPr="00FF435C">
        <w:rPr>
          <w:rFonts w:cs="Arial"/>
        </w:rPr>
        <w:t xml:space="preserve"> in </w:t>
      </w:r>
      <w:proofErr w:type="spellStart"/>
      <w:r w:rsidRPr="00FF435C">
        <w:rPr>
          <w:rFonts w:cs="Arial"/>
        </w:rPr>
        <w:t>the</w:t>
      </w:r>
      <w:proofErr w:type="spellEnd"/>
      <w:r w:rsidRPr="00FF435C">
        <w:rPr>
          <w:rFonts w:cs="Arial"/>
        </w:rPr>
        <w:t xml:space="preserve"> </w:t>
      </w:r>
      <w:proofErr w:type="spellStart"/>
      <w:r w:rsidRPr="00FF435C">
        <w:rPr>
          <w:rFonts w:cs="Arial"/>
        </w:rPr>
        <w:t>monocyte</w:t>
      </w:r>
      <w:proofErr w:type="spellEnd"/>
      <w:r w:rsidRPr="00FF435C">
        <w:rPr>
          <w:rFonts w:cs="Arial"/>
        </w:rPr>
        <w:t xml:space="preserve">-endothelial </w:t>
      </w:r>
      <w:proofErr w:type="spellStart"/>
      <w:r w:rsidRPr="00FF435C">
        <w:rPr>
          <w:rFonts w:cs="Arial"/>
        </w:rPr>
        <w:t>cell</w:t>
      </w:r>
      <w:proofErr w:type="spellEnd"/>
      <w:r w:rsidRPr="00FF435C">
        <w:rPr>
          <w:rFonts w:cs="Arial"/>
        </w:rPr>
        <w:t xml:space="preserve"> </w:t>
      </w:r>
      <w:proofErr w:type="spellStart"/>
      <w:r w:rsidRPr="00FF435C">
        <w:rPr>
          <w:rFonts w:cs="Arial"/>
        </w:rPr>
        <w:t>co-cultures</w:t>
      </w:r>
      <w:proofErr w:type="spellEnd"/>
      <w:r w:rsidRPr="00FF435C">
        <w:rPr>
          <w:rFonts w:cs="Arial"/>
        </w:rPr>
        <w:t xml:space="preserve">, </w:t>
      </w:r>
      <w:proofErr w:type="spellStart"/>
      <w:r w:rsidRPr="00FF435C">
        <w:rPr>
          <w:rFonts w:cs="Arial"/>
        </w:rPr>
        <w:t>this</w:t>
      </w:r>
      <w:proofErr w:type="spellEnd"/>
      <w:r w:rsidRPr="00FF435C">
        <w:rPr>
          <w:rFonts w:cs="Arial"/>
        </w:rPr>
        <w:t xml:space="preserve"> </w:t>
      </w:r>
      <w:proofErr w:type="spellStart"/>
      <w:r w:rsidRPr="00FF435C">
        <w:rPr>
          <w:rFonts w:cs="Arial"/>
        </w:rPr>
        <w:t>imbalance</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growth</w:t>
      </w:r>
      <w:proofErr w:type="spellEnd"/>
      <w:r w:rsidRPr="00FF435C">
        <w:rPr>
          <w:rFonts w:cs="Arial"/>
        </w:rPr>
        <w:t>/</w:t>
      </w:r>
      <w:proofErr w:type="spellStart"/>
      <w:r w:rsidRPr="00FF435C">
        <w:rPr>
          <w:rFonts w:cs="Arial"/>
        </w:rPr>
        <w:t>angiogenetic</w:t>
      </w:r>
      <w:proofErr w:type="spellEnd"/>
      <w:r w:rsidRPr="00FF435C">
        <w:rPr>
          <w:rFonts w:cs="Arial"/>
        </w:rPr>
        <w:t xml:space="preserve"> </w:t>
      </w:r>
      <w:proofErr w:type="spellStart"/>
      <w:r w:rsidRPr="00FF435C">
        <w:rPr>
          <w:rFonts w:cs="Arial"/>
        </w:rPr>
        <w:t>factors</w:t>
      </w:r>
      <w:proofErr w:type="spellEnd"/>
      <w:r w:rsidRPr="00FF435C">
        <w:rPr>
          <w:rFonts w:cs="Arial"/>
        </w:rPr>
        <w:t xml:space="preserve"> </w:t>
      </w:r>
      <w:proofErr w:type="spellStart"/>
      <w:r w:rsidRPr="00FF435C">
        <w:rPr>
          <w:rFonts w:cs="Arial"/>
        </w:rPr>
        <w:t>apparently</w:t>
      </w:r>
      <w:proofErr w:type="spellEnd"/>
      <w:r w:rsidRPr="00FF435C">
        <w:rPr>
          <w:rFonts w:cs="Arial"/>
        </w:rPr>
        <w:t xml:space="preserve"> </w:t>
      </w:r>
      <w:proofErr w:type="spellStart"/>
      <w:r w:rsidRPr="00FF435C">
        <w:rPr>
          <w:rFonts w:cs="Arial"/>
        </w:rPr>
        <w:t>does</w:t>
      </w:r>
      <w:proofErr w:type="spellEnd"/>
      <w:r w:rsidRPr="00FF435C">
        <w:rPr>
          <w:rFonts w:cs="Arial"/>
        </w:rPr>
        <w:t xml:space="preserve"> not support </w:t>
      </w:r>
      <w:proofErr w:type="spellStart"/>
      <w:r w:rsidRPr="00FF435C">
        <w:rPr>
          <w:rFonts w:cs="Arial"/>
        </w:rPr>
        <w:t>effective</w:t>
      </w:r>
      <w:proofErr w:type="spellEnd"/>
      <w:r w:rsidRPr="00FF435C">
        <w:rPr>
          <w:rFonts w:cs="Arial"/>
        </w:rPr>
        <w:t xml:space="preserve"> </w:t>
      </w:r>
      <w:proofErr w:type="spellStart"/>
      <w:r w:rsidRPr="00FF435C">
        <w:rPr>
          <w:rFonts w:cs="Arial"/>
        </w:rPr>
        <w:t>tube</w:t>
      </w:r>
      <w:proofErr w:type="spellEnd"/>
      <w:r w:rsidRPr="00FF435C">
        <w:rPr>
          <w:rFonts w:cs="Arial"/>
        </w:rPr>
        <w:t xml:space="preserve"> </w:t>
      </w:r>
      <w:proofErr w:type="spellStart"/>
      <w:r w:rsidRPr="00FF435C">
        <w:rPr>
          <w:rFonts w:cs="Arial"/>
        </w:rPr>
        <w:t>formation</w:t>
      </w:r>
      <w:proofErr w:type="spellEnd"/>
      <w:r w:rsidRPr="00FF435C">
        <w:rPr>
          <w:rFonts w:cs="Arial"/>
        </w:rPr>
        <w:t xml:space="preserve">, but </w:t>
      </w:r>
      <w:proofErr w:type="spellStart"/>
      <w:r w:rsidRPr="00FF435C">
        <w:rPr>
          <w:rFonts w:cs="Arial"/>
        </w:rPr>
        <w:t>instead</w:t>
      </w:r>
      <w:proofErr w:type="spellEnd"/>
      <w:r w:rsidRPr="00FF435C">
        <w:rPr>
          <w:rFonts w:cs="Arial"/>
        </w:rPr>
        <w:t xml:space="preserve"> </w:t>
      </w:r>
      <w:proofErr w:type="spellStart"/>
      <w:r w:rsidRPr="00FF435C">
        <w:rPr>
          <w:rFonts w:cs="Arial"/>
        </w:rPr>
        <w:t>hinders</w:t>
      </w:r>
      <w:proofErr w:type="spellEnd"/>
      <w:r w:rsidRPr="00FF435C">
        <w:rPr>
          <w:rFonts w:cs="Arial"/>
        </w:rPr>
        <w:t xml:space="preserve"> it.</w:t>
      </w:r>
    </w:p>
    <w:p w14:paraId="6811C49A" w14:textId="77777777" w:rsidR="00311172" w:rsidRPr="00FF435C" w:rsidRDefault="00311172" w:rsidP="003262A8">
      <w:pPr>
        <w:spacing w:after="60" w:line="240" w:lineRule="auto"/>
        <w:jc w:val="both"/>
        <w:rPr>
          <w:rFonts w:cs="Arial"/>
          <w:iCs/>
          <w:sz w:val="6"/>
          <w:szCs w:val="6"/>
        </w:rPr>
      </w:pPr>
    </w:p>
    <w:p w14:paraId="0CB02E27" w14:textId="77777777" w:rsidR="00311172" w:rsidRPr="00FF435C" w:rsidRDefault="00311172" w:rsidP="003262A8">
      <w:pPr>
        <w:spacing w:after="60" w:line="240" w:lineRule="auto"/>
        <w:jc w:val="both"/>
        <w:rPr>
          <w:rFonts w:cs="Arial"/>
        </w:rPr>
      </w:pPr>
      <w:proofErr w:type="spellStart"/>
      <w:r w:rsidRPr="00FF435C">
        <w:rPr>
          <w:rFonts w:cs="Arial"/>
          <w:b/>
          <w:bCs/>
          <w:i/>
          <w:iCs/>
        </w:rPr>
        <w:t>Defective</w:t>
      </w:r>
      <w:proofErr w:type="spellEnd"/>
      <w:r w:rsidRPr="00FF435C">
        <w:rPr>
          <w:rFonts w:cs="Arial"/>
          <w:b/>
          <w:bCs/>
          <w:i/>
          <w:iCs/>
        </w:rPr>
        <w:t xml:space="preserve"> </w:t>
      </w:r>
      <w:proofErr w:type="spellStart"/>
      <w:r w:rsidRPr="00FF435C">
        <w:rPr>
          <w:rFonts w:cs="Arial"/>
          <w:b/>
          <w:bCs/>
          <w:i/>
          <w:iCs/>
        </w:rPr>
        <w:t>foam</w:t>
      </w:r>
      <w:proofErr w:type="spellEnd"/>
      <w:r w:rsidRPr="00FF435C">
        <w:rPr>
          <w:rFonts w:cs="Arial"/>
          <w:b/>
          <w:bCs/>
          <w:i/>
          <w:iCs/>
        </w:rPr>
        <w:t xml:space="preserve"> </w:t>
      </w:r>
      <w:proofErr w:type="spellStart"/>
      <w:r w:rsidRPr="00FF435C">
        <w:rPr>
          <w:rFonts w:cs="Arial"/>
          <w:b/>
          <w:bCs/>
          <w:i/>
          <w:iCs/>
        </w:rPr>
        <w:t>cell</w:t>
      </w:r>
      <w:proofErr w:type="spellEnd"/>
      <w:r w:rsidRPr="00FF435C">
        <w:rPr>
          <w:rFonts w:cs="Arial"/>
          <w:b/>
          <w:bCs/>
          <w:i/>
          <w:iCs/>
        </w:rPr>
        <w:t xml:space="preserve"> </w:t>
      </w:r>
      <w:proofErr w:type="spellStart"/>
      <w:r w:rsidRPr="00FF435C">
        <w:rPr>
          <w:rFonts w:cs="Arial"/>
          <w:b/>
          <w:bCs/>
          <w:i/>
          <w:iCs/>
        </w:rPr>
        <w:t>formation</w:t>
      </w:r>
      <w:proofErr w:type="spellEnd"/>
      <w:r w:rsidRPr="00FF435C">
        <w:rPr>
          <w:rFonts w:cs="Arial"/>
          <w:b/>
          <w:bCs/>
          <w:i/>
          <w:iCs/>
        </w:rPr>
        <w:t xml:space="preserve"> and </w:t>
      </w:r>
      <w:proofErr w:type="spellStart"/>
      <w:r w:rsidRPr="00FF435C">
        <w:rPr>
          <w:rFonts w:cs="Arial"/>
          <w:b/>
          <w:bCs/>
          <w:i/>
          <w:iCs/>
        </w:rPr>
        <w:t>macrophage</w:t>
      </w:r>
      <w:proofErr w:type="spellEnd"/>
      <w:r w:rsidRPr="00FF435C">
        <w:rPr>
          <w:rFonts w:cs="Arial"/>
          <w:b/>
          <w:bCs/>
          <w:i/>
          <w:iCs/>
        </w:rPr>
        <w:t xml:space="preserve"> </w:t>
      </w:r>
      <w:proofErr w:type="spellStart"/>
      <w:r w:rsidRPr="00FF435C">
        <w:rPr>
          <w:rFonts w:cs="Arial"/>
          <w:b/>
          <w:bCs/>
          <w:i/>
          <w:iCs/>
        </w:rPr>
        <w:t>polarization</w:t>
      </w:r>
      <w:proofErr w:type="spellEnd"/>
      <w:r w:rsidRPr="00FF435C">
        <w:rPr>
          <w:rFonts w:cs="Arial"/>
          <w:bCs/>
          <w:i/>
          <w:iCs/>
        </w:rPr>
        <w:t xml:space="preserve">: </w:t>
      </w:r>
      <w:r w:rsidRPr="00FF435C">
        <w:rPr>
          <w:rFonts w:cs="Arial"/>
        </w:rPr>
        <w:t xml:space="preserve">This </w:t>
      </w:r>
      <w:proofErr w:type="spellStart"/>
      <w:r w:rsidRPr="00FF435C">
        <w:rPr>
          <w:rFonts w:cs="Arial"/>
        </w:rPr>
        <w:t>occurs</w:t>
      </w:r>
      <w:proofErr w:type="spellEnd"/>
      <w:r w:rsidRPr="00FF435C">
        <w:rPr>
          <w:rFonts w:cs="Arial"/>
        </w:rPr>
        <w:t xml:space="preserve"> in </w:t>
      </w:r>
      <w:proofErr w:type="spellStart"/>
      <w:r w:rsidRPr="00FF435C">
        <w:rPr>
          <w:rFonts w:cs="Arial"/>
        </w:rPr>
        <w:t>the</w:t>
      </w:r>
      <w:proofErr w:type="spellEnd"/>
      <w:r w:rsidRPr="00FF435C">
        <w:rPr>
          <w:rFonts w:cs="Arial"/>
        </w:rPr>
        <w:t xml:space="preserve"> </w:t>
      </w:r>
      <w:proofErr w:type="spellStart"/>
      <w:r w:rsidRPr="00FF435C">
        <w:rPr>
          <w:rFonts w:cs="Arial"/>
        </w:rPr>
        <w:t>context</w:t>
      </w:r>
      <w:proofErr w:type="spellEnd"/>
      <w:r w:rsidRPr="00FF435C">
        <w:rPr>
          <w:rFonts w:cs="Arial"/>
        </w:rPr>
        <w:t xml:space="preserve"> </w:t>
      </w:r>
      <w:proofErr w:type="spellStart"/>
      <w:r w:rsidRPr="00FF435C">
        <w:rPr>
          <w:rFonts w:cs="Arial"/>
        </w:rPr>
        <w:t>of</w:t>
      </w:r>
      <w:proofErr w:type="spellEnd"/>
      <w:r w:rsidRPr="00FF435C">
        <w:rPr>
          <w:rFonts w:cs="Arial"/>
        </w:rPr>
        <w:t xml:space="preserve"> large-</w:t>
      </w:r>
      <w:proofErr w:type="spellStart"/>
      <w:r w:rsidRPr="00FF435C">
        <w:rPr>
          <w:rFonts w:cs="Arial"/>
        </w:rPr>
        <w:t>scale</w:t>
      </w:r>
      <w:proofErr w:type="spellEnd"/>
      <w:r w:rsidRPr="00FF435C">
        <w:rPr>
          <w:rFonts w:cs="Arial"/>
        </w:rPr>
        <w:t xml:space="preserve"> </w:t>
      </w:r>
      <w:proofErr w:type="spellStart"/>
      <w:r w:rsidRPr="00FF435C">
        <w:rPr>
          <w:rFonts w:cs="Arial"/>
        </w:rPr>
        <w:t>disturbance</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cells</w:t>
      </w:r>
      <w:proofErr w:type="spellEnd"/>
      <w:r w:rsidRPr="00FF435C">
        <w:rPr>
          <w:rFonts w:cs="Arial"/>
        </w:rPr>
        <w:t xml:space="preserve">’ immune </w:t>
      </w:r>
      <w:proofErr w:type="spellStart"/>
      <w:r w:rsidRPr="00FF435C">
        <w:rPr>
          <w:rFonts w:cs="Arial"/>
        </w:rPr>
        <w:t>sensors</w:t>
      </w:r>
      <w:proofErr w:type="spellEnd"/>
      <w:r w:rsidRPr="00FF435C">
        <w:rPr>
          <w:rFonts w:cs="Arial"/>
        </w:rPr>
        <w:t xml:space="preserve"> </w:t>
      </w:r>
      <w:proofErr w:type="spellStart"/>
      <w:r w:rsidRPr="00FF435C">
        <w:rPr>
          <w:rFonts w:cs="Arial"/>
        </w:rPr>
        <w:t>from</w:t>
      </w:r>
      <w:proofErr w:type="spellEnd"/>
      <w:r w:rsidRPr="00FF435C">
        <w:rPr>
          <w:rFonts w:cs="Arial"/>
        </w:rPr>
        <w:t xml:space="preserve"> NOD-like and Toll-like </w:t>
      </w:r>
      <w:r w:rsidRPr="00FF435C">
        <w:rPr>
          <w:rFonts w:cs="Arial"/>
          <w:iCs/>
        </w:rPr>
        <w:t xml:space="preserve">(Fig. 3) </w:t>
      </w:r>
      <w:proofErr w:type="spellStart"/>
      <w:r w:rsidRPr="00FF435C">
        <w:rPr>
          <w:rFonts w:cs="Arial"/>
          <w:iCs/>
        </w:rPr>
        <w:t>to</w:t>
      </w:r>
      <w:proofErr w:type="spellEnd"/>
      <w:r w:rsidRPr="00FF435C">
        <w:rPr>
          <w:rFonts w:cs="Arial"/>
          <w:iCs/>
        </w:rPr>
        <w:t xml:space="preserve"> </w:t>
      </w:r>
      <w:proofErr w:type="spellStart"/>
      <w:r w:rsidRPr="00FF435C">
        <w:rPr>
          <w:rFonts w:cs="Arial"/>
          <w:iCs/>
        </w:rPr>
        <w:t>phagocytosis-related</w:t>
      </w:r>
      <w:proofErr w:type="spellEnd"/>
      <w:r w:rsidRPr="00FF435C">
        <w:rPr>
          <w:rFonts w:cs="Arial"/>
          <w:iCs/>
        </w:rPr>
        <w:t xml:space="preserve"> </w:t>
      </w:r>
      <w:proofErr w:type="spellStart"/>
      <w:r w:rsidRPr="00FF435C">
        <w:rPr>
          <w:rFonts w:cs="Arial"/>
        </w:rPr>
        <w:t>receptors</w:t>
      </w:r>
      <w:proofErr w:type="spellEnd"/>
      <w:r w:rsidRPr="00FF435C">
        <w:rPr>
          <w:rFonts w:cs="Arial"/>
        </w:rPr>
        <w:t xml:space="preserve"> </w:t>
      </w:r>
      <w:r w:rsidRPr="00FF435C">
        <w:rPr>
          <w:rFonts w:cs="Arial"/>
          <w:iCs/>
        </w:rPr>
        <w:t>(Fig. 6)</w:t>
      </w:r>
      <w:r w:rsidRPr="00FF435C">
        <w:rPr>
          <w:rFonts w:cs="Arial"/>
        </w:rPr>
        <w:t xml:space="preserve">. Overall, </w:t>
      </w:r>
      <w:proofErr w:type="spellStart"/>
      <w:r w:rsidRPr="00FF435C">
        <w:rPr>
          <w:rFonts w:cs="Arial"/>
        </w:rPr>
        <w:t>the</w:t>
      </w:r>
      <w:proofErr w:type="spellEnd"/>
      <w:r w:rsidRPr="00FF435C">
        <w:rPr>
          <w:rFonts w:cs="Arial"/>
        </w:rPr>
        <w:t xml:space="preserve"> </w:t>
      </w:r>
      <w:proofErr w:type="spellStart"/>
      <w:r w:rsidRPr="00FF435C">
        <w:rPr>
          <w:rFonts w:cs="Arial"/>
        </w:rPr>
        <w:t>cells</w:t>
      </w:r>
      <w:proofErr w:type="spellEnd"/>
      <w:r w:rsidRPr="00FF435C">
        <w:rPr>
          <w:rFonts w:cs="Arial"/>
        </w:rPr>
        <w:t xml:space="preserve"> </w:t>
      </w:r>
      <w:proofErr w:type="spellStart"/>
      <w:r w:rsidRPr="00FF435C">
        <w:rPr>
          <w:rFonts w:cs="Arial"/>
        </w:rPr>
        <w:t>are</w:t>
      </w:r>
      <w:proofErr w:type="spellEnd"/>
      <w:r w:rsidRPr="00FF435C">
        <w:rPr>
          <w:rFonts w:cs="Arial"/>
        </w:rPr>
        <w:t xml:space="preserve"> </w:t>
      </w:r>
      <w:proofErr w:type="spellStart"/>
      <w:r w:rsidRPr="00FF435C">
        <w:rPr>
          <w:rFonts w:cs="Arial"/>
        </w:rPr>
        <w:t>unable</w:t>
      </w:r>
      <w:proofErr w:type="spellEnd"/>
      <w:r w:rsidRPr="00FF435C">
        <w:rPr>
          <w:rFonts w:cs="Arial"/>
        </w:rPr>
        <w:t xml:space="preserve"> </w:t>
      </w:r>
      <w:proofErr w:type="spellStart"/>
      <w:r w:rsidRPr="00FF435C">
        <w:rPr>
          <w:rFonts w:cs="Arial"/>
        </w:rPr>
        <w:t>to</w:t>
      </w:r>
      <w:proofErr w:type="spellEnd"/>
      <w:r w:rsidRPr="00FF435C">
        <w:rPr>
          <w:rFonts w:cs="Arial"/>
        </w:rPr>
        <w:t xml:space="preserve"> </w:t>
      </w:r>
      <w:proofErr w:type="spellStart"/>
      <w:r w:rsidRPr="00FF435C">
        <w:rPr>
          <w:rFonts w:cs="Arial"/>
        </w:rPr>
        <w:t>adequately</w:t>
      </w:r>
      <w:proofErr w:type="spellEnd"/>
      <w:r w:rsidRPr="00FF435C">
        <w:rPr>
          <w:rFonts w:cs="Arial"/>
        </w:rPr>
        <w:t xml:space="preserve"> </w:t>
      </w:r>
      <w:proofErr w:type="spellStart"/>
      <w:r w:rsidRPr="00FF435C">
        <w:rPr>
          <w:rFonts w:cs="Arial"/>
        </w:rPr>
        <w:t>respond</w:t>
      </w:r>
      <w:proofErr w:type="spellEnd"/>
      <w:r w:rsidRPr="00FF435C">
        <w:rPr>
          <w:rFonts w:cs="Arial"/>
        </w:rPr>
        <w:t xml:space="preserve"> </w:t>
      </w:r>
      <w:proofErr w:type="spellStart"/>
      <w:r w:rsidRPr="00FF435C">
        <w:rPr>
          <w:rFonts w:cs="Arial"/>
        </w:rPr>
        <w:t>to</w:t>
      </w:r>
      <w:proofErr w:type="spellEnd"/>
      <w:r w:rsidRPr="00FF435C">
        <w:rPr>
          <w:rFonts w:cs="Arial"/>
        </w:rPr>
        <w:t xml:space="preserve"> immune </w:t>
      </w:r>
      <w:proofErr w:type="spellStart"/>
      <w:r w:rsidRPr="00FF435C">
        <w:rPr>
          <w:rFonts w:cs="Arial"/>
        </w:rPr>
        <w:t>challenges</w:t>
      </w:r>
      <w:proofErr w:type="spellEnd"/>
      <w:r w:rsidRPr="00FF435C">
        <w:rPr>
          <w:rFonts w:cs="Arial"/>
        </w:rPr>
        <w:t xml:space="preserve"> </w:t>
      </w:r>
      <w:proofErr w:type="spellStart"/>
      <w:r w:rsidRPr="00FF435C">
        <w:rPr>
          <w:rFonts w:cs="Arial"/>
        </w:rPr>
        <w:t>including</w:t>
      </w:r>
      <w:proofErr w:type="spellEnd"/>
      <w:r w:rsidRPr="00FF435C">
        <w:rPr>
          <w:rFonts w:cs="Arial"/>
        </w:rPr>
        <w:t xml:space="preserve"> LPS, </w:t>
      </w:r>
      <w:proofErr w:type="spellStart"/>
      <w:r w:rsidRPr="00FF435C">
        <w:rPr>
          <w:rFonts w:cs="Arial"/>
        </w:rPr>
        <w:t>viruses</w:t>
      </w:r>
      <w:proofErr w:type="spellEnd"/>
      <w:r w:rsidRPr="00FF435C">
        <w:rPr>
          <w:rFonts w:cs="Arial"/>
        </w:rPr>
        <w:t xml:space="preserve">, </w:t>
      </w:r>
      <w:proofErr w:type="spellStart"/>
      <w:r w:rsidRPr="00FF435C">
        <w:rPr>
          <w:rFonts w:cs="Arial"/>
        </w:rPr>
        <w:t>oxLDL</w:t>
      </w:r>
      <w:proofErr w:type="spellEnd"/>
      <w:r w:rsidRPr="00FF435C">
        <w:rPr>
          <w:rFonts w:cs="Arial"/>
        </w:rPr>
        <w:t xml:space="preserve">, and </w:t>
      </w:r>
      <w:proofErr w:type="spellStart"/>
      <w:r w:rsidRPr="00FF435C">
        <w:rPr>
          <w:rFonts w:cs="Arial"/>
        </w:rPr>
        <w:t>polarization</w:t>
      </w:r>
      <w:proofErr w:type="spellEnd"/>
      <w:r w:rsidRPr="00FF435C">
        <w:rPr>
          <w:rFonts w:cs="Arial"/>
        </w:rPr>
        <w:t xml:space="preserve"> </w:t>
      </w:r>
      <w:proofErr w:type="spellStart"/>
      <w:r w:rsidRPr="00FF435C">
        <w:rPr>
          <w:rFonts w:cs="Arial"/>
        </w:rPr>
        <w:t>cytokines</w:t>
      </w:r>
      <w:proofErr w:type="spellEnd"/>
      <w:r w:rsidRPr="00FF435C">
        <w:rPr>
          <w:rFonts w:cs="Arial"/>
        </w:rPr>
        <w:t xml:space="preserve"> </w:t>
      </w:r>
      <w:r w:rsidRPr="00FF435C">
        <w:rPr>
          <w:rFonts w:cs="Arial"/>
          <w:bCs/>
          <w:iCs/>
        </w:rPr>
        <w:t xml:space="preserve">(Fig. 7). </w:t>
      </w:r>
      <w:proofErr w:type="spellStart"/>
      <w:r w:rsidRPr="00FF435C">
        <w:rPr>
          <w:rFonts w:cs="Arial"/>
          <w:bCs/>
          <w:iCs/>
        </w:rPr>
        <w:t>Defective</w:t>
      </w:r>
      <w:proofErr w:type="spellEnd"/>
      <w:r w:rsidRPr="00FF435C">
        <w:rPr>
          <w:rFonts w:cs="Arial"/>
          <w:bCs/>
          <w:iCs/>
        </w:rPr>
        <w:t xml:space="preserve"> </w:t>
      </w:r>
      <w:proofErr w:type="spellStart"/>
      <w:r w:rsidRPr="00FF435C">
        <w:rPr>
          <w:rFonts w:cs="Arial"/>
          <w:bCs/>
          <w:iCs/>
        </w:rPr>
        <w:t>interaction</w:t>
      </w:r>
      <w:proofErr w:type="spellEnd"/>
      <w:r w:rsidRPr="00FF435C">
        <w:rPr>
          <w:rFonts w:cs="Arial"/>
          <w:bCs/>
          <w:iCs/>
        </w:rPr>
        <w:t xml:space="preserve"> </w:t>
      </w:r>
      <w:proofErr w:type="spellStart"/>
      <w:r w:rsidRPr="00FF435C">
        <w:rPr>
          <w:rFonts w:cs="Arial"/>
          <w:bCs/>
          <w:iCs/>
        </w:rPr>
        <w:t>with</w:t>
      </w:r>
      <w:proofErr w:type="spellEnd"/>
      <w:r w:rsidRPr="00FF435C">
        <w:rPr>
          <w:rFonts w:cs="Arial"/>
          <w:bCs/>
          <w:iCs/>
        </w:rPr>
        <w:t xml:space="preserve"> </w:t>
      </w:r>
      <w:proofErr w:type="spellStart"/>
      <w:r w:rsidRPr="00FF435C">
        <w:rPr>
          <w:rFonts w:cs="Arial"/>
          <w:bCs/>
          <w:iCs/>
        </w:rPr>
        <w:t>endothelium</w:t>
      </w:r>
      <w:proofErr w:type="spellEnd"/>
      <w:r w:rsidRPr="00FF435C">
        <w:rPr>
          <w:rFonts w:cs="Arial"/>
          <w:bCs/>
          <w:iCs/>
        </w:rPr>
        <w:t xml:space="preserve"> and </w:t>
      </w:r>
      <w:proofErr w:type="spellStart"/>
      <w:r w:rsidRPr="00FF435C">
        <w:rPr>
          <w:rFonts w:cs="Arial"/>
          <w:bCs/>
          <w:iCs/>
        </w:rPr>
        <w:t>angiogenesis-promoting</w:t>
      </w:r>
      <w:proofErr w:type="spellEnd"/>
      <w:r w:rsidRPr="00FF435C">
        <w:rPr>
          <w:rFonts w:cs="Arial"/>
          <w:bCs/>
          <w:iCs/>
        </w:rPr>
        <w:t xml:space="preserve"> </w:t>
      </w:r>
      <w:proofErr w:type="spellStart"/>
      <w:r w:rsidRPr="00FF435C">
        <w:rPr>
          <w:rFonts w:cs="Arial"/>
          <w:bCs/>
          <w:iCs/>
        </w:rPr>
        <w:t>matrix</w:t>
      </w:r>
      <w:proofErr w:type="spellEnd"/>
      <w:r w:rsidRPr="00FF435C">
        <w:rPr>
          <w:rFonts w:cs="Arial"/>
          <w:bCs/>
          <w:iCs/>
        </w:rPr>
        <w:t xml:space="preserve"> </w:t>
      </w:r>
      <w:proofErr w:type="spellStart"/>
      <w:r w:rsidRPr="00FF435C">
        <w:rPr>
          <w:rFonts w:cs="Arial"/>
          <w:bCs/>
          <w:iCs/>
        </w:rPr>
        <w:t>may</w:t>
      </w:r>
      <w:proofErr w:type="spellEnd"/>
      <w:r w:rsidRPr="00FF435C">
        <w:rPr>
          <w:rFonts w:cs="Arial"/>
          <w:bCs/>
          <w:iCs/>
        </w:rPr>
        <w:t xml:space="preserve"> </w:t>
      </w:r>
      <w:proofErr w:type="spellStart"/>
      <w:r w:rsidRPr="00FF435C">
        <w:rPr>
          <w:rFonts w:cs="Arial"/>
          <w:bCs/>
          <w:iCs/>
        </w:rPr>
        <w:t>be</w:t>
      </w:r>
      <w:proofErr w:type="spellEnd"/>
      <w:r w:rsidRPr="00FF435C">
        <w:rPr>
          <w:rFonts w:cs="Arial"/>
          <w:bCs/>
          <w:iCs/>
        </w:rPr>
        <w:t xml:space="preserve"> </w:t>
      </w:r>
      <w:proofErr w:type="spellStart"/>
      <w:r w:rsidRPr="00FF435C">
        <w:rPr>
          <w:rFonts w:cs="Arial"/>
          <w:bCs/>
          <w:iCs/>
        </w:rPr>
        <w:t>added</w:t>
      </w:r>
      <w:proofErr w:type="spellEnd"/>
      <w:r w:rsidRPr="00FF435C">
        <w:rPr>
          <w:rFonts w:cs="Arial"/>
          <w:bCs/>
          <w:iCs/>
        </w:rPr>
        <w:t xml:space="preserve"> </w:t>
      </w:r>
      <w:proofErr w:type="spellStart"/>
      <w:r w:rsidRPr="00FF435C">
        <w:rPr>
          <w:rFonts w:cs="Arial"/>
          <w:bCs/>
          <w:iCs/>
        </w:rPr>
        <w:t>to</w:t>
      </w:r>
      <w:proofErr w:type="spellEnd"/>
      <w:r w:rsidRPr="00FF435C">
        <w:rPr>
          <w:rFonts w:cs="Arial"/>
          <w:bCs/>
          <w:iCs/>
        </w:rPr>
        <w:t xml:space="preserve"> </w:t>
      </w:r>
      <w:proofErr w:type="spellStart"/>
      <w:r w:rsidRPr="00FF435C">
        <w:rPr>
          <w:rFonts w:cs="Arial"/>
          <w:bCs/>
          <w:iCs/>
        </w:rPr>
        <w:t>their</w:t>
      </w:r>
      <w:proofErr w:type="spellEnd"/>
      <w:r w:rsidRPr="00FF435C">
        <w:rPr>
          <w:rFonts w:cs="Arial"/>
          <w:bCs/>
          <w:iCs/>
        </w:rPr>
        <w:t xml:space="preserve"> </w:t>
      </w:r>
      <w:proofErr w:type="spellStart"/>
      <w:r w:rsidRPr="00FF435C">
        <w:rPr>
          <w:rFonts w:cs="Arial"/>
          <w:bCs/>
          <w:iCs/>
        </w:rPr>
        <w:t>anomalous</w:t>
      </w:r>
      <w:proofErr w:type="spellEnd"/>
      <w:r w:rsidRPr="00FF435C">
        <w:rPr>
          <w:rFonts w:cs="Arial"/>
          <w:bCs/>
          <w:iCs/>
        </w:rPr>
        <w:t xml:space="preserve"> </w:t>
      </w:r>
      <w:proofErr w:type="spellStart"/>
      <w:r w:rsidRPr="00FF435C">
        <w:rPr>
          <w:rFonts w:cs="Arial"/>
          <w:bCs/>
          <w:iCs/>
        </w:rPr>
        <w:t>relationship</w:t>
      </w:r>
      <w:proofErr w:type="spellEnd"/>
      <w:r w:rsidRPr="00FF435C">
        <w:rPr>
          <w:rFonts w:cs="Arial"/>
          <w:bCs/>
          <w:iCs/>
        </w:rPr>
        <w:t xml:space="preserve"> </w:t>
      </w:r>
      <w:proofErr w:type="spellStart"/>
      <w:r w:rsidRPr="00FF435C">
        <w:rPr>
          <w:rFonts w:cs="Arial"/>
          <w:bCs/>
          <w:iCs/>
        </w:rPr>
        <w:t>with</w:t>
      </w:r>
      <w:proofErr w:type="spellEnd"/>
      <w:r w:rsidRPr="00FF435C">
        <w:rPr>
          <w:rFonts w:cs="Arial"/>
          <w:bCs/>
          <w:iCs/>
        </w:rPr>
        <w:t xml:space="preserve"> </w:t>
      </w:r>
      <w:proofErr w:type="spellStart"/>
      <w:r w:rsidRPr="00FF435C">
        <w:rPr>
          <w:rFonts w:cs="Arial"/>
          <w:bCs/>
          <w:iCs/>
        </w:rPr>
        <w:t>the</w:t>
      </w:r>
      <w:proofErr w:type="spellEnd"/>
      <w:r w:rsidRPr="00FF435C">
        <w:rPr>
          <w:rFonts w:cs="Arial"/>
          <w:bCs/>
          <w:iCs/>
        </w:rPr>
        <w:t xml:space="preserve"> </w:t>
      </w:r>
      <w:proofErr w:type="spellStart"/>
      <w:r w:rsidRPr="00FF435C">
        <w:rPr>
          <w:rFonts w:cs="Arial"/>
          <w:bCs/>
          <w:iCs/>
        </w:rPr>
        <w:t>environment</w:t>
      </w:r>
      <w:proofErr w:type="spellEnd"/>
      <w:r w:rsidRPr="00FF435C">
        <w:rPr>
          <w:rFonts w:cs="Arial"/>
          <w:bCs/>
          <w:iCs/>
        </w:rPr>
        <w:t xml:space="preserve"> (Fig. 5).</w:t>
      </w:r>
    </w:p>
    <w:p w14:paraId="5DE7385A" w14:textId="77777777" w:rsidR="00311172" w:rsidRPr="00FF435C" w:rsidRDefault="00311172" w:rsidP="003262A8">
      <w:pPr>
        <w:spacing w:after="60" w:line="240" w:lineRule="auto"/>
        <w:jc w:val="both"/>
        <w:rPr>
          <w:rFonts w:cs="Arial"/>
          <w:bCs/>
          <w:sz w:val="6"/>
          <w:szCs w:val="6"/>
        </w:rPr>
      </w:pPr>
    </w:p>
    <w:p w14:paraId="0A69B8A7" w14:textId="23280B06" w:rsidR="00311172" w:rsidRPr="00FF435C" w:rsidRDefault="00311172" w:rsidP="003262A8">
      <w:pPr>
        <w:spacing w:after="60" w:line="240" w:lineRule="auto"/>
        <w:jc w:val="both"/>
        <w:rPr>
          <w:rFonts w:cs="Arial"/>
          <w:iCs/>
        </w:rPr>
      </w:pPr>
      <w:r w:rsidRPr="00FF435C">
        <w:rPr>
          <w:rFonts w:cs="Arial"/>
          <w:b/>
          <w:bCs/>
          <w:i/>
          <w:iCs/>
        </w:rPr>
        <w:t xml:space="preserve">Loss </w:t>
      </w:r>
      <w:proofErr w:type="spellStart"/>
      <w:r w:rsidRPr="00FF435C">
        <w:rPr>
          <w:rFonts w:cs="Arial"/>
          <w:b/>
          <w:bCs/>
          <w:i/>
          <w:iCs/>
        </w:rPr>
        <w:t>of</w:t>
      </w:r>
      <w:proofErr w:type="spellEnd"/>
      <w:r w:rsidRPr="00FF435C">
        <w:rPr>
          <w:rFonts w:cs="Arial"/>
          <w:b/>
          <w:bCs/>
          <w:i/>
          <w:iCs/>
        </w:rPr>
        <w:t xml:space="preserve"> </w:t>
      </w:r>
      <w:proofErr w:type="spellStart"/>
      <w:r w:rsidRPr="00FF435C">
        <w:rPr>
          <w:rFonts w:cs="Arial"/>
          <w:b/>
          <w:bCs/>
          <w:i/>
          <w:iCs/>
        </w:rPr>
        <w:t>nucleus-to-cytosol</w:t>
      </w:r>
      <w:proofErr w:type="spellEnd"/>
      <w:r w:rsidRPr="00FF435C">
        <w:rPr>
          <w:rFonts w:cs="Arial"/>
          <w:b/>
          <w:bCs/>
          <w:i/>
          <w:iCs/>
        </w:rPr>
        <w:t xml:space="preserve"> </w:t>
      </w:r>
      <w:proofErr w:type="spellStart"/>
      <w:r w:rsidRPr="00FF435C">
        <w:rPr>
          <w:rFonts w:cs="Arial"/>
          <w:b/>
          <w:bCs/>
          <w:i/>
          <w:iCs/>
        </w:rPr>
        <w:t>supply</w:t>
      </w:r>
      <w:proofErr w:type="spellEnd"/>
      <w:r w:rsidRPr="00FF435C">
        <w:rPr>
          <w:rFonts w:cs="Arial"/>
          <w:b/>
          <w:bCs/>
          <w:i/>
          <w:iCs/>
        </w:rPr>
        <w:t xml:space="preserve"> </w:t>
      </w:r>
      <w:proofErr w:type="spellStart"/>
      <w:r w:rsidRPr="00FF435C">
        <w:rPr>
          <w:rFonts w:cs="Arial"/>
          <w:b/>
          <w:bCs/>
          <w:i/>
          <w:iCs/>
        </w:rPr>
        <w:t>of</w:t>
      </w:r>
      <w:proofErr w:type="spellEnd"/>
      <w:r w:rsidRPr="00FF435C">
        <w:rPr>
          <w:rFonts w:cs="Arial"/>
          <w:b/>
          <w:bCs/>
          <w:i/>
          <w:iCs/>
        </w:rPr>
        <w:t xml:space="preserve"> </w:t>
      </w:r>
      <w:proofErr w:type="spellStart"/>
      <w:r w:rsidRPr="00FF435C">
        <w:rPr>
          <w:rFonts w:cs="Arial"/>
          <w:b/>
          <w:bCs/>
          <w:i/>
          <w:iCs/>
        </w:rPr>
        <w:t>menRNA</w:t>
      </w:r>
      <w:proofErr w:type="spellEnd"/>
      <w:r w:rsidRPr="00FF435C">
        <w:rPr>
          <w:rFonts w:cs="Arial"/>
          <w:b/>
          <w:bCs/>
          <w:i/>
          <w:iCs/>
        </w:rPr>
        <w:t xml:space="preserve"> </w:t>
      </w:r>
      <w:proofErr w:type="spellStart"/>
      <w:r w:rsidRPr="00FF435C">
        <w:rPr>
          <w:rFonts w:cs="Arial"/>
          <w:b/>
          <w:bCs/>
          <w:i/>
          <w:iCs/>
        </w:rPr>
        <w:t>or</w:t>
      </w:r>
      <w:proofErr w:type="spellEnd"/>
      <w:r w:rsidRPr="00FF435C">
        <w:rPr>
          <w:rFonts w:cs="Arial"/>
          <w:b/>
          <w:bCs/>
          <w:i/>
          <w:iCs/>
        </w:rPr>
        <w:t xml:space="preserve"> </w:t>
      </w:r>
      <w:proofErr w:type="spellStart"/>
      <w:r w:rsidRPr="00FF435C">
        <w:rPr>
          <w:rFonts w:cs="Arial"/>
          <w:b/>
          <w:bCs/>
          <w:i/>
          <w:iCs/>
        </w:rPr>
        <w:t>mascRNA</w:t>
      </w:r>
      <w:proofErr w:type="spellEnd"/>
      <w:r w:rsidRPr="00FF435C">
        <w:rPr>
          <w:rFonts w:cs="Arial"/>
          <w:iCs/>
        </w:rPr>
        <w:t xml:space="preserve">: As </w:t>
      </w:r>
      <w:proofErr w:type="spellStart"/>
      <w:r w:rsidRPr="00FF435C">
        <w:rPr>
          <w:rFonts w:cs="Arial"/>
          <w:iCs/>
        </w:rPr>
        <w:t>both</w:t>
      </w:r>
      <w:proofErr w:type="spellEnd"/>
      <w:r w:rsidRPr="00FF435C">
        <w:rPr>
          <w:rFonts w:cs="Arial"/>
          <w:iCs/>
        </w:rPr>
        <w:t xml:space="preserve"> </w:t>
      </w:r>
      <w:proofErr w:type="spellStart"/>
      <w:r w:rsidRPr="00FF435C">
        <w:rPr>
          <w:rFonts w:cs="Arial"/>
          <w:iCs/>
        </w:rPr>
        <w:t>menRNA</w:t>
      </w:r>
      <w:proofErr w:type="spellEnd"/>
      <w:r w:rsidRPr="00FF435C">
        <w:rPr>
          <w:rFonts w:cs="Arial"/>
          <w:iCs/>
        </w:rPr>
        <w:t xml:space="preserve"> and </w:t>
      </w:r>
      <w:proofErr w:type="spellStart"/>
      <w:r w:rsidRPr="00FF435C">
        <w:rPr>
          <w:rFonts w:cs="Arial"/>
          <w:iCs/>
        </w:rPr>
        <w:t>mascRNA</w:t>
      </w:r>
      <w:proofErr w:type="spellEnd"/>
      <w:r w:rsidRPr="00FF435C">
        <w:rPr>
          <w:rFonts w:cs="Arial"/>
          <w:iCs/>
        </w:rPr>
        <w:t xml:space="preserve"> </w:t>
      </w:r>
      <w:proofErr w:type="spellStart"/>
      <w:r w:rsidRPr="00FF435C">
        <w:rPr>
          <w:rFonts w:cs="Arial"/>
          <w:iCs/>
        </w:rPr>
        <w:t>are</w:t>
      </w:r>
      <w:proofErr w:type="spellEnd"/>
      <w:r w:rsidRPr="00FF435C">
        <w:rPr>
          <w:rFonts w:cs="Arial"/>
          <w:iCs/>
        </w:rPr>
        <w:t xml:space="preserve"> </w:t>
      </w:r>
      <w:proofErr w:type="spellStart"/>
      <w:r w:rsidRPr="00FF435C">
        <w:rPr>
          <w:rFonts w:cs="Arial"/>
          <w:iCs/>
        </w:rPr>
        <w:t>continuously</w:t>
      </w:r>
      <w:proofErr w:type="spellEnd"/>
      <w:r w:rsidRPr="00FF435C">
        <w:rPr>
          <w:rFonts w:cs="Arial"/>
          <w:iCs/>
        </w:rPr>
        <w:t xml:space="preserve"> </w:t>
      </w:r>
      <w:proofErr w:type="spellStart"/>
      <w:r w:rsidRPr="00FF435C">
        <w:rPr>
          <w:rFonts w:cs="Arial"/>
          <w:iCs/>
        </w:rPr>
        <w:t>exported</w:t>
      </w:r>
      <w:proofErr w:type="spellEnd"/>
      <w:r w:rsidRPr="00FF435C">
        <w:rPr>
          <w:rFonts w:cs="Arial"/>
          <w:iCs/>
        </w:rPr>
        <w:t xml:space="preserve"> </w:t>
      </w:r>
      <w:proofErr w:type="spellStart"/>
      <w:r w:rsidRPr="00FF435C">
        <w:rPr>
          <w:rFonts w:cs="Arial"/>
          <w:iCs/>
        </w:rPr>
        <w:t>from</w:t>
      </w:r>
      <w:proofErr w:type="spellEnd"/>
      <w:r w:rsidRPr="00FF435C">
        <w:rPr>
          <w:rFonts w:cs="Arial"/>
          <w:iCs/>
        </w:rPr>
        <w:t xml:space="preserve"> </w:t>
      </w:r>
      <w:proofErr w:type="spellStart"/>
      <w:r w:rsidRPr="00FF435C">
        <w:rPr>
          <w:rFonts w:cs="Arial"/>
          <w:iCs/>
        </w:rPr>
        <w:t>nucleus</w:t>
      </w:r>
      <w:proofErr w:type="spellEnd"/>
      <w:r w:rsidRPr="00FF435C">
        <w:rPr>
          <w:rFonts w:cs="Arial"/>
          <w:iCs/>
        </w:rPr>
        <w:t xml:space="preserve"> </w:t>
      </w:r>
      <w:proofErr w:type="spellStart"/>
      <w:r w:rsidRPr="00FF435C">
        <w:rPr>
          <w:rFonts w:cs="Arial"/>
          <w:iCs/>
        </w:rPr>
        <w:t>to</w:t>
      </w:r>
      <w:proofErr w:type="spellEnd"/>
      <w:r w:rsidRPr="00FF435C">
        <w:rPr>
          <w:rFonts w:cs="Arial"/>
          <w:iCs/>
        </w:rPr>
        <w:t xml:space="preserve"> </w:t>
      </w:r>
      <w:proofErr w:type="spellStart"/>
      <w:r w:rsidRPr="00FF435C">
        <w:rPr>
          <w:rFonts w:cs="Arial"/>
          <w:iCs/>
        </w:rPr>
        <w:t>cytosol</w:t>
      </w:r>
      <w:proofErr w:type="spellEnd"/>
      <w:r w:rsidRPr="00FF435C">
        <w:rPr>
          <w:rFonts w:cs="Arial"/>
          <w:iCs/>
        </w:rPr>
        <w:t xml:space="preserve"> </w:t>
      </w:r>
      <w:proofErr w:type="spellStart"/>
      <w:r w:rsidRPr="00FF435C">
        <w:rPr>
          <w:rFonts w:cs="Arial"/>
          <w:iCs/>
        </w:rPr>
        <w:t>under</w:t>
      </w:r>
      <w:proofErr w:type="spellEnd"/>
      <w:r w:rsidRPr="00FF435C">
        <w:rPr>
          <w:rFonts w:cs="Arial"/>
          <w:iCs/>
        </w:rPr>
        <w:t xml:space="preserve"> normal </w:t>
      </w:r>
      <w:proofErr w:type="spellStart"/>
      <w:r w:rsidRPr="00FF435C">
        <w:rPr>
          <w:rFonts w:cs="Arial"/>
          <w:iCs/>
        </w:rPr>
        <w:t>conditions</w:t>
      </w:r>
      <w:proofErr w:type="spellEnd"/>
      <w:r w:rsidRPr="00FF435C">
        <w:rPr>
          <w:rFonts w:cs="Arial"/>
          <w:iCs/>
        </w:rPr>
        <w:t xml:space="preserve"> (Fig. 8), </w:t>
      </w:r>
      <w:proofErr w:type="spellStart"/>
      <w:r w:rsidRPr="00FF435C">
        <w:rPr>
          <w:rFonts w:cs="Arial"/>
          <w:iCs/>
        </w:rPr>
        <w:t>changes</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the</w:t>
      </w:r>
      <w:proofErr w:type="spellEnd"/>
      <w:r w:rsidRPr="00FF435C">
        <w:rPr>
          <w:rFonts w:cs="Arial"/>
          <w:iCs/>
        </w:rPr>
        <w:t xml:space="preserve"> translational/ribosomal </w:t>
      </w:r>
      <w:proofErr w:type="spellStart"/>
      <w:r w:rsidRPr="00FF435C">
        <w:rPr>
          <w:rFonts w:cs="Arial"/>
          <w:iCs/>
        </w:rPr>
        <w:t>apparatus</w:t>
      </w:r>
      <w:proofErr w:type="spellEnd"/>
      <w:r w:rsidRPr="00FF435C">
        <w:rPr>
          <w:rFonts w:cs="Arial"/>
          <w:iCs/>
        </w:rPr>
        <w:t xml:space="preserve"> </w:t>
      </w:r>
      <w:proofErr w:type="spellStart"/>
      <w:r w:rsidRPr="00FF435C">
        <w:rPr>
          <w:rFonts w:cs="Arial"/>
          <w:iCs/>
        </w:rPr>
        <w:t>are</w:t>
      </w:r>
      <w:proofErr w:type="spellEnd"/>
      <w:r w:rsidRPr="00FF435C">
        <w:rPr>
          <w:rFonts w:cs="Arial"/>
          <w:iCs/>
        </w:rPr>
        <w:t xml:space="preserve"> </w:t>
      </w:r>
      <w:proofErr w:type="spellStart"/>
      <w:r w:rsidRPr="00FF435C">
        <w:rPr>
          <w:rFonts w:cs="Arial"/>
          <w:iCs/>
        </w:rPr>
        <w:t>likely</w:t>
      </w:r>
      <w:proofErr w:type="spellEnd"/>
      <w:r w:rsidRPr="00FF435C">
        <w:rPr>
          <w:rFonts w:cs="Arial"/>
          <w:iCs/>
        </w:rPr>
        <w:t xml:space="preserve"> </w:t>
      </w:r>
      <w:proofErr w:type="spellStart"/>
      <w:r w:rsidRPr="00FF435C">
        <w:rPr>
          <w:rFonts w:cs="Arial"/>
          <w:iCs/>
        </w:rPr>
        <w:t>to</w:t>
      </w:r>
      <w:proofErr w:type="spellEnd"/>
      <w:r w:rsidRPr="00FF435C">
        <w:rPr>
          <w:rFonts w:cs="Arial"/>
          <w:iCs/>
        </w:rPr>
        <w:t xml:space="preserve"> </w:t>
      </w:r>
      <w:proofErr w:type="spellStart"/>
      <w:r w:rsidRPr="00FF435C">
        <w:rPr>
          <w:rFonts w:cs="Arial"/>
          <w:iCs/>
        </w:rPr>
        <w:t>be</w:t>
      </w:r>
      <w:proofErr w:type="spellEnd"/>
      <w:r w:rsidRPr="00FF435C">
        <w:rPr>
          <w:rFonts w:cs="Arial"/>
          <w:iCs/>
        </w:rPr>
        <w:t xml:space="preserve"> </w:t>
      </w:r>
      <w:proofErr w:type="spellStart"/>
      <w:r w:rsidRPr="00FF435C">
        <w:rPr>
          <w:rFonts w:cs="Arial"/>
          <w:iCs/>
        </w:rPr>
        <w:t>linked</w:t>
      </w:r>
      <w:proofErr w:type="spellEnd"/>
      <w:r w:rsidRPr="00FF435C">
        <w:rPr>
          <w:rFonts w:cs="Arial"/>
          <w:iCs/>
        </w:rPr>
        <w:t xml:space="preserve"> </w:t>
      </w:r>
      <w:proofErr w:type="spellStart"/>
      <w:r w:rsidRPr="00FF435C">
        <w:rPr>
          <w:rFonts w:cs="Arial"/>
          <w:iCs/>
        </w:rPr>
        <w:t>to</w:t>
      </w:r>
      <w:proofErr w:type="spellEnd"/>
      <w:r w:rsidRPr="00FF435C">
        <w:rPr>
          <w:rFonts w:cs="Arial"/>
          <w:iCs/>
        </w:rPr>
        <w:t xml:space="preserve"> </w:t>
      </w:r>
      <w:proofErr w:type="spellStart"/>
      <w:r w:rsidRPr="00FF435C">
        <w:rPr>
          <w:rFonts w:cs="Arial"/>
          <w:iCs/>
        </w:rPr>
        <w:t>the</w:t>
      </w:r>
      <w:proofErr w:type="spellEnd"/>
      <w:r w:rsidRPr="00FF435C">
        <w:rPr>
          <w:rFonts w:cs="Arial"/>
          <w:iCs/>
        </w:rPr>
        <w:t xml:space="preserve"> </w:t>
      </w:r>
      <w:proofErr w:type="spellStart"/>
      <w:r w:rsidRPr="00FF435C">
        <w:rPr>
          <w:rFonts w:cs="Arial"/>
          <w:iCs/>
        </w:rPr>
        <w:t>complete</w:t>
      </w:r>
      <w:proofErr w:type="spellEnd"/>
      <w:r w:rsidRPr="00FF435C">
        <w:rPr>
          <w:rFonts w:cs="Arial"/>
          <w:iCs/>
        </w:rPr>
        <w:t xml:space="preserve"> </w:t>
      </w:r>
      <w:proofErr w:type="spellStart"/>
      <w:r w:rsidRPr="00FF435C">
        <w:rPr>
          <w:rFonts w:cs="Arial"/>
          <w:iCs/>
        </w:rPr>
        <w:t>loss</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nucleus-to-cytosol</w:t>
      </w:r>
      <w:proofErr w:type="spellEnd"/>
      <w:r w:rsidRPr="00FF435C">
        <w:rPr>
          <w:rFonts w:cs="Arial"/>
          <w:iCs/>
        </w:rPr>
        <w:t xml:space="preserve"> </w:t>
      </w:r>
      <w:proofErr w:type="spellStart"/>
      <w:r w:rsidRPr="00FF435C">
        <w:rPr>
          <w:rFonts w:cs="Arial"/>
          <w:iCs/>
        </w:rPr>
        <w:t>supply</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these</w:t>
      </w:r>
      <w:proofErr w:type="spellEnd"/>
      <w:r w:rsidRPr="00FF435C">
        <w:rPr>
          <w:rFonts w:cs="Arial"/>
          <w:iCs/>
        </w:rPr>
        <w:t xml:space="preserve"> tRNA-like </w:t>
      </w:r>
      <w:proofErr w:type="spellStart"/>
      <w:r w:rsidRPr="00FF435C">
        <w:rPr>
          <w:rFonts w:cs="Arial"/>
          <w:iCs/>
        </w:rPr>
        <w:t>molecules</w:t>
      </w:r>
      <w:proofErr w:type="spellEnd"/>
      <w:r w:rsidRPr="00FF435C">
        <w:rPr>
          <w:rFonts w:cs="Arial"/>
          <w:iCs/>
        </w:rPr>
        <w:t xml:space="preserve"> in </w:t>
      </w:r>
      <w:proofErr w:type="spellStart"/>
      <w:r w:rsidRPr="00FF435C">
        <w:rPr>
          <w:rFonts w:cs="Arial"/>
          <w:iCs/>
        </w:rPr>
        <w:t>the</w:t>
      </w:r>
      <w:proofErr w:type="spellEnd"/>
      <w:r w:rsidRPr="00FF435C">
        <w:rPr>
          <w:rFonts w:cs="Arial"/>
          <w:iCs/>
        </w:rPr>
        <w:t xml:space="preserve"> </w:t>
      </w:r>
      <w:proofErr w:type="spellStart"/>
      <w:r w:rsidRPr="00FF435C">
        <w:rPr>
          <w:rFonts w:cs="Arial"/>
          <w:iCs/>
        </w:rPr>
        <w:t>defective</w:t>
      </w:r>
      <w:proofErr w:type="spellEnd"/>
      <w:r w:rsidRPr="00FF435C">
        <w:rPr>
          <w:rFonts w:cs="Arial"/>
          <w:iCs/>
        </w:rPr>
        <w:t xml:space="preserve"> </w:t>
      </w:r>
      <w:proofErr w:type="spellStart"/>
      <w:r w:rsidRPr="00FF435C">
        <w:rPr>
          <w:rFonts w:cs="Arial"/>
          <w:iCs/>
        </w:rPr>
        <w:t>cells</w:t>
      </w:r>
      <w:proofErr w:type="spellEnd"/>
      <w:r w:rsidRPr="00FF435C">
        <w:rPr>
          <w:rFonts w:cs="Arial"/>
          <w:iCs/>
        </w:rPr>
        <w:t xml:space="preserve">. </w:t>
      </w:r>
      <w:proofErr w:type="spellStart"/>
      <w:r w:rsidRPr="00FF435C">
        <w:rPr>
          <w:rFonts w:cs="Arial"/>
          <w:iCs/>
        </w:rPr>
        <w:t>Importantly</w:t>
      </w:r>
      <w:proofErr w:type="spellEnd"/>
      <w:r w:rsidRPr="00FF435C">
        <w:rPr>
          <w:rFonts w:cs="Arial"/>
          <w:iCs/>
        </w:rPr>
        <w:t xml:space="preserve">, </w:t>
      </w:r>
      <w:proofErr w:type="spellStart"/>
      <w:r w:rsidRPr="00FF435C">
        <w:rPr>
          <w:rFonts w:cs="Arial"/>
          <w:iCs/>
        </w:rPr>
        <w:t>mascRNA</w:t>
      </w:r>
      <w:proofErr w:type="spellEnd"/>
      <w:r w:rsidRPr="00FF435C">
        <w:rPr>
          <w:rFonts w:cs="Arial"/>
          <w:iCs/>
        </w:rPr>
        <w:t xml:space="preserve"> </w:t>
      </w:r>
      <w:proofErr w:type="spellStart"/>
      <w:r w:rsidRPr="00FF435C">
        <w:rPr>
          <w:rFonts w:cs="Arial"/>
          <w:iCs/>
        </w:rPr>
        <w:t>displays</w:t>
      </w:r>
      <w:proofErr w:type="spellEnd"/>
      <w:r w:rsidRPr="00FF435C">
        <w:rPr>
          <w:rFonts w:cs="Arial"/>
          <w:iCs/>
        </w:rPr>
        <w:t xml:space="preserve"> </w:t>
      </w:r>
      <w:proofErr w:type="spellStart"/>
      <w:r w:rsidRPr="00FF435C">
        <w:rPr>
          <w:rFonts w:cs="Arial"/>
          <w:iCs/>
        </w:rPr>
        <w:t>very</w:t>
      </w:r>
      <w:proofErr w:type="spellEnd"/>
      <w:r w:rsidRPr="00FF435C">
        <w:rPr>
          <w:rFonts w:cs="Arial"/>
          <w:iCs/>
        </w:rPr>
        <w:t xml:space="preserve"> high </w:t>
      </w:r>
      <w:proofErr w:type="spellStart"/>
      <w:r w:rsidRPr="00FF435C">
        <w:rPr>
          <w:rFonts w:cs="Arial"/>
          <w:iCs/>
        </w:rPr>
        <w:t>steady-state</w:t>
      </w:r>
      <w:proofErr w:type="spellEnd"/>
      <w:r w:rsidRPr="00FF435C">
        <w:rPr>
          <w:rFonts w:cs="Arial"/>
          <w:iCs/>
        </w:rPr>
        <w:t xml:space="preserve"> </w:t>
      </w:r>
      <w:proofErr w:type="spellStart"/>
      <w:r w:rsidRPr="00FF435C">
        <w:rPr>
          <w:rFonts w:cs="Arial"/>
          <w:iCs/>
        </w:rPr>
        <w:t>levels</w:t>
      </w:r>
      <w:proofErr w:type="spellEnd"/>
      <w:r w:rsidRPr="00FF435C">
        <w:rPr>
          <w:rFonts w:cs="Arial"/>
          <w:iCs/>
        </w:rPr>
        <w:t xml:space="preserve"> </w:t>
      </w:r>
      <w:proofErr w:type="spellStart"/>
      <w:r w:rsidRPr="00FF435C">
        <w:rPr>
          <w:rFonts w:cs="Arial"/>
          <w:iCs/>
        </w:rPr>
        <w:t>within</w:t>
      </w:r>
      <w:proofErr w:type="spellEnd"/>
      <w:r w:rsidRPr="00FF435C">
        <w:rPr>
          <w:rFonts w:cs="Arial"/>
          <w:iCs/>
        </w:rPr>
        <w:t xml:space="preserve"> immune </w:t>
      </w:r>
      <w:proofErr w:type="spellStart"/>
      <w:r w:rsidRPr="00FF435C">
        <w:rPr>
          <w:rFonts w:cs="Arial"/>
          <w:iCs/>
        </w:rPr>
        <w:t>cells</w:t>
      </w:r>
      <w:proofErr w:type="spellEnd"/>
      <w:r w:rsidRPr="00FF435C">
        <w:rPr>
          <w:rFonts w:cs="Arial"/>
          <w:iCs/>
        </w:rPr>
        <w:t xml:space="preserve">, </w:t>
      </w:r>
      <w:proofErr w:type="spellStart"/>
      <w:r w:rsidRPr="00FF435C">
        <w:rPr>
          <w:rFonts w:cs="Arial"/>
          <w:iCs/>
        </w:rPr>
        <w:t>while</w:t>
      </w:r>
      <w:proofErr w:type="spellEnd"/>
      <w:r w:rsidRPr="00FF435C">
        <w:rPr>
          <w:rFonts w:cs="Arial"/>
          <w:iCs/>
        </w:rPr>
        <w:t xml:space="preserve"> </w:t>
      </w:r>
      <w:proofErr w:type="spellStart"/>
      <w:r w:rsidRPr="00FF435C">
        <w:rPr>
          <w:rFonts w:cs="Arial"/>
          <w:iCs/>
        </w:rPr>
        <w:t>other</w:t>
      </w:r>
      <w:proofErr w:type="spellEnd"/>
      <w:r w:rsidRPr="00FF435C">
        <w:rPr>
          <w:rFonts w:cs="Arial"/>
          <w:iCs/>
        </w:rPr>
        <w:t xml:space="preserve"> </w:t>
      </w:r>
      <w:proofErr w:type="spellStart"/>
      <w:r w:rsidRPr="00FF435C">
        <w:rPr>
          <w:rFonts w:cs="Arial"/>
          <w:iCs/>
        </w:rPr>
        <w:t>cell</w:t>
      </w:r>
      <w:proofErr w:type="spellEnd"/>
      <w:r w:rsidRPr="00FF435C">
        <w:rPr>
          <w:rFonts w:cs="Arial"/>
          <w:iCs/>
        </w:rPr>
        <w:t xml:space="preserve"> </w:t>
      </w:r>
      <w:proofErr w:type="spellStart"/>
      <w:r w:rsidRPr="00FF435C">
        <w:rPr>
          <w:rFonts w:cs="Arial"/>
          <w:iCs/>
        </w:rPr>
        <w:t>types</w:t>
      </w:r>
      <w:proofErr w:type="spellEnd"/>
      <w:r w:rsidRPr="00FF435C">
        <w:rPr>
          <w:rFonts w:cs="Arial"/>
          <w:iCs/>
        </w:rPr>
        <w:t xml:space="preserve"> </w:t>
      </w:r>
      <w:proofErr w:type="spellStart"/>
      <w:r w:rsidRPr="00FF435C">
        <w:rPr>
          <w:rFonts w:cs="Arial"/>
          <w:iCs/>
        </w:rPr>
        <w:t>are</w:t>
      </w:r>
      <w:proofErr w:type="spellEnd"/>
      <w:r w:rsidRPr="00FF435C">
        <w:rPr>
          <w:rFonts w:cs="Arial"/>
          <w:iCs/>
        </w:rPr>
        <w:t xml:space="preserve"> </w:t>
      </w:r>
      <w:proofErr w:type="spellStart"/>
      <w:r w:rsidRPr="00FF435C">
        <w:rPr>
          <w:rFonts w:cs="Arial"/>
          <w:iCs/>
        </w:rPr>
        <w:t>essentially</w:t>
      </w:r>
      <w:proofErr w:type="spellEnd"/>
      <w:r w:rsidRPr="00FF435C">
        <w:rPr>
          <w:rFonts w:cs="Arial"/>
          <w:iCs/>
        </w:rPr>
        <w:t xml:space="preserve"> </w:t>
      </w:r>
      <w:proofErr w:type="spellStart"/>
      <w:r w:rsidRPr="00FF435C">
        <w:rPr>
          <w:rFonts w:cs="Arial"/>
          <w:iCs/>
        </w:rPr>
        <w:t>devoid</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it</w:t>
      </w:r>
      <w:proofErr w:type="spellEnd"/>
      <w:r w:rsidRPr="00FF435C">
        <w:rPr>
          <w:rFonts w:cs="Arial"/>
          <w:iCs/>
        </w:rPr>
        <w:t xml:space="preserve">, </w:t>
      </w:r>
      <w:proofErr w:type="spellStart"/>
      <w:r w:rsidRPr="00FF435C">
        <w:rPr>
          <w:rFonts w:cs="Arial"/>
          <w:iCs/>
        </w:rPr>
        <w:t>although</w:t>
      </w:r>
      <w:proofErr w:type="spellEnd"/>
      <w:r w:rsidRPr="00FF435C">
        <w:rPr>
          <w:rFonts w:cs="Arial"/>
          <w:iCs/>
        </w:rPr>
        <w:t xml:space="preserve"> </w:t>
      </w:r>
      <w:proofErr w:type="spellStart"/>
      <w:r w:rsidRPr="00FF435C">
        <w:rPr>
          <w:rFonts w:cs="Arial"/>
          <w:iCs/>
        </w:rPr>
        <w:t>they</w:t>
      </w:r>
      <w:proofErr w:type="spellEnd"/>
      <w:r w:rsidRPr="00FF435C">
        <w:rPr>
          <w:rFonts w:cs="Arial"/>
          <w:iCs/>
        </w:rPr>
        <w:t xml:space="preserve"> </w:t>
      </w:r>
      <w:r w:rsidRPr="00FF435C">
        <w:rPr>
          <w:rFonts w:cs="Arial"/>
          <w:iCs/>
        </w:rPr>
        <w:lastRenderedPageBreak/>
        <w:t xml:space="preserve">do express </w:t>
      </w:r>
      <w:proofErr w:type="spellStart"/>
      <w:r w:rsidRPr="00FF435C">
        <w:rPr>
          <w:rFonts w:cs="Arial"/>
          <w:iCs/>
        </w:rPr>
        <w:t>precursor</w:t>
      </w:r>
      <w:proofErr w:type="spellEnd"/>
      <w:r w:rsidRPr="00FF435C">
        <w:rPr>
          <w:rFonts w:cs="Arial"/>
          <w:iCs/>
        </w:rPr>
        <w:t xml:space="preserve"> </w:t>
      </w:r>
      <w:r w:rsidRPr="00FF435C">
        <w:rPr>
          <w:rFonts w:cs="Arial"/>
          <w:i/>
          <w:iCs/>
        </w:rPr>
        <w:t>MALAT1</w:t>
      </w:r>
      <w:r w:rsidRPr="00FF435C">
        <w:rPr>
          <w:rFonts w:cs="Arial"/>
          <w:iCs/>
        </w:rPr>
        <w:t xml:space="preserve"> at normal </w:t>
      </w:r>
      <w:proofErr w:type="spellStart"/>
      <w:r w:rsidRPr="00FF435C">
        <w:rPr>
          <w:rFonts w:cs="Arial"/>
          <w:iCs/>
        </w:rPr>
        <w:t>levels</w:t>
      </w:r>
      <w:proofErr w:type="spellEnd"/>
      <w:r w:rsidRPr="00FF435C">
        <w:rPr>
          <w:rFonts w:cs="Arial"/>
          <w:iCs/>
        </w:rPr>
        <w:t xml:space="preserve"> </w:t>
      </w:r>
      <w:r w:rsidRPr="00FF435C">
        <w:rPr>
          <w:rFonts w:cs="Arial"/>
          <w:iCs/>
          <w:vertAlign w:val="superscript"/>
        </w:rPr>
        <w:t>2,3</w:t>
      </w:r>
      <w:r w:rsidRPr="00FF435C">
        <w:rPr>
          <w:rFonts w:cs="Arial"/>
          <w:iCs/>
        </w:rPr>
        <w:t xml:space="preserve">. </w:t>
      </w:r>
      <w:proofErr w:type="spellStart"/>
      <w:r w:rsidRPr="00FF435C">
        <w:rPr>
          <w:rFonts w:cs="Arial"/>
          <w:iCs/>
        </w:rPr>
        <w:t>While</w:t>
      </w:r>
      <w:proofErr w:type="spellEnd"/>
      <w:r w:rsidRPr="00FF435C">
        <w:rPr>
          <w:rFonts w:cs="Arial"/>
          <w:iCs/>
        </w:rPr>
        <w:t xml:space="preserve"> </w:t>
      </w:r>
      <w:proofErr w:type="spellStart"/>
      <w:r w:rsidRPr="00FF435C">
        <w:rPr>
          <w:rFonts w:cs="Arial"/>
          <w:iCs/>
        </w:rPr>
        <w:t>the</w:t>
      </w:r>
      <w:proofErr w:type="spellEnd"/>
      <w:r w:rsidRPr="00FF435C">
        <w:rPr>
          <w:rFonts w:cs="Arial"/>
          <w:iCs/>
        </w:rPr>
        <w:t xml:space="preserve"> </w:t>
      </w:r>
      <w:proofErr w:type="spellStart"/>
      <w:r w:rsidRPr="00FF435C">
        <w:rPr>
          <w:rFonts w:cs="Arial"/>
          <w:iCs/>
        </w:rPr>
        <w:t>exact</w:t>
      </w:r>
      <w:proofErr w:type="spellEnd"/>
      <w:r w:rsidRPr="00FF435C">
        <w:rPr>
          <w:rFonts w:cs="Arial"/>
          <w:iCs/>
        </w:rPr>
        <w:t xml:space="preserve"> </w:t>
      </w:r>
      <w:proofErr w:type="spellStart"/>
      <w:r w:rsidRPr="00FF435C">
        <w:rPr>
          <w:rFonts w:cs="Arial"/>
          <w:iCs/>
        </w:rPr>
        <w:t>molecular</w:t>
      </w:r>
      <w:proofErr w:type="spellEnd"/>
      <w:r w:rsidRPr="00FF435C">
        <w:rPr>
          <w:rFonts w:cs="Arial"/>
          <w:iCs/>
        </w:rPr>
        <w:t xml:space="preserve"> </w:t>
      </w:r>
      <w:proofErr w:type="spellStart"/>
      <w:r w:rsidRPr="00FF435C">
        <w:rPr>
          <w:rFonts w:cs="Arial"/>
          <w:iCs/>
        </w:rPr>
        <w:t>function</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the</w:t>
      </w:r>
      <w:proofErr w:type="spellEnd"/>
      <w:r w:rsidRPr="00FF435C">
        <w:rPr>
          <w:rFonts w:cs="Arial"/>
          <w:iCs/>
        </w:rPr>
        <w:t xml:space="preserve"> high </w:t>
      </w:r>
      <w:proofErr w:type="spellStart"/>
      <w:r w:rsidRPr="00FF435C">
        <w:rPr>
          <w:rFonts w:cs="Arial"/>
          <w:iCs/>
        </w:rPr>
        <w:t>mascRNA</w:t>
      </w:r>
      <w:proofErr w:type="spellEnd"/>
      <w:r w:rsidRPr="00FF435C">
        <w:rPr>
          <w:rFonts w:cs="Arial"/>
          <w:iCs/>
        </w:rPr>
        <w:t xml:space="preserve"> </w:t>
      </w:r>
      <w:proofErr w:type="spellStart"/>
      <w:r w:rsidRPr="00FF435C">
        <w:rPr>
          <w:rFonts w:cs="Arial"/>
          <w:iCs/>
        </w:rPr>
        <w:t>levels</w:t>
      </w:r>
      <w:proofErr w:type="spellEnd"/>
      <w:r w:rsidRPr="00FF435C">
        <w:rPr>
          <w:rFonts w:cs="Arial"/>
          <w:iCs/>
        </w:rPr>
        <w:t xml:space="preserve"> in immune </w:t>
      </w:r>
      <w:proofErr w:type="spellStart"/>
      <w:r w:rsidRPr="00FF435C">
        <w:rPr>
          <w:rFonts w:cs="Arial"/>
          <w:iCs/>
        </w:rPr>
        <w:t>cells</w:t>
      </w:r>
      <w:proofErr w:type="spellEnd"/>
      <w:r w:rsidR="008106A3">
        <w:rPr>
          <w:rFonts w:cs="Arial"/>
          <w:iCs/>
        </w:rPr>
        <w:t xml:space="preserve"> </w:t>
      </w:r>
      <w:r w:rsidR="008106A3" w:rsidRPr="008106A3">
        <w:rPr>
          <w:rFonts w:cs="Arial"/>
          <w:iCs/>
          <w:lang w:val="en-US"/>
        </w:rPr>
        <w:t xml:space="preserve">(Suppl. Fig. S1E) </w:t>
      </w:r>
      <w:proofErr w:type="spellStart"/>
      <w:r w:rsidRPr="00FF435C">
        <w:rPr>
          <w:rFonts w:cs="Arial"/>
          <w:iCs/>
        </w:rPr>
        <w:t>remains</w:t>
      </w:r>
      <w:proofErr w:type="spellEnd"/>
      <w:r w:rsidRPr="00FF435C">
        <w:rPr>
          <w:rFonts w:cs="Arial"/>
          <w:iCs/>
        </w:rPr>
        <w:t xml:space="preserve"> </w:t>
      </w:r>
      <w:proofErr w:type="spellStart"/>
      <w:r w:rsidRPr="00FF435C">
        <w:rPr>
          <w:rFonts w:cs="Arial"/>
          <w:iCs/>
        </w:rPr>
        <w:t>undefined</w:t>
      </w:r>
      <w:proofErr w:type="spellEnd"/>
      <w:r w:rsidRPr="00FF435C">
        <w:rPr>
          <w:rFonts w:cs="Arial"/>
          <w:iCs/>
        </w:rPr>
        <w:t xml:space="preserve"> in </w:t>
      </w:r>
      <w:proofErr w:type="spellStart"/>
      <w:r w:rsidRPr="00FF435C">
        <w:rPr>
          <w:rFonts w:cs="Arial"/>
          <w:iCs/>
        </w:rPr>
        <w:t>humans</w:t>
      </w:r>
      <w:proofErr w:type="spellEnd"/>
      <w:r w:rsidRPr="00FF435C">
        <w:rPr>
          <w:rFonts w:cs="Arial"/>
          <w:iCs/>
        </w:rPr>
        <w:t xml:space="preserve"> and </w:t>
      </w:r>
      <w:proofErr w:type="spellStart"/>
      <w:r w:rsidRPr="00FF435C">
        <w:rPr>
          <w:rFonts w:cs="Arial"/>
          <w:iCs/>
        </w:rPr>
        <w:t>other</w:t>
      </w:r>
      <w:proofErr w:type="spellEnd"/>
      <w:r w:rsidRPr="00FF435C">
        <w:rPr>
          <w:rFonts w:cs="Arial"/>
          <w:iCs/>
        </w:rPr>
        <w:t xml:space="preserve"> </w:t>
      </w:r>
      <w:proofErr w:type="spellStart"/>
      <w:r w:rsidRPr="00FF435C">
        <w:rPr>
          <w:rFonts w:cs="Arial"/>
          <w:iCs/>
        </w:rPr>
        <w:t>species</w:t>
      </w:r>
      <w:proofErr w:type="spellEnd"/>
      <w:r w:rsidRPr="00FF435C">
        <w:rPr>
          <w:rFonts w:cs="Arial"/>
          <w:iCs/>
        </w:rPr>
        <w:t xml:space="preserve"> </w:t>
      </w:r>
      <w:proofErr w:type="spellStart"/>
      <w:r w:rsidRPr="00FF435C">
        <w:rPr>
          <w:rFonts w:cs="Arial"/>
          <w:iCs/>
        </w:rPr>
        <w:t>carrying</w:t>
      </w:r>
      <w:proofErr w:type="spellEnd"/>
      <w:r w:rsidRPr="00FF435C">
        <w:rPr>
          <w:rFonts w:cs="Arial"/>
          <w:iCs/>
        </w:rPr>
        <w:t xml:space="preserve"> </w:t>
      </w:r>
      <w:r w:rsidRPr="00FF435C">
        <w:rPr>
          <w:rFonts w:cs="Arial"/>
          <w:i/>
          <w:iCs/>
        </w:rPr>
        <w:t>MALAT1</w:t>
      </w:r>
      <w:r w:rsidRPr="00FF435C">
        <w:rPr>
          <w:rFonts w:cs="Arial"/>
          <w:iCs/>
        </w:rPr>
        <w:t xml:space="preserve">-like </w:t>
      </w:r>
      <w:proofErr w:type="spellStart"/>
      <w:r w:rsidRPr="00FF435C">
        <w:rPr>
          <w:rFonts w:cs="Arial"/>
          <w:iCs/>
        </w:rPr>
        <w:t>genomic</w:t>
      </w:r>
      <w:proofErr w:type="spellEnd"/>
      <w:r w:rsidRPr="00FF435C">
        <w:rPr>
          <w:rFonts w:cs="Arial"/>
          <w:iCs/>
        </w:rPr>
        <w:t xml:space="preserve"> loci </w:t>
      </w:r>
      <w:r w:rsidRPr="00FF435C">
        <w:rPr>
          <w:rFonts w:cs="Arial"/>
          <w:iCs/>
          <w:vertAlign w:val="superscript"/>
        </w:rPr>
        <w:t>191-195</w:t>
      </w:r>
      <w:r w:rsidRPr="00FF435C">
        <w:rPr>
          <w:rFonts w:cs="Arial"/>
          <w:iCs/>
        </w:rPr>
        <w:t xml:space="preserve">, </w:t>
      </w:r>
      <w:proofErr w:type="spellStart"/>
      <w:r w:rsidRPr="00FF435C">
        <w:rPr>
          <w:rFonts w:cs="Arial"/>
          <w:iCs/>
        </w:rPr>
        <w:t>key</w:t>
      </w:r>
      <w:proofErr w:type="spellEnd"/>
      <w:r w:rsidRPr="00FF435C">
        <w:rPr>
          <w:rFonts w:cs="Arial"/>
          <w:iCs/>
        </w:rPr>
        <w:t xml:space="preserve"> </w:t>
      </w:r>
      <w:proofErr w:type="spellStart"/>
      <w:r w:rsidRPr="00FF435C">
        <w:rPr>
          <w:rFonts w:cs="Arial"/>
          <w:iCs/>
        </w:rPr>
        <w:t>importance</w:t>
      </w:r>
      <w:proofErr w:type="spellEnd"/>
      <w:r w:rsidRPr="00FF435C">
        <w:rPr>
          <w:rFonts w:cs="Arial"/>
          <w:iCs/>
        </w:rPr>
        <w:t xml:space="preserve"> </w:t>
      </w:r>
      <w:proofErr w:type="spellStart"/>
      <w:r w:rsidRPr="00FF435C">
        <w:rPr>
          <w:rFonts w:cs="Arial"/>
          <w:iCs/>
        </w:rPr>
        <w:t>for</w:t>
      </w:r>
      <w:proofErr w:type="spellEnd"/>
      <w:r w:rsidRPr="00FF435C">
        <w:rPr>
          <w:rFonts w:cs="Arial"/>
          <w:iCs/>
        </w:rPr>
        <w:t xml:space="preserve"> immune </w:t>
      </w:r>
      <w:proofErr w:type="spellStart"/>
      <w:r w:rsidRPr="00FF435C">
        <w:rPr>
          <w:rFonts w:cs="Arial"/>
          <w:iCs/>
        </w:rPr>
        <w:t>homeostasis</w:t>
      </w:r>
      <w:proofErr w:type="spellEnd"/>
      <w:r w:rsidRPr="00FF435C">
        <w:rPr>
          <w:rFonts w:cs="Arial"/>
          <w:iCs/>
        </w:rPr>
        <w:t xml:space="preserve"> was </w:t>
      </w:r>
      <w:proofErr w:type="spellStart"/>
      <w:r w:rsidRPr="00FF435C">
        <w:rPr>
          <w:rFonts w:cs="Arial"/>
          <w:iCs/>
        </w:rPr>
        <w:t>highly</w:t>
      </w:r>
      <w:proofErr w:type="spellEnd"/>
      <w:r w:rsidRPr="00FF435C">
        <w:rPr>
          <w:rFonts w:cs="Arial"/>
          <w:iCs/>
        </w:rPr>
        <w:t xml:space="preserve"> </w:t>
      </w:r>
      <w:proofErr w:type="spellStart"/>
      <w:r w:rsidRPr="00FF435C">
        <w:rPr>
          <w:rFonts w:cs="Arial"/>
          <w:iCs/>
        </w:rPr>
        <w:t>likely</w:t>
      </w:r>
      <w:proofErr w:type="spellEnd"/>
      <w:r w:rsidRPr="00FF435C">
        <w:rPr>
          <w:rFonts w:cs="Arial"/>
          <w:iCs/>
        </w:rPr>
        <w:t xml:space="preserve"> </w:t>
      </w:r>
      <w:proofErr w:type="spellStart"/>
      <w:r w:rsidRPr="00FF435C">
        <w:rPr>
          <w:rFonts w:cs="Arial"/>
          <w:iCs/>
        </w:rPr>
        <w:t>by</w:t>
      </w:r>
      <w:proofErr w:type="spellEnd"/>
      <w:r w:rsidRPr="00FF435C">
        <w:rPr>
          <w:rFonts w:cs="Arial"/>
          <w:iCs/>
        </w:rPr>
        <w:t xml:space="preserve"> </w:t>
      </w:r>
      <w:proofErr w:type="spellStart"/>
      <w:r w:rsidRPr="00FF435C">
        <w:rPr>
          <w:rFonts w:cs="Arial"/>
          <w:iCs/>
        </w:rPr>
        <w:t>inference</w:t>
      </w:r>
      <w:proofErr w:type="spellEnd"/>
      <w:r w:rsidRPr="00FF435C">
        <w:rPr>
          <w:rFonts w:cs="Arial"/>
          <w:iCs/>
        </w:rPr>
        <w:t xml:space="preserve"> and </w:t>
      </w:r>
      <w:proofErr w:type="spellStart"/>
      <w:r w:rsidRPr="00FF435C">
        <w:rPr>
          <w:rFonts w:cs="Arial"/>
          <w:iCs/>
        </w:rPr>
        <w:t>is</w:t>
      </w:r>
      <w:proofErr w:type="spellEnd"/>
      <w:r w:rsidRPr="00FF435C">
        <w:rPr>
          <w:rFonts w:cs="Arial"/>
          <w:iCs/>
        </w:rPr>
        <w:t xml:space="preserve"> </w:t>
      </w:r>
      <w:proofErr w:type="spellStart"/>
      <w:r w:rsidRPr="00FF435C">
        <w:rPr>
          <w:rFonts w:cs="Arial"/>
          <w:iCs/>
        </w:rPr>
        <w:t>definitely</w:t>
      </w:r>
      <w:proofErr w:type="spellEnd"/>
      <w:r w:rsidRPr="00FF435C">
        <w:rPr>
          <w:rFonts w:cs="Arial"/>
          <w:iCs/>
        </w:rPr>
        <w:t xml:space="preserve"> </w:t>
      </w:r>
      <w:proofErr w:type="spellStart"/>
      <w:r w:rsidRPr="00FF435C">
        <w:rPr>
          <w:rFonts w:cs="Arial"/>
          <w:iCs/>
        </w:rPr>
        <w:t>confirmed</w:t>
      </w:r>
      <w:proofErr w:type="spellEnd"/>
      <w:r w:rsidRPr="00FF435C">
        <w:rPr>
          <w:rFonts w:cs="Arial"/>
          <w:iCs/>
        </w:rPr>
        <w:t xml:space="preserve"> </w:t>
      </w:r>
      <w:proofErr w:type="spellStart"/>
      <w:r w:rsidRPr="00FF435C">
        <w:rPr>
          <w:rFonts w:cs="Arial"/>
          <w:iCs/>
        </w:rPr>
        <w:t>by</w:t>
      </w:r>
      <w:proofErr w:type="spellEnd"/>
      <w:r w:rsidRPr="00FF435C">
        <w:rPr>
          <w:rFonts w:cs="Arial"/>
          <w:iCs/>
        </w:rPr>
        <w:t xml:space="preserve"> </w:t>
      </w:r>
      <w:proofErr w:type="spellStart"/>
      <w:r w:rsidRPr="00FF435C">
        <w:rPr>
          <w:rFonts w:cs="Arial"/>
          <w:iCs/>
        </w:rPr>
        <w:t>the</w:t>
      </w:r>
      <w:proofErr w:type="spellEnd"/>
      <w:r w:rsidRPr="00FF435C">
        <w:rPr>
          <w:rFonts w:cs="Arial"/>
          <w:iCs/>
        </w:rPr>
        <w:t xml:space="preserve"> </w:t>
      </w:r>
      <w:proofErr w:type="spellStart"/>
      <w:r w:rsidRPr="00FF435C">
        <w:rPr>
          <w:rFonts w:cs="Arial"/>
          <w:iCs/>
        </w:rPr>
        <w:t>present</w:t>
      </w:r>
      <w:proofErr w:type="spellEnd"/>
      <w:r w:rsidRPr="00FF435C">
        <w:rPr>
          <w:rFonts w:cs="Arial"/>
          <w:iCs/>
        </w:rPr>
        <w:t xml:space="preserve"> </w:t>
      </w:r>
      <w:proofErr w:type="spellStart"/>
      <w:r w:rsidRPr="00FF435C">
        <w:rPr>
          <w:rFonts w:cs="Arial"/>
          <w:iCs/>
        </w:rPr>
        <w:t>data</w:t>
      </w:r>
      <w:proofErr w:type="spellEnd"/>
      <w:r w:rsidRPr="00FF435C">
        <w:rPr>
          <w:rFonts w:cs="Arial"/>
          <w:iCs/>
        </w:rPr>
        <w:t xml:space="preserve">. In </w:t>
      </w:r>
      <w:proofErr w:type="spellStart"/>
      <w:r w:rsidRPr="00FF435C">
        <w:rPr>
          <w:rFonts w:cs="Arial"/>
          <w:iCs/>
        </w:rPr>
        <w:t>this</w:t>
      </w:r>
      <w:proofErr w:type="spellEnd"/>
      <w:r w:rsidRPr="00FF435C">
        <w:rPr>
          <w:rFonts w:cs="Arial"/>
          <w:iCs/>
        </w:rPr>
        <w:t xml:space="preserve"> </w:t>
      </w:r>
      <w:proofErr w:type="spellStart"/>
      <w:r w:rsidRPr="00FF435C">
        <w:rPr>
          <w:rFonts w:cs="Arial"/>
          <w:iCs/>
        </w:rPr>
        <w:t>context</w:t>
      </w:r>
      <w:proofErr w:type="spellEnd"/>
      <w:r w:rsidRPr="00FF435C">
        <w:rPr>
          <w:rFonts w:cs="Arial"/>
          <w:iCs/>
        </w:rPr>
        <w:t xml:space="preserve">, a </w:t>
      </w:r>
      <w:proofErr w:type="spellStart"/>
      <w:r w:rsidRPr="00FF435C">
        <w:rPr>
          <w:rFonts w:cs="Arial"/>
          <w:iCs/>
        </w:rPr>
        <w:t>recent</w:t>
      </w:r>
      <w:proofErr w:type="spellEnd"/>
      <w:r w:rsidRPr="00FF435C">
        <w:rPr>
          <w:rFonts w:cs="Arial"/>
          <w:iCs/>
        </w:rPr>
        <w:t xml:space="preserve"> </w:t>
      </w:r>
      <w:proofErr w:type="spellStart"/>
      <w:r w:rsidRPr="00FF435C">
        <w:rPr>
          <w:rFonts w:cs="Arial"/>
          <w:iCs/>
        </w:rPr>
        <w:t>study</w:t>
      </w:r>
      <w:proofErr w:type="spellEnd"/>
      <w:r w:rsidRPr="00FF435C">
        <w:rPr>
          <w:rFonts w:cs="Arial"/>
          <w:iCs/>
        </w:rPr>
        <w:t xml:space="preserve"> </w:t>
      </w:r>
      <w:proofErr w:type="spellStart"/>
      <w:r w:rsidRPr="00FF435C">
        <w:rPr>
          <w:rFonts w:cs="Arial"/>
          <w:iCs/>
        </w:rPr>
        <w:t>by</w:t>
      </w:r>
      <w:proofErr w:type="spellEnd"/>
      <w:r w:rsidRPr="00FF435C">
        <w:rPr>
          <w:rFonts w:cs="Arial"/>
          <w:iCs/>
        </w:rPr>
        <w:t xml:space="preserve"> Lu </w:t>
      </w:r>
      <w:r w:rsidRPr="00FF435C">
        <w:rPr>
          <w:rFonts w:cs="Arial"/>
          <w:i/>
          <w:iCs/>
        </w:rPr>
        <w:t>et al.</w:t>
      </w:r>
      <w:r w:rsidRPr="00FF435C">
        <w:rPr>
          <w:rFonts w:cs="Arial"/>
          <w:iCs/>
        </w:rPr>
        <w:t xml:space="preserve"> </w:t>
      </w:r>
      <w:r w:rsidRPr="00FF435C">
        <w:rPr>
          <w:rFonts w:cs="Arial"/>
          <w:iCs/>
          <w:vertAlign w:val="superscript"/>
        </w:rPr>
        <w:t>193</w:t>
      </w:r>
      <w:r w:rsidRPr="00FF435C">
        <w:rPr>
          <w:rFonts w:cs="Arial"/>
          <w:iCs/>
        </w:rPr>
        <w:t xml:space="preserve"> </w:t>
      </w:r>
      <w:proofErr w:type="spellStart"/>
      <w:r w:rsidRPr="00FF435C">
        <w:rPr>
          <w:rFonts w:cs="Arial"/>
          <w:iCs/>
        </w:rPr>
        <w:t>is</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interest</w:t>
      </w:r>
      <w:proofErr w:type="spellEnd"/>
      <w:r w:rsidRPr="00FF435C">
        <w:rPr>
          <w:rFonts w:cs="Arial"/>
          <w:iCs/>
        </w:rPr>
        <w:t xml:space="preserve"> </w:t>
      </w:r>
      <w:proofErr w:type="spellStart"/>
      <w:r w:rsidRPr="00FF435C">
        <w:rPr>
          <w:rFonts w:cs="Arial"/>
          <w:iCs/>
        </w:rPr>
        <w:t>showing</w:t>
      </w:r>
      <w:proofErr w:type="spellEnd"/>
      <w:r w:rsidRPr="00FF435C">
        <w:rPr>
          <w:rFonts w:cs="Arial"/>
          <w:iCs/>
        </w:rPr>
        <w:t xml:space="preserve"> </w:t>
      </w:r>
      <w:proofErr w:type="spellStart"/>
      <w:r w:rsidRPr="00FF435C">
        <w:rPr>
          <w:rFonts w:cs="Arial"/>
          <w:iCs/>
        </w:rPr>
        <w:t>that</w:t>
      </w:r>
      <w:proofErr w:type="spellEnd"/>
      <w:r w:rsidRPr="00FF435C">
        <w:rPr>
          <w:rFonts w:cs="Arial"/>
          <w:iCs/>
        </w:rPr>
        <w:t xml:space="preserve"> </w:t>
      </w:r>
      <w:proofErr w:type="spellStart"/>
      <w:r w:rsidRPr="00FF435C">
        <w:rPr>
          <w:rFonts w:cs="Arial"/>
          <w:iCs/>
        </w:rPr>
        <w:t>mascRNA</w:t>
      </w:r>
      <w:proofErr w:type="spellEnd"/>
      <w:r w:rsidRPr="00FF435C">
        <w:rPr>
          <w:rFonts w:cs="Arial"/>
          <w:iCs/>
        </w:rPr>
        <w:t xml:space="preserve"> </w:t>
      </w:r>
      <w:proofErr w:type="spellStart"/>
      <w:r w:rsidRPr="00FF435C">
        <w:rPr>
          <w:rFonts w:cs="Arial"/>
          <w:iCs/>
        </w:rPr>
        <w:t>binds</w:t>
      </w:r>
      <w:proofErr w:type="spellEnd"/>
      <w:r w:rsidRPr="00FF435C">
        <w:rPr>
          <w:rFonts w:cs="Arial"/>
          <w:iCs/>
        </w:rPr>
        <w:t xml:space="preserve"> </w:t>
      </w:r>
      <w:proofErr w:type="spellStart"/>
      <w:r w:rsidRPr="00FF435C">
        <w:rPr>
          <w:rFonts w:cs="Arial"/>
          <w:iCs/>
        </w:rPr>
        <w:t>directly</w:t>
      </w:r>
      <w:proofErr w:type="spellEnd"/>
      <w:r w:rsidRPr="00FF435C">
        <w:rPr>
          <w:rFonts w:cs="Arial"/>
          <w:iCs/>
        </w:rPr>
        <w:t xml:space="preserve"> </w:t>
      </w:r>
      <w:proofErr w:type="spellStart"/>
      <w:r w:rsidRPr="00FF435C">
        <w:rPr>
          <w:rFonts w:cs="Arial"/>
          <w:iCs/>
        </w:rPr>
        <w:t>to</w:t>
      </w:r>
      <w:proofErr w:type="spellEnd"/>
      <w:r w:rsidRPr="00FF435C">
        <w:rPr>
          <w:rFonts w:cs="Arial"/>
          <w:iCs/>
        </w:rPr>
        <w:t xml:space="preserve"> multi-tRNA </w:t>
      </w:r>
      <w:proofErr w:type="spellStart"/>
      <w:r w:rsidRPr="00FF435C">
        <w:rPr>
          <w:rFonts w:cs="Arial"/>
          <w:iCs/>
        </w:rPr>
        <w:t>synthetase</w:t>
      </w:r>
      <w:proofErr w:type="spellEnd"/>
      <w:r w:rsidRPr="00FF435C">
        <w:rPr>
          <w:rFonts w:cs="Arial"/>
          <w:iCs/>
        </w:rPr>
        <w:t xml:space="preserve"> </w:t>
      </w:r>
      <w:proofErr w:type="spellStart"/>
      <w:r w:rsidRPr="00FF435C">
        <w:rPr>
          <w:rFonts w:cs="Arial"/>
          <w:iCs/>
        </w:rPr>
        <w:t>complex</w:t>
      </w:r>
      <w:proofErr w:type="spellEnd"/>
      <w:r w:rsidRPr="00FF435C">
        <w:rPr>
          <w:rFonts w:cs="Arial"/>
          <w:iCs/>
        </w:rPr>
        <w:t xml:space="preserve"> </w:t>
      </w:r>
      <w:proofErr w:type="spellStart"/>
      <w:r w:rsidRPr="00FF435C">
        <w:rPr>
          <w:rFonts w:cs="Arial"/>
          <w:iCs/>
        </w:rPr>
        <w:t>component</w:t>
      </w:r>
      <w:proofErr w:type="spellEnd"/>
      <w:r w:rsidRPr="00FF435C">
        <w:rPr>
          <w:rFonts w:cs="Arial"/>
          <w:iCs/>
        </w:rPr>
        <w:t xml:space="preserve"> </w:t>
      </w:r>
      <w:proofErr w:type="spellStart"/>
      <w:r w:rsidRPr="00FF435C">
        <w:rPr>
          <w:rFonts w:cs="Arial"/>
          <w:iCs/>
        </w:rPr>
        <w:t>glutaminyl</w:t>
      </w:r>
      <w:proofErr w:type="spellEnd"/>
      <w:r w:rsidRPr="00FF435C">
        <w:rPr>
          <w:rFonts w:cs="Arial"/>
          <w:iCs/>
        </w:rPr>
        <w:t xml:space="preserve">-tRNA </w:t>
      </w:r>
      <w:proofErr w:type="spellStart"/>
      <w:r w:rsidRPr="00FF435C">
        <w:rPr>
          <w:rFonts w:cs="Arial"/>
          <w:iCs/>
        </w:rPr>
        <w:t>synthetase</w:t>
      </w:r>
      <w:proofErr w:type="spellEnd"/>
      <w:r w:rsidRPr="00FF435C">
        <w:rPr>
          <w:rFonts w:cs="Arial"/>
          <w:iCs/>
        </w:rPr>
        <w:t xml:space="preserve">, and </w:t>
      </w:r>
      <w:proofErr w:type="spellStart"/>
      <w:r w:rsidRPr="00FF435C">
        <w:rPr>
          <w:rFonts w:cs="Arial"/>
          <w:iCs/>
        </w:rPr>
        <w:t>promotes</w:t>
      </w:r>
      <w:proofErr w:type="spellEnd"/>
      <w:r w:rsidRPr="00FF435C">
        <w:rPr>
          <w:rFonts w:cs="Arial"/>
          <w:iCs/>
        </w:rPr>
        <w:t xml:space="preserve"> global </w:t>
      </w:r>
      <w:proofErr w:type="spellStart"/>
      <w:r w:rsidRPr="00FF435C">
        <w:rPr>
          <w:rFonts w:cs="Arial"/>
          <w:iCs/>
        </w:rPr>
        <w:t>protein</w:t>
      </w:r>
      <w:proofErr w:type="spellEnd"/>
      <w:r w:rsidRPr="00FF435C">
        <w:rPr>
          <w:rFonts w:cs="Arial"/>
          <w:iCs/>
        </w:rPr>
        <w:t xml:space="preserve"> </w:t>
      </w:r>
      <w:proofErr w:type="spellStart"/>
      <w:r w:rsidRPr="00FF435C">
        <w:rPr>
          <w:rFonts w:cs="Arial"/>
          <w:iCs/>
        </w:rPr>
        <w:t>translation</w:t>
      </w:r>
      <w:proofErr w:type="spellEnd"/>
      <w:r w:rsidRPr="00FF435C">
        <w:rPr>
          <w:rFonts w:cs="Arial"/>
          <w:iCs/>
        </w:rPr>
        <w:t xml:space="preserve"> and </w:t>
      </w:r>
      <w:proofErr w:type="spellStart"/>
      <w:r w:rsidRPr="00FF435C">
        <w:rPr>
          <w:rFonts w:cs="Arial"/>
          <w:iCs/>
        </w:rPr>
        <w:t>cell</w:t>
      </w:r>
      <w:proofErr w:type="spellEnd"/>
      <w:r w:rsidRPr="00FF435C">
        <w:rPr>
          <w:rFonts w:cs="Arial"/>
          <w:iCs/>
        </w:rPr>
        <w:t xml:space="preserve"> </w:t>
      </w:r>
      <w:proofErr w:type="spellStart"/>
      <w:r w:rsidRPr="00FF435C">
        <w:rPr>
          <w:rFonts w:cs="Arial"/>
          <w:iCs/>
        </w:rPr>
        <w:t>proliferation</w:t>
      </w:r>
      <w:proofErr w:type="spellEnd"/>
      <w:r w:rsidRPr="00FF435C">
        <w:rPr>
          <w:rFonts w:cs="Arial"/>
          <w:iCs/>
        </w:rPr>
        <w:t xml:space="preserve"> </w:t>
      </w:r>
      <w:proofErr w:type="spellStart"/>
      <w:r w:rsidRPr="00FF435C">
        <w:rPr>
          <w:rFonts w:cs="Arial"/>
          <w:iCs/>
        </w:rPr>
        <w:t>by</w:t>
      </w:r>
      <w:proofErr w:type="spellEnd"/>
      <w:r w:rsidRPr="00FF435C">
        <w:rPr>
          <w:rFonts w:cs="Arial"/>
          <w:iCs/>
        </w:rPr>
        <w:t xml:space="preserve"> </w:t>
      </w:r>
      <w:proofErr w:type="spellStart"/>
      <w:r w:rsidRPr="00FF435C">
        <w:rPr>
          <w:rFonts w:cs="Arial"/>
          <w:iCs/>
        </w:rPr>
        <w:t>positively</w:t>
      </w:r>
      <w:proofErr w:type="spellEnd"/>
      <w:r w:rsidRPr="00FF435C">
        <w:rPr>
          <w:rFonts w:cs="Arial"/>
          <w:iCs/>
        </w:rPr>
        <w:t xml:space="preserve"> </w:t>
      </w:r>
      <w:proofErr w:type="spellStart"/>
      <w:r w:rsidRPr="00FF435C">
        <w:rPr>
          <w:rFonts w:cs="Arial"/>
          <w:iCs/>
        </w:rPr>
        <w:t>regulating</w:t>
      </w:r>
      <w:proofErr w:type="spellEnd"/>
      <w:r w:rsidRPr="00FF435C">
        <w:rPr>
          <w:rFonts w:cs="Arial"/>
          <w:iCs/>
        </w:rPr>
        <w:t xml:space="preserve"> QARS </w:t>
      </w:r>
      <w:proofErr w:type="spellStart"/>
      <w:r w:rsidRPr="00FF435C">
        <w:rPr>
          <w:rFonts w:cs="Arial"/>
          <w:iCs/>
        </w:rPr>
        <w:t>protein</w:t>
      </w:r>
      <w:proofErr w:type="spellEnd"/>
      <w:r w:rsidRPr="00FF435C">
        <w:rPr>
          <w:rFonts w:cs="Arial"/>
          <w:iCs/>
        </w:rPr>
        <w:t xml:space="preserve"> </w:t>
      </w:r>
      <w:proofErr w:type="spellStart"/>
      <w:r w:rsidRPr="00FF435C">
        <w:rPr>
          <w:rFonts w:cs="Arial"/>
          <w:iCs/>
        </w:rPr>
        <w:t>levels</w:t>
      </w:r>
      <w:proofErr w:type="spellEnd"/>
      <w:r w:rsidRPr="00FF435C">
        <w:rPr>
          <w:rFonts w:cs="Arial"/>
          <w:iCs/>
        </w:rPr>
        <w:t xml:space="preserve">. </w:t>
      </w:r>
    </w:p>
    <w:p w14:paraId="14DD9DFC" w14:textId="77777777" w:rsidR="00311172" w:rsidRPr="00FF435C" w:rsidRDefault="00311172" w:rsidP="003262A8">
      <w:pPr>
        <w:spacing w:after="60" w:line="240" w:lineRule="auto"/>
        <w:jc w:val="both"/>
        <w:rPr>
          <w:rFonts w:cs="Arial"/>
          <w:iCs/>
        </w:rPr>
      </w:pPr>
      <w:r w:rsidRPr="00FF435C">
        <w:rPr>
          <w:rFonts w:cs="Arial"/>
          <w:iCs/>
        </w:rPr>
        <w:t xml:space="preserve">In </w:t>
      </w:r>
      <w:proofErr w:type="spellStart"/>
      <w:r w:rsidRPr="00FF435C">
        <w:rPr>
          <w:rFonts w:cs="Arial"/>
          <w:iCs/>
        </w:rPr>
        <w:t>the</w:t>
      </w:r>
      <w:proofErr w:type="spellEnd"/>
      <w:r w:rsidRPr="00FF435C">
        <w:rPr>
          <w:rFonts w:cs="Arial"/>
          <w:iCs/>
        </w:rPr>
        <w:t xml:space="preserve"> </w:t>
      </w:r>
      <w:proofErr w:type="spellStart"/>
      <w:r w:rsidRPr="00FF435C">
        <w:rPr>
          <w:rFonts w:cs="Arial"/>
          <w:iCs/>
        </w:rPr>
        <w:t>case</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menRNA</w:t>
      </w:r>
      <w:proofErr w:type="spellEnd"/>
      <w:r w:rsidRPr="00FF435C">
        <w:rPr>
          <w:rFonts w:cs="Arial"/>
          <w:iCs/>
        </w:rPr>
        <w:t xml:space="preserve">, on </w:t>
      </w:r>
      <w:proofErr w:type="spellStart"/>
      <w:r w:rsidRPr="00FF435C">
        <w:rPr>
          <w:rFonts w:cs="Arial"/>
          <w:iCs/>
        </w:rPr>
        <w:t>the</w:t>
      </w:r>
      <w:proofErr w:type="spellEnd"/>
      <w:r w:rsidRPr="00FF435C">
        <w:rPr>
          <w:rFonts w:cs="Arial"/>
          <w:iCs/>
        </w:rPr>
        <w:t xml:space="preserve"> </w:t>
      </w:r>
      <w:proofErr w:type="spellStart"/>
      <w:r w:rsidRPr="00FF435C">
        <w:rPr>
          <w:rFonts w:cs="Arial"/>
          <w:iCs/>
        </w:rPr>
        <w:t>other</w:t>
      </w:r>
      <w:proofErr w:type="spellEnd"/>
      <w:r w:rsidRPr="00FF435C">
        <w:rPr>
          <w:rFonts w:cs="Arial"/>
          <w:iCs/>
        </w:rPr>
        <w:t xml:space="preserve"> </w:t>
      </w:r>
      <w:proofErr w:type="spellStart"/>
      <w:r w:rsidRPr="00FF435C">
        <w:rPr>
          <w:rFonts w:cs="Arial"/>
          <w:iCs/>
        </w:rPr>
        <w:t>hand</w:t>
      </w:r>
      <w:proofErr w:type="spellEnd"/>
      <w:r w:rsidRPr="00FF435C">
        <w:rPr>
          <w:rFonts w:cs="Arial"/>
          <w:iCs/>
        </w:rPr>
        <w:t xml:space="preserve">, </w:t>
      </w:r>
      <w:proofErr w:type="spellStart"/>
      <w:r w:rsidRPr="00FF435C">
        <w:rPr>
          <w:rFonts w:cs="Arial"/>
          <w:iCs/>
        </w:rPr>
        <w:t>steady-state</w:t>
      </w:r>
      <w:proofErr w:type="spellEnd"/>
      <w:r w:rsidRPr="00FF435C">
        <w:rPr>
          <w:rFonts w:cs="Arial"/>
          <w:iCs/>
        </w:rPr>
        <w:t xml:space="preserve"> </w:t>
      </w:r>
      <w:proofErr w:type="spellStart"/>
      <w:r w:rsidRPr="00FF435C">
        <w:rPr>
          <w:rFonts w:cs="Arial"/>
          <w:iCs/>
        </w:rPr>
        <w:t>levels</w:t>
      </w:r>
      <w:proofErr w:type="spellEnd"/>
      <w:r w:rsidRPr="00FF435C">
        <w:rPr>
          <w:rFonts w:cs="Arial"/>
          <w:iCs/>
        </w:rPr>
        <w:t xml:space="preserve"> in immune </w:t>
      </w:r>
      <w:proofErr w:type="spellStart"/>
      <w:r w:rsidRPr="00FF435C">
        <w:rPr>
          <w:rFonts w:cs="Arial"/>
          <w:iCs/>
        </w:rPr>
        <w:t>cells</w:t>
      </w:r>
      <w:proofErr w:type="spellEnd"/>
      <w:r w:rsidRPr="00FF435C">
        <w:rPr>
          <w:rFonts w:cs="Arial"/>
          <w:iCs/>
        </w:rPr>
        <w:t xml:space="preserve"> </w:t>
      </w:r>
      <w:proofErr w:type="spellStart"/>
      <w:r w:rsidRPr="00FF435C">
        <w:rPr>
          <w:rFonts w:cs="Arial"/>
          <w:iCs/>
        </w:rPr>
        <w:t>are</w:t>
      </w:r>
      <w:proofErr w:type="spellEnd"/>
      <w:r w:rsidRPr="00FF435C">
        <w:rPr>
          <w:rFonts w:cs="Arial"/>
          <w:iCs/>
        </w:rPr>
        <w:t xml:space="preserve"> </w:t>
      </w:r>
      <w:proofErr w:type="spellStart"/>
      <w:r w:rsidRPr="00FF435C">
        <w:rPr>
          <w:rFonts w:cs="Arial"/>
          <w:iCs/>
        </w:rPr>
        <w:t>very</w:t>
      </w:r>
      <w:proofErr w:type="spellEnd"/>
      <w:r w:rsidRPr="00FF435C">
        <w:rPr>
          <w:rFonts w:cs="Arial"/>
          <w:iCs/>
        </w:rPr>
        <w:t xml:space="preserve"> </w:t>
      </w:r>
      <w:proofErr w:type="spellStart"/>
      <w:r w:rsidRPr="00FF435C">
        <w:rPr>
          <w:rFonts w:cs="Arial"/>
          <w:iCs/>
        </w:rPr>
        <w:t>low</w:t>
      </w:r>
      <w:proofErr w:type="spellEnd"/>
      <w:r w:rsidRPr="00FF435C">
        <w:rPr>
          <w:rFonts w:cs="Arial"/>
          <w:iCs/>
        </w:rPr>
        <w:t xml:space="preserve">. This </w:t>
      </w:r>
      <w:proofErr w:type="spellStart"/>
      <w:r w:rsidRPr="00FF435C">
        <w:rPr>
          <w:rFonts w:cs="Arial"/>
          <w:iCs/>
        </w:rPr>
        <w:t>may</w:t>
      </w:r>
      <w:proofErr w:type="spellEnd"/>
      <w:r w:rsidRPr="00FF435C">
        <w:rPr>
          <w:rFonts w:cs="Arial"/>
          <w:iCs/>
        </w:rPr>
        <w:t xml:space="preserve"> </w:t>
      </w:r>
      <w:proofErr w:type="spellStart"/>
      <w:r w:rsidRPr="00FF435C">
        <w:rPr>
          <w:rFonts w:cs="Arial"/>
          <w:iCs/>
        </w:rPr>
        <w:t>be</w:t>
      </w:r>
      <w:proofErr w:type="spellEnd"/>
      <w:r w:rsidRPr="00FF435C">
        <w:rPr>
          <w:rFonts w:cs="Arial"/>
          <w:iCs/>
        </w:rPr>
        <w:t xml:space="preserve"> </w:t>
      </w:r>
      <w:proofErr w:type="spellStart"/>
      <w:r w:rsidRPr="00FF435C">
        <w:rPr>
          <w:rFonts w:cs="Arial"/>
          <w:iCs/>
        </w:rPr>
        <w:t>entirely</w:t>
      </w:r>
      <w:proofErr w:type="spellEnd"/>
      <w:r w:rsidRPr="00FF435C">
        <w:rPr>
          <w:rFonts w:cs="Arial"/>
          <w:iCs/>
        </w:rPr>
        <w:t xml:space="preserve"> due, </w:t>
      </w:r>
      <w:proofErr w:type="spellStart"/>
      <w:r w:rsidRPr="00FF435C">
        <w:rPr>
          <w:rFonts w:cs="Arial"/>
          <w:iCs/>
        </w:rPr>
        <w:t>however</w:t>
      </w:r>
      <w:proofErr w:type="spellEnd"/>
      <w:r w:rsidRPr="00FF435C">
        <w:rPr>
          <w:rFonts w:cs="Arial"/>
          <w:iCs/>
        </w:rPr>
        <w:t xml:space="preserve">, </w:t>
      </w:r>
      <w:proofErr w:type="spellStart"/>
      <w:r w:rsidRPr="00FF435C">
        <w:rPr>
          <w:rFonts w:cs="Arial"/>
          <w:iCs/>
        </w:rPr>
        <w:t>to</w:t>
      </w:r>
      <w:proofErr w:type="spellEnd"/>
      <w:r w:rsidRPr="00FF435C">
        <w:rPr>
          <w:rFonts w:cs="Arial"/>
          <w:iCs/>
        </w:rPr>
        <w:t xml:space="preserve"> </w:t>
      </w:r>
      <w:proofErr w:type="spellStart"/>
      <w:r w:rsidRPr="00FF435C">
        <w:rPr>
          <w:rFonts w:cs="Arial"/>
          <w:iCs/>
        </w:rPr>
        <w:t>the</w:t>
      </w:r>
      <w:proofErr w:type="spellEnd"/>
      <w:r w:rsidRPr="00FF435C">
        <w:rPr>
          <w:rFonts w:cs="Arial"/>
          <w:iCs/>
        </w:rPr>
        <w:t xml:space="preserve"> </w:t>
      </w:r>
      <w:proofErr w:type="spellStart"/>
      <w:r w:rsidRPr="00FF435C">
        <w:rPr>
          <w:rFonts w:cs="Arial"/>
          <w:iCs/>
        </w:rPr>
        <w:t>known</w:t>
      </w:r>
      <w:proofErr w:type="spellEnd"/>
      <w:r w:rsidRPr="00FF435C">
        <w:rPr>
          <w:rFonts w:cs="Arial"/>
          <w:iCs/>
        </w:rPr>
        <w:t xml:space="preserve"> CCACCA-</w:t>
      </w:r>
      <w:proofErr w:type="spellStart"/>
      <w:r w:rsidRPr="00FF435C">
        <w:rPr>
          <w:rFonts w:cs="Arial"/>
          <w:iCs/>
        </w:rPr>
        <w:t>tagging</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menRNA</w:t>
      </w:r>
      <w:proofErr w:type="spellEnd"/>
      <w:r w:rsidRPr="00FF435C">
        <w:rPr>
          <w:rFonts w:cs="Arial"/>
          <w:iCs/>
        </w:rPr>
        <w:t xml:space="preserve"> </w:t>
      </w:r>
      <w:proofErr w:type="spellStart"/>
      <w:r w:rsidRPr="00FF435C">
        <w:rPr>
          <w:rFonts w:cs="Arial"/>
          <w:iCs/>
        </w:rPr>
        <w:t>for</w:t>
      </w:r>
      <w:proofErr w:type="spellEnd"/>
      <w:r w:rsidRPr="00FF435C">
        <w:rPr>
          <w:rFonts w:cs="Arial"/>
          <w:iCs/>
        </w:rPr>
        <w:t xml:space="preserve"> rapid </w:t>
      </w:r>
      <w:proofErr w:type="spellStart"/>
      <w:r w:rsidRPr="00FF435C">
        <w:rPr>
          <w:rFonts w:cs="Arial"/>
          <w:iCs/>
        </w:rPr>
        <w:t>degradation</w:t>
      </w:r>
      <w:proofErr w:type="spellEnd"/>
      <w:r w:rsidRPr="00FF435C">
        <w:rPr>
          <w:rFonts w:cs="Arial"/>
          <w:iCs/>
        </w:rPr>
        <w:t xml:space="preserve"> </w:t>
      </w:r>
      <w:r w:rsidRPr="00FF435C">
        <w:rPr>
          <w:rFonts w:cs="Arial"/>
          <w:iCs/>
          <w:vertAlign w:val="superscript"/>
        </w:rPr>
        <w:t>21,196-199</w:t>
      </w:r>
      <w:r w:rsidRPr="00FF435C">
        <w:rPr>
          <w:rFonts w:cs="Arial"/>
          <w:iCs/>
        </w:rPr>
        <w:t xml:space="preserve">. </w:t>
      </w:r>
      <w:proofErr w:type="spellStart"/>
      <w:r w:rsidRPr="00FF435C">
        <w:rPr>
          <w:rFonts w:cs="Arial"/>
          <w:iCs/>
        </w:rPr>
        <w:t>menRNA’s</w:t>
      </w:r>
      <w:proofErr w:type="spellEnd"/>
      <w:r w:rsidRPr="00FF435C">
        <w:rPr>
          <w:rFonts w:cs="Arial"/>
          <w:iCs/>
        </w:rPr>
        <w:t xml:space="preserve"> </w:t>
      </w:r>
      <w:proofErr w:type="spellStart"/>
      <w:r w:rsidRPr="00FF435C">
        <w:rPr>
          <w:rFonts w:cs="Arial"/>
          <w:iCs/>
        </w:rPr>
        <w:t>primary</w:t>
      </w:r>
      <w:proofErr w:type="spellEnd"/>
      <w:r w:rsidRPr="00FF435C">
        <w:rPr>
          <w:rFonts w:cs="Arial"/>
          <w:iCs/>
        </w:rPr>
        <w:t xml:space="preserve"> </w:t>
      </w:r>
      <w:proofErr w:type="spellStart"/>
      <w:r w:rsidRPr="00FF435C">
        <w:rPr>
          <w:rFonts w:cs="Arial"/>
          <w:iCs/>
        </w:rPr>
        <w:t>nucleus-to-cytosol</w:t>
      </w:r>
      <w:proofErr w:type="spellEnd"/>
      <w:r w:rsidRPr="00FF435C">
        <w:rPr>
          <w:rFonts w:cs="Arial"/>
          <w:iCs/>
        </w:rPr>
        <w:t xml:space="preserve"> </w:t>
      </w:r>
      <w:proofErr w:type="spellStart"/>
      <w:r w:rsidRPr="00FF435C">
        <w:rPr>
          <w:rFonts w:cs="Arial"/>
          <w:iCs/>
        </w:rPr>
        <w:t>supply</w:t>
      </w:r>
      <w:proofErr w:type="spellEnd"/>
      <w:r w:rsidRPr="00FF435C">
        <w:rPr>
          <w:rFonts w:cs="Arial"/>
          <w:iCs/>
        </w:rPr>
        <w:t xml:space="preserve"> rate </w:t>
      </w:r>
      <w:proofErr w:type="spellStart"/>
      <w:r w:rsidRPr="00FF435C">
        <w:rPr>
          <w:rFonts w:cs="Arial"/>
          <w:iCs/>
        </w:rPr>
        <w:t>may</w:t>
      </w:r>
      <w:proofErr w:type="spellEnd"/>
      <w:r w:rsidRPr="00FF435C">
        <w:rPr>
          <w:rFonts w:cs="Arial"/>
          <w:iCs/>
        </w:rPr>
        <w:t xml:space="preserve"> </w:t>
      </w:r>
      <w:proofErr w:type="spellStart"/>
      <w:r w:rsidRPr="00FF435C">
        <w:rPr>
          <w:rFonts w:cs="Arial"/>
          <w:iCs/>
        </w:rPr>
        <w:t>be</w:t>
      </w:r>
      <w:proofErr w:type="spellEnd"/>
      <w:r w:rsidRPr="00FF435C">
        <w:rPr>
          <w:rFonts w:cs="Arial"/>
          <w:iCs/>
        </w:rPr>
        <w:t xml:space="preserve"> </w:t>
      </w:r>
      <w:proofErr w:type="spellStart"/>
      <w:r w:rsidRPr="00FF435C">
        <w:rPr>
          <w:rFonts w:cs="Arial"/>
          <w:iCs/>
        </w:rPr>
        <w:t>similar</w:t>
      </w:r>
      <w:proofErr w:type="spellEnd"/>
      <w:r w:rsidRPr="00FF435C">
        <w:rPr>
          <w:rFonts w:cs="Arial"/>
          <w:iCs/>
        </w:rPr>
        <w:t xml:space="preserve"> </w:t>
      </w:r>
      <w:proofErr w:type="spellStart"/>
      <w:r w:rsidRPr="00FF435C">
        <w:rPr>
          <w:rFonts w:cs="Arial"/>
          <w:iCs/>
        </w:rPr>
        <w:t>to</w:t>
      </w:r>
      <w:proofErr w:type="spellEnd"/>
      <w:r w:rsidRPr="00FF435C">
        <w:rPr>
          <w:rFonts w:cs="Arial"/>
          <w:iCs/>
        </w:rPr>
        <w:t xml:space="preserve"> </w:t>
      </w:r>
      <w:proofErr w:type="spellStart"/>
      <w:r w:rsidRPr="00FF435C">
        <w:rPr>
          <w:rFonts w:cs="Arial"/>
          <w:iCs/>
        </w:rPr>
        <w:t>that</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mascRNA</w:t>
      </w:r>
      <w:proofErr w:type="spellEnd"/>
      <w:r w:rsidRPr="00FF435C">
        <w:rPr>
          <w:rFonts w:cs="Arial"/>
          <w:iCs/>
        </w:rPr>
        <w:t xml:space="preserve">, </w:t>
      </w:r>
      <w:proofErr w:type="spellStart"/>
      <w:r w:rsidRPr="00FF435C">
        <w:rPr>
          <w:rFonts w:cs="Arial"/>
          <w:iCs/>
        </w:rPr>
        <w:t>which</w:t>
      </w:r>
      <w:proofErr w:type="spellEnd"/>
      <w:r w:rsidRPr="00FF435C">
        <w:rPr>
          <w:rFonts w:cs="Arial"/>
          <w:iCs/>
        </w:rPr>
        <w:t xml:space="preserve"> just </w:t>
      </w:r>
      <w:proofErr w:type="spellStart"/>
      <w:r w:rsidRPr="00FF435C">
        <w:rPr>
          <w:rFonts w:cs="Arial"/>
          <w:iCs/>
        </w:rPr>
        <w:t>remains</w:t>
      </w:r>
      <w:proofErr w:type="spellEnd"/>
      <w:r w:rsidRPr="00FF435C">
        <w:rPr>
          <w:rFonts w:cs="Arial"/>
          <w:iCs/>
        </w:rPr>
        <w:t xml:space="preserve"> </w:t>
      </w:r>
      <w:proofErr w:type="spellStart"/>
      <w:r w:rsidRPr="00FF435C">
        <w:rPr>
          <w:rFonts w:cs="Arial"/>
          <w:iCs/>
        </w:rPr>
        <w:t>stable</w:t>
      </w:r>
      <w:proofErr w:type="spellEnd"/>
      <w:r w:rsidRPr="00FF435C">
        <w:rPr>
          <w:rFonts w:cs="Arial"/>
          <w:iCs/>
        </w:rPr>
        <w:t xml:space="preserve"> </w:t>
      </w:r>
      <w:proofErr w:type="spellStart"/>
      <w:r w:rsidRPr="00FF435C">
        <w:rPr>
          <w:rFonts w:cs="Arial"/>
          <w:iCs/>
        </w:rPr>
        <w:t>as</w:t>
      </w:r>
      <w:proofErr w:type="spellEnd"/>
      <w:r w:rsidRPr="00FF435C">
        <w:rPr>
          <w:rFonts w:cs="Arial"/>
          <w:iCs/>
        </w:rPr>
        <w:t xml:space="preserve"> </w:t>
      </w:r>
      <w:proofErr w:type="spellStart"/>
      <w:r w:rsidRPr="00FF435C">
        <w:rPr>
          <w:rFonts w:cs="Arial"/>
          <w:iCs/>
        </w:rPr>
        <w:t>it</w:t>
      </w:r>
      <w:proofErr w:type="spellEnd"/>
      <w:r w:rsidRPr="00FF435C">
        <w:rPr>
          <w:rFonts w:cs="Arial"/>
          <w:iCs/>
        </w:rPr>
        <w:t xml:space="preserve"> </w:t>
      </w:r>
      <w:proofErr w:type="spellStart"/>
      <w:r w:rsidRPr="00FF435C">
        <w:rPr>
          <w:rFonts w:cs="Arial"/>
          <w:iCs/>
        </w:rPr>
        <w:t>is</w:t>
      </w:r>
      <w:proofErr w:type="spellEnd"/>
      <w:r w:rsidRPr="00FF435C">
        <w:rPr>
          <w:rFonts w:cs="Arial"/>
          <w:iCs/>
        </w:rPr>
        <w:t xml:space="preserve"> not CCACCA-</w:t>
      </w:r>
      <w:proofErr w:type="spellStart"/>
      <w:r w:rsidRPr="00FF435C">
        <w:rPr>
          <w:rFonts w:cs="Arial"/>
          <w:iCs/>
        </w:rPr>
        <w:t>tagged</w:t>
      </w:r>
      <w:proofErr w:type="spellEnd"/>
      <w:r w:rsidRPr="00FF435C">
        <w:rPr>
          <w:rFonts w:cs="Arial"/>
          <w:iCs/>
        </w:rPr>
        <w:t xml:space="preserve">. </w:t>
      </w:r>
      <w:r w:rsidRPr="00FF435C">
        <w:rPr>
          <w:rFonts w:ascii="Symbol" w:hAnsi="Symbol" w:cs="Arial"/>
          <w:iCs/>
        </w:rPr>
        <w:t>D</w:t>
      </w:r>
      <w:proofErr w:type="spellStart"/>
      <w:r w:rsidRPr="00FF435C">
        <w:rPr>
          <w:rFonts w:cs="Arial"/>
          <w:iCs/>
        </w:rPr>
        <w:t>menRNA</w:t>
      </w:r>
      <w:proofErr w:type="spellEnd"/>
      <w:r w:rsidRPr="00FF435C">
        <w:rPr>
          <w:rFonts w:cs="Arial"/>
          <w:iCs/>
        </w:rPr>
        <w:t xml:space="preserve"> </w:t>
      </w:r>
      <w:proofErr w:type="spellStart"/>
      <w:r w:rsidRPr="00FF435C">
        <w:rPr>
          <w:rFonts w:cs="Arial"/>
          <w:iCs/>
        </w:rPr>
        <w:t>cells</w:t>
      </w:r>
      <w:proofErr w:type="spellEnd"/>
      <w:r w:rsidRPr="00FF435C">
        <w:rPr>
          <w:rFonts w:cs="Arial"/>
          <w:iCs/>
        </w:rPr>
        <w:t xml:space="preserve"> </w:t>
      </w:r>
      <w:proofErr w:type="spellStart"/>
      <w:r w:rsidRPr="00FF435C">
        <w:rPr>
          <w:rFonts w:cs="Arial"/>
          <w:iCs/>
        </w:rPr>
        <w:t>display</w:t>
      </w:r>
      <w:proofErr w:type="spellEnd"/>
      <w:r w:rsidRPr="00FF435C">
        <w:rPr>
          <w:rFonts w:cs="Arial"/>
          <w:iCs/>
        </w:rPr>
        <w:t xml:space="preserve"> </w:t>
      </w:r>
      <w:proofErr w:type="spellStart"/>
      <w:r w:rsidRPr="00FF435C">
        <w:rPr>
          <w:rFonts w:cs="Arial"/>
          <w:iCs/>
        </w:rPr>
        <w:t>major</w:t>
      </w:r>
      <w:proofErr w:type="spellEnd"/>
      <w:r w:rsidRPr="00FF435C">
        <w:rPr>
          <w:rFonts w:cs="Arial"/>
          <w:iCs/>
        </w:rPr>
        <w:t xml:space="preserve"> </w:t>
      </w:r>
      <w:proofErr w:type="spellStart"/>
      <w:r w:rsidRPr="00FF435C">
        <w:rPr>
          <w:rFonts w:cs="Arial"/>
          <w:iCs/>
        </w:rPr>
        <w:t>disequilibrium</w:t>
      </w:r>
      <w:proofErr w:type="spellEnd"/>
      <w:r w:rsidRPr="00FF435C">
        <w:rPr>
          <w:rFonts w:cs="Arial"/>
          <w:iCs/>
        </w:rPr>
        <w:t xml:space="preserve"> at </w:t>
      </w:r>
      <w:proofErr w:type="spellStart"/>
      <w:r w:rsidRPr="00FF435C">
        <w:rPr>
          <w:rFonts w:cs="Arial"/>
          <w:iCs/>
        </w:rPr>
        <w:t>the</w:t>
      </w:r>
      <w:proofErr w:type="spellEnd"/>
      <w:r w:rsidRPr="00FF435C">
        <w:rPr>
          <w:rFonts w:cs="Arial"/>
          <w:iCs/>
        </w:rPr>
        <w:t xml:space="preserve"> tRNA/translational </w:t>
      </w:r>
      <w:proofErr w:type="spellStart"/>
      <w:r w:rsidRPr="00FF435C">
        <w:rPr>
          <w:rFonts w:cs="Arial"/>
          <w:iCs/>
        </w:rPr>
        <w:t>level</w:t>
      </w:r>
      <w:proofErr w:type="spellEnd"/>
      <w:r w:rsidRPr="00FF435C">
        <w:rPr>
          <w:rFonts w:cs="Arial"/>
          <w:iCs/>
        </w:rPr>
        <w:t xml:space="preserve"> </w:t>
      </w:r>
      <w:proofErr w:type="spellStart"/>
      <w:r w:rsidRPr="00FF435C">
        <w:rPr>
          <w:rFonts w:cs="Arial"/>
          <w:iCs/>
        </w:rPr>
        <w:t>with</w:t>
      </w:r>
      <w:proofErr w:type="spellEnd"/>
      <w:r w:rsidRPr="00FF435C">
        <w:rPr>
          <w:rFonts w:cs="Arial"/>
          <w:iCs/>
        </w:rPr>
        <w:t xml:space="preserve"> </w:t>
      </w:r>
      <w:proofErr w:type="spellStart"/>
      <w:r w:rsidRPr="00FF435C">
        <w:rPr>
          <w:rFonts w:cs="Arial"/>
          <w:iCs/>
        </w:rPr>
        <w:t>induction</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rPr>
        <w:t>initiation</w:t>
      </w:r>
      <w:proofErr w:type="spellEnd"/>
      <w:r w:rsidRPr="00FF435C">
        <w:rPr>
          <w:rFonts w:cs="Arial"/>
        </w:rPr>
        <w:t xml:space="preserve"> and </w:t>
      </w:r>
      <w:proofErr w:type="spellStart"/>
      <w:r w:rsidRPr="00FF435C">
        <w:rPr>
          <w:rFonts w:cs="Arial"/>
        </w:rPr>
        <w:t>elongation</w:t>
      </w:r>
      <w:proofErr w:type="spellEnd"/>
      <w:r w:rsidRPr="00FF435C">
        <w:rPr>
          <w:rFonts w:cs="Arial"/>
        </w:rPr>
        <w:t xml:space="preserve"> </w:t>
      </w:r>
      <w:proofErr w:type="spellStart"/>
      <w:r w:rsidRPr="00FF435C">
        <w:rPr>
          <w:rFonts w:cs="Arial"/>
        </w:rPr>
        <w:t>factors</w:t>
      </w:r>
      <w:proofErr w:type="spellEnd"/>
      <w:r w:rsidRPr="00FF435C">
        <w:rPr>
          <w:rFonts w:cs="Arial"/>
        </w:rPr>
        <w:t xml:space="preserve"> EIF3CL, EEF1A2 and CTIF, </w:t>
      </w:r>
      <w:proofErr w:type="spellStart"/>
      <w:r w:rsidRPr="00FF435C">
        <w:rPr>
          <w:rFonts w:cs="Arial"/>
        </w:rPr>
        <w:t>whereas</w:t>
      </w:r>
      <w:proofErr w:type="spellEnd"/>
      <w:r w:rsidRPr="00FF435C">
        <w:rPr>
          <w:rFonts w:cs="Arial"/>
        </w:rPr>
        <w:t xml:space="preserve"> </w:t>
      </w:r>
      <w:proofErr w:type="spellStart"/>
      <w:r w:rsidRPr="00FF435C">
        <w:rPr>
          <w:rFonts w:cs="Arial"/>
        </w:rPr>
        <w:t>translation</w:t>
      </w:r>
      <w:proofErr w:type="spellEnd"/>
      <w:r w:rsidRPr="00FF435C">
        <w:rPr>
          <w:rFonts w:cs="Arial"/>
        </w:rPr>
        <w:t xml:space="preserve"> </w:t>
      </w:r>
      <w:proofErr w:type="spellStart"/>
      <w:r w:rsidRPr="00FF435C">
        <w:rPr>
          <w:rFonts w:cs="Arial"/>
        </w:rPr>
        <w:t>initiation</w:t>
      </w:r>
      <w:proofErr w:type="spellEnd"/>
      <w:r w:rsidRPr="00FF435C">
        <w:rPr>
          <w:rFonts w:cs="Arial"/>
        </w:rPr>
        <w:t xml:space="preserve"> </w:t>
      </w:r>
      <w:proofErr w:type="spellStart"/>
      <w:r w:rsidRPr="00FF435C">
        <w:rPr>
          <w:rFonts w:cs="Arial"/>
          <w:iCs/>
        </w:rPr>
        <w:t>factor</w:t>
      </w:r>
      <w:proofErr w:type="spellEnd"/>
      <w:r w:rsidRPr="00FF435C">
        <w:rPr>
          <w:rFonts w:cs="Arial"/>
          <w:iCs/>
        </w:rPr>
        <w:t xml:space="preserve"> EIF1AY </w:t>
      </w:r>
      <w:r w:rsidRPr="00FF435C">
        <w:rPr>
          <w:rFonts w:cs="Arial"/>
          <w:vertAlign w:val="superscript"/>
        </w:rPr>
        <w:t>49</w:t>
      </w:r>
      <w:r w:rsidRPr="00FF435C">
        <w:rPr>
          <w:rFonts w:cs="Arial"/>
        </w:rPr>
        <w:t xml:space="preserve"> was</w:t>
      </w:r>
      <w:r w:rsidRPr="00FF435C">
        <w:rPr>
          <w:rFonts w:cs="Arial"/>
          <w:iCs/>
        </w:rPr>
        <w:t xml:space="preserve"> </w:t>
      </w:r>
      <w:proofErr w:type="spellStart"/>
      <w:r w:rsidRPr="00FF435C">
        <w:rPr>
          <w:rFonts w:cs="Arial"/>
          <w:iCs/>
        </w:rPr>
        <w:t>switched</w:t>
      </w:r>
      <w:proofErr w:type="spellEnd"/>
      <w:r w:rsidRPr="00FF435C">
        <w:rPr>
          <w:rFonts w:cs="Arial"/>
          <w:iCs/>
        </w:rPr>
        <w:t xml:space="preserve"> off. Further, </w:t>
      </w:r>
      <w:proofErr w:type="spellStart"/>
      <w:r w:rsidRPr="00FF435C">
        <w:rPr>
          <w:rFonts w:cs="Arial"/>
          <w:iCs/>
        </w:rPr>
        <w:t>there</w:t>
      </w:r>
      <w:proofErr w:type="spellEnd"/>
      <w:r w:rsidRPr="00FF435C">
        <w:rPr>
          <w:rFonts w:cs="Arial"/>
          <w:iCs/>
        </w:rPr>
        <w:t xml:space="preserve"> was </w:t>
      </w:r>
      <w:proofErr w:type="spellStart"/>
      <w:r w:rsidRPr="00FF435C">
        <w:rPr>
          <w:rFonts w:cs="Arial"/>
          <w:iCs/>
        </w:rPr>
        <w:t>deregulation</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tRNAs, tRNA </w:t>
      </w:r>
      <w:proofErr w:type="spellStart"/>
      <w:r w:rsidRPr="00FF435C">
        <w:rPr>
          <w:rFonts w:cs="Arial"/>
          <w:iCs/>
        </w:rPr>
        <w:t>methyltransferases</w:t>
      </w:r>
      <w:proofErr w:type="spellEnd"/>
      <w:r w:rsidRPr="00FF435C">
        <w:rPr>
          <w:rFonts w:cs="Arial"/>
          <w:iCs/>
        </w:rPr>
        <w:t xml:space="preserve"> (TRMT61, </w:t>
      </w:r>
      <w:bookmarkStart w:id="20" w:name="OLE_LINK11"/>
      <w:bookmarkStart w:id="21" w:name="OLE_LINK12"/>
      <w:r w:rsidRPr="00FF435C">
        <w:rPr>
          <w:rFonts w:cs="Arial"/>
          <w:iCs/>
        </w:rPr>
        <w:t>TRMT2B</w:t>
      </w:r>
      <w:bookmarkEnd w:id="20"/>
      <w:bookmarkEnd w:id="21"/>
      <w:r w:rsidRPr="00FF435C">
        <w:rPr>
          <w:rFonts w:cs="Arial"/>
          <w:iCs/>
        </w:rPr>
        <w:t xml:space="preserve">), and RNA </w:t>
      </w:r>
      <w:proofErr w:type="spellStart"/>
      <w:r w:rsidRPr="00FF435C">
        <w:rPr>
          <w:rFonts w:cs="Arial"/>
          <w:iCs/>
        </w:rPr>
        <w:t>methyltransferase</w:t>
      </w:r>
      <w:proofErr w:type="spellEnd"/>
      <w:r w:rsidRPr="00FF435C">
        <w:rPr>
          <w:rFonts w:cs="Arial"/>
          <w:iCs/>
        </w:rPr>
        <w:t xml:space="preserve"> NSUN7. </w:t>
      </w:r>
    </w:p>
    <w:p w14:paraId="150292AF" w14:textId="77777777" w:rsidR="00311172" w:rsidRPr="00FF435C" w:rsidRDefault="00311172" w:rsidP="003262A8">
      <w:pPr>
        <w:spacing w:after="60" w:line="240" w:lineRule="auto"/>
        <w:jc w:val="both"/>
        <w:rPr>
          <w:rFonts w:cs="Arial"/>
          <w:iCs/>
        </w:rPr>
      </w:pPr>
      <w:proofErr w:type="spellStart"/>
      <w:r w:rsidRPr="00FF435C">
        <w:rPr>
          <w:rFonts w:cs="Arial"/>
          <w:iCs/>
        </w:rPr>
        <w:t>Pioneering</w:t>
      </w:r>
      <w:proofErr w:type="spellEnd"/>
      <w:r w:rsidRPr="00FF435C">
        <w:rPr>
          <w:rFonts w:cs="Arial"/>
          <w:iCs/>
        </w:rPr>
        <w:t xml:space="preserve"> </w:t>
      </w:r>
      <w:proofErr w:type="spellStart"/>
      <w:r w:rsidRPr="00FF435C">
        <w:rPr>
          <w:rFonts w:cs="Arial"/>
          <w:iCs/>
        </w:rPr>
        <w:t>recent</w:t>
      </w:r>
      <w:proofErr w:type="spellEnd"/>
      <w:r w:rsidRPr="00FF435C">
        <w:rPr>
          <w:rFonts w:cs="Arial"/>
          <w:iCs/>
        </w:rPr>
        <w:t xml:space="preserve"> </w:t>
      </w:r>
      <w:proofErr w:type="spellStart"/>
      <w:r w:rsidRPr="00FF435C">
        <w:rPr>
          <w:rFonts w:cs="Arial"/>
          <w:iCs/>
        </w:rPr>
        <w:t>studies</w:t>
      </w:r>
      <w:proofErr w:type="spellEnd"/>
      <w:r w:rsidRPr="00FF435C">
        <w:rPr>
          <w:rFonts w:cs="Arial"/>
          <w:iCs/>
        </w:rPr>
        <w:t xml:space="preserve"> </w:t>
      </w:r>
      <w:proofErr w:type="spellStart"/>
      <w:r w:rsidRPr="00FF435C">
        <w:rPr>
          <w:rFonts w:cs="Arial"/>
          <w:iCs/>
        </w:rPr>
        <w:t>discovered</w:t>
      </w:r>
      <w:proofErr w:type="spellEnd"/>
      <w:r w:rsidRPr="00FF435C">
        <w:rPr>
          <w:rFonts w:cs="Arial"/>
          <w:iCs/>
        </w:rPr>
        <w:t xml:space="preserve"> </w:t>
      </w:r>
      <w:proofErr w:type="spellStart"/>
      <w:r w:rsidRPr="00FF435C">
        <w:rPr>
          <w:rFonts w:cs="Arial"/>
          <w:iCs/>
        </w:rPr>
        <w:t>hitherto</w:t>
      </w:r>
      <w:proofErr w:type="spellEnd"/>
      <w:r w:rsidRPr="00FF435C">
        <w:rPr>
          <w:rFonts w:cs="Arial"/>
          <w:iCs/>
        </w:rPr>
        <w:t xml:space="preserve"> </w:t>
      </w:r>
      <w:proofErr w:type="spellStart"/>
      <w:r w:rsidRPr="00FF435C">
        <w:rPr>
          <w:rFonts w:cs="Arial"/>
          <w:iCs/>
        </w:rPr>
        <w:t>unknown</w:t>
      </w:r>
      <w:proofErr w:type="spellEnd"/>
      <w:r w:rsidRPr="00FF435C">
        <w:rPr>
          <w:rFonts w:cs="Arial"/>
          <w:iCs/>
        </w:rPr>
        <w:t xml:space="preserve"> immune </w:t>
      </w:r>
      <w:proofErr w:type="spellStart"/>
      <w:r w:rsidRPr="00FF435C">
        <w:rPr>
          <w:rFonts w:cs="Arial"/>
          <w:iCs/>
        </w:rPr>
        <w:t>functions</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tRNAs and </w:t>
      </w:r>
      <w:proofErr w:type="spellStart"/>
      <w:r w:rsidRPr="00FF435C">
        <w:rPr>
          <w:rFonts w:cs="Arial"/>
          <w:iCs/>
        </w:rPr>
        <w:t>their</w:t>
      </w:r>
      <w:proofErr w:type="spellEnd"/>
      <w:r w:rsidRPr="00FF435C">
        <w:rPr>
          <w:rFonts w:cs="Arial"/>
          <w:iCs/>
        </w:rPr>
        <w:t xml:space="preserve"> </w:t>
      </w:r>
      <w:proofErr w:type="spellStart"/>
      <w:r w:rsidRPr="00FF435C">
        <w:rPr>
          <w:rFonts w:cs="Arial"/>
          <w:iCs/>
        </w:rPr>
        <w:t>enzymatic</w:t>
      </w:r>
      <w:proofErr w:type="spellEnd"/>
      <w:r w:rsidRPr="00FF435C">
        <w:rPr>
          <w:rFonts w:cs="Arial"/>
          <w:iCs/>
        </w:rPr>
        <w:t xml:space="preserve"> </w:t>
      </w:r>
      <w:proofErr w:type="spellStart"/>
      <w:r w:rsidRPr="00FF435C">
        <w:rPr>
          <w:rFonts w:cs="Arial"/>
          <w:iCs/>
        </w:rPr>
        <w:t>processing</w:t>
      </w:r>
      <w:proofErr w:type="spellEnd"/>
      <w:r w:rsidRPr="00FF435C">
        <w:rPr>
          <w:rFonts w:cs="Arial"/>
          <w:iCs/>
        </w:rPr>
        <w:t xml:space="preserve"> </w:t>
      </w:r>
      <w:proofErr w:type="spellStart"/>
      <w:r w:rsidRPr="00FF435C">
        <w:rPr>
          <w:rFonts w:cs="Arial"/>
          <w:iCs/>
        </w:rPr>
        <w:t>products</w:t>
      </w:r>
      <w:proofErr w:type="spellEnd"/>
      <w:r w:rsidRPr="00FF435C">
        <w:rPr>
          <w:rFonts w:cs="Arial"/>
          <w:iCs/>
        </w:rPr>
        <w:t xml:space="preserve"> and </w:t>
      </w:r>
      <w:proofErr w:type="spellStart"/>
      <w:r w:rsidRPr="00FF435C">
        <w:rPr>
          <w:rFonts w:cs="Arial"/>
          <w:iCs/>
        </w:rPr>
        <w:t>may</w:t>
      </w:r>
      <w:proofErr w:type="spellEnd"/>
      <w:r w:rsidRPr="00FF435C">
        <w:rPr>
          <w:rFonts w:cs="Arial"/>
          <w:iCs/>
        </w:rPr>
        <w:t xml:space="preserve"> </w:t>
      </w:r>
      <w:proofErr w:type="spellStart"/>
      <w:r w:rsidRPr="00FF435C">
        <w:rPr>
          <w:rFonts w:cs="Arial"/>
          <w:iCs/>
        </w:rPr>
        <w:t>contribute</w:t>
      </w:r>
      <w:proofErr w:type="spellEnd"/>
      <w:r w:rsidRPr="00FF435C">
        <w:rPr>
          <w:rFonts w:cs="Arial"/>
          <w:iCs/>
        </w:rPr>
        <w:t xml:space="preserve"> </w:t>
      </w:r>
      <w:proofErr w:type="spellStart"/>
      <w:r w:rsidRPr="00FF435C">
        <w:rPr>
          <w:rFonts w:cs="Arial"/>
          <w:iCs/>
        </w:rPr>
        <w:t>to</w:t>
      </w:r>
      <w:proofErr w:type="spellEnd"/>
      <w:r w:rsidRPr="00FF435C">
        <w:rPr>
          <w:rFonts w:cs="Arial"/>
          <w:iCs/>
        </w:rPr>
        <w:t xml:space="preserve"> </w:t>
      </w:r>
      <w:proofErr w:type="spellStart"/>
      <w:r w:rsidRPr="00FF435C">
        <w:rPr>
          <w:rFonts w:cs="Arial"/>
          <w:iCs/>
        </w:rPr>
        <w:t>explain</w:t>
      </w:r>
      <w:proofErr w:type="spellEnd"/>
      <w:r w:rsidRPr="00FF435C">
        <w:rPr>
          <w:rFonts w:cs="Arial"/>
          <w:iCs/>
        </w:rPr>
        <w:t xml:space="preserve"> </w:t>
      </w:r>
      <w:proofErr w:type="spellStart"/>
      <w:r w:rsidRPr="00FF435C">
        <w:rPr>
          <w:rFonts w:cs="Arial"/>
          <w:iCs/>
        </w:rPr>
        <w:t>our</w:t>
      </w:r>
      <w:proofErr w:type="spellEnd"/>
      <w:r w:rsidRPr="00FF435C">
        <w:rPr>
          <w:rFonts w:cs="Arial"/>
          <w:iCs/>
        </w:rPr>
        <w:t xml:space="preserve"> </w:t>
      </w:r>
      <w:proofErr w:type="spellStart"/>
      <w:r w:rsidRPr="00FF435C">
        <w:rPr>
          <w:rFonts w:cs="Arial"/>
          <w:iCs/>
        </w:rPr>
        <w:t>current</w:t>
      </w:r>
      <w:proofErr w:type="spellEnd"/>
      <w:r w:rsidRPr="00FF435C">
        <w:rPr>
          <w:rFonts w:cs="Arial"/>
          <w:iCs/>
        </w:rPr>
        <w:t xml:space="preserve"> </w:t>
      </w:r>
      <w:proofErr w:type="spellStart"/>
      <w:r w:rsidRPr="00FF435C">
        <w:rPr>
          <w:rFonts w:cs="Arial"/>
          <w:iCs/>
        </w:rPr>
        <w:t>findings</w:t>
      </w:r>
      <w:proofErr w:type="spellEnd"/>
      <w:r w:rsidRPr="00FF435C">
        <w:rPr>
          <w:rFonts w:cs="Arial"/>
          <w:iCs/>
        </w:rPr>
        <w:t xml:space="preserve"> </w:t>
      </w:r>
      <w:proofErr w:type="spellStart"/>
      <w:r w:rsidRPr="00FF435C">
        <w:rPr>
          <w:rFonts w:cs="Arial"/>
          <w:iCs/>
        </w:rPr>
        <w:t>regarding</w:t>
      </w:r>
      <w:proofErr w:type="spellEnd"/>
      <w:r w:rsidRPr="00FF435C">
        <w:rPr>
          <w:rFonts w:cs="Arial"/>
          <w:iCs/>
        </w:rPr>
        <w:t xml:space="preserve"> </w:t>
      </w:r>
      <w:proofErr w:type="spellStart"/>
      <w:r w:rsidRPr="00FF435C">
        <w:rPr>
          <w:rFonts w:cs="Arial"/>
          <w:iCs/>
        </w:rPr>
        <w:t>the</w:t>
      </w:r>
      <w:proofErr w:type="spellEnd"/>
      <w:r w:rsidRPr="00FF435C">
        <w:rPr>
          <w:rFonts w:cs="Arial"/>
          <w:iCs/>
        </w:rPr>
        <w:t xml:space="preserve"> </w:t>
      </w:r>
      <w:proofErr w:type="spellStart"/>
      <w:r w:rsidRPr="00FF435C">
        <w:rPr>
          <w:rFonts w:cs="Arial"/>
          <w:iCs/>
        </w:rPr>
        <w:t>impact</w:t>
      </w:r>
      <w:proofErr w:type="spellEnd"/>
      <w:r w:rsidRPr="00FF435C">
        <w:rPr>
          <w:rFonts w:cs="Arial"/>
          <w:iCs/>
        </w:rPr>
        <w:t xml:space="preserve"> </w:t>
      </w:r>
      <w:proofErr w:type="spellStart"/>
      <w:r w:rsidRPr="00FF435C">
        <w:rPr>
          <w:rFonts w:cs="Arial"/>
          <w:iCs/>
        </w:rPr>
        <w:t>of</w:t>
      </w:r>
      <w:proofErr w:type="spellEnd"/>
      <w:r w:rsidRPr="00FF435C">
        <w:rPr>
          <w:rFonts w:cs="Arial"/>
          <w:iCs/>
        </w:rPr>
        <w:t xml:space="preserve"> </w:t>
      </w:r>
      <w:proofErr w:type="spellStart"/>
      <w:r w:rsidRPr="00FF435C">
        <w:rPr>
          <w:rFonts w:cs="Arial"/>
          <w:iCs/>
        </w:rPr>
        <w:t>menRNA</w:t>
      </w:r>
      <w:proofErr w:type="spellEnd"/>
      <w:r w:rsidRPr="00FF435C">
        <w:rPr>
          <w:rFonts w:cs="Arial"/>
          <w:iCs/>
        </w:rPr>
        <w:t xml:space="preserve"> and </w:t>
      </w:r>
      <w:proofErr w:type="spellStart"/>
      <w:r w:rsidRPr="00FF435C">
        <w:rPr>
          <w:rFonts w:cs="Arial"/>
          <w:iCs/>
        </w:rPr>
        <w:t>mascRNA</w:t>
      </w:r>
      <w:proofErr w:type="spellEnd"/>
      <w:r w:rsidRPr="00FF435C">
        <w:rPr>
          <w:rFonts w:cs="Arial"/>
          <w:iCs/>
        </w:rPr>
        <w:t xml:space="preserve"> </w:t>
      </w:r>
      <w:proofErr w:type="spellStart"/>
      <w:r w:rsidRPr="00FF435C">
        <w:rPr>
          <w:rFonts w:cs="Arial"/>
          <w:iCs/>
        </w:rPr>
        <w:t>ablation</w:t>
      </w:r>
      <w:proofErr w:type="spellEnd"/>
      <w:r w:rsidRPr="00FF435C">
        <w:rPr>
          <w:rFonts w:cs="Arial"/>
          <w:iCs/>
        </w:rPr>
        <w:t xml:space="preserve">. tRNA </w:t>
      </w:r>
      <w:proofErr w:type="spellStart"/>
      <w:r w:rsidRPr="00FF435C">
        <w:rPr>
          <w:rFonts w:cs="Arial"/>
          <w:iCs/>
        </w:rPr>
        <w:t>products</w:t>
      </w:r>
      <w:proofErr w:type="spellEnd"/>
      <w:r w:rsidRPr="00FF435C">
        <w:rPr>
          <w:rFonts w:cs="Arial"/>
          <w:iCs/>
        </w:rPr>
        <w:t xml:space="preserve"> </w:t>
      </w:r>
      <w:proofErr w:type="spellStart"/>
      <w:r w:rsidRPr="00FF435C">
        <w:rPr>
          <w:rFonts w:cs="Arial"/>
          <w:iCs/>
        </w:rPr>
        <w:t>encompass</w:t>
      </w:r>
      <w:proofErr w:type="spellEnd"/>
      <w:r w:rsidRPr="00FF435C">
        <w:rPr>
          <w:rFonts w:cs="Arial"/>
          <w:iCs/>
        </w:rPr>
        <w:t xml:space="preserve"> tRNA-</w:t>
      </w:r>
      <w:proofErr w:type="spellStart"/>
      <w:r w:rsidRPr="00FF435C">
        <w:rPr>
          <w:rFonts w:cs="Arial"/>
          <w:iCs/>
        </w:rPr>
        <w:t>derived</w:t>
      </w:r>
      <w:proofErr w:type="spellEnd"/>
      <w:r w:rsidRPr="00FF435C">
        <w:rPr>
          <w:rFonts w:cs="Arial"/>
          <w:iCs/>
        </w:rPr>
        <w:t xml:space="preserve"> </w:t>
      </w:r>
      <w:proofErr w:type="spellStart"/>
      <w:r w:rsidRPr="00FF435C">
        <w:rPr>
          <w:rFonts w:cs="Arial"/>
          <w:iCs/>
        </w:rPr>
        <w:t>small</w:t>
      </w:r>
      <w:proofErr w:type="spellEnd"/>
      <w:r w:rsidRPr="00FF435C">
        <w:rPr>
          <w:rFonts w:cs="Arial"/>
          <w:iCs/>
        </w:rPr>
        <w:t xml:space="preserve"> RNAs (</w:t>
      </w:r>
      <w:proofErr w:type="spellStart"/>
      <w:r w:rsidRPr="00FF435C">
        <w:rPr>
          <w:rFonts w:cs="Arial"/>
          <w:iCs/>
        </w:rPr>
        <w:t>tsRNAs</w:t>
      </w:r>
      <w:proofErr w:type="spellEnd"/>
      <w:r w:rsidRPr="00FF435C">
        <w:rPr>
          <w:rFonts w:cs="Arial"/>
          <w:iCs/>
        </w:rPr>
        <w:t xml:space="preserve">), </w:t>
      </w:r>
      <w:r w:rsidRPr="00FF435C">
        <w:rPr>
          <w:rFonts w:ascii="Segoe UI" w:hAnsi="Segoe UI" w:cs="Segoe UI"/>
          <w:sz w:val="18"/>
          <w:szCs w:val="18"/>
        </w:rPr>
        <w:t>tRNA-</w:t>
      </w:r>
      <w:proofErr w:type="spellStart"/>
      <w:r w:rsidRPr="00FF435C">
        <w:rPr>
          <w:rFonts w:ascii="Segoe UI" w:hAnsi="Segoe UI" w:cs="Segoe UI"/>
          <w:sz w:val="18"/>
          <w:szCs w:val="18"/>
        </w:rPr>
        <w:t>derived</w:t>
      </w:r>
      <w:proofErr w:type="spellEnd"/>
      <w:r w:rsidRPr="00FF435C">
        <w:rPr>
          <w:rFonts w:ascii="Segoe UI" w:hAnsi="Segoe UI" w:cs="Segoe UI"/>
          <w:sz w:val="18"/>
          <w:szCs w:val="18"/>
        </w:rPr>
        <w:t xml:space="preserve"> stress-</w:t>
      </w:r>
      <w:proofErr w:type="spellStart"/>
      <w:r w:rsidRPr="00FF435C">
        <w:rPr>
          <w:rFonts w:ascii="Segoe UI" w:hAnsi="Segoe UI" w:cs="Segoe UI"/>
          <w:sz w:val="18"/>
          <w:szCs w:val="18"/>
        </w:rPr>
        <w:t>induced</w:t>
      </w:r>
      <w:proofErr w:type="spellEnd"/>
      <w:r w:rsidRPr="00FF435C">
        <w:rPr>
          <w:rFonts w:ascii="Segoe UI" w:hAnsi="Segoe UI" w:cs="Segoe UI"/>
          <w:sz w:val="18"/>
          <w:szCs w:val="18"/>
        </w:rPr>
        <w:t xml:space="preserve"> RNAs (</w:t>
      </w:r>
      <w:proofErr w:type="spellStart"/>
      <w:r w:rsidRPr="00FF435C">
        <w:rPr>
          <w:rFonts w:ascii="Segoe UI" w:hAnsi="Segoe UI" w:cs="Segoe UI"/>
          <w:sz w:val="18"/>
          <w:szCs w:val="18"/>
        </w:rPr>
        <w:t>tiRNAs</w:t>
      </w:r>
      <w:proofErr w:type="spellEnd"/>
      <w:r w:rsidRPr="00FF435C">
        <w:rPr>
          <w:rFonts w:ascii="Segoe UI" w:hAnsi="Segoe UI" w:cs="Segoe UI"/>
          <w:sz w:val="18"/>
          <w:szCs w:val="18"/>
        </w:rPr>
        <w:t>), and tRNA-</w:t>
      </w:r>
      <w:proofErr w:type="spellStart"/>
      <w:r w:rsidRPr="00FF435C">
        <w:rPr>
          <w:rFonts w:ascii="Segoe UI" w:hAnsi="Segoe UI" w:cs="Segoe UI"/>
          <w:sz w:val="18"/>
          <w:szCs w:val="18"/>
        </w:rPr>
        <w:t>derived</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fragments</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tRFs</w:t>
      </w:r>
      <w:proofErr w:type="spellEnd"/>
      <w:r w:rsidRPr="00FF435C">
        <w:rPr>
          <w:rFonts w:ascii="Segoe UI" w:hAnsi="Segoe UI" w:cs="Segoe UI"/>
          <w:sz w:val="18"/>
          <w:szCs w:val="18"/>
        </w:rPr>
        <w:t xml:space="preserve">). Pereira </w:t>
      </w:r>
      <w:r w:rsidRPr="00FF435C">
        <w:rPr>
          <w:rFonts w:ascii="Segoe UI" w:hAnsi="Segoe UI" w:cs="Segoe UI"/>
          <w:i/>
          <w:sz w:val="18"/>
          <w:szCs w:val="18"/>
        </w:rPr>
        <w:t>et al.</w:t>
      </w:r>
      <w:r w:rsidRPr="00FF435C">
        <w:rPr>
          <w:rFonts w:ascii="Segoe UI" w:hAnsi="Segoe UI" w:cs="Segoe UI"/>
          <w:sz w:val="18"/>
          <w:szCs w:val="18"/>
        </w:rPr>
        <w:t xml:space="preserve"> </w:t>
      </w:r>
      <w:r w:rsidRPr="00FF435C">
        <w:rPr>
          <w:rFonts w:ascii="Segoe UI" w:hAnsi="Segoe UI" w:cs="Segoe UI"/>
          <w:sz w:val="18"/>
          <w:szCs w:val="18"/>
          <w:vertAlign w:val="superscript"/>
        </w:rPr>
        <w:t>104</w:t>
      </w:r>
      <w:r w:rsidRPr="00FF435C">
        <w:rPr>
          <w:rFonts w:ascii="Segoe UI" w:hAnsi="Segoe UI" w:cs="Segoe UI"/>
          <w:sz w:val="18"/>
          <w:szCs w:val="18"/>
        </w:rPr>
        <w:t xml:space="preserve"> </w:t>
      </w:r>
      <w:proofErr w:type="spellStart"/>
      <w:r w:rsidRPr="00FF435C">
        <w:rPr>
          <w:rFonts w:ascii="Segoe UI" w:hAnsi="Segoe UI" w:cs="Segoe UI"/>
          <w:sz w:val="18"/>
          <w:szCs w:val="18"/>
        </w:rPr>
        <w:t>found</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that</w:t>
      </w:r>
      <w:proofErr w:type="spellEnd"/>
      <w:r w:rsidRPr="00FF435C">
        <w:rPr>
          <w:rFonts w:ascii="Segoe UI" w:hAnsi="Segoe UI" w:cs="Segoe UI"/>
          <w:sz w:val="18"/>
          <w:szCs w:val="18"/>
        </w:rPr>
        <w:t xml:space="preserve"> </w:t>
      </w:r>
      <w:proofErr w:type="gramStart"/>
      <w:r w:rsidRPr="00FF435C">
        <w:rPr>
          <w:rFonts w:ascii="Segoe UI" w:hAnsi="Segoe UI" w:cs="Segoe UI"/>
          <w:sz w:val="18"/>
          <w:szCs w:val="18"/>
        </w:rPr>
        <w:t>m(</w:t>
      </w:r>
      <w:proofErr w:type="gramEnd"/>
      <w:r w:rsidRPr="00FF435C">
        <w:rPr>
          <w:rFonts w:ascii="Segoe UI" w:hAnsi="Segoe UI" w:cs="Segoe UI"/>
          <w:sz w:val="18"/>
          <w:szCs w:val="18"/>
        </w:rPr>
        <w:t xml:space="preserve">5)U54 tRNA </w:t>
      </w:r>
      <w:proofErr w:type="spellStart"/>
      <w:r w:rsidRPr="00FF435C">
        <w:rPr>
          <w:rFonts w:ascii="Segoe UI" w:hAnsi="Segoe UI" w:cs="Segoe UI"/>
          <w:sz w:val="18"/>
          <w:szCs w:val="18"/>
        </w:rPr>
        <w:t>hypomodification</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from</w:t>
      </w:r>
      <w:proofErr w:type="spellEnd"/>
      <w:r w:rsidRPr="00FF435C">
        <w:rPr>
          <w:rFonts w:ascii="Segoe UI" w:hAnsi="Segoe UI" w:cs="Segoe UI"/>
          <w:sz w:val="18"/>
          <w:szCs w:val="18"/>
        </w:rPr>
        <w:t xml:space="preserve"> lack </w:t>
      </w:r>
      <w:proofErr w:type="spellStart"/>
      <w:r w:rsidRPr="00FF435C">
        <w:rPr>
          <w:rFonts w:ascii="Segoe UI" w:hAnsi="Segoe UI" w:cs="Segoe UI"/>
          <w:sz w:val="18"/>
          <w:szCs w:val="18"/>
        </w:rPr>
        <w:t>of</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methyltransferase</w:t>
      </w:r>
      <w:proofErr w:type="spellEnd"/>
      <w:r w:rsidRPr="00FF435C">
        <w:rPr>
          <w:rFonts w:ascii="Segoe UI" w:hAnsi="Segoe UI" w:cs="Segoe UI"/>
          <w:sz w:val="18"/>
          <w:szCs w:val="18"/>
        </w:rPr>
        <w:t xml:space="preserve"> TRMT2A, </w:t>
      </w:r>
      <w:proofErr w:type="spellStart"/>
      <w:r w:rsidRPr="00FF435C">
        <w:rPr>
          <w:rFonts w:ascii="Segoe UI" w:hAnsi="Segoe UI" w:cs="Segoe UI"/>
          <w:sz w:val="18"/>
          <w:szCs w:val="18"/>
        </w:rPr>
        <w:t>drives</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tsRNAs</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generation</w:t>
      </w:r>
      <w:proofErr w:type="spellEnd"/>
      <w:r w:rsidRPr="00FF435C">
        <w:rPr>
          <w:rFonts w:ascii="Segoe UI" w:hAnsi="Segoe UI" w:cs="Segoe UI"/>
          <w:sz w:val="18"/>
          <w:szCs w:val="18"/>
        </w:rPr>
        <w:t xml:space="preserve">. As </w:t>
      </w:r>
      <w:proofErr w:type="spellStart"/>
      <w:r w:rsidRPr="00FF435C">
        <w:rPr>
          <w:rFonts w:ascii="Segoe UI" w:hAnsi="Segoe UI" w:cs="Segoe UI"/>
          <w:sz w:val="18"/>
          <w:szCs w:val="18"/>
        </w:rPr>
        <w:t>similar</w:t>
      </w:r>
      <w:proofErr w:type="spellEnd"/>
      <w:r w:rsidRPr="00FF435C">
        <w:rPr>
          <w:rFonts w:ascii="Segoe UI" w:hAnsi="Segoe UI" w:cs="Segoe UI"/>
          <w:sz w:val="18"/>
          <w:szCs w:val="18"/>
        </w:rPr>
        <w:t xml:space="preserve"> </w:t>
      </w:r>
      <w:r w:rsidRPr="00FF435C">
        <w:rPr>
          <w:rFonts w:cs="Arial"/>
          <w:iCs/>
        </w:rPr>
        <w:t xml:space="preserve">tRNA </w:t>
      </w:r>
      <w:proofErr w:type="spellStart"/>
      <w:r w:rsidRPr="00FF435C">
        <w:rPr>
          <w:rFonts w:cs="Arial"/>
          <w:iCs/>
        </w:rPr>
        <w:t>methyltransferases</w:t>
      </w:r>
      <w:proofErr w:type="spellEnd"/>
      <w:r w:rsidRPr="00FF435C">
        <w:rPr>
          <w:rFonts w:cs="Arial"/>
          <w:iCs/>
        </w:rPr>
        <w:t xml:space="preserve"> </w:t>
      </w:r>
      <w:proofErr w:type="spellStart"/>
      <w:r w:rsidRPr="00FF435C">
        <w:rPr>
          <w:rFonts w:cs="Arial"/>
          <w:iCs/>
        </w:rPr>
        <w:t>are</w:t>
      </w:r>
      <w:proofErr w:type="spellEnd"/>
      <w:r w:rsidRPr="00FF435C">
        <w:rPr>
          <w:rFonts w:cs="Arial"/>
          <w:iCs/>
        </w:rPr>
        <w:t xml:space="preserve"> </w:t>
      </w:r>
      <w:proofErr w:type="spellStart"/>
      <w:r w:rsidRPr="00FF435C">
        <w:rPr>
          <w:rFonts w:cs="Arial"/>
          <w:iCs/>
        </w:rPr>
        <w:t>deregulated</w:t>
      </w:r>
      <w:proofErr w:type="spellEnd"/>
      <w:r w:rsidRPr="00FF435C">
        <w:rPr>
          <w:rFonts w:cs="Arial"/>
          <w:iCs/>
        </w:rPr>
        <w:t xml:space="preserve"> in </w:t>
      </w:r>
      <w:r w:rsidRPr="00FF435C">
        <w:rPr>
          <w:rFonts w:ascii="Symbol" w:hAnsi="Symbol" w:cs="Arial"/>
          <w:iCs/>
        </w:rPr>
        <w:t>D</w:t>
      </w:r>
      <w:proofErr w:type="spellStart"/>
      <w:r w:rsidRPr="00FF435C">
        <w:rPr>
          <w:rFonts w:cs="Arial"/>
          <w:iCs/>
        </w:rPr>
        <w:t>menRNA</w:t>
      </w:r>
      <w:proofErr w:type="spellEnd"/>
      <w:r w:rsidRPr="00FF435C">
        <w:rPr>
          <w:rFonts w:cs="Arial"/>
          <w:iCs/>
        </w:rPr>
        <w:t xml:space="preserve"> and </w:t>
      </w:r>
      <w:r w:rsidRPr="00FF435C">
        <w:rPr>
          <w:rFonts w:ascii="Symbol" w:hAnsi="Symbol" w:cs="Arial"/>
          <w:iCs/>
        </w:rPr>
        <w:t>D</w:t>
      </w:r>
      <w:proofErr w:type="spellStart"/>
      <w:r w:rsidRPr="00FF435C">
        <w:rPr>
          <w:rFonts w:cs="Arial"/>
          <w:iCs/>
        </w:rPr>
        <w:t>mascRNA</w:t>
      </w:r>
      <w:proofErr w:type="spellEnd"/>
      <w:r w:rsidRPr="00FF435C">
        <w:rPr>
          <w:rFonts w:cs="Arial"/>
          <w:iCs/>
        </w:rPr>
        <w:t xml:space="preserve"> </w:t>
      </w:r>
      <w:proofErr w:type="spellStart"/>
      <w:r w:rsidRPr="00FF435C">
        <w:rPr>
          <w:rFonts w:cs="Arial"/>
          <w:iCs/>
        </w:rPr>
        <w:t>cells</w:t>
      </w:r>
      <w:proofErr w:type="spellEnd"/>
      <w:r w:rsidRPr="00FF435C">
        <w:rPr>
          <w:rFonts w:cs="Arial"/>
          <w:iCs/>
        </w:rPr>
        <w:t xml:space="preserve">, </w:t>
      </w:r>
      <w:proofErr w:type="spellStart"/>
      <w:r w:rsidRPr="00FF435C">
        <w:rPr>
          <w:rFonts w:cs="Arial"/>
          <w:iCs/>
        </w:rPr>
        <w:t>this</w:t>
      </w:r>
      <w:proofErr w:type="spellEnd"/>
      <w:r w:rsidRPr="00FF435C">
        <w:rPr>
          <w:rFonts w:cs="Arial"/>
          <w:iCs/>
        </w:rPr>
        <w:t xml:space="preserve"> </w:t>
      </w:r>
      <w:proofErr w:type="spellStart"/>
      <w:r w:rsidRPr="00FF435C">
        <w:rPr>
          <w:rFonts w:cs="Arial"/>
          <w:iCs/>
        </w:rPr>
        <w:t>may</w:t>
      </w:r>
      <w:proofErr w:type="spellEnd"/>
      <w:r w:rsidRPr="00FF435C">
        <w:rPr>
          <w:rFonts w:cs="Arial"/>
          <w:iCs/>
        </w:rPr>
        <w:t xml:space="preserve"> </w:t>
      </w:r>
      <w:proofErr w:type="spellStart"/>
      <w:r w:rsidRPr="00FF435C">
        <w:rPr>
          <w:rFonts w:cs="Arial"/>
          <w:iCs/>
        </w:rPr>
        <w:t>change</w:t>
      </w:r>
      <w:proofErr w:type="spellEnd"/>
      <w:r w:rsidRPr="00FF435C">
        <w:rPr>
          <w:rFonts w:cs="Arial"/>
          <w:iCs/>
        </w:rPr>
        <w:t xml:space="preserve"> </w:t>
      </w:r>
      <w:proofErr w:type="spellStart"/>
      <w:r w:rsidRPr="00FF435C">
        <w:rPr>
          <w:rFonts w:cs="Arial"/>
          <w:iCs/>
        </w:rPr>
        <w:t>tsRNA</w:t>
      </w:r>
      <w:proofErr w:type="spellEnd"/>
      <w:r w:rsidRPr="00FF435C">
        <w:rPr>
          <w:rFonts w:cs="Arial"/>
          <w:iCs/>
        </w:rPr>
        <w:t xml:space="preserve"> </w:t>
      </w:r>
      <w:proofErr w:type="spellStart"/>
      <w:r w:rsidRPr="00FF435C">
        <w:rPr>
          <w:rFonts w:cs="Arial"/>
          <w:iCs/>
        </w:rPr>
        <w:t>generation</w:t>
      </w:r>
      <w:proofErr w:type="spellEnd"/>
      <w:r w:rsidRPr="00FF435C">
        <w:rPr>
          <w:rFonts w:cs="Arial"/>
          <w:iCs/>
        </w:rPr>
        <w:t xml:space="preserve"> </w:t>
      </w:r>
      <w:proofErr w:type="spellStart"/>
      <w:r w:rsidRPr="00FF435C">
        <w:rPr>
          <w:rFonts w:cs="Arial"/>
          <w:iCs/>
        </w:rPr>
        <w:t>therein</w:t>
      </w:r>
      <w:proofErr w:type="spellEnd"/>
      <w:r w:rsidRPr="00FF435C">
        <w:rPr>
          <w:rFonts w:cs="Arial"/>
          <w:iCs/>
        </w:rPr>
        <w:t xml:space="preserve">. </w:t>
      </w:r>
    </w:p>
    <w:p w14:paraId="1EC1F7A7" w14:textId="2FCADC8C" w:rsidR="00311172" w:rsidRPr="00FF435C" w:rsidRDefault="00311172" w:rsidP="003262A8">
      <w:pPr>
        <w:spacing w:after="60" w:line="240" w:lineRule="auto"/>
        <w:jc w:val="both"/>
        <w:rPr>
          <w:rFonts w:ascii="Segoe UI" w:hAnsi="Segoe UI" w:cs="Segoe UI"/>
          <w:sz w:val="18"/>
          <w:szCs w:val="18"/>
        </w:rPr>
      </w:pPr>
      <w:r w:rsidRPr="00FF435C">
        <w:rPr>
          <w:rFonts w:cs="Arial"/>
          <w:iCs/>
        </w:rPr>
        <w:t xml:space="preserve">Yue </w:t>
      </w:r>
      <w:r w:rsidRPr="00FF435C">
        <w:rPr>
          <w:rFonts w:cs="Arial"/>
          <w:i/>
          <w:iCs/>
        </w:rPr>
        <w:t>et al.</w:t>
      </w:r>
      <w:r w:rsidRPr="00FF435C">
        <w:rPr>
          <w:rFonts w:cs="Arial"/>
          <w:iCs/>
        </w:rPr>
        <w:t xml:space="preserve"> </w:t>
      </w:r>
      <w:r w:rsidRPr="00FF435C">
        <w:rPr>
          <w:rFonts w:asciiTheme="minorHAnsi" w:hAnsiTheme="minorHAnsi" w:cs="Calibri"/>
          <w:vertAlign w:val="superscript"/>
        </w:rPr>
        <w:t>105</w:t>
      </w:r>
      <w:r w:rsidRPr="00FF435C">
        <w:rPr>
          <w:rFonts w:ascii="Segoe UI" w:hAnsi="Segoe UI" w:cs="Segoe UI"/>
          <w:sz w:val="18"/>
          <w:szCs w:val="18"/>
        </w:rPr>
        <w:t xml:space="preserve"> </w:t>
      </w:r>
      <w:proofErr w:type="spellStart"/>
      <w:r w:rsidRPr="00FF435C">
        <w:rPr>
          <w:rFonts w:ascii="Segoe UI" w:hAnsi="Segoe UI" w:cs="Segoe UI"/>
          <w:sz w:val="18"/>
          <w:szCs w:val="18"/>
        </w:rPr>
        <w:t>found</w:t>
      </w:r>
      <w:proofErr w:type="spellEnd"/>
      <w:r w:rsidRPr="00FF435C">
        <w:rPr>
          <w:rFonts w:ascii="Segoe UI" w:hAnsi="Segoe UI" w:cs="Segoe UI"/>
          <w:sz w:val="18"/>
          <w:szCs w:val="18"/>
        </w:rPr>
        <w:t xml:space="preserve"> SLFN2 </w:t>
      </w:r>
      <w:proofErr w:type="spellStart"/>
      <w:r w:rsidRPr="00FF435C">
        <w:rPr>
          <w:rFonts w:ascii="Segoe UI" w:hAnsi="Segoe UI" w:cs="Segoe UI"/>
          <w:sz w:val="18"/>
          <w:szCs w:val="18"/>
        </w:rPr>
        <w:t>protection</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of</w:t>
      </w:r>
      <w:proofErr w:type="spellEnd"/>
      <w:r w:rsidRPr="00FF435C">
        <w:rPr>
          <w:rFonts w:ascii="Segoe UI" w:hAnsi="Segoe UI" w:cs="Segoe UI"/>
          <w:sz w:val="18"/>
          <w:szCs w:val="18"/>
        </w:rPr>
        <w:t xml:space="preserve"> tRNAs </w:t>
      </w:r>
      <w:proofErr w:type="spellStart"/>
      <w:r w:rsidRPr="00FF435C">
        <w:rPr>
          <w:rFonts w:ascii="Segoe UI" w:hAnsi="Segoe UI" w:cs="Segoe UI"/>
          <w:sz w:val="18"/>
          <w:szCs w:val="18"/>
        </w:rPr>
        <w:t>from</w:t>
      </w:r>
      <w:proofErr w:type="spellEnd"/>
      <w:r w:rsidRPr="00FF435C">
        <w:rPr>
          <w:rFonts w:ascii="Segoe UI" w:hAnsi="Segoe UI" w:cs="Segoe UI"/>
          <w:sz w:val="18"/>
          <w:szCs w:val="18"/>
        </w:rPr>
        <w:t xml:space="preserve"> stress-</w:t>
      </w:r>
      <w:proofErr w:type="spellStart"/>
      <w:r w:rsidRPr="00FF435C">
        <w:rPr>
          <w:rFonts w:ascii="Segoe UI" w:hAnsi="Segoe UI" w:cs="Segoe UI"/>
          <w:sz w:val="18"/>
          <w:szCs w:val="18"/>
        </w:rPr>
        <w:t>induced</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cleavage</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to</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be</w:t>
      </w:r>
      <w:proofErr w:type="spellEnd"/>
      <w:r w:rsidRPr="00FF435C">
        <w:rPr>
          <w:rFonts w:ascii="Segoe UI" w:hAnsi="Segoe UI" w:cs="Segoe UI"/>
          <w:sz w:val="18"/>
          <w:szCs w:val="18"/>
        </w:rPr>
        <w:t xml:space="preserve"> essential </w:t>
      </w:r>
      <w:proofErr w:type="spellStart"/>
      <w:r w:rsidRPr="00FF435C">
        <w:rPr>
          <w:rFonts w:ascii="Segoe UI" w:hAnsi="Segoe UI" w:cs="Segoe UI"/>
          <w:sz w:val="18"/>
          <w:szCs w:val="18"/>
        </w:rPr>
        <w:t>for</w:t>
      </w:r>
      <w:proofErr w:type="spellEnd"/>
      <w:r w:rsidRPr="00FF435C">
        <w:rPr>
          <w:rFonts w:ascii="Segoe UI" w:hAnsi="Segoe UI" w:cs="Segoe UI"/>
          <w:sz w:val="18"/>
          <w:szCs w:val="18"/>
        </w:rPr>
        <w:t xml:space="preserve"> T </w:t>
      </w:r>
      <w:proofErr w:type="spellStart"/>
      <w:r w:rsidRPr="00FF435C">
        <w:rPr>
          <w:rFonts w:ascii="Segoe UI" w:hAnsi="Segoe UI" w:cs="Segoe UI"/>
          <w:sz w:val="18"/>
          <w:szCs w:val="18"/>
        </w:rPr>
        <w:t>cell-mediated</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immunity</w:t>
      </w:r>
      <w:proofErr w:type="spellEnd"/>
      <w:r w:rsidRPr="00FF435C">
        <w:rPr>
          <w:rFonts w:ascii="Segoe UI" w:hAnsi="Segoe UI" w:cs="Segoe UI"/>
          <w:sz w:val="18"/>
          <w:szCs w:val="18"/>
        </w:rPr>
        <w:t xml:space="preserve">. SLFN2 </w:t>
      </w:r>
      <w:proofErr w:type="spellStart"/>
      <w:r w:rsidRPr="00FF435C">
        <w:rPr>
          <w:rFonts w:ascii="Segoe UI" w:hAnsi="Segoe UI" w:cs="Segoe UI"/>
          <w:sz w:val="18"/>
          <w:szCs w:val="18"/>
        </w:rPr>
        <w:t>binds</w:t>
      </w:r>
      <w:proofErr w:type="spellEnd"/>
      <w:r w:rsidRPr="00FF435C">
        <w:rPr>
          <w:rFonts w:ascii="Segoe UI" w:hAnsi="Segoe UI" w:cs="Segoe UI"/>
          <w:sz w:val="18"/>
          <w:szCs w:val="18"/>
        </w:rPr>
        <w:t xml:space="preserve"> tRNAs and </w:t>
      </w:r>
      <w:proofErr w:type="spellStart"/>
      <w:r w:rsidRPr="00FF435C">
        <w:rPr>
          <w:rFonts w:ascii="Segoe UI" w:hAnsi="Segoe UI" w:cs="Segoe UI"/>
          <w:sz w:val="18"/>
          <w:szCs w:val="18"/>
        </w:rPr>
        <w:t>protects</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them</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from</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cleavage</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by</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the</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ribonuclease</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angiogenin</w:t>
      </w:r>
      <w:proofErr w:type="spellEnd"/>
      <w:r w:rsidRPr="00FF435C">
        <w:rPr>
          <w:rFonts w:ascii="Segoe UI" w:hAnsi="Segoe UI" w:cs="Segoe UI"/>
          <w:sz w:val="18"/>
          <w:szCs w:val="18"/>
        </w:rPr>
        <w:t xml:space="preserve"> (</w:t>
      </w:r>
      <w:r w:rsidRPr="00FF435C">
        <w:rPr>
          <w:rFonts w:ascii="Segoe UI" w:hAnsi="Segoe UI" w:cs="Segoe UI"/>
          <w:sz w:val="18"/>
          <w:szCs w:val="18"/>
        </w:rPr>
        <w:sym w:font="Symbol" w:char="F07E"/>
      </w:r>
      <w:r w:rsidRPr="00FF435C">
        <w:rPr>
          <w:rFonts w:ascii="Segoe UI" w:hAnsi="Segoe UI" w:cs="Segoe UI"/>
          <w:sz w:val="18"/>
          <w:szCs w:val="18"/>
        </w:rPr>
        <w:t xml:space="preserve">12-fold </w:t>
      </w:r>
      <w:proofErr w:type="spellStart"/>
      <w:r w:rsidRPr="00FF435C">
        <w:rPr>
          <w:rFonts w:ascii="Segoe UI" w:hAnsi="Segoe UI" w:cs="Segoe UI"/>
          <w:sz w:val="18"/>
          <w:szCs w:val="18"/>
        </w:rPr>
        <w:t>induced</w:t>
      </w:r>
      <w:proofErr w:type="spellEnd"/>
      <w:r w:rsidRPr="00FF435C">
        <w:rPr>
          <w:rFonts w:ascii="Segoe UI" w:hAnsi="Segoe UI" w:cs="Segoe UI"/>
          <w:sz w:val="18"/>
          <w:szCs w:val="18"/>
        </w:rPr>
        <w:t xml:space="preserve"> in </w:t>
      </w:r>
      <w:r w:rsidRPr="00FF435C">
        <w:rPr>
          <w:rFonts w:ascii="Symbol" w:hAnsi="Symbol" w:cs="Segoe UI"/>
          <w:sz w:val="18"/>
          <w:szCs w:val="18"/>
        </w:rPr>
        <w:t>D</w:t>
      </w:r>
      <w:proofErr w:type="spellStart"/>
      <w:r w:rsidRPr="00FF435C">
        <w:rPr>
          <w:rFonts w:ascii="Segoe UI" w:hAnsi="Segoe UI" w:cs="Segoe UI"/>
          <w:sz w:val="18"/>
          <w:szCs w:val="18"/>
        </w:rPr>
        <w:t>mascRNA</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cells</w:t>
      </w:r>
      <w:proofErr w:type="spellEnd"/>
      <w:r w:rsidRPr="00FF435C">
        <w:rPr>
          <w:rFonts w:ascii="Segoe UI" w:hAnsi="Segoe UI" w:cs="Segoe UI"/>
          <w:sz w:val="18"/>
          <w:szCs w:val="18"/>
        </w:rPr>
        <w:t xml:space="preserve">) </w:t>
      </w:r>
      <w:r w:rsidRPr="00FF435C">
        <w:rPr>
          <w:rFonts w:cs="Arial"/>
          <w:iCs/>
          <w:vertAlign w:val="superscript"/>
        </w:rPr>
        <w:t>100,104</w:t>
      </w:r>
      <w:r w:rsidRPr="00FF435C">
        <w:rPr>
          <w:rFonts w:ascii="Segoe UI" w:hAnsi="Segoe UI" w:cs="Segoe UI"/>
          <w:sz w:val="18"/>
          <w:szCs w:val="18"/>
        </w:rPr>
        <w:t xml:space="preserve">. SLFN2 </w:t>
      </w:r>
      <w:proofErr w:type="spellStart"/>
      <w:r w:rsidRPr="00FF435C">
        <w:rPr>
          <w:rFonts w:ascii="Segoe UI" w:hAnsi="Segoe UI" w:cs="Segoe UI"/>
          <w:sz w:val="18"/>
          <w:szCs w:val="18"/>
        </w:rPr>
        <w:t>deficient</w:t>
      </w:r>
      <w:proofErr w:type="spellEnd"/>
      <w:r w:rsidRPr="00FF435C">
        <w:rPr>
          <w:rFonts w:ascii="Segoe UI" w:hAnsi="Segoe UI" w:cs="Segoe UI"/>
          <w:sz w:val="18"/>
          <w:szCs w:val="18"/>
        </w:rPr>
        <w:t xml:space="preserve"> T </w:t>
      </w:r>
      <w:proofErr w:type="spellStart"/>
      <w:r w:rsidRPr="00FF435C">
        <w:rPr>
          <w:rFonts w:ascii="Segoe UI" w:hAnsi="Segoe UI" w:cs="Segoe UI"/>
          <w:sz w:val="18"/>
          <w:szCs w:val="18"/>
        </w:rPr>
        <w:t>cells</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display</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accumulation</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of</w:t>
      </w:r>
      <w:proofErr w:type="spellEnd"/>
      <w:r w:rsidRPr="00FF435C">
        <w:rPr>
          <w:rFonts w:ascii="Segoe UI" w:hAnsi="Segoe UI" w:cs="Segoe UI"/>
          <w:sz w:val="18"/>
          <w:szCs w:val="18"/>
        </w:rPr>
        <w:t xml:space="preserve"> stress-</w:t>
      </w:r>
      <w:proofErr w:type="spellStart"/>
      <w:r w:rsidRPr="00FF435C">
        <w:rPr>
          <w:rFonts w:ascii="Segoe UI" w:hAnsi="Segoe UI" w:cs="Segoe UI"/>
          <w:sz w:val="18"/>
          <w:szCs w:val="18"/>
        </w:rPr>
        <w:t>induced</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tiRNAs</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which</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inhibit</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translation</w:t>
      </w:r>
      <w:proofErr w:type="spellEnd"/>
      <w:r w:rsidRPr="00FF435C">
        <w:rPr>
          <w:rFonts w:ascii="Segoe UI" w:hAnsi="Segoe UI" w:cs="Segoe UI"/>
          <w:sz w:val="18"/>
          <w:szCs w:val="18"/>
        </w:rPr>
        <w:t xml:space="preserve"> and promote stress-</w:t>
      </w:r>
      <w:proofErr w:type="spellStart"/>
      <w:r w:rsidRPr="00FF435C">
        <w:rPr>
          <w:rFonts w:ascii="Segoe UI" w:hAnsi="Segoe UI" w:cs="Segoe UI"/>
          <w:sz w:val="18"/>
          <w:szCs w:val="18"/>
        </w:rPr>
        <w:t>granule</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formation</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They</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found</w:t>
      </w:r>
      <w:proofErr w:type="spellEnd"/>
      <w:r w:rsidRPr="00FF435C">
        <w:rPr>
          <w:rFonts w:ascii="Segoe UI" w:hAnsi="Segoe UI" w:cs="Segoe UI"/>
          <w:sz w:val="18"/>
          <w:szCs w:val="18"/>
        </w:rPr>
        <w:t xml:space="preserve"> IL2R-</w:t>
      </w:r>
      <w:r w:rsidRPr="00FF435C">
        <w:rPr>
          <w:rFonts w:ascii="Symbol" w:hAnsi="Symbol" w:cs="Segoe UI"/>
          <w:sz w:val="18"/>
          <w:szCs w:val="18"/>
        </w:rPr>
        <w:t>b</w:t>
      </w:r>
      <w:r w:rsidRPr="00FF435C">
        <w:rPr>
          <w:rFonts w:ascii="Segoe UI" w:hAnsi="Segoe UI" w:cs="Segoe UI"/>
          <w:sz w:val="18"/>
          <w:szCs w:val="18"/>
        </w:rPr>
        <w:t xml:space="preserve"> and IL2R-</w:t>
      </w:r>
      <w:r w:rsidRPr="00FF435C">
        <w:rPr>
          <w:rFonts w:ascii="Symbol" w:hAnsi="Symbol" w:cs="Segoe UI"/>
          <w:sz w:val="18"/>
          <w:szCs w:val="18"/>
        </w:rPr>
        <w:t xml:space="preserve">g </w:t>
      </w:r>
      <w:r w:rsidRPr="00FF435C">
        <w:rPr>
          <w:rFonts w:ascii="Segoe UI" w:hAnsi="Segoe UI" w:cs="Segoe UI"/>
          <w:sz w:val="18"/>
          <w:szCs w:val="18"/>
        </w:rPr>
        <w:t xml:space="preserve">fail </w:t>
      </w:r>
      <w:proofErr w:type="spellStart"/>
      <w:r w:rsidRPr="00FF435C">
        <w:rPr>
          <w:rFonts w:ascii="Segoe UI" w:hAnsi="Segoe UI" w:cs="Segoe UI"/>
          <w:sz w:val="18"/>
          <w:szCs w:val="18"/>
        </w:rPr>
        <w:t>to</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be</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translationally</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up-regulated</w:t>
      </w:r>
      <w:proofErr w:type="spellEnd"/>
      <w:r w:rsidRPr="00FF435C">
        <w:rPr>
          <w:rFonts w:ascii="Segoe UI" w:hAnsi="Segoe UI" w:cs="Segoe UI"/>
          <w:sz w:val="18"/>
          <w:szCs w:val="18"/>
        </w:rPr>
        <w:t xml:space="preserve"> after T </w:t>
      </w:r>
      <w:proofErr w:type="spellStart"/>
      <w:r w:rsidRPr="00FF435C">
        <w:rPr>
          <w:rFonts w:ascii="Segoe UI" w:hAnsi="Segoe UI" w:cs="Segoe UI"/>
          <w:sz w:val="18"/>
          <w:szCs w:val="18"/>
        </w:rPr>
        <w:t>cell</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receptor</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stimulation</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while</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we</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observed</w:t>
      </w:r>
      <w:proofErr w:type="spellEnd"/>
      <w:r w:rsidRPr="00FF435C">
        <w:rPr>
          <w:rFonts w:ascii="Segoe UI" w:hAnsi="Segoe UI" w:cs="Segoe UI"/>
          <w:sz w:val="18"/>
          <w:szCs w:val="18"/>
        </w:rPr>
        <w:t xml:space="preserve"> </w:t>
      </w:r>
      <w:r w:rsidRPr="00FF435C">
        <w:rPr>
          <w:rFonts w:ascii="Segoe UI" w:hAnsi="Segoe UI" w:cs="Segoe UI"/>
          <w:sz w:val="18"/>
          <w:szCs w:val="18"/>
        </w:rPr>
        <w:sym w:font="Symbol" w:char="F07E"/>
      </w:r>
      <w:r w:rsidRPr="00FF435C">
        <w:rPr>
          <w:rFonts w:ascii="Segoe UI" w:hAnsi="Segoe UI" w:cs="Segoe UI"/>
          <w:sz w:val="18"/>
          <w:szCs w:val="18"/>
        </w:rPr>
        <w:t>52-fold IL2R-</w:t>
      </w:r>
      <w:r w:rsidRPr="00FF435C">
        <w:rPr>
          <w:rFonts w:ascii="Symbol" w:hAnsi="Symbol" w:cs="Segoe UI"/>
          <w:sz w:val="18"/>
          <w:szCs w:val="18"/>
        </w:rPr>
        <w:t>b</w:t>
      </w:r>
      <w:r w:rsidRPr="00FF435C">
        <w:rPr>
          <w:rFonts w:ascii="Segoe UI" w:hAnsi="Segoe UI" w:cs="Segoe UI"/>
          <w:sz w:val="18"/>
          <w:szCs w:val="18"/>
        </w:rPr>
        <w:t xml:space="preserve"> and </w:t>
      </w:r>
      <w:r w:rsidRPr="00FF435C">
        <w:rPr>
          <w:rFonts w:ascii="Segoe UI" w:hAnsi="Segoe UI" w:cs="Segoe UI"/>
          <w:sz w:val="18"/>
          <w:szCs w:val="18"/>
        </w:rPr>
        <w:sym w:font="Symbol" w:char="F07E"/>
      </w:r>
      <w:r w:rsidRPr="00FF435C">
        <w:rPr>
          <w:rFonts w:ascii="Segoe UI" w:hAnsi="Segoe UI" w:cs="Segoe UI"/>
          <w:sz w:val="18"/>
          <w:szCs w:val="18"/>
        </w:rPr>
        <w:t>13-fold IL2R-</w:t>
      </w:r>
      <w:r w:rsidRPr="00FF435C">
        <w:rPr>
          <w:rFonts w:ascii="Symbol" w:hAnsi="Symbol" w:cs="Segoe UI"/>
          <w:sz w:val="18"/>
          <w:szCs w:val="18"/>
        </w:rPr>
        <w:t>g</w:t>
      </w:r>
      <w:r w:rsidRPr="00FF435C">
        <w:rPr>
          <w:rFonts w:ascii="Segoe UI" w:hAnsi="Segoe UI" w:cs="Segoe UI"/>
          <w:sz w:val="18"/>
          <w:szCs w:val="18"/>
        </w:rPr>
        <w:t xml:space="preserve"> </w:t>
      </w:r>
      <w:proofErr w:type="spellStart"/>
      <w:r w:rsidRPr="00FF435C">
        <w:rPr>
          <w:rFonts w:ascii="Segoe UI" w:hAnsi="Segoe UI" w:cs="Segoe UI"/>
          <w:sz w:val="18"/>
          <w:szCs w:val="18"/>
        </w:rPr>
        <w:t>suppression</w:t>
      </w:r>
      <w:proofErr w:type="spellEnd"/>
      <w:r w:rsidRPr="00FF435C">
        <w:rPr>
          <w:rFonts w:ascii="Segoe UI" w:hAnsi="Segoe UI" w:cs="Segoe UI"/>
          <w:sz w:val="18"/>
          <w:szCs w:val="18"/>
        </w:rPr>
        <w:t xml:space="preserve"> in </w:t>
      </w:r>
      <w:r w:rsidRPr="00FF435C">
        <w:rPr>
          <w:rFonts w:ascii="Symbol" w:hAnsi="Symbol" w:cs="Segoe UI"/>
          <w:sz w:val="18"/>
          <w:szCs w:val="18"/>
        </w:rPr>
        <w:t>D</w:t>
      </w:r>
      <w:proofErr w:type="spellStart"/>
      <w:r w:rsidRPr="00FF435C">
        <w:rPr>
          <w:rFonts w:ascii="Segoe UI" w:hAnsi="Segoe UI" w:cs="Segoe UI"/>
          <w:sz w:val="18"/>
          <w:szCs w:val="18"/>
        </w:rPr>
        <w:t>menRNA</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monocytes</w:t>
      </w:r>
      <w:proofErr w:type="spellEnd"/>
      <w:r w:rsidRPr="00FF435C">
        <w:rPr>
          <w:rFonts w:ascii="Segoe UI" w:hAnsi="Segoe UI" w:cs="Segoe UI"/>
          <w:sz w:val="18"/>
          <w:szCs w:val="18"/>
        </w:rPr>
        <w:t xml:space="preserve"> upon LPS </w:t>
      </w:r>
      <w:proofErr w:type="spellStart"/>
      <w:r w:rsidRPr="00FF435C">
        <w:rPr>
          <w:rFonts w:ascii="Segoe UI" w:hAnsi="Segoe UI" w:cs="Segoe UI"/>
          <w:sz w:val="18"/>
          <w:szCs w:val="18"/>
        </w:rPr>
        <w:t>stimulation</w:t>
      </w:r>
      <w:proofErr w:type="spellEnd"/>
      <w:r w:rsidRPr="00FF435C">
        <w:rPr>
          <w:rFonts w:ascii="Segoe UI" w:hAnsi="Segoe UI" w:cs="Segoe UI"/>
          <w:sz w:val="18"/>
          <w:szCs w:val="18"/>
        </w:rPr>
        <w:t xml:space="preserve">. In </w:t>
      </w:r>
      <w:proofErr w:type="spellStart"/>
      <w:r w:rsidRPr="00FF435C">
        <w:rPr>
          <w:rFonts w:ascii="Segoe UI" w:hAnsi="Segoe UI" w:cs="Segoe UI"/>
          <w:sz w:val="18"/>
          <w:szCs w:val="18"/>
        </w:rPr>
        <w:t>these</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cells</w:t>
      </w:r>
      <w:proofErr w:type="spellEnd"/>
      <w:r w:rsidRPr="00FF435C">
        <w:rPr>
          <w:rFonts w:ascii="Segoe UI" w:hAnsi="Segoe UI" w:cs="Segoe UI"/>
          <w:sz w:val="18"/>
          <w:szCs w:val="18"/>
        </w:rPr>
        <w:t xml:space="preserve">, SLFN </w:t>
      </w:r>
      <w:proofErr w:type="spellStart"/>
      <w:r w:rsidRPr="00FF435C">
        <w:rPr>
          <w:rFonts w:ascii="Segoe UI" w:hAnsi="Segoe UI" w:cs="Segoe UI"/>
          <w:sz w:val="18"/>
          <w:szCs w:val="18"/>
        </w:rPr>
        <w:t>family</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member</w:t>
      </w:r>
      <w:proofErr w:type="spellEnd"/>
      <w:r w:rsidRPr="00FF435C">
        <w:rPr>
          <w:rFonts w:ascii="Segoe UI" w:hAnsi="Segoe UI" w:cs="Segoe UI"/>
          <w:sz w:val="18"/>
          <w:szCs w:val="18"/>
        </w:rPr>
        <w:t xml:space="preserve"> SLFN12L was </w:t>
      </w:r>
      <w:r w:rsidRPr="00FF435C">
        <w:rPr>
          <w:rFonts w:ascii="Segoe UI" w:hAnsi="Segoe UI" w:cs="Segoe UI"/>
          <w:sz w:val="18"/>
          <w:szCs w:val="18"/>
        </w:rPr>
        <w:sym w:font="Symbol" w:char="F07E"/>
      </w:r>
      <w:r w:rsidRPr="00FF435C">
        <w:rPr>
          <w:rFonts w:ascii="Segoe UI" w:hAnsi="Segoe UI" w:cs="Segoe UI"/>
          <w:sz w:val="18"/>
          <w:szCs w:val="18"/>
        </w:rPr>
        <w:t xml:space="preserve">31-fold </w:t>
      </w:r>
      <w:proofErr w:type="spellStart"/>
      <w:r w:rsidRPr="00FF435C">
        <w:rPr>
          <w:rFonts w:ascii="Segoe UI" w:hAnsi="Segoe UI" w:cs="Segoe UI"/>
          <w:sz w:val="18"/>
          <w:szCs w:val="18"/>
        </w:rPr>
        <w:t>induced</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whereas</w:t>
      </w:r>
      <w:proofErr w:type="spellEnd"/>
      <w:r w:rsidRPr="00FF435C">
        <w:rPr>
          <w:rFonts w:ascii="Segoe UI" w:hAnsi="Segoe UI" w:cs="Segoe UI"/>
          <w:sz w:val="18"/>
          <w:szCs w:val="18"/>
        </w:rPr>
        <w:t xml:space="preserve"> SLNF5 was </w:t>
      </w:r>
      <w:r w:rsidRPr="00FF435C">
        <w:rPr>
          <w:rFonts w:ascii="Segoe UI" w:hAnsi="Segoe UI" w:cs="Segoe UI"/>
          <w:sz w:val="18"/>
          <w:szCs w:val="18"/>
        </w:rPr>
        <w:sym w:font="Symbol" w:char="F07E"/>
      </w:r>
      <w:r w:rsidRPr="00FF435C">
        <w:rPr>
          <w:rFonts w:ascii="Segoe UI" w:hAnsi="Segoe UI" w:cs="Segoe UI"/>
          <w:sz w:val="18"/>
          <w:szCs w:val="18"/>
        </w:rPr>
        <w:t xml:space="preserve">10-fold </w:t>
      </w:r>
      <w:proofErr w:type="spellStart"/>
      <w:r w:rsidRPr="00FF435C">
        <w:rPr>
          <w:rFonts w:ascii="Segoe UI" w:hAnsi="Segoe UI" w:cs="Segoe UI"/>
          <w:sz w:val="18"/>
          <w:szCs w:val="18"/>
        </w:rPr>
        <w:t>suppressed</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compared</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to</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controls</w:t>
      </w:r>
      <w:proofErr w:type="spellEnd"/>
      <w:r w:rsidRPr="00FF435C">
        <w:rPr>
          <w:rFonts w:ascii="Segoe UI" w:hAnsi="Segoe UI" w:cs="Segoe UI"/>
          <w:sz w:val="18"/>
          <w:szCs w:val="18"/>
        </w:rPr>
        <w:t xml:space="preserve">. </w:t>
      </w:r>
      <w:r w:rsidRPr="00FF435C">
        <w:rPr>
          <w:rFonts w:cs="Arial"/>
          <w:iCs/>
        </w:rPr>
        <w:t xml:space="preserve">Yue </w:t>
      </w:r>
      <w:r w:rsidRPr="00FF435C">
        <w:rPr>
          <w:rFonts w:cs="Arial"/>
          <w:i/>
          <w:iCs/>
        </w:rPr>
        <w:t>et al.</w:t>
      </w:r>
      <w:r w:rsidRPr="00FF435C">
        <w:rPr>
          <w:rFonts w:cs="Arial"/>
          <w:iCs/>
        </w:rPr>
        <w:t xml:space="preserve"> </w:t>
      </w:r>
      <w:proofErr w:type="spellStart"/>
      <w:r w:rsidRPr="00FF435C">
        <w:rPr>
          <w:rFonts w:ascii="Segoe UI" w:hAnsi="Segoe UI" w:cs="Segoe UI"/>
          <w:sz w:val="18"/>
          <w:szCs w:val="18"/>
        </w:rPr>
        <w:t>showed</w:t>
      </w:r>
      <w:proofErr w:type="spellEnd"/>
      <w:r w:rsidRPr="00FF435C">
        <w:rPr>
          <w:rFonts w:ascii="Segoe UI" w:hAnsi="Segoe UI" w:cs="Segoe UI"/>
          <w:sz w:val="18"/>
          <w:szCs w:val="18"/>
        </w:rPr>
        <w:t xml:space="preserve"> ROS </w:t>
      </w:r>
      <w:proofErr w:type="spellStart"/>
      <w:r w:rsidRPr="00FF435C">
        <w:rPr>
          <w:rFonts w:ascii="Segoe UI" w:hAnsi="Segoe UI" w:cs="Segoe UI"/>
          <w:sz w:val="18"/>
          <w:szCs w:val="18"/>
        </w:rPr>
        <w:t>trigger</w:t>
      </w:r>
      <w:proofErr w:type="spellEnd"/>
      <w:r w:rsidRPr="00FF435C">
        <w:rPr>
          <w:rFonts w:ascii="Segoe UI" w:hAnsi="Segoe UI" w:cs="Segoe UI"/>
          <w:sz w:val="18"/>
          <w:szCs w:val="18"/>
        </w:rPr>
        <w:t xml:space="preserve"> an oxidative stress </w:t>
      </w:r>
      <w:proofErr w:type="spellStart"/>
      <w:r w:rsidRPr="00FF435C">
        <w:rPr>
          <w:rFonts w:ascii="Segoe UI" w:hAnsi="Segoe UI" w:cs="Segoe UI"/>
          <w:sz w:val="18"/>
          <w:szCs w:val="18"/>
        </w:rPr>
        <w:t>response</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leading</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to</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translation</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repression</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which</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is</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countered</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by</w:t>
      </w:r>
      <w:proofErr w:type="spellEnd"/>
      <w:r w:rsidRPr="00FF435C">
        <w:rPr>
          <w:rFonts w:ascii="Segoe UI" w:hAnsi="Segoe UI" w:cs="Segoe UI"/>
          <w:sz w:val="18"/>
          <w:szCs w:val="18"/>
        </w:rPr>
        <w:t xml:space="preserve"> SLFN2. In </w:t>
      </w:r>
      <w:r w:rsidRPr="00FF435C">
        <w:rPr>
          <w:rFonts w:ascii="Symbol" w:hAnsi="Symbol" w:cs="Segoe UI"/>
          <w:sz w:val="18"/>
          <w:szCs w:val="18"/>
        </w:rPr>
        <w:t>D</w:t>
      </w:r>
      <w:proofErr w:type="spellStart"/>
      <w:r w:rsidRPr="00FF435C">
        <w:rPr>
          <w:rFonts w:ascii="Segoe UI" w:hAnsi="Segoe UI" w:cs="Segoe UI"/>
          <w:sz w:val="18"/>
          <w:szCs w:val="18"/>
        </w:rPr>
        <w:t>menRNA</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monocytes</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we</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found</w:t>
      </w:r>
      <w:proofErr w:type="spellEnd"/>
      <w:r w:rsidRPr="00FF435C">
        <w:rPr>
          <w:rFonts w:ascii="Segoe UI" w:hAnsi="Segoe UI" w:cs="Segoe UI"/>
          <w:sz w:val="18"/>
          <w:szCs w:val="18"/>
        </w:rPr>
        <w:t xml:space="preserve"> LPS-</w:t>
      </w:r>
      <w:proofErr w:type="spellStart"/>
      <w:r w:rsidRPr="00FF435C">
        <w:rPr>
          <w:rFonts w:ascii="Segoe UI" w:hAnsi="Segoe UI" w:cs="Segoe UI"/>
          <w:sz w:val="18"/>
          <w:szCs w:val="18"/>
        </w:rPr>
        <w:t>stimulated</w:t>
      </w:r>
      <w:proofErr w:type="spellEnd"/>
      <w:r w:rsidRPr="00FF435C">
        <w:rPr>
          <w:rFonts w:ascii="Segoe UI" w:hAnsi="Segoe UI" w:cs="Segoe UI"/>
          <w:sz w:val="18"/>
          <w:szCs w:val="18"/>
        </w:rPr>
        <w:t xml:space="preserve"> ROS </w:t>
      </w:r>
      <w:proofErr w:type="spellStart"/>
      <w:r w:rsidRPr="00FF435C">
        <w:rPr>
          <w:rFonts w:ascii="Segoe UI" w:hAnsi="Segoe UI" w:cs="Segoe UI"/>
          <w:sz w:val="18"/>
          <w:szCs w:val="18"/>
        </w:rPr>
        <w:t>production</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as</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well</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as</w:t>
      </w:r>
      <w:proofErr w:type="spellEnd"/>
      <w:r w:rsidRPr="00FF435C">
        <w:rPr>
          <w:rFonts w:ascii="Segoe UI" w:hAnsi="Segoe UI" w:cs="Segoe UI"/>
          <w:sz w:val="18"/>
          <w:szCs w:val="18"/>
        </w:rPr>
        <w:t xml:space="preserve"> NOS2 </w:t>
      </w:r>
      <w:proofErr w:type="spellStart"/>
      <w:r w:rsidRPr="00FF435C">
        <w:rPr>
          <w:rFonts w:ascii="Segoe UI" w:hAnsi="Segoe UI" w:cs="Segoe UI"/>
          <w:sz w:val="18"/>
          <w:szCs w:val="18"/>
        </w:rPr>
        <w:t>expression</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are</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blunted</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suggesting</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disturbance</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of</w:t>
      </w:r>
      <w:proofErr w:type="spellEnd"/>
      <w:r w:rsidRPr="00FF435C">
        <w:rPr>
          <w:rFonts w:ascii="Segoe UI" w:hAnsi="Segoe UI" w:cs="Segoe UI"/>
          <w:sz w:val="18"/>
          <w:szCs w:val="18"/>
        </w:rPr>
        <w:t xml:space="preserve"> a </w:t>
      </w:r>
      <w:proofErr w:type="spellStart"/>
      <w:r w:rsidRPr="00FF435C">
        <w:rPr>
          <w:rFonts w:ascii="Segoe UI" w:hAnsi="Segoe UI" w:cs="Segoe UI"/>
          <w:sz w:val="18"/>
          <w:szCs w:val="18"/>
        </w:rPr>
        <w:t>regulatory</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circuit</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encompassing</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menRNA</w:t>
      </w:r>
      <w:proofErr w:type="spellEnd"/>
      <w:r w:rsidRPr="00FF435C">
        <w:rPr>
          <w:rFonts w:ascii="Segoe UI" w:hAnsi="Segoe UI" w:cs="Segoe UI"/>
          <w:sz w:val="18"/>
          <w:szCs w:val="18"/>
        </w:rPr>
        <w:t xml:space="preserve">, SLFN </w:t>
      </w:r>
      <w:proofErr w:type="spellStart"/>
      <w:r w:rsidRPr="00FF435C">
        <w:rPr>
          <w:rFonts w:ascii="Segoe UI" w:hAnsi="Segoe UI" w:cs="Segoe UI"/>
          <w:sz w:val="18"/>
          <w:szCs w:val="18"/>
        </w:rPr>
        <w:t>family</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members</w:t>
      </w:r>
      <w:proofErr w:type="spellEnd"/>
      <w:r w:rsidRPr="00FF435C">
        <w:rPr>
          <w:rFonts w:ascii="Segoe UI" w:hAnsi="Segoe UI" w:cs="Segoe UI"/>
          <w:sz w:val="18"/>
          <w:szCs w:val="18"/>
        </w:rPr>
        <w:t xml:space="preserve"> </w:t>
      </w:r>
      <w:r w:rsidRPr="00FF435C">
        <w:rPr>
          <w:rFonts w:ascii="Segoe UI" w:hAnsi="Segoe UI" w:cs="Segoe UI"/>
          <w:sz w:val="18"/>
          <w:szCs w:val="18"/>
          <w:vertAlign w:val="superscript"/>
        </w:rPr>
        <w:t>77,200-206</w:t>
      </w:r>
      <w:r w:rsidRPr="00FF435C">
        <w:rPr>
          <w:rFonts w:ascii="Segoe UI" w:hAnsi="Segoe UI" w:cs="Segoe UI"/>
          <w:sz w:val="18"/>
          <w:szCs w:val="18"/>
        </w:rPr>
        <w:t xml:space="preserve">, and NO and ROS </w:t>
      </w:r>
      <w:proofErr w:type="spellStart"/>
      <w:r w:rsidRPr="00FF435C">
        <w:rPr>
          <w:rFonts w:ascii="Segoe UI" w:hAnsi="Segoe UI" w:cs="Segoe UI"/>
          <w:sz w:val="18"/>
          <w:szCs w:val="18"/>
        </w:rPr>
        <w:t>biosynthetic</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enzymes</w:t>
      </w:r>
      <w:proofErr w:type="spellEnd"/>
      <w:r w:rsidRPr="00FF435C">
        <w:rPr>
          <w:rFonts w:ascii="Segoe UI" w:hAnsi="Segoe UI" w:cs="Segoe UI"/>
          <w:sz w:val="18"/>
          <w:szCs w:val="18"/>
        </w:rPr>
        <w:t xml:space="preserve"> in </w:t>
      </w:r>
      <w:proofErr w:type="spellStart"/>
      <w:r w:rsidRPr="00FF435C">
        <w:rPr>
          <w:rFonts w:ascii="Segoe UI" w:hAnsi="Segoe UI" w:cs="Segoe UI"/>
          <w:sz w:val="18"/>
          <w:szCs w:val="18"/>
        </w:rPr>
        <w:t>these</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defective</w:t>
      </w:r>
      <w:proofErr w:type="spellEnd"/>
      <w:r w:rsidRPr="00FF435C">
        <w:rPr>
          <w:rFonts w:ascii="Segoe UI" w:hAnsi="Segoe UI" w:cs="Segoe UI"/>
          <w:sz w:val="18"/>
          <w:szCs w:val="18"/>
        </w:rPr>
        <w:t xml:space="preserve"> </w:t>
      </w:r>
      <w:proofErr w:type="spellStart"/>
      <w:r w:rsidRPr="00FF435C">
        <w:rPr>
          <w:rFonts w:ascii="Segoe UI" w:hAnsi="Segoe UI" w:cs="Segoe UI"/>
          <w:sz w:val="18"/>
          <w:szCs w:val="18"/>
        </w:rPr>
        <w:t>cells</w:t>
      </w:r>
      <w:proofErr w:type="spellEnd"/>
      <w:r w:rsidRPr="00FF435C">
        <w:rPr>
          <w:rFonts w:ascii="Segoe UI" w:hAnsi="Segoe UI" w:cs="Segoe UI"/>
          <w:sz w:val="18"/>
          <w:szCs w:val="18"/>
        </w:rPr>
        <w:t>.</w:t>
      </w:r>
    </w:p>
    <w:p w14:paraId="12467E5D" w14:textId="77777777" w:rsidR="00311172" w:rsidRPr="00FF435C" w:rsidRDefault="00311172" w:rsidP="003262A8">
      <w:pPr>
        <w:spacing w:after="60" w:line="240" w:lineRule="auto"/>
        <w:jc w:val="both"/>
        <w:rPr>
          <w:rFonts w:cs="Arial"/>
          <w:iCs/>
          <w:sz w:val="6"/>
          <w:szCs w:val="6"/>
        </w:rPr>
      </w:pPr>
    </w:p>
    <w:p w14:paraId="356A6E35" w14:textId="77777777" w:rsidR="00311172" w:rsidRPr="00FF435C" w:rsidRDefault="00311172" w:rsidP="003262A8">
      <w:pPr>
        <w:spacing w:after="60" w:line="240" w:lineRule="auto"/>
        <w:jc w:val="both"/>
        <w:rPr>
          <w:rFonts w:cs="Arial"/>
        </w:rPr>
      </w:pPr>
      <w:r w:rsidRPr="00FF435C">
        <w:rPr>
          <w:rFonts w:cs="Arial"/>
          <w:b/>
          <w:i/>
        </w:rPr>
        <w:t xml:space="preserve">Genetic </w:t>
      </w:r>
      <w:proofErr w:type="spellStart"/>
      <w:r w:rsidRPr="00FF435C">
        <w:rPr>
          <w:rFonts w:cs="Arial"/>
          <w:b/>
          <w:i/>
        </w:rPr>
        <w:t>variability</w:t>
      </w:r>
      <w:proofErr w:type="spellEnd"/>
      <w:r w:rsidRPr="00FF435C">
        <w:rPr>
          <w:rFonts w:cs="Arial"/>
          <w:b/>
          <w:i/>
        </w:rPr>
        <w:t xml:space="preserve"> </w:t>
      </w:r>
      <w:proofErr w:type="spellStart"/>
      <w:r w:rsidRPr="00FF435C">
        <w:rPr>
          <w:rFonts w:cs="Arial"/>
          <w:b/>
          <w:i/>
        </w:rPr>
        <w:t>of</w:t>
      </w:r>
      <w:proofErr w:type="spellEnd"/>
      <w:r w:rsidRPr="00FF435C">
        <w:rPr>
          <w:rFonts w:cs="Arial"/>
          <w:b/>
          <w:i/>
        </w:rPr>
        <w:t xml:space="preserve"> </w:t>
      </w:r>
      <w:proofErr w:type="spellStart"/>
      <w:r w:rsidRPr="00FF435C">
        <w:rPr>
          <w:rFonts w:cs="Arial"/>
          <w:b/>
          <w:i/>
        </w:rPr>
        <w:t>the</w:t>
      </w:r>
      <w:proofErr w:type="spellEnd"/>
      <w:r w:rsidRPr="00FF435C">
        <w:rPr>
          <w:rFonts w:cs="Arial"/>
          <w:b/>
          <w:i/>
        </w:rPr>
        <w:t xml:space="preserve"> NEAT1-MALAT1 </w:t>
      </w:r>
      <w:proofErr w:type="spellStart"/>
      <w:r w:rsidRPr="00FF435C">
        <w:rPr>
          <w:rFonts w:cs="Arial"/>
          <w:b/>
          <w:i/>
        </w:rPr>
        <w:t>genomic</w:t>
      </w:r>
      <w:proofErr w:type="spellEnd"/>
      <w:r w:rsidRPr="00FF435C">
        <w:rPr>
          <w:rFonts w:cs="Arial"/>
          <w:b/>
          <w:i/>
        </w:rPr>
        <w:t xml:space="preserve"> </w:t>
      </w:r>
      <w:proofErr w:type="spellStart"/>
      <w:r w:rsidRPr="00FF435C">
        <w:rPr>
          <w:rFonts w:cs="Arial"/>
          <w:b/>
          <w:i/>
        </w:rPr>
        <w:t>region</w:t>
      </w:r>
      <w:proofErr w:type="spellEnd"/>
      <w:r w:rsidRPr="00FF435C">
        <w:rPr>
          <w:rFonts w:cs="Arial"/>
          <w:b/>
          <w:i/>
        </w:rPr>
        <w:t xml:space="preserve"> in </w:t>
      </w:r>
      <w:proofErr w:type="spellStart"/>
      <w:r w:rsidRPr="00FF435C">
        <w:rPr>
          <w:rFonts w:cs="Arial"/>
          <w:b/>
          <w:i/>
        </w:rPr>
        <w:t>humans</w:t>
      </w:r>
      <w:proofErr w:type="spellEnd"/>
      <w:r w:rsidRPr="00FF435C">
        <w:rPr>
          <w:rFonts w:cs="Arial"/>
          <w:i/>
        </w:rPr>
        <w:t>:</w:t>
      </w:r>
      <w:r w:rsidRPr="00FF435C">
        <w:rPr>
          <w:rFonts w:cs="Arial"/>
          <w:b/>
        </w:rPr>
        <w:t xml:space="preserve"> </w:t>
      </w:r>
      <w:proofErr w:type="spellStart"/>
      <w:r w:rsidRPr="00FF435C">
        <w:rPr>
          <w:rFonts w:cs="Arial"/>
        </w:rPr>
        <w:t>Within</w:t>
      </w:r>
      <w:proofErr w:type="spellEnd"/>
      <w:r w:rsidRPr="00FF435C">
        <w:rPr>
          <w:rFonts w:cs="Arial"/>
        </w:rPr>
        <w:t xml:space="preserve"> a </w:t>
      </w:r>
      <w:proofErr w:type="spellStart"/>
      <w:r w:rsidRPr="00FF435C">
        <w:rPr>
          <w:rFonts w:cs="Arial"/>
        </w:rPr>
        <w:t>cohort</w:t>
      </w:r>
      <w:proofErr w:type="spellEnd"/>
      <w:r w:rsidRPr="00FF435C">
        <w:rPr>
          <w:rFonts w:cs="Arial"/>
        </w:rPr>
        <w:t xml:space="preserve"> </w:t>
      </w:r>
      <w:proofErr w:type="spellStart"/>
      <w:r w:rsidRPr="00FF435C">
        <w:rPr>
          <w:rFonts w:cs="Arial"/>
        </w:rPr>
        <w:t>of</w:t>
      </w:r>
      <w:proofErr w:type="spellEnd"/>
      <w:r w:rsidRPr="00FF435C">
        <w:rPr>
          <w:rFonts w:cs="Arial"/>
        </w:rPr>
        <w:t xml:space="preserve"> 7.492 </w:t>
      </w:r>
      <w:proofErr w:type="spellStart"/>
      <w:r w:rsidRPr="00FF435C">
        <w:rPr>
          <w:rFonts w:cs="Arial"/>
        </w:rPr>
        <w:t>individuals</w:t>
      </w:r>
      <w:proofErr w:type="spellEnd"/>
      <w:r w:rsidRPr="00FF435C">
        <w:rPr>
          <w:rFonts w:cs="Arial"/>
        </w:rPr>
        <w:t xml:space="preserve"> </w:t>
      </w:r>
      <w:proofErr w:type="spellStart"/>
      <w:r w:rsidRPr="00FF435C">
        <w:rPr>
          <w:rFonts w:cs="Arial"/>
        </w:rPr>
        <w:t>we</w:t>
      </w:r>
      <w:proofErr w:type="spellEnd"/>
      <w:r w:rsidRPr="00FF435C">
        <w:rPr>
          <w:rFonts w:cs="Arial"/>
        </w:rPr>
        <w:t xml:space="preserve"> </w:t>
      </w:r>
      <w:proofErr w:type="spellStart"/>
      <w:r w:rsidRPr="00FF435C">
        <w:rPr>
          <w:rFonts w:cs="Arial"/>
        </w:rPr>
        <w:t>found</w:t>
      </w:r>
      <w:proofErr w:type="spellEnd"/>
      <w:r w:rsidRPr="00FF435C">
        <w:rPr>
          <w:rFonts w:cs="Arial"/>
        </w:rPr>
        <w:t xml:space="preserve"> </w:t>
      </w:r>
      <w:proofErr w:type="spellStart"/>
      <w:r w:rsidRPr="00FF435C">
        <w:rPr>
          <w:rFonts w:cs="Arial"/>
        </w:rPr>
        <w:t>one</w:t>
      </w:r>
      <w:proofErr w:type="spellEnd"/>
      <w:r w:rsidRPr="00FF435C">
        <w:rPr>
          <w:rFonts w:cs="Arial"/>
        </w:rPr>
        <w:t xml:space="preserve"> rare (MAF 0.0113) </w:t>
      </w:r>
      <w:r w:rsidRPr="00FF435C">
        <w:rPr>
          <w:rFonts w:cs="Arial"/>
          <w:i/>
        </w:rPr>
        <w:t>MALAT1</w:t>
      </w:r>
      <w:r w:rsidRPr="00FF435C">
        <w:rPr>
          <w:rFonts w:cs="Arial"/>
        </w:rPr>
        <w:t xml:space="preserve"> </w:t>
      </w:r>
      <w:proofErr w:type="spellStart"/>
      <w:r w:rsidRPr="00FF435C">
        <w:rPr>
          <w:rFonts w:cs="Arial"/>
        </w:rPr>
        <w:t>promotor</w:t>
      </w:r>
      <w:proofErr w:type="spellEnd"/>
      <w:r w:rsidRPr="00FF435C">
        <w:rPr>
          <w:rFonts w:cs="Arial"/>
        </w:rPr>
        <w:t xml:space="preserve"> SNP </w:t>
      </w:r>
      <w:proofErr w:type="spellStart"/>
      <w:r w:rsidRPr="00FF435C">
        <w:rPr>
          <w:rFonts w:cs="Arial"/>
        </w:rPr>
        <w:t>associated</w:t>
      </w:r>
      <w:proofErr w:type="spellEnd"/>
      <w:r w:rsidRPr="00FF435C">
        <w:rPr>
          <w:rFonts w:cs="Arial"/>
        </w:rPr>
        <w:t xml:space="preserve"> </w:t>
      </w:r>
      <w:proofErr w:type="spellStart"/>
      <w:r w:rsidRPr="00FF435C">
        <w:rPr>
          <w:rFonts w:cs="Arial"/>
        </w:rPr>
        <w:t>with</w:t>
      </w:r>
      <w:proofErr w:type="spellEnd"/>
      <w:r w:rsidRPr="00FF435C">
        <w:rPr>
          <w:rFonts w:cs="Arial"/>
        </w:rPr>
        <w:t xml:space="preserve"> </w:t>
      </w:r>
      <w:proofErr w:type="spellStart"/>
      <w:r w:rsidRPr="00FF435C">
        <w:rPr>
          <w:rFonts w:cs="Arial"/>
        </w:rPr>
        <w:t>low</w:t>
      </w:r>
      <w:proofErr w:type="spellEnd"/>
      <w:r w:rsidRPr="00FF435C">
        <w:rPr>
          <w:rFonts w:cs="Arial"/>
        </w:rPr>
        <w:t xml:space="preserve">-level </w:t>
      </w:r>
      <w:proofErr w:type="spellStart"/>
      <w:r w:rsidRPr="00FF435C">
        <w:rPr>
          <w:rFonts w:cs="Arial"/>
        </w:rPr>
        <w:t>chronic</w:t>
      </w:r>
      <w:proofErr w:type="spellEnd"/>
      <w:r w:rsidRPr="00FF435C">
        <w:rPr>
          <w:rFonts w:cs="Arial"/>
        </w:rPr>
        <w:t xml:space="preserve"> </w:t>
      </w:r>
      <w:proofErr w:type="spellStart"/>
      <w:r w:rsidRPr="00FF435C">
        <w:rPr>
          <w:rFonts w:cs="Arial"/>
        </w:rPr>
        <w:t>inflammation</w:t>
      </w:r>
      <w:proofErr w:type="spellEnd"/>
      <w:r w:rsidRPr="00FF435C">
        <w:rPr>
          <w:rFonts w:cs="Arial"/>
        </w:rPr>
        <w:t xml:space="preserve">. The </w:t>
      </w:r>
      <w:proofErr w:type="spellStart"/>
      <w:r w:rsidRPr="00FF435C">
        <w:rPr>
          <w:rFonts w:cs="Arial"/>
        </w:rPr>
        <w:t>current</w:t>
      </w:r>
      <w:proofErr w:type="spellEnd"/>
      <w:r w:rsidRPr="00FF435C">
        <w:rPr>
          <w:rFonts w:cs="Arial"/>
        </w:rPr>
        <w:t xml:space="preserve"> </w:t>
      </w:r>
      <w:proofErr w:type="spellStart"/>
      <w:r w:rsidRPr="00FF435C">
        <w:rPr>
          <w:rFonts w:cs="Arial"/>
        </w:rPr>
        <w:t>pilot</w:t>
      </w:r>
      <w:proofErr w:type="spellEnd"/>
      <w:r w:rsidRPr="00FF435C">
        <w:rPr>
          <w:rFonts w:cs="Arial"/>
        </w:rPr>
        <w:t xml:space="preserve"> </w:t>
      </w:r>
      <w:proofErr w:type="spellStart"/>
      <w:r w:rsidRPr="00FF435C">
        <w:rPr>
          <w:rFonts w:cs="Arial"/>
        </w:rPr>
        <w:t>study</w:t>
      </w:r>
      <w:proofErr w:type="spellEnd"/>
      <w:r w:rsidRPr="00FF435C">
        <w:rPr>
          <w:rFonts w:cs="Arial"/>
        </w:rPr>
        <w:t xml:space="preserve"> in a </w:t>
      </w:r>
      <w:proofErr w:type="spellStart"/>
      <w:r w:rsidRPr="00FF435C">
        <w:rPr>
          <w:rFonts w:cs="Arial"/>
        </w:rPr>
        <w:t>population</w:t>
      </w:r>
      <w:proofErr w:type="spellEnd"/>
      <w:r w:rsidRPr="00FF435C">
        <w:rPr>
          <w:rFonts w:cs="Arial"/>
        </w:rPr>
        <w:t xml:space="preserve"> </w:t>
      </w:r>
      <w:proofErr w:type="spellStart"/>
      <w:r w:rsidRPr="00FF435C">
        <w:rPr>
          <w:rFonts w:cs="Arial"/>
        </w:rPr>
        <w:t>wide-cohort</w:t>
      </w:r>
      <w:proofErr w:type="spellEnd"/>
      <w:r w:rsidRPr="00FF435C">
        <w:rPr>
          <w:rFonts w:cs="Arial"/>
        </w:rPr>
        <w:t xml:space="preserve"> was not </w:t>
      </w:r>
      <w:proofErr w:type="spellStart"/>
      <w:r w:rsidRPr="00FF435C">
        <w:rPr>
          <w:rFonts w:cs="Arial"/>
        </w:rPr>
        <w:t>designed</w:t>
      </w:r>
      <w:proofErr w:type="spellEnd"/>
      <w:r w:rsidRPr="00FF435C">
        <w:rPr>
          <w:rFonts w:cs="Arial"/>
        </w:rPr>
        <w:t xml:space="preserve"> </w:t>
      </w:r>
      <w:proofErr w:type="spellStart"/>
      <w:r w:rsidRPr="00FF435C">
        <w:rPr>
          <w:rFonts w:cs="Arial"/>
        </w:rPr>
        <w:t>to</w:t>
      </w:r>
      <w:proofErr w:type="spellEnd"/>
      <w:r w:rsidRPr="00FF435C">
        <w:rPr>
          <w:rFonts w:cs="Arial"/>
        </w:rPr>
        <w:t xml:space="preserve"> </w:t>
      </w:r>
      <w:proofErr w:type="spellStart"/>
      <w:r w:rsidRPr="00FF435C">
        <w:rPr>
          <w:rFonts w:cs="Arial"/>
        </w:rPr>
        <w:t>identify</w:t>
      </w:r>
      <w:proofErr w:type="spellEnd"/>
      <w:r w:rsidRPr="00FF435C">
        <w:rPr>
          <w:rFonts w:cs="Arial"/>
        </w:rPr>
        <w:t xml:space="preserve"> </w:t>
      </w:r>
      <w:proofErr w:type="spellStart"/>
      <w:r w:rsidRPr="00FF435C">
        <w:rPr>
          <w:rFonts w:cs="Arial"/>
        </w:rPr>
        <w:t>clinical</w:t>
      </w:r>
      <w:proofErr w:type="spellEnd"/>
      <w:r w:rsidRPr="00FF435C">
        <w:rPr>
          <w:rFonts w:cs="Arial"/>
        </w:rPr>
        <w:t xml:space="preserve"> </w:t>
      </w:r>
      <w:proofErr w:type="spellStart"/>
      <w:r w:rsidRPr="00FF435C">
        <w:rPr>
          <w:rFonts w:cs="Arial"/>
        </w:rPr>
        <w:t>phenotype</w:t>
      </w:r>
      <w:proofErr w:type="spellEnd"/>
      <w:r w:rsidRPr="00FF435C">
        <w:rPr>
          <w:rFonts w:cs="Arial"/>
        </w:rPr>
        <w:t xml:space="preserve"> </w:t>
      </w:r>
      <w:proofErr w:type="spellStart"/>
      <w:r w:rsidRPr="00FF435C">
        <w:rPr>
          <w:rFonts w:cs="Arial"/>
        </w:rPr>
        <w:t>associations</w:t>
      </w:r>
      <w:proofErr w:type="spellEnd"/>
      <w:r w:rsidRPr="00FF435C">
        <w:rPr>
          <w:rFonts w:cs="Arial"/>
        </w:rPr>
        <w:t xml:space="preserve"> </w:t>
      </w:r>
      <w:proofErr w:type="spellStart"/>
      <w:r w:rsidRPr="00FF435C">
        <w:rPr>
          <w:rFonts w:cs="Arial"/>
        </w:rPr>
        <w:t>with</w:t>
      </w:r>
      <w:proofErr w:type="spellEnd"/>
      <w:r w:rsidRPr="00FF435C">
        <w:rPr>
          <w:rFonts w:cs="Arial"/>
        </w:rPr>
        <w:t xml:space="preserve"> </w:t>
      </w:r>
      <w:proofErr w:type="spellStart"/>
      <w:r w:rsidRPr="00FF435C">
        <w:rPr>
          <w:rFonts w:cs="Arial"/>
        </w:rPr>
        <w:t>mascRNA</w:t>
      </w:r>
      <w:proofErr w:type="spellEnd"/>
      <w:r w:rsidRPr="00FF435C">
        <w:rPr>
          <w:rFonts w:cs="Arial"/>
        </w:rPr>
        <w:t xml:space="preserve"> </w:t>
      </w:r>
      <w:proofErr w:type="spellStart"/>
      <w:r w:rsidRPr="00FF435C">
        <w:rPr>
          <w:rFonts w:cs="Arial"/>
        </w:rPr>
        <w:t>or</w:t>
      </w:r>
      <w:proofErr w:type="spellEnd"/>
      <w:r w:rsidRPr="00FF435C">
        <w:rPr>
          <w:rFonts w:cs="Arial"/>
        </w:rPr>
        <w:t xml:space="preserve"> </w:t>
      </w:r>
      <w:proofErr w:type="spellStart"/>
      <w:r w:rsidRPr="00FF435C">
        <w:rPr>
          <w:rFonts w:cs="Arial"/>
        </w:rPr>
        <w:t>menRNA</w:t>
      </w:r>
      <w:proofErr w:type="spellEnd"/>
      <w:r w:rsidRPr="00FF435C">
        <w:rPr>
          <w:rFonts w:cs="Arial"/>
        </w:rPr>
        <w:t xml:space="preserve"> </w:t>
      </w:r>
      <w:proofErr w:type="spellStart"/>
      <w:r w:rsidRPr="00FF435C">
        <w:rPr>
          <w:rFonts w:cs="Arial"/>
        </w:rPr>
        <w:t>sequence</w:t>
      </w:r>
      <w:proofErr w:type="spellEnd"/>
      <w:r w:rsidRPr="00FF435C">
        <w:rPr>
          <w:rFonts w:cs="Arial"/>
        </w:rPr>
        <w:t xml:space="preserve"> </w:t>
      </w:r>
      <w:proofErr w:type="spellStart"/>
      <w:r w:rsidRPr="00FF435C">
        <w:rPr>
          <w:rFonts w:cs="Arial"/>
        </w:rPr>
        <w:t>variants</w:t>
      </w:r>
      <w:proofErr w:type="spellEnd"/>
      <w:r w:rsidRPr="00FF435C">
        <w:rPr>
          <w:rFonts w:cs="Arial"/>
        </w:rPr>
        <w:t xml:space="preserve"> </w:t>
      </w:r>
      <w:proofErr w:type="spellStart"/>
      <w:r w:rsidRPr="00FF435C">
        <w:rPr>
          <w:rFonts w:cs="Arial"/>
        </w:rPr>
        <w:t>which</w:t>
      </w:r>
      <w:proofErr w:type="spellEnd"/>
      <w:r w:rsidRPr="00FF435C">
        <w:rPr>
          <w:rFonts w:cs="Arial"/>
        </w:rPr>
        <w:t xml:space="preserve"> </w:t>
      </w:r>
      <w:proofErr w:type="spellStart"/>
      <w:r w:rsidRPr="00FF435C">
        <w:rPr>
          <w:rFonts w:cs="Arial"/>
        </w:rPr>
        <w:t>are</w:t>
      </w:r>
      <w:proofErr w:type="spellEnd"/>
      <w:r w:rsidRPr="00FF435C">
        <w:rPr>
          <w:rFonts w:cs="Arial"/>
        </w:rPr>
        <w:t xml:space="preserve"> </w:t>
      </w:r>
      <w:proofErr w:type="spellStart"/>
      <w:r w:rsidRPr="00FF435C">
        <w:rPr>
          <w:rFonts w:cs="Arial"/>
        </w:rPr>
        <w:t>known</w:t>
      </w:r>
      <w:proofErr w:type="spellEnd"/>
      <w:r w:rsidRPr="00FF435C">
        <w:rPr>
          <w:rFonts w:cs="Arial"/>
        </w:rPr>
        <w:t xml:space="preserve"> </w:t>
      </w:r>
      <w:proofErr w:type="spellStart"/>
      <w:r w:rsidRPr="00FF435C">
        <w:rPr>
          <w:rFonts w:cs="Arial"/>
        </w:rPr>
        <w:t>to</w:t>
      </w:r>
      <w:proofErr w:type="spellEnd"/>
      <w:r w:rsidRPr="00FF435C">
        <w:rPr>
          <w:rFonts w:cs="Arial"/>
        </w:rPr>
        <w:t xml:space="preserve"> </w:t>
      </w:r>
      <w:proofErr w:type="spellStart"/>
      <w:r w:rsidRPr="00FF435C">
        <w:rPr>
          <w:rFonts w:cs="Arial"/>
        </w:rPr>
        <w:t>occur</w:t>
      </w:r>
      <w:proofErr w:type="spellEnd"/>
      <w:r w:rsidRPr="00FF435C">
        <w:rPr>
          <w:rFonts w:cs="Arial"/>
        </w:rPr>
        <w:t xml:space="preserve">, </w:t>
      </w:r>
      <w:proofErr w:type="spellStart"/>
      <w:r w:rsidRPr="00FF435C">
        <w:rPr>
          <w:rFonts w:cs="Arial"/>
        </w:rPr>
        <w:t>however</w:t>
      </w:r>
      <w:proofErr w:type="spellEnd"/>
      <w:r w:rsidRPr="00FF435C">
        <w:rPr>
          <w:rFonts w:cs="Arial"/>
        </w:rPr>
        <w:t xml:space="preserve">, in </w:t>
      </w:r>
      <w:proofErr w:type="spellStart"/>
      <w:r w:rsidRPr="00FF435C">
        <w:rPr>
          <w:rFonts w:cs="Arial"/>
        </w:rPr>
        <w:t>humans</w:t>
      </w:r>
      <w:proofErr w:type="spellEnd"/>
      <w:r w:rsidRPr="00FF435C">
        <w:rPr>
          <w:rFonts w:cs="Arial"/>
        </w:rPr>
        <w:t xml:space="preserve">. </w:t>
      </w:r>
      <w:proofErr w:type="spellStart"/>
      <w:r w:rsidRPr="00FF435C">
        <w:rPr>
          <w:rFonts w:cs="Arial"/>
        </w:rPr>
        <w:t>For</w:t>
      </w:r>
      <w:proofErr w:type="spellEnd"/>
      <w:r w:rsidRPr="00FF435C">
        <w:rPr>
          <w:rFonts w:cs="Arial"/>
        </w:rPr>
        <w:t xml:space="preserve"> </w:t>
      </w:r>
      <w:proofErr w:type="spellStart"/>
      <w:r w:rsidRPr="00FF435C">
        <w:rPr>
          <w:rFonts w:cs="Arial"/>
        </w:rPr>
        <w:t>five</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known</w:t>
      </w:r>
      <w:proofErr w:type="spellEnd"/>
      <w:r w:rsidRPr="00FF435C">
        <w:rPr>
          <w:rFonts w:cs="Arial"/>
        </w:rPr>
        <w:t xml:space="preserve"> </w:t>
      </w:r>
      <w:proofErr w:type="spellStart"/>
      <w:r w:rsidRPr="00FF435C">
        <w:rPr>
          <w:rFonts w:cs="Arial"/>
        </w:rPr>
        <w:t>menRNA</w:t>
      </w:r>
      <w:proofErr w:type="spellEnd"/>
      <w:r w:rsidRPr="00FF435C">
        <w:rPr>
          <w:rFonts w:cs="Arial"/>
        </w:rPr>
        <w:t xml:space="preserve"> SNPs MAFs </w:t>
      </w:r>
      <w:proofErr w:type="spellStart"/>
      <w:r w:rsidRPr="00FF435C">
        <w:rPr>
          <w:rFonts w:cs="Arial"/>
        </w:rPr>
        <w:t>are</w:t>
      </w:r>
      <w:proofErr w:type="spellEnd"/>
      <w:r w:rsidRPr="00FF435C">
        <w:rPr>
          <w:rFonts w:cs="Arial"/>
        </w:rPr>
        <w:t xml:space="preserve"> </w:t>
      </w:r>
      <w:proofErr w:type="spellStart"/>
      <w:r w:rsidRPr="00FF435C">
        <w:rPr>
          <w:rFonts w:cs="Arial"/>
        </w:rPr>
        <w:t>very</w:t>
      </w:r>
      <w:proofErr w:type="spellEnd"/>
      <w:r w:rsidRPr="00FF435C">
        <w:rPr>
          <w:rFonts w:cs="Arial"/>
        </w:rPr>
        <w:t xml:space="preserve"> </w:t>
      </w:r>
      <w:proofErr w:type="spellStart"/>
      <w:r w:rsidRPr="00FF435C">
        <w:rPr>
          <w:rFonts w:cs="Arial"/>
        </w:rPr>
        <w:t>low</w:t>
      </w:r>
      <w:proofErr w:type="spellEnd"/>
      <w:r w:rsidRPr="00FF435C">
        <w:rPr>
          <w:rFonts w:cs="Arial"/>
        </w:rPr>
        <w:t xml:space="preserve"> ranging </w:t>
      </w:r>
      <w:proofErr w:type="spellStart"/>
      <w:r w:rsidRPr="00FF435C">
        <w:rPr>
          <w:rFonts w:cs="Arial"/>
        </w:rPr>
        <w:t>from</w:t>
      </w:r>
      <w:proofErr w:type="spellEnd"/>
      <w:r w:rsidRPr="00FF435C">
        <w:rPr>
          <w:rFonts w:cs="Arial"/>
        </w:rPr>
        <w:t xml:space="preserve"> 0.0044 </w:t>
      </w:r>
      <w:proofErr w:type="spellStart"/>
      <w:r w:rsidRPr="00FF435C">
        <w:rPr>
          <w:rFonts w:cs="Arial"/>
        </w:rPr>
        <w:t>to</w:t>
      </w:r>
      <w:proofErr w:type="spellEnd"/>
      <w:r w:rsidRPr="00FF435C">
        <w:rPr>
          <w:rFonts w:cs="Arial"/>
        </w:rPr>
        <w:t xml:space="preserve"> 0.0002. Given </w:t>
      </w:r>
      <w:proofErr w:type="spellStart"/>
      <w:r w:rsidRPr="00FF435C">
        <w:rPr>
          <w:rFonts w:cs="Arial"/>
        </w:rPr>
        <w:t>the</w:t>
      </w:r>
      <w:proofErr w:type="spellEnd"/>
      <w:r w:rsidRPr="00FF435C">
        <w:rPr>
          <w:rFonts w:cs="Arial"/>
        </w:rPr>
        <w:t xml:space="preserve"> </w:t>
      </w:r>
      <w:proofErr w:type="spellStart"/>
      <w:r w:rsidRPr="00FF435C">
        <w:rPr>
          <w:rFonts w:cs="Arial"/>
        </w:rPr>
        <w:t>distinct</w:t>
      </w:r>
      <w:proofErr w:type="spellEnd"/>
      <w:r w:rsidRPr="00FF435C">
        <w:rPr>
          <w:rFonts w:cs="Arial"/>
        </w:rPr>
        <w:t xml:space="preserve"> </w:t>
      </w:r>
      <w:proofErr w:type="spellStart"/>
      <w:r w:rsidRPr="00FF435C">
        <w:rPr>
          <w:rFonts w:cs="Arial"/>
        </w:rPr>
        <w:t>functional</w:t>
      </w:r>
      <w:proofErr w:type="spellEnd"/>
      <w:r w:rsidRPr="00FF435C">
        <w:rPr>
          <w:rFonts w:cs="Arial"/>
        </w:rPr>
        <w:t xml:space="preserve"> </w:t>
      </w:r>
      <w:proofErr w:type="spellStart"/>
      <w:r w:rsidRPr="00FF435C">
        <w:rPr>
          <w:rFonts w:cs="Arial"/>
        </w:rPr>
        <w:t>sensitivity</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the</w:t>
      </w:r>
      <w:proofErr w:type="spellEnd"/>
      <w:r w:rsidRPr="00FF435C">
        <w:rPr>
          <w:rFonts w:cs="Arial"/>
        </w:rPr>
        <w:t xml:space="preserve"> tRNA-like </w:t>
      </w:r>
      <w:proofErr w:type="spellStart"/>
      <w:r w:rsidRPr="00FF435C">
        <w:rPr>
          <w:rFonts w:cs="Arial"/>
        </w:rPr>
        <w:t>sequences</w:t>
      </w:r>
      <w:proofErr w:type="spellEnd"/>
      <w:r w:rsidRPr="00FF435C">
        <w:rPr>
          <w:rFonts w:cs="Arial"/>
        </w:rPr>
        <w:t xml:space="preserve"> </w:t>
      </w:r>
      <w:proofErr w:type="spellStart"/>
      <w:r w:rsidRPr="00FF435C">
        <w:rPr>
          <w:rFonts w:cs="Arial"/>
        </w:rPr>
        <w:t>to</w:t>
      </w:r>
      <w:proofErr w:type="spellEnd"/>
      <w:r w:rsidRPr="00FF435C">
        <w:rPr>
          <w:rFonts w:cs="Arial"/>
        </w:rPr>
        <w:t xml:space="preserve"> </w:t>
      </w:r>
      <w:proofErr w:type="spellStart"/>
      <w:r w:rsidRPr="00FF435C">
        <w:rPr>
          <w:rFonts w:cs="Arial"/>
        </w:rPr>
        <w:t>point</w:t>
      </w:r>
      <w:proofErr w:type="spellEnd"/>
      <w:r w:rsidRPr="00FF435C">
        <w:rPr>
          <w:rFonts w:cs="Arial"/>
        </w:rPr>
        <w:t xml:space="preserve"> </w:t>
      </w:r>
      <w:proofErr w:type="spellStart"/>
      <w:r w:rsidRPr="00FF435C">
        <w:rPr>
          <w:rFonts w:cs="Arial"/>
        </w:rPr>
        <w:t>mutations</w:t>
      </w:r>
      <w:proofErr w:type="spellEnd"/>
      <w:r w:rsidRPr="00FF435C">
        <w:rPr>
          <w:rFonts w:cs="Arial"/>
        </w:rPr>
        <w:t xml:space="preserve">, </w:t>
      </w:r>
      <w:r w:rsidRPr="00FF435C">
        <w:rPr>
          <w:rFonts w:cs="Arial"/>
          <w:lang w:val="en-GB"/>
        </w:rPr>
        <w:t xml:space="preserve">it seems worthwhile to obtain full sequences in patient </w:t>
      </w:r>
      <w:proofErr w:type="spellStart"/>
      <w:r w:rsidRPr="00FF435C">
        <w:rPr>
          <w:rFonts w:cs="Arial"/>
        </w:rPr>
        <w:t>cohorts</w:t>
      </w:r>
      <w:proofErr w:type="spellEnd"/>
      <w:r w:rsidRPr="00FF435C">
        <w:rPr>
          <w:rFonts w:cs="Arial"/>
        </w:rPr>
        <w:t xml:space="preserve"> </w:t>
      </w:r>
      <w:proofErr w:type="spellStart"/>
      <w:r w:rsidRPr="00FF435C">
        <w:rPr>
          <w:rFonts w:cs="Arial"/>
        </w:rPr>
        <w:t>suffering</w:t>
      </w:r>
      <w:proofErr w:type="spellEnd"/>
      <w:r w:rsidRPr="00FF435C">
        <w:rPr>
          <w:rFonts w:cs="Arial"/>
        </w:rPr>
        <w:t xml:space="preserve"> </w:t>
      </w:r>
      <w:proofErr w:type="spellStart"/>
      <w:r w:rsidRPr="00FF435C">
        <w:rPr>
          <w:rFonts w:cs="Arial"/>
        </w:rPr>
        <w:t>from</w:t>
      </w:r>
      <w:proofErr w:type="spellEnd"/>
      <w:r w:rsidRPr="00FF435C">
        <w:rPr>
          <w:rFonts w:cs="Arial"/>
        </w:rPr>
        <w:t xml:space="preserve"> </w:t>
      </w:r>
      <w:proofErr w:type="spellStart"/>
      <w:r w:rsidRPr="00FF435C">
        <w:rPr>
          <w:rFonts w:cs="Arial"/>
        </w:rPr>
        <w:t>atherosclerosis</w:t>
      </w:r>
      <w:proofErr w:type="spellEnd"/>
      <w:r w:rsidRPr="00FF435C">
        <w:rPr>
          <w:rFonts w:cs="Arial"/>
        </w:rPr>
        <w:t xml:space="preserve"> and </w:t>
      </w:r>
      <w:proofErr w:type="spellStart"/>
      <w:r w:rsidRPr="00FF435C">
        <w:rPr>
          <w:rFonts w:cs="Arial"/>
        </w:rPr>
        <w:t>other</w:t>
      </w:r>
      <w:proofErr w:type="spellEnd"/>
      <w:r w:rsidRPr="00FF435C">
        <w:rPr>
          <w:rFonts w:cs="Arial"/>
        </w:rPr>
        <w:t xml:space="preserve"> </w:t>
      </w:r>
      <w:proofErr w:type="spellStart"/>
      <w:r w:rsidRPr="00FF435C">
        <w:rPr>
          <w:rFonts w:cs="Arial"/>
        </w:rPr>
        <w:t>disorders</w:t>
      </w:r>
      <w:proofErr w:type="spellEnd"/>
      <w:r w:rsidRPr="00FF435C">
        <w:rPr>
          <w:rFonts w:cs="Arial"/>
        </w:rPr>
        <w:t xml:space="preserve"> </w:t>
      </w:r>
      <w:proofErr w:type="spellStart"/>
      <w:r w:rsidRPr="00FF435C">
        <w:rPr>
          <w:rFonts w:cs="Arial"/>
        </w:rPr>
        <w:t>associated</w:t>
      </w:r>
      <w:proofErr w:type="spellEnd"/>
      <w:r w:rsidRPr="00FF435C">
        <w:rPr>
          <w:rFonts w:cs="Arial"/>
        </w:rPr>
        <w:t xml:space="preserve"> </w:t>
      </w:r>
      <w:proofErr w:type="spellStart"/>
      <w:r w:rsidRPr="00FF435C">
        <w:rPr>
          <w:rFonts w:cs="Arial"/>
        </w:rPr>
        <w:t>with</w:t>
      </w:r>
      <w:proofErr w:type="spellEnd"/>
      <w:r w:rsidRPr="00FF435C">
        <w:rPr>
          <w:rFonts w:cs="Arial"/>
        </w:rPr>
        <w:t xml:space="preserve"> </w:t>
      </w:r>
      <w:proofErr w:type="spellStart"/>
      <w:r w:rsidRPr="00FF435C">
        <w:rPr>
          <w:rFonts w:cs="Arial"/>
        </w:rPr>
        <w:t>chronic</w:t>
      </w:r>
      <w:proofErr w:type="spellEnd"/>
      <w:r w:rsidRPr="00FF435C">
        <w:rPr>
          <w:rFonts w:cs="Arial"/>
        </w:rPr>
        <w:t xml:space="preserve"> </w:t>
      </w:r>
      <w:proofErr w:type="spellStart"/>
      <w:r w:rsidRPr="00FF435C">
        <w:rPr>
          <w:rFonts w:cs="Arial"/>
        </w:rPr>
        <w:t>low</w:t>
      </w:r>
      <w:proofErr w:type="spellEnd"/>
      <w:r w:rsidRPr="00FF435C">
        <w:rPr>
          <w:rFonts w:cs="Arial"/>
        </w:rPr>
        <w:t xml:space="preserve">-level </w:t>
      </w:r>
      <w:proofErr w:type="spellStart"/>
      <w:r w:rsidRPr="00FF435C">
        <w:rPr>
          <w:rFonts w:cs="Arial"/>
        </w:rPr>
        <w:t>inflammation</w:t>
      </w:r>
      <w:proofErr w:type="spellEnd"/>
      <w:r w:rsidRPr="00FF435C">
        <w:rPr>
          <w:rFonts w:cs="Arial"/>
        </w:rPr>
        <w:t>.</w:t>
      </w:r>
    </w:p>
    <w:p w14:paraId="4F12B87A" w14:textId="77777777" w:rsidR="00311172" w:rsidRPr="00FF435C" w:rsidRDefault="00311172" w:rsidP="003262A8">
      <w:pPr>
        <w:spacing w:after="60" w:line="240" w:lineRule="auto"/>
        <w:jc w:val="both"/>
        <w:rPr>
          <w:rFonts w:cs="Arial"/>
          <w:sz w:val="6"/>
          <w:szCs w:val="6"/>
        </w:rPr>
      </w:pPr>
    </w:p>
    <w:p w14:paraId="24661EA2" w14:textId="77777777" w:rsidR="00175CD1" w:rsidRDefault="00311172" w:rsidP="003262A8">
      <w:pPr>
        <w:spacing w:after="60" w:line="240" w:lineRule="auto"/>
        <w:jc w:val="both"/>
        <w:rPr>
          <w:rFonts w:cs="Arial"/>
        </w:rPr>
      </w:pPr>
      <w:proofErr w:type="spellStart"/>
      <w:r w:rsidRPr="00FF435C">
        <w:rPr>
          <w:rFonts w:cs="Arial"/>
          <w:b/>
          <w:i/>
        </w:rPr>
        <w:t>Conclusions</w:t>
      </w:r>
      <w:proofErr w:type="spellEnd"/>
      <w:r w:rsidRPr="00FF435C">
        <w:rPr>
          <w:rFonts w:cs="Arial"/>
          <w:b/>
          <w:i/>
        </w:rPr>
        <w:t xml:space="preserve"> and outlook</w:t>
      </w:r>
      <w:r w:rsidRPr="00FF435C">
        <w:rPr>
          <w:rFonts w:cs="Arial"/>
          <w:i/>
        </w:rPr>
        <w:t xml:space="preserve">: </w:t>
      </w:r>
      <w:proofErr w:type="spellStart"/>
      <w:r w:rsidRPr="00FF435C">
        <w:rPr>
          <w:rFonts w:cs="Arial"/>
        </w:rPr>
        <w:t>Beyond</w:t>
      </w:r>
      <w:proofErr w:type="spellEnd"/>
      <w:r w:rsidRPr="00FF435C">
        <w:rPr>
          <w:rFonts w:cs="Arial"/>
        </w:rPr>
        <w:t xml:space="preserve"> </w:t>
      </w:r>
      <w:proofErr w:type="spellStart"/>
      <w:r w:rsidRPr="00FF435C">
        <w:rPr>
          <w:rFonts w:cs="Arial"/>
        </w:rPr>
        <w:t>prior</w:t>
      </w:r>
      <w:proofErr w:type="spellEnd"/>
      <w:r w:rsidRPr="00FF435C">
        <w:rPr>
          <w:rFonts w:cs="Arial"/>
        </w:rPr>
        <w:t xml:space="preserve"> </w:t>
      </w:r>
      <w:proofErr w:type="spellStart"/>
      <w:r w:rsidRPr="00FF435C">
        <w:rPr>
          <w:rFonts w:cs="Arial"/>
        </w:rPr>
        <w:t>work</w:t>
      </w:r>
      <w:proofErr w:type="spellEnd"/>
      <w:r w:rsidRPr="00FF435C">
        <w:rPr>
          <w:rFonts w:cs="Arial"/>
        </w:rPr>
        <w:t xml:space="preserve"> in </w:t>
      </w:r>
      <w:proofErr w:type="spellStart"/>
      <w:r w:rsidRPr="00FF435C">
        <w:rPr>
          <w:rFonts w:cs="Arial"/>
        </w:rPr>
        <w:t>mice</w:t>
      </w:r>
      <w:proofErr w:type="spellEnd"/>
      <w:r w:rsidRPr="00FF435C">
        <w:rPr>
          <w:rFonts w:cs="Arial"/>
        </w:rPr>
        <w:t xml:space="preserve"> </w:t>
      </w:r>
      <w:proofErr w:type="spellStart"/>
      <w:r w:rsidRPr="00FF435C">
        <w:rPr>
          <w:rFonts w:cs="Arial"/>
        </w:rPr>
        <w:t>documenting</w:t>
      </w:r>
      <w:proofErr w:type="spellEnd"/>
      <w:r w:rsidRPr="00FF435C">
        <w:rPr>
          <w:rFonts w:cs="Arial"/>
        </w:rPr>
        <w:t xml:space="preserve"> immune </w:t>
      </w:r>
      <w:proofErr w:type="spellStart"/>
      <w:r w:rsidRPr="00FF435C">
        <w:rPr>
          <w:rFonts w:cs="Arial"/>
        </w:rPr>
        <w:t>function</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r w:rsidRPr="00FF435C">
        <w:rPr>
          <w:rFonts w:cs="Arial"/>
          <w:i/>
        </w:rPr>
        <w:t>NEAT1-MALAT1</w:t>
      </w:r>
      <w:r w:rsidRPr="00FF435C">
        <w:rPr>
          <w:rFonts w:cs="Arial"/>
        </w:rPr>
        <w:t xml:space="preserve"> </w:t>
      </w:r>
      <w:proofErr w:type="spellStart"/>
      <w:r w:rsidRPr="00FF435C">
        <w:rPr>
          <w:rFonts w:cs="Arial"/>
        </w:rPr>
        <w:t>region</w:t>
      </w:r>
      <w:proofErr w:type="spellEnd"/>
      <w:r w:rsidRPr="00FF435C">
        <w:rPr>
          <w:rFonts w:cs="Arial"/>
        </w:rPr>
        <w:t xml:space="preserve">, </w:t>
      </w:r>
      <w:proofErr w:type="spellStart"/>
      <w:r w:rsidRPr="00FF435C">
        <w:rPr>
          <w:rFonts w:cs="Arial"/>
        </w:rPr>
        <w:t>the</w:t>
      </w:r>
      <w:proofErr w:type="spellEnd"/>
      <w:r w:rsidRPr="00FF435C">
        <w:rPr>
          <w:rFonts w:cs="Arial"/>
        </w:rPr>
        <w:t xml:space="preserve"> </w:t>
      </w:r>
      <w:proofErr w:type="spellStart"/>
      <w:r w:rsidRPr="00FF435C">
        <w:rPr>
          <w:rFonts w:cs="Arial"/>
        </w:rPr>
        <w:t>current</w:t>
      </w:r>
      <w:proofErr w:type="spellEnd"/>
      <w:r w:rsidRPr="00FF435C">
        <w:rPr>
          <w:rFonts w:cs="Arial"/>
        </w:rPr>
        <w:t xml:space="preserve"> </w:t>
      </w:r>
      <w:proofErr w:type="spellStart"/>
      <w:r w:rsidRPr="00FF435C">
        <w:rPr>
          <w:rFonts w:cs="Arial"/>
        </w:rPr>
        <w:t>study</w:t>
      </w:r>
      <w:proofErr w:type="spellEnd"/>
      <w:r w:rsidRPr="00FF435C">
        <w:rPr>
          <w:rFonts w:cs="Arial"/>
        </w:rPr>
        <w:t xml:space="preserve"> </w:t>
      </w:r>
      <w:proofErr w:type="spellStart"/>
      <w:r w:rsidRPr="00FF435C">
        <w:rPr>
          <w:rFonts w:cs="Arial"/>
        </w:rPr>
        <w:t>identifies</w:t>
      </w:r>
      <w:proofErr w:type="spellEnd"/>
      <w:r w:rsidRPr="00FF435C">
        <w:rPr>
          <w:rFonts w:cs="Arial"/>
        </w:rPr>
        <w:t xml:space="preserve"> </w:t>
      </w:r>
      <w:proofErr w:type="spellStart"/>
      <w:r w:rsidRPr="00FF435C">
        <w:rPr>
          <w:rFonts w:cs="Arial"/>
          <w:lang w:val="en-GB"/>
        </w:rPr>
        <w:t>menRNA</w:t>
      </w:r>
      <w:proofErr w:type="spellEnd"/>
      <w:r w:rsidRPr="00FF435C">
        <w:rPr>
          <w:rFonts w:cs="Arial"/>
          <w:lang w:val="en-GB"/>
        </w:rPr>
        <w:t xml:space="preserve"> and </w:t>
      </w:r>
      <w:proofErr w:type="spellStart"/>
      <w:r w:rsidRPr="00FF435C">
        <w:rPr>
          <w:rFonts w:cs="Arial"/>
          <w:lang w:val="en-GB"/>
        </w:rPr>
        <w:t>mascRNA</w:t>
      </w:r>
      <w:proofErr w:type="spellEnd"/>
      <w:r w:rsidRPr="00FF435C">
        <w:rPr>
          <w:rFonts w:cs="Arial"/>
          <w:lang w:val="en-GB"/>
        </w:rPr>
        <w:t xml:space="preserve"> as novel components of innate immunity with deep impact upon cytokine regulation, immune cell - endothelium interactions, angiogenesis, and macrophage formation and functions. </w:t>
      </w:r>
      <w:r w:rsidRPr="00FF435C">
        <w:rPr>
          <w:rFonts w:cs="Arial"/>
        </w:rPr>
        <w:t xml:space="preserve">These tRNA-like </w:t>
      </w:r>
      <w:proofErr w:type="spellStart"/>
      <w:r w:rsidRPr="00FF435C">
        <w:rPr>
          <w:rFonts w:cs="Arial"/>
        </w:rPr>
        <w:t>transcripts</w:t>
      </w:r>
      <w:proofErr w:type="spellEnd"/>
      <w:r w:rsidRPr="00FF435C">
        <w:rPr>
          <w:rFonts w:cs="Arial"/>
        </w:rPr>
        <w:t xml:space="preserve"> </w:t>
      </w:r>
      <w:r w:rsidRPr="00FF435C">
        <w:rPr>
          <w:rFonts w:cs="Arial"/>
          <w:lang w:val="en-GB"/>
        </w:rPr>
        <w:t xml:space="preserve">are prototypes of a new class of ncRNAs distinct from other small transcripts (miRNAs, siRNAs) by biosynthetic pathway and intracellular kinetics, suggesting a novel link for the apparent relevance of the </w:t>
      </w:r>
      <w:r w:rsidRPr="00FF435C">
        <w:rPr>
          <w:rFonts w:cs="Arial"/>
          <w:i/>
        </w:rPr>
        <w:t>NEAT1-MALAT1</w:t>
      </w:r>
      <w:r w:rsidRPr="00FF435C">
        <w:rPr>
          <w:rFonts w:cs="Arial"/>
        </w:rPr>
        <w:t xml:space="preserve"> </w:t>
      </w:r>
      <w:proofErr w:type="spellStart"/>
      <w:r w:rsidRPr="00FF435C">
        <w:rPr>
          <w:rFonts w:cs="Arial"/>
        </w:rPr>
        <w:t>cluster</w:t>
      </w:r>
      <w:proofErr w:type="spellEnd"/>
      <w:r w:rsidRPr="00FF435C">
        <w:rPr>
          <w:rFonts w:cs="Arial"/>
        </w:rPr>
        <w:t xml:space="preserve"> </w:t>
      </w:r>
      <w:r w:rsidRPr="00FF435C">
        <w:rPr>
          <w:rFonts w:cs="Arial"/>
          <w:lang w:val="en-GB"/>
        </w:rPr>
        <w:t xml:space="preserve">in </w:t>
      </w:r>
      <w:proofErr w:type="spellStart"/>
      <w:r w:rsidRPr="00FF435C">
        <w:rPr>
          <w:rFonts w:cs="Arial"/>
        </w:rPr>
        <w:t>cardiovascular</w:t>
      </w:r>
      <w:proofErr w:type="spellEnd"/>
      <w:r w:rsidRPr="00FF435C">
        <w:rPr>
          <w:rFonts w:cs="Arial"/>
        </w:rPr>
        <w:t xml:space="preserve"> and </w:t>
      </w:r>
      <w:proofErr w:type="spellStart"/>
      <w:r w:rsidRPr="00FF435C">
        <w:rPr>
          <w:rFonts w:cs="Arial"/>
        </w:rPr>
        <w:t>neoplastic</w:t>
      </w:r>
      <w:proofErr w:type="spellEnd"/>
      <w:r w:rsidRPr="00FF435C">
        <w:rPr>
          <w:rFonts w:cs="Arial"/>
        </w:rPr>
        <w:t xml:space="preserve"> </w:t>
      </w:r>
      <w:proofErr w:type="spellStart"/>
      <w:r w:rsidRPr="00FF435C">
        <w:rPr>
          <w:rFonts w:cs="Arial"/>
        </w:rPr>
        <w:t>diseases</w:t>
      </w:r>
      <w:proofErr w:type="spellEnd"/>
      <w:r w:rsidRPr="00FF435C">
        <w:rPr>
          <w:rFonts w:cs="Arial"/>
        </w:rPr>
        <w:t xml:space="preserve">. The </w:t>
      </w:r>
      <w:r w:rsidRPr="00FF435C">
        <w:rPr>
          <w:rFonts w:cs="Arial"/>
          <w:i/>
        </w:rPr>
        <w:t>NEAT1-MALAT1</w:t>
      </w:r>
      <w:r w:rsidRPr="00FF435C">
        <w:rPr>
          <w:rFonts w:cs="Arial"/>
        </w:rPr>
        <w:t xml:space="preserve"> </w:t>
      </w:r>
      <w:proofErr w:type="spellStart"/>
      <w:r w:rsidRPr="00FF435C">
        <w:rPr>
          <w:rFonts w:cs="Arial"/>
        </w:rPr>
        <w:t>region</w:t>
      </w:r>
      <w:proofErr w:type="spellEnd"/>
      <w:r w:rsidRPr="00FF435C">
        <w:rPr>
          <w:rFonts w:cs="Arial"/>
        </w:rPr>
        <w:t xml:space="preserve"> </w:t>
      </w:r>
      <w:proofErr w:type="spellStart"/>
      <w:r w:rsidRPr="00FF435C">
        <w:rPr>
          <w:rFonts w:cs="Arial"/>
        </w:rPr>
        <w:t>has</w:t>
      </w:r>
      <w:proofErr w:type="spellEnd"/>
      <w:r w:rsidRPr="00FF435C">
        <w:rPr>
          <w:rFonts w:cs="Arial"/>
        </w:rPr>
        <w:t xml:space="preserve"> </w:t>
      </w:r>
      <w:proofErr w:type="spellStart"/>
      <w:r w:rsidRPr="00FF435C">
        <w:rPr>
          <w:rFonts w:cs="Arial"/>
        </w:rPr>
        <w:t>emerged</w:t>
      </w:r>
      <w:proofErr w:type="spellEnd"/>
      <w:r w:rsidRPr="00FF435C">
        <w:rPr>
          <w:rFonts w:cs="Arial"/>
        </w:rPr>
        <w:t xml:space="preserve"> </w:t>
      </w:r>
      <w:proofErr w:type="spellStart"/>
      <w:r w:rsidRPr="00FF435C">
        <w:rPr>
          <w:rFonts w:cs="Arial"/>
        </w:rPr>
        <w:t>as</w:t>
      </w:r>
      <w:proofErr w:type="spellEnd"/>
      <w:r w:rsidRPr="00FF435C">
        <w:rPr>
          <w:rFonts w:cs="Arial"/>
        </w:rPr>
        <w:t xml:space="preserve"> a </w:t>
      </w:r>
      <w:proofErr w:type="spellStart"/>
      <w:r w:rsidRPr="00FF435C">
        <w:rPr>
          <w:rFonts w:cs="Arial"/>
        </w:rPr>
        <w:t>highly</w:t>
      </w:r>
      <w:proofErr w:type="spellEnd"/>
      <w:r w:rsidRPr="00FF435C">
        <w:rPr>
          <w:rFonts w:cs="Arial"/>
        </w:rPr>
        <w:t xml:space="preserve"> </w:t>
      </w:r>
      <w:proofErr w:type="spellStart"/>
      <w:r w:rsidRPr="00FF435C">
        <w:rPr>
          <w:rFonts w:cs="Arial"/>
        </w:rPr>
        <w:t>integrated</w:t>
      </w:r>
      <w:proofErr w:type="spellEnd"/>
      <w:r w:rsidRPr="00FF435C">
        <w:rPr>
          <w:rFonts w:cs="Arial"/>
        </w:rPr>
        <w:t xml:space="preserve"> RNA </w:t>
      </w:r>
      <w:proofErr w:type="spellStart"/>
      <w:r w:rsidRPr="00FF435C">
        <w:rPr>
          <w:rFonts w:cs="Arial"/>
        </w:rPr>
        <w:t>processing</w:t>
      </w:r>
      <w:proofErr w:type="spellEnd"/>
      <w:r w:rsidRPr="00FF435C">
        <w:rPr>
          <w:rFonts w:cs="Arial"/>
        </w:rPr>
        <w:t xml:space="preserve"> </w:t>
      </w:r>
      <w:proofErr w:type="spellStart"/>
      <w:r w:rsidRPr="00FF435C">
        <w:rPr>
          <w:rFonts w:cs="Arial"/>
        </w:rPr>
        <w:t>circuitry</w:t>
      </w:r>
      <w:proofErr w:type="spellEnd"/>
      <w:r w:rsidRPr="00FF435C">
        <w:rPr>
          <w:rFonts w:cs="Arial"/>
        </w:rPr>
        <w:t xml:space="preserve">. </w:t>
      </w:r>
      <w:proofErr w:type="spellStart"/>
      <w:r w:rsidRPr="00FF435C">
        <w:rPr>
          <w:rFonts w:cs="Arial"/>
        </w:rPr>
        <w:t>Its</w:t>
      </w:r>
      <w:proofErr w:type="spellEnd"/>
      <w:r w:rsidRPr="00FF435C">
        <w:rPr>
          <w:rFonts w:cs="Arial"/>
        </w:rPr>
        <w:t xml:space="preserve"> </w:t>
      </w:r>
      <w:proofErr w:type="spellStart"/>
      <w:r w:rsidRPr="00FF435C">
        <w:rPr>
          <w:rFonts w:cs="Arial"/>
        </w:rPr>
        <w:t>components</w:t>
      </w:r>
      <w:proofErr w:type="spellEnd"/>
      <w:r w:rsidRPr="00FF435C">
        <w:rPr>
          <w:rFonts w:cs="Arial"/>
        </w:rPr>
        <w:t xml:space="preserve"> MEN-</w:t>
      </w:r>
      <w:r w:rsidRPr="00FF435C">
        <w:rPr>
          <w:rFonts w:ascii="Symbol" w:hAnsi="Symbol" w:cs="Arial"/>
        </w:rPr>
        <w:t>b</w:t>
      </w:r>
      <w:r w:rsidRPr="00FF435C">
        <w:rPr>
          <w:rFonts w:cs="Arial"/>
        </w:rPr>
        <w:t>, MEN-</w:t>
      </w:r>
      <w:r w:rsidRPr="00FF435C">
        <w:rPr>
          <w:rFonts w:ascii="Symbol" w:hAnsi="Symbol" w:cs="Arial"/>
        </w:rPr>
        <w:t>e</w:t>
      </w:r>
      <w:r w:rsidRPr="00FF435C">
        <w:rPr>
          <w:rFonts w:cs="Arial"/>
        </w:rPr>
        <w:t xml:space="preserve">, </w:t>
      </w:r>
      <w:proofErr w:type="spellStart"/>
      <w:r w:rsidRPr="00FF435C">
        <w:rPr>
          <w:rFonts w:cs="Arial"/>
        </w:rPr>
        <w:t>menRNA</w:t>
      </w:r>
      <w:proofErr w:type="spellEnd"/>
      <w:r w:rsidRPr="00FF435C">
        <w:rPr>
          <w:rFonts w:cs="Arial"/>
        </w:rPr>
        <w:t xml:space="preserve">, </w:t>
      </w:r>
      <w:r w:rsidRPr="00FF435C">
        <w:rPr>
          <w:rFonts w:cs="Arial"/>
          <w:i/>
        </w:rPr>
        <w:t>MALAT1</w:t>
      </w:r>
      <w:r w:rsidRPr="00FF435C">
        <w:rPr>
          <w:rFonts w:cs="Arial"/>
        </w:rPr>
        <w:t xml:space="preserve">, </w:t>
      </w:r>
      <w:r w:rsidRPr="00FF435C">
        <w:rPr>
          <w:rFonts w:cs="Arial"/>
          <w:i/>
        </w:rPr>
        <w:t>TALAM1</w:t>
      </w:r>
      <w:r w:rsidRPr="00FF435C">
        <w:rPr>
          <w:rFonts w:cs="Arial"/>
        </w:rPr>
        <w:t xml:space="preserve">, and </w:t>
      </w:r>
      <w:proofErr w:type="spellStart"/>
      <w:r w:rsidRPr="00FF435C">
        <w:rPr>
          <w:rFonts w:cs="Arial"/>
        </w:rPr>
        <w:t>mascRNA</w:t>
      </w:r>
      <w:proofErr w:type="spellEnd"/>
      <w:r w:rsidRPr="00FF435C">
        <w:rPr>
          <w:rFonts w:cs="Arial"/>
        </w:rPr>
        <w:t xml:space="preserve"> </w:t>
      </w:r>
      <w:proofErr w:type="spellStart"/>
      <w:r w:rsidRPr="00FF435C">
        <w:rPr>
          <w:rFonts w:cs="Arial"/>
        </w:rPr>
        <w:t>are</w:t>
      </w:r>
      <w:proofErr w:type="spellEnd"/>
      <w:r w:rsidRPr="00FF435C">
        <w:rPr>
          <w:rFonts w:cs="Arial"/>
        </w:rPr>
        <w:t xml:space="preserve"> </w:t>
      </w:r>
      <w:proofErr w:type="spellStart"/>
      <w:r w:rsidRPr="00FF435C">
        <w:rPr>
          <w:rFonts w:cs="Arial"/>
        </w:rPr>
        <w:t>set</w:t>
      </w:r>
      <w:proofErr w:type="spellEnd"/>
      <w:r w:rsidRPr="00FF435C">
        <w:rPr>
          <w:rFonts w:cs="Arial"/>
        </w:rPr>
        <w:t xml:space="preserve"> </w:t>
      </w:r>
      <w:proofErr w:type="spellStart"/>
      <w:r w:rsidRPr="00FF435C">
        <w:rPr>
          <w:rFonts w:cs="Arial"/>
        </w:rPr>
        <w:t>for</w:t>
      </w:r>
      <w:proofErr w:type="spellEnd"/>
      <w:r w:rsidRPr="00FF435C">
        <w:rPr>
          <w:rFonts w:cs="Arial"/>
        </w:rPr>
        <w:t xml:space="preserve"> well-</w:t>
      </w:r>
      <w:proofErr w:type="spellStart"/>
      <w:r w:rsidRPr="00FF435C">
        <w:rPr>
          <w:rFonts w:cs="Arial"/>
        </w:rPr>
        <w:t>balanced</w:t>
      </w:r>
      <w:proofErr w:type="spellEnd"/>
      <w:r w:rsidRPr="00FF435C">
        <w:rPr>
          <w:rFonts w:cs="Arial"/>
        </w:rPr>
        <w:t xml:space="preserve"> </w:t>
      </w:r>
      <w:proofErr w:type="spellStart"/>
      <w:r w:rsidRPr="00FF435C">
        <w:rPr>
          <w:rFonts w:cs="Arial"/>
        </w:rPr>
        <w:t>interactions</w:t>
      </w:r>
      <w:proofErr w:type="spellEnd"/>
      <w:r w:rsidRPr="00FF435C">
        <w:rPr>
          <w:rFonts w:cs="Arial"/>
        </w:rPr>
        <w:t xml:space="preserve"> </w:t>
      </w:r>
      <w:proofErr w:type="spellStart"/>
      <w:r w:rsidRPr="00FF435C">
        <w:rPr>
          <w:rFonts w:cs="Arial"/>
        </w:rPr>
        <w:t>with</w:t>
      </w:r>
      <w:proofErr w:type="spellEnd"/>
      <w:r w:rsidRPr="00FF435C">
        <w:rPr>
          <w:rFonts w:cs="Arial"/>
        </w:rPr>
        <w:t xml:space="preserve"> </w:t>
      </w:r>
      <w:proofErr w:type="spellStart"/>
      <w:r w:rsidRPr="00FF435C">
        <w:rPr>
          <w:rFonts w:cs="Arial"/>
        </w:rPr>
        <w:t>each</w:t>
      </w:r>
      <w:proofErr w:type="spellEnd"/>
      <w:r w:rsidRPr="00FF435C">
        <w:rPr>
          <w:rFonts w:cs="Arial"/>
        </w:rPr>
        <w:t xml:space="preserve"> </w:t>
      </w:r>
      <w:proofErr w:type="spellStart"/>
      <w:r w:rsidRPr="00FF435C">
        <w:rPr>
          <w:rFonts w:cs="Arial"/>
        </w:rPr>
        <w:t>other</w:t>
      </w:r>
      <w:proofErr w:type="spellEnd"/>
      <w:r w:rsidRPr="00FF435C">
        <w:rPr>
          <w:rFonts w:cs="Arial"/>
        </w:rPr>
        <w:t xml:space="preserve">, and </w:t>
      </w:r>
      <w:proofErr w:type="spellStart"/>
      <w:r w:rsidRPr="00FF435C">
        <w:rPr>
          <w:rFonts w:cs="Arial"/>
        </w:rPr>
        <w:t>ablation</w:t>
      </w:r>
      <w:proofErr w:type="spellEnd"/>
      <w:r w:rsidRPr="00FF435C">
        <w:rPr>
          <w:rFonts w:cs="Arial"/>
        </w:rPr>
        <w:t xml:space="preserve"> </w:t>
      </w:r>
      <w:proofErr w:type="spellStart"/>
      <w:r w:rsidRPr="00FF435C">
        <w:rPr>
          <w:rFonts w:cs="Arial"/>
        </w:rPr>
        <w:t>of</w:t>
      </w:r>
      <w:proofErr w:type="spellEnd"/>
      <w:r w:rsidRPr="00FF435C">
        <w:rPr>
          <w:rFonts w:cs="Arial"/>
        </w:rPr>
        <w:t xml:space="preserve"> </w:t>
      </w:r>
      <w:proofErr w:type="spellStart"/>
      <w:r w:rsidRPr="00FF435C">
        <w:rPr>
          <w:rFonts w:cs="Arial"/>
        </w:rPr>
        <w:t>any</w:t>
      </w:r>
      <w:proofErr w:type="spellEnd"/>
      <w:r w:rsidRPr="00FF435C">
        <w:rPr>
          <w:rFonts w:cs="Arial"/>
        </w:rPr>
        <w:t xml:space="preserve"> </w:t>
      </w:r>
      <w:proofErr w:type="spellStart"/>
      <w:r w:rsidRPr="00FF435C">
        <w:rPr>
          <w:rFonts w:cs="Arial"/>
        </w:rPr>
        <w:t>element</w:t>
      </w:r>
      <w:proofErr w:type="spellEnd"/>
      <w:r w:rsidRPr="00FF435C">
        <w:rPr>
          <w:rFonts w:cs="Arial"/>
        </w:rPr>
        <w:t xml:space="preserve"> </w:t>
      </w:r>
      <w:proofErr w:type="spellStart"/>
      <w:r w:rsidRPr="00FF435C">
        <w:rPr>
          <w:rFonts w:cs="Arial"/>
        </w:rPr>
        <w:t>leads</w:t>
      </w:r>
      <w:proofErr w:type="spellEnd"/>
      <w:r w:rsidRPr="00FF435C">
        <w:rPr>
          <w:rFonts w:cs="Arial"/>
        </w:rPr>
        <w:t xml:space="preserve"> </w:t>
      </w:r>
      <w:proofErr w:type="spellStart"/>
      <w:r w:rsidRPr="00FF435C">
        <w:rPr>
          <w:rFonts w:cs="Arial"/>
        </w:rPr>
        <w:t>to</w:t>
      </w:r>
      <w:proofErr w:type="spellEnd"/>
      <w:r w:rsidRPr="00FF435C">
        <w:rPr>
          <w:rFonts w:cs="Arial"/>
        </w:rPr>
        <w:t xml:space="preserve"> </w:t>
      </w:r>
      <w:proofErr w:type="spellStart"/>
      <w:r w:rsidRPr="00FF435C">
        <w:rPr>
          <w:rFonts w:cs="Arial"/>
        </w:rPr>
        <w:t>major</w:t>
      </w:r>
      <w:proofErr w:type="spellEnd"/>
      <w:r w:rsidRPr="00FF435C">
        <w:rPr>
          <w:rFonts w:cs="Arial"/>
        </w:rPr>
        <w:t xml:space="preserve"> </w:t>
      </w:r>
      <w:proofErr w:type="spellStart"/>
      <w:r w:rsidRPr="00FF435C">
        <w:rPr>
          <w:rFonts w:cs="Arial"/>
        </w:rPr>
        <w:t>cellular</w:t>
      </w:r>
      <w:proofErr w:type="spellEnd"/>
      <w:r w:rsidRPr="00FF435C">
        <w:rPr>
          <w:rFonts w:cs="Arial"/>
        </w:rPr>
        <w:t xml:space="preserve"> and </w:t>
      </w:r>
      <w:proofErr w:type="spellStart"/>
      <w:r w:rsidRPr="00FF435C">
        <w:rPr>
          <w:rFonts w:cs="Arial"/>
        </w:rPr>
        <w:t>systemic</w:t>
      </w:r>
      <w:proofErr w:type="spellEnd"/>
      <w:r w:rsidRPr="00FF435C">
        <w:rPr>
          <w:rFonts w:cs="Arial"/>
        </w:rPr>
        <w:t xml:space="preserve"> </w:t>
      </w:r>
      <w:proofErr w:type="spellStart"/>
      <w:r w:rsidRPr="00FF435C">
        <w:rPr>
          <w:rFonts w:cs="Arial"/>
        </w:rPr>
        <w:t>dysfunction</w:t>
      </w:r>
      <w:proofErr w:type="spellEnd"/>
      <w:r w:rsidRPr="00FF435C">
        <w:rPr>
          <w:rFonts w:cs="Arial"/>
        </w:rPr>
        <w:t xml:space="preserve">. </w:t>
      </w:r>
      <w:proofErr w:type="spellStart"/>
      <w:r w:rsidRPr="00FF435C">
        <w:rPr>
          <w:rFonts w:cs="Arial"/>
        </w:rPr>
        <w:t>For</w:t>
      </w:r>
      <w:proofErr w:type="spellEnd"/>
      <w:r w:rsidRPr="00FF435C">
        <w:rPr>
          <w:rFonts w:cs="Arial"/>
          <w:lang w:val="en-GB"/>
        </w:rPr>
        <w:t xml:space="preserve"> future translational studies, our approach to study </w:t>
      </w:r>
      <w:proofErr w:type="spellStart"/>
      <w:r w:rsidRPr="00FF435C">
        <w:rPr>
          <w:rFonts w:cs="Arial"/>
          <w:lang w:val="en-GB"/>
        </w:rPr>
        <w:t>menRNA</w:t>
      </w:r>
      <w:proofErr w:type="spellEnd"/>
      <w:r w:rsidRPr="00FF435C">
        <w:rPr>
          <w:rFonts w:cs="Arial"/>
          <w:lang w:val="en-GB"/>
        </w:rPr>
        <w:t xml:space="preserve"> and </w:t>
      </w:r>
      <w:proofErr w:type="spellStart"/>
      <w:r w:rsidRPr="00FF435C">
        <w:rPr>
          <w:rFonts w:cs="Arial"/>
          <w:lang w:val="en-GB"/>
        </w:rPr>
        <w:t>mascRNA</w:t>
      </w:r>
      <w:proofErr w:type="spellEnd"/>
      <w:r w:rsidRPr="00FF435C">
        <w:rPr>
          <w:rFonts w:cs="Arial"/>
          <w:lang w:val="en-GB"/>
        </w:rPr>
        <w:t xml:space="preserve"> directly suggests new avenue since their highly dynamic levels may be more closely related to clinical parameters and clinical course than those of their nuclear precursors.</w:t>
      </w:r>
      <w:r w:rsidRPr="00FF435C">
        <w:rPr>
          <w:rFonts w:cs="Arial"/>
          <w:iCs/>
        </w:rPr>
        <w:t xml:space="preserve"> </w:t>
      </w:r>
      <w:proofErr w:type="spellStart"/>
      <w:r w:rsidRPr="00FF435C">
        <w:rPr>
          <w:rFonts w:cs="Arial"/>
          <w:iCs/>
        </w:rPr>
        <w:t>T</w:t>
      </w:r>
      <w:r w:rsidRPr="00FF435C">
        <w:rPr>
          <w:rFonts w:cs="Arial"/>
        </w:rPr>
        <w:t>hey</w:t>
      </w:r>
      <w:proofErr w:type="spellEnd"/>
      <w:r w:rsidRPr="00FF435C">
        <w:rPr>
          <w:rFonts w:cs="Arial"/>
        </w:rPr>
        <w:t xml:space="preserve"> </w:t>
      </w:r>
      <w:proofErr w:type="spellStart"/>
      <w:r w:rsidRPr="00FF435C">
        <w:rPr>
          <w:rFonts w:cs="Arial"/>
        </w:rPr>
        <w:t>may</w:t>
      </w:r>
      <w:proofErr w:type="spellEnd"/>
      <w:r w:rsidRPr="00FF435C">
        <w:rPr>
          <w:rFonts w:cs="Arial"/>
        </w:rPr>
        <w:t xml:space="preserve"> also </w:t>
      </w:r>
      <w:proofErr w:type="spellStart"/>
      <w:r w:rsidRPr="00FF435C">
        <w:rPr>
          <w:rFonts w:cs="Arial"/>
        </w:rPr>
        <w:t>have</w:t>
      </w:r>
      <w:proofErr w:type="spellEnd"/>
      <w:r w:rsidRPr="00FF435C">
        <w:rPr>
          <w:rFonts w:cs="Arial"/>
        </w:rPr>
        <w:t xml:space="preserve"> </w:t>
      </w:r>
      <w:proofErr w:type="spellStart"/>
      <w:r w:rsidRPr="00FF435C">
        <w:rPr>
          <w:rFonts w:cs="Arial"/>
        </w:rPr>
        <w:t>value</w:t>
      </w:r>
      <w:proofErr w:type="spellEnd"/>
      <w:r w:rsidRPr="00FF435C">
        <w:rPr>
          <w:rFonts w:cs="Arial"/>
        </w:rPr>
        <w:t xml:space="preserve"> </w:t>
      </w:r>
      <w:proofErr w:type="spellStart"/>
      <w:r w:rsidRPr="00FF435C">
        <w:rPr>
          <w:rFonts w:cs="Arial"/>
        </w:rPr>
        <w:t>as</w:t>
      </w:r>
      <w:proofErr w:type="spellEnd"/>
      <w:r w:rsidRPr="00FF435C">
        <w:rPr>
          <w:rFonts w:cs="Arial"/>
        </w:rPr>
        <w:t xml:space="preserve"> </w:t>
      </w:r>
      <w:proofErr w:type="spellStart"/>
      <w:r w:rsidRPr="00FF435C">
        <w:rPr>
          <w:rFonts w:cs="Arial"/>
        </w:rPr>
        <w:t>therapeutic</w:t>
      </w:r>
      <w:proofErr w:type="spellEnd"/>
      <w:r w:rsidRPr="00FF435C">
        <w:rPr>
          <w:rFonts w:cs="Arial"/>
        </w:rPr>
        <w:t xml:space="preserve"> </w:t>
      </w:r>
      <w:proofErr w:type="spellStart"/>
      <w:r w:rsidRPr="00FF435C">
        <w:rPr>
          <w:rFonts w:cs="Arial"/>
        </w:rPr>
        <w:t>targets</w:t>
      </w:r>
      <w:proofErr w:type="spellEnd"/>
      <w:r w:rsidRPr="00FF435C">
        <w:rPr>
          <w:rFonts w:cs="Arial"/>
        </w:rPr>
        <w:t xml:space="preserve"> </w:t>
      </w:r>
      <w:proofErr w:type="spellStart"/>
      <w:r w:rsidRPr="00FF435C">
        <w:rPr>
          <w:rFonts w:cs="Arial"/>
        </w:rPr>
        <w:t>for</w:t>
      </w:r>
      <w:proofErr w:type="spellEnd"/>
      <w:r w:rsidRPr="00FF435C">
        <w:rPr>
          <w:rFonts w:cs="Arial"/>
        </w:rPr>
        <w:t xml:space="preserve"> </w:t>
      </w:r>
      <w:proofErr w:type="spellStart"/>
      <w:r w:rsidRPr="00FF435C">
        <w:rPr>
          <w:rFonts w:cs="Arial"/>
        </w:rPr>
        <w:t>pharmacological</w:t>
      </w:r>
      <w:proofErr w:type="spellEnd"/>
      <w:r w:rsidRPr="00FF435C">
        <w:rPr>
          <w:rFonts w:cs="Arial"/>
        </w:rPr>
        <w:t xml:space="preserve"> </w:t>
      </w:r>
      <w:proofErr w:type="spellStart"/>
      <w:r w:rsidRPr="00FF435C">
        <w:rPr>
          <w:rFonts w:cs="Arial"/>
        </w:rPr>
        <w:t>intervention</w:t>
      </w:r>
      <w:proofErr w:type="spellEnd"/>
      <w:r w:rsidRPr="00FF435C">
        <w:rPr>
          <w:rFonts w:cs="Arial"/>
        </w:rPr>
        <w:t xml:space="preserve"> </w:t>
      </w:r>
      <w:proofErr w:type="spellStart"/>
      <w:r w:rsidRPr="00FF435C">
        <w:rPr>
          <w:rFonts w:cs="Arial"/>
        </w:rPr>
        <w:t>since</w:t>
      </w:r>
      <w:proofErr w:type="spellEnd"/>
      <w:r w:rsidRPr="00FF435C">
        <w:rPr>
          <w:rFonts w:cs="Arial"/>
        </w:rPr>
        <w:t xml:space="preserve"> </w:t>
      </w:r>
      <w:proofErr w:type="spellStart"/>
      <w:r w:rsidRPr="00FF435C">
        <w:rPr>
          <w:rFonts w:cs="Arial"/>
        </w:rPr>
        <w:t>they</w:t>
      </w:r>
      <w:proofErr w:type="spellEnd"/>
      <w:r w:rsidRPr="00FF435C">
        <w:rPr>
          <w:rFonts w:cs="Arial"/>
        </w:rPr>
        <w:t xml:space="preserve"> </w:t>
      </w:r>
      <w:proofErr w:type="spellStart"/>
      <w:r w:rsidRPr="00FF435C">
        <w:rPr>
          <w:rFonts w:cs="Arial"/>
        </w:rPr>
        <w:t>are</w:t>
      </w:r>
      <w:proofErr w:type="spellEnd"/>
      <w:r w:rsidRPr="00FF435C">
        <w:rPr>
          <w:rFonts w:cs="Arial"/>
        </w:rPr>
        <w:t xml:space="preserve"> </w:t>
      </w:r>
      <w:proofErr w:type="spellStart"/>
      <w:r w:rsidRPr="00FF435C">
        <w:rPr>
          <w:rFonts w:cs="Arial"/>
        </w:rPr>
        <w:t>more</w:t>
      </w:r>
      <w:proofErr w:type="spellEnd"/>
      <w:r w:rsidRPr="00FF435C">
        <w:rPr>
          <w:rFonts w:cs="Arial"/>
        </w:rPr>
        <w:t xml:space="preserve"> </w:t>
      </w:r>
      <w:proofErr w:type="spellStart"/>
      <w:r w:rsidRPr="00FF435C">
        <w:rPr>
          <w:rFonts w:cs="Arial"/>
        </w:rPr>
        <w:t>easily</w:t>
      </w:r>
      <w:proofErr w:type="spellEnd"/>
      <w:r w:rsidRPr="00FF435C">
        <w:rPr>
          <w:rFonts w:cs="Arial"/>
        </w:rPr>
        <w:t xml:space="preserve"> </w:t>
      </w:r>
      <w:proofErr w:type="spellStart"/>
      <w:r w:rsidRPr="00FF435C">
        <w:rPr>
          <w:rFonts w:cs="Arial"/>
        </w:rPr>
        <w:t>accessible</w:t>
      </w:r>
      <w:proofErr w:type="spellEnd"/>
      <w:r w:rsidRPr="00FF435C">
        <w:rPr>
          <w:rFonts w:cs="Arial"/>
        </w:rPr>
        <w:t xml:space="preserve"> </w:t>
      </w:r>
      <w:proofErr w:type="spellStart"/>
      <w:r w:rsidRPr="00FF435C">
        <w:rPr>
          <w:rFonts w:cs="Arial"/>
        </w:rPr>
        <w:t>than</w:t>
      </w:r>
      <w:proofErr w:type="spellEnd"/>
      <w:r w:rsidRPr="00FF435C">
        <w:rPr>
          <w:rFonts w:cs="Arial"/>
        </w:rPr>
        <w:t xml:space="preserve"> </w:t>
      </w:r>
      <w:proofErr w:type="spellStart"/>
      <w:r w:rsidRPr="00FF435C">
        <w:rPr>
          <w:rFonts w:cs="Arial"/>
        </w:rPr>
        <w:t>their</w:t>
      </w:r>
      <w:proofErr w:type="spellEnd"/>
      <w:r w:rsidRPr="00FF435C">
        <w:rPr>
          <w:rFonts w:cs="Arial"/>
        </w:rPr>
        <w:t xml:space="preserve"> </w:t>
      </w:r>
      <w:proofErr w:type="spellStart"/>
      <w:r w:rsidRPr="00FF435C">
        <w:rPr>
          <w:rFonts w:cs="Arial"/>
        </w:rPr>
        <w:t>extremely</w:t>
      </w:r>
      <w:proofErr w:type="spellEnd"/>
      <w:r w:rsidRPr="00FF435C">
        <w:rPr>
          <w:rFonts w:cs="Arial"/>
        </w:rPr>
        <w:t xml:space="preserve"> </w:t>
      </w:r>
      <w:proofErr w:type="spellStart"/>
      <w:r w:rsidRPr="00FF435C">
        <w:rPr>
          <w:rFonts w:cs="Arial"/>
        </w:rPr>
        <w:t>complex</w:t>
      </w:r>
      <w:proofErr w:type="spellEnd"/>
      <w:r w:rsidRPr="00FF435C">
        <w:rPr>
          <w:rFonts w:cs="Arial"/>
        </w:rPr>
        <w:t xml:space="preserve"> </w:t>
      </w:r>
      <w:proofErr w:type="spellStart"/>
      <w:r w:rsidRPr="00FF435C">
        <w:rPr>
          <w:rFonts w:cs="Arial"/>
        </w:rPr>
        <w:t>nuclear-located</w:t>
      </w:r>
      <w:proofErr w:type="spellEnd"/>
      <w:r w:rsidRPr="00FF435C">
        <w:rPr>
          <w:rFonts w:cs="Arial"/>
        </w:rPr>
        <w:t xml:space="preserve"> </w:t>
      </w:r>
      <w:proofErr w:type="spellStart"/>
      <w:r w:rsidRPr="00FF435C">
        <w:rPr>
          <w:rFonts w:cs="Arial"/>
        </w:rPr>
        <w:t>precursor</w:t>
      </w:r>
      <w:proofErr w:type="spellEnd"/>
      <w:r w:rsidRPr="00FF435C">
        <w:rPr>
          <w:rFonts w:cs="Arial"/>
        </w:rPr>
        <w:t xml:space="preserve"> </w:t>
      </w:r>
      <w:proofErr w:type="spellStart"/>
      <w:r w:rsidRPr="00FF435C">
        <w:rPr>
          <w:rFonts w:cs="Arial"/>
        </w:rPr>
        <w:t>molecules</w:t>
      </w:r>
      <w:proofErr w:type="spellEnd"/>
      <w:r w:rsidRPr="00FF435C">
        <w:rPr>
          <w:rFonts w:cs="Arial"/>
        </w:rPr>
        <w:t>.</w:t>
      </w:r>
    </w:p>
    <w:p w14:paraId="2A565E94" w14:textId="77777777" w:rsidR="003262A8" w:rsidRDefault="003262A8" w:rsidP="003262A8">
      <w:pPr>
        <w:spacing w:line="360" w:lineRule="auto"/>
        <w:jc w:val="center"/>
        <w:rPr>
          <w:rFonts w:cs="Arial"/>
          <w:b/>
        </w:rPr>
      </w:pPr>
    </w:p>
    <w:p w14:paraId="6E0E1C14" w14:textId="77777777" w:rsidR="003262A8" w:rsidRDefault="003262A8">
      <w:pPr>
        <w:spacing w:after="0" w:line="240" w:lineRule="auto"/>
        <w:rPr>
          <w:rFonts w:ascii="Arial" w:hAnsi="Arial" w:cs="Arial"/>
          <w:b/>
          <w:sz w:val="18"/>
          <w:szCs w:val="18"/>
        </w:rPr>
      </w:pPr>
      <w:r>
        <w:rPr>
          <w:rFonts w:ascii="Arial" w:hAnsi="Arial" w:cs="Arial"/>
          <w:b/>
          <w:sz w:val="18"/>
          <w:szCs w:val="18"/>
        </w:rPr>
        <w:br w:type="page"/>
      </w:r>
    </w:p>
    <w:p w14:paraId="2C7AC1FC" w14:textId="24E7DCCB" w:rsidR="003262A8" w:rsidRPr="003262A8" w:rsidRDefault="003262A8" w:rsidP="003262A8">
      <w:pPr>
        <w:spacing w:line="360" w:lineRule="auto"/>
        <w:jc w:val="center"/>
        <w:rPr>
          <w:rFonts w:ascii="Arial" w:hAnsi="Arial" w:cs="Arial"/>
          <w:b/>
          <w:sz w:val="18"/>
          <w:szCs w:val="18"/>
        </w:rPr>
      </w:pPr>
      <w:r w:rsidRPr="003262A8">
        <w:rPr>
          <w:rFonts w:ascii="Arial" w:hAnsi="Arial" w:cs="Arial"/>
          <w:b/>
          <w:sz w:val="18"/>
          <w:szCs w:val="18"/>
        </w:rPr>
        <w:lastRenderedPageBreak/>
        <w:t>Figure Legends</w:t>
      </w:r>
    </w:p>
    <w:p w14:paraId="0B327F12" w14:textId="77777777" w:rsidR="003262A8" w:rsidRPr="008448CA" w:rsidRDefault="003262A8" w:rsidP="003262A8">
      <w:pPr>
        <w:spacing w:after="60"/>
        <w:jc w:val="both"/>
        <w:rPr>
          <w:rFonts w:cs="Arial"/>
          <w:b/>
          <w:bCs/>
          <w:sz w:val="18"/>
          <w:szCs w:val="18"/>
        </w:rPr>
      </w:pPr>
      <w:bookmarkStart w:id="22" w:name="_Hlk74912914"/>
      <w:r w:rsidRPr="008448CA">
        <w:rPr>
          <w:rFonts w:cs="Arial"/>
          <w:b/>
          <w:bCs/>
          <w:sz w:val="18"/>
          <w:szCs w:val="18"/>
        </w:rPr>
        <w:t>Figure 1</w:t>
      </w:r>
    </w:p>
    <w:p w14:paraId="2B419C33" w14:textId="77777777" w:rsidR="003262A8" w:rsidRPr="008448CA" w:rsidRDefault="003262A8" w:rsidP="003262A8">
      <w:pPr>
        <w:spacing w:after="60"/>
        <w:jc w:val="both"/>
        <w:rPr>
          <w:rFonts w:cs="Arial"/>
          <w:b/>
          <w:i/>
          <w:sz w:val="18"/>
          <w:szCs w:val="18"/>
        </w:rPr>
      </w:pPr>
      <w:r w:rsidRPr="008448CA">
        <w:rPr>
          <w:rFonts w:cs="Arial"/>
          <w:b/>
          <w:i/>
          <w:sz w:val="18"/>
          <w:szCs w:val="18"/>
          <w:lang w:val="en-GB"/>
        </w:rPr>
        <w:t>Targeted</w:t>
      </w:r>
      <w:r w:rsidRPr="008448CA">
        <w:rPr>
          <w:rFonts w:cs="Arial"/>
          <w:b/>
          <w:i/>
          <w:sz w:val="18"/>
          <w:szCs w:val="18"/>
        </w:rPr>
        <w:t xml:space="preserve"> </w:t>
      </w:r>
      <w:proofErr w:type="spellStart"/>
      <w:r w:rsidRPr="008448CA">
        <w:rPr>
          <w:rFonts w:cs="Arial"/>
          <w:b/>
          <w:i/>
          <w:sz w:val="18"/>
          <w:szCs w:val="18"/>
        </w:rPr>
        <w:t>deletion</w:t>
      </w:r>
      <w:proofErr w:type="spellEnd"/>
      <w:r w:rsidRPr="008448CA">
        <w:rPr>
          <w:rFonts w:cs="Arial"/>
          <w:b/>
          <w:i/>
          <w:sz w:val="18"/>
          <w:szCs w:val="18"/>
        </w:rPr>
        <w:t xml:space="preserve"> </w:t>
      </w:r>
      <w:proofErr w:type="spellStart"/>
      <w:r w:rsidRPr="008448CA">
        <w:rPr>
          <w:rFonts w:cs="Arial"/>
          <w:b/>
          <w:i/>
          <w:sz w:val="18"/>
          <w:szCs w:val="18"/>
        </w:rPr>
        <w:t>of</w:t>
      </w:r>
      <w:proofErr w:type="spellEnd"/>
      <w:r w:rsidRPr="008448CA">
        <w:rPr>
          <w:rFonts w:cs="Arial"/>
          <w:b/>
          <w:i/>
          <w:sz w:val="18"/>
          <w:szCs w:val="18"/>
        </w:rPr>
        <w:t xml:space="preserve"> tRNA-like </w:t>
      </w:r>
      <w:proofErr w:type="spellStart"/>
      <w:r w:rsidRPr="008448CA">
        <w:rPr>
          <w:rFonts w:cs="Arial"/>
          <w:b/>
          <w:i/>
          <w:sz w:val="18"/>
          <w:szCs w:val="18"/>
        </w:rPr>
        <w:t>transcripts</w:t>
      </w:r>
      <w:proofErr w:type="spellEnd"/>
      <w:r w:rsidRPr="008448CA">
        <w:rPr>
          <w:rFonts w:cs="Arial"/>
          <w:b/>
          <w:i/>
          <w:sz w:val="18"/>
          <w:szCs w:val="18"/>
        </w:rPr>
        <w:t xml:space="preserve"> </w:t>
      </w:r>
      <w:proofErr w:type="spellStart"/>
      <w:r w:rsidRPr="008448CA">
        <w:rPr>
          <w:rFonts w:cs="Arial"/>
          <w:b/>
          <w:i/>
          <w:sz w:val="18"/>
          <w:szCs w:val="18"/>
        </w:rPr>
        <w:t>from</w:t>
      </w:r>
      <w:proofErr w:type="spellEnd"/>
      <w:r w:rsidRPr="008448CA">
        <w:rPr>
          <w:rFonts w:cs="Arial"/>
          <w:b/>
          <w:i/>
          <w:sz w:val="18"/>
          <w:szCs w:val="18"/>
        </w:rPr>
        <w:t xml:space="preserve"> </w:t>
      </w:r>
      <w:proofErr w:type="spellStart"/>
      <w:r w:rsidRPr="008448CA">
        <w:rPr>
          <w:rFonts w:cs="Arial"/>
          <w:b/>
          <w:i/>
          <w:sz w:val="18"/>
          <w:szCs w:val="18"/>
        </w:rPr>
        <w:t>the</w:t>
      </w:r>
      <w:proofErr w:type="spellEnd"/>
      <w:r w:rsidRPr="008448CA">
        <w:rPr>
          <w:rFonts w:cs="Arial"/>
          <w:b/>
          <w:i/>
          <w:sz w:val="18"/>
          <w:szCs w:val="18"/>
        </w:rPr>
        <w:t xml:space="preserve"> NEAT1-MALAT1 </w:t>
      </w:r>
      <w:proofErr w:type="spellStart"/>
      <w:r w:rsidRPr="008448CA">
        <w:rPr>
          <w:rFonts w:cs="Arial"/>
          <w:b/>
          <w:i/>
          <w:sz w:val="18"/>
          <w:szCs w:val="18"/>
        </w:rPr>
        <w:t>cluster</w:t>
      </w:r>
      <w:proofErr w:type="spellEnd"/>
    </w:p>
    <w:p w14:paraId="0F120F05" w14:textId="77777777" w:rsidR="003262A8" w:rsidRPr="008448CA" w:rsidRDefault="003262A8" w:rsidP="003262A8">
      <w:pPr>
        <w:spacing w:after="60"/>
        <w:jc w:val="both"/>
        <w:rPr>
          <w:rFonts w:cs="Arial"/>
          <w:sz w:val="18"/>
          <w:szCs w:val="18"/>
        </w:rPr>
      </w:pPr>
      <w:r w:rsidRPr="008448CA">
        <w:rPr>
          <w:rFonts w:cs="Arial"/>
          <w:i/>
          <w:sz w:val="18"/>
          <w:szCs w:val="18"/>
        </w:rPr>
        <w:t>Panel A</w:t>
      </w:r>
      <w:r w:rsidRPr="008448CA">
        <w:rPr>
          <w:rFonts w:cs="Arial"/>
          <w:sz w:val="18"/>
          <w:szCs w:val="18"/>
        </w:rPr>
        <w:t xml:space="preserve">: The </w:t>
      </w:r>
      <w:r w:rsidRPr="008448CA">
        <w:rPr>
          <w:rFonts w:cs="Arial"/>
          <w:i/>
          <w:sz w:val="18"/>
          <w:szCs w:val="18"/>
        </w:rPr>
        <w:t>NEAT1-MALAT1</w:t>
      </w:r>
      <w:r w:rsidRPr="008448CA">
        <w:rPr>
          <w:rFonts w:cs="Arial"/>
          <w:sz w:val="18"/>
          <w:szCs w:val="18"/>
        </w:rPr>
        <w:t xml:space="preserve"> </w:t>
      </w:r>
      <w:proofErr w:type="spellStart"/>
      <w:r w:rsidRPr="008448CA">
        <w:rPr>
          <w:rFonts w:cs="Arial"/>
          <w:sz w:val="18"/>
          <w:szCs w:val="18"/>
        </w:rPr>
        <w:t>gene</w:t>
      </w:r>
      <w:proofErr w:type="spellEnd"/>
      <w:r w:rsidRPr="008448CA">
        <w:rPr>
          <w:rFonts w:cs="Arial"/>
          <w:sz w:val="18"/>
          <w:szCs w:val="18"/>
        </w:rPr>
        <w:t xml:space="preserve"> </w:t>
      </w:r>
      <w:proofErr w:type="spellStart"/>
      <w:r w:rsidRPr="008448CA">
        <w:rPr>
          <w:rFonts w:cs="Arial"/>
          <w:sz w:val="18"/>
          <w:szCs w:val="18"/>
        </w:rPr>
        <w:t>cluster</w:t>
      </w:r>
      <w:proofErr w:type="spellEnd"/>
      <w:r w:rsidRPr="008448CA">
        <w:rPr>
          <w:rFonts w:cs="Arial"/>
          <w:sz w:val="18"/>
          <w:szCs w:val="18"/>
        </w:rPr>
        <w:t xml:space="preserve"> </w:t>
      </w:r>
      <w:proofErr w:type="spellStart"/>
      <w:r w:rsidRPr="008448CA">
        <w:rPr>
          <w:rFonts w:cs="Arial"/>
          <w:sz w:val="18"/>
          <w:szCs w:val="18"/>
        </w:rPr>
        <w:t>encodes</w:t>
      </w:r>
      <w:proofErr w:type="spellEnd"/>
      <w:r w:rsidRPr="008448CA">
        <w:rPr>
          <w:rFonts w:cs="Arial"/>
          <w:sz w:val="18"/>
          <w:szCs w:val="18"/>
        </w:rPr>
        <w:t xml:space="preserve"> </w:t>
      </w:r>
      <w:proofErr w:type="spellStart"/>
      <w:r w:rsidRPr="008448CA">
        <w:rPr>
          <w:rFonts w:cs="Arial"/>
          <w:sz w:val="18"/>
          <w:szCs w:val="18"/>
        </w:rPr>
        <w:t>two</w:t>
      </w:r>
      <w:proofErr w:type="spellEnd"/>
      <w:r w:rsidRPr="008448CA">
        <w:rPr>
          <w:rFonts w:cs="Arial"/>
          <w:sz w:val="18"/>
          <w:szCs w:val="18"/>
        </w:rPr>
        <w:t xml:space="preserve"> </w:t>
      </w:r>
      <w:proofErr w:type="spellStart"/>
      <w:r w:rsidRPr="008448CA">
        <w:rPr>
          <w:rFonts w:cs="Arial"/>
          <w:sz w:val="18"/>
          <w:szCs w:val="18"/>
        </w:rPr>
        <w:t>primary</w:t>
      </w:r>
      <w:proofErr w:type="spellEnd"/>
      <w:r w:rsidRPr="008448CA">
        <w:rPr>
          <w:rFonts w:cs="Arial"/>
          <w:sz w:val="18"/>
          <w:szCs w:val="18"/>
        </w:rPr>
        <w:t xml:space="preserve"> </w:t>
      </w:r>
      <w:proofErr w:type="spellStart"/>
      <w:r w:rsidRPr="008448CA">
        <w:rPr>
          <w:rFonts w:cs="Arial"/>
          <w:sz w:val="18"/>
          <w:szCs w:val="18"/>
        </w:rPr>
        <w:t>transcripts</w:t>
      </w:r>
      <w:proofErr w:type="spellEnd"/>
      <w:r w:rsidRPr="008448CA">
        <w:rPr>
          <w:rFonts w:cs="Arial"/>
          <w:sz w:val="18"/>
          <w:szCs w:val="18"/>
        </w:rPr>
        <w:t xml:space="preserve"> </w:t>
      </w:r>
      <w:proofErr w:type="spellStart"/>
      <w:r w:rsidRPr="008448CA">
        <w:rPr>
          <w:rFonts w:cs="Arial"/>
          <w:sz w:val="18"/>
          <w:szCs w:val="18"/>
        </w:rPr>
        <w:t>which</w:t>
      </w:r>
      <w:proofErr w:type="spellEnd"/>
      <w:r w:rsidRPr="008448CA">
        <w:rPr>
          <w:rFonts w:cs="Arial"/>
          <w:sz w:val="18"/>
          <w:szCs w:val="18"/>
        </w:rPr>
        <w:t xml:space="preserve"> </w:t>
      </w:r>
      <w:proofErr w:type="spellStart"/>
      <w:r w:rsidRPr="008448CA">
        <w:rPr>
          <w:rFonts w:cs="Arial"/>
          <w:sz w:val="18"/>
          <w:szCs w:val="18"/>
        </w:rPr>
        <w:t>are</w:t>
      </w:r>
      <w:proofErr w:type="spellEnd"/>
      <w:r w:rsidRPr="008448CA">
        <w:rPr>
          <w:rFonts w:cs="Arial"/>
          <w:sz w:val="18"/>
          <w:szCs w:val="18"/>
        </w:rPr>
        <w:t xml:space="preserve"> </w:t>
      </w:r>
      <w:proofErr w:type="spellStart"/>
      <w:r w:rsidRPr="008448CA">
        <w:rPr>
          <w:rFonts w:cs="Arial"/>
          <w:sz w:val="18"/>
          <w:szCs w:val="18"/>
        </w:rPr>
        <w:t>subsequently</w:t>
      </w:r>
      <w:proofErr w:type="spellEnd"/>
      <w:r w:rsidRPr="008448CA">
        <w:rPr>
          <w:rFonts w:cs="Arial"/>
          <w:sz w:val="18"/>
          <w:szCs w:val="18"/>
        </w:rPr>
        <w:t xml:space="preserve"> </w:t>
      </w:r>
      <w:proofErr w:type="spellStart"/>
      <w:r w:rsidRPr="008448CA">
        <w:rPr>
          <w:rFonts w:cs="Arial"/>
          <w:sz w:val="18"/>
          <w:szCs w:val="18"/>
        </w:rPr>
        <w:t>processed</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w:t>
      </w:r>
      <w:proofErr w:type="spellStart"/>
      <w:r w:rsidRPr="008448CA">
        <w:rPr>
          <w:rFonts w:cs="Arial"/>
          <w:sz w:val="18"/>
          <w:szCs w:val="18"/>
        </w:rPr>
        <w:t>transcripts</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vastly</w:t>
      </w:r>
      <w:proofErr w:type="spellEnd"/>
      <w:r w:rsidRPr="008448CA">
        <w:rPr>
          <w:rFonts w:cs="Arial"/>
          <w:sz w:val="18"/>
          <w:szCs w:val="18"/>
        </w:rPr>
        <w:t xml:space="preserve"> different </w:t>
      </w:r>
      <w:proofErr w:type="spellStart"/>
      <w:r w:rsidRPr="008448CA">
        <w:rPr>
          <w:rFonts w:cs="Arial"/>
          <w:sz w:val="18"/>
          <w:szCs w:val="18"/>
        </w:rPr>
        <w:t>size</w:t>
      </w:r>
      <w:proofErr w:type="spellEnd"/>
      <w:r w:rsidRPr="008448CA">
        <w:rPr>
          <w:rFonts w:cs="Arial"/>
          <w:sz w:val="18"/>
          <w:szCs w:val="18"/>
        </w:rPr>
        <w:t xml:space="preserve">. The </w:t>
      </w:r>
      <w:r w:rsidRPr="008448CA">
        <w:rPr>
          <w:rFonts w:cs="Arial"/>
          <w:i/>
          <w:sz w:val="18"/>
          <w:szCs w:val="18"/>
        </w:rPr>
        <w:t>NEAT1</w:t>
      </w:r>
      <w:r w:rsidRPr="008448CA">
        <w:rPr>
          <w:rFonts w:cs="Arial"/>
          <w:sz w:val="18"/>
          <w:szCs w:val="18"/>
        </w:rPr>
        <w:t xml:space="preserve"> </w:t>
      </w:r>
      <w:proofErr w:type="spellStart"/>
      <w:r w:rsidRPr="008448CA">
        <w:rPr>
          <w:rFonts w:cs="Arial"/>
          <w:sz w:val="18"/>
          <w:szCs w:val="18"/>
        </w:rPr>
        <w:t>locus</w:t>
      </w:r>
      <w:proofErr w:type="spellEnd"/>
      <w:r w:rsidRPr="008448CA">
        <w:rPr>
          <w:rFonts w:cs="Arial"/>
          <w:sz w:val="18"/>
          <w:szCs w:val="18"/>
        </w:rPr>
        <w:t xml:space="preserve"> </w:t>
      </w:r>
      <w:proofErr w:type="spellStart"/>
      <w:r w:rsidRPr="008448CA">
        <w:rPr>
          <w:rFonts w:cs="Arial"/>
          <w:sz w:val="18"/>
          <w:szCs w:val="18"/>
        </w:rPr>
        <w:t>yields</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23kb MEN</w:t>
      </w:r>
      <w:r w:rsidRPr="008448CA">
        <w:rPr>
          <w:rFonts w:ascii="Symbol" w:hAnsi="Symbol" w:cs="Arial"/>
          <w:sz w:val="18"/>
          <w:szCs w:val="18"/>
        </w:rPr>
        <w:t>b</w:t>
      </w:r>
      <w:r w:rsidRPr="008448CA">
        <w:rPr>
          <w:rFonts w:cs="Arial"/>
          <w:sz w:val="18"/>
          <w:szCs w:val="18"/>
        </w:rPr>
        <w:t xml:space="preserve"> (NEAT1_1) and 3.7kb MEN</w:t>
      </w:r>
      <w:r w:rsidRPr="008448CA">
        <w:rPr>
          <w:rFonts w:ascii="Symbol" w:hAnsi="Symbol" w:cs="Arial"/>
          <w:sz w:val="18"/>
          <w:szCs w:val="18"/>
        </w:rPr>
        <w:t xml:space="preserve">e </w:t>
      </w:r>
      <w:r w:rsidRPr="008448CA">
        <w:rPr>
          <w:rFonts w:cs="Arial"/>
          <w:sz w:val="18"/>
          <w:szCs w:val="18"/>
        </w:rPr>
        <w:t xml:space="preserve">(NEAT1_2).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note</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long</w:t>
      </w:r>
      <w:proofErr w:type="spellEnd"/>
      <w:r w:rsidRPr="008448CA">
        <w:rPr>
          <w:rFonts w:cs="Arial"/>
          <w:sz w:val="18"/>
          <w:szCs w:val="18"/>
        </w:rPr>
        <w:t xml:space="preserve"> MEN</w:t>
      </w:r>
      <w:r w:rsidRPr="008448CA">
        <w:rPr>
          <w:rFonts w:ascii="Symbol" w:hAnsi="Symbol" w:cs="Arial"/>
          <w:sz w:val="18"/>
          <w:szCs w:val="18"/>
        </w:rPr>
        <w:t>b</w:t>
      </w:r>
      <w:r w:rsidRPr="008448CA">
        <w:rPr>
          <w:rFonts w:cs="Arial"/>
          <w:sz w:val="18"/>
          <w:szCs w:val="18"/>
        </w:rPr>
        <w:t xml:space="preserve"> </w:t>
      </w:r>
      <w:proofErr w:type="spellStart"/>
      <w:r w:rsidRPr="008448CA">
        <w:rPr>
          <w:rFonts w:cs="Arial"/>
          <w:sz w:val="18"/>
          <w:szCs w:val="18"/>
        </w:rPr>
        <w:t>transcript</w:t>
      </w:r>
      <w:proofErr w:type="spellEnd"/>
      <w:r w:rsidRPr="008448CA">
        <w:rPr>
          <w:rFonts w:cs="Arial"/>
          <w:sz w:val="18"/>
          <w:szCs w:val="18"/>
        </w:rPr>
        <w:t xml:space="preserve"> </w:t>
      </w:r>
      <w:proofErr w:type="spellStart"/>
      <w:r w:rsidRPr="008448CA">
        <w:rPr>
          <w:rFonts w:cs="Arial"/>
          <w:sz w:val="18"/>
          <w:szCs w:val="18"/>
        </w:rPr>
        <w:t>forms</w:t>
      </w:r>
      <w:proofErr w:type="spellEnd"/>
      <w:r w:rsidRPr="008448CA">
        <w:rPr>
          <w:rFonts w:cs="Arial"/>
          <w:sz w:val="18"/>
          <w:szCs w:val="18"/>
        </w:rPr>
        <w:t xml:space="preserve"> an </w:t>
      </w:r>
      <w:proofErr w:type="spellStart"/>
      <w:r w:rsidRPr="008448CA">
        <w:rPr>
          <w:rFonts w:cs="Arial"/>
          <w:sz w:val="18"/>
          <w:szCs w:val="18"/>
        </w:rPr>
        <w:t>unusual</w:t>
      </w:r>
      <w:proofErr w:type="spellEnd"/>
      <w:r w:rsidRPr="008448CA">
        <w:rPr>
          <w:rFonts w:cs="Arial"/>
          <w:sz w:val="18"/>
          <w:szCs w:val="18"/>
        </w:rPr>
        <w:t xml:space="preserve"> </w:t>
      </w:r>
      <w:proofErr w:type="spellStart"/>
      <w:r w:rsidRPr="008448CA">
        <w:rPr>
          <w:rFonts w:cs="Arial"/>
          <w:sz w:val="18"/>
          <w:szCs w:val="18"/>
        </w:rPr>
        <w:t>triple</w:t>
      </w:r>
      <w:proofErr w:type="spellEnd"/>
      <w:r w:rsidRPr="008448CA">
        <w:rPr>
          <w:rFonts w:cs="Arial"/>
          <w:sz w:val="18"/>
          <w:szCs w:val="18"/>
        </w:rPr>
        <w:t xml:space="preserve"> </w:t>
      </w:r>
      <w:proofErr w:type="spellStart"/>
      <w:r w:rsidRPr="008448CA">
        <w:rPr>
          <w:rFonts w:cs="Arial"/>
          <w:sz w:val="18"/>
          <w:szCs w:val="18"/>
        </w:rPr>
        <w:t>helix</w:t>
      </w:r>
      <w:proofErr w:type="spellEnd"/>
      <w:r w:rsidRPr="008448CA">
        <w:rPr>
          <w:rFonts w:cs="Arial"/>
          <w:sz w:val="18"/>
          <w:szCs w:val="18"/>
        </w:rPr>
        <w:t xml:space="preserve"> </w:t>
      </w:r>
      <w:proofErr w:type="spellStart"/>
      <w:r w:rsidRPr="008448CA">
        <w:rPr>
          <w:rFonts w:cs="Arial"/>
          <w:sz w:val="18"/>
          <w:szCs w:val="18"/>
        </w:rPr>
        <w:t>structure</w:t>
      </w:r>
      <w:proofErr w:type="spellEnd"/>
      <w:r w:rsidRPr="008448CA">
        <w:rPr>
          <w:rFonts w:cs="Arial"/>
          <w:sz w:val="18"/>
          <w:szCs w:val="18"/>
        </w:rPr>
        <w:t xml:space="preserve"> at </w:t>
      </w:r>
      <w:proofErr w:type="spellStart"/>
      <w:r w:rsidRPr="008448CA">
        <w:rPr>
          <w:rFonts w:cs="Arial"/>
          <w:sz w:val="18"/>
          <w:szCs w:val="18"/>
        </w:rPr>
        <w:t>its</w:t>
      </w:r>
      <w:proofErr w:type="spellEnd"/>
      <w:r w:rsidRPr="008448CA">
        <w:rPr>
          <w:rFonts w:cs="Arial"/>
          <w:sz w:val="18"/>
          <w:szCs w:val="18"/>
        </w:rPr>
        <w:t xml:space="preserve"> 3’-end </w:t>
      </w:r>
      <w:proofErr w:type="spellStart"/>
      <w:r w:rsidRPr="008448CA">
        <w:rPr>
          <w:rFonts w:cs="Arial"/>
          <w:sz w:val="18"/>
          <w:szCs w:val="18"/>
        </w:rPr>
        <w:t>which</w:t>
      </w:r>
      <w:proofErr w:type="spellEnd"/>
      <w:r w:rsidRPr="008448CA">
        <w:rPr>
          <w:rFonts w:cs="Arial"/>
          <w:sz w:val="18"/>
          <w:szCs w:val="18"/>
        </w:rPr>
        <w:t xml:space="preserve"> </w:t>
      </w:r>
      <w:proofErr w:type="spellStart"/>
      <w:r w:rsidRPr="008448CA">
        <w:rPr>
          <w:rFonts w:cs="Arial"/>
          <w:sz w:val="18"/>
          <w:szCs w:val="18"/>
        </w:rPr>
        <w:t>has</w:t>
      </w:r>
      <w:proofErr w:type="spellEnd"/>
      <w:r w:rsidRPr="008448CA">
        <w:rPr>
          <w:rFonts w:cs="Arial"/>
          <w:sz w:val="18"/>
          <w:szCs w:val="18"/>
        </w:rPr>
        <w:t xml:space="preserve"> </w:t>
      </w:r>
      <w:proofErr w:type="spellStart"/>
      <w:r w:rsidRPr="008448CA">
        <w:rPr>
          <w:rFonts w:cs="Arial"/>
          <w:sz w:val="18"/>
          <w:szCs w:val="18"/>
        </w:rPr>
        <w:t>been</w:t>
      </w:r>
      <w:proofErr w:type="spellEnd"/>
      <w:r w:rsidRPr="008448CA">
        <w:rPr>
          <w:rFonts w:cs="Arial"/>
          <w:sz w:val="18"/>
          <w:szCs w:val="18"/>
        </w:rPr>
        <w:t xml:space="preserve"> </w:t>
      </w:r>
      <w:proofErr w:type="spellStart"/>
      <w:r w:rsidRPr="008448CA">
        <w:rPr>
          <w:rFonts w:cs="Arial"/>
          <w:sz w:val="18"/>
          <w:szCs w:val="18"/>
        </w:rPr>
        <w:t>shown</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w:t>
      </w:r>
      <w:proofErr w:type="spellStart"/>
      <w:r w:rsidRPr="008448CA">
        <w:rPr>
          <w:rFonts w:cs="Arial"/>
          <w:sz w:val="18"/>
          <w:szCs w:val="18"/>
        </w:rPr>
        <w:t>stabilize</w:t>
      </w:r>
      <w:proofErr w:type="spellEnd"/>
      <w:r w:rsidRPr="008448CA">
        <w:rPr>
          <w:rFonts w:cs="Arial"/>
          <w:sz w:val="18"/>
          <w:szCs w:val="18"/>
        </w:rPr>
        <w:t xml:space="preserve"> </w:t>
      </w:r>
      <w:proofErr w:type="spellStart"/>
      <w:r w:rsidRPr="008448CA">
        <w:rPr>
          <w:rFonts w:cs="Arial"/>
          <w:sz w:val="18"/>
          <w:szCs w:val="18"/>
        </w:rPr>
        <w:t>this</w:t>
      </w:r>
      <w:proofErr w:type="spellEnd"/>
      <w:r w:rsidRPr="008448CA">
        <w:rPr>
          <w:rFonts w:cs="Arial"/>
          <w:sz w:val="18"/>
          <w:szCs w:val="18"/>
        </w:rPr>
        <w:t xml:space="preserve"> </w:t>
      </w:r>
      <w:proofErr w:type="spellStart"/>
      <w:r w:rsidRPr="008448CA">
        <w:rPr>
          <w:rFonts w:cs="Arial"/>
          <w:sz w:val="18"/>
          <w:szCs w:val="18"/>
        </w:rPr>
        <w:t>long</w:t>
      </w:r>
      <w:proofErr w:type="spellEnd"/>
      <w:r w:rsidRPr="008448CA">
        <w:rPr>
          <w:rFonts w:cs="Arial"/>
          <w:sz w:val="18"/>
          <w:szCs w:val="18"/>
        </w:rPr>
        <w:t xml:space="preserve"> </w:t>
      </w:r>
      <w:proofErr w:type="spellStart"/>
      <w:r w:rsidRPr="008448CA">
        <w:rPr>
          <w:rFonts w:cs="Arial"/>
          <w:sz w:val="18"/>
          <w:szCs w:val="18"/>
        </w:rPr>
        <w:t>transcript</w:t>
      </w:r>
      <w:proofErr w:type="spellEnd"/>
      <w:r w:rsidRPr="008448CA">
        <w:rPr>
          <w:rFonts w:cs="Arial"/>
          <w:sz w:val="18"/>
          <w:szCs w:val="18"/>
        </w:rPr>
        <w:t xml:space="preserve">. </w:t>
      </w:r>
      <w:proofErr w:type="spellStart"/>
      <w:r w:rsidRPr="008448CA">
        <w:rPr>
          <w:rFonts w:cs="Arial"/>
          <w:sz w:val="18"/>
          <w:szCs w:val="18"/>
        </w:rPr>
        <w:t>From</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primary</w:t>
      </w:r>
      <w:proofErr w:type="spellEnd"/>
      <w:r w:rsidRPr="008448CA">
        <w:rPr>
          <w:rFonts w:cs="Arial"/>
          <w:sz w:val="18"/>
          <w:szCs w:val="18"/>
        </w:rPr>
        <w:t xml:space="preserve"> </w:t>
      </w:r>
      <w:proofErr w:type="spellStart"/>
      <w:r w:rsidRPr="008448CA">
        <w:rPr>
          <w:rFonts w:cs="Arial"/>
          <w:sz w:val="18"/>
          <w:szCs w:val="18"/>
        </w:rPr>
        <w:t>transcript</w:t>
      </w:r>
      <w:proofErr w:type="spellEnd"/>
      <w:r w:rsidRPr="008448CA">
        <w:rPr>
          <w:rFonts w:cs="Arial"/>
          <w:sz w:val="18"/>
          <w:szCs w:val="18"/>
        </w:rPr>
        <w:t xml:space="preserve">, an additional </w:t>
      </w:r>
      <w:proofErr w:type="spellStart"/>
      <w:r w:rsidRPr="008448CA">
        <w:rPr>
          <w:rFonts w:cs="Arial"/>
          <w:sz w:val="18"/>
          <w:szCs w:val="18"/>
        </w:rPr>
        <w:t>short</w:t>
      </w:r>
      <w:proofErr w:type="spellEnd"/>
      <w:r w:rsidRPr="008448CA">
        <w:rPr>
          <w:rFonts w:cs="Arial"/>
          <w:sz w:val="18"/>
          <w:szCs w:val="18"/>
        </w:rPr>
        <w:t xml:space="preserve"> tRNA-like 59nt ‘</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is</w:t>
      </w:r>
      <w:proofErr w:type="spellEnd"/>
      <w:r w:rsidRPr="008448CA">
        <w:rPr>
          <w:rFonts w:cs="Arial"/>
          <w:sz w:val="18"/>
          <w:szCs w:val="18"/>
        </w:rPr>
        <w:t xml:space="preserve"> </w:t>
      </w:r>
      <w:proofErr w:type="spellStart"/>
      <w:r w:rsidRPr="008448CA">
        <w:rPr>
          <w:rFonts w:cs="Arial"/>
          <w:sz w:val="18"/>
          <w:szCs w:val="18"/>
        </w:rPr>
        <w:t>generated</w:t>
      </w:r>
      <w:proofErr w:type="spellEnd"/>
      <w:r w:rsidRPr="008448CA">
        <w:rPr>
          <w:rFonts w:cs="Arial"/>
          <w:sz w:val="18"/>
          <w:szCs w:val="18"/>
        </w:rPr>
        <w:t xml:space="preserve"> </w:t>
      </w:r>
      <w:proofErr w:type="spellStart"/>
      <w:r w:rsidRPr="008448CA">
        <w:rPr>
          <w:rFonts w:cs="Arial"/>
          <w:sz w:val="18"/>
          <w:szCs w:val="18"/>
        </w:rPr>
        <w:t>through</w:t>
      </w:r>
      <w:proofErr w:type="spellEnd"/>
      <w:r w:rsidRPr="008448CA">
        <w:rPr>
          <w:rFonts w:cs="Arial"/>
          <w:sz w:val="18"/>
          <w:szCs w:val="18"/>
        </w:rPr>
        <w:t xml:space="preserve"> </w:t>
      </w:r>
      <w:proofErr w:type="spellStart"/>
      <w:r w:rsidRPr="008448CA">
        <w:rPr>
          <w:rFonts w:cs="Arial"/>
          <w:sz w:val="18"/>
          <w:szCs w:val="18"/>
        </w:rPr>
        <w:t>RNAse</w:t>
      </w:r>
      <w:proofErr w:type="spellEnd"/>
      <w:r w:rsidRPr="008448CA">
        <w:rPr>
          <w:rFonts w:cs="Arial"/>
          <w:sz w:val="18"/>
          <w:szCs w:val="18"/>
        </w:rPr>
        <w:t xml:space="preserve"> P and Z </w:t>
      </w:r>
      <w:proofErr w:type="spellStart"/>
      <w:r w:rsidRPr="008448CA">
        <w:rPr>
          <w:rFonts w:cs="Arial"/>
          <w:sz w:val="18"/>
          <w:szCs w:val="18"/>
        </w:rPr>
        <w:t>enzymatic</w:t>
      </w:r>
      <w:proofErr w:type="spellEnd"/>
      <w:r w:rsidRPr="008448CA">
        <w:rPr>
          <w:rFonts w:cs="Arial"/>
          <w:sz w:val="18"/>
          <w:szCs w:val="18"/>
        </w:rPr>
        <w:t xml:space="preserve"> </w:t>
      </w:r>
      <w:proofErr w:type="spellStart"/>
      <w:r w:rsidRPr="008448CA">
        <w:rPr>
          <w:rFonts w:cs="Arial"/>
          <w:sz w:val="18"/>
          <w:szCs w:val="18"/>
        </w:rPr>
        <w:t>cleavage</w:t>
      </w:r>
      <w:proofErr w:type="spellEnd"/>
      <w:r w:rsidRPr="008448CA">
        <w:rPr>
          <w:rFonts w:cs="Arial"/>
          <w:sz w:val="18"/>
          <w:szCs w:val="18"/>
        </w:rPr>
        <w:t xml:space="preserve">. </w:t>
      </w:r>
    </w:p>
    <w:p w14:paraId="42D6F906" w14:textId="77777777" w:rsidR="003262A8" w:rsidRPr="008448CA" w:rsidRDefault="003262A8" w:rsidP="003262A8">
      <w:pPr>
        <w:spacing w:after="60"/>
        <w:jc w:val="both"/>
        <w:rPr>
          <w:rFonts w:cs="Arial"/>
          <w:iCs/>
          <w:sz w:val="18"/>
          <w:szCs w:val="18"/>
        </w:rPr>
      </w:pPr>
      <w:r w:rsidRPr="008448CA">
        <w:rPr>
          <w:rFonts w:cs="Arial"/>
          <w:i/>
          <w:sz w:val="18"/>
          <w:szCs w:val="18"/>
        </w:rPr>
        <w:t>Panel B</w:t>
      </w:r>
      <w:r w:rsidRPr="008448CA">
        <w:rPr>
          <w:rFonts w:cs="Arial"/>
          <w:sz w:val="18"/>
          <w:szCs w:val="18"/>
        </w:rPr>
        <w:t xml:space="preserve">: The </w:t>
      </w:r>
      <w:r w:rsidRPr="008448CA">
        <w:rPr>
          <w:rFonts w:cs="Arial"/>
          <w:i/>
          <w:sz w:val="18"/>
          <w:szCs w:val="18"/>
        </w:rPr>
        <w:t>MALAT1</w:t>
      </w:r>
      <w:r w:rsidRPr="008448CA">
        <w:rPr>
          <w:rFonts w:cs="Arial"/>
          <w:sz w:val="18"/>
          <w:szCs w:val="18"/>
        </w:rPr>
        <w:t xml:space="preserve"> </w:t>
      </w:r>
      <w:proofErr w:type="spellStart"/>
      <w:r w:rsidRPr="008448CA">
        <w:rPr>
          <w:rFonts w:cs="Arial"/>
          <w:sz w:val="18"/>
          <w:szCs w:val="18"/>
        </w:rPr>
        <w:t>locus</w:t>
      </w:r>
      <w:proofErr w:type="spellEnd"/>
      <w:r w:rsidRPr="008448CA">
        <w:rPr>
          <w:rFonts w:cs="Arial"/>
          <w:sz w:val="18"/>
          <w:szCs w:val="18"/>
        </w:rPr>
        <w:t xml:space="preserve"> </w:t>
      </w:r>
      <w:proofErr w:type="spellStart"/>
      <w:r w:rsidRPr="008448CA">
        <w:rPr>
          <w:rFonts w:cs="Arial"/>
          <w:sz w:val="18"/>
          <w:szCs w:val="18"/>
        </w:rPr>
        <w:t>yields</w:t>
      </w:r>
      <w:proofErr w:type="spellEnd"/>
      <w:r w:rsidRPr="008448CA">
        <w:rPr>
          <w:rFonts w:cs="Arial"/>
          <w:sz w:val="18"/>
          <w:szCs w:val="18"/>
        </w:rPr>
        <w:t xml:space="preserve"> a 8.3 </w:t>
      </w:r>
      <w:proofErr w:type="spellStart"/>
      <w:r w:rsidRPr="008448CA">
        <w:rPr>
          <w:rFonts w:cs="Arial"/>
          <w:sz w:val="18"/>
          <w:szCs w:val="18"/>
        </w:rPr>
        <w:t>kb</w:t>
      </w:r>
      <w:proofErr w:type="spellEnd"/>
      <w:r w:rsidRPr="008448CA">
        <w:rPr>
          <w:rFonts w:cs="Arial"/>
          <w:sz w:val="18"/>
          <w:szCs w:val="18"/>
        </w:rPr>
        <w:t xml:space="preserve"> </w:t>
      </w:r>
      <w:proofErr w:type="spellStart"/>
      <w:r w:rsidRPr="008448CA">
        <w:rPr>
          <w:rFonts w:cs="Arial"/>
          <w:sz w:val="18"/>
          <w:szCs w:val="18"/>
        </w:rPr>
        <w:t>primary</w:t>
      </w:r>
      <w:proofErr w:type="spellEnd"/>
      <w:r w:rsidRPr="008448CA">
        <w:rPr>
          <w:rFonts w:cs="Arial"/>
          <w:sz w:val="18"/>
          <w:szCs w:val="18"/>
        </w:rPr>
        <w:t xml:space="preserve"> </w:t>
      </w:r>
      <w:proofErr w:type="spellStart"/>
      <w:r w:rsidRPr="008448CA">
        <w:rPr>
          <w:rFonts w:cs="Arial"/>
          <w:sz w:val="18"/>
          <w:szCs w:val="18"/>
        </w:rPr>
        <w:t>transcript</w:t>
      </w:r>
      <w:proofErr w:type="spellEnd"/>
      <w:r w:rsidRPr="008448CA">
        <w:rPr>
          <w:rFonts w:cs="Arial"/>
          <w:sz w:val="18"/>
          <w:szCs w:val="18"/>
        </w:rPr>
        <w:t xml:space="preserve"> also </w:t>
      </w:r>
      <w:proofErr w:type="spellStart"/>
      <w:r w:rsidRPr="008448CA">
        <w:rPr>
          <w:rFonts w:cs="Arial"/>
          <w:sz w:val="18"/>
          <w:szCs w:val="18"/>
        </w:rPr>
        <w:t>forms</w:t>
      </w:r>
      <w:proofErr w:type="spellEnd"/>
      <w:r w:rsidRPr="008448CA">
        <w:rPr>
          <w:rFonts w:cs="Arial"/>
          <w:sz w:val="18"/>
          <w:szCs w:val="18"/>
        </w:rPr>
        <w:t xml:space="preserve"> a </w:t>
      </w:r>
      <w:proofErr w:type="spellStart"/>
      <w:r w:rsidRPr="008448CA">
        <w:rPr>
          <w:rFonts w:cs="Arial"/>
          <w:sz w:val="18"/>
          <w:szCs w:val="18"/>
        </w:rPr>
        <w:t>stabilizing</w:t>
      </w:r>
      <w:proofErr w:type="spellEnd"/>
      <w:r w:rsidRPr="008448CA">
        <w:rPr>
          <w:rFonts w:cs="Arial"/>
          <w:sz w:val="18"/>
          <w:szCs w:val="18"/>
        </w:rPr>
        <w:t xml:space="preserve"> </w:t>
      </w:r>
      <w:proofErr w:type="spellStart"/>
      <w:r w:rsidRPr="008448CA">
        <w:rPr>
          <w:rFonts w:cs="Arial"/>
          <w:sz w:val="18"/>
          <w:szCs w:val="18"/>
        </w:rPr>
        <w:t>triple</w:t>
      </w:r>
      <w:proofErr w:type="spellEnd"/>
      <w:r w:rsidRPr="008448CA">
        <w:rPr>
          <w:rFonts w:cs="Arial"/>
          <w:sz w:val="18"/>
          <w:szCs w:val="18"/>
        </w:rPr>
        <w:t xml:space="preserve"> </w:t>
      </w:r>
      <w:proofErr w:type="spellStart"/>
      <w:r w:rsidRPr="008448CA">
        <w:rPr>
          <w:rFonts w:cs="Arial"/>
          <w:sz w:val="18"/>
          <w:szCs w:val="18"/>
        </w:rPr>
        <w:t>helix</w:t>
      </w:r>
      <w:proofErr w:type="spellEnd"/>
      <w:r w:rsidRPr="008448CA">
        <w:rPr>
          <w:rFonts w:cs="Arial"/>
          <w:sz w:val="18"/>
          <w:szCs w:val="18"/>
        </w:rPr>
        <w:t xml:space="preserve"> at </w:t>
      </w:r>
      <w:proofErr w:type="spellStart"/>
      <w:r w:rsidRPr="008448CA">
        <w:rPr>
          <w:rFonts w:cs="Arial"/>
          <w:sz w:val="18"/>
          <w:szCs w:val="18"/>
        </w:rPr>
        <w:t>the</w:t>
      </w:r>
      <w:proofErr w:type="spellEnd"/>
      <w:r w:rsidRPr="008448CA">
        <w:rPr>
          <w:rFonts w:cs="Arial"/>
          <w:sz w:val="18"/>
          <w:szCs w:val="18"/>
        </w:rPr>
        <w:t xml:space="preserve"> 3’-end, and </w:t>
      </w:r>
      <w:proofErr w:type="spellStart"/>
      <w:r w:rsidRPr="008448CA">
        <w:rPr>
          <w:rFonts w:cs="Arial"/>
          <w:sz w:val="18"/>
          <w:szCs w:val="18"/>
        </w:rPr>
        <w:t>through</w:t>
      </w:r>
      <w:proofErr w:type="spellEnd"/>
      <w:r w:rsidRPr="008448CA">
        <w:rPr>
          <w:rFonts w:cs="Arial"/>
          <w:sz w:val="18"/>
          <w:szCs w:val="18"/>
        </w:rPr>
        <w:t xml:space="preserve"> </w:t>
      </w:r>
      <w:proofErr w:type="spellStart"/>
      <w:r w:rsidRPr="008448CA">
        <w:rPr>
          <w:rFonts w:cs="Arial"/>
          <w:sz w:val="18"/>
          <w:szCs w:val="18"/>
        </w:rPr>
        <w:t>enzymatic</w:t>
      </w:r>
      <w:proofErr w:type="spellEnd"/>
      <w:r w:rsidRPr="008448CA">
        <w:rPr>
          <w:rFonts w:cs="Arial"/>
          <w:sz w:val="18"/>
          <w:szCs w:val="18"/>
        </w:rPr>
        <w:t xml:space="preserve"> </w:t>
      </w:r>
      <w:proofErr w:type="spellStart"/>
      <w:r w:rsidRPr="008448CA">
        <w:rPr>
          <w:rFonts w:cs="Arial"/>
          <w:sz w:val="18"/>
          <w:szCs w:val="18"/>
        </w:rPr>
        <w:t>cleavage</w:t>
      </w:r>
      <w:proofErr w:type="spellEnd"/>
      <w:r w:rsidRPr="008448CA">
        <w:rPr>
          <w:rFonts w:cs="Arial"/>
          <w:sz w:val="18"/>
          <w:szCs w:val="18"/>
        </w:rPr>
        <w:t xml:space="preserve"> </w:t>
      </w:r>
      <w:proofErr w:type="spellStart"/>
      <w:r w:rsidRPr="008448CA">
        <w:rPr>
          <w:rFonts w:cs="Arial"/>
          <w:sz w:val="18"/>
          <w:szCs w:val="18"/>
        </w:rPr>
        <w:t>another</w:t>
      </w:r>
      <w:proofErr w:type="spellEnd"/>
      <w:r w:rsidRPr="008448CA">
        <w:rPr>
          <w:rFonts w:cs="Arial"/>
          <w:sz w:val="18"/>
          <w:szCs w:val="18"/>
        </w:rPr>
        <w:t xml:space="preserve"> </w:t>
      </w:r>
      <w:proofErr w:type="spellStart"/>
      <w:r w:rsidRPr="008448CA">
        <w:rPr>
          <w:rFonts w:cs="Arial"/>
          <w:sz w:val="18"/>
          <w:szCs w:val="18"/>
        </w:rPr>
        <w:t>small</w:t>
      </w:r>
      <w:proofErr w:type="spellEnd"/>
      <w:r w:rsidRPr="008448CA">
        <w:rPr>
          <w:rFonts w:cs="Arial"/>
          <w:sz w:val="18"/>
          <w:szCs w:val="18"/>
        </w:rPr>
        <w:t xml:space="preserve"> tRNA-like 59nt ‘</w:t>
      </w:r>
      <w:proofErr w:type="spellStart"/>
      <w:r w:rsidRPr="008448CA">
        <w:rPr>
          <w:rFonts w:cs="Arial"/>
          <w:sz w:val="18"/>
          <w:szCs w:val="18"/>
        </w:rPr>
        <w:t>mascRNA</w:t>
      </w:r>
      <w:proofErr w:type="spellEnd"/>
      <w:r w:rsidRPr="008448CA">
        <w:rPr>
          <w:rFonts w:cs="Arial"/>
          <w:sz w:val="18"/>
          <w:szCs w:val="18"/>
        </w:rPr>
        <w:t xml:space="preserve">’. </w:t>
      </w:r>
      <w:proofErr w:type="spellStart"/>
      <w:r w:rsidRPr="008448CA">
        <w:rPr>
          <w:rFonts w:cs="Arial"/>
          <w:sz w:val="18"/>
          <w:szCs w:val="18"/>
        </w:rPr>
        <w:t>Using</w:t>
      </w:r>
      <w:proofErr w:type="spellEnd"/>
      <w:r w:rsidRPr="008448CA">
        <w:rPr>
          <w:rFonts w:cs="Arial"/>
          <w:sz w:val="18"/>
          <w:szCs w:val="18"/>
        </w:rPr>
        <w:t xml:space="preserve"> CRISPR-Cas9, </w:t>
      </w:r>
      <w:proofErr w:type="spellStart"/>
      <w:r w:rsidRPr="008448CA">
        <w:rPr>
          <w:rFonts w:cs="Arial"/>
          <w:sz w:val="18"/>
          <w:szCs w:val="18"/>
        </w:rPr>
        <w:t>we</w:t>
      </w:r>
      <w:proofErr w:type="spellEnd"/>
      <w:r w:rsidRPr="008448CA">
        <w:rPr>
          <w:rFonts w:cs="Arial"/>
          <w:sz w:val="18"/>
          <w:szCs w:val="18"/>
        </w:rPr>
        <w:t xml:space="preserve"> </w:t>
      </w:r>
      <w:proofErr w:type="spellStart"/>
      <w:r w:rsidRPr="008448CA">
        <w:rPr>
          <w:rFonts w:cs="Arial"/>
          <w:sz w:val="18"/>
          <w:szCs w:val="18"/>
        </w:rPr>
        <w:t>developed</w:t>
      </w:r>
      <w:proofErr w:type="spellEnd"/>
      <w:r w:rsidRPr="008448CA">
        <w:rPr>
          <w:rFonts w:cs="Arial"/>
          <w:sz w:val="18"/>
          <w:szCs w:val="18"/>
        </w:rPr>
        <w:t xml:space="preserve"> human </w:t>
      </w:r>
      <w:proofErr w:type="spellStart"/>
      <w:r w:rsidRPr="008448CA">
        <w:rPr>
          <w:rFonts w:cs="Arial"/>
          <w:sz w:val="18"/>
          <w:szCs w:val="18"/>
        </w:rPr>
        <w:t>monocyte-macrophage</w:t>
      </w:r>
      <w:proofErr w:type="spellEnd"/>
      <w:r w:rsidRPr="008448CA">
        <w:rPr>
          <w:rFonts w:cs="Arial"/>
          <w:sz w:val="18"/>
          <w:szCs w:val="18"/>
        </w:rPr>
        <w:t xml:space="preserve"> </w:t>
      </w:r>
      <w:proofErr w:type="spellStart"/>
      <w:r w:rsidRPr="008448CA">
        <w:rPr>
          <w:rFonts w:cs="Arial"/>
          <w:sz w:val="18"/>
          <w:szCs w:val="18"/>
        </w:rPr>
        <w:t>cell</w:t>
      </w:r>
      <w:proofErr w:type="spellEnd"/>
      <w:r w:rsidRPr="008448CA">
        <w:rPr>
          <w:rFonts w:cs="Arial"/>
          <w:sz w:val="18"/>
          <w:szCs w:val="18"/>
        </w:rPr>
        <w:t xml:space="preserve"> </w:t>
      </w:r>
      <w:proofErr w:type="spellStart"/>
      <w:r w:rsidRPr="008448CA">
        <w:rPr>
          <w:rFonts w:cs="Arial"/>
          <w:sz w:val="18"/>
          <w:szCs w:val="18"/>
        </w:rPr>
        <w:t>lines</w:t>
      </w:r>
      <w:proofErr w:type="spellEnd"/>
      <w:r w:rsidRPr="008448CA">
        <w:rPr>
          <w:rFonts w:cs="Arial"/>
          <w:sz w:val="18"/>
          <w:szCs w:val="18"/>
        </w:rPr>
        <w:t xml:space="preserve"> </w:t>
      </w:r>
      <w:proofErr w:type="spellStart"/>
      <w:r w:rsidRPr="008448CA">
        <w:rPr>
          <w:rFonts w:cs="Arial"/>
          <w:sz w:val="18"/>
          <w:szCs w:val="18"/>
        </w:rPr>
        <w:t>with</w:t>
      </w:r>
      <w:proofErr w:type="spellEnd"/>
      <w:r w:rsidRPr="008448CA">
        <w:rPr>
          <w:rFonts w:cs="Arial"/>
          <w:sz w:val="18"/>
          <w:szCs w:val="18"/>
        </w:rPr>
        <w:t xml:space="preserve"> </w:t>
      </w:r>
      <w:proofErr w:type="spellStart"/>
      <w:r w:rsidRPr="008448CA">
        <w:rPr>
          <w:sz w:val="18"/>
          <w:szCs w:val="18"/>
        </w:rPr>
        <w:t>menRNA</w:t>
      </w:r>
      <w:proofErr w:type="spellEnd"/>
      <w:r w:rsidRPr="008448CA">
        <w:rPr>
          <w:rFonts w:cs="Arial"/>
          <w:sz w:val="18"/>
          <w:szCs w:val="18"/>
        </w:rPr>
        <w:t xml:space="preserve"> </w:t>
      </w:r>
      <w:proofErr w:type="spellStart"/>
      <w:r w:rsidRPr="008448CA">
        <w:rPr>
          <w:rFonts w:cs="Arial"/>
          <w:sz w:val="18"/>
          <w:szCs w:val="18"/>
        </w:rPr>
        <w:t>or</w:t>
      </w:r>
      <w:proofErr w:type="spellEnd"/>
      <w:r w:rsidRPr="008448CA">
        <w:rPr>
          <w:rFonts w:cs="Arial"/>
          <w:sz w:val="18"/>
          <w:szCs w:val="18"/>
        </w:rPr>
        <w:t xml:space="preserve"> </w:t>
      </w:r>
      <w:proofErr w:type="spellStart"/>
      <w:r w:rsidRPr="008448CA">
        <w:rPr>
          <w:sz w:val="18"/>
          <w:szCs w:val="18"/>
        </w:rPr>
        <w:t>mascRNA</w:t>
      </w:r>
      <w:proofErr w:type="spellEnd"/>
      <w:r w:rsidRPr="008448CA">
        <w:rPr>
          <w:rFonts w:cs="Arial"/>
          <w:sz w:val="18"/>
          <w:szCs w:val="18"/>
        </w:rPr>
        <w:t xml:space="preserve"> </w:t>
      </w:r>
      <w:proofErr w:type="spellStart"/>
      <w:r w:rsidRPr="008448CA">
        <w:rPr>
          <w:rFonts w:cs="Arial"/>
          <w:sz w:val="18"/>
          <w:szCs w:val="18"/>
        </w:rPr>
        <w:t>sequence</w:t>
      </w:r>
      <w:proofErr w:type="spellEnd"/>
      <w:r w:rsidRPr="008448CA">
        <w:rPr>
          <w:rFonts w:cs="Arial"/>
          <w:sz w:val="18"/>
          <w:szCs w:val="18"/>
        </w:rPr>
        <w:t xml:space="preserve"> </w:t>
      </w:r>
      <w:proofErr w:type="spellStart"/>
      <w:r w:rsidRPr="008448CA">
        <w:rPr>
          <w:rFonts w:cs="Arial"/>
          <w:sz w:val="18"/>
          <w:szCs w:val="18"/>
        </w:rPr>
        <w:t>deletions</w:t>
      </w:r>
      <w:proofErr w:type="spellEnd"/>
      <w:r w:rsidRPr="008448CA">
        <w:rPr>
          <w:rFonts w:cs="Arial"/>
          <w:sz w:val="18"/>
          <w:szCs w:val="18"/>
        </w:rPr>
        <w:t xml:space="preserve"> </w:t>
      </w:r>
      <w:proofErr w:type="spellStart"/>
      <w:r w:rsidRPr="008448CA">
        <w:rPr>
          <w:rFonts w:cs="Arial"/>
          <w:sz w:val="18"/>
          <w:szCs w:val="18"/>
        </w:rPr>
        <w:t>as</w:t>
      </w:r>
      <w:proofErr w:type="spellEnd"/>
      <w:r w:rsidRPr="008448CA">
        <w:rPr>
          <w:rFonts w:cs="Arial"/>
          <w:sz w:val="18"/>
          <w:szCs w:val="18"/>
        </w:rPr>
        <w:t xml:space="preserve"> </w:t>
      </w:r>
      <w:proofErr w:type="spellStart"/>
      <w:r w:rsidRPr="008448CA">
        <w:rPr>
          <w:rFonts w:cs="Arial"/>
          <w:sz w:val="18"/>
          <w:szCs w:val="18"/>
        </w:rPr>
        <w:t>indicated</w:t>
      </w:r>
      <w:proofErr w:type="spellEnd"/>
      <w:r w:rsidRPr="008448CA">
        <w:rPr>
          <w:rFonts w:cs="Arial"/>
          <w:sz w:val="18"/>
          <w:szCs w:val="18"/>
        </w:rPr>
        <w:t xml:space="preserve">. The </w:t>
      </w:r>
      <w:proofErr w:type="spellStart"/>
      <w:r w:rsidRPr="008448CA">
        <w:rPr>
          <w:rFonts w:cs="Arial"/>
          <w:sz w:val="18"/>
          <w:szCs w:val="18"/>
        </w:rPr>
        <w:t>editing</w:t>
      </w:r>
      <w:proofErr w:type="spellEnd"/>
      <w:r w:rsidRPr="008448CA">
        <w:rPr>
          <w:rFonts w:cs="Arial"/>
          <w:sz w:val="18"/>
          <w:szCs w:val="18"/>
        </w:rPr>
        <w:t xml:space="preserve"> </w:t>
      </w:r>
      <w:proofErr w:type="spellStart"/>
      <w:r w:rsidRPr="008448CA">
        <w:rPr>
          <w:rFonts w:cs="Arial"/>
          <w:sz w:val="18"/>
          <w:szCs w:val="18"/>
        </w:rPr>
        <w:t>procedures</w:t>
      </w:r>
      <w:proofErr w:type="spellEnd"/>
      <w:r w:rsidRPr="008448CA">
        <w:rPr>
          <w:rFonts w:cs="Arial"/>
          <w:i/>
          <w:sz w:val="18"/>
          <w:szCs w:val="18"/>
        </w:rPr>
        <w:t xml:space="preserve"> </w:t>
      </w:r>
      <w:proofErr w:type="spellStart"/>
      <w:r w:rsidRPr="008448CA">
        <w:rPr>
          <w:rFonts w:cs="Arial"/>
          <w:sz w:val="18"/>
          <w:szCs w:val="18"/>
        </w:rPr>
        <w:t>occur</w:t>
      </w:r>
      <w:proofErr w:type="spellEnd"/>
      <w:r w:rsidRPr="008448CA">
        <w:rPr>
          <w:rFonts w:cs="Arial"/>
          <w:sz w:val="18"/>
          <w:szCs w:val="18"/>
        </w:rPr>
        <w:t xml:space="preserve"> outside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primary</w:t>
      </w:r>
      <w:proofErr w:type="spellEnd"/>
      <w:r w:rsidRPr="008448CA">
        <w:rPr>
          <w:rFonts w:cs="Arial"/>
          <w:sz w:val="18"/>
          <w:szCs w:val="18"/>
        </w:rPr>
        <w:t xml:space="preserve"> </w:t>
      </w:r>
      <w:proofErr w:type="spellStart"/>
      <w:r w:rsidRPr="008448CA">
        <w:rPr>
          <w:rFonts w:cs="Arial"/>
          <w:sz w:val="18"/>
          <w:szCs w:val="18"/>
        </w:rPr>
        <w:t>transcript</w:t>
      </w:r>
      <w:proofErr w:type="spellEnd"/>
      <w:r w:rsidRPr="008448CA">
        <w:rPr>
          <w:rFonts w:cs="Arial"/>
          <w:sz w:val="18"/>
          <w:szCs w:val="18"/>
        </w:rPr>
        <w:t xml:space="preserve"> </w:t>
      </w:r>
      <w:proofErr w:type="spellStart"/>
      <w:r w:rsidRPr="008448CA">
        <w:rPr>
          <w:rFonts w:cs="Arial"/>
          <w:sz w:val="18"/>
          <w:szCs w:val="18"/>
        </w:rPr>
        <w:t>sequences</w:t>
      </w:r>
      <w:proofErr w:type="spellEnd"/>
      <w:r w:rsidRPr="008448CA">
        <w:rPr>
          <w:rFonts w:cs="Arial"/>
          <w:sz w:val="18"/>
          <w:szCs w:val="18"/>
        </w:rPr>
        <w:t xml:space="preserve"> </w:t>
      </w:r>
      <w:proofErr w:type="spellStart"/>
      <w:r w:rsidRPr="008448CA">
        <w:rPr>
          <w:rFonts w:cs="Arial"/>
          <w:sz w:val="18"/>
          <w:szCs w:val="18"/>
        </w:rPr>
        <w:t>required</w:t>
      </w:r>
      <w:proofErr w:type="spellEnd"/>
      <w:r w:rsidRPr="008448CA">
        <w:rPr>
          <w:rFonts w:cs="Arial"/>
          <w:sz w:val="18"/>
          <w:szCs w:val="18"/>
        </w:rPr>
        <w:t xml:space="preserve"> </w:t>
      </w:r>
      <w:proofErr w:type="spellStart"/>
      <w:r w:rsidRPr="008448CA">
        <w:rPr>
          <w:rFonts w:cs="Arial"/>
          <w:sz w:val="18"/>
          <w:szCs w:val="18"/>
        </w:rPr>
        <w:t>for</w:t>
      </w:r>
      <w:proofErr w:type="spellEnd"/>
      <w:r w:rsidRPr="008448CA">
        <w:rPr>
          <w:rFonts w:cs="Arial"/>
          <w:sz w:val="18"/>
          <w:szCs w:val="18"/>
        </w:rPr>
        <w:t xml:space="preserve"> </w:t>
      </w:r>
      <w:proofErr w:type="spellStart"/>
      <w:r w:rsidRPr="008448CA">
        <w:rPr>
          <w:rFonts w:cs="Arial"/>
          <w:sz w:val="18"/>
          <w:szCs w:val="18"/>
        </w:rPr>
        <w:t>regular</w:t>
      </w:r>
      <w:proofErr w:type="spellEnd"/>
      <w:r w:rsidRPr="008448CA">
        <w:rPr>
          <w:rFonts w:cs="Arial"/>
          <w:sz w:val="18"/>
          <w:szCs w:val="18"/>
        </w:rPr>
        <w:t xml:space="preserve"> </w:t>
      </w:r>
      <w:proofErr w:type="spellStart"/>
      <w:r w:rsidRPr="008448CA">
        <w:rPr>
          <w:rFonts w:cs="Arial"/>
          <w:sz w:val="18"/>
          <w:szCs w:val="18"/>
        </w:rPr>
        <w:t>formation</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triple</w:t>
      </w:r>
      <w:proofErr w:type="spellEnd"/>
      <w:r w:rsidRPr="008448CA">
        <w:rPr>
          <w:rFonts w:cs="Arial"/>
          <w:sz w:val="18"/>
          <w:szCs w:val="18"/>
        </w:rPr>
        <w:t xml:space="preserve">-helix </w:t>
      </w:r>
      <w:proofErr w:type="spellStart"/>
      <w:r w:rsidRPr="008448CA">
        <w:rPr>
          <w:rFonts w:cs="Arial"/>
          <w:sz w:val="18"/>
          <w:szCs w:val="18"/>
        </w:rPr>
        <w:t>structures</w:t>
      </w:r>
      <w:proofErr w:type="spellEnd"/>
      <w:r w:rsidRPr="008448CA">
        <w:rPr>
          <w:rFonts w:cs="Arial"/>
          <w:sz w:val="18"/>
          <w:szCs w:val="18"/>
        </w:rPr>
        <w:t xml:space="preserve"> at </w:t>
      </w:r>
      <w:proofErr w:type="spellStart"/>
      <w:r w:rsidRPr="008448CA">
        <w:rPr>
          <w:rFonts w:cs="Arial"/>
          <w:sz w:val="18"/>
          <w:szCs w:val="18"/>
        </w:rPr>
        <w:t>their</w:t>
      </w:r>
      <w:proofErr w:type="spellEnd"/>
      <w:r w:rsidRPr="008448CA">
        <w:rPr>
          <w:rFonts w:cs="Arial"/>
          <w:sz w:val="18"/>
          <w:szCs w:val="18"/>
        </w:rPr>
        <w:t xml:space="preserve"> 3’-ends </w:t>
      </w:r>
      <w:proofErr w:type="spellStart"/>
      <w:r w:rsidRPr="008448CA">
        <w:rPr>
          <w:rFonts w:cs="Arial"/>
          <w:sz w:val="18"/>
          <w:szCs w:val="18"/>
        </w:rPr>
        <w:t>which</w:t>
      </w:r>
      <w:proofErr w:type="spellEnd"/>
      <w:r w:rsidRPr="008448CA">
        <w:rPr>
          <w:rFonts w:cs="Arial"/>
          <w:sz w:val="18"/>
          <w:szCs w:val="18"/>
        </w:rPr>
        <w:t xml:space="preserve"> support </w:t>
      </w:r>
      <w:proofErr w:type="spellStart"/>
      <w:r w:rsidRPr="008448CA">
        <w:rPr>
          <w:rFonts w:cs="Arial"/>
          <w:sz w:val="18"/>
          <w:szCs w:val="18"/>
        </w:rPr>
        <w:t>stabilization</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respective</w:t>
      </w:r>
      <w:proofErr w:type="spellEnd"/>
      <w:r w:rsidRPr="008448CA">
        <w:rPr>
          <w:rFonts w:cs="Arial"/>
          <w:sz w:val="18"/>
          <w:szCs w:val="18"/>
        </w:rPr>
        <w:t xml:space="preserve"> </w:t>
      </w:r>
      <w:proofErr w:type="spellStart"/>
      <w:r w:rsidRPr="008448CA">
        <w:rPr>
          <w:rFonts w:cs="Arial"/>
          <w:sz w:val="18"/>
          <w:szCs w:val="18"/>
        </w:rPr>
        <w:t>lncRNAs</w:t>
      </w:r>
      <w:proofErr w:type="spellEnd"/>
      <w:r w:rsidRPr="008448CA">
        <w:rPr>
          <w:rFonts w:cs="Arial"/>
          <w:sz w:val="18"/>
          <w:szCs w:val="18"/>
        </w:rPr>
        <w:t xml:space="preserve">. </w:t>
      </w:r>
      <w:proofErr w:type="spellStart"/>
      <w:r w:rsidRPr="008448CA">
        <w:rPr>
          <w:rFonts w:cs="Arial"/>
          <w:iCs/>
          <w:sz w:val="18"/>
          <w:szCs w:val="18"/>
        </w:rPr>
        <w:t>Under</w:t>
      </w:r>
      <w:proofErr w:type="spellEnd"/>
      <w:r w:rsidRPr="008448CA">
        <w:rPr>
          <w:rFonts w:cs="Arial"/>
          <w:iCs/>
          <w:sz w:val="18"/>
          <w:szCs w:val="18"/>
        </w:rPr>
        <w:t xml:space="preserve"> </w:t>
      </w:r>
      <w:proofErr w:type="spellStart"/>
      <w:r w:rsidRPr="008448CA">
        <w:rPr>
          <w:rFonts w:cs="Arial"/>
          <w:iCs/>
          <w:sz w:val="18"/>
          <w:szCs w:val="18"/>
        </w:rPr>
        <w:t>the</w:t>
      </w:r>
      <w:proofErr w:type="spellEnd"/>
      <w:r w:rsidRPr="008448CA">
        <w:rPr>
          <w:rFonts w:cs="Arial"/>
          <w:iCs/>
          <w:sz w:val="18"/>
          <w:szCs w:val="18"/>
        </w:rPr>
        <w:t xml:space="preserve"> experimental </w:t>
      </w:r>
      <w:proofErr w:type="spellStart"/>
      <w:r w:rsidRPr="008448CA">
        <w:rPr>
          <w:rFonts w:cs="Arial"/>
          <w:iCs/>
          <w:sz w:val="18"/>
          <w:szCs w:val="18"/>
        </w:rPr>
        <w:t>conditions</w:t>
      </w:r>
      <w:proofErr w:type="spellEnd"/>
      <w:r w:rsidRPr="008448CA">
        <w:rPr>
          <w:rFonts w:cs="Arial"/>
          <w:iCs/>
          <w:sz w:val="18"/>
          <w:szCs w:val="18"/>
        </w:rPr>
        <w:t xml:space="preserve"> </w:t>
      </w:r>
      <w:proofErr w:type="spellStart"/>
      <w:r w:rsidRPr="008448CA">
        <w:rPr>
          <w:rFonts w:cs="Arial"/>
          <w:iCs/>
          <w:sz w:val="18"/>
          <w:szCs w:val="18"/>
        </w:rPr>
        <w:t>employed</w:t>
      </w:r>
      <w:proofErr w:type="spellEnd"/>
      <w:r w:rsidRPr="008448CA">
        <w:rPr>
          <w:rFonts w:cs="Arial"/>
          <w:iCs/>
          <w:sz w:val="18"/>
          <w:szCs w:val="18"/>
        </w:rPr>
        <w:t xml:space="preserve"> </w:t>
      </w:r>
      <w:proofErr w:type="spellStart"/>
      <w:r w:rsidRPr="008448CA">
        <w:rPr>
          <w:rFonts w:cs="Arial"/>
          <w:iCs/>
          <w:sz w:val="18"/>
          <w:szCs w:val="18"/>
        </w:rPr>
        <w:t>there</w:t>
      </w:r>
      <w:proofErr w:type="spellEnd"/>
      <w:r w:rsidRPr="008448CA">
        <w:rPr>
          <w:rFonts w:cs="Arial"/>
          <w:iCs/>
          <w:sz w:val="18"/>
          <w:szCs w:val="18"/>
        </w:rPr>
        <w:t xml:space="preserve"> was </w:t>
      </w:r>
      <w:proofErr w:type="spellStart"/>
      <w:r w:rsidRPr="008448CA">
        <w:rPr>
          <w:rFonts w:cs="Arial"/>
          <w:iCs/>
          <w:sz w:val="18"/>
          <w:szCs w:val="18"/>
        </w:rPr>
        <w:t>no</w:t>
      </w:r>
      <w:proofErr w:type="spellEnd"/>
      <w:r w:rsidRPr="008448CA">
        <w:rPr>
          <w:rFonts w:cs="Arial"/>
          <w:iCs/>
          <w:sz w:val="18"/>
          <w:szCs w:val="18"/>
        </w:rPr>
        <w:t xml:space="preserve"> </w:t>
      </w:r>
      <w:proofErr w:type="spellStart"/>
      <w:r w:rsidRPr="008448CA">
        <w:rPr>
          <w:rFonts w:cs="Arial"/>
          <w:iCs/>
          <w:sz w:val="18"/>
          <w:szCs w:val="18"/>
        </w:rPr>
        <w:t>change</w:t>
      </w:r>
      <w:proofErr w:type="spellEnd"/>
      <w:r w:rsidRPr="008448CA">
        <w:rPr>
          <w:rFonts w:cs="Arial"/>
          <w:iCs/>
          <w:sz w:val="18"/>
          <w:szCs w:val="18"/>
        </w:rPr>
        <w:t xml:space="preserve"> in </w:t>
      </w:r>
      <w:r w:rsidRPr="008448CA">
        <w:rPr>
          <w:rFonts w:cs="Arial"/>
          <w:i/>
          <w:iCs/>
          <w:sz w:val="18"/>
          <w:szCs w:val="18"/>
        </w:rPr>
        <w:t>NEAT1</w:t>
      </w:r>
      <w:r w:rsidRPr="008448CA">
        <w:rPr>
          <w:rFonts w:cs="Arial"/>
          <w:iCs/>
          <w:sz w:val="18"/>
          <w:szCs w:val="18"/>
        </w:rPr>
        <w:t xml:space="preserve"> </w:t>
      </w:r>
      <w:proofErr w:type="spellStart"/>
      <w:r w:rsidRPr="008448CA">
        <w:rPr>
          <w:rFonts w:cs="Arial"/>
          <w:iCs/>
          <w:sz w:val="18"/>
          <w:szCs w:val="18"/>
        </w:rPr>
        <w:t>expression</w:t>
      </w:r>
      <w:proofErr w:type="spellEnd"/>
      <w:r w:rsidRPr="008448CA">
        <w:rPr>
          <w:rFonts w:cs="Arial"/>
          <w:iCs/>
          <w:sz w:val="18"/>
          <w:szCs w:val="18"/>
        </w:rPr>
        <w:t xml:space="preserve"> </w:t>
      </w:r>
      <w:proofErr w:type="spellStart"/>
      <w:r w:rsidRPr="008448CA">
        <w:rPr>
          <w:rFonts w:cs="Arial"/>
          <w:iCs/>
          <w:sz w:val="18"/>
          <w:szCs w:val="18"/>
        </w:rPr>
        <w:t>as</w:t>
      </w:r>
      <w:proofErr w:type="spellEnd"/>
      <w:r w:rsidRPr="008448CA">
        <w:rPr>
          <w:rFonts w:cs="Arial"/>
          <w:iCs/>
          <w:sz w:val="18"/>
          <w:szCs w:val="18"/>
        </w:rPr>
        <w:t xml:space="preserve"> </w:t>
      </w:r>
      <w:proofErr w:type="spellStart"/>
      <w:r w:rsidRPr="008448CA">
        <w:rPr>
          <w:rFonts w:cs="Arial"/>
          <w:iCs/>
          <w:sz w:val="18"/>
          <w:szCs w:val="18"/>
        </w:rPr>
        <w:t>detectable</w:t>
      </w:r>
      <w:proofErr w:type="spellEnd"/>
      <w:r w:rsidRPr="008448CA">
        <w:rPr>
          <w:rFonts w:cs="Arial"/>
          <w:iCs/>
          <w:sz w:val="18"/>
          <w:szCs w:val="18"/>
        </w:rPr>
        <w:t xml:space="preserve"> </w:t>
      </w:r>
      <w:proofErr w:type="spellStart"/>
      <w:r w:rsidRPr="008448CA">
        <w:rPr>
          <w:rFonts w:cs="Arial"/>
          <w:iCs/>
          <w:sz w:val="18"/>
          <w:szCs w:val="18"/>
        </w:rPr>
        <w:t>by</w:t>
      </w:r>
      <w:proofErr w:type="spellEnd"/>
      <w:r w:rsidRPr="008448CA">
        <w:rPr>
          <w:rFonts w:cs="Arial"/>
          <w:iCs/>
          <w:sz w:val="18"/>
          <w:szCs w:val="18"/>
        </w:rPr>
        <w:t xml:space="preserve"> RNA-</w:t>
      </w:r>
      <w:proofErr w:type="spellStart"/>
      <w:r w:rsidRPr="008448CA">
        <w:rPr>
          <w:rFonts w:cs="Arial"/>
          <w:iCs/>
          <w:sz w:val="18"/>
          <w:szCs w:val="18"/>
        </w:rPr>
        <w:t>sequencing</w:t>
      </w:r>
      <w:proofErr w:type="spellEnd"/>
      <w:r w:rsidRPr="008448CA">
        <w:rPr>
          <w:rFonts w:cs="Arial"/>
          <w:iCs/>
          <w:sz w:val="18"/>
          <w:szCs w:val="18"/>
        </w:rPr>
        <w:t xml:space="preserve"> (RNA-</w:t>
      </w:r>
      <w:proofErr w:type="spellStart"/>
      <w:r w:rsidRPr="008448CA">
        <w:rPr>
          <w:rFonts w:cs="Arial"/>
          <w:iCs/>
          <w:sz w:val="18"/>
          <w:szCs w:val="18"/>
        </w:rPr>
        <w:t>seq</w:t>
      </w:r>
      <w:proofErr w:type="spellEnd"/>
      <w:r w:rsidRPr="008448CA">
        <w:rPr>
          <w:rFonts w:cs="Arial"/>
          <w:iCs/>
          <w:sz w:val="18"/>
          <w:szCs w:val="18"/>
        </w:rPr>
        <w:t xml:space="preserve">) and </w:t>
      </w:r>
      <w:proofErr w:type="spellStart"/>
      <w:r w:rsidRPr="008448CA">
        <w:rPr>
          <w:rFonts w:cs="Arial"/>
          <w:iCs/>
          <w:sz w:val="18"/>
          <w:szCs w:val="18"/>
        </w:rPr>
        <w:t>qRT</w:t>
      </w:r>
      <w:proofErr w:type="spellEnd"/>
      <w:r w:rsidRPr="008448CA">
        <w:rPr>
          <w:rFonts w:cs="Arial"/>
          <w:iCs/>
          <w:sz w:val="18"/>
          <w:szCs w:val="18"/>
        </w:rPr>
        <w:t xml:space="preserve">-PCR. </w:t>
      </w:r>
    </w:p>
    <w:p w14:paraId="4C1C3C96" w14:textId="77777777" w:rsidR="003262A8" w:rsidRPr="008448CA" w:rsidRDefault="003262A8" w:rsidP="003262A8">
      <w:pPr>
        <w:spacing w:after="60"/>
        <w:jc w:val="both"/>
        <w:rPr>
          <w:rFonts w:cs="Arial"/>
          <w:sz w:val="18"/>
          <w:szCs w:val="18"/>
        </w:rPr>
      </w:pPr>
      <w:r w:rsidRPr="008448CA">
        <w:rPr>
          <w:rFonts w:cs="Arial"/>
          <w:iCs/>
          <w:sz w:val="18"/>
          <w:szCs w:val="18"/>
        </w:rPr>
        <w:t xml:space="preserve">Further </w:t>
      </w:r>
      <w:proofErr w:type="spellStart"/>
      <w:r w:rsidRPr="008448CA">
        <w:rPr>
          <w:rFonts w:cs="Arial"/>
          <w:iCs/>
          <w:sz w:val="18"/>
          <w:szCs w:val="18"/>
        </w:rPr>
        <w:t>details</w:t>
      </w:r>
      <w:proofErr w:type="spellEnd"/>
      <w:r w:rsidRPr="008448CA">
        <w:rPr>
          <w:rFonts w:cs="Arial"/>
          <w:iCs/>
          <w:sz w:val="18"/>
          <w:szCs w:val="18"/>
        </w:rPr>
        <w:t xml:space="preserve"> on </w:t>
      </w:r>
      <w:proofErr w:type="spellStart"/>
      <w:r w:rsidRPr="008448CA">
        <w:rPr>
          <w:rFonts w:cs="Arial"/>
          <w:iCs/>
          <w:sz w:val="18"/>
          <w:szCs w:val="18"/>
        </w:rPr>
        <w:t>targeted</w:t>
      </w:r>
      <w:proofErr w:type="spellEnd"/>
      <w:r w:rsidRPr="008448CA">
        <w:rPr>
          <w:rFonts w:cs="Arial"/>
          <w:iCs/>
          <w:sz w:val="18"/>
          <w:szCs w:val="18"/>
        </w:rPr>
        <w:t xml:space="preserve"> </w:t>
      </w:r>
      <w:proofErr w:type="spellStart"/>
      <w:r w:rsidRPr="008448CA">
        <w:rPr>
          <w:rFonts w:cs="Arial"/>
          <w:iCs/>
          <w:sz w:val="18"/>
          <w:szCs w:val="18"/>
        </w:rPr>
        <w:t>genomic</w:t>
      </w:r>
      <w:proofErr w:type="spellEnd"/>
      <w:r w:rsidRPr="008448CA">
        <w:rPr>
          <w:rFonts w:cs="Arial"/>
          <w:iCs/>
          <w:sz w:val="18"/>
          <w:szCs w:val="18"/>
        </w:rPr>
        <w:t xml:space="preserve"> </w:t>
      </w:r>
      <w:proofErr w:type="spellStart"/>
      <w:r w:rsidRPr="008448CA">
        <w:rPr>
          <w:rFonts w:cs="Arial"/>
          <w:iCs/>
          <w:sz w:val="18"/>
          <w:szCs w:val="18"/>
        </w:rPr>
        <w:t>regions</w:t>
      </w:r>
      <w:proofErr w:type="spellEnd"/>
      <w:r w:rsidRPr="008448CA">
        <w:rPr>
          <w:rFonts w:cs="Arial"/>
          <w:iCs/>
          <w:sz w:val="18"/>
          <w:szCs w:val="18"/>
        </w:rPr>
        <w:t xml:space="preserve"> (</w:t>
      </w:r>
      <w:proofErr w:type="spellStart"/>
      <w:r w:rsidRPr="008448CA">
        <w:rPr>
          <w:rFonts w:cs="Arial"/>
          <w:iCs/>
          <w:sz w:val="18"/>
          <w:szCs w:val="18"/>
        </w:rPr>
        <w:t>Suppl</w:t>
      </w:r>
      <w:proofErr w:type="spellEnd"/>
      <w:r w:rsidRPr="008448CA">
        <w:rPr>
          <w:rFonts w:cs="Arial"/>
          <w:iCs/>
          <w:sz w:val="18"/>
          <w:szCs w:val="18"/>
        </w:rPr>
        <w:t xml:space="preserve">. Fig. S1AB), </w:t>
      </w:r>
      <w:proofErr w:type="spellStart"/>
      <w:r w:rsidRPr="008448CA">
        <w:rPr>
          <w:rFonts w:cs="Arial"/>
          <w:iCs/>
          <w:sz w:val="18"/>
          <w:szCs w:val="18"/>
        </w:rPr>
        <w:t>recombinant</w:t>
      </w:r>
      <w:proofErr w:type="spellEnd"/>
      <w:r w:rsidRPr="008448CA">
        <w:rPr>
          <w:rFonts w:cs="Arial"/>
          <w:iCs/>
          <w:sz w:val="18"/>
          <w:szCs w:val="18"/>
        </w:rPr>
        <w:t xml:space="preserve"> </w:t>
      </w:r>
      <w:proofErr w:type="spellStart"/>
      <w:r w:rsidRPr="008448CA">
        <w:rPr>
          <w:rFonts w:cs="Arial"/>
          <w:iCs/>
          <w:sz w:val="18"/>
          <w:szCs w:val="18"/>
        </w:rPr>
        <w:t>expression</w:t>
      </w:r>
      <w:proofErr w:type="spellEnd"/>
      <w:r w:rsidRPr="008448CA">
        <w:rPr>
          <w:rFonts w:cs="Arial"/>
          <w:iCs/>
          <w:sz w:val="18"/>
          <w:szCs w:val="18"/>
        </w:rPr>
        <w:t xml:space="preserve"> and Northern </w:t>
      </w:r>
      <w:proofErr w:type="spellStart"/>
      <w:r w:rsidRPr="008448CA">
        <w:rPr>
          <w:rFonts w:cs="Arial"/>
          <w:iCs/>
          <w:sz w:val="18"/>
          <w:szCs w:val="18"/>
        </w:rPr>
        <w:t>blot</w:t>
      </w:r>
      <w:proofErr w:type="spellEnd"/>
      <w:r w:rsidRPr="008448CA">
        <w:rPr>
          <w:rFonts w:cs="Arial"/>
          <w:iCs/>
          <w:sz w:val="18"/>
          <w:szCs w:val="18"/>
        </w:rPr>
        <w:t xml:space="preserve"> </w:t>
      </w:r>
      <w:proofErr w:type="spellStart"/>
      <w:r w:rsidRPr="008448CA">
        <w:rPr>
          <w:rFonts w:cs="Arial"/>
          <w:iCs/>
          <w:sz w:val="18"/>
          <w:szCs w:val="18"/>
        </w:rPr>
        <w:t>analysis</w:t>
      </w:r>
      <w:proofErr w:type="spellEnd"/>
      <w:r w:rsidRPr="008448CA">
        <w:rPr>
          <w:rFonts w:cs="Arial"/>
          <w:iCs/>
          <w:sz w:val="18"/>
          <w:szCs w:val="18"/>
        </w:rPr>
        <w:t xml:space="preserve"> </w:t>
      </w:r>
      <w:proofErr w:type="spellStart"/>
      <w:r w:rsidRPr="008448CA">
        <w:rPr>
          <w:rFonts w:cs="Arial"/>
          <w:iCs/>
          <w:sz w:val="18"/>
          <w:szCs w:val="18"/>
        </w:rPr>
        <w:t>of</w:t>
      </w:r>
      <w:proofErr w:type="spellEnd"/>
      <w:r w:rsidRPr="008448CA">
        <w:rPr>
          <w:rFonts w:cs="Arial"/>
          <w:iCs/>
          <w:sz w:val="18"/>
          <w:szCs w:val="18"/>
        </w:rPr>
        <w:t xml:space="preserve"> </w:t>
      </w:r>
      <w:proofErr w:type="spellStart"/>
      <w:r w:rsidRPr="008448CA">
        <w:rPr>
          <w:rFonts w:cs="Arial"/>
          <w:iCs/>
          <w:sz w:val="18"/>
          <w:szCs w:val="18"/>
        </w:rPr>
        <w:t>menRNA</w:t>
      </w:r>
      <w:proofErr w:type="spellEnd"/>
      <w:r w:rsidRPr="008448CA">
        <w:rPr>
          <w:rFonts w:cs="Arial"/>
          <w:iCs/>
          <w:sz w:val="18"/>
          <w:szCs w:val="18"/>
        </w:rPr>
        <w:t xml:space="preserve"> (</w:t>
      </w:r>
      <w:proofErr w:type="spellStart"/>
      <w:r w:rsidRPr="008448CA">
        <w:rPr>
          <w:rFonts w:cs="Arial"/>
          <w:iCs/>
          <w:sz w:val="18"/>
          <w:szCs w:val="18"/>
        </w:rPr>
        <w:t>Suppl</w:t>
      </w:r>
      <w:proofErr w:type="spellEnd"/>
      <w:r w:rsidRPr="008448CA">
        <w:rPr>
          <w:rFonts w:cs="Arial"/>
          <w:iCs/>
          <w:sz w:val="18"/>
          <w:szCs w:val="18"/>
        </w:rPr>
        <w:t xml:space="preserve">. Fig. S1CD), </w:t>
      </w:r>
      <w:proofErr w:type="spellStart"/>
      <w:r w:rsidRPr="008448CA">
        <w:rPr>
          <w:rFonts w:cs="Arial"/>
          <w:iCs/>
          <w:sz w:val="18"/>
          <w:szCs w:val="18"/>
        </w:rPr>
        <w:t>structure</w:t>
      </w:r>
      <w:proofErr w:type="spellEnd"/>
      <w:r w:rsidRPr="008448CA">
        <w:rPr>
          <w:rFonts w:cs="Arial"/>
          <w:iCs/>
          <w:sz w:val="18"/>
          <w:szCs w:val="18"/>
        </w:rPr>
        <w:t xml:space="preserve"> </w:t>
      </w:r>
      <w:proofErr w:type="spellStart"/>
      <w:r w:rsidRPr="008448CA">
        <w:rPr>
          <w:rFonts w:cs="Arial"/>
          <w:iCs/>
          <w:sz w:val="18"/>
          <w:szCs w:val="18"/>
        </w:rPr>
        <w:t>prediction</w:t>
      </w:r>
      <w:proofErr w:type="spellEnd"/>
      <w:r w:rsidRPr="008448CA">
        <w:rPr>
          <w:rFonts w:cs="Arial"/>
          <w:iCs/>
          <w:sz w:val="18"/>
          <w:szCs w:val="18"/>
        </w:rPr>
        <w:t xml:space="preserve"> </w:t>
      </w:r>
      <w:proofErr w:type="spellStart"/>
      <w:r w:rsidRPr="008448CA">
        <w:rPr>
          <w:rFonts w:cs="Arial"/>
          <w:iCs/>
          <w:sz w:val="18"/>
          <w:szCs w:val="18"/>
        </w:rPr>
        <w:t>for</w:t>
      </w:r>
      <w:proofErr w:type="spellEnd"/>
      <w:r w:rsidRPr="008448CA">
        <w:rPr>
          <w:rFonts w:cs="Arial"/>
          <w:iCs/>
          <w:sz w:val="18"/>
          <w:szCs w:val="18"/>
        </w:rPr>
        <w:t xml:space="preserve"> residual </w:t>
      </w:r>
      <w:proofErr w:type="spellStart"/>
      <w:r w:rsidRPr="008448CA">
        <w:rPr>
          <w:rFonts w:cs="Arial"/>
          <w:iCs/>
          <w:sz w:val="18"/>
          <w:szCs w:val="18"/>
        </w:rPr>
        <w:t>transcripts</w:t>
      </w:r>
      <w:proofErr w:type="spellEnd"/>
      <w:r w:rsidRPr="008448CA">
        <w:rPr>
          <w:rFonts w:cs="Arial"/>
          <w:iCs/>
          <w:sz w:val="18"/>
          <w:szCs w:val="18"/>
        </w:rPr>
        <w:t xml:space="preserve"> (</w:t>
      </w:r>
      <w:proofErr w:type="spellStart"/>
      <w:r w:rsidRPr="008448CA">
        <w:rPr>
          <w:rFonts w:cs="Arial"/>
          <w:iCs/>
          <w:sz w:val="18"/>
          <w:szCs w:val="18"/>
        </w:rPr>
        <w:t>Suppl</w:t>
      </w:r>
      <w:proofErr w:type="spellEnd"/>
      <w:r w:rsidRPr="008448CA">
        <w:rPr>
          <w:rFonts w:cs="Arial"/>
          <w:iCs/>
          <w:sz w:val="18"/>
          <w:szCs w:val="18"/>
        </w:rPr>
        <w:t xml:space="preserve">. Fig. S2), </w:t>
      </w:r>
      <w:r w:rsidRPr="008448CA">
        <w:rPr>
          <w:rFonts w:cs="Arial"/>
          <w:i/>
          <w:iCs/>
          <w:sz w:val="18"/>
          <w:szCs w:val="18"/>
        </w:rPr>
        <w:t>in vitro</w:t>
      </w:r>
      <w:r w:rsidRPr="008448CA">
        <w:rPr>
          <w:rFonts w:cs="Arial"/>
          <w:iCs/>
          <w:sz w:val="18"/>
          <w:szCs w:val="18"/>
        </w:rPr>
        <w:t xml:space="preserve"> </w:t>
      </w:r>
      <w:proofErr w:type="spellStart"/>
      <w:r w:rsidRPr="008448CA">
        <w:rPr>
          <w:rFonts w:cs="Arial"/>
          <w:iCs/>
          <w:sz w:val="18"/>
          <w:szCs w:val="18"/>
        </w:rPr>
        <w:t>transcription</w:t>
      </w:r>
      <w:proofErr w:type="spellEnd"/>
      <w:r w:rsidRPr="008448CA">
        <w:rPr>
          <w:rFonts w:cs="Arial"/>
          <w:iCs/>
          <w:sz w:val="18"/>
          <w:szCs w:val="18"/>
        </w:rPr>
        <w:t xml:space="preserve"> </w:t>
      </w:r>
      <w:proofErr w:type="spellStart"/>
      <w:r w:rsidRPr="008448CA">
        <w:rPr>
          <w:rFonts w:cs="Arial"/>
          <w:iCs/>
          <w:sz w:val="18"/>
          <w:szCs w:val="18"/>
        </w:rPr>
        <w:t>of</w:t>
      </w:r>
      <w:proofErr w:type="spellEnd"/>
      <w:r w:rsidRPr="008448CA">
        <w:rPr>
          <w:rFonts w:cs="Arial"/>
          <w:iCs/>
          <w:sz w:val="18"/>
          <w:szCs w:val="18"/>
        </w:rPr>
        <w:t xml:space="preserve"> single-</w:t>
      </w:r>
      <w:proofErr w:type="spellStart"/>
      <w:r w:rsidRPr="008448CA">
        <w:rPr>
          <w:rFonts w:cs="Arial"/>
          <w:iCs/>
          <w:sz w:val="18"/>
          <w:szCs w:val="18"/>
        </w:rPr>
        <w:t>guide</w:t>
      </w:r>
      <w:proofErr w:type="spellEnd"/>
      <w:r w:rsidRPr="008448CA">
        <w:rPr>
          <w:rFonts w:cs="Arial"/>
          <w:iCs/>
          <w:sz w:val="18"/>
          <w:szCs w:val="18"/>
        </w:rPr>
        <w:t xml:space="preserve"> RNAs </w:t>
      </w:r>
      <w:proofErr w:type="spellStart"/>
      <w:r w:rsidRPr="008448CA">
        <w:rPr>
          <w:rFonts w:cs="Arial"/>
          <w:iCs/>
          <w:sz w:val="18"/>
          <w:szCs w:val="18"/>
        </w:rPr>
        <w:t>for</w:t>
      </w:r>
      <w:proofErr w:type="spellEnd"/>
      <w:r w:rsidRPr="008448CA">
        <w:rPr>
          <w:rFonts w:cs="Arial"/>
          <w:iCs/>
          <w:sz w:val="18"/>
          <w:szCs w:val="18"/>
        </w:rPr>
        <w:t xml:space="preserve"> CRISPR-Cas9 </w:t>
      </w:r>
      <w:proofErr w:type="spellStart"/>
      <w:r w:rsidRPr="008448CA">
        <w:rPr>
          <w:rFonts w:cs="Arial"/>
          <w:iCs/>
          <w:sz w:val="18"/>
          <w:szCs w:val="18"/>
        </w:rPr>
        <w:t>experiments</w:t>
      </w:r>
      <w:proofErr w:type="spellEnd"/>
      <w:r w:rsidRPr="008448CA">
        <w:rPr>
          <w:rFonts w:cs="Arial"/>
          <w:iCs/>
          <w:sz w:val="18"/>
          <w:szCs w:val="18"/>
        </w:rPr>
        <w:t xml:space="preserve"> (</w:t>
      </w:r>
      <w:proofErr w:type="spellStart"/>
      <w:r w:rsidRPr="008448CA">
        <w:rPr>
          <w:rFonts w:cs="Arial"/>
          <w:iCs/>
          <w:sz w:val="18"/>
          <w:szCs w:val="18"/>
        </w:rPr>
        <w:t>Suppl</w:t>
      </w:r>
      <w:proofErr w:type="spellEnd"/>
      <w:r w:rsidRPr="008448CA">
        <w:rPr>
          <w:rFonts w:cs="Arial"/>
          <w:iCs/>
          <w:sz w:val="18"/>
          <w:szCs w:val="18"/>
        </w:rPr>
        <w:t xml:space="preserve">. Fig. S3A), and PCR </w:t>
      </w:r>
      <w:proofErr w:type="spellStart"/>
      <w:r w:rsidRPr="008448CA">
        <w:rPr>
          <w:rFonts w:cs="Arial"/>
          <w:iCs/>
          <w:sz w:val="18"/>
          <w:szCs w:val="18"/>
        </w:rPr>
        <w:t>analysis</w:t>
      </w:r>
      <w:proofErr w:type="spellEnd"/>
      <w:r w:rsidRPr="008448CA">
        <w:rPr>
          <w:rFonts w:cs="Arial"/>
          <w:iCs/>
          <w:sz w:val="18"/>
          <w:szCs w:val="18"/>
        </w:rPr>
        <w:t xml:space="preserve"> and </w:t>
      </w:r>
      <w:proofErr w:type="spellStart"/>
      <w:r w:rsidRPr="008448CA">
        <w:rPr>
          <w:rFonts w:cs="Arial"/>
          <w:iCs/>
          <w:sz w:val="18"/>
          <w:szCs w:val="18"/>
        </w:rPr>
        <w:t>sequencing</w:t>
      </w:r>
      <w:proofErr w:type="spellEnd"/>
      <w:r w:rsidRPr="008448CA">
        <w:rPr>
          <w:rFonts w:cs="Arial"/>
          <w:iCs/>
          <w:sz w:val="18"/>
          <w:szCs w:val="18"/>
        </w:rPr>
        <w:t xml:space="preserve"> </w:t>
      </w:r>
      <w:proofErr w:type="spellStart"/>
      <w:r w:rsidRPr="008448CA">
        <w:rPr>
          <w:rFonts w:cs="Arial"/>
          <w:iCs/>
          <w:sz w:val="18"/>
          <w:szCs w:val="18"/>
        </w:rPr>
        <w:t>of</w:t>
      </w:r>
      <w:proofErr w:type="spellEnd"/>
      <w:r w:rsidRPr="008448CA">
        <w:rPr>
          <w:rFonts w:cs="Arial"/>
          <w:iCs/>
          <w:sz w:val="18"/>
          <w:szCs w:val="18"/>
        </w:rPr>
        <w:t xml:space="preserve"> </w:t>
      </w:r>
      <w:proofErr w:type="spellStart"/>
      <w:r w:rsidRPr="008448CA">
        <w:rPr>
          <w:rFonts w:cs="Arial"/>
          <w:iCs/>
          <w:sz w:val="18"/>
          <w:szCs w:val="18"/>
        </w:rPr>
        <w:t>the</w:t>
      </w:r>
      <w:proofErr w:type="spellEnd"/>
      <w:r w:rsidRPr="008448CA">
        <w:rPr>
          <w:rFonts w:cs="Arial"/>
          <w:iCs/>
          <w:sz w:val="18"/>
          <w:szCs w:val="18"/>
        </w:rPr>
        <w:t xml:space="preserve"> </w:t>
      </w:r>
      <w:proofErr w:type="spellStart"/>
      <w:r w:rsidRPr="008448CA">
        <w:rPr>
          <w:rFonts w:cs="Arial"/>
          <w:iCs/>
          <w:sz w:val="18"/>
          <w:szCs w:val="18"/>
        </w:rPr>
        <w:t>deletion</w:t>
      </w:r>
      <w:proofErr w:type="spellEnd"/>
      <w:r w:rsidRPr="008448CA">
        <w:rPr>
          <w:rFonts w:cs="Arial"/>
          <w:iCs/>
          <w:sz w:val="18"/>
          <w:szCs w:val="18"/>
        </w:rPr>
        <w:t xml:space="preserve"> </w:t>
      </w:r>
      <w:proofErr w:type="spellStart"/>
      <w:r w:rsidRPr="008448CA">
        <w:rPr>
          <w:rFonts w:cs="Arial"/>
          <w:iCs/>
          <w:sz w:val="18"/>
          <w:szCs w:val="18"/>
        </w:rPr>
        <w:t>clones</w:t>
      </w:r>
      <w:proofErr w:type="spellEnd"/>
      <w:r w:rsidRPr="008448CA">
        <w:rPr>
          <w:rFonts w:cs="Arial"/>
          <w:iCs/>
          <w:sz w:val="18"/>
          <w:szCs w:val="18"/>
        </w:rPr>
        <w:t xml:space="preserve"> (</w:t>
      </w:r>
      <w:proofErr w:type="spellStart"/>
      <w:r w:rsidRPr="008448CA">
        <w:rPr>
          <w:rFonts w:cs="Arial"/>
          <w:iCs/>
          <w:sz w:val="18"/>
          <w:szCs w:val="18"/>
        </w:rPr>
        <w:t>Suppl</w:t>
      </w:r>
      <w:proofErr w:type="spellEnd"/>
      <w:r w:rsidRPr="008448CA">
        <w:rPr>
          <w:rFonts w:cs="Arial"/>
          <w:iCs/>
          <w:sz w:val="18"/>
          <w:szCs w:val="18"/>
        </w:rPr>
        <w:t xml:space="preserve">. Fig. S3BC) </w:t>
      </w:r>
      <w:proofErr w:type="spellStart"/>
      <w:r w:rsidRPr="008448CA">
        <w:rPr>
          <w:rFonts w:cs="Arial"/>
          <w:iCs/>
          <w:sz w:val="18"/>
          <w:szCs w:val="18"/>
        </w:rPr>
        <w:t>are</w:t>
      </w:r>
      <w:proofErr w:type="spellEnd"/>
      <w:r w:rsidRPr="008448CA">
        <w:rPr>
          <w:rFonts w:cs="Arial"/>
          <w:iCs/>
          <w:sz w:val="18"/>
          <w:szCs w:val="18"/>
        </w:rPr>
        <w:t xml:space="preserve"> </w:t>
      </w:r>
      <w:proofErr w:type="spellStart"/>
      <w:r w:rsidRPr="008448CA">
        <w:rPr>
          <w:rFonts w:cs="Arial"/>
          <w:iCs/>
          <w:sz w:val="18"/>
          <w:szCs w:val="18"/>
        </w:rPr>
        <w:t>provided</w:t>
      </w:r>
      <w:proofErr w:type="spellEnd"/>
      <w:r w:rsidRPr="008448CA">
        <w:rPr>
          <w:rFonts w:cs="Arial"/>
          <w:iCs/>
          <w:sz w:val="18"/>
          <w:szCs w:val="18"/>
        </w:rPr>
        <w:t xml:space="preserve"> in </w:t>
      </w:r>
      <w:proofErr w:type="spellStart"/>
      <w:r w:rsidRPr="008448CA">
        <w:rPr>
          <w:rFonts w:cs="Arial"/>
          <w:iCs/>
          <w:sz w:val="18"/>
          <w:szCs w:val="18"/>
        </w:rPr>
        <w:t>the</w:t>
      </w:r>
      <w:proofErr w:type="spellEnd"/>
      <w:r w:rsidRPr="008448CA">
        <w:rPr>
          <w:rFonts w:cs="Arial"/>
          <w:iCs/>
          <w:sz w:val="18"/>
          <w:szCs w:val="18"/>
        </w:rPr>
        <w:t xml:space="preserve"> Supplement. </w:t>
      </w:r>
    </w:p>
    <w:p w14:paraId="724D256C" w14:textId="77777777" w:rsidR="003262A8" w:rsidRPr="008448CA" w:rsidRDefault="003262A8" w:rsidP="003262A8">
      <w:pPr>
        <w:spacing w:after="60"/>
        <w:jc w:val="both"/>
        <w:rPr>
          <w:rFonts w:cs="Arial"/>
          <w:sz w:val="6"/>
          <w:szCs w:val="6"/>
        </w:rPr>
      </w:pPr>
    </w:p>
    <w:p w14:paraId="14A1A5C2" w14:textId="77777777" w:rsidR="003262A8" w:rsidRPr="008448CA" w:rsidRDefault="003262A8" w:rsidP="003262A8">
      <w:pPr>
        <w:spacing w:after="60"/>
        <w:jc w:val="both"/>
        <w:rPr>
          <w:rFonts w:cs="Arial"/>
          <w:b/>
          <w:bCs/>
          <w:sz w:val="18"/>
          <w:szCs w:val="18"/>
        </w:rPr>
      </w:pPr>
      <w:r w:rsidRPr="008448CA">
        <w:rPr>
          <w:rFonts w:cs="Arial"/>
          <w:b/>
          <w:bCs/>
          <w:sz w:val="18"/>
          <w:szCs w:val="18"/>
        </w:rPr>
        <w:t>Figure 2</w:t>
      </w:r>
    </w:p>
    <w:p w14:paraId="1860D154" w14:textId="77777777" w:rsidR="003262A8" w:rsidRPr="008448CA" w:rsidRDefault="003262A8" w:rsidP="003262A8">
      <w:pPr>
        <w:spacing w:after="60"/>
        <w:jc w:val="both"/>
        <w:rPr>
          <w:rFonts w:cs="Arial"/>
          <w:b/>
          <w:i/>
          <w:sz w:val="18"/>
          <w:szCs w:val="18"/>
        </w:rPr>
      </w:pPr>
      <w:r w:rsidRPr="008448CA">
        <w:rPr>
          <w:rFonts w:cs="Arial"/>
          <w:b/>
          <w:bCs/>
          <w:i/>
          <w:iCs/>
          <w:sz w:val="18"/>
          <w:szCs w:val="18"/>
        </w:rPr>
        <w:t xml:space="preserve">Gene </w:t>
      </w:r>
      <w:proofErr w:type="spellStart"/>
      <w:r w:rsidRPr="008448CA">
        <w:rPr>
          <w:rFonts w:cs="Arial"/>
          <w:b/>
          <w:bCs/>
          <w:i/>
          <w:iCs/>
          <w:sz w:val="18"/>
          <w:szCs w:val="18"/>
        </w:rPr>
        <w:t>set</w:t>
      </w:r>
      <w:proofErr w:type="spellEnd"/>
      <w:r w:rsidRPr="008448CA">
        <w:rPr>
          <w:rFonts w:cs="Arial"/>
          <w:b/>
          <w:bCs/>
          <w:i/>
          <w:iCs/>
          <w:sz w:val="18"/>
          <w:szCs w:val="18"/>
        </w:rPr>
        <w:t xml:space="preserve"> </w:t>
      </w:r>
      <w:proofErr w:type="spellStart"/>
      <w:r w:rsidRPr="008448CA">
        <w:rPr>
          <w:rFonts w:cs="Arial"/>
          <w:b/>
          <w:bCs/>
          <w:i/>
          <w:iCs/>
          <w:sz w:val="18"/>
          <w:szCs w:val="18"/>
        </w:rPr>
        <w:t>enrichment</w:t>
      </w:r>
      <w:proofErr w:type="spellEnd"/>
      <w:r w:rsidRPr="008448CA">
        <w:rPr>
          <w:rFonts w:cs="Arial"/>
          <w:b/>
          <w:bCs/>
          <w:i/>
          <w:iCs/>
          <w:sz w:val="18"/>
          <w:szCs w:val="18"/>
        </w:rPr>
        <w:t xml:space="preserve"> </w:t>
      </w:r>
      <w:proofErr w:type="spellStart"/>
      <w:r w:rsidRPr="008448CA">
        <w:rPr>
          <w:rFonts w:cs="Arial"/>
          <w:b/>
          <w:bCs/>
          <w:i/>
          <w:iCs/>
          <w:sz w:val="18"/>
          <w:szCs w:val="18"/>
        </w:rPr>
        <w:t>analysis</w:t>
      </w:r>
      <w:proofErr w:type="spellEnd"/>
      <w:r w:rsidRPr="008448CA">
        <w:rPr>
          <w:rFonts w:cs="Arial"/>
          <w:b/>
          <w:bCs/>
          <w:i/>
          <w:iCs/>
          <w:sz w:val="18"/>
          <w:szCs w:val="18"/>
        </w:rPr>
        <w:t xml:space="preserve"> </w:t>
      </w:r>
      <w:proofErr w:type="spellStart"/>
      <w:r w:rsidRPr="008448CA">
        <w:rPr>
          <w:rFonts w:cs="Arial"/>
          <w:b/>
          <w:bCs/>
          <w:i/>
          <w:iCs/>
          <w:sz w:val="18"/>
          <w:szCs w:val="18"/>
        </w:rPr>
        <w:t>of</w:t>
      </w:r>
      <w:proofErr w:type="spellEnd"/>
      <w:r w:rsidRPr="008448CA">
        <w:rPr>
          <w:rFonts w:cs="Arial"/>
          <w:b/>
          <w:bCs/>
          <w:i/>
          <w:iCs/>
          <w:sz w:val="18"/>
          <w:szCs w:val="18"/>
        </w:rPr>
        <w:t xml:space="preserve"> </w:t>
      </w:r>
      <w:r w:rsidRPr="008448CA">
        <w:rPr>
          <w:rFonts w:ascii="Symbol" w:hAnsi="Symbol" w:cs="Arial"/>
          <w:b/>
          <w:bCs/>
          <w:i/>
          <w:iCs/>
          <w:sz w:val="18"/>
          <w:szCs w:val="18"/>
        </w:rPr>
        <w:t>D</w:t>
      </w:r>
      <w:proofErr w:type="spellStart"/>
      <w:r w:rsidRPr="008448CA">
        <w:rPr>
          <w:rFonts w:cs="Arial"/>
          <w:b/>
          <w:bCs/>
          <w:i/>
          <w:iCs/>
          <w:sz w:val="18"/>
          <w:szCs w:val="18"/>
        </w:rPr>
        <w:t>menRNA</w:t>
      </w:r>
      <w:proofErr w:type="spellEnd"/>
      <w:r w:rsidRPr="008448CA">
        <w:rPr>
          <w:rFonts w:cs="Arial"/>
          <w:b/>
          <w:bCs/>
          <w:i/>
          <w:iCs/>
          <w:sz w:val="18"/>
          <w:szCs w:val="18"/>
        </w:rPr>
        <w:t xml:space="preserve"> and </w:t>
      </w:r>
      <w:r w:rsidRPr="008448CA">
        <w:rPr>
          <w:rFonts w:ascii="Symbol" w:hAnsi="Symbol" w:cs="Arial"/>
          <w:b/>
          <w:bCs/>
          <w:i/>
          <w:iCs/>
          <w:sz w:val="18"/>
          <w:szCs w:val="18"/>
        </w:rPr>
        <w:t>D</w:t>
      </w:r>
      <w:proofErr w:type="spellStart"/>
      <w:r w:rsidRPr="008448CA">
        <w:rPr>
          <w:rFonts w:cs="Arial"/>
          <w:b/>
          <w:bCs/>
          <w:i/>
          <w:iCs/>
          <w:sz w:val="18"/>
          <w:szCs w:val="18"/>
        </w:rPr>
        <w:t>mascRNA</w:t>
      </w:r>
      <w:proofErr w:type="spellEnd"/>
      <w:r w:rsidRPr="008448CA">
        <w:rPr>
          <w:rFonts w:cs="Arial"/>
          <w:b/>
          <w:bCs/>
          <w:i/>
          <w:iCs/>
          <w:sz w:val="18"/>
          <w:szCs w:val="18"/>
        </w:rPr>
        <w:t xml:space="preserve"> </w:t>
      </w:r>
      <w:proofErr w:type="spellStart"/>
      <w:r w:rsidRPr="008448CA">
        <w:rPr>
          <w:rFonts w:cs="Arial"/>
          <w:b/>
          <w:bCs/>
          <w:i/>
          <w:iCs/>
          <w:sz w:val="18"/>
          <w:szCs w:val="18"/>
        </w:rPr>
        <w:t>monocytes</w:t>
      </w:r>
      <w:proofErr w:type="spellEnd"/>
    </w:p>
    <w:p w14:paraId="554B52CA" w14:textId="77777777" w:rsidR="003262A8" w:rsidRPr="008448CA" w:rsidRDefault="003262A8" w:rsidP="003262A8">
      <w:pPr>
        <w:spacing w:after="60"/>
        <w:jc w:val="both"/>
        <w:rPr>
          <w:rFonts w:cs="Arial"/>
          <w:sz w:val="18"/>
          <w:szCs w:val="18"/>
        </w:rPr>
      </w:pPr>
      <w:r w:rsidRPr="008448CA">
        <w:rPr>
          <w:rFonts w:cs="Arial"/>
          <w:sz w:val="18"/>
          <w:szCs w:val="18"/>
        </w:rPr>
        <w:t>RNA-</w:t>
      </w:r>
      <w:proofErr w:type="spellStart"/>
      <w:r w:rsidRPr="008448CA">
        <w:rPr>
          <w:rFonts w:cs="Arial"/>
          <w:sz w:val="18"/>
          <w:szCs w:val="18"/>
        </w:rPr>
        <w:t>seq</w:t>
      </w:r>
      <w:proofErr w:type="spellEnd"/>
      <w:r w:rsidRPr="008448CA">
        <w:rPr>
          <w:rFonts w:cs="Arial"/>
          <w:sz w:val="18"/>
          <w:szCs w:val="18"/>
        </w:rPr>
        <w:t xml:space="preserve"> </w:t>
      </w:r>
      <w:proofErr w:type="spellStart"/>
      <w:r w:rsidRPr="008448CA">
        <w:rPr>
          <w:rFonts w:cs="Arial"/>
          <w:sz w:val="18"/>
          <w:szCs w:val="18"/>
        </w:rPr>
        <w:t>identified</w:t>
      </w:r>
      <w:proofErr w:type="spellEnd"/>
      <w:r w:rsidRPr="008448CA">
        <w:rPr>
          <w:rFonts w:cs="Arial"/>
          <w:sz w:val="18"/>
          <w:szCs w:val="18"/>
        </w:rPr>
        <w:t xml:space="preserve"> </w:t>
      </w:r>
      <w:proofErr w:type="spellStart"/>
      <w:r w:rsidRPr="008448CA">
        <w:rPr>
          <w:rFonts w:cs="Arial"/>
          <w:sz w:val="18"/>
          <w:szCs w:val="18"/>
        </w:rPr>
        <w:t>profound</w:t>
      </w:r>
      <w:proofErr w:type="spellEnd"/>
      <w:r w:rsidRPr="008448CA">
        <w:rPr>
          <w:rFonts w:cs="Arial"/>
          <w:sz w:val="18"/>
          <w:szCs w:val="18"/>
        </w:rPr>
        <w:t xml:space="preserve"> </w:t>
      </w:r>
      <w:proofErr w:type="spellStart"/>
      <w:r w:rsidRPr="008448CA">
        <w:rPr>
          <w:rFonts w:cs="Arial"/>
          <w:sz w:val="18"/>
          <w:szCs w:val="18"/>
        </w:rPr>
        <w:t>alterations</w:t>
      </w:r>
      <w:proofErr w:type="spellEnd"/>
      <w:r w:rsidRPr="008448CA">
        <w:rPr>
          <w:rFonts w:cs="Arial"/>
          <w:sz w:val="18"/>
          <w:szCs w:val="18"/>
        </w:rPr>
        <w:t xml:space="preserve"> in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baseline</w:t>
      </w:r>
      <w:proofErr w:type="spellEnd"/>
      <w:r w:rsidRPr="008448CA">
        <w:rPr>
          <w:rFonts w:cs="Arial"/>
          <w:sz w:val="18"/>
          <w:szCs w:val="18"/>
        </w:rPr>
        <w:t xml:space="preserve"> </w:t>
      </w:r>
      <w:proofErr w:type="spellStart"/>
      <w:r w:rsidRPr="008448CA">
        <w:rPr>
          <w:rFonts w:cs="Arial"/>
          <w:sz w:val="18"/>
          <w:szCs w:val="18"/>
        </w:rPr>
        <w:t>transcriptomes</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w:t>
      </w:r>
      <w:r w:rsidRPr="008448CA">
        <w:rPr>
          <w:rFonts w:cs="Arial"/>
          <w:i/>
          <w:sz w:val="18"/>
          <w:szCs w:val="18"/>
        </w:rPr>
        <w:t>(</w:t>
      </w:r>
      <w:proofErr w:type="spellStart"/>
      <w:r w:rsidRPr="008448CA">
        <w:rPr>
          <w:rFonts w:cs="Arial"/>
          <w:i/>
          <w:sz w:val="18"/>
          <w:szCs w:val="18"/>
        </w:rPr>
        <w:t>panel</w:t>
      </w:r>
      <w:proofErr w:type="spellEnd"/>
      <w:r w:rsidRPr="008448CA">
        <w:rPr>
          <w:rFonts w:cs="Arial"/>
          <w:i/>
          <w:sz w:val="18"/>
          <w:szCs w:val="18"/>
        </w:rPr>
        <w:t xml:space="preserve"> A)</w:t>
      </w:r>
      <w:r w:rsidRPr="008448CA">
        <w:rPr>
          <w:rFonts w:cs="Arial"/>
          <w:sz w:val="18"/>
          <w:szCs w:val="18"/>
        </w:rPr>
        <w:t xml:space="preserve"> and </w:t>
      </w:r>
      <w:r w:rsidRPr="008448CA">
        <w:rPr>
          <w:rFonts w:ascii="Symbol" w:hAnsi="Symbol" w:cs="Arial"/>
          <w:sz w:val="18"/>
          <w:szCs w:val="18"/>
        </w:rPr>
        <w:t>D</w:t>
      </w:r>
      <w:proofErr w:type="spellStart"/>
      <w:r w:rsidRPr="008448CA">
        <w:rPr>
          <w:rFonts w:cs="Arial"/>
          <w:sz w:val="18"/>
          <w:szCs w:val="18"/>
        </w:rPr>
        <w:t>mascRNA</w:t>
      </w:r>
      <w:proofErr w:type="spellEnd"/>
      <w:r w:rsidRPr="008448CA">
        <w:rPr>
          <w:rFonts w:cs="Arial"/>
          <w:sz w:val="18"/>
          <w:szCs w:val="18"/>
        </w:rPr>
        <w:t xml:space="preserve"> </w:t>
      </w:r>
      <w:r w:rsidRPr="008448CA">
        <w:rPr>
          <w:rFonts w:cs="Arial"/>
          <w:i/>
          <w:sz w:val="18"/>
          <w:szCs w:val="18"/>
        </w:rPr>
        <w:t>(</w:t>
      </w:r>
      <w:proofErr w:type="spellStart"/>
      <w:r w:rsidRPr="008448CA">
        <w:rPr>
          <w:rFonts w:cs="Arial"/>
          <w:i/>
          <w:sz w:val="18"/>
          <w:szCs w:val="18"/>
        </w:rPr>
        <w:t>panel</w:t>
      </w:r>
      <w:proofErr w:type="spellEnd"/>
      <w:r w:rsidRPr="008448CA">
        <w:rPr>
          <w:rFonts w:cs="Arial"/>
          <w:i/>
          <w:sz w:val="18"/>
          <w:szCs w:val="18"/>
        </w:rPr>
        <w:t xml:space="preserve"> B)</w:t>
      </w:r>
      <w:r w:rsidRPr="008448CA">
        <w:rPr>
          <w:rFonts w:cs="Arial"/>
          <w:sz w:val="18"/>
          <w:szCs w:val="18"/>
        </w:rPr>
        <w:t xml:space="preserve"> </w:t>
      </w:r>
      <w:proofErr w:type="spellStart"/>
      <w:r w:rsidRPr="008448CA">
        <w:rPr>
          <w:rFonts w:cs="Arial"/>
          <w:sz w:val="18"/>
          <w:szCs w:val="18"/>
        </w:rPr>
        <w:t>monocytes</w:t>
      </w:r>
      <w:proofErr w:type="spellEnd"/>
      <w:r w:rsidRPr="008448CA">
        <w:rPr>
          <w:rFonts w:cs="Arial"/>
          <w:sz w:val="18"/>
          <w:szCs w:val="18"/>
        </w:rPr>
        <w:t xml:space="preserve">. Gene </w:t>
      </w:r>
      <w:proofErr w:type="spellStart"/>
      <w:r w:rsidRPr="008448CA">
        <w:rPr>
          <w:rFonts w:cs="Arial"/>
          <w:sz w:val="18"/>
          <w:szCs w:val="18"/>
        </w:rPr>
        <w:t>set</w:t>
      </w:r>
      <w:proofErr w:type="spellEnd"/>
      <w:r w:rsidRPr="008448CA">
        <w:rPr>
          <w:rFonts w:cs="Arial"/>
          <w:sz w:val="18"/>
          <w:szCs w:val="18"/>
        </w:rPr>
        <w:t xml:space="preserve"> </w:t>
      </w:r>
      <w:proofErr w:type="spellStart"/>
      <w:r w:rsidRPr="008448CA">
        <w:rPr>
          <w:rFonts w:cs="Arial"/>
          <w:sz w:val="18"/>
          <w:szCs w:val="18"/>
        </w:rPr>
        <w:t>enrichment</w:t>
      </w:r>
      <w:proofErr w:type="spellEnd"/>
      <w:r w:rsidRPr="008448CA">
        <w:rPr>
          <w:rFonts w:cs="Arial"/>
          <w:sz w:val="18"/>
          <w:szCs w:val="18"/>
        </w:rPr>
        <w:t xml:space="preserve"> </w:t>
      </w:r>
      <w:proofErr w:type="spellStart"/>
      <w:r w:rsidRPr="008448CA">
        <w:rPr>
          <w:rFonts w:cs="Arial"/>
          <w:sz w:val="18"/>
          <w:szCs w:val="18"/>
        </w:rPr>
        <w:t>analysis</w:t>
      </w:r>
      <w:proofErr w:type="spellEnd"/>
      <w:r w:rsidRPr="008448CA">
        <w:rPr>
          <w:rFonts w:cs="Arial"/>
          <w:sz w:val="18"/>
          <w:szCs w:val="18"/>
        </w:rPr>
        <w:t xml:space="preserve"> (GSEA) </w:t>
      </w:r>
      <w:proofErr w:type="spellStart"/>
      <w:r w:rsidRPr="008448CA">
        <w:rPr>
          <w:rFonts w:cs="Arial"/>
          <w:sz w:val="18"/>
          <w:szCs w:val="18"/>
        </w:rPr>
        <w:t>of</w:t>
      </w:r>
      <w:proofErr w:type="spellEnd"/>
      <w:r w:rsidRPr="008448CA">
        <w:rPr>
          <w:rFonts w:cs="Arial"/>
          <w:sz w:val="18"/>
          <w:szCs w:val="18"/>
        </w:rPr>
        <w:t xml:space="preserve"> RNA‐</w:t>
      </w:r>
      <w:proofErr w:type="spellStart"/>
      <w:r w:rsidRPr="008448CA">
        <w:rPr>
          <w:rFonts w:cs="Arial"/>
          <w:sz w:val="18"/>
          <w:szCs w:val="18"/>
        </w:rPr>
        <w:t>seq</w:t>
      </w:r>
      <w:proofErr w:type="spellEnd"/>
      <w:r w:rsidRPr="008448CA">
        <w:rPr>
          <w:rFonts w:cs="Arial"/>
          <w:sz w:val="18"/>
          <w:szCs w:val="18"/>
        </w:rPr>
        <w:t xml:space="preserve"> </w:t>
      </w:r>
      <w:proofErr w:type="spellStart"/>
      <w:r w:rsidRPr="008448CA">
        <w:rPr>
          <w:rFonts w:cs="Arial"/>
          <w:sz w:val="18"/>
          <w:szCs w:val="18"/>
        </w:rPr>
        <w:t>datasets</w:t>
      </w:r>
      <w:proofErr w:type="spellEnd"/>
      <w:r w:rsidRPr="008448CA">
        <w:rPr>
          <w:rFonts w:cs="Arial"/>
          <w:sz w:val="18"/>
          <w:szCs w:val="18"/>
        </w:rPr>
        <w:t xml:space="preserve"> </w:t>
      </w:r>
      <w:proofErr w:type="spellStart"/>
      <w:r w:rsidRPr="008448CA">
        <w:rPr>
          <w:rFonts w:cs="Arial"/>
          <w:sz w:val="18"/>
          <w:szCs w:val="18"/>
        </w:rPr>
        <w:t>mapped</w:t>
      </w:r>
      <w:proofErr w:type="spellEnd"/>
      <w:r w:rsidRPr="008448CA">
        <w:rPr>
          <w:rFonts w:cs="Arial"/>
          <w:sz w:val="18"/>
          <w:szCs w:val="18"/>
        </w:rPr>
        <w:t xml:space="preserve"> </w:t>
      </w:r>
      <w:proofErr w:type="spellStart"/>
      <w:r w:rsidRPr="008448CA">
        <w:rPr>
          <w:rFonts w:cs="Arial"/>
          <w:sz w:val="18"/>
          <w:szCs w:val="18"/>
        </w:rPr>
        <w:t>against</w:t>
      </w:r>
      <w:proofErr w:type="spellEnd"/>
      <w:r w:rsidRPr="008448CA">
        <w:rPr>
          <w:rFonts w:cs="Arial"/>
          <w:sz w:val="18"/>
          <w:szCs w:val="18"/>
        </w:rPr>
        <w:t xml:space="preserve"> </w:t>
      </w:r>
      <w:proofErr w:type="spellStart"/>
      <w:r w:rsidRPr="008448CA">
        <w:rPr>
          <w:rFonts w:cs="Arial"/>
          <w:sz w:val="18"/>
          <w:szCs w:val="18"/>
        </w:rPr>
        <w:t>gene</w:t>
      </w:r>
      <w:proofErr w:type="spellEnd"/>
      <w:r w:rsidRPr="008448CA">
        <w:rPr>
          <w:rFonts w:cs="Arial"/>
          <w:sz w:val="18"/>
          <w:szCs w:val="18"/>
        </w:rPr>
        <w:t xml:space="preserve"> </w:t>
      </w:r>
      <w:proofErr w:type="spellStart"/>
      <w:r w:rsidRPr="008448CA">
        <w:rPr>
          <w:rFonts w:cs="Arial"/>
          <w:sz w:val="18"/>
          <w:szCs w:val="18"/>
        </w:rPr>
        <w:t>sets</w:t>
      </w:r>
      <w:proofErr w:type="spellEnd"/>
      <w:r w:rsidRPr="008448CA">
        <w:rPr>
          <w:rFonts w:cs="Arial"/>
          <w:sz w:val="18"/>
          <w:szCs w:val="18"/>
        </w:rPr>
        <w:t xml:space="preserve"> </w:t>
      </w:r>
      <w:proofErr w:type="spellStart"/>
      <w:r w:rsidRPr="008448CA">
        <w:rPr>
          <w:rFonts w:cs="Arial"/>
          <w:sz w:val="18"/>
          <w:szCs w:val="18"/>
        </w:rPr>
        <w:t>from</w:t>
      </w:r>
      <w:proofErr w:type="spellEnd"/>
      <w:r w:rsidRPr="008448CA">
        <w:rPr>
          <w:rFonts w:cs="Arial"/>
          <w:sz w:val="18"/>
          <w:szCs w:val="18"/>
        </w:rPr>
        <w:t xml:space="preserve"> </w:t>
      </w:r>
      <w:proofErr w:type="spellStart"/>
      <w:r w:rsidRPr="008448CA">
        <w:rPr>
          <w:rFonts w:cs="Arial"/>
          <w:sz w:val="18"/>
          <w:szCs w:val="18"/>
        </w:rPr>
        <w:t>Molecular</w:t>
      </w:r>
      <w:proofErr w:type="spellEnd"/>
      <w:r w:rsidRPr="008448CA">
        <w:rPr>
          <w:rFonts w:cs="Arial"/>
          <w:sz w:val="18"/>
          <w:szCs w:val="18"/>
        </w:rPr>
        <w:t xml:space="preserve"> </w:t>
      </w:r>
      <w:proofErr w:type="spellStart"/>
      <w:r w:rsidRPr="008448CA">
        <w:rPr>
          <w:rFonts w:cs="Arial"/>
          <w:sz w:val="18"/>
          <w:szCs w:val="18"/>
        </w:rPr>
        <w:t>Signature</w:t>
      </w:r>
      <w:proofErr w:type="spellEnd"/>
      <w:r w:rsidRPr="008448CA">
        <w:rPr>
          <w:rFonts w:cs="Arial"/>
          <w:sz w:val="18"/>
          <w:szCs w:val="18"/>
        </w:rPr>
        <w:t xml:space="preserve"> </w:t>
      </w:r>
      <w:proofErr w:type="spellStart"/>
      <w:r w:rsidRPr="008448CA">
        <w:rPr>
          <w:rFonts w:cs="Arial"/>
          <w:sz w:val="18"/>
          <w:szCs w:val="18"/>
        </w:rPr>
        <w:t>Database’s</w:t>
      </w:r>
      <w:proofErr w:type="spellEnd"/>
      <w:r w:rsidRPr="008448CA">
        <w:rPr>
          <w:rFonts w:cs="Arial"/>
          <w:sz w:val="18"/>
          <w:szCs w:val="18"/>
        </w:rPr>
        <w:t xml:space="preserve"> (</w:t>
      </w:r>
      <w:proofErr w:type="spellStart"/>
      <w:r w:rsidRPr="008448CA">
        <w:rPr>
          <w:rFonts w:cs="Arial"/>
          <w:sz w:val="18"/>
          <w:szCs w:val="18"/>
        </w:rPr>
        <w:t>MSigDB</w:t>
      </w:r>
      <w:proofErr w:type="spellEnd"/>
      <w:r w:rsidRPr="008448CA">
        <w:rPr>
          <w:rFonts w:cs="Arial"/>
          <w:sz w:val="18"/>
          <w:szCs w:val="18"/>
        </w:rPr>
        <w:t xml:space="preserve">) </w:t>
      </w:r>
      <w:proofErr w:type="spellStart"/>
      <w:r w:rsidRPr="008448CA">
        <w:rPr>
          <w:rFonts w:cs="Arial"/>
          <w:sz w:val="18"/>
          <w:szCs w:val="18"/>
        </w:rPr>
        <w:t>collection</w:t>
      </w:r>
      <w:proofErr w:type="spellEnd"/>
      <w:r w:rsidRPr="008448CA">
        <w:rPr>
          <w:rFonts w:cs="Arial"/>
          <w:sz w:val="18"/>
          <w:szCs w:val="18"/>
        </w:rPr>
        <w:t xml:space="preserve"> </w:t>
      </w:r>
      <w:proofErr w:type="spellStart"/>
      <w:r w:rsidRPr="008448CA">
        <w:rPr>
          <w:rFonts w:cs="Arial"/>
          <w:sz w:val="18"/>
          <w:szCs w:val="18"/>
        </w:rPr>
        <w:t>derived</w:t>
      </w:r>
      <w:proofErr w:type="spellEnd"/>
      <w:r w:rsidRPr="008448CA">
        <w:rPr>
          <w:rFonts w:cs="Arial"/>
          <w:sz w:val="18"/>
          <w:szCs w:val="18"/>
        </w:rPr>
        <w:t xml:space="preserve"> </w:t>
      </w:r>
      <w:proofErr w:type="spellStart"/>
      <w:r w:rsidRPr="008448CA">
        <w:rPr>
          <w:rFonts w:cs="Arial"/>
          <w:sz w:val="18"/>
          <w:szCs w:val="18"/>
        </w:rPr>
        <w:t>from</w:t>
      </w:r>
      <w:proofErr w:type="spellEnd"/>
      <w:r w:rsidRPr="008448CA">
        <w:rPr>
          <w:rFonts w:cs="Arial"/>
          <w:sz w:val="18"/>
          <w:szCs w:val="18"/>
        </w:rPr>
        <w:t xml:space="preserve"> Kyoto Encyclopedia </w:t>
      </w:r>
      <w:proofErr w:type="spellStart"/>
      <w:r w:rsidRPr="008448CA">
        <w:rPr>
          <w:rFonts w:cs="Arial"/>
          <w:sz w:val="18"/>
          <w:szCs w:val="18"/>
        </w:rPr>
        <w:t>of</w:t>
      </w:r>
      <w:proofErr w:type="spellEnd"/>
      <w:r w:rsidRPr="008448CA">
        <w:rPr>
          <w:rFonts w:cs="Arial"/>
          <w:sz w:val="18"/>
          <w:szCs w:val="18"/>
        </w:rPr>
        <w:t xml:space="preserve"> Genes and </w:t>
      </w:r>
      <w:proofErr w:type="spellStart"/>
      <w:r w:rsidRPr="008448CA">
        <w:rPr>
          <w:rFonts w:cs="Arial"/>
          <w:sz w:val="18"/>
          <w:szCs w:val="18"/>
        </w:rPr>
        <w:t>Genomes</w:t>
      </w:r>
      <w:proofErr w:type="spellEnd"/>
      <w:r w:rsidRPr="008448CA">
        <w:rPr>
          <w:rFonts w:cs="Arial"/>
          <w:sz w:val="18"/>
          <w:szCs w:val="18"/>
        </w:rPr>
        <w:t xml:space="preserve"> (KEGG) </w:t>
      </w:r>
      <w:proofErr w:type="spellStart"/>
      <w:r w:rsidRPr="008448CA">
        <w:rPr>
          <w:rFonts w:cs="Arial"/>
          <w:sz w:val="18"/>
          <w:szCs w:val="18"/>
        </w:rPr>
        <w:t>pathway</w:t>
      </w:r>
      <w:proofErr w:type="spellEnd"/>
      <w:r w:rsidRPr="008448CA">
        <w:rPr>
          <w:rFonts w:cs="Arial"/>
          <w:sz w:val="18"/>
          <w:szCs w:val="18"/>
        </w:rPr>
        <w:t xml:space="preserve"> </w:t>
      </w:r>
      <w:proofErr w:type="spellStart"/>
      <w:r w:rsidRPr="008448CA">
        <w:rPr>
          <w:rFonts w:cs="Arial"/>
          <w:sz w:val="18"/>
          <w:szCs w:val="18"/>
        </w:rPr>
        <w:t>database</w:t>
      </w:r>
      <w:proofErr w:type="spellEnd"/>
      <w:r w:rsidRPr="008448CA">
        <w:rPr>
          <w:rFonts w:cs="Arial"/>
          <w:sz w:val="18"/>
          <w:szCs w:val="18"/>
        </w:rPr>
        <w:t xml:space="preserve">. </w:t>
      </w:r>
      <w:proofErr w:type="spellStart"/>
      <w:r w:rsidRPr="008448CA">
        <w:rPr>
          <w:rFonts w:cs="Arial"/>
          <w:sz w:val="18"/>
          <w:szCs w:val="18"/>
        </w:rPr>
        <w:t>For</w:t>
      </w:r>
      <w:proofErr w:type="spellEnd"/>
      <w:r w:rsidRPr="008448CA">
        <w:rPr>
          <w:rFonts w:cs="Arial"/>
          <w:sz w:val="18"/>
          <w:szCs w:val="18"/>
        </w:rPr>
        <w:t xml:space="preserve"> </w:t>
      </w:r>
      <w:proofErr w:type="spellStart"/>
      <w:r w:rsidRPr="008448CA">
        <w:rPr>
          <w:rFonts w:cs="Arial"/>
          <w:sz w:val="18"/>
          <w:szCs w:val="18"/>
        </w:rPr>
        <w:t>further</w:t>
      </w:r>
      <w:proofErr w:type="spellEnd"/>
      <w:r w:rsidRPr="008448CA">
        <w:rPr>
          <w:rFonts w:cs="Arial"/>
          <w:sz w:val="18"/>
          <w:szCs w:val="18"/>
        </w:rPr>
        <w:t xml:space="preserve"> </w:t>
      </w:r>
      <w:proofErr w:type="spellStart"/>
      <w:r w:rsidRPr="008448CA">
        <w:rPr>
          <w:rFonts w:cs="Arial"/>
          <w:sz w:val="18"/>
          <w:szCs w:val="18"/>
        </w:rPr>
        <w:t>details</w:t>
      </w:r>
      <w:proofErr w:type="spellEnd"/>
      <w:r w:rsidRPr="008448CA">
        <w:rPr>
          <w:rFonts w:cs="Arial"/>
          <w:sz w:val="18"/>
          <w:szCs w:val="18"/>
        </w:rPr>
        <w:t xml:space="preserve"> on RNA-</w:t>
      </w:r>
      <w:proofErr w:type="spellStart"/>
      <w:r w:rsidRPr="008448CA">
        <w:rPr>
          <w:rFonts w:cs="Arial"/>
          <w:sz w:val="18"/>
          <w:szCs w:val="18"/>
        </w:rPr>
        <w:t>seq</w:t>
      </w:r>
      <w:proofErr w:type="spellEnd"/>
      <w:r w:rsidRPr="008448CA">
        <w:rPr>
          <w:rFonts w:cs="Arial"/>
          <w:sz w:val="18"/>
          <w:szCs w:val="18"/>
        </w:rPr>
        <w:t xml:space="preserve"> </w:t>
      </w:r>
      <w:proofErr w:type="spellStart"/>
      <w:r w:rsidRPr="008448CA">
        <w:rPr>
          <w:rFonts w:cs="Arial"/>
          <w:sz w:val="18"/>
          <w:szCs w:val="18"/>
        </w:rPr>
        <w:t>analyses</w:t>
      </w:r>
      <w:proofErr w:type="spellEnd"/>
      <w:r w:rsidRPr="008448CA">
        <w:rPr>
          <w:rFonts w:cs="Arial"/>
          <w:sz w:val="18"/>
          <w:szCs w:val="18"/>
        </w:rPr>
        <w:t xml:space="preserve"> </w:t>
      </w:r>
      <w:proofErr w:type="spellStart"/>
      <w:r w:rsidRPr="008448CA">
        <w:rPr>
          <w:rFonts w:cs="Arial"/>
          <w:sz w:val="18"/>
          <w:szCs w:val="18"/>
        </w:rPr>
        <w:t>please</w:t>
      </w:r>
      <w:proofErr w:type="spellEnd"/>
      <w:r w:rsidRPr="008448CA">
        <w:rPr>
          <w:rFonts w:cs="Arial"/>
          <w:sz w:val="18"/>
          <w:szCs w:val="18"/>
        </w:rPr>
        <w:t xml:space="preserve"> </w:t>
      </w:r>
      <w:proofErr w:type="spellStart"/>
      <w:r w:rsidRPr="008448CA">
        <w:rPr>
          <w:rFonts w:cs="Arial"/>
          <w:sz w:val="18"/>
          <w:szCs w:val="18"/>
        </w:rPr>
        <w:t>refer</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w:t>
      </w:r>
      <w:proofErr w:type="spellStart"/>
      <w:r w:rsidRPr="008448CA">
        <w:rPr>
          <w:rFonts w:cs="Arial"/>
          <w:sz w:val="18"/>
          <w:szCs w:val="18"/>
        </w:rPr>
        <w:t>Suppl</w:t>
      </w:r>
      <w:proofErr w:type="spellEnd"/>
      <w:r w:rsidRPr="008448CA">
        <w:rPr>
          <w:rFonts w:cs="Arial"/>
          <w:sz w:val="18"/>
          <w:szCs w:val="18"/>
        </w:rPr>
        <w:t xml:space="preserve">. </w:t>
      </w:r>
      <w:proofErr w:type="spellStart"/>
      <w:r w:rsidRPr="008448CA">
        <w:rPr>
          <w:rFonts w:cs="Arial"/>
          <w:sz w:val="18"/>
          <w:szCs w:val="18"/>
        </w:rPr>
        <w:t>Tables</w:t>
      </w:r>
      <w:proofErr w:type="spellEnd"/>
      <w:r w:rsidRPr="008448CA">
        <w:rPr>
          <w:rFonts w:cs="Arial"/>
          <w:sz w:val="18"/>
          <w:szCs w:val="18"/>
        </w:rPr>
        <w:t xml:space="preserve"> S1/S2.</w:t>
      </w:r>
    </w:p>
    <w:p w14:paraId="45B3EFF7" w14:textId="77777777" w:rsidR="003262A8" w:rsidRPr="008448CA" w:rsidRDefault="003262A8" w:rsidP="003262A8">
      <w:pPr>
        <w:spacing w:after="60"/>
        <w:jc w:val="both"/>
        <w:rPr>
          <w:rFonts w:cs="Arial"/>
          <w:sz w:val="6"/>
          <w:szCs w:val="6"/>
        </w:rPr>
      </w:pPr>
    </w:p>
    <w:p w14:paraId="2309B5BE" w14:textId="77777777" w:rsidR="003262A8" w:rsidRPr="008448CA" w:rsidRDefault="003262A8" w:rsidP="003262A8">
      <w:pPr>
        <w:spacing w:after="60"/>
        <w:jc w:val="both"/>
        <w:rPr>
          <w:rFonts w:cs="Arial"/>
          <w:b/>
          <w:bCs/>
          <w:sz w:val="18"/>
          <w:szCs w:val="18"/>
        </w:rPr>
      </w:pPr>
      <w:bookmarkStart w:id="23" w:name="_Hlk74911544"/>
      <w:bookmarkEnd w:id="23"/>
      <w:r w:rsidRPr="008448CA">
        <w:rPr>
          <w:rFonts w:cs="Arial"/>
          <w:b/>
          <w:bCs/>
          <w:sz w:val="18"/>
          <w:szCs w:val="18"/>
        </w:rPr>
        <w:t>Figure 3</w:t>
      </w:r>
    </w:p>
    <w:p w14:paraId="468DF9CA" w14:textId="77777777" w:rsidR="003262A8" w:rsidRPr="008448CA" w:rsidRDefault="003262A8" w:rsidP="003262A8">
      <w:pPr>
        <w:spacing w:after="60"/>
        <w:jc w:val="both"/>
        <w:rPr>
          <w:rFonts w:cs="Arial"/>
          <w:b/>
          <w:i/>
          <w:sz w:val="18"/>
          <w:szCs w:val="18"/>
        </w:rPr>
      </w:pPr>
      <w:proofErr w:type="spellStart"/>
      <w:r w:rsidRPr="008448CA">
        <w:rPr>
          <w:rFonts w:cs="Arial"/>
          <w:b/>
          <w:bCs/>
          <w:i/>
          <w:iCs/>
          <w:sz w:val="18"/>
          <w:szCs w:val="18"/>
        </w:rPr>
        <w:t>Disturbances</w:t>
      </w:r>
      <w:proofErr w:type="spellEnd"/>
      <w:r w:rsidRPr="008448CA">
        <w:rPr>
          <w:rFonts w:cs="Arial"/>
          <w:b/>
          <w:bCs/>
          <w:i/>
          <w:iCs/>
          <w:sz w:val="18"/>
          <w:szCs w:val="18"/>
        </w:rPr>
        <w:t xml:space="preserve"> </w:t>
      </w:r>
      <w:proofErr w:type="spellStart"/>
      <w:r w:rsidRPr="008448CA">
        <w:rPr>
          <w:rFonts w:cs="Arial"/>
          <w:b/>
          <w:bCs/>
          <w:i/>
          <w:iCs/>
          <w:sz w:val="18"/>
          <w:szCs w:val="18"/>
        </w:rPr>
        <w:t>of</w:t>
      </w:r>
      <w:proofErr w:type="spellEnd"/>
      <w:r w:rsidRPr="008448CA">
        <w:rPr>
          <w:rFonts w:cs="Arial"/>
          <w:b/>
          <w:bCs/>
          <w:i/>
          <w:iCs/>
          <w:sz w:val="18"/>
          <w:szCs w:val="18"/>
        </w:rPr>
        <w:t xml:space="preserve"> </w:t>
      </w:r>
      <w:proofErr w:type="spellStart"/>
      <w:r w:rsidRPr="008448CA">
        <w:rPr>
          <w:rFonts w:cs="Arial"/>
          <w:b/>
          <w:bCs/>
          <w:i/>
          <w:iCs/>
          <w:sz w:val="18"/>
          <w:szCs w:val="18"/>
        </w:rPr>
        <w:t>innate</w:t>
      </w:r>
      <w:proofErr w:type="spellEnd"/>
      <w:r w:rsidRPr="008448CA">
        <w:rPr>
          <w:rFonts w:cs="Arial"/>
          <w:b/>
          <w:bCs/>
          <w:i/>
          <w:iCs/>
          <w:sz w:val="18"/>
          <w:szCs w:val="18"/>
        </w:rPr>
        <w:t xml:space="preserve"> immune </w:t>
      </w:r>
      <w:proofErr w:type="spellStart"/>
      <w:r w:rsidRPr="008448CA">
        <w:rPr>
          <w:rFonts w:cs="Arial"/>
          <w:b/>
          <w:bCs/>
          <w:i/>
          <w:iCs/>
          <w:sz w:val="18"/>
          <w:szCs w:val="18"/>
        </w:rPr>
        <w:t>sensing</w:t>
      </w:r>
      <w:proofErr w:type="spellEnd"/>
      <w:r w:rsidRPr="008448CA">
        <w:rPr>
          <w:rFonts w:cs="Arial"/>
          <w:b/>
          <w:bCs/>
          <w:i/>
          <w:iCs/>
          <w:sz w:val="18"/>
          <w:szCs w:val="18"/>
        </w:rPr>
        <w:t xml:space="preserve">, </w:t>
      </w:r>
      <w:proofErr w:type="spellStart"/>
      <w:r w:rsidRPr="008448CA">
        <w:rPr>
          <w:rFonts w:cs="Arial"/>
          <w:b/>
          <w:bCs/>
          <w:i/>
          <w:iCs/>
          <w:sz w:val="18"/>
          <w:szCs w:val="18"/>
        </w:rPr>
        <w:t>transcription</w:t>
      </w:r>
      <w:proofErr w:type="spellEnd"/>
      <w:r w:rsidRPr="008448CA">
        <w:rPr>
          <w:rFonts w:cs="Arial"/>
          <w:b/>
          <w:bCs/>
          <w:i/>
          <w:iCs/>
          <w:sz w:val="18"/>
          <w:szCs w:val="18"/>
        </w:rPr>
        <w:t xml:space="preserve"> and </w:t>
      </w:r>
      <w:proofErr w:type="spellStart"/>
      <w:r w:rsidRPr="008448CA">
        <w:rPr>
          <w:rFonts w:cs="Arial"/>
          <w:b/>
          <w:bCs/>
          <w:i/>
          <w:iCs/>
          <w:sz w:val="18"/>
          <w:szCs w:val="18"/>
        </w:rPr>
        <w:t>translation</w:t>
      </w:r>
      <w:proofErr w:type="spellEnd"/>
      <w:r w:rsidRPr="008448CA">
        <w:rPr>
          <w:rFonts w:cs="Arial"/>
          <w:b/>
          <w:bCs/>
          <w:i/>
          <w:iCs/>
          <w:sz w:val="18"/>
          <w:szCs w:val="18"/>
        </w:rPr>
        <w:t xml:space="preserve"> in </w:t>
      </w:r>
      <w:proofErr w:type="spellStart"/>
      <w:r w:rsidRPr="008448CA">
        <w:rPr>
          <w:rFonts w:cs="Arial"/>
          <w:b/>
          <w:bCs/>
          <w:i/>
          <w:iCs/>
          <w:sz w:val="18"/>
          <w:szCs w:val="18"/>
        </w:rPr>
        <w:t>defective</w:t>
      </w:r>
      <w:proofErr w:type="spellEnd"/>
      <w:r w:rsidRPr="008448CA">
        <w:rPr>
          <w:rFonts w:cs="Arial"/>
          <w:b/>
          <w:bCs/>
          <w:i/>
          <w:iCs/>
          <w:sz w:val="18"/>
          <w:szCs w:val="18"/>
        </w:rPr>
        <w:t xml:space="preserve"> </w:t>
      </w:r>
      <w:proofErr w:type="spellStart"/>
      <w:r w:rsidRPr="008448CA">
        <w:rPr>
          <w:rFonts w:cs="Arial"/>
          <w:b/>
          <w:bCs/>
          <w:i/>
          <w:iCs/>
          <w:sz w:val="18"/>
          <w:szCs w:val="18"/>
        </w:rPr>
        <w:t>monocytes</w:t>
      </w:r>
      <w:proofErr w:type="spellEnd"/>
    </w:p>
    <w:p w14:paraId="4FB483F6" w14:textId="77777777" w:rsidR="003262A8" w:rsidRPr="008448CA" w:rsidRDefault="003262A8" w:rsidP="003262A8">
      <w:pPr>
        <w:spacing w:after="60"/>
        <w:jc w:val="both"/>
        <w:rPr>
          <w:rFonts w:cs="Arial"/>
          <w:iCs/>
          <w:sz w:val="18"/>
          <w:szCs w:val="18"/>
        </w:rPr>
      </w:pPr>
      <w:r w:rsidRPr="008448CA">
        <w:rPr>
          <w:rFonts w:cs="Arial"/>
          <w:i/>
          <w:iCs/>
          <w:sz w:val="18"/>
          <w:szCs w:val="18"/>
        </w:rPr>
        <w:t>Panels A-C (</w:t>
      </w:r>
      <w:proofErr w:type="spellStart"/>
      <w:r w:rsidRPr="008448CA">
        <w:rPr>
          <w:rFonts w:cs="Arial"/>
          <w:i/>
          <w:iCs/>
          <w:sz w:val="18"/>
          <w:szCs w:val="18"/>
        </w:rPr>
        <w:t>Innate</w:t>
      </w:r>
      <w:proofErr w:type="spellEnd"/>
      <w:r w:rsidRPr="008448CA">
        <w:rPr>
          <w:rFonts w:cs="Arial"/>
          <w:i/>
          <w:iCs/>
          <w:sz w:val="18"/>
          <w:szCs w:val="18"/>
        </w:rPr>
        <w:t xml:space="preserve"> immune </w:t>
      </w:r>
      <w:proofErr w:type="spellStart"/>
      <w:r w:rsidRPr="008448CA">
        <w:rPr>
          <w:rFonts w:cs="Arial"/>
          <w:i/>
          <w:iCs/>
          <w:sz w:val="18"/>
          <w:szCs w:val="18"/>
        </w:rPr>
        <w:t>sensing</w:t>
      </w:r>
      <w:proofErr w:type="spellEnd"/>
      <w:r w:rsidRPr="008448CA">
        <w:rPr>
          <w:rFonts w:cs="Arial"/>
          <w:i/>
          <w:iCs/>
          <w:sz w:val="18"/>
          <w:szCs w:val="18"/>
        </w:rPr>
        <w:t>)</w:t>
      </w:r>
      <w:r w:rsidRPr="008448CA">
        <w:rPr>
          <w:rFonts w:cs="Arial"/>
          <w:iCs/>
          <w:sz w:val="18"/>
          <w:szCs w:val="18"/>
        </w:rPr>
        <w:t xml:space="preserve"> </w:t>
      </w:r>
    </w:p>
    <w:p w14:paraId="5B375C71" w14:textId="77777777" w:rsidR="003262A8" w:rsidRPr="008448CA" w:rsidRDefault="003262A8" w:rsidP="003262A8">
      <w:pPr>
        <w:spacing w:after="60"/>
        <w:jc w:val="both"/>
        <w:rPr>
          <w:rFonts w:cs="Arial"/>
          <w:iCs/>
          <w:sz w:val="18"/>
          <w:szCs w:val="18"/>
        </w:rPr>
      </w:pPr>
      <w:r w:rsidRPr="008448CA">
        <w:rPr>
          <w:rFonts w:cs="Arial"/>
          <w:iCs/>
          <w:sz w:val="18"/>
          <w:szCs w:val="18"/>
        </w:rPr>
        <w:t xml:space="preserve">A </w:t>
      </w:r>
      <w:proofErr w:type="spellStart"/>
      <w:r w:rsidRPr="008448CA">
        <w:rPr>
          <w:rFonts w:cs="Arial"/>
          <w:iCs/>
          <w:sz w:val="18"/>
          <w:szCs w:val="18"/>
        </w:rPr>
        <w:t>key</w:t>
      </w:r>
      <w:proofErr w:type="spellEnd"/>
      <w:r w:rsidRPr="008448CA">
        <w:rPr>
          <w:rFonts w:cs="Arial"/>
          <w:iCs/>
          <w:sz w:val="18"/>
          <w:szCs w:val="18"/>
        </w:rPr>
        <w:t xml:space="preserve"> </w:t>
      </w:r>
      <w:proofErr w:type="spellStart"/>
      <w:r w:rsidRPr="008448CA">
        <w:rPr>
          <w:rFonts w:cs="Arial"/>
          <w:iCs/>
          <w:sz w:val="18"/>
          <w:szCs w:val="18"/>
        </w:rPr>
        <w:t>finding</w:t>
      </w:r>
      <w:proofErr w:type="spellEnd"/>
      <w:r w:rsidRPr="008448CA">
        <w:rPr>
          <w:rFonts w:cs="Arial"/>
          <w:iCs/>
          <w:sz w:val="18"/>
          <w:szCs w:val="18"/>
        </w:rPr>
        <w:t xml:space="preserve"> </w:t>
      </w:r>
      <w:proofErr w:type="spellStart"/>
      <w:r w:rsidRPr="008448CA">
        <w:rPr>
          <w:rFonts w:cs="Arial"/>
          <w:iCs/>
          <w:sz w:val="18"/>
          <w:szCs w:val="18"/>
        </w:rPr>
        <w:t>of</w:t>
      </w:r>
      <w:proofErr w:type="spellEnd"/>
      <w:r w:rsidRPr="008448CA">
        <w:rPr>
          <w:rFonts w:cs="Arial"/>
          <w:iCs/>
          <w:sz w:val="18"/>
          <w:szCs w:val="18"/>
        </w:rPr>
        <w:t xml:space="preserve"> </w:t>
      </w:r>
      <w:proofErr w:type="spellStart"/>
      <w:r w:rsidRPr="008448CA">
        <w:rPr>
          <w:rFonts w:cs="Arial"/>
          <w:iCs/>
          <w:sz w:val="18"/>
          <w:szCs w:val="18"/>
        </w:rPr>
        <w:t>the</w:t>
      </w:r>
      <w:proofErr w:type="spellEnd"/>
      <w:r w:rsidRPr="008448CA">
        <w:rPr>
          <w:rFonts w:cs="Arial"/>
          <w:iCs/>
          <w:sz w:val="18"/>
          <w:szCs w:val="18"/>
        </w:rPr>
        <w:t xml:space="preserve"> RNA-</w:t>
      </w:r>
      <w:proofErr w:type="spellStart"/>
      <w:r w:rsidRPr="008448CA">
        <w:rPr>
          <w:rFonts w:cs="Arial"/>
          <w:iCs/>
          <w:sz w:val="18"/>
          <w:szCs w:val="18"/>
        </w:rPr>
        <w:t>seq</w:t>
      </w:r>
      <w:proofErr w:type="spellEnd"/>
      <w:r w:rsidRPr="008448CA">
        <w:rPr>
          <w:rFonts w:cs="Arial"/>
          <w:iCs/>
          <w:sz w:val="18"/>
          <w:szCs w:val="18"/>
        </w:rPr>
        <w:t xml:space="preserve"> was </w:t>
      </w:r>
      <w:proofErr w:type="spellStart"/>
      <w:r w:rsidRPr="008448CA">
        <w:rPr>
          <w:rFonts w:cs="Arial"/>
          <w:iCs/>
          <w:sz w:val="18"/>
          <w:szCs w:val="18"/>
        </w:rPr>
        <w:t>imbalance</w:t>
      </w:r>
      <w:proofErr w:type="spellEnd"/>
      <w:r w:rsidRPr="008448CA">
        <w:rPr>
          <w:rFonts w:cs="Arial"/>
          <w:iCs/>
          <w:sz w:val="18"/>
          <w:szCs w:val="18"/>
        </w:rPr>
        <w:t xml:space="preserve"> </w:t>
      </w:r>
      <w:proofErr w:type="spellStart"/>
      <w:r w:rsidRPr="008448CA">
        <w:rPr>
          <w:rFonts w:cs="Arial"/>
          <w:iCs/>
          <w:sz w:val="18"/>
          <w:szCs w:val="18"/>
        </w:rPr>
        <w:t>between</w:t>
      </w:r>
      <w:proofErr w:type="spellEnd"/>
      <w:r w:rsidRPr="008448CA">
        <w:rPr>
          <w:rFonts w:cs="Arial"/>
          <w:iCs/>
          <w:sz w:val="18"/>
          <w:szCs w:val="18"/>
        </w:rPr>
        <w:t xml:space="preserve"> multiple </w:t>
      </w:r>
      <w:proofErr w:type="spellStart"/>
      <w:r w:rsidRPr="008448CA">
        <w:rPr>
          <w:rFonts w:cs="Arial"/>
          <w:iCs/>
          <w:sz w:val="18"/>
          <w:szCs w:val="18"/>
        </w:rPr>
        <w:t>innate</w:t>
      </w:r>
      <w:proofErr w:type="spellEnd"/>
      <w:r w:rsidRPr="008448CA">
        <w:rPr>
          <w:rFonts w:cs="Arial"/>
          <w:iCs/>
          <w:sz w:val="18"/>
          <w:szCs w:val="18"/>
        </w:rPr>
        <w:t xml:space="preserve"> immune </w:t>
      </w:r>
      <w:proofErr w:type="spellStart"/>
      <w:r w:rsidRPr="008448CA">
        <w:rPr>
          <w:rFonts w:cs="Arial"/>
          <w:iCs/>
          <w:sz w:val="18"/>
          <w:szCs w:val="18"/>
        </w:rPr>
        <w:t>sensors</w:t>
      </w:r>
      <w:proofErr w:type="spellEnd"/>
      <w:r w:rsidRPr="008448CA">
        <w:rPr>
          <w:rFonts w:cs="Arial"/>
          <w:iCs/>
          <w:sz w:val="18"/>
          <w:szCs w:val="18"/>
        </w:rPr>
        <w:t xml:space="preserve"> in </w:t>
      </w:r>
      <w:r w:rsidRPr="008448CA">
        <w:rPr>
          <w:rFonts w:ascii="Symbol" w:hAnsi="Symbol" w:cs="Arial"/>
          <w:iCs/>
          <w:sz w:val="18"/>
          <w:szCs w:val="18"/>
        </w:rPr>
        <w:t>D</w:t>
      </w:r>
      <w:proofErr w:type="spellStart"/>
      <w:r w:rsidRPr="008448CA">
        <w:rPr>
          <w:rFonts w:cs="Arial"/>
          <w:iCs/>
          <w:sz w:val="18"/>
          <w:szCs w:val="18"/>
        </w:rPr>
        <w:t>menRNA</w:t>
      </w:r>
      <w:proofErr w:type="spellEnd"/>
      <w:r w:rsidRPr="008448CA">
        <w:rPr>
          <w:rFonts w:cs="Arial"/>
          <w:iCs/>
          <w:sz w:val="18"/>
          <w:szCs w:val="18"/>
        </w:rPr>
        <w:t xml:space="preserve"> </w:t>
      </w:r>
      <w:proofErr w:type="spellStart"/>
      <w:r w:rsidRPr="008448CA">
        <w:rPr>
          <w:rFonts w:cs="Arial"/>
          <w:iCs/>
          <w:sz w:val="18"/>
          <w:szCs w:val="18"/>
        </w:rPr>
        <w:t>cells</w:t>
      </w:r>
      <w:proofErr w:type="spellEnd"/>
      <w:r w:rsidRPr="008448CA">
        <w:rPr>
          <w:rFonts w:cs="Arial"/>
          <w:iCs/>
          <w:sz w:val="18"/>
          <w:szCs w:val="18"/>
        </w:rPr>
        <w:t xml:space="preserve"> </w:t>
      </w:r>
      <w:proofErr w:type="spellStart"/>
      <w:r w:rsidRPr="008448CA">
        <w:rPr>
          <w:rFonts w:cs="Arial"/>
          <w:iCs/>
          <w:sz w:val="18"/>
          <w:szCs w:val="18"/>
        </w:rPr>
        <w:t>under</w:t>
      </w:r>
      <w:proofErr w:type="spellEnd"/>
      <w:r w:rsidRPr="008448CA">
        <w:rPr>
          <w:rFonts w:cs="Arial"/>
          <w:iCs/>
          <w:sz w:val="18"/>
          <w:szCs w:val="18"/>
        </w:rPr>
        <w:t xml:space="preserve"> </w:t>
      </w:r>
      <w:proofErr w:type="spellStart"/>
      <w:r w:rsidRPr="008448CA">
        <w:rPr>
          <w:rFonts w:cs="Arial"/>
          <w:iCs/>
          <w:sz w:val="18"/>
          <w:szCs w:val="18"/>
        </w:rPr>
        <w:t>baseline</w:t>
      </w:r>
      <w:proofErr w:type="spellEnd"/>
      <w:r w:rsidRPr="008448CA">
        <w:rPr>
          <w:rFonts w:cs="Arial"/>
          <w:iCs/>
          <w:sz w:val="18"/>
          <w:szCs w:val="18"/>
        </w:rPr>
        <w:t xml:space="preserve"> </w:t>
      </w:r>
      <w:r w:rsidRPr="008448CA">
        <w:rPr>
          <w:rFonts w:cs="Arial"/>
          <w:i/>
          <w:sz w:val="18"/>
          <w:szCs w:val="18"/>
        </w:rPr>
        <w:t>(</w:t>
      </w:r>
      <w:proofErr w:type="spellStart"/>
      <w:r w:rsidRPr="008448CA">
        <w:rPr>
          <w:rFonts w:cs="Arial"/>
          <w:i/>
          <w:sz w:val="18"/>
          <w:szCs w:val="18"/>
        </w:rPr>
        <w:t>panel</w:t>
      </w:r>
      <w:proofErr w:type="spellEnd"/>
      <w:r w:rsidRPr="008448CA">
        <w:rPr>
          <w:rFonts w:cs="Arial"/>
          <w:i/>
          <w:sz w:val="18"/>
          <w:szCs w:val="18"/>
        </w:rPr>
        <w:t xml:space="preserve"> A) </w:t>
      </w:r>
      <w:r w:rsidRPr="008448CA">
        <w:rPr>
          <w:rFonts w:cs="Arial"/>
          <w:sz w:val="18"/>
          <w:szCs w:val="18"/>
        </w:rPr>
        <w:t>and LPS-</w:t>
      </w:r>
      <w:proofErr w:type="spellStart"/>
      <w:r w:rsidRPr="008448CA">
        <w:rPr>
          <w:rFonts w:cs="Arial"/>
          <w:sz w:val="18"/>
          <w:szCs w:val="18"/>
        </w:rPr>
        <w:t>stimulated</w:t>
      </w:r>
      <w:proofErr w:type="spellEnd"/>
      <w:r w:rsidRPr="008448CA">
        <w:rPr>
          <w:rFonts w:cs="Arial"/>
          <w:sz w:val="18"/>
          <w:szCs w:val="18"/>
        </w:rPr>
        <w:t xml:space="preserve"> </w:t>
      </w:r>
      <w:r w:rsidRPr="008448CA">
        <w:rPr>
          <w:rFonts w:cs="Arial"/>
          <w:i/>
          <w:sz w:val="18"/>
          <w:szCs w:val="18"/>
        </w:rPr>
        <w:t>(</w:t>
      </w:r>
      <w:proofErr w:type="spellStart"/>
      <w:r w:rsidRPr="008448CA">
        <w:rPr>
          <w:rFonts w:cs="Arial"/>
          <w:i/>
          <w:sz w:val="18"/>
          <w:szCs w:val="18"/>
        </w:rPr>
        <w:t>panel</w:t>
      </w:r>
      <w:proofErr w:type="spellEnd"/>
      <w:r w:rsidRPr="008448CA">
        <w:rPr>
          <w:rFonts w:cs="Arial"/>
          <w:i/>
          <w:sz w:val="18"/>
          <w:szCs w:val="18"/>
        </w:rPr>
        <w:t xml:space="preserve"> B)</w:t>
      </w:r>
      <w:r w:rsidRPr="008448CA">
        <w:rPr>
          <w:rFonts w:cs="Arial"/>
          <w:sz w:val="18"/>
          <w:szCs w:val="18"/>
        </w:rPr>
        <w:t xml:space="preserve"> </w:t>
      </w:r>
      <w:proofErr w:type="spellStart"/>
      <w:r w:rsidRPr="008448CA">
        <w:rPr>
          <w:rFonts w:cs="Arial"/>
          <w:sz w:val="18"/>
          <w:szCs w:val="18"/>
        </w:rPr>
        <w:t>conditions</w:t>
      </w:r>
      <w:proofErr w:type="spellEnd"/>
      <w:r w:rsidRPr="008448CA">
        <w:rPr>
          <w:rFonts w:cs="Arial"/>
          <w:sz w:val="18"/>
          <w:szCs w:val="18"/>
        </w:rPr>
        <w:t xml:space="preserve"> </w:t>
      </w:r>
      <w:r w:rsidRPr="008448CA">
        <w:rPr>
          <w:rFonts w:cs="Arial"/>
          <w:iCs/>
          <w:sz w:val="18"/>
          <w:szCs w:val="18"/>
        </w:rPr>
        <w:t>(</w:t>
      </w:r>
      <w:r w:rsidRPr="008448CA">
        <w:rPr>
          <w:rFonts w:cs="Arial"/>
          <w:bCs/>
          <w:sz w:val="18"/>
          <w:szCs w:val="18"/>
        </w:rPr>
        <w:t>Table S1A</w:t>
      </w:r>
      <w:r w:rsidRPr="008448CA">
        <w:rPr>
          <w:rFonts w:cs="Arial"/>
          <w:iCs/>
          <w:sz w:val="18"/>
          <w:szCs w:val="18"/>
        </w:rPr>
        <w:t xml:space="preserve">). </w:t>
      </w:r>
      <w:proofErr w:type="spellStart"/>
      <w:r w:rsidRPr="008448CA">
        <w:rPr>
          <w:rFonts w:cs="Arial"/>
          <w:iCs/>
          <w:sz w:val="18"/>
          <w:szCs w:val="18"/>
        </w:rPr>
        <w:t>Amongst</w:t>
      </w:r>
      <w:proofErr w:type="spellEnd"/>
      <w:r w:rsidRPr="008448CA">
        <w:rPr>
          <w:rFonts w:cs="Arial"/>
          <w:iCs/>
          <w:sz w:val="18"/>
          <w:szCs w:val="18"/>
        </w:rPr>
        <w:t xml:space="preserve"> </w:t>
      </w:r>
      <w:proofErr w:type="spellStart"/>
      <w:r w:rsidRPr="008448CA">
        <w:rPr>
          <w:rFonts w:cs="Arial"/>
          <w:iCs/>
          <w:sz w:val="18"/>
          <w:szCs w:val="18"/>
        </w:rPr>
        <w:t>cytosolic</w:t>
      </w:r>
      <w:proofErr w:type="spellEnd"/>
      <w:r w:rsidRPr="008448CA">
        <w:rPr>
          <w:rFonts w:cs="Arial"/>
          <w:iCs/>
          <w:sz w:val="18"/>
          <w:szCs w:val="18"/>
        </w:rPr>
        <w:t xml:space="preserve"> </w:t>
      </w:r>
      <w:proofErr w:type="spellStart"/>
      <w:r w:rsidRPr="008448CA">
        <w:rPr>
          <w:rFonts w:cs="Arial"/>
          <w:iCs/>
          <w:sz w:val="18"/>
          <w:szCs w:val="18"/>
        </w:rPr>
        <w:t>receptors</w:t>
      </w:r>
      <w:proofErr w:type="spellEnd"/>
      <w:r w:rsidRPr="008448CA">
        <w:rPr>
          <w:rFonts w:cs="Arial"/>
          <w:iCs/>
          <w:sz w:val="18"/>
          <w:szCs w:val="18"/>
        </w:rPr>
        <w:t xml:space="preserve">, NOD2 </w:t>
      </w:r>
      <w:r w:rsidRPr="008448CA">
        <w:rPr>
          <w:rFonts w:cs="Arial"/>
          <w:sz w:val="18"/>
          <w:szCs w:val="18"/>
          <w:vertAlign w:val="superscript"/>
        </w:rPr>
        <w:t>30,31</w:t>
      </w:r>
      <w:r w:rsidRPr="008448CA">
        <w:rPr>
          <w:rFonts w:cs="Arial"/>
          <w:sz w:val="18"/>
          <w:szCs w:val="18"/>
        </w:rPr>
        <w:t xml:space="preserve"> </w:t>
      </w:r>
      <w:r w:rsidRPr="008448CA">
        <w:rPr>
          <w:rFonts w:cs="Arial"/>
          <w:iCs/>
          <w:sz w:val="18"/>
          <w:szCs w:val="18"/>
        </w:rPr>
        <w:t xml:space="preserve">was </w:t>
      </w:r>
      <w:r w:rsidRPr="008448CA">
        <w:rPr>
          <w:rFonts w:cs="Arial"/>
          <w:iCs/>
          <w:sz w:val="18"/>
          <w:szCs w:val="18"/>
        </w:rPr>
        <w:sym w:font="Symbol" w:char="F07E"/>
      </w:r>
      <w:r w:rsidRPr="008448CA">
        <w:rPr>
          <w:rFonts w:cs="Arial"/>
          <w:iCs/>
          <w:sz w:val="18"/>
          <w:szCs w:val="18"/>
        </w:rPr>
        <w:t xml:space="preserve">8-fold and CIITA </w:t>
      </w:r>
      <w:r w:rsidRPr="008448CA">
        <w:rPr>
          <w:rFonts w:cs="Arial"/>
          <w:iCs/>
          <w:sz w:val="18"/>
          <w:szCs w:val="18"/>
          <w:vertAlign w:val="superscript"/>
        </w:rPr>
        <w:t>36</w:t>
      </w:r>
      <w:r w:rsidRPr="008448CA">
        <w:rPr>
          <w:rFonts w:cs="Arial"/>
          <w:iCs/>
          <w:sz w:val="18"/>
          <w:szCs w:val="18"/>
        </w:rPr>
        <w:t xml:space="preserve"> </w:t>
      </w:r>
      <w:r w:rsidRPr="008448CA">
        <w:rPr>
          <w:rFonts w:cs="Arial"/>
          <w:iCs/>
          <w:sz w:val="18"/>
          <w:szCs w:val="18"/>
        </w:rPr>
        <w:sym w:font="Symbol" w:char="F07E"/>
      </w:r>
      <w:r w:rsidRPr="008448CA">
        <w:rPr>
          <w:rFonts w:cs="Arial"/>
          <w:iCs/>
          <w:sz w:val="18"/>
          <w:szCs w:val="18"/>
        </w:rPr>
        <w:t xml:space="preserve">17-fold </w:t>
      </w:r>
      <w:proofErr w:type="spellStart"/>
      <w:r w:rsidRPr="008448CA">
        <w:rPr>
          <w:rFonts w:cs="Arial"/>
          <w:iCs/>
          <w:sz w:val="18"/>
          <w:szCs w:val="18"/>
        </w:rPr>
        <w:t>induced</w:t>
      </w:r>
      <w:proofErr w:type="spellEnd"/>
      <w:r w:rsidRPr="008448CA">
        <w:rPr>
          <w:rFonts w:cs="Arial"/>
          <w:iCs/>
          <w:sz w:val="18"/>
          <w:szCs w:val="18"/>
        </w:rPr>
        <w:t xml:space="preserve">, </w:t>
      </w:r>
      <w:proofErr w:type="spellStart"/>
      <w:r w:rsidRPr="008448CA">
        <w:rPr>
          <w:rFonts w:cs="Arial"/>
          <w:iCs/>
          <w:sz w:val="18"/>
          <w:szCs w:val="18"/>
        </w:rPr>
        <w:t>whereas</w:t>
      </w:r>
      <w:proofErr w:type="spellEnd"/>
      <w:r w:rsidRPr="008448CA">
        <w:rPr>
          <w:rFonts w:cs="Arial"/>
          <w:iCs/>
          <w:sz w:val="18"/>
          <w:szCs w:val="18"/>
        </w:rPr>
        <w:t xml:space="preserve"> NLR-</w:t>
      </w:r>
      <w:proofErr w:type="spellStart"/>
      <w:r w:rsidRPr="008448CA">
        <w:rPr>
          <w:rFonts w:cs="Arial"/>
          <w:iCs/>
          <w:sz w:val="18"/>
          <w:szCs w:val="18"/>
        </w:rPr>
        <w:t>class</w:t>
      </w:r>
      <w:proofErr w:type="spellEnd"/>
      <w:r w:rsidRPr="008448CA">
        <w:rPr>
          <w:rFonts w:cs="Arial"/>
          <w:iCs/>
          <w:sz w:val="18"/>
          <w:szCs w:val="18"/>
        </w:rPr>
        <w:t xml:space="preserve"> </w:t>
      </w:r>
      <w:proofErr w:type="spellStart"/>
      <w:r w:rsidRPr="008448CA">
        <w:rPr>
          <w:rFonts w:cs="Arial"/>
          <w:iCs/>
          <w:sz w:val="18"/>
          <w:szCs w:val="18"/>
        </w:rPr>
        <w:t>receptors</w:t>
      </w:r>
      <w:proofErr w:type="spellEnd"/>
      <w:r w:rsidRPr="008448CA">
        <w:rPr>
          <w:rFonts w:cs="Arial"/>
          <w:iCs/>
          <w:sz w:val="18"/>
          <w:szCs w:val="18"/>
        </w:rPr>
        <w:t xml:space="preserve"> NLRC3, NLRC4, NAIP and MEFV </w:t>
      </w:r>
      <w:r w:rsidRPr="008448CA">
        <w:rPr>
          <w:rFonts w:cs="Arial"/>
          <w:sz w:val="18"/>
          <w:szCs w:val="18"/>
          <w:vertAlign w:val="superscript"/>
        </w:rPr>
        <w:t>40</w:t>
      </w:r>
      <w:r w:rsidRPr="008448CA">
        <w:rPr>
          <w:rFonts w:cs="Arial"/>
          <w:sz w:val="18"/>
          <w:szCs w:val="18"/>
        </w:rPr>
        <w:t xml:space="preserve"> </w:t>
      </w:r>
      <w:proofErr w:type="spellStart"/>
      <w:r w:rsidRPr="008448CA">
        <w:rPr>
          <w:rFonts w:cs="Arial"/>
          <w:iCs/>
          <w:sz w:val="18"/>
          <w:szCs w:val="18"/>
        </w:rPr>
        <w:t>were</w:t>
      </w:r>
      <w:proofErr w:type="spellEnd"/>
      <w:r w:rsidRPr="008448CA">
        <w:rPr>
          <w:rFonts w:cs="Arial"/>
          <w:iCs/>
          <w:sz w:val="18"/>
          <w:szCs w:val="18"/>
        </w:rPr>
        <w:t xml:space="preserve"> </w:t>
      </w:r>
      <w:proofErr w:type="spellStart"/>
      <w:r w:rsidRPr="008448CA">
        <w:rPr>
          <w:rFonts w:cs="Arial"/>
          <w:iCs/>
          <w:sz w:val="18"/>
          <w:szCs w:val="18"/>
        </w:rPr>
        <w:t>suppressed</w:t>
      </w:r>
      <w:proofErr w:type="spellEnd"/>
      <w:r w:rsidRPr="008448CA">
        <w:rPr>
          <w:rFonts w:cs="Arial"/>
          <w:iCs/>
          <w:sz w:val="18"/>
          <w:szCs w:val="18"/>
        </w:rPr>
        <w:t xml:space="preserve"> in </w:t>
      </w:r>
      <w:r w:rsidRPr="008448CA">
        <w:rPr>
          <w:rFonts w:ascii="Symbol" w:hAnsi="Symbol" w:cs="Arial"/>
          <w:iCs/>
          <w:sz w:val="18"/>
          <w:szCs w:val="18"/>
        </w:rPr>
        <w:t>D</w:t>
      </w:r>
      <w:proofErr w:type="spellStart"/>
      <w:r w:rsidRPr="008448CA">
        <w:rPr>
          <w:rFonts w:cs="Arial"/>
          <w:iCs/>
          <w:sz w:val="18"/>
          <w:szCs w:val="18"/>
        </w:rPr>
        <w:t>menRNA</w:t>
      </w:r>
      <w:proofErr w:type="spellEnd"/>
      <w:r w:rsidRPr="008448CA">
        <w:rPr>
          <w:rFonts w:cs="Arial"/>
          <w:iCs/>
          <w:sz w:val="18"/>
          <w:szCs w:val="18"/>
        </w:rPr>
        <w:t xml:space="preserve"> </w:t>
      </w:r>
      <w:proofErr w:type="spellStart"/>
      <w:r w:rsidRPr="008448CA">
        <w:rPr>
          <w:rFonts w:cs="Arial"/>
          <w:iCs/>
          <w:sz w:val="18"/>
          <w:szCs w:val="18"/>
        </w:rPr>
        <w:t>monocytes</w:t>
      </w:r>
      <w:proofErr w:type="spellEnd"/>
      <w:r w:rsidRPr="008448CA">
        <w:rPr>
          <w:rFonts w:cs="Arial"/>
          <w:iCs/>
          <w:sz w:val="18"/>
          <w:szCs w:val="18"/>
        </w:rPr>
        <w:t xml:space="preserve">. </w:t>
      </w:r>
      <w:proofErr w:type="spellStart"/>
      <w:r w:rsidRPr="008448CA">
        <w:rPr>
          <w:rFonts w:cs="Arial"/>
          <w:iCs/>
          <w:sz w:val="18"/>
          <w:szCs w:val="18"/>
        </w:rPr>
        <w:t>Amongst</w:t>
      </w:r>
      <w:proofErr w:type="spellEnd"/>
      <w:r w:rsidRPr="008448CA">
        <w:rPr>
          <w:rFonts w:cs="Arial"/>
          <w:iCs/>
          <w:sz w:val="18"/>
          <w:szCs w:val="18"/>
        </w:rPr>
        <w:t xml:space="preserve"> </w:t>
      </w:r>
      <w:proofErr w:type="spellStart"/>
      <w:r w:rsidRPr="008448CA">
        <w:rPr>
          <w:rFonts w:cs="Arial"/>
          <w:iCs/>
          <w:sz w:val="18"/>
          <w:szCs w:val="18"/>
        </w:rPr>
        <w:t>membrane-bound</w:t>
      </w:r>
      <w:proofErr w:type="spellEnd"/>
      <w:r w:rsidRPr="008448CA">
        <w:rPr>
          <w:rFonts w:cs="Arial"/>
          <w:iCs/>
          <w:sz w:val="18"/>
          <w:szCs w:val="18"/>
        </w:rPr>
        <w:t xml:space="preserve"> Toll-like </w:t>
      </w:r>
      <w:proofErr w:type="spellStart"/>
      <w:r w:rsidRPr="008448CA">
        <w:rPr>
          <w:rFonts w:cs="Arial"/>
          <w:iCs/>
          <w:sz w:val="18"/>
          <w:szCs w:val="18"/>
        </w:rPr>
        <w:t>receptors</w:t>
      </w:r>
      <w:proofErr w:type="spellEnd"/>
      <w:r w:rsidRPr="008448CA">
        <w:rPr>
          <w:rFonts w:cs="Arial"/>
          <w:iCs/>
          <w:sz w:val="18"/>
          <w:szCs w:val="18"/>
        </w:rPr>
        <w:t xml:space="preserve">, TLR 2 </w:t>
      </w:r>
      <w:proofErr w:type="spellStart"/>
      <w:r w:rsidRPr="008448CA">
        <w:rPr>
          <w:rFonts w:cs="Arial"/>
          <w:iCs/>
          <w:sz w:val="18"/>
          <w:szCs w:val="18"/>
        </w:rPr>
        <w:t>showed</w:t>
      </w:r>
      <w:proofErr w:type="spellEnd"/>
      <w:r w:rsidRPr="008448CA">
        <w:rPr>
          <w:rFonts w:cs="Arial"/>
          <w:iCs/>
          <w:sz w:val="18"/>
          <w:szCs w:val="18"/>
        </w:rPr>
        <w:t xml:space="preserve"> </w:t>
      </w:r>
      <w:r w:rsidRPr="008448CA">
        <w:rPr>
          <w:rFonts w:cs="Arial"/>
          <w:iCs/>
          <w:sz w:val="18"/>
          <w:szCs w:val="18"/>
        </w:rPr>
        <w:sym w:font="Symbol" w:char="F07E"/>
      </w:r>
      <w:r w:rsidRPr="008448CA">
        <w:rPr>
          <w:rFonts w:cs="Arial"/>
          <w:iCs/>
          <w:sz w:val="18"/>
          <w:szCs w:val="18"/>
        </w:rPr>
        <w:t xml:space="preserve">10-fold </w:t>
      </w:r>
      <w:proofErr w:type="spellStart"/>
      <w:r w:rsidRPr="008448CA">
        <w:rPr>
          <w:rFonts w:cs="Arial"/>
          <w:iCs/>
          <w:sz w:val="18"/>
          <w:szCs w:val="18"/>
        </w:rPr>
        <w:t>elevated</w:t>
      </w:r>
      <w:proofErr w:type="spellEnd"/>
      <w:r w:rsidRPr="008448CA">
        <w:rPr>
          <w:rFonts w:cs="Arial"/>
          <w:iCs/>
          <w:sz w:val="18"/>
          <w:szCs w:val="18"/>
        </w:rPr>
        <w:t xml:space="preserve"> </w:t>
      </w:r>
      <w:proofErr w:type="spellStart"/>
      <w:r w:rsidRPr="008448CA">
        <w:rPr>
          <w:rFonts w:cs="Arial"/>
          <w:iCs/>
          <w:sz w:val="18"/>
          <w:szCs w:val="18"/>
        </w:rPr>
        <w:t>baseline</w:t>
      </w:r>
      <w:proofErr w:type="spellEnd"/>
      <w:r w:rsidRPr="008448CA">
        <w:rPr>
          <w:rFonts w:cs="Arial"/>
          <w:iCs/>
          <w:sz w:val="18"/>
          <w:szCs w:val="18"/>
        </w:rPr>
        <w:t xml:space="preserve"> </w:t>
      </w:r>
      <w:proofErr w:type="spellStart"/>
      <w:r w:rsidRPr="008448CA">
        <w:rPr>
          <w:rFonts w:cs="Arial"/>
          <w:iCs/>
          <w:sz w:val="18"/>
          <w:szCs w:val="18"/>
        </w:rPr>
        <w:t>expression</w:t>
      </w:r>
      <w:proofErr w:type="spellEnd"/>
      <w:r w:rsidRPr="008448CA">
        <w:rPr>
          <w:rFonts w:cs="Arial"/>
          <w:iCs/>
          <w:sz w:val="18"/>
          <w:szCs w:val="18"/>
        </w:rPr>
        <w:t xml:space="preserve"> in </w:t>
      </w:r>
      <w:r w:rsidRPr="008448CA">
        <w:rPr>
          <w:rFonts w:ascii="Symbol" w:hAnsi="Symbol" w:cs="Arial"/>
          <w:iCs/>
          <w:sz w:val="18"/>
          <w:szCs w:val="18"/>
        </w:rPr>
        <w:t>D</w:t>
      </w:r>
      <w:proofErr w:type="spellStart"/>
      <w:r w:rsidRPr="008448CA">
        <w:rPr>
          <w:rFonts w:cs="Arial"/>
          <w:iCs/>
          <w:sz w:val="18"/>
          <w:szCs w:val="18"/>
        </w:rPr>
        <w:t>menRNA</w:t>
      </w:r>
      <w:proofErr w:type="spellEnd"/>
      <w:r w:rsidRPr="008448CA">
        <w:rPr>
          <w:rFonts w:cs="Arial"/>
          <w:iCs/>
          <w:sz w:val="18"/>
          <w:szCs w:val="18"/>
        </w:rPr>
        <w:t xml:space="preserve"> </w:t>
      </w:r>
      <w:proofErr w:type="spellStart"/>
      <w:r w:rsidRPr="008448CA">
        <w:rPr>
          <w:rFonts w:cs="Arial"/>
          <w:iCs/>
          <w:sz w:val="18"/>
          <w:szCs w:val="18"/>
        </w:rPr>
        <w:t>cells</w:t>
      </w:r>
      <w:proofErr w:type="spellEnd"/>
      <w:r w:rsidRPr="008448CA">
        <w:rPr>
          <w:rFonts w:cs="Arial"/>
          <w:iCs/>
          <w:sz w:val="18"/>
          <w:szCs w:val="18"/>
        </w:rPr>
        <w:t xml:space="preserve"> (</w:t>
      </w:r>
      <w:proofErr w:type="spellStart"/>
      <w:r w:rsidRPr="008448CA">
        <w:rPr>
          <w:rFonts w:cs="Arial"/>
          <w:iCs/>
          <w:sz w:val="18"/>
          <w:szCs w:val="18"/>
        </w:rPr>
        <w:t>compare</w:t>
      </w:r>
      <w:proofErr w:type="spellEnd"/>
      <w:r w:rsidRPr="008448CA">
        <w:rPr>
          <w:rFonts w:cs="Arial"/>
          <w:iCs/>
          <w:sz w:val="18"/>
          <w:szCs w:val="18"/>
        </w:rPr>
        <w:t xml:space="preserve"> Fig. 5A). In </w:t>
      </w:r>
      <w:proofErr w:type="spellStart"/>
      <w:r w:rsidRPr="008448CA">
        <w:rPr>
          <w:rFonts w:cs="Arial"/>
          <w:iCs/>
          <w:sz w:val="18"/>
          <w:szCs w:val="18"/>
        </w:rPr>
        <w:t>contrast</w:t>
      </w:r>
      <w:proofErr w:type="spellEnd"/>
      <w:r w:rsidRPr="008448CA">
        <w:rPr>
          <w:rFonts w:cs="Arial"/>
          <w:iCs/>
          <w:sz w:val="18"/>
          <w:szCs w:val="18"/>
        </w:rPr>
        <w:t xml:space="preserve">, </w:t>
      </w:r>
      <w:proofErr w:type="spellStart"/>
      <w:r w:rsidRPr="008448CA">
        <w:rPr>
          <w:rFonts w:cs="Arial"/>
          <w:iCs/>
          <w:sz w:val="18"/>
          <w:szCs w:val="18"/>
        </w:rPr>
        <w:t>defective</w:t>
      </w:r>
      <w:proofErr w:type="spellEnd"/>
      <w:r w:rsidRPr="008448CA">
        <w:rPr>
          <w:rFonts w:cs="Arial"/>
          <w:iCs/>
          <w:sz w:val="18"/>
          <w:szCs w:val="18"/>
        </w:rPr>
        <w:t xml:space="preserve"> </w:t>
      </w:r>
      <w:proofErr w:type="spellStart"/>
      <w:r w:rsidRPr="008448CA">
        <w:rPr>
          <w:rFonts w:cs="Arial"/>
          <w:iCs/>
          <w:sz w:val="18"/>
          <w:szCs w:val="18"/>
        </w:rPr>
        <w:t>induction</w:t>
      </w:r>
      <w:proofErr w:type="spellEnd"/>
      <w:r w:rsidRPr="008448CA">
        <w:rPr>
          <w:rFonts w:cs="Arial"/>
          <w:iCs/>
          <w:sz w:val="18"/>
          <w:szCs w:val="18"/>
        </w:rPr>
        <w:t xml:space="preserve"> was </w:t>
      </w:r>
      <w:proofErr w:type="spellStart"/>
      <w:r w:rsidRPr="008448CA">
        <w:rPr>
          <w:rFonts w:cs="Arial"/>
          <w:iCs/>
          <w:sz w:val="18"/>
          <w:szCs w:val="18"/>
        </w:rPr>
        <w:t>seen</w:t>
      </w:r>
      <w:proofErr w:type="spellEnd"/>
      <w:r w:rsidRPr="008448CA">
        <w:rPr>
          <w:rFonts w:cs="Arial"/>
          <w:iCs/>
          <w:sz w:val="18"/>
          <w:szCs w:val="18"/>
        </w:rPr>
        <w:t xml:space="preserve"> </w:t>
      </w:r>
      <w:proofErr w:type="spellStart"/>
      <w:r w:rsidRPr="008448CA">
        <w:rPr>
          <w:rFonts w:cs="Arial"/>
          <w:iCs/>
          <w:sz w:val="18"/>
          <w:szCs w:val="18"/>
        </w:rPr>
        <w:t>for</w:t>
      </w:r>
      <w:proofErr w:type="spellEnd"/>
      <w:r w:rsidRPr="008448CA">
        <w:rPr>
          <w:rFonts w:cs="Arial"/>
          <w:iCs/>
          <w:sz w:val="18"/>
          <w:szCs w:val="18"/>
        </w:rPr>
        <w:t xml:space="preserve"> TLR6, TLR1, TLR8, TLR10, and TLR7 in </w:t>
      </w:r>
      <w:r w:rsidRPr="008448CA">
        <w:rPr>
          <w:rFonts w:ascii="Symbol" w:hAnsi="Symbol" w:cs="Arial"/>
          <w:iCs/>
          <w:sz w:val="18"/>
          <w:szCs w:val="18"/>
        </w:rPr>
        <w:t>D</w:t>
      </w:r>
      <w:proofErr w:type="spellStart"/>
      <w:r w:rsidRPr="008448CA">
        <w:rPr>
          <w:rFonts w:cs="Arial"/>
          <w:iCs/>
          <w:sz w:val="18"/>
          <w:szCs w:val="18"/>
        </w:rPr>
        <w:t>menRNA</w:t>
      </w:r>
      <w:proofErr w:type="spellEnd"/>
      <w:r w:rsidRPr="008448CA">
        <w:rPr>
          <w:rFonts w:cs="Arial"/>
          <w:iCs/>
          <w:sz w:val="18"/>
          <w:szCs w:val="18"/>
        </w:rPr>
        <w:t xml:space="preserve"> upon LPS </w:t>
      </w:r>
      <w:proofErr w:type="spellStart"/>
      <w:r w:rsidRPr="008448CA">
        <w:rPr>
          <w:rFonts w:cs="Arial"/>
          <w:iCs/>
          <w:sz w:val="18"/>
          <w:szCs w:val="18"/>
        </w:rPr>
        <w:t>challenge</w:t>
      </w:r>
      <w:proofErr w:type="spellEnd"/>
      <w:r w:rsidRPr="008448CA">
        <w:rPr>
          <w:rFonts w:cs="Arial"/>
          <w:iCs/>
          <w:sz w:val="18"/>
          <w:szCs w:val="18"/>
        </w:rPr>
        <w:t xml:space="preserve"> </w:t>
      </w:r>
      <w:r w:rsidRPr="008448CA">
        <w:rPr>
          <w:rFonts w:cs="Arial"/>
          <w:i/>
          <w:sz w:val="18"/>
          <w:szCs w:val="18"/>
        </w:rPr>
        <w:t>(</w:t>
      </w:r>
      <w:proofErr w:type="spellStart"/>
      <w:r w:rsidRPr="008448CA">
        <w:rPr>
          <w:rFonts w:cs="Arial"/>
          <w:i/>
          <w:sz w:val="18"/>
          <w:szCs w:val="18"/>
        </w:rPr>
        <w:t>panel</w:t>
      </w:r>
      <w:proofErr w:type="spellEnd"/>
      <w:r w:rsidRPr="008448CA">
        <w:rPr>
          <w:rFonts w:cs="Arial"/>
          <w:i/>
          <w:sz w:val="18"/>
          <w:szCs w:val="18"/>
        </w:rPr>
        <w:t xml:space="preserve"> B)</w:t>
      </w:r>
      <w:r w:rsidRPr="008448CA">
        <w:rPr>
          <w:rFonts w:cs="Arial"/>
          <w:iCs/>
          <w:sz w:val="18"/>
          <w:szCs w:val="18"/>
        </w:rPr>
        <w:t xml:space="preserve">. In </w:t>
      </w:r>
      <w:proofErr w:type="spellStart"/>
      <w:r w:rsidRPr="008448CA">
        <w:rPr>
          <w:rFonts w:cs="Arial"/>
          <w:iCs/>
          <w:sz w:val="18"/>
          <w:szCs w:val="18"/>
        </w:rPr>
        <w:t>the</w:t>
      </w:r>
      <w:proofErr w:type="spellEnd"/>
      <w:r w:rsidRPr="008448CA">
        <w:rPr>
          <w:rFonts w:cs="Arial"/>
          <w:iCs/>
          <w:sz w:val="18"/>
          <w:szCs w:val="18"/>
        </w:rPr>
        <w:t xml:space="preserve"> </w:t>
      </w:r>
      <w:proofErr w:type="spellStart"/>
      <w:r w:rsidRPr="008448CA">
        <w:rPr>
          <w:rFonts w:cs="Arial"/>
          <w:iCs/>
          <w:sz w:val="18"/>
          <w:szCs w:val="18"/>
        </w:rPr>
        <w:t>context</w:t>
      </w:r>
      <w:proofErr w:type="spellEnd"/>
      <w:r w:rsidRPr="008448CA">
        <w:rPr>
          <w:rFonts w:cs="Arial"/>
          <w:iCs/>
          <w:sz w:val="18"/>
          <w:szCs w:val="18"/>
        </w:rPr>
        <w:t xml:space="preserve"> </w:t>
      </w:r>
      <w:proofErr w:type="spellStart"/>
      <w:r w:rsidRPr="008448CA">
        <w:rPr>
          <w:rFonts w:cs="Arial"/>
          <w:iCs/>
          <w:sz w:val="18"/>
          <w:szCs w:val="18"/>
        </w:rPr>
        <w:t>of</w:t>
      </w:r>
      <w:proofErr w:type="spellEnd"/>
      <w:r w:rsidRPr="008448CA">
        <w:rPr>
          <w:rFonts w:cs="Arial"/>
          <w:iCs/>
          <w:sz w:val="18"/>
          <w:szCs w:val="18"/>
        </w:rPr>
        <w:t xml:space="preserve"> </w:t>
      </w:r>
      <w:proofErr w:type="spellStart"/>
      <w:r w:rsidRPr="008448CA">
        <w:rPr>
          <w:rFonts w:cs="Arial"/>
          <w:iCs/>
          <w:sz w:val="18"/>
          <w:szCs w:val="18"/>
        </w:rPr>
        <w:t>the</w:t>
      </w:r>
      <w:proofErr w:type="spellEnd"/>
      <w:r w:rsidRPr="008448CA">
        <w:rPr>
          <w:rFonts w:cs="Arial"/>
          <w:iCs/>
          <w:sz w:val="18"/>
          <w:szCs w:val="18"/>
        </w:rPr>
        <w:t xml:space="preserve"> </w:t>
      </w:r>
      <w:proofErr w:type="spellStart"/>
      <w:r w:rsidRPr="008448CA">
        <w:rPr>
          <w:rFonts w:cs="Arial"/>
          <w:iCs/>
          <w:sz w:val="18"/>
          <w:szCs w:val="18"/>
        </w:rPr>
        <w:t>observed</w:t>
      </w:r>
      <w:proofErr w:type="spellEnd"/>
      <w:r w:rsidRPr="008448CA">
        <w:rPr>
          <w:rFonts w:cs="Arial"/>
          <w:iCs/>
          <w:sz w:val="18"/>
          <w:szCs w:val="18"/>
        </w:rPr>
        <w:t xml:space="preserve"> massive </w:t>
      </w:r>
      <w:proofErr w:type="spellStart"/>
      <w:r w:rsidRPr="008448CA">
        <w:rPr>
          <w:rFonts w:cs="Arial"/>
          <w:iCs/>
          <w:sz w:val="18"/>
          <w:szCs w:val="18"/>
        </w:rPr>
        <w:t>baseline</w:t>
      </w:r>
      <w:proofErr w:type="spellEnd"/>
      <w:r w:rsidRPr="008448CA">
        <w:rPr>
          <w:rFonts w:cs="Arial"/>
          <w:iCs/>
          <w:sz w:val="18"/>
          <w:szCs w:val="18"/>
        </w:rPr>
        <w:t xml:space="preserve"> </w:t>
      </w:r>
      <w:proofErr w:type="spellStart"/>
      <w:r w:rsidRPr="008448CA">
        <w:rPr>
          <w:rFonts w:cs="Arial"/>
          <w:iCs/>
          <w:sz w:val="18"/>
          <w:szCs w:val="18"/>
        </w:rPr>
        <w:t>induction</w:t>
      </w:r>
      <w:proofErr w:type="spellEnd"/>
      <w:r w:rsidRPr="008448CA">
        <w:rPr>
          <w:rFonts w:cs="Arial"/>
          <w:iCs/>
          <w:sz w:val="18"/>
          <w:szCs w:val="18"/>
        </w:rPr>
        <w:t xml:space="preserve"> </w:t>
      </w:r>
      <w:proofErr w:type="spellStart"/>
      <w:r w:rsidRPr="008448CA">
        <w:rPr>
          <w:rFonts w:cs="Arial"/>
          <w:iCs/>
          <w:sz w:val="18"/>
          <w:szCs w:val="18"/>
        </w:rPr>
        <w:t>of</w:t>
      </w:r>
      <w:proofErr w:type="spellEnd"/>
      <w:r w:rsidRPr="008448CA">
        <w:rPr>
          <w:rFonts w:cs="Arial"/>
          <w:iCs/>
          <w:sz w:val="18"/>
          <w:szCs w:val="18"/>
        </w:rPr>
        <w:t xml:space="preserve"> NOD2 and TLR2 </w:t>
      </w:r>
      <w:proofErr w:type="spellStart"/>
      <w:r w:rsidRPr="008448CA">
        <w:rPr>
          <w:rFonts w:cs="Arial"/>
          <w:iCs/>
          <w:sz w:val="18"/>
          <w:szCs w:val="18"/>
        </w:rPr>
        <w:t>it</w:t>
      </w:r>
      <w:proofErr w:type="spellEnd"/>
      <w:r w:rsidRPr="008448CA">
        <w:rPr>
          <w:rFonts w:cs="Arial"/>
          <w:iCs/>
          <w:sz w:val="18"/>
          <w:szCs w:val="18"/>
        </w:rPr>
        <w:t xml:space="preserve"> </w:t>
      </w:r>
      <w:proofErr w:type="spellStart"/>
      <w:r w:rsidRPr="008448CA">
        <w:rPr>
          <w:rFonts w:cs="Arial"/>
          <w:iCs/>
          <w:sz w:val="18"/>
          <w:szCs w:val="18"/>
        </w:rPr>
        <w:t>is</w:t>
      </w:r>
      <w:proofErr w:type="spellEnd"/>
      <w:r w:rsidRPr="008448CA">
        <w:rPr>
          <w:rFonts w:cs="Arial"/>
          <w:iCs/>
          <w:sz w:val="18"/>
          <w:szCs w:val="18"/>
        </w:rPr>
        <w:t xml:space="preserve"> notable </w:t>
      </w:r>
      <w:proofErr w:type="spellStart"/>
      <w:r w:rsidRPr="008448CA">
        <w:rPr>
          <w:rFonts w:cs="Arial"/>
          <w:iCs/>
          <w:sz w:val="18"/>
          <w:szCs w:val="18"/>
        </w:rPr>
        <w:t>that</w:t>
      </w:r>
      <w:proofErr w:type="spellEnd"/>
      <w:r w:rsidRPr="008448CA">
        <w:rPr>
          <w:rFonts w:cs="Arial"/>
          <w:iCs/>
          <w:sz w:val="18"/>
          <w:szCs w:val="18"/>
        </w:rPr>
        <w:t xml:space="preserve"> </w:t>
      </w:r>
      <w:proofErr w:type="spellStart"/>
      <w:r w:rsidRPr="008448CA">
        <w:rPr>
          <w:rFonts w:cs="Arial"/>
          <w:iCs/>
          <w:sz w:val="18"/>
          <w:szCs w:val="18"/>
        </w:rPr>
        <w:t>twist</w:t>
      </w:r>
      <w:proofErr w:type="spellEnd"/>
      <w:r w:rsidRPr="008448CA">
        <w:rPr>
          <w:rFonts w:cs="Arial"/>
          <w:iCs/>
          <w:sz w:val="18"/>
          <w:szCs w:val="18"/>
        </w:rPr>
        <w:t xml:space="preserve"> </w:t>
      </w:r>
      <w:proofErr w:type="spellStart"/>
      <w:r w:rsidRPr="008448CA">
        <w:rPr>
          <w:rFonts w:cs="Arial"/>
          <w:iCs/>
          <w:sz w:val="18"/>
          <w:szCs w:val="18"/>
        </w:rPr>
        <w:t>family</w:t>
      </w:r>
      <w:proofErr w:type="spellEnd"/>
      <w:r w:rsidRPr="008448CA">
        <w:rPr>
          <w:rFonts w:cs="Arial"/>
          <w:iCs/>
          <w:sz w:val="18"/>
          <w:szCs w:val="18"/>
        </w:rPr>
        <w:t xml:space="preserve"> </w:t>
      </w:r>
      <w:proofErr w:type="spellStart"/>
      <w:r w:rsidRPr="008448CA">
        <w:rPr>
          <w:rFonts w:cs="Arial"/>
          <w:iCs/>
          <w:sz w:val="18"/>
          <w:szCs w:val="18"/>
        </w:rPr>
        <w:t>bHLH</w:t>
      </w:r>
      <w:proofErr w:type="spellEnd"/>
      <w:r w:rsidRPr="008448CA">
        <w:rPr>
          <w:rFonts w:cs="Arial"/>
          <w:iCs/>
          <w:sz w:val="18"/>
          <w:szCs w:val="18"/>
        </w:rPr>
        <w:t xml:space="preserve"> </w:t>
      </w:r>
      <w:proofErr w:type="spellStart"/>
      <w:r w:rsidRPr="008448CA">
        <w:rPr>
          <w:rFonts w:cs="Arial"/>
          <w:iCs/>
          <w:sz w:val="18"/>
          <w:szCs w:val="18"/>
        </w:rPr>
        <w:t>transcription</w:t>
      </w:r>
      <w:proofErr w:type="spellEnd"/>
      <w:r w:rsidRPr="008448CA">
        <w:rPr>
          <w:rFonts w:cs="Arial"/>
          <w:iCs/>
          <w:sz w:val="18"/>
          <w:szCs w:val="18"/>
        </w:rPr>
        <w:t xml:space="preserve"> </w:t>
      </w:r>
      <w:proofErr w:type="spellStart"/>
      <w:r w:rsidRPr="008448CA">
        <w:rPr>
          <w:rFonts w:cs="Arial"/>
          <w:iCs/>
          <w:sz w:val="18"/>
          <w:szCs w:val="18"/>
        </w:rPr>
        <w:t>factor</w:t>
      </w:r>
      <w:proofErr w:type="spellEnd"/>
      <w:r w:rsidRPr="008448CA">
        <w:rPr>
          <w:rFonts w:cs="Arial"/>
          <w:iCs/>
          <w:sz w:val="18"/>
          <w:szCs w:val="18"/>
        </w:rPr>
        <w:t xml:space="preserve"> 2 (TWIST2) </w:t>
      </w:r>
      <w:r w:rsidRPr="008448CA">
        <w:rPr>
          <w:rFonts w:cs="Arial"/>
          <w:iCs/>
          <w:sz w:val="18"/>
          <w:szCs w:val="18"/>
          <w:vertAlign w:val="superscript"/>
        </w:rPr>
        <w:t>43</w:t>
      </w:r>
      <w:r w:rsidRPr="008448CA">
        <w:rPr>
          <w:rFonts w:cs="Arial"/>
          <w:iCs/>
          <w:sz w:val="18"/>
          <w:szCs w:val="18"/>
        </w:rPr>
        <w:t xml:space="preserve"> was </w:t>
      </w:r>
      <w:r w:rsidRPr="008448CA">
        <w:rPr>
          <w:rFonts w:cs="Arial"/>
          <w:iCs/>
          <w:sz w:val="18"/>
          <w:szCs w:val="18"/>
        </w:rPr>
        <w:sym w:font="Symbol" w:char="F07E"/>
      </w:r>
      <w:r w:rsidRPr="008448CA">
        <w:rPr>
          <w:rFonts w:cs="Arial"/>
          <w:iCs/>
          <w:sz w:val="18"/>
          <w:szCs w:val="18"/>
        </w:rPr>
        <w:t xml:space="preserve">10-fold down in </w:t>
      </w:r>
      <w:proofErr w:type="spellStart"/>
      <w:r w:rsidRPr="008448CA">
        <w:rPr>
          <w:rFonts w:cs="Arial"/>
          <w:iCs/>
          <w:sz w:val="18"/>
          <w:szCs w:val="18"/>
        </w:rPr>
        <w:t>these</w:t>
      </w:r>
      <w:proofErr w:type="spellEnd"/>
      <w:r w:rsidRPr="008448CA">
        <w:rPr>
          <w:rFonts w:cs="Arial"/>
          <w:iCs/>
          <w:sz w:val="18"/>
          <w:szCs w:val="18"/>
        </w:rPr>
        <w:t xml:space="preserve"> </w:t>
      </w:r>
      <w:r w:rsidRPr="008448CA">
        <w:rPr>
          <w:rFonts w:ascii="Symbol" w:hAnsi="Symbol" w:cs="Arial"/>
          <w:iCs/>
          <w:sz w:val="18"/>
          <w:szCs w:val="18"/>
        </w:rPr>
        <w:t>D</w:t>
      </w:r>
      <w:proofErr w:type="spellStart"/>
      <w:r w:rsidRPr="008448CA">
        <w:rPr>
          <w:rFonts w:cs="Arial"/>
          <w:iCs/>
          <w:sz w:val="18"/>
          <w:szCs w:val="18"/>
        </w:rPr>
        <w:t>menRNA</w:t>
      </w:r>
      <w:proofErr w:type="spellEnd"/>
      <w:r w:rsidRPr="008448CA">
        <w:rPr>
          <w:rFonts w:cs="Arial"/>
          <w:iCs/>
          <w:sz w:val="18"/>
          <w:szCs w:val="18"/>
        </w:rPr>
        <w:t xml:space="preserve"> </w:t>
      </w:r>
      <w:proofErr w:type="spellStart"/>
      <w:r w:rsidRPr="008448CA">
        <w:rPr>
          <w:rFonts w:cs="Arial"/>
          <w:iCs/>
          <w:sz w:val="18"/>
          <w:szCs w:val="18"/>
        </w:rPr>
        <w:t>cells</w:t>
      </w:r>
      <w:proofErr w:type="spellEnd"/>
      <w:r w:rsidRPr="008448CA">
        <w:rPr>
          <w:rFonts w:cs="Arial"/>
          <w:iCs/>
          <w:sz w:val="18"/>
          <w:szCs w:val="18"/>
        </w:rPr>
        <w:t xml:space="preserve"> </w:t>
      </w:r>
      <w:r w:rsidRPr="008448CA">
        <w:rPr>
          <w:rFonts w:cs="Arial"/>
          <w:i/>
          <w:sz w:val="18"/>
          <w:szCs w:val="18"/>
        </w:rPr>
        <w:t>(</w:t>
      </w:r>
      <w:proofErr w:type="spellStart"/>
      <w:r w:rsidRPr="008448CA">
        <w:rPr>
          <w:rFonts w:cs="Arial"/>
          <w:i/>
          <w:sz w:val="18"/>
          <w:szCs w:val="18"/>
        </w:rPr>
        <w:t>panels</w:t>
      </w:r>
      <w:proofErr w:type="spellEnd"/>
      <w:r w:rsidRPr="008448CA">
        <w:rPr>
          <w:rFonts w:cs="Arial"/>
          <w:i/>
          <w:sz w:val="18"/>
          <w:szCs w:val="18"/>
        </w:rPr>
        <w:t xml:space="preserve"> AB)</w:t>
      </w:r>
      <w:r w:rsidRPr="008448CA">
        <w:rPr>
          <w:rFonts w:cs="Arial"/>
          <w:iCs/>
          <w:sz w:val="18"/>
          <w:szCs w:val="18"/>
        </w:rPr>
        <w:t xml:space="preserve">, and </w:t>
      </w:r>
      <w:proofErr w:type="spellStart"/>
      <w:r w:rsidRPr="008448CA">
        <w:rPr>
          <w:rFonts w:cs="Arial"/>
          <w:iCs/>
          <w:sz w:val="18"/>
          <w:szCs w:val="18"/>
        </w:rPr>
        <w:t>that</w:t>
      </w:r>
      <w:proofErr w:type="spellEnd"/>
      <w:r w:rsidRPr="008448CA">
        <w:rPr>
          <w:rFonts w:cs="Arial"/>
          <w:iCs/>
          <w:sz w:val="18"/>
          <w:szCs w:val="18"/>
        </w:rPr>
        <w:t xml:space="preserve"> </w:t>
      </w:r>
      <w:proofErr w:type="spellStart"/>
      <w:r w:rsidRPr="008448CA">
        <w:rPr>
          <w:rFonts w:cs="Arial"/>
          <w:iCs/>
          <w:sz w:val="18"/>
          <w:szCs w:val="18"/>
        </w:rPr>
        <w:t>loss</w:t>
      </w:r>
      <w:proofErr w:type="spellEnd"/>
      <w:r w:rsidRPr="008448CA">
        <w:rPr>
          <w:rFonts w:cs="Arial"/>
          <w:iCs/>
          <w:sz w:val="18"/>
          <w:szCs w:val="18"/>
        </w:rPr>
        <w:t xml:space="preserve"> </w:t>
      </w:r>
      <w:proofErr w:type="spellStart"/>
      <w:r w:rsidRPr="008448CA">
        <w:rPr>
          <w:rFonts w:cs="Arial"/>
          <w:iCs/>
          <w:sz w:val="18"/>
          <w:szCs w:val="18"/>
        </w:rPr>
        <w:t>of</w:t>
      </w:r>
      <w:proofErr w:type="spellEnd"/>
      <w:r w:rsidRPr="008448CA">
        <w:rPr>
          <w:rFonts w:cs="Arial"/>
          <w:iCs/>
          <w:sz w:val="18"/>
          <w:szCs w:val="18"/>
        </w:rPr>
        <w:t xml:space="preserve"> NLRC3 and TWIST2 </w:t>
      </w:r>
      <w:proofErr w:type="spellStart"/>
      <w:r w:rsidRPr="008448CA">
        <w:rPr>
          <w:rFonts w:cs="Arial"/>
          <w:iCs/>
          <w:sz w:val="18"/>
          <w:szCs w:val="18"/>
        </w:rPr>
        <w:t>expression</w:t>
      </w:r>
      <w:proofErr w:type="spellEnd"/>
      <w:r w:rsidRPr="008448CA">
        <w:rPr>
          <w:rFonts w:cs="Arial"/>
          <w:iCs/>
          <w:sz w:val="18"/>
          <w:szCs w:val="18"/>
        </w:rPr>
        <w:t xml:space="preserve"> in </w:t>
      </w:r>
      <w:r w:rsidRPr="008448CA">
        <w:rPr>
          <w:rFonts w:ascii="Symbol" w:hAnsi="Symbol" w:cs="Arial"/>
          <w:iCs/>
          <w:sz w:val="18"/>
          <w:szCs w:val="18"/>
        </w:rPr>
        <w:t>D</w:t>
      </w:r>
      <w:proofErr w:type="spellStart"/>
      <w:r w:rsidRPr="008448CA">
        <w:rPr>
          <w:rFonts w:cs="Arial"/>
          <w:iCs/>
          <w:sz w:val="18"/>
          <w:szCs w:val="18"/>
        </w:rPr>
        <w:t>menRNA</w:t>
      </w:r>
      <w:proofErr w:type="spellEnd"/>
      <w:r w:rsidRPr="008448CA">
        <w:rPr>
          <w:rFonts w:cs="Arial"/>
          <w:iCs/>
          <w:sz w:val="18"/>
          <w:szCs w:val="18"/>
        </w:rPr>
        <w:t xml:space="preserve"> </w:t>
      </w:r>
      <w:proofErr w:type="spellStart"/>
      <w:r w:rsidRPr="008448CA">
        <w:rPr>
          <w:rFonts w:cs="Arial"/>
          <w:iCs/>
          <w:sz w:val="18"/>
          <w:szCs w:val="18"/>
        </w:rPr>
        <w:t>monocytes</w:t>
      </w:r>
      <w:proofErr w:type="spellEnd"/>
      <w:r w:rsidRPr="008448CA">
        <w:rPr>
          <w:rFonts w:cs="Arial"/>
          <w:iCs/>
          <w:sz w:val="18"/>
          <w:szCs w:val="18"/>
        </w:rPr>
        <w:t xml:space="preserve"> </w:t>
      </w:r>
      <w:proofErr w:type="spellStart"/>
      <w:r w:rsidRPr="008448CA">
        <w:rPr>
          <w:rFonts w:cs="Arial"/>
          <w:iCs/>
          <w:sz w:val="18"/>
          <w:szCs w:val="18"/>
        </w:rPr>
        <w:t>could</w:t>
      </w:r>
      <w:proofErr w:type="spellEnd"/>
      <w:r w:rsidRPr="008448CA">
        <w:rPr>
          <w:rFonts w:cs="Arial"/>
          <w:iCs/>
          <w:sz w:val="18"/>
          <w:szCs w:val="18"/>
        </w:rPr>
        <w:t xml:space="preserve"> not </w:t>
      </w:r>
      <w:proofErr w:type="spellStart"/>
      <w:r w:rsidRPr="008448CA">
        <w:rPr>
          <w:rFonts w:cs="Arial"/>
          <w:iCs/>
          <w:sz w:val="18"/>
          <w:szCs w:val="18"/>
        </w:rPr>
        <w:t>be</w:t>
      </w:r>
      <w:proofErr w:type="spellEnd"/>
      <w:r w:rsidRPr="008448CA">
        <w:rPr>
          <w:rFonts w:cs="Arial"/>
          <w:iCs/>
          <w:sz w:val="18"/>
          <w:szCs w:val="18"/>
        </w:rPr>
        <w:t xml:space="preserve"> </w:t>
      </w:r>
      <w:proofErr w:type="spellStart"/>
      <w:r w:rsidRPr="008448CA">
        <w:rPr>
          <w:rFonts w:cs="Arial"/>
          <w:iCs/>
          <w:sz w:val="18"/>
          <w:szCs w:val="18"/>
        </w:rPr>
        <w:t>rescued</w:t>
      </w:r>
      <w:proofErr w:type="spellEnd"/>
      <w:r w:rsidRPr="008448CA">
        <w:rPr>
          <w:rFonts w:cs="Arial"/>
          <w:iCs/>
          <w:sz w:val="18"/>
          <w:szCs w:val="18"/>
        </w:rPr>
        <w:t xml:space="preserve"> </w:t>
      </w:r>
      <w:proofErr w:type="spellStart"/>
      <w:r w:rsidRPr="008448CA">
        <w:rPr>
          <w:rFonts w:cs="Arial"/>
          <w:iCs/>
          <w:sz w:val="18"/>
          <w:szCs w:val="18"/>
        </w:rPr>
        <w:t>by</w:t>
      </w:r>
      <w:proofErr w:type="spellEnd"/>
      <w:r w:rsidRPr="008448CA">
        <w:rPr>
          <w:rFonts w:cs="Arial"/>
          <w:iCs/>
          <w:sz w:val="18"/>
          <w:szCs w:val="18"/>
        </w:rPr>
        <w:t xml:space="preserve"> LPS </w:t>
      </w:r>
      <w:r w:rsidRPr="008448CA">
        <w:rPr>
          <w:rFonts w:cs="Arial"/>
          <w:i/>
          <w:sz w:val="18"/>
          <w:szCs w:val="18"/>
        </w:rPr>
        <w:t>(</w:t>
      </w:r>
      <w:proofErr w:type="spellStart"/>
      <w:r w:rsidRPr="008448CA">
        <w:rPr>
          <w:rFonts w:cs="Arial"/>
          <w:i/>
          <w:sz w:val="18"/>
          <w:szCs w:val="18"/>
        </w:rPr>
        <w:t>panel</w:t>
      </w:r>
      <w:proofErr w:type="spellEnd"/>
      <w:r w:rsidRPr="008448CA">
        <w:rPr>
          <w:rFonts w:cs="Arial"/>
          <w:i/>
          <w:sz w:val="18"/>
          <w:szCs w:val="18"/>
        </w:rPr>
        <w:t xml:space="preserve"> H, </w:t>
      </w:r>
      <w:proofErr w:type="spellStart"/>
      <w:r w:rsidRPr="008448CA">
        <w:rPr>
          <w:rFonts w:cs="Arial"/>
          <w:iCs/>
          <w:sz w:val="18"/>
          <w:szCs w:val="18"/>
        </w:rPr>
        <w:t>compare</w:t>
      </w:r>
      <w:proofErr w:type="spellEnd"/>
      <w:r w:rsidRPr="008448CA">
        <w:rPr>
          <w:rFonts w:cs="Arial"/>
          <w:iCs/>
          <w:sz w:val="18"/>
          <w:szCs w:val="18"/>
        </w:rPr>
        <w:t xml:space="preserve"> </w:t>
      </w:r>
      <w:r w:rsidRPr="008448CA">
        <w:rPr>
          <w:rFonts w:cs="Arial"/>
          <w:sz w:val="18"/>
          <w:szCs w:val="18"/>
        </w:rPr>
        <w:t>Fig. 5AD</w:t>
      </w:r>
      <w:r w:rsidRPr="008448CA">
        <w:rPr>
          <w:rFonts w:cs="Arial"/>
          <w:iCs/>
          <w:sz w:val="18"/>
          <w:szCs w:val="18"/>
        </w:rPr>
        <w:t xml:space="preserve"> </w:t>
      </w:r>
      <w:proofErr w:type="spellStart"/>
      <w:r w:rsidRPr="008448CA">
        <w:rPr>
          <w:rFonts w:cs="Arial"/>
          <w:iCs/>
          <w:sz w:val="18"/>
          <w:szCs w:val="18"/>
        </w:rPr>
        <w:t>for</w:t>
      </w:r>
      <w:proofErr w:type="spellEnd"/>
      <w:r w:rsidRPr="008448CA">
        <w:rPr>
          <w:rFonts w:cs="Arial"/>
          <w:iCs/>
          <w:sz w:val="18"/>
          <w:szCs w:val="18"/>
        </w:rPr>
        <w:t xml:space="preserve"> </w:t>
      </w:r>
      <w:proofErr w:type="spellStart"/>
      <w:r w:rsidRPr="008448CA">
        <w:rPr>
          <w:rFonts w:cs="Arial"/>
          <w:iCs/>
          <w:sz w:val="18"/>
          <w:szCs w:val="18"/>
        </w:rPr>
        <w:t>related</w:t>
      </w:r>
      <w:proofErr w:type="spellEnd"/>
      <w:r w:rsidRPr="008448CA">
        <w:rPr>
          <w:rFonts w:cs="Arial"/>
          <w:iCs/>
          <w:sz w:val="18"/>
          <w:szCs w:val="18"/>
        </w:rPr>
        <w:t xml:space="preserve"> </w:t>
      </w:r>
      <w:proofErr w:type="spellStart"/>
      <w:r w:rsidRPr="008448CA">
        <w:rPr>
          <w:rFonts w:cs="Arial"/>
          <w:iCs/>
          <w:sz w:val="18"/>
          <w:szCs w:val="18"/>
        </w:rPr>
        <w:t>findings</w:t>
      </w:r>
      <w:proofErr w:type="spellEnd"/>
      <w:r w:rsidRPr="008448CA">
        <w:rPr>
          <w:rFonts w:cs="Arial"/>
          <w:iCs/>
          <w:sz w:val="18"/>
          <w:szCs w:val="18"/>
        </w:rPr>
        <w:t xml:space="preserve"> in </w:t>
      </w:r>
      <w:proofErr w:type="spellStart"/>
      <w:r w:rsidRPr="008448CA">
        <w:rPr>
          <w:rFonts w:cs="Arial"/>
          <w:iCs/>
          <w:sz w:val="18"/>
          <w:szCs w:val="18"/>
        </w:rPr>
        <w:t>macrophages</w:t>
      </w:r>
      <w:proofErr w:type="spellEnd"/>
      <w:r w:rsidRPr="008448CA">
        <w:rPr>
          <w:rFonts w:cs="Arial"/>
          <w:iCs/>
          <w:sz w:val="18"/>
          <w:szCs w:val="18"/>
        </w:rPr>
        <w:t xml:space="preserve">). </w:t>
      </w:r>
      <w:proofErr w:type="spellStart"/>
      <w:r w:rsidRPr="008448CA">
        <w:rPr>
          <w:rFonts w:cs="Arial"/>
          <w:iCs/>
          <w:sz w:val="18"/>
          <w:szCs w:val="18"/>
        </w:rPr>
        <w:t>mascRNA</w:t>
      </w:r>
      <w:proofErr w:type="spellEnd"/>
      <w:r w:rsidRPr="008448CA">
        <w:rPr>
          <w:rFonts w:cs="Arial"/>
          <w:iCs/>
          <w:sz w:val="18"/>
          <w:szCs w:val="18"/>
        </w:rPr>
        <w:t xml:space="preserve"> </w:t>
      </w:r>
      <w:proofErr w:type="spellStart"/>
      <w:r w:rsidRPr="008448CA">
        <w:rPr>
          <w:rFonts w:cs="Arial"/>
          <w:iCs/>
          <w:sz w:val="18"/>
          <w:szCs w:val="18"/>
        </w:rPr>
        <w:t>cells</w:t>
      </w:r>
      <w:proofErr w:type="spellEnd"/>
      <w:r w:rsidRPr="008448CA">
        <w:rPr>
          <w:rFonts w:cs="Arial"/>
          <w:iCs/>
          <w:sz w:val="18"/>
          <w:szCs w:val="18"/>
        </w:rPr>
        <w:t xml:space="preserve"> </w:t>
      </w:r>
      <w:proofErr w:type="spellStart"/>
      <w:r w:rsidRPr="008448CA">
        <w:rPr>
          <w:rFonts w:cs="Arial"/>
          <w:iCs/>
          <w:sz w:val="18"/>
          <w:szCs w:val="18"/>
        </w:rPr>
        <w:t>likewise</w:t>
      </w:r>
      <w:proofErr w:type="spellEnd"/>
      <w:r w:rsidRPr="008448CA">
        <w:rPr>
          <w:rFonts w:cs="Arial"/>
          <w:iCs/>
          <w:sz w:val="18"/>
          <w:szCs w:val="18"/>
        </w:rPr>
        <w:t xml:space="preserve"> </w:t>
      </w:r>
      <w:proofErr w:type="spellStart"/>
      <w:r w:rsidRPr="008448CA">
        <w:rPr>
          <w:rFonts w:cs="Arial"/>
          <w:iCs/>
          <w:sz w:val="18"/>
          <w:szCs w:val="18"/>
        </w:rPr>
        <w:t>displayed</w:t>
      </w:r>
      <w:proofErr w:type="spellEnd"/>
      <w:r w:rsidRPr="008448CA">
        <w:rPr>
          <w:rFonts w:cs="Arial"/>
          <w:iCs/>
          <w:sz w:val="18"/>
          <w:szCs w:val="18"/>
        </w:rPr>
        <w:t xml:space="preserve"> </w:t>
      </w:r>
      <w:proofErr w:type="spellStart"/>
      <w:r w:rsidRPr="008448CA">
        <w:rPr>
          <w:rFonts w:cs="Arial"/>
          <w:iCs/>
          <w:sz w:val="18"/>
          <w:szCs w:val="18"/>
        </w:rPr>
        <w:t>anomalies</w:t>
      </w:r>
      <w:proofErr w:type="spellEnd"/>
      <w:r w:rsidRPr="008448CA">
        <w:rPr>
          <w:rFonts w:cs="Arial"/>
          <w:iCs/>
          <w:sz w:val="18"/>
          <w:szCs w:val="18"/>
        </w:rPr>
        <w:t xml:space="preserve"> in immune </w:t>
      </w:r>
      <w:proofErr w:type="spellStart"/>
      <w:r w:rsidRPr="008448CA">
        <w:rPr>
          <w:rFonts w:cs="Arial"/>
          <w:iCs/>
          <w:sz w:val="18"/>
          <w:szCs w:val="18"/>
        </w:rPr>
        <w:t>sensor</w:t>
      </w:r>
      <w:proofErr w:type="spellEnd"/>
      <w:r w:rsidRPr="008448CA">
        <w:rPr>
          <w:rFonts w:cs="Arial"/>
          <w:iCs/>
          <w:sz w:val="18"/>
          <w:szCs w:val="18"/>
        </w:rPr>
        <w:t xml:space="preserve"> </w:t>
      </w:r>
      <w:proofErr w:type="spellStart"/>
      <w:r w:rsidRPr="008448CA">
        <w:rPr>
          <w:rFonts w:cs="Arial"/>
          <w:iCs/>
          <w:sz w:val="18"/>
          <w:szCs w:val="18"/>
        </w:rPr>
        <w:t>expression</w:t>
      </w:r>
      <w:proofErr w:type="spellEnd"/>
      <w:r w:rsidRPr="008448CA">
        <w:rPr>
          <w:rFonts w:cs="Arial"/>
          <w:iCs/>
          <w:sz w:val="18"/>
          <w:szCs w:val="18"/>
        </w:rPr>
        <w:t xml:space="preserve"> </w:t>
      </w:r>
      <w:r w:rsidRPr="008448CA">
        <w:rPr>
          <w:rFonts w:cs="Arial"/>
          <w:i/>
          <w:sz w:val="18"/>
          <w:szCs w:val="18"/>
        </w:rPr>
        <w:t>(</w:t>
      </w:r>
      <w:proofErr w:type="spellStart"/>
      <w:r w:rsidRPr="008448CA">
        <w:rPr>
          <w:rFonts w:cs="Arial"/>
          <w:i/>
          <w:sz w:val="18"/>
          <w:szCs w:val="18"/>
        </w:rPr>
        <w:t>panel</w:t>
      </w:r>
      <w:proofErr w:type="spellEnd"/>
      <w:r w:rsidRPr="008448CA">
        <w:rPr>
          <w:rFonts w:cs="Arial"/>
          <w:i/>
          <w:sz w:val="18"/>
          <w:szCs w:val="18"/>
        </w:rPr>
        <w:t xml:space="preserve"> </w:t>
      </w:r>
      <w:proofErr w:type="gramStart"/>
      <w:r w:rsidRPr="008448CA">
        <w:rPr>
          <w:rFonts w:cs="Arial"/>
          <w:i/>
          <w:sz w:val="18"/>
          <w:szCs w:val="18"/>
        </w:rPr>
        <w:t>C)</w:t>
      </w:r>
      <w:r w:rsidRPr="008448CA">
        <w:rPr>
          <w:rFonts w:cs="Arial"/>
          <w:iCs/>
          <w:sz w:val="18"/>
          <w:szCs w:val="18"/>
        </w:rPr>
        <w:t>(</w:t>
      </w:r>
      <w:proofErr w:type="gramEnd"/>
      <w:r w:rsidRPr="008448CA">
        <w:rPr>
          <w:rFonts w:cs="Arial"/>
          <w:bCs/>
          <w:sz w:val="18"/>
          <w:szCs w:val="18"/>
        </w:rPr>
        <w:t>Table S2A</w:t>
      </w:r>
      <w:r w:rsidRPr="008448CA">
        <w:rPr>
          <w:rFonts w:cs="Arial"/>
          <w:iCs/>
          <w:sz w:val="18"/>
          <w:szCs w:val="18"/>
        </w:rPr>
        <w:t xml:space="preserve">), </w:t>
      </w:r>
      <w:proofErr w:type="spellStart"/>
      <w:r w:rsidRPr="008448CA">
        <w:rPr>
          <w:rFonts w:cs="Arial"/>
          <w:iCs/>
          <w:sz w:val="18"/>
          <w:szCs w:val="18"/>
        </w:rPr>
        <w:t>however</w:t>
      </w:r>
      <w:proofErr w:type="spellEnd"/>
      <w:r w:rsidRPr="008448CA">
        <w:rPr>
          <w:rFonts w:cs="Arial"/>
          <w:iCs/>
          <w:sz w:val="18"/>
          <w:szCs w:val="18"/>
        </w:rPr>
        <w:t xml:space="preserve"> different </w:t>
      </w:r>
      <w:proofErr w:type="spellStart"/>
      <w:r w:rsidRPr="008448CA">
        <w:rPr>
          <w:rFonts w:cs="Arial"/>
          <w:iCs/>
          <w:sz w:val="18"/>
          <w:szCs w:val="18"/>
        </w:rPr>
        <w:t>from</w:t>
      </w:r>
      <w:proofErr w:type="spellEnd"/>
      <w:r w:rsidRPr="008448CA">
        <w:rPr>
          <w:rFonts w:cs="Arial"/>
          <w:iCs/>
          <w:sz w:val="18"/>
          <w:szCs w:val="18"/>
        </w:rPr>
        <w:t xml:space="preserve"> </w:t>
      </w:r>
      <w:proofErr w:type="spellStart"/>
      <w:r w:rsidRPr="008448CA">
        <w:rPr>
          <w:rFonts w:cs="Arial"/>
          <w:iCs/>
          <w:sz w:val="18"/>
          <w:szCs w:val="18"/>
        </w:rPr>
        <w:t>those</w:t>
      </w:r>
      <w:proofErr w:type="spellEnd"/>
      <w:r w:rsidRPr="008448CA">
        <w:rPr>
          <w:rFonts w:cs="Arial"/>
          <w:iCs/>
          <w:sz w:val="18"/>
          <w:szCs w:val="18"/>
        </w:rPr>
        <w:t xml:space="preserve"> </w:t>
      </w:r>
      <w:proofErr w:type="spellStart"/>
      <w:r w:rsidRPr="008448CA">
        <w:rPr>
          <w:rFonts w:cs="Arial"/>
          <w:iCs/>
          <w:sz w:val="18"/>
          <w:szCs w:val="18"/>
        </w:rPr>
        <w:t>observed</w:t>
      </w:r>
      <w:proofErr w:type="spellEnd"/>
      <w:r w:rsidRPr="008448CA">
        <w:rPr>
          <w:rFonts w:cs="Arial"/>
          <w:iCs/>
          <w:sz w:val="18"/>
          <w:szCs w:val="18"/>
        </w:rPr>
        <w:t xml:space="preserve"> in </w:t>
      </w:r>
      <w:r w:rsidRPr="008448CA">
        <w:rPr>
          <w:rFonts w:ascii="Symbol" w:hAnsi="Symbol" w:cs="Arial"/>
          <w:iCs/>
          <w:sz w:val="18"/>
          <w:szCs w:val="18"/>
        </w:rPr>
        <w:t>D</w:t>
      </w:r>
      <w:proofErr w:type="spellStart"/>
      <w:r w:rsidRPr="008448CA">
        <w:rPr>
          <w:rFonts w:cs="Arial"/>
          <w:iCs/>
          <w:sz w:val="18"/>
          <w:szCs w:val="18"/>
        </w:rPr>
        <w:t>menRNA</w:t>
      </w:r>
      <w:proofErr w:type="spellEnd"/>
      <w:r w:rsidRPr="008448CA">
        <w:rPr>
          <w:rFonts w:cs="Arial"/>
          <w:iCs/>
          <w:sz w:val="18"/>
          <w:szCs w:val="18"/>
        </w:rPr>
        <w:t xml:space="preserve"> </w:t>
      </w:r>
      <w:proofErr w:type="spellStart"/>
      <w:r w:rsidRPr="008448CA">
        <w:rPr>
          <w:rFonts w:cs="Arial"/>
          <w:iCs/>
          <w:sz w:val="18"/>
          <w:szCs w:val="18"/>
        </w:rPr>
        <w:t>cells</w:t>
      </w:r>
      <w:proofErr w:type="spellEnd"/>
      <w:r w:rsidRPr="008448CA">
        <w:rPr>
          <w:rFonts w:cs="Arial"/>
          <w:iCs/>
          <w:sz w:val="18"/>
          <w:szCs w:val="18"/>
        </w:rPr>
        <w:t xml:space="preserve">. Prominent in </w:t>
      </w:r>
      <w:r w:rsidRPr="008448CA">
        <w:rPr>
          <w:rFonts w:ascii="Symbol" w:hAnsi="Symbol" w:cs="Arial"/>
          <w:iCs/>
          <w:sz w:val="18"/>
          <w:szCs w:val="18"/>
        </w:rPr>
        <w:t>D</w:t>
      </w:r>
      <w:proofErr w:type="spellStart"/>
      <w:r w:rsidRPr="008448CA">
        <w:rPr>
          <w:rFonts w:cs="Arial"/>
          <w:iCs/>
          <w:sz w:val="18"/>
          <w:szCs w:val="18"/>
        </w:rPr>
        <w:t>mascRNA</w:t>
      </w:r>
      <w:proofErr w:type="spellEnd"/>
      <w:r w:rsidRPr="008448CA">
        <w:rPr>
          <w:rFonts w:cs="Arial"/>
          <w:iCs/>
          <w:sz w:val="18"/>
          <w:szCs w:val="18"/>
        </w:rPr>
        <w:t xml:space="preserve"> </w:t>
      </w:r>
      <w:proofErr w:type="spellStart"/>
      <w:r w:rsidRPr="008448CA">
        <w:rPr>
          <w:rFonts w:cs="Arial"/>
          <w:iCs/>
          <w:sz w:val="18"/>
          <w:szCs w:val="18"/>
        </w:rPr>
        <w:t>monocytes</w:t>
      </w:r>
      <w:proofErr w:type="spellEnd"/>
      <w:r w:rsidRPr="008448CA">
        <w:rPr>
          <w:rFonts w:cs="Arial"/>
          <w:iCs/>
          <w:sz w:val="18"/>
          <w:szCs w:val="18"/>
        </w:rPr>
        <w:t xml:space="preserve"> was </w:t>
      </w:r>
      <w:proofErr w:type="spellStart"/>
      <w:r w:rsidRPr="008448CA">
        <w:rPr>
          <w:rFonts w:cs="Arial"/>
          <w:iCs/>
          <w:sz w:val="18"/>
          <w:szCs w:val="18"/>
        </w:rPr>
        <w:t>the</w:t>
      </w:r>
      <w:proofErr w:type="spellEnd"/>
      <w:r w:rsidRPr="008448CA">
        <w:rPr>
          <w:rFonts w:cs="Arial"/>
          <w:iCs/>
          <w:sz w:val="18"/>
          <w:szCs w:val="18"/>
        </w:rPr>
        <w:t xml:space="preserve"> </w:t>
      </w:r>
      <w:proofErr w:type="spellStart"/>
      <w:r w:rsidRPr="008448CA">
        <w:rPr>
          <w:rFonts w:cs="Arial"/>
          <w:iCs/>
          <w:sz w:val="18"/>
          <w:szCs w:val="18"/>
        </w:rPr>
        <w:t>induction</w:t>
      </w:r>
      <w:proofErr w:type="spellEnd"/>
      <w:r w:rsidRPr="008448CA">
        <w:rPr>
          <w:rFonts w:cs="Arial"/>
          <w:iCs/>
          <w:sz w:val="18"/>
          <w:szCs w:val="18"/>
        </w:rPr>
        <w:t xml:space="preserve"> </w:t>
      </w:r>
      <w:proofErr w:type="spellStart"/>
      <w:r w:rsidRPr="008448CA">
        <w:rPr>
          <w:rFonts w:cs="Arial"/>
          <w:iCs/>
          <w:sz w:val="18"/>
          <w:szCs w:val="18"/>
        </w:rPr>
        <w:t>of</w:t>
      </w:r>
      <w:proofErr w:type="spellEnd"/>
      <w:r w:rsidRPr="008448CA">
        <w:rPr>
          <w:rFonts w:cs="Arial"/>
          <w:iCs/>
          <w:sz w:val="18"/>
          <w:szCs w:val="18"/>
        </w:rPr>
        <w:t xml:space="preserve"> </w:t>
      </w:r>
      <w:proofErr w:type="spellStart"/>
      <w:r w:rsidRPr="008448CA">
        <w:rPr>
          <w:rFonts w:cs="Arial"/>
          <w:iCs/>
          <w:sz w:val="18"/>
          <w:szCs w:val="18"/>
        </w:rPr>
        <w:t>interferon</w:t>
      </w:r>
      <w:proofErr w:type="spellEnd"/>
      <w:r w:rsidRPr="008448CA">
        <w:rPr>
          <w:rFonts w:cs="Arial"/>
          <w:iCs/>
          <w:sz w:val="18"/>
          <w:szCs w:val="18"/>
        </w:rPr>
        <w:t xml:space="preserve"> (IFN)-</w:t>
      </w:r>
      <w:proofErr w:type="spellStart"/>
      <w:r w:rsidRPr="008448CA">
        <w:rPr>
          <w:rFonts w:cs="Arial"/>
          <w:iCs/>
          <w:sz w:val="18"/>
          <w:szCs w:val="18"/>
        </w:rPr>
        <w:t>induced</w:t>
      </w:r>
      <w:proofErr w:type="spellEnd"/>
      <w:r w:rsidRPr="008448CA">
        <w:rPr>
          <w:rFonts w:cs="Arial"/>
          <w:iCs/>
          <w:sz w:val="18"/>
          <w:szCs w:val="18"/>
        </w:rPr>
        <w:t xml:space="preserve"> transmembrane (IFITM) </w:t>
      </w:r>
      <w:proofErr w:type="spellStart"/>
      <w:r w:rsidRPr="008448CA">
        <w:rPr>
          <w:rFonts w:cs="Arial"/>
          <w:iCs/>
          <w:sz w:val="18"/>
          <w:szCs w:val="18"/>
        </w:rPr>
        <w:t>proteins</w:t>
      </w:r>
      <w:proofErr w:type="spellEnd"/>
      <w:r w:rsidRPr="008448CA">
        <w:rPr>
          <w:rFonts w:cs="Arial"/>
          <w:iCs/>
          <w:sz w:val="18"/>
          <w:szCs w:val="18"/>
        </w:rPr>
        <w:t xml:space="preserve"> </w:t>
      </w:r>
      <w:proofErr w:type="spellStart"/>
      <w:r w:rsidRPr="008448CA">
        <w:rPr>
          <w:rFonts w:cs="Arial"/>
          <w:iCs/>
          <w:sz w:val="18"/>
          <w:szCs w:val="18"/>
        </w:rPr>
        <w:t>which</w:t>
      </w:r>
      <w:proofErr w:type="spellEnd"/>
      <w:r w:rsidRPr="008448CA">
        <w:rPr>
          <w:rFonts w:cs="Arial"/>
          <w:iCs/>
          <w:sz w:val="18"/>
          <w:szCs w:val="18"/>
        </w:rPr>
        <w:t xml:space="preserve"> </w:t>
      </w:r>
      <w:proofErr w:type="spellStart"/>
      <w:r w:rsidRPr="008448CA">
        <w:rPr>
          <w:rFonts w:cs="Arial"/>
          <w:iCs/>
          <w:sz w:val="18"/>
          <w:szCs w:val="18"/>
        </w:rPr>
        <w:t>represent</w:t>
      </w:r>
      <w:proofErr w:type="spellEnd"/>
      <w:r w:rsidRPr="008448CA">
        <w:rPr>
          <w:rFonts w:cs="Arial"/>
          <w:iCs/>
          <w:sz w:val="18"/>
          <w:szCs w:val="18"/>
        </w:rPr>
        <w:t xml:space="preserve"> </w:t>
      </w:r>
      <w:proofErr w:type="spellStart"/>
      <w:r w:rsidRPr="008448CA">
        <w:rPr>
          <w:rFonts w:cs="Arial"/>
          <w:iCs/>
          <w:sz w:val="18"/>
          <w:szCs w:val="18"/>
        </w:rPr>
        <w:t>primary</w:t>
      </w:r>
      <w:proofErr w:type="spellEnd"/>
      <w:r w:rsidRPr="008448CA">
        <w:rPr>
          <w:rFonts w:cs="Arial"/>
          <w:iCs/>
          <w:sz w:val="18"/>
          <w:szCs w:val="18"/>
        </w:rPr>
        <w:t xml:space="preserve"> </w:t>
      </w:r>
      <w:proofErr w:type="spellStart"/>
      <w:r w:rsidRPr="008448CA">
        <w:rPr>
          <w:rFonts w:cs="Arial"/>
          <w:iCs/>
          <w:sz w:val="18"/>
          <w:szCs w:val="18"/>
        </w:rPr>
        <w:t>cellular</w:t>
      </w:r>
      <w:proofErr w:type="spellEnd"/>
      <w:r w:rsidRPr="008448CA">
        <w:rPr>
          <w:rFonts w:cs="Arial"/>
          <w:iCs/>
          <w:sz w:val="18"/>
          <w:szCs w:val="18"/>
        </w:rPr>
        <w:t xml:space="preserve"> </w:t>
      </w:r>
      <w:proofErr w:type="spellStart"/>
      <w:r w:rsidRPr="008448CA">
        <w:rPr>
          <w:rFonts w:cs="Arial"/>
          <w:iCs/>
          <w:sz w:val="18"/>
          <w:szCs w:val="18"/>
        </w:rPr>
        <w:t>defenses</w:t>
      </w:r>
      <w:proofErr w:type="spellEnd"/>
      <w:r w:rsidRPr="008448CA">
        <w:rPr>
          <w:rFonts w:cs="Arial"/>
          <w:iCs/>
          <w:sz w:val="18"/>
          <w:szCs w:val="18"/>
        </w:rPr>
        <w:t xml:space="preserve"> </w:t>
      </w:r>
      <w:proofErr w:type="spellStart"/>
      <w:r w:rsidRPr="008448CA">
        <w:rPr>
          <w:rFonts w:cs="Arial"/>
          <w:iCs/>
          <w:sz w:val="18"/>
          <w:szCs w:val="18"/>
        </w:rPr>
        <w:t>against</w:t>
      </w:r>
      <w:proofErr w:type="spellEnd"/>
      <w:r w:rsidRPr="008448CA">
        <w:rPr>
          <w:rFonts w:cs="Arial"/>
          <w:iCs/>
          <w:sz w:val="18"/>
          <w:szCs w:val="18"/>
        </w:rPr>
        <w:t xml:space="preserve"> multiple </w:t>
      </w:r>
      <w:proofErr w:type="spellStart"/>
      <w:r w:rsidRPr="008448CA">
        <w:rPr>
          <w:rFonts w:cs="Arial"/>
          <w:iCs/>
          <w:sz w:val="18"/>
          <w:szCs w:val="18"/>
        </w:rPr>
        <w:t>viruses</w:t>
      </w:r>
      <w:proofErr w:type="spellEnd"/>
      <w:r w:rsidRPr="008448CA">
        <w:rPr>
          <w:rFonts w:cs="Arial"/>
          <w:iCs/>
          <w:sz w:val="18"/>
          <w:szCs w:val="18"/>
        </w:rPr>
        <w:t xml:space="preserve"> </w:t>
      </w:r>
      <w:r w:rsidRPr="008448CA">
        <w:rPr>
          <w:rFonts w:cs="Arial"/>
          <w:iCs/>
          <w:sz w:val="18"/>
          <w:szCs w:val="18"/>
          <w:vertAlign w:val="superscript"/>
        </w:rPr>
        <w:t>44</w:t>
      </w:r>
      <w:r w:rsidRPr="008448CA">
        <w:rPr>
          <w:rFonts w:cs="Arial"/>
          <w:iCs/>
          <w:sz w:val="18"/>
          <w:szCs w:val="18"/>
        </w:rPr>
        <w:t>.</w:t>
      </w:r>
      <w:r w:rsidRPr="008448CA">
        <w:rPr>
          <w:rFonts w:cs="Arial"/>
          <w:sz w:val="18"/>
          <w:szCs w:val="18"/>
        </w:rPr>
        <w:t xml:space="preserve"> Upon PMA-</w:t>
      </w:r>
      <w:proofErr w:type="spellStart"/>
      <w:r w:rsidRPr="008448CA">
        <w:rPr>
          <w:rFonts w:cs="Arial"/>
          <w:sz w:val="18"/>
          <w:szCs w:val="18"/>
        </w:rPr>
        <w:t>induced</w:t>
      </w:r>
      <w:proofErr w:type="spellEnd"/>
      <w:r w:rsidRPr="008448CA">
        <w:rPr>
          <w:rFonts w:cs="Arial"/>
          <w:sz w:val="18"/>
          <w:szCs w:val="18"/>
        </w:rPr>
        <w:t xml:space="preserve"> </w:t>
      </w:r>
      <w:proofErr w:type="spellStart"/>
      <w:r w:rsidRPr="008448CA">
        <w:rPr>
          <w:rFonts w:cs="Arial"/>
          <w:sz w:val="18"/>
          <w:szCs w:val="18"/>
        </w:rPr>
        <w:t>differentiation</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and </w:t>
      </w:r>
      <w:r w:rsidRPr="008448CA">
        <w:rPr>
          <w:rFonts w:ascii="Symbol" w:hAnsi="Symbol" w:cs="Arial"/>
          <w:sz w:val="18"/>
          <w:szCs w:val="18"/>
        </w:rPr>
        <w:t>D</w:t>
      </w:r>
      <w:proofErr w:type="spellStart"/>
      <w:r w:rsidRPr="008448CA">
        <w:rPr>
          <w:rFonts w:cs="Arial"/>
          <w:sz w:val="18"/>
          <w:szCs w:val="18"/>
        </w:rPr>
        <w:t>mascRNA</w:t>
      </w:r>
      <w:proofErr w:type="spellEnd"/>
      <w:r w:rsidRPr="008448CA">
        <w:rPr>
          <w:rFonts w:cs="Arial"/>
          <w:sz w:val="18"/>
          <w:szCs w:val="18"/>
        </w:rPr>
        <w:t xml:space="preserve"> </w:t>
      </w:r>
      <w:proofErr w:type="spellStart"/>
      <w:r w:rsidRPr="008448CA">
        <w:rPr>
          <w:rFonts w:cs="Arial"/>
          <w:sz w:val="18"/>
          <w:szCs w:val="18"/>
        </w:rPr>
        <w:t>monocytes</w:t>
      </w:r>
      <w:proofErr w:type="spellEnd"/>
      <w:r w:rsidRPr="008448CA">
        <w:rPr>
          <w:rFonts w:cs="Arial"/>
          <w:sz w:val="18"/>
          <w:szCs w:val="18"/>
        </w:rPr>
        <w:t xml:space="preserve"> </w:t>
      </w:r>
      <w:proofErr w:type="spellStart"/>
      <w:r w:rsidRPr="008448CA">
        <w:rPr>
          <w:rFonts w:cs="Arial"/>
          <w:sz w:val="18"/>
          <w:szCs w:val="18"/>
        </w:rPr>
        <w:t>into</w:t>
      </w:r>
      <w:proofErr w:type="spellEnd"/>
      <w:r w:rsidRPr="008448CA">
        <w:rPr>
          <w:rFonts w:cs="Arial"/>
          <w:sz w:val="18"/>
          <w:szCs w:val="18"/>
        </w:rPr>
        <w:t xml:space="preserve"> </w:t>
      </w:r>
      <w:proofErr w:type="spellStart"/>
      <w:r w:rsidRPr="008448CA">
        <w:rPr>
          <w:rFonts w:cs="Arial"/>
          <w:sz w:val="18"/>
          <w:szCs w:val="18"/>
        </w:rPr>
        <w:t>macrophages</w:t>
      </w:r>
      <w:proofErr w:type="spellEnd"/>
      <w:r w:rsidRPr="008448CA">
        <w:rPr>
          <w:rFonts w:cs="Arial"/>
          <w:sz w:val="18"/>
          <w:szCs w:val="18"/>
        </w:rPr>
        <w:t xml:space="preserve"> multiple </w:t>
      </w:r>
      <w:proofErr w:type="spellStart"/>
      <w:r w:rsidRPr="008448CA">
        <w:rPr>
          <w:rFonts w:cs="Arial"/>
          <w:sz w:val="18"/>
          <w:szCs w:val="18"/>
        </w:rPr>
        <w:t>further</w:t>
      </w:r>
      <w:proofErr w:type="spellEnd"/>
      <w:r w:rsidRPr="008448CA">
        <w:rPr>
          <w:rFonts w:cs="Arial"/>
          <w:sz w:val="18"/>
          <w:szCs w:val="18"/>
        </w:rPr>
        <w:t xml:space="preserve"> </w:t>
      </w:r>
      <w:proofErr w:type="spellStart"/>
      <w:r w:rsidRPr="008448CA">
        <w:rPr>
          <w:rFonts w:cs="Arial"/>
          <w:sz w:val="18"/>
          <w:szCs w:val="18"/>
        </w:rPr>
        <w:t>baseline</w:t>
      </w:r>
      <w:proofErr w:type="spellEnd"/>
      <w:r w:rsidRPr="008448CA">
        <w:rPr>
          <w:rFonts w:cs="Arial"/>
          <w:sz w:val="18"/>
          <w:szCs w:val="18"/>
        </w:rPr>
        <w:t xml:space="preserve"> </w:t>
      </w:r>
      <w:proofErr w:type="spellStart"/>
      <w:r w:rsidRPr="008448CA">
        <w:rPr>
          <w:rFonts w:cs="Arial"/>
          <w:sz w:val="18"/>
          <w:szCs w:val="18"/>
        </w:rPr>
        <w:t>anomalies</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antiviral </w:t>
      </w:r>
      <w:proofErr w:type="spellStart"/>
      <w:r w:rsidRPr="008448CA">
        <w:rPr>
          <w:rFonts w:cs="Arial"/>
          <w:sz w:val="18"/>
          <w:szCs w:val="18"/>
        </w:rPr>
        <w:t>defense</w:t>
      </w:r>
      <w:proofErr w:type="spellEnd"/>
      <w:r w:rsidRPr="008448CA">
        <w:rPr>
          <w:rFonts w:cs="Arial"/>
          <w:sz w:val="18"/>
          <w:szCs w:val="18"/>
        </w:rPr>
        <w:t xml:space="preserve"> genes </w:t>
      </w:r>
      <w:proofErr w:type="spellStart"/>
      <w:r w:rsidRPr="008448CA">
        <w:rPr>
          <w:rFonts w:cs="Arial"/>
          <w:sz w:val="18"/>
          <w:szCs w:val="18"/>
        </w:rPr>
        <w:t>became</w:t>
      </w:r>
      <w:proofErr w:type="spellEnd"/>
      <w:r w:rsidRPr="008448CA">
        <w:rPr>
          <w:rFonts w:cs="Arial"/>
          <w:sz w:val="18"/>
          <w:szCs w:val="18"/>
        </w:rPr>
        <w:t xml:space="preserve"> apparent (</w:t>
      </w:r>
      <w:proofErr w:type="spellStart"/>
      <w:r w:rsidRPr="008448CA">
        <w:rPr>
          <w:rFonts w:cs="Arial"/>
          <w:sz w:val="18"/>
          <w:szCs w:val="18"/>
        </w:rPr>
        <w:t>Suppl</w:t>
      </w:r>
      <w:proofErr w:type="spellEnd"/>
      <w:r w:rsidRPr="008448CA">
        <w:rPr>
          <w:rFonts w:cs="Arial"/>
          <w:sz w:val="18"/>
          <w:szCs w:val="18"/>
        </w:rPr>
        <w:t xml:space="preserve">. Fig. S9). </w:t>
      </w:r>
    </w:p>
    <w:p w14:paraId="75E2405A" w14:textId="77777777" w:rsidR="003262A8" w:rsidRPr="008448CA" w:rsidRDefault="003262A8" w:rsidP="003262A8">
      <w:pPr>
        <w:spacing w:after="60"/>
        <w:jc w:val="both"/>
        <w:rPr>
          <w:rFonts w:cs="Arial"/>
          <w:sz w:val="18"/>
          <w:szCs w:val="18"/>
        </w:rPr>
      </w:pPr>
      <w:r w:rsidRPr="008448CA">
        <w:rPr>
          <w:rFonts w:cs="Arial"/>
          <w:sz w:val="18"/>
          <w:szCs w:val="18"/>
        </w:rPr>
        <w:t xml:space="preserve">In </w:t>
      </w:r>
      <w:proofErr w:type="spellStart"/>
      <w:r w:rsidRPr="008448CA">
        <w:rPr>
          <w:rFonts w:cs="Arial"/>
          <w:sz w:val="18"/>
          <w:szCs w:val="18"/>
        </w:rPr>
        <w:t>both</w:t>
      </w:r>
      <w:proofErr w:type="spellEnd"/>
      <w:r w:rsidRPr="008448CA">
        <w:rPr>
          <w:rFonts w:cs="Arial"/>
          <w:sz w:val="18"/>
          <w:szCs w:val="18"/>
        </w:rPr>
        <w:t xml:space="preserve"> </w:t>
      </w:r>
      <w:proofErr w:type="spellStart"/>
      <w:r w:rsidRPr="008448CA">
        <w:rPr>
          <w:rFonts w:cs="Arial"/>
          <w:sz w:val="18"/>
          <w:szCs w:val="18"/>
        </w:rPr>
        <w:t>defective</w:t>
      </w:r>
      <w:proofErr w:type="spellEnd"/>
      <w:r w:rsidRPr="008448CA">
        <w:rPr>
          <w:rFonts w:cs="Arial"/>
          <w:sz w:val="18"/>
          <w:szCs w:val="18"/>
        </w:rPr>
        <w:t xml:space="preserve"> </w:t>
      </w:r>
      <w:proofErr w:type="spellStart"/>
      <w:r w:rsidRPr="008448CA">
        <w:rPr>
          <w:rFonts w:cs="Arial"/>
          <w:sz w:val="18"/>
          <w:szCs w:val="18"/>
        </w:rPr>
        <w:t>clones</w:t>
      </w:r>
      <w:proofErr w:type="spellEnd"/>
      <w:r w:rsidRPr="008448CA">
        <w:rPr>
          <w:rFonts w:cs="Arial"/>
          <w:sz w:val="18"/>
          <w:szCs w:val="18"/>
        </w:rPr>
        <w:t xml:space="preserve"> </w:t>
      </w:r>
      <w:proofErr w:type="spellStart"/>
      <w:r w:rsidRPr="008448CA">
        <w:rPr>
          <w:rFonts w:cs="Arial"/>
          <w:sz w:val="18"/>
          <w:szCs w:val="18"/>
        </w:rPr>
        <w:t>there</w:t>
      </w:r>
      <w:proofErr w:type="spellEnd"/>
      <w:r w:rsidRPr="008448CA">
        <w:rPr>
          <w:rFonts w:cs="Arial"/>
          <w:sz w:val="18"/>
          <w:szCs w:val="18"/>
        </w:rPr>
        <w:t xml:space="preserve"> was </w:t>
      </w:r>
      <w:proofErr w:type="spellStart"/>
      <w:r w:rsidRPr="008448CA">
        <w:rPr>
          <w:rFonts w:cs="Arial"/>
          <w:sz w:val="18"/>
          <w:szCs w:val="18"/>
        </w:rPr>
        <w:t>imbalance</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apoptosis-related</w:t>
      </w:r>
      <w:proofErr w:type="spellEnd"/>
      <w:r w:rsidRPr="008448CA">
        <w:rPr>
          <w:rFonts w:cs="Arial"/>
          <w:sz w:val="18"/>
          <w:szCs w:val="18"/>
        </w:rPr>
        <w:t xml:space="preserve"> genes. In LPS-</w:t>
      </w:r>
      <w:proofErr w:type="spellStart"/>
      <w:r w:rsidRPr="008448CA">
        <w:rPr>
          <w:rFonts w:cs="Arial"/>
          <w:sz w:val="18"/>
          <w:szCs w:val="18"/>
        </w:rPr>
        <w:t>stimulated</w:t>
      </w:r>
      <w:proofErr w:type="spellEnd"/>
      <w:r w:rsidRPr="008448CA">
        <w:rPr>
          <w:rFonts w:cs="Arial"/>
          <w:sz w:val="18"/>
          <w:szCs w:val="18"/>
        </w:rPr>
        <w:t xml:space="preserve">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 xml:space="preserve"> </w:t>
      </w:r>
      <w:r w:rsidRPr="008448CA">
        <w:rPr>
          <w:rFonts w:cs="Arial"/>
          <w:i/>
          <w:sz w:val="18"/>
          <w:szCs w:val="18"/>
        </w:rPr>
        <w:t>(</w:t>
      </w:r>
      <w:proofErr w:type="spellStart"/>
      <w:r w:rsidRPr="008448CA">
        <w:rPr>
          <w:rFonts w:cs="Arial"/>
          <w:i/>
          <w:sz w:val="18"/>
          <w:szCs w:val="18"/>
        </w:rPr>
        <w:t>panel</w:t>
      </w:r>
      <w:proofErr w:type="spellEnd"/>
      <w:r w:rsidRPr="008448CA">
        <w:rPr>
          <w:rFonts w:cs="Arial"/>
          <w:i/>
          <w:sz w:val="18"/>
          <w:szCs w:val="18"/>
        </w:rPr>
        <w:t xml:space="preserve"> B)</w:t>
      </w:r>
      <w:r w:rsidRPr="008448CA">
        <w:rPr>
          <w:rFonts w:cs="Arial"/>
          <w:sz w:val="18"/>
          <w:szCs w:val="18"/>
        </w:rPr>
        <w:t xml:space="preserve"> </w:t>
      </w:r>
      <w:proofErr w:type="spellStart"/>
      <w:r w:rsidRPr="008448CA">
        <w:rPr>
          <w:rFonts w:cs="Arial"/>
          <w:sz w:val="18"/>
          <w:szCs w:val="18"/>
        </w:rPr>
        <w:t>apoptosis</w:t>
      </w:r>
      <w:proofErr w:type="spellEnd"/>
      <w:r w:rsidRPr="008448CA">
        <w:rPr>
          <w:rFonts w:cs="Arial"/>
          <w:sz w:val="18"/>
          <w:szCs w:val="18"/>
        </w:rPr>
        <w:t xml:space="preserve"> </w:t>
      </w:r>
      <w:proofErr w:type="spellStart"/>
      <w:r w:rsidRPr="008448CA">
        <w:rPr>
          <w:rFonts w:cs="Arial"/>
          <w:sz w:val="18"/>
          <w:szCs w:val="18"/>
        </w:rPr>
        <w:t>regulator</w:t>
      </w:r>
      <w:proofErr w:type="spellEnd"/>
      <w:r w:rsidRPr="008448CA">
        <w:rPr>
          <w:rFonts w:cs="Arial"/>
          <w:sz w:val="18"/>
          <w:szCs w:val="18"/>
        </w:rPr>
        <w:t xml:space="preserve"> BOK and </w:t>
      </w:r>
      <w:proofErr w:type="spellStart"/>
      <w:r w:rsidRPr="008448CA">
        <w:rPr>
          <w:rFonts w:cs="Arial"/>
          <w:sz w:val="18"/>
          <w:szCs w:val="18"/>
        </w:rPr>
        <w:t>Niban</w:t>
      </w:r>
      <w:proofErr w:type="spellEnd"/>
      <w:r w:rsidRPr="008448CA">
        <w:rPr>
          <w:rFonts w:cs="Arial"/>
          <w:sz w:val="18"/>
          <w:szCs w:val="18"/>
        </w:rPr>
        <w:t xml:space="preserve"> </w:t>
      </w:r>
      <w:proofErr w:type="spellStart"/>
      <w:r w:rsidRPr="008448CA">
        <w:rPr>
          <w:rFonts w:cs="Arial"/>
          <w:sz w:val="18"/>
          <w:szCs w:val="18"/>
        </w:rPr>
        <w:t>apoptosis</w:t>
      </w:r>
      <w:proofErr w:type="spellEnd"/>
      <w:r w:rsidRPr="008448CA">
        <w:rPr>
          <w:rFonts w:cs="Arial"/>
          <w:sz w:val="18"/>
          <w:szCs w:val="18"/>
        </w:rPr>
        <w:t xml:space="preserve"> </w:t>
      </w:r>
      <w:proofErr w:type="spellStart"/>
      <w:r w:rsidRPr="008448CA">
        <w:rPr>
          <w:rFonts w:cs="Arial"/>
          <w:sz w:val="18"/>
          <w:szCs w:val="18"/>
        </w:rPr>
        <w:t>regulator</w:t>
      </w:r>
      <w:proofErr w:type="spellEnd"/>
      <w:r w:rsidRPr="008448CA">
        <w:rPr>
          <w:rFonts w:cs="Arial"/>
          <w:sz w:val="18"/>
          <w:szCs w:val="18"/>
        </w:rPr>
        <w:t xml:space="preserve"> FAM129C </w:t>
      </w:r>
      <w:r w:rsidRPr="008448CA">
        <w:rPr>
          <w:rFonts w:cs="Arial"/>
          <w:sz w:val="18"/>
          <w:szCs w:val="18"/>
          <w:vertAlign w:val="superscript"/>
        </w:rPr>
        <w:t>207-210</w:t>
      </w:r>
      <w:r w:rsidRPr="008448CA">
        <w:rPr>
          <w:rFonts w:cs="Arial"/>
          <w:sz w:val="18"/>
          <w:szCs w:val="18"/>
        </w:rPr>
        <w:t xml:space="preserve"> </w:t>
      </w:r>
      <w:proofErr w:type="spellStart"/>
      <w:r w:rsidRPr="008448CA">
        <w:rPr>
          <w:rFonts w:cs="Arial"/>
          <w:sz w:val="18"/>
          <w:szCs w:val="18"/>
        </w:rPr>
        <w:t>were</w:t>
      </w:r>
      <w:proofErr w:type="spellEnd"/>
      <w:r w:rsidRPr="008448CA">
        <w:rPr>
          <w:rFonts w:cs="Arial"/>
          <w:sz w:val="18"/>
          <w:szCs w:val="18"/>
        </w:rPr>
        <w:t xml:space="preserve"> </w:t>
      </w:r>
      <w:proofErr w:type="spellStart"/>
      <w:r w:rsidRPr="008448CA">
        <w:rPr>
          <w:rFonts w:cs="Arial"/>
          <w:sz w:val="18"/>
          <w:szCs w:val="18"/>
        </w:rPr>
        <w:t>upregulated</w:t>
      </w:r>
      <w:proofErr w:type="spellEnd"/>
      <w:r w:rsidRPr="008448CA">
        <w:rPr>
          <w:rFonts w:cs="Arial"/>
          <w:sz w:val="18"/>
          <w:szCs w:val="18"/>
        </w:rPr>
        <w:t xml:space="preserve">, </w:t>
      </w:r>
      <w:proofErr w:type="spellStart"/>
      <w:r w:rsidRPr="008448CA">
        <w:rPr>
          <w:rFonts w:cs="Arial"/>
          <w:sz w:val="18"/>
          <w:szCs w:val="18"/>
        </w:rPr>
        <w:t>whereas</w:t>
      </w:r>
      <w:proofErr w:type="spellEnd"/>
      <w:r w:rsidRPr="008448CA">
        <w:rPr>
          <w:rFonts w:cs="Arial"/>
          <w:sz w:val="18"/>
          <w:szCs w:val="18"/>
        </w:rPr>
        <w:t xml:space="preserve"> </w:t>
      </w:r>
      <w:proofErr w:type="spellStart"/>
      <w:r w:rsidRPr="008448CA">
        <w:rPr>
          <w:rFonts w:cs="Arial"/>
          <w:sz w:val="18"/>
          <w:szCs w:val="18"/>
        </w:rPr>
        <w:t>serine</w:t>
      </w:r>
      <w:proofErr w:type="spellEnd"/>
      <w:r w:rsidRPr="008448CA">
        <w:rPr>
          <w:rFonts w:cs="Arial"/>
          <w:sz w:val="18"/>
          <w:szCs w:val="18"/>
        </w:rPr>
        <w:t>/</w:t>
      </w:r>
      <w:proofErr w:type="spellStart"/>
      <w:r w:rsidRPr="008448CA">
        <w:rPr>
          <w:rFonts w:cs="Arial"/>
          <w:sz w:val="18"/>
          <w:szCs w:val="18"/>
        </w:rPr>
        <w:t>threonine</w:t>
      </w:r>
      <w:proofErr w:type="spellEnd"/>
      <w:r w:rsidRPr="008448CA">
        <w:rPr>
          <w:rFonts w:cs="Arial"/>
          <w:sz w:val="18"/>
          <w:szCs w:val="18"/>
        </w:rPr>
        <w:t xml:space="preserve"> </w:t>
      </w:r>
      <w:proofErr w:type="spellStart"/>
      <w:r w:rsidRPr="008448CA">
        <w:rPr>
          <w:rFonts w:cs="Arial"/>
          <w:sz w:val="18"/>
          <w:szCs w:val="18"/>
        </w:rPr>
        <w:t>kinase</w:t>
      </w:r>
      <w:proofErr w:type="spellEnd"/>
      <w:r w:rsidRPr="008448CA">
        <w:rPr>
          <w:rFonts w:cs="Arial"/>
          <w:sz w:val="18"/>
          <w:szCs w:val="18"/>
        </w:rPr>
        <w:t xml:space="preserve"> RIPK3 and </w:t>
      </w:r>
      <w:proofErr w:type="spellStart"/>
      <w:r w:rsidRPr="008448CA">
        <w:rPr>
          <w:rFonts w:cs="Arial"/>
          <w:sz w:val="18"/>
          <w:szCs w:val="18"/>
        </w:rPr>
        <w:t>apoptosis</w:t>
      </w:r>
      <w:proofErr w:type="spellEnd"/>
      <w:r w:rsidRPr="008448CA">
        <w:rPr>
          <w:rFonts w:cs="Arial"/>
          <w:sz w:val="18"/>
          <w:szCs w:val="18"/>
        </w:rPr>
        <w:t xml:space="preserve"> </w:t>
      </w:r>
      <w:proofErr w:type="spellStart"/>
      <w:r w:rsidRPr="008448CA">
        <w:rPr>
          <w:rFonts w:cs="Arial"/>
          <w:sz w:val="18"/>
          <w:szCs w:val="18"/>
        </w:rPr>
        <w:t>inhibitor</w:t>
      </w:r>
      <w:proofErr w:type="spellEnd"/>
      <w:r w:rsidRPr="008448CA">
        <w:rPr>
          <w:rFonts w:cs="Arial"/>
          <w:sz w:val="18"/>
          <w:szCs w:val="18"/>
        </w:rPr>
        <w:t xml:space="preserve"> NAIP </w:t>
      </w:r>
      <w:r w:rsidRPr="008448CA">
        <w:rPr>
          <w:rFonts w:cs="Arial"/>
          <w:sz w:val="18"/>
          <w:szCs w:val="18"/>
          <w:vertAlign w:val="superscript"/>
        </w:rPr>
        <w:t>211-213</w:t>
      </w:r>
      <w:r w:rsidRPr="008448CA">
        <w:rPr>
          <w:rFonts w:cs="Arial"/>
          <w:iCs/>
          <w:sz w:val="18"/>
          <w:szCs w:val="18"/>
        </w:rPr>
        <w:t xml:space="preserve"> </w:t>
      </w:r>
      <w:r w:rsidRPr="008448CA">
        <w:rPr>
          <w:rFonts w:cs="Arial"/>
          <w:sz w:val="18"/>
          <w:szCs w:val="18"/>
        </w:rPr>
        <w:t xml:space="preserve">and CARD14 </w:t>
      </w:r>
      <w:r w:rsidRPr="008448CA">
        <w:rPr>
          <w:rFonts w:cs="Arial"/>
          <w:sz w:val="18"/>
          <w:szCs w:val="18"/>
          <w:vertAlign w:val="superscript"/>
        </w:rPr>
        <w:t>214</w:t>
      </w:r>
      <w:r w:rsidRPr="008448CA">
        <w:rPr>
          <w:rFonts w:cs="Arial"/>
          <w:sz w:val="18"/>
          <w:szCs w:val="18"/>
        </w:rPr>
        <w:t xml:space="preserve"> </w:t>
      </w:r>
      <w:proofErr w:type="spellStart"/>
      <w:r w:rsidRPr="008448CA">
        <w:rPr>
          <w:rFonts w:cs="Arial"/>
          <w:sz w:val="18"/>
          <w:szCs w:val="18"/>
        </w:rPr>
        <w:t>were</w:t>
      </w:r>
      <w:proofErr w:type="spellEnd"/>
      <w:r w:rsidRPr="008448CA">
        <w:rPr>
          <w:rFonts w:cs="Arial"/>
          <w:sz w:val="18"/>
          <w:szCs w:val="18"/>
        </w:rPr>
        <w:t xml:space="preserve"> </w:t>
      </w:r>
      <w:proofErr w:type="spellStart"/>
      <w:r w:rsidRPr="008448CA">
        <w:rPr>
          <w:rFonts w:cs="Arial"/>
          <w:sz w:val="18"/>
          <w:szCs w:val="18"/>
        </w:rPr>
        <w:t>suppressed</w:t>
      </w:r>
      <w:proofErr w:type="spellEnd"/>
      <w:r w:rsidRPr="008448CA">
        <w:rPr>
          <w:rFonts w:cs="Arial"/>
          <w:sz w:val="18"/>
          <w:szCs w:val="18"/>
        </w:rPr>
        <w:t xml:space="preserve"> </w:t>
      </w:r>
      <w:proofErr w:type="spellStart"/>
      <w:r w:rsidRPr="008448CA">
        <w:rPr>
          <w:rFonts w:cs="Arial"/>
          <w:sz w:val="18"/>
          <w:szCs w:val="18"/>
        </w:rPr>
        <w:t>here</w:t>
      </w:r>
      <w:proofErr w:type="spellEnd"/>
      <w:r w:rsidRPr="008448CA">
        <w:rPr>
          <w:rFonts w:cs="Arial"/>
          <w:sz w:val="18"/>
          <w:szCs w:val="18"/>
        </w:rPr>
        <w:t xml:space="preserve">. In </w:t>
      </w:r>
      <w:r w:rsidRPr="008448CA">
        <w:rPr>
          <w:rFonts w:ascii="Symbol" w:hAnsi="Symbol" w:cs="Arial"/>
          <w:sz w:val="18"/>
          <w:szCs w:val="18"/>
        </w:rPr>
        <w:t>D</w:t>
      </w:r>
      <w:proofErr w:type="spellStart"/>
      <w:r w:rsidRPr="008448CA">
        <w:rPr>
          <w:rFonts w:cs="Arial"/>
          <w:sz w:val="18"/>
          <w:szCs w:val="18"/>
        </w:rPr>
        <w:t>mascRNA</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 xml:space="preserve"> </w:t>
      </w:r>
      <w:r w:rsidRPr="008448CA">
        <w:rPr>
          <w:rFonts w:cs="Arial"/>
          <w:i/>
          <w:sz w:val="18"/>
          <w:szCs w:val="18"/>
        </w:rPr>
        <w:t>(</w:t>
      </w:r>
      <w:proofErr w:type="spellStart"/>
      <w:r w:rsidRPr="008448CA">
        <w:rPr>
          <w:rFonts w:cs="Arial"/>
          <w:i/>
          <w:sz w:val="18"/>
          <w:szCs w:val="18"/>
        </w:rPr>
        <w:t>panel</w:t>
      </w:r>
      <w:proofErr w:type="spellEnd"/>
      <w:r w:rsidRPr="008448CA">
        <w:rPr>
          <w:rFonts w:cs="Arial"/>
          <w:i/>
          <w:sz w:val="18"/>
          <w:szCs w:val="18"/>
        </w:rPr>
        <w:t xml:space="preserve"> C)</w:t>
      </w:r>
      <w:r w:rsidRPr="008448CA">
        <w:rPr>
          <w:rFonts w:cs="Arial"/>
          <w:sz w:val="18"/>
          <w:szCs w:val="18"/>
        </w:rPr>
        <w:t xml:space="preserve">, NAIP was </w:t>
      </w:r>
      <w:proofErr w:type="spellStart"/>
      <w:r w:rsidRPr="008448CA">
        <w:rPr>
          <w:rFonts w:cs="Arial"/>
          <w:sz w:val="18"/>
          <w:szCs w:val="18"/>
        </w:rPr>
        <w:t>induced</w:t>
      </w:r>
      <w:proofErr w:type="spellEnd"/>
      <w:r w:rsidRPr="008448CA">
        <w:rPr>
          <w:rFonts w:cs="Arial"/>
          <w:sz w:val="18"/>
          <w:szCs w:val="18"/>
        </w:rPr>
        <w:t xml:space="preserve"> </w:t>
      </w:r>
      <w:proofErr w:type="spellStart"/>
      <w:r w:rsidRPr="008448CA">
        <w:rPr>
          <w:rFonts w:cs="Arial"/>
          <w:sz w:val="18"/>
          <w:szCs w:val="18"/>
        </w:rPr>
        <w:t>while</w:t>
      </w:r>
      <w:proofErr w:type="spellEnd"/>
      <w:r w:rsidRPr="008448CA">
        <w:rPr>
          <w:rFonts w:cs="Arial"/>
          <w:sz w:val="18"/>
          <w:szCs w:val="18"/>
        </w:rPr>
        <w:t xml:space="preserve"> </w:t>
      </w:r>
      <w:proofErr w:type="spellStart"/>
      <w:r w:rsidRPr="008448CA">
        <w:rPr>
          <w:rFonts w:cs="Arial"/>
          <w:sz w:val="18"/>
          <w:szCs w:val="18"/>
        </w:rPr>
        <w:t>apoptosis</w:t>
      </w:r>
      <w:proofErr w:type="spellEnd"/>
      <w:r w:rsidRPr="008448CA">
        <w:rPr>
          <w:rFonts w:cs="Arial"/>
          <w:sz w:val="18"/>
          <w:szCs w:val="18"/>
        </w:rPr>
        <w:t xml:space="preserve"> </w:t>
      </w:r>
      <w:proofErr w:type="spellStart"/>
      <w:r w:rsidRPr="008448CA">
        <w:rPr>
          <w:rFonts w:cs="Arial"/>
          <w:sz w:val="18"/>
          <w:szCs w:val="18"/>
        </w:rPr>
        <w:t>enhancing</w:t>
      </w:r>
      <w:proofErr w:type="spellEnd"/>
      <w:r w:rsidRPr="008448CA">
        <w:rPr>
          <w:rFonts w:cs="Arial"/>
          <w:sz w:val="18"/>
          <w:szCs w:val="18"/>
        </w:rPr>
        <w:t xml:space="preserve"> </w:t>
      </w:r>
      <w:proofErr w:type="spellStart"/>
      <w:r w:rsidRPr="008448CA">
        <w:rPr>
          <w:rFonts w:cs="Arial"/>
          <w:sz w:val="18"/>
          <w:szCs w:val="18"/>
        </w:rPr>
        <w:t>nuclease</w:t>
      </w:r>
      <w:proofErr w:type="spellEnd"/>
      <w:r w:rsidRPr="008448CA">
        <w:rPr>
          <w:rFonts w:cs="Arial"/>
          <w:sz w:val="18"/>
          <w:szCs w:val="18"/>
        </w:rPr>
        <w:t xml:space="preserve"> AEN </w:t>
      </w:r>
      <w:r w:rsidRPr="008448CA">
        <w:rPr>
          <w:rFonts w:cs="Arial"/>
          <w:sz w:val="18"/>
          <w:szCs w:val="18"/>
          <w:vertAlign w:val="superscript"/>
        </w:rPr>
        <w:t>215</w:t>
      </w:r>
      <w:r w:rsidRPr="008448CA">
        <w:rPr>
          <w:rFonts w:cs="Arial"/>
          <w:sz w:val="18"/>
          <w:szCs w:val="18"/>
        </w:rPr>
        <w:t xml:space="preserve"> was </w:t>
      </w:r>
      <w:r w:rsidRPr="008448CA">
        <w:rPr>
          <w:rFonts w:cs="Arial"/>
          <w:sz w:val="18"/>
          <w:szCs w:val="18"/>
        </w:rPr>
        <w:sym w:font="Symbol" w:char="F07E"/>
      </w:r>
      <w:r w:rsidRPr="008448CA">
        <w:rPr>
          <w:rFonts w:cs="Arial"/>
          <w:sz w:val="18"/>
          <w:szCs w:val="18"/>
        </w:rPr>
        <w:t xml:space="preserve"> 3.-fold and p53 </w:t>
      </w:r>
      <w:proofErr w:type="spellStart"/>
      <w:r w:rsidRPr="008448CA">
        <w:rPr>
          <w:rFonts w:cs="Arial"/>
          <w:sz w:val="18"/>
          <w:szCs w:val="18"/>
        </w:rPr>
        <w:t>apoptosis</w:t>
      </w:r>
      <w:proofErr w:type="spellEnd"/>
      <w:r w:rsidRPr="008448CA">
        <w:rPr>
          <w:rFonts w:cs="Arial"/>
          <w:sz w:val="18"/>
          <w:szCs w:val="18"/>
        </w:rPr>
        <w:t xml:space="preserve"> </w:t>
      </w:r>
      <w:proofErr w:type="spellStart"/>
      <w:r w:rsidRPr="008448CA">
        <w:rPr>
          <w:rFonts w:cs="Arial"/>
          <w:sz w:val="18"/>
          <w:szCs w:val="18"/>
        </w:rPr>
        <w:t>effector</w:t>
      </w:r>
      <w:proofErr w:type="spellEnd"/>
      <w:r w:rsidRPr="008448CA">
        <w:rPr>
          <w:rFonts w:cs="Arial"/>
          <w:sz w:val="18"/>
          <w:szCs w:val="18"/>
        </w:rPr>
        <w:t xml:space="preserve"> PERP </w:t>
      </w:r>
      <w:r w:rsidRPr="008448CA">
        <w:rPr>
          <w:rFonts w:cs="Arial"/>
          <w:sz w:val="18"/>
          <w:szCs w:val="18"/>
          <w:vertAlign w:val="superscript"/>
        </w:rPr>
        <w:t>216</w:t>
      </w:r>
      <w:r w:rsidRPr="008448CA">
        <w:rPr>
          <w:rFonts w:cs="Arial"/>
          <w:sz w:val="18"/>
          <w:szCs w:val="18"/>
        </w:rPr>
        <w:t xml:space="preserve"> </w:t>
      </w:r>
      <w:r w:rsidRPr="008448CA">
        <w:rPr>
          <w:rFonts w:cs="Arial"/>
          <w:sz w:val="18"/>
          <w:szCs w:val="18"/>
        </w:rPr>
        <w:sym w:font="Symbol" w:char="F07E"/>
      </w:r>
      <w:r w:rsidRPr="008448CA">
        <w:rPr>
          <w:rFonts w:cs="Arial"/>
          <w:sz w:val="18"/>
          <w:szCs w:val="18"/>
        </w:rPr>
        <w:t xml:space="preserve"> 5.1-fold </w:t>
      </w:r>
      <w:proofErr w:type="spellStart"/>
      <w:r w:rsidRPr="008448CA">
        <w:rPr>
          <w:rFonts w:cs="Arial"/>
          <w:sz w:val="18"/>
          <w:szCs w:val="18"/>
        </w:rPr>
        <w:t>suppressed</w:t>
      </w:r>
      <w:proofErr w:type="spellEnd"/>
      <w:r w:rsidRPr="008448CA">
        <w:rPr>
          <w:rFonts w:cs="Arial"/>
          <w:sz w:val="18"/>
          <w:szCs w:val="18"/>
        </w:rPr>
        <w:t xml:space="preserve"> </w:t>
      </w:r>
      <w:r w:rsidRPr="008448CA">
        <w:rPr>
          <w:rFonts w:cs="Arial"/>
          <w:iCs/>
          <w:sz w:val="18"/>
          <w:szCs w:val="18"/>
        </w:rPr>
        <w:t>(</w:t>
      </w:r>
      <w:r w:rsidRPr="008448CA">
        <w:rPr>
          <w:rFonts w:cs="Arial"/>
          <w:bCs/>
          <w:sz w:val="18"/>
          <w:szCs w:val="18"/>
        </w:rPr>
        <w:t>Table S2A</w:t>
      </w:r>
      <w:r w:rsidRPr="008448CA">
        <w:rPr>
          <w:rFonts w:cs="Arial"/>
          <w:iCs/>
          <w:sz w:val="18"/>
          <w:szCs w:val="18"/>
        </w:rPr>
        <w:t>).</w:t>
      </w:r>
      <w:r w:rsidRPr="008448CA">
        <w:rPr>
          <w:rFonts w:cs="Arial"/>
          <w:sz w:val="18"/>
          <w:szCs w:val="18"/>
        </w:rPr>
        <w:t xml:space="preserve"> </w:t>
      </w:r>
    </w:p>
    <w:p w14:paraId="03CBACB8" w14:textId="77777777" w:rsidR="003262A8" w:rsidRPr="008448CA" w:rsidRDefault="003262A8" w:rsidP="003262A8">
      <w:pPr>
        <w:spacing w:after="60"/>
        <w:jc w:val="both"/>
        <w:rPr>
          <w:rFonts w:cs="Arial"/>
          <w:iCs/>
          <w:sz w:val="18"/>
          <w:szCs w:val="18"/>
        </w:rPr>
      </w:pPr>
      <w:r w:rsidRPr="008448CA">
        <w:rPr>
          <w:rFonts w:cs="Arial"/>
          <w:iCs/>
          <w:sz w:val="18"/>
          <w:szCs w:val="18"/>
        </w:rPr>
        <w:t xml:space="preserve">In </w:t>
      </w:r>
      <w:proofErr w:type="spellStart"/>
      <w:r w:rsidRPr="008448CA">
        <w:rPr>
          <w:rFonts w:cs="Arial"/>
          <w:iCs/>
          <w:sz w:val="18"/>
          <w:szCs w:val="18"/>
        </w:rPr>
        <w:t>addition</w:t>
      </w:r>
      <w:proofErr w:type="spellEnd"/>
      <w:r w:rsidRPr="008448CA">
        <w:rPr>
          <w:rFonts w:cs="Arial"/>
          <w:iCs/>
          <w:sz w:val="18"/>
          <w:szCs w:val="18"/>
        </w:rPr>
        <w:t xml:space="preserve"> </w:t>
      </w:r>
      <w:proofErr w:type="spellStart"/>
      <w:r w:rsidRPr="008448CA">
        <w:rPr>
          <w:rFonts w:cs="Arial"/>
          <w:iCs/>
          <w:sz w:val="18"/>
          <w:szCs w:val="18"/>
        </w:rPr>
        <w:t>to</w:t>
      </w:r>
      <w:proofErr w:type="spellEnd"/>
      <w:r w:rsidRPr="008448CA">
        <w:rPr>
          <w:rFonts w:cs="Arial"/>
          <w:iCs/>
          <w:sz w:val="18"/>
          <w:szCs w:val="18"/>
        </w:rPr>
        <w:t xml:space="preserve"> </w:t>
      </w:r>
      <w:proofErr w:type="spellStart"/>
      <w:r w:rsidRPr="008448CA">
        <w:rPr>
          <w:rFonts w:cs="Arial"/>
          <w:iCs/>
          <w:sz w:val="18"/>
          <w:szCs w:val="18"/>
        </w:rPr>
        <w:t>alterations</w:t>
      </w:r>
      <w:proofErr w:type="spellEnd"/>
      <w:r w:rsidRPr="008448CA">
        <w:rPr>
          <w:rFonts w:cs="Arial"/>
          <w:iCs/>
          <w:sz w:val="18"/>
          <w:szCs w:val="18"/>
        </w:rPr>
        <w:t xml:space="preserve"> </w:t>
      </w:r>
      <w:proofErr w:type="spellStart"/>
      <w:r w:rsidRPr="008448CA">
        <w:rPr>
          <w:rFonts w:cs="Arial"/>
          <w:iCs/>
          <w:sz w:val="18"/>
          <w:szCs w:val="18"/>
        </w:rPr>
        <w:t>of</w:t>
      </w:r>
      <w:proofErr w:type="spellEnd"/>
      <w:r w:rsidRPr="008448CA">
        <w:rPr>
          <w:rFonts w:cs="Arial"/>
          <w:iCs/>
          <w:sz w:val="18"/>
          <w:szCs w:val="18"/>
        </w:rPr>
        <w:t xml:space="preserve"> protein-</w:t>
      </w:r>
      <w:proofErr w:type="spellStart"/>
      <w:r w:rsidRPr="008448CA">
        <w:rPr>
          <w:rFonts w:cs="Arial"/>
          <w:iCs/>
          <w:sz w:val="18"/>
          <w:szCs w:val="18"/>
        </w:rPr>
        <w:t>coding</w:t>
      </w:r>
      <w:proofErr w:type="spellEnd"/>
      <w:r w:rsidRPr="008448CA">
        <w:rPr>
          <w:rFonts w:cs="Arial"/>
          <w:iCs/>
          <w:sz w:val="18"/>
          <w:szCs w:val="18"/>
        </w:rPr>
        <w:t xml:space="preserve"> genes, RNA-</w:t>
      </w:r>
      <w:proofErr w:type="spellStart"/>
      <w:r w:rsidRPr="008448CA">
        <w:rPr>
          <w:rFonts w:cs="Arial"/>
          <w:iCs/>
          <w:sz w:val="18"/>
          <w:szCs w:val="18"/>
        </w:rPr>
        <w:t>seq</w:t>
      </w:r>
      <w:proofErr w:type="spellEnd"/>
      <w:r w:rsidRPr="008448CA">
        <w:rPr>
          <w:rFonts w:cs="Arial"/>
          <w:iCs/>
          <w:sz w:val="18"/>
          <w:szCs w:val="18"/>
        </w:rPr>
        <w:t xml:space="preserve"> </w:t>
      </w:r>
      <w:proofErr w:type="spellStart"/>
      <w:r w:rsidRPr="008448CA">
        <w:rPr>
          <w:rFonts w:cs="Arial"/>
          <w:iCs/>
          <w:sz w:val="18"/>
          <w:szCs w:val="18"/>
        </w:rPr>
        <w:t>identified</w:t>
      </w:r>
      <w:proofErr w:type="spellEnd"/>
      <w:r w:rsidRPr="008448CA">
        <w:rPr>
          <w:rFonts w:cs="Arial"/>
          <w:iCs/>
          <w:sz w:val="18"/>
          <w:szCs w:val="18"/>
        </w:rPr>
        <w:t xml:space="preserve"> </w:t>
      </w:r>
      <w:proofErr w:type="spellStart"/>
      <w:r w:rsidRPr="008448CA">
        <w:rPr>
          <w:rFonts w:cs="Arial"/>
          <w:iCs/>
          <w:sz w:val="18"/>
          <w:szCs w:val="18"/>
        </w:rPr>
        <w:t>deregulation</w:t>
      </w:r>
      <w:proofErr w:type="spellEnd"/>
      <w:r w:rsidRPr="008448CA">
        <w:rPr>
          <w:rFonts w:cs="Arial"/>
          <w:iCs/>
          <w:sz w:val="18"/>
          <w:szCs w:val="18"/>
        </w:rPr>
        <w:t xml:space="preserve"> </w:t>
      </w:r>
      <w:proofErr w:type="spellStart"/>
      <w:r w:rsidRPr="008448CA">
        <w:rPr>
          <w:rFonts w:cs="Arial"/>
          <w:iCs/>
          <w:sz w:val="18"/>
          <w:szCs w:val="18"/>
        </w:rPr>
        <w:t>of</w:t>
      </w:r>
      <w:proofErr w:type="spellEnd"/>
      <w:r w:rsidRPr="008448CA">
        <w:rPr>
          <w:rFonts w:cs="Arial"/>
          <w:iCs/>
          <w:sz w:val="18"/>
          <w:szCs w:val="18"/>
        </w:rPr>
        <w:t xml:space="preserve"> </w:t>
      </w:r>
      <w:proofErr w:type="spellStart"/>
      <w:r w:rsidRPr="008448CA">
        <w:rPr>
          <w:rFonts w:cs="Arial"/>
          <w:iCs/>
          <w:sz w:val="18"/>
          <w:szCs w:val="18"/>
        </w:rPr>
        <w:t>long</w:t>
      </w:r>
      <w:proofErr w:type="spellEnd"/>
      <w:r w:rsidRPr="008448CA">
        <w:rPr>
          <w:rFonts w:cs="Arial"/>
          <w:iCs/>
          <w:sz w:val="18"/>
          <w:szCs w:val="18"/>
        </w:rPr>
        <w:t xml:space="preserve"> </w:t>
      </w:r>
      <w:proofErr w:type="spellStart"/>
      <w:r w:rsidRPr="008448CA">
        <w:rPr>
          <w:rFonts w:cs="Arial"/>
          <w:iCs/>
          <w:sz w:val="18"/>
          <w:szCs w:val="18"/>
        </w:rPr>
        <w:t>noncoding</w:t>
      </w:r>
      <w:proofErr w:type="spellEnd"/>
      <w:r w:rsidRPr="008448CA">
        <w:rPr>
          <w:rFonts w:cs="Arial"/>
          <w:iCs/>
          <w:sz w:val="18"/>
          <w:szCs w:val="18"/>
        </w:rPr>
        <w:t xml:space="preserve"> RNAs (</w:t>
      </w:r>
      <w:proofErr w:type="spellStart"/>
      <w:r w:rsidRPr="008448CA">
        <w:rPr>
          <w:rFonts w:cs="Arial"/>
          <w:iCs/>
          <w:sz w:val="18"/>
          <w:szCs w:val="18"/>
        </w:rPr>
        <w:t>lncRNAs</w:t>
      </w:r>
      <w:proofErr w:type="spellEnd"/>
      <w:r w:rsidRPr="008448CA">
        <w:rPr>
          <w:rFonts w:cs="Arial"/>
          <w:iCs/>
          <w:sz w:val="18"/>
          <w:szCs w:val="18"/>
        </w:rPr>
        <w:t xml:space="preserve">) and antisense (AS) RNAs in </w:t>
      </w:r>
      <w:r w:rsidRPr="008448CA">
        <w:rPr>
          <w:rFonts w:ascii="Symbol" w:hAnsi="Symbol" w:cs="Arial"/>
          <w:iCs/>
          <w:sz w:val="18"/>
          <w:szCs w:val="18"/>
        </w:rPr>
        <w:t>D</w:t>
      </w:r>
      <w:proofErr w:type="spellStart"/>
      <w:r w:rsidRPr="008448CA">
        <w:rPr>
          <w:rFonts w:cs="Arial"/>
          <w:iCs/>
          <w:sz w:val="18"/>
          <w:szCs w:val="18"/>
        </w:rPr>
        <w:t>menRNA</w:t>
      </w:r>
      <w:proofErr w:type="spellEnd"/>
      <w:r w:rsidRPr="008448CA">
        <w:rPr>
          <w:rFonts w:cs="Arial"/>
          <w:iCs/>
          <w:sz w:val="18"/>
          <w:szCs w:val="18"/>
        </w:rPr>
        <w:t xml:space="preserve"> and </w:t>
      </w:r>
      <w:r w:rsidRPr="008448CA">
        <w:rPr>
          <w:rFonts w:ascii="Symbol" w:hAnsi="Symbol" w:cs="Arial"/>
          <w:iCs/>
          <w:sz w:val="18"/>
          <w:szCs w:val="18"/>
        </w:rPr>
        <w:t>D</w:t>
      </w:r>
      <w:proofErr w:type="spellStart"/>
      <w:r w:rsidRPr="008448CA">
        <w:rPr>
          <w:rFonts w:cs="Arial"/>
          <w:iCs/>
          <w:sz w:val="18"/>
          <w:szCs w:val="18"/>
        </w:rPr>
        <w:t>mascRNA</w:t>
      </w:r>
      <w:proofErr w:type="spellEnd"/>
      <w:r w:rsidRPr="008448CA">
        <w:rPr>
          <w:rFonts w:cs="Arial"/>
          <w:iCs/>
          <w:sz w:val="18"/>
          <w:szCs w:val="18"/>
        </w:rPr>
        <w:t xml:space="preserve"> </w:t>
      </w:r>
      <w:proofErr w:type="spellStart"/>
      <w:r w:rsidRPr="008448CA">
        <w:rPr>
          <w:rFonts w:cs="Arial"/>
          <w:iCs/>
          <w:sz w:val="18"/>
          <w:szCs w:val="18"/>
        </w:rPr>
        <w:t>monocytes</w:t>
      </w:r>
      <w:proofErr w:type="spellEnd"/>
      <w:r w:rsidRPr="008448CA">
        <w:rPr>
          <w:rFonts w:cs="Arial"/>
          <w:iCs/>
          <w:sz w:val="18"/>
          <w:szCs w:val="18"/>
        </w:rPr>
        <w:t xml:space="preserve"> (</w:t>
      </w:r>
      <w:proofErr w:type="spellStart"/>
      <w:r w:rsidRPr="008448CA">
        <w:rPr>
          <w:rFonts w:cs="Arial"/>
          <w:bCs/>
          <w:sz w:val="18"/>
          <w:szCs w:val="18"/>
        </w:rPr>
        <w:t>Tables</w:t>
      </w:r>
      <w:proofErr w:type="spellEnd"/>
      <w:r w:rsidRPr="008448CA">
        <w:rPr>
          <w:rFonts w:cs="Arial"/>
          <w:bCs/>
          <w:sz w:val="18"/>
          <w:szCs w:val="18"/>
        </w:rPr>
        <w:t xml:space="preserve"> S1D/2D</w:t>
      </w:r>
      <w:r w:rsidRPr="008448CA">
        <w:rPr>
          <w:rFonts w:cs="Arial"/>
          <w:iCs/>
          <w:sz w:val="18"/>
          <w:szCs w:val="18"/>
        </w:rPr>
        <w:t xml:space="preserve">). Thus, </w:t>
      </w:r>
      <w:r w:rsidRPr="008448CA">
        <w:rPr>
          <w:rFonts w:ascii="Symbol" w:hAnsi="Symbol" w:cs="Arial"/>
          <w:iCs/>
          <w:sz w:val="18"/>
          <w:szCs w:val="18"/>
        </w:rPr>
        <w:t>D</w:t>
      </w:r>
      <w:proofErr w:type="spellStart"/>
      <w:r w:rsidRPr="008448CA">
        <w:rPr>
          <w:rFonts w:cs="Arial"/>
          <w:iCs/>
          <w:sz w:val="18"/>
          <w:szCs w:val="18"/>
        </w:rPr>
        <w:t>menRNA</w:t>
      </w:r>
      <w:proofErr w:type="spellEnd"/>
      <w:r w:rsidRPr="008448CA">
        <w:rPr>
          <w:rFonts w:cs="Arial"/>
          <w:iCs/>
          <w:sz w:val="18"/>
          <w:szCs w:val="18"/>
        </w:rPr>
        <w:t xml:space="preserve"> </w:t>
      </w:r>
      <w:proofErr w:type="spellStart"/>
      <w:r w:rsidRPr="008448CA">
        <w:rPr>
          <w:rFonts w:cs="Arial"/>
          <w:iCs/>
          <w:sz w:val="18"/>
          <w:szCs w:val="18"/>
        </w:rPr>
        <w:t>cells</w:t>
      </w:r>
      <w:proofErr w:type="spellEnd"/>
      <w:r w:rsidRPr="008448CA">
        <w:rPr>
          <w:rFonts w:cs="Arial"/>
          <w:iCs/>
          <w:sz w:val="18"/>
          <w:szCs w:val="18"/>
        </w:rPr>
        <w:t xml:space="preserve"> </w:t>
      </w:r>
      <w:proofErr w:type="spellStart"/>
      <w:r w:rsidRPr="008448CA">
        <w:rPr>
          <w:rFonts w:cs="Arial"/>
          <w:iCs/>
          <w:sz w:val="18"/>
          <w:szCs w:val="18"/>
        </w:rPr>
        <w:t>showed</w:t>
      </w:r>
      <w:proofErr w:type="spellEnd"/>
      <w:r w:rsidRPr="008448CA">
        <w:rPr>
          <w:rFonts w:cs="Arial"/>
          <w:iCs/>
          <w:sz w:val="18"/>
          <w:szCs w:val="18"/>
        </w:rPr>
        <w:t xml:space="preserve"> </w:t>
      </w:r>
      <w:r w:rsidRPr="008448CA">
        <w:rPr>
          <w:rFonts w:cs="Arial"/>
          <w:iCs/>
          <w:sz w:val="18"/>
          <w:szCs w:val="18"/>
        </w:rPr>
        <w:sym w:font="Symbol" w:char="F07E"/>
      </w:r>
      <w:r w:rsidRPr="008448CA">
        <w:rPr>
          <w:rFonts w:cs="Arial"/>
          <w:iCs/>
          <w:sz w:val="18"/>
          <w:szCs w:val="18"/>
        </w:rPr>
        <w:t xml:space="preserve">7-fold </w:t>
      </w:r>
      <w:proofErr w:type="spellStart"/>
      <w:r w:rsidRPr="008448CA">
        <w:rPr>
          <w:rFonts w:cs="Arial"/>
          <w:iCs/>
          <w:sz w:val="18"/>
          <w:szCs w:val="18"/>
        </w:rPr>
        <w:t>downregulation</w:t>
      </w:r>
      <w:proofErr w:type="spellEnd"/>
      <w:r w:rsidRPr="008448CA">
        <w:rPr>
          <w:rFonts w:cs="Arial"/>
          <w:iCs/>
          <w:sz w:val="18"/>
          <w:szCs w:val="18"/>
        </w:rPr>
        <w:t xml:space="preserve"> </w:t>
      </w:r>
      <w:proofErr w:type="spellStart"/>
      <w:r w:rsidRPr="008448CA">
        <w:rPr>
          <w:rFonts w:cs="Arial"/>
          <w:iCs/>
          <w:sz w:val="18"/>
          <w:szCs w:val="18"/>
        </w:rPr>
        <w:t>of</w:t>
      </w:r>
      <w:proofErr w:type="spellEnd"/>
      <w:r w:rsidRPr="008448CA">
        <w:rPr>
          <w:rFonts w:cs="Arial"/>
          <w:iCs/>
          <w:sz w:val="18"/>
          <w:szCs w:val="18"/>
        </w:rPr>
        <w:t xml:space="preserve"> a </w:t>
      </w:r>
      <w:proofErr w:type="spellStart"/>
      <w:r w:rsidRPr="008448CA">
        <w:rPr>
          <w:rFonts w:cs="Arial"/>
          <w:iCs/>
          <w:sz w:val="18"/>
          <w:szCs w:val="18"/>
        </w:rPr>
        <w:t>recently</w:t>
      </w:r>
      <w:proofErr w:type="spellEnd"/>
      <w:r w:rsidRPr="008448CA">
        <w:rPr>
          <w:rFonts w:cs="Arial"/>
          <w:iCs/>
          <w:sz w:val="18"/>
          <w:szCs w:val="18"/>
        </w:rPr>
        <w:t xml:space="preserve"> </w:t>
      </w:r>
      <w:proofErr w:type="spellStart"/>
      <w:r w:rsidRPr="008448CA">
        <w:rPr>
          <w:rFonts w:cs="Arial"/>
          <w:iCs/>
          <w:sz w:val="18"/>
          <w:szCs w:val="18"/>
        </w:rPr>
        <w:t>discovered</w:t>
      </w:r>
      <w:proofErr w:type="spellEnd"/>
      <w:r w:rsidRPr="008448CA">
        <w:rPr>
          <w:rFonts w:cs="Arial"/>
          <w:iCs/>
          <w:sz w:val="18"/>
          <w:szCs w:val="18"/>
        </w:rPr>
        <w:t xml:space="preserve"> </w:t>
      </w:r>
      <w:proofErr w:type="spellStart"/>
      <w:r w:rsidRPr="008448CA">
        <w:rPr>
          <w:rFonts w:cs="Arial"/>
          <w:iCs/>
          <w:sz w:val="18"/>
          <w:szCs w:val="18"/>
        </w:rPr>
        <w:t>novel</w:t>
      </w:r>
      <w:proofErr w:type="spellEnd"/>
      <w:r w:rsidRPr="008448CA">
        <w:rPr>
          <w:rFonts w:cs="Arial"/>
          <w:iCs/>
          <w:sz w:val="18"/>
          <w:szCs w:val="18"/>
        </w:rPr>
        <w:t xml:space="preserve"> </w:t>
      </w:r>
      <w:proofErr w:type="spellStart"/>
      <w:r w:rsidRPr="008448CA">
        <w:rPr>
          <w:rFonts w:cs="Arial"/>
          <w:iCs/>
          <w:sz w:val="18"/>
          <w:szCs w:val="18"/>
        </w:rPr>
        <w:t>transcript</w:t>
      </w:r>
      <w:proofErr w:type="spellEnd"/>
      <w:r w:rsidRPr="008448CA">
        <w:rPr>
          <w:rFonts w:cs="Arial"/>
          <w:iCs/>
          <w:sz w:val="18"/>
          <w:szCs w:val="18"/>
        </w:rPr>
        <w:t xml:space="preserve"> </w:t>
      </w:r>
      <w:proofErr w:type="spellStart"/>
      <w:r w:rsidRPr="008448CA">
        <w:rPr>
          <w:rFonts w:cs="Arial"/>
          <w:iCs/>
          <w:sz w:val="18"/>
          <w:szCs w:val="18"/>
        </w:rPr>
        <w:t>designated</w:t>
      </w:r>
      <w:proofErr w:type="spellEnd"/>
      <w:r w:rsidRPr="008448CA">
        <w:rPr>
          <w:rFonts w:cs="Arial"/>
          <w:iCs/>
          <w:sz w:val="18"/>
          <w:szCs w:val="18"/>
        </w:rPr>
        <w:t xml:space="preserve"> ’MARCKS cis-</w:t>
      </w:r>
      <w:proofErr w:type="spellStart"/>
      <w:r w:rsidRPr="008448CA">
        <w:rPr>
          <w:rFonts w:cs="Arial"/>
          <w:iCs/>
          <w:sz w:val="18"/>
          <w:szCs w:val="18"/>
        </w:rPr>
        <w:t>regulating</w:t>
      </w:r>
      <w:proofErr w:type="spellEnd"/>
      <w:r w:rsidRPr="008448CA">
        <w:rPr>
          <w:rFonts w:cs="Arial"/>
          <w:iCs/>
          <w:sz w:val="18"/>
          <w:szCs w:val="18"/>
        </w:rPr>
        <w:t xml:space="preserve"> </w:t>
      </w:r>
      <w:proofErr w:type="spellStart"/>
      <w:r w:rsidRPr="008448CA">
        <w:rPr>
          <w:rFonts w:cs="Arial"/>
          <w:iCs/>
          <w:sz w:val="18"/>
          <w:szCs w:val="18"/>
        </w:rPr>
        <w:t>lncRNA</w:t>
      </w:r>
      <w:proofErr w:type="spellEnd"/>
      <w:r w:rsidRPr="008448CA">
        <w:rPr>
          <w:rFonts w:cs="Arial"/>
          <w:iCs/>
          <w:sz w:val="18"/>
          <w:szCs w:val="18"/>
        </w:rPr>
        <w:t xml:space="preserve"> </w:t>
      </w:r>
      <w:proofErr w:type="spellStart"/>
      <w:r w:rsidRPr="008448CA">
        <w:rPr>
          <w:rFonts w:cs="Arial"/>
          <w:iCs/>
          <w:sz w:val="18"/>
          <w:szCs w:val="18"/>
        </w:rPr>
        <w:t>promoter</w:t>
      </w:r>
      <w:proofErr w:type="spellEnd"/>
      <w:r w:rsidRPr="008448CA">
        <w:rPr>
          <w:rFonts w:cs="Arial"/>
          <w:iCs/>
          <w:sz w:val="18"/>
          <w:szCs w:val="18"/>
        </w:rPr>
        <w:t xml:space="preserve"> </w:t>
      </w:r>
      <w:proofErr w:type="spellStart"/>
      <w:r w:rsidRPr="008448CA">
        <w:rPr>
          <w:rFonts w:cs="Arial"/>
          <w:iCs/>
          <w:sz w:val="18"/>
          <w:szCs w:val="18"/>
        </w:rPr>
        <w:t>of</w:t>
      </w:r>
      <w:proofErr w:type="spellEnd"/>
      <w:r w:rsidRPr="008448CA">
        <w:rPr>
          <w:rFonts w:cs="Arial"/>
          <w:iCs/>
          <w:sz w:val="18"/>
          <w:szCs w:val="18"/>
        </w:rPr>
        <w:t xml:space="preserve"> </w:t>
      </w:r>
      <w:proofErr w:type="spellStart"/>
      <w:r w:rsidRPr="008448CA">
        <w:rPr>
          <w:rFonts w:cs="Arial"/>
          <w:iCs/>
          <w:sz w:val="18"/>
          <w:szCs w:val="18"/>
        </w:rPr>
        <w:t>cytokines</w:t>
      </w:r>
      <w:proofErr w:type="spellEnd"/>
      <w:r w:rsidRPr="008448CA">
        <w:rPr>
          <w:rFonts w:cs="Arial"/>
          <w:iCs/>
          <w:sz w:val="18"/>
          <w:szCs w:val="18"/>
        </w:rPr>
        <w:t xml:space="preserve"> and </w:t>
      </w:r>
      <w:proofErr w:type="spellStart"/>
      <w:r w:rsidRPr="008448CA">
        <w:rPr>
          <w:rFonts w:cs="Arial"/>
          <w:iCs/>
          <w:sz w:val="18"/>
          <w:szCs w:val="18"/>
        </w:rPr>
        <w:t>inflammation</w:t>
      </w:r>
      <w:proofErr w:type="spellEnd"/>
      <w:r w:rsidRPr="008448CA">
        <w:rPr>
          <w:rFonts w:cs="Arial"/>
          <w:iCs/>
          <w:sz w:val="18"/>
          <w:szCs w:val="18"/>
        </w:rPr>
        <w:t xml:space="preserve">’ </w:t>
      </w:r>
      <w:proofErr w:type="spellStart"/>
      <w:r w:rsidRPr="008448CA">
        <w:rPr>
          <w:rFonts w:cs="Arial"/>
          <w:iCs/>
          <w:sz w:val="18"/>
          <w:szCs w:val="18"/>
        </w:rPr>
        <w:t>or</w:t>
      </w:r>
      <w:proofErr w:type="spellEnd"/>
      <w:r w:rsidRPr="008448CA">
        <w:rPr>
          <w:rFonts w:cs="Arial"/>
          <w:iCs/>
          <w:sz w:val="18"/>
          <w:szCs w:val="18"/>
        </w:rPr>
        <w:t xml:space="preserve"> ‘</w:t>
      </w:r>
      <w:proofErr w:type="spellStart"/>
      <w:r w:rsidRPr="008448CA">
        <w:rPr>
          <w:rFonts w:cs="Arial"/>
          <w:iCs/>
          <w:sz w:val="18"/>
          <w:szCs w:val="18"/>
        </w:rPr>
        <w:t>regulator</w:t>
      </w:r>
      <w:proofErr w:type="spellEnd"/>
      <w:r w:rsidRPr="008448CA">
        <w:rPr>
          <w:rFonts w:cs="Arial"/>
          <w:iCs/>
          <w:sz w:val="18"/>
          <w:szCs w:val="18"/>
        </w:rPr>
        <w:t xml:space="preserve"> </w:t>
      </w:r>
      <w:proofErr w:type="spellStart"/>
      <w:r w:rsidRPr="008448CA">
        <w:rPr>
          <w:rFonts w:cs="Arial"/>
          <w:iCs/>
          <w:sz w:val="18"/>
          <w:szCs w:val="18"/>
        </w:rPr>
        <w:t>of</w:t>
      </w:r>
      <w:proofErr w:type="spellEnd"/>
      <w:r w:rsidRPr="008448CA">
        <w:rPr>
          <w:rFonts w:cs="Arial"/>
          <w:iCs/>
          <w:sz w:val="18"/>
          <w:szCs w:val="18"/>
        </w:rPr>
        <w:t xml:space="preserve"> </w:t>
      </w:r>
      <w:proofErr w:type="spellStart"/>
      <w:r w:rsidRPr="008448CA">
        <w:rPr>
          <w:rFonts w:cs="Arial"/>
          <w:iCs/>
          <w:sz w:val="18"/>
          <w:szCs w:val="18"/>
        </w:rPr>
        <w:t>cytokines</w:t>
      </w:r>
      <w:proofErr w:type="spellEnd"/>
      <w:r w:rsidRPr="008448CA">
        <w:rPr>
          <w:rFonts w:cs="Arial"/>
          <w:iCs/>
          <w:sz w:val="18"/>
          <w:szCs w:val="18"/>
        </w:rPr>
        <w:t xml:space="preserve"> and </w:t>
      </w:r>
      <w:proofErr w:type="spellStart"/>
      <w:r w:rsidRPr="008448CA">
        <w:rPr>
          <w:rFonts w:cs="Arial"/>
          <w:iCs/>
          <w:sz w:val="18"/>
          <w:szCs w:val="18"/>
        </w:rPr>
        <w:t>inflammation</w:t>
      </w:r>
      <w:proofErr w:type="spellEnd"/>
      <w:r w:rsidRPr="008448CA">
        <w:rPr>
          <w:rFonts w:cs="Arial"/>
          <w:iCs/>
          <w:sz w:val="18"/>
          <w:szCs w:val="18"/>
        </w:rPr>
        <w:t>’ (ROCKI) (</w:t>
      </w:r>
      <w:proofErr w:type="spellStart"/>
      <w:r w:rsidRPr="008448CA">
        <w:rPr>
          <w:rFonts w:cs="Arial"/>
          <w:i/>
          <w:iCs/>
          <w:sz w:val="18"/>
          <w:szCs w:val="18"/>
        </w:rPr>
        <w:t>panels</w:t>
      </w:r>
      <w:proofErr w:type="spellEnd"/>
      <w:r w:rsidRPr="008448CA">
        <w:rPr>
          <w:rFonts w:cs="Arial"/>
          <w:i/>
          <w:iCs/>
          <w:sz w:val="18"/>
          <w:szCs w:val="18"/>
        </w:rPr>
        <w:t xml:space="preserve"> </w:t>
      </w:r>
      <w:proofErr w:type="gramStart"/>
      <w:r w:rsidRPr="008448CA">
        <w:rPr>
          <w:rFonts w:cs="Arial"/>
          <w:i/>
          <w:iCs/>
          <w:sz w:val="18"/>
          <w:szCs w:val="18"/>
        </w:rPr>
        <w:t>AB</w:t>
      </w:r>
      <w:r w:rsidRPr="008448CA">
        <w:rPr>
          <w:rFonts w:cs="Arial"/>
          <w:iCs/>
          <w:sz w:val="18"/>
          <w:szCs w:val="18"/>
        </w:rPr>
        <w:t>)(</w:t>
      </w:r>
      <w:proofErr w:type="spellStart"/>
      <w:proofErr w:type="gramEnd"/>
      <w:r w:rsidRPr="008448CA">
        <w:rPr>
          <w:rFonts w:cs="Arial"/>
          <w:iCs/>
          <w:sz w:val="18"/>
          <w:szCs w:val="18"/>
        </w:rPr>
        <w:t>Tables</w:t>
      </w:r>
      <w:proofErr w:type="spellEnd"/>
      <w:r w:rsidRPr="008448CA">
        <w:rPr>
          <w:rFonts w:cs="Arial"/>
          <w:iCs/>
          <w:sz w:val="18"/>
          <w:szCs w:val="18"/>
        </w:rPr>
        <w:t xml:space="preserve"> S1D/S2D). This </w:t>
      </w:r>
      <w:proofErr w:type="spellStart"/>
      <w:r w:rsidRPr="008448CA">
        <w:rPr>
          <w:rFonts w:cs="Arial"/>
          <w:iCs/>
          <w:sz w:val="18"/>
          <w:szCs w:val="18"/>
        </w:rPr>
        <w:t>transcript</w:t>
      </w:r>
      <w:proofErr w:type="spellEnd"/>
      <w:r w:rsidRPr="008448CA">
        <w:rPr>
          <w:rFonts w:cs="Arial"/>
          <w:iCs/>
          <w:sz w:val="18"/>
          <w:szCs w:val="18"/>
        </w:rPr>
        <w:t xml:space="preserve"> </w:t>
      </w:r>
      <w:proofErr w:type="spellStart"/>
      <w:r w:rsidRPr="008448CA">
        <w:rPr>
          <w:rFonts w:cs="Arial"/>
          <w:iCs/>
          <w:sz w:val="18"/>
          <w:szCs w:val="18"/>
        </w:rPr>
        <w:t>of</w:t>
      </w:r>
      <w:proofErr w:type="spellEnd"/>
      <w:r w:rsidRPr="008448CA">
        <w:rPr>
          <w:rFonts w:cs="Arial"/>
          <w:iCs/>
          <w:sz w:val="18"/>
          <w:szCs w:val="18"/>
        </w:rPr>
        <w:t xml:space="preserve"> </w:t>
      </w:r>
      <w:proofErr w:type="spellStart"/>
      <w:r w:rsidRPr="008448CA">
        <w:rPr>
          <w:rFonts w:cs="Arial"/>
          <w:iCs/>
          <w:sz w:val="18"/>
          <w:szCs w:val="18"/>
        </w:rPr>
        <w:t>particular</w:t>
      </w:r>
      <w:proofErr w:type="spellEnd"/>
      <w:r w:rsidRPr="008448CA">
        <w:rPr>
          <w:rFonts w:cs="Arial"/>
          <w:iCs/>
          <w:sz w:val="18"/>
          <w:szCs w:val="18"/>
        </w:rPr>
        <w:t xml:space="preserve"> </w:t>
      </w:r>
      <w:proofErr w:type="spellStart"/>
      <w:r w:rsidRPr="008448CA">
        <w:rPr>
          <w:rFonts w:cs="Arial"/>
          <w:iCs/>
          <w:sz w:val="18"/>
          <w:szCs w:val="18"/>
        </w:rPr>
        <w:t>interest</w:t>
      </w:r>
      <w:proofErr w:type="spellEnd"/>
      <w:r w:rsidRPr="008448CA">
        <w:rPr>
          <w:rFonts w:cs="Arial"/>
          <w:iCs/>
          <w:sz w:val="18"/>
          <w:szCs w:val="18"/>
        </w:rPr>
        <w:t xml:space="preserve"> was </w:t>
      </w:r>
      <w:proofErr w:type="spellStart"/>
      <w:r w:rsidRPr="008448CA">
        <w:rPr>
          <w:rFonts w:asciiTheme="minorHAnsi" w:hAnsiTheme="minorHAnsi" w:cs="Calibri"/>
          <w:iCs/>
          <w:sz w:val="18"/>
          <w:szCs w:val="18"/>
        </w:rPr>
        <w:t>identified</w:t>
      </w:r>
      <w:proofErr w:type="spellEnd"/>
      <w:r w:rsidRPr="008448CA">
        <w:rPr>
          <w:rFonts w:asciiTheme="minorHAnsi" w:hAnsiTheme="minorHAnsi" w:cs="Calibri"/>
          <w:iCs/>
          <w:sz w:val="18"/>
          <w:szCs w:val="18"/>
        </w:rPr>
        <w:t xml:space="preserve"> </w:t>
      </w:r>
      <w:proofErr w:type="spellStart"/>
      <w:r w:rsidRPr="008448CA">
        <w:rPr>
          <w:rFonts w:asciiTheme="minorHAnsi" w:hAnsiTheme="minorHAnsi" w:cs="Calibri"/>
          <w:iCs/>
          <w:sz w:val="18"/>
          <w:szCs w:val="18"/>
        </w:rPr>
        <w:t>by</w:t>
      </w:r>
      <w:proofErr w:type="spellEnd"/>
      <w:r w:rsidRPr="008448CA">
        <w:rPr>
          <w:rFonts w:asciiTheme="minorHAnsi" w:hAnsiTheme="minorHAnsi" w:cs="Calibri"/>
          <w:sz w:val="18"/>
          <w:szCs w:val="18"/>
        </w:rPr>
        <w:t xml:space="preserve"> Zhang </w:t>
      </w:r>
      <w:r w:rsidRPr="008448CA">
        <w:rPr>
          <w:rFonts w:asciiTheme="minorHAnsi" w:hAnsiTheme="minorHAnsi" w:cs="Calibri"/>
          <w:i/>
          <w:sz w:val="18"/>
          <w:szCs w:val="18"/>
        </w:rPr>
        <w:t>et al.</w:t>
      </w:r>
      <w:r w:rsidRPr="008448CA">
        <w:rPr>
          <w:rFonts w:asciiTheme="minorHAnsi" w:hAnsiTheme="minorHAnsi" w:cs="Calibri"/>
          <w:sz w:val="18"/>
          <w:szCs w:val="18"/>
        </w:rPr>
        <w:t xml:space="preserve"> </w:t>
      </w:r>
      <w:r w:rsidRPr="008448CA">
        <w:rPr>
          <w:rFonts w:cs="Arial"/>
          <w:iCs/>
          <w:sz w:val="18"/>
          <w:szCs w:val="18"/>
          <w:vertAlign w:val="superscript"/>
        </w:rPr>
        <w:t>58-61</w:t>
      </w:r>
      <w:r w:rsidRPr="008448CA">
        <w:rPr>
          <w:rFonts w:cs="Arial"/>
          <w:iCs/>
          <w:sz w:val="18"/>
          <w:szCs w:val="18"/>
        </w:rPr>
        <w:t xml:space="preserve"> </w:t>
      </w:r>
      <w:proofErr w:type="spellStart"/>
      <w:r w:rsidRPr="008448CA">
        <w:rPr>
          <w:rFonts w:asciiTheme="minorHAnsi" w:hAnsiTheme="minorHAnsi" w:cs="Calibri"/>
          <w:sz w:val="18"/>
          <w:szCs w:val="18"/>
        </w:rPr>
        <w:t>conducting</w:t>
      </w:r>
      <w:proofErr w:type="spellEnd"/>
      <w:r w:rsidRPr="008448CA">
        <w:rPr>
          <w:rFonts w:asciiTheme="minorHAnsi" w:hAnsiTheme="minorHAnsi" w:cs="Calibri"/>
          <w:sz w:val="18"/>
          <w:szCs w:val="18"/>
        </w:rPr>
        <w:t xml:space="preserve"> a </w:t>
      </w:r>
      <w:proofErr w:type="spellStart"/>
      <w:r w:rsidRPr="008448CA">
        <w:rPr>
          <w:rFonts w:asciiTheme="minorHAnsi" w:hAnsiTheme="minorHAnsi" w:cs="Calibri"/>
          <w:iCs/>
          <w:sz w:val="18"/>
          <w:szCs w:val="18"/>
        </w:rPr>
        <w:t>genome-wide</w:t>
      </w:r>
      <w:proofErr w:type="spellEnd"/>
      <w:r w:rsidRPr="008448CA">
        <w:rPr>
          <w:rFonts w:asciiTheme="minorHAnsi" w:hAnsiTheme="minorHAnsi" w:cs="Calibri"/>
          <w:iCs/>
          <w:sz w:val="18"/>
          <w:szCs w:val="18"/>
        </w:rPr>
        <w:t xml:space="preserve"> </w:t>
      </w:r>
      <w:proofErr w:type="spellStart"/>
      <w:r w:rsidRPr="008448CA">
        <w:rPr>
          <w:rFonts w:asciiTheme="minorHAnsi" w:hAnsiTheme="minorHAnsi" w:cs="Calibri"/>
          <w:iCs/>
          <w:sz w:val="18"/>
          <w:szCs w:val="18"/>
        </w:rPr>
        <w:t>scan</w:t>
      </w:r>
      <w:proofErr w:type="spellEnd"/>
      <w:r w:rsidRPr="008448CA">
        <w:rPr>
          <w:rFonts w:cs="Arial"/>
          <w:iCs/>
          <w:sz w:val="18"/>
          <w:szCs w:val="18"/>
        </w:rPr>
        <w:t xml:space="preserve"> </w:t>
      </w:r>
      <w:proofErr w:type="spellStart"/>
      <w:r w:rsidRPr="008448CA">
        <w:rPr>
          <w:rFonts w:cs="Arial"/>
          <w:iCs/>
          <w:sz w:val="18"/>
          <w:szCs w:val="18"/>
        </w:rPr>
        <w:t>of</w:t>
      </w:r>
      <w:proofErr w:type="spellEnd"/>
      <w:r w:rsidRPr="008448CA">
        <w:rPr>
          <w:rFonts w:cs="Arial"/>
          <w:iCs/>
          <w:sz w:val="18"/>
          <w:szCs w:val="18"/>
        </w:rPr>
        <w:t xml:space="preserve"> TLR-</w:t>
      </w:r>
      <w:proofErr w:type="spellStart"/>
      <w:r w:rsidRPr="008448CA">
        <w:rPr>
          <w:rFonts w:cs="Arial"/>
          <w:iCs/>
          <w:sz w:val="18"/>
          <w:szCs w:val="18"/>
        </w:rPr>
        <w:t>stimulated</w:t>
      </w:r>
      <w:proofErr w:type="spellEnd"/>
      <w:r w:rsidRPr="008448CA">
        <w:rPr>
          <w:rFonts w:cs="Arial"/>
          <w:iCs/>
          <w:sz w:val="18"/>
          <w:szCs w:val="18"/>
        </w:rPr>
        <w:t xml:space="preserve"> </w:t>
      </w:r>
      <w:proofErr w:type="spellStart"/>
      <w:r w:rsidRPr="008448CA">
        <w:rPr>
          <w:rFonts w:cs="Arial"/>
          <w:iCs/>
          <w:sz w:val="18"/>
          <w:szCs w:val="18"/>
        </w:rPr>
        <w:t>macrophages</w:t>
      </w:r>
      <w:proofErr w:type="spellEnd"/>
      <w:r w:rsidRPr="008448CA">
        <w:rPr>
          <w:rFonts w:cs="Arial"/>
          <w:iCs/>
          <w:sz w:val="18"/>
          <w:szCs w:val="18"/>
        </w:rPr>
        <w:t xml:space="preserve"> </w:t>
      </w:r>
      <w:proofErr w:type="spellStart"/>
      <w:r w:rsidRPr="008448CA">
        <w:rPr>
          <w:rFonts w:cs="Arial"/>
          <w:iCs/>
          <w:sz w:val="18"/>
          <w:szCs w:val="18"/>
        </w:rPr>
        <w:t>for</w:t>
      </w:r>
      <w:proofErr w:type="spellEnd"/>
      <w:r w:rsidRPr="008448CA">
        <w:rPr>
          <w:rFonts w:cs="Arial"/>
          <w:iCs/>
          <w:sz w:val="18"/>
          <w:szCs w:val="18"/>
        </w:rPr>
        <w:t xml:space="preserve"> </w:t>
      </w:r>
      <w:proofErr w:type="spellStart"/>
      <w:r w:rsidRPr="008448CA">
        <w:rPr>
          <w:rFonts w:cs="Arial"/>
          <w:iCs/>
          <w:sz w:val="18"/>
          <w:szCs w:val="18"/>
        </w:rPr>
        <w:t>pairs</w:t>
      </w:r>
      <w:proofErr w:type="spellEnd"/>
      <w:r w:rsidRPr="008448CA">
        <w:rPr>
          <w:rFonts w:cs="Arial"/>
          <w:iCs/>
          <w:sz w:val="18"/>
          <w:szCs w:val="18"/>
        </w:rPr>
        <w:t xml:space="preserve"> </w:t>
      </w:r>
      <w:proofErr w:type="spellStart"/>
      <w:r w:rsidRPr="008448CA">
        <w:rPr>
          <w:rFonts w:cs="Arial"/>
          <w:iCs/>
          <w:sz w:val="18"/>
          <w:szCs w:val="18"/>
        </w:rPr>
        <w:t>of</w:t>
      </w:r>
      <w:proofErr w:type="spellEnd"/>
      <w:r w:rsidRPr="008448CA">
        <w:rPr>
          <w:rFonts w:cs="Arial"/>
          <w:iCs/>
          <w:sz w:val="18"/>
          <w:szCs w:val="18"/>
        </w:rPr>
        <w:t xml:space="preserve"> cis-</w:t>
      </w:r>
      <w:proofErr w:type="spellStart"/>
      <w:r w:rsidRPr="008448CA">
        <w:rPr>
          <w:rFonts w:cs="Arial"/>
          <w:iCs/>
          <w:sz w:val="18"/>
          <w:szCs w:val="18"/>
        </w:rPr>
        <w:t>acting</w:t>
      </w:r>
      <w:proofErr w:type="spellEnd"/>
      <w:r w:rsidRPr="008448CA">
        <w:rPr>
          <w:rFonts w:cs="Arial"/>
          <w:iCs/>
          <w:sz w:val="18"/>
          <w:szCs w:val="18"/>
        </w:rPr>
        <w:t xml:space="preserve"> </w:t>
      </w:r>
      <w:proofErr w:type="spellStart"/>
      <w:r w:rsidRPr="008448CA">
        <w:rPr>
          <w:rFonts w:cs="Arial"/>
          <w:iCs/>
          <w:sz w:val="18"/>
          <w:szCs w:val="18"/>
        </w:rPr>
        <w:t>lncRNAs</w:t>
      </w:r>
      <w:proofErr w:type="spellEnd"/>
      <w:r w:rsidRPr="008448CA">
        <w:rPr>
          <w:rFonts w:cs="Arial"/>
          <w:iCs/>
          <w:sz w:val="18"/>
          <w:szCs w:val="18"/>
        </w:rPr>
        <w:t xml:space="preserve"> and protein-</w:t>
      </w:r>
      <w:proofErr w:type="spellStart"/>
      <w:r w:rsidRPr="008448CA">
        <w:rPr>
          <w:rFonts w:cs="Arial"/>
          <w:iCs/>
          <w:sz w:val="18"/>
          <w:szCs w:val="18"/>
        </w:rPr>
        <w:t>coding</w:t>
      </w:r>
      <w:proofErr w:type="spellEnd"/>
      <w:r w:rsidRPr="008448CA">
        <w:rPr>
          <w:rFonts w:cs="Arial"/>
          <w:iCs/>
          <w:sz w:val="18"/>
          <w:szCs w:val="18"/>
        </w:rPr>
        <w:t xml:space="preserve"> genes </w:t>
      </w:r>
      <w:proofErr w:type="spellStart"/>
      <w:r w:rsidRPr="008448CA">
        <w:rPr>
          <w:rFonts w:cs="Arial"/>
          <w:iCs/>
          <w:sz w:val="18"/>
          <w:szCs w:val="18"/>
        </w:rPr>
        <w:t>involved</w:t>
      </w:r>
      <w:proofErr w:type="spellEnd"/>
      <w:r w:rsidRPr="008448CA">
        <w:rPr>
          <w:rFonts w:cs="Arial"/>
          <w:iCs/>
          <w:sz w:val="18"/>
          <w:szCs w:val="18"/>
        </w:rPr>
        <w:t xml:space="preserve"> in </w:t>
      </w:r>
      <w:proofErr w:type="spellStart"/>
      <w:r w:rsidRPr="008448CA">
        <w:rPr>
          <w:rFonts w:cs="Arial"/>
          <w:iCs/>
          <w:sz w:val="18"/>
          <w:szCs w:val="18"/>
        </w:rPr>
        <w:t>innate</w:t>
      </w:r>
      <w:proofErr w:type="spellEnd"/>
      <w:r w:rsidRPr="008448CA">
        <w:rPr>
          <w:rFonts w:cs="Arial"/>
          <w:iCs/>
          <w:sz w:val="18"/>
          <w:szCs w:val="18"/>
        </w:rPr>
        <w:t xml:space="preserve"> </w:t>
      </w:r>
      <w:proofErr w:type="spellStart"/>
      <w:r w:rsidRPr="008448CA">
        <w:rPr>
          <w:rFonts w:cs="Arial"/>
          <w:iCs/>
          <w:sz w:val="18"/>
          <w:szCs w:val="18"/>
        </w:rPr>
        <w:t>immunity</w:t>
      </w:r>
      <w:proofErr w:type="spellEnd"/>
      <w:r w:rsidRPr="008448CA">
        <w:rPr>
          <w:rFonts w:cs="Arial"/>
          <w:iCs/>
          <w:sz w:val="18"/>
          <w:szCs w:val="18"/>
        </w:rPr>
        <w:t>.</w:t>
      </w:r>
    </w:p>
    <w:p w14:paraId="30E3A3F0" w14:textId="77777777" w:rsidR="008448CA" w:rsidRPr="008448CA" w:rsidRDefault="008448CA">
      <w:pPr>
        <w:spacing w:after="0" w:line="240" w:lineRule="auto"/>
        <w:rPr>
          <w:rFonts w:cs="Arial"/>
          <w:i/>
          <w:iCs/>
          <w:sz w:val="18"/>
          <w:szCs w:val="18"/>
        </w:rPr>
      </w:pPr>
      <w:r w:rsidRPr="008448CA">
        <w:rPr>
          <w:rFonts w:cs="Arial"/>
          <w:i/>
          <w:iCs/>
          <w:sz w:val="18"/>
          <w:szCs w:val="18"/>
        </w:rPr>
        <w:br w:type="page"/>
      </w:r>
    </w:p>
    <w:p w14:paraId="37ADB13D" w14:textId="353AEEB0" w:rsidR="003262A8" w:rsidRPr="008448CA" w:rsidRDefault="003262A8" w:rsidP="003262A8">
      <w:pPr>
        <w:spacing w:after="60"/>
        <w:jc w:val="both"/>
        <w:rPr>
          <w:rFonts w:cs="Arial"/>
          <w:iCs/>
          <w:sz w:val="18"/>
          <w:szCs w:val="18"/>
        </w:rPr>
      </w:pPr>
      <w:r w:rsidRPr="008448CA">
        <w:rPr>
          <w:rFonts w:cs="Arial"/>
          <w:i/>
          <w:iCs/>
          <w:sz w:val="18"/>
          <w:szCs w:val="18"/>
        </w:rPr>
        <w:lastRenderedPageBreak/>
        <w:t>Panels D-F (</w:t>
      </w:r>
      <w:proofErr w:type="spellStart"/>
      <w:r w:rsidRPr="008448CA">
        <w:rPr>
          <w:rFonts w:cs="Arial"/>
          <w:i/>
          <w:iCs/>
          <w:sz w:val="18"/>
          <w:szCs w:val="18"/>
        </w:rPr>
        <w:t>Transcriptional</w:t>
      </w:r>
      <w:proofErr w:type="spellEnd"/>
      <w:r w:rsidRPr="008448CA">
        <w:rPr>
          <w:rFonts w:cs="Arial"/>
          <w:i/>
          <w:iCs/>
          <w:sz w:val="18"/>
          <w:szCs w:val="18"/>
        </w:rPr>
        <w:t xml:space="preserve"> </w:t>
      </w:r>
      <w:proofErr w:type="spellStart"/>
      <w:r w:rsidRPr="008448CA">
        <w:rPr>
          <w:rFonts w:cs="Arial"/>
          <w:i/>
          <w:iCs/>
          <w:sz w:val="18"/>
          <w:szCs w:val="18"/>
        </w:rPr>
        <w:t>level</w:t>
      </w:r>
      <w:proofErr w:type="spellEnd"/>
      <w:r w:rsidRPr="008448CA">
        <w:rPr>
          <w:rFonts w:cs="Arial"/>
          <w:i/>
          <w:iCs/>
          <w:sz w:val="18"/>
          <w:szCs w:val="18"/>
        </w:rPr>
        <w:t>)</w:t>
      </w:r>
    </w:p>
    <w:p w14:paraId="1D7532F3" w14:textId="77777777" w:rsidR="003262A8" w:rsidRPr="008448CA" w:rsidRDefault="003262A8" w:rsidP="003262A8">
      <w:pPr>
        <w:spacing w:after="60"/>
        <w:jc w:val="both"/>
        <w:rPr>
          <w:rFonts w:cs="Arial"/>
          <w:sz w:val="18"/>
          <w:szCs w:val="18"/>
        </w:rPr>
      </w:pPr>
      <w:proofErr w:type="spellStart"/>
      <w:r w:rsidRPr="008448CA">
        <w:rPr>
          <w:rFonts w:cs="Arial"/>
          <w:iCs/>
          <w:sz w:val="18"/>
          <w:szCs w:val="18"/>
        </w:rPr>
        <w:t>Several</w:t>
      </w:r>
      <w:proofErr w:type="spellEnd"/>
      <w:r w:rsidRPr="008448CA">
        <w:rPr>
          <w:rFonts w:cs="Arial"/>
          <w:iCs/>
          <w:sz w:val="18"/>
          <w:szCs w:val="18"/>
        </w:rPr>
        <w:t xml:space="preserve"> </w:t>
      </w:r>
      <w:proofErr w:type="spellStart"/>
      <w:r w:rsidRPr="008448CA">
        <w:rPr>
          <w:rFonts w:cs="Arial"/>
          <w:iCs/>
          <w:sz w:val="18"/>
          <w:szCs w:val="18"/>
        </w:rPr>
        <w:t>transcription</w:t>
      </w:r>
      <w:proofErr w:type="spellEnd"/>
      <w:r w:rsidRPr="008448CA">
        <w:rPr>
          <w:rFonts w:cs="Arial"/>
          <w:iCs/>
          <w:sz w:val="18"/>
          <w:szCs w:val="18"/>
        </w:rPr>
        <w:t xml:space="preserve"> </w:t>
      </w:r>
      <w:proofErr w:type="spellStart"/>
      <w:r w:rsidRPr="008448CA">
        <w:rPr>
          <w:rFonts w:cs="Arial"/>
          <w:iCs/>
          <w:sz w:val="18"/>
          <w:szCs w:val="18"/>
        </w:rPr>
        <w:t>factors</w:t>
      </w:r>
      <w:proofErr w:type="spellEnd"/>
      <w:r w:rsidRPr="008448CA">
        <w:rPr>
          <w:rFonts w:cs="Arial"/>
          <w:iCs/>
          <w:sz w:val="18"/>
          <w:szCs w:val="18"/>
        </w:rPr>
        <w:t xml:space="preserve"> (TF), </w:t>
      </w:r>
      <w:proofErr w:type="spellStart"/>
      <w:r w:rsidRPr="008448CA">
        <w:rPr>
          <w:rFonts w:cs="Arial"/>
          <w:iCs/>
          <w:sz w:val="18"/>
          <w:szCs w:val="18"/>
        </w:rPr>
        <w:t>nuclear</w:t>
      </w:r>
      <w:proofErr w:type="spellEnd"/>
      <w:r w:rsidRPr="008448CA">
        <w:rPr>
          <w:rFonts w:cs="Arial"/>
          <w:iCs/>
          <w:sz w:val="18"/>
          <w:szCs w:val="18"/>
        </w:rPr>
        <w:t xml:space="preserve"> </w:t>
      </w:r>
      <w:proofErr w:type="spellStart"/>
      <w:r w:rsidRPr="008448CA">
        <w:rPr>
          <w:rFonts w:cs="Arial"/>
          <w:iCs/>
          <w:sz w:val="18"/>
          <w:szCs w:val="18"/>
        </w:rPr>
        <w:t>factors</w:t>
      </w:r>
      <w:proofErr w:type="spellEnd"/>
      <w:r w:rsidRPr="008448CA">
        <w:rPr>
          <w:rFonts w:cs="Arial"/>
          <w:iCs/>
          <w:sz w:val="18"/>
          <w:szCs w:val="18"/>
        </w:rPr>
        <w:t xml:space="preserve"> and </w:t>
      </w:r>
      <w:proofErr w:type="spellStart"/>
      <w:r w:rsidRPr="008448CA">
        <w:rPr>
          <w:rFonts w:cs="Arial"/>
          <w:iCs/>
          <w:sz w:val="18"/>
          <w:szCs w:val="18"/>
        </w:rPr>
        <w:t>epigenome</w:t>
      </w:r>
      <w:proofErr w:type="spellEnd"/>
      <w:r w:rsidRPr="008448CA">
        <w:rPr>
          <w:rFonts w:cs="Arial"/>
          <w:iCs/>
          <w:sz w:val="18"/>
          <w:szCs w:val="18"/>
        </w:rPr>
        <w:t xml:space="preserve"> </w:t>
      </w:r>
      <w:proofErr w:type="spellStart"/>
      <w:r w:rsidRPr="008448CA">
        <w:rPr>
          <w:rFonts w:cs="Arial"/>
          <w:iCs/>
          <w:sz w:val="18"/>
          <w:szCs w:val="18"/>
        </w:rPr>
        <w:t>modifiers</w:t>
      </w:r>
      <w:proofErr w:type="spellEnd"/>
      <w:r w:rsidRPr="008448CA">
        <w:rPr>
          <w:rFonts w:cs="Arial"/>
          <w:iCs/>
          <w:sz w:val="18"/>
          <w:szCs w:val="18"/>
        </w:rPr>
        <w:t xml:space="preserve"> </w:t>
      </w:r>
      <w:proofErr w:type="spellStart"/>
      <w:r w:rsidRPr="008448CA">
        <w:rPr>
          <w:rFonts w:cs="Arial"/>
          <w:iCs/>
          <w:sz w:val="18"/>
          <w:szCs w:val="18"/>
        </w:rPr>
        <w:t>were</w:t>
      </w:r>
      <w:proofErr w:type="spellEnd"/>
      <w:r w:rsidRPr="008448CA">
        <w:rPr>
          <w:rFonts w:cs="Arial"/>
          <w:iCs/>
          <w:sz w:val="18"/>
          <w:szCs w:val="18"/>
        </w:rPr>
        <w:t xml:space="preserve"> </w:t>
      </w:r>
      <w:proofErr w:type="spellStart"/>
      <w:r w:rsidRPr="008448CA">
        <w:rPr>
          <w:rFonts w:cs="Arial"/>
          <w:iCs/>
          <w:sz w:val="18"/>
          <w:szCs w:val="18"/>
        </w:rPr>
        <w:t>deregulated</w:t>
      </w:r>
      <w:proofErr w:type="spellEnd"/>
      <w:r w:rsidRPr="008448CA">
        <w:rPr>
          <w:rFonts w:cs="Arial"/>
          <w:iCs/>
          <w:sz w:val="18"/>
          <w:szCs w:val="18"/>
        </w:rPr>
        <w:t xml:space="preserve"> in </w:t>
      </w:r>
      <w:proofErr w:type="spellStart"/>
      <w:r w:rsidRPr="008448CA">
        <w:rPr>
          <w:rFonts w:cs="Arial"/>
          <w:iCs/>
          <w:sz w:val="18"/>
          <w:szCs w:val="18"/>
        </w:rPr>
        <w:t>defective</w:t>
      </w:r>
      <w:proofErr w:type="spellEnd"/>
      <w:r w:rsidRPr="008448CA">
        <w:rPr>
          <w:rFonts w:cs="Arial"/>
          <w:iCs/>
          <w:sz w:val="18"/>
          <w:szCs w:val="18"/>
        </w:rPr>
        <w:t xml:space="preserve"> </w:t>
      </w:r>
      <w:proofErr w:type="spellStart"/>
      <w:r w:rsidRPr="008448CA">
        <w:rPr>
          <w:rFonts w:cs="Arial"/>
          <w:iCs/>
          <w:sz w:val="18"/>
          <w:szCs w:val="18"/>
        </w:rPr>
        <w:t>cells</w:t>
      </w:r>
      <w:proofErr w:type="spellEnd"/>
      <w:r w:rsidRPr="008448CA">
        <w:rPr>
          <w:rFonts w:cs="Arial"/>
          <w:iCs/>
          <w:sz w:val="18"/>
          <w:szCs w:val="18"/>
        </w:rPr>
        <w:t xml:space="preserve">. At </w:t>
      </w:r>
      <w:proofErr w:type="spellStart"/>
      <w:r w:rsidRPr="008448CA">
        <w:rPr>
          <w:rFonts w:cs="Arial"/>
          <w:iCs/>
          <w:sz w:val="18"/>
          <w:szCs w:val="18"/>
        </w:rPr>
        <w:t>the</w:t>
      </w:r>
      <w:proofErr w:type="spellEnd"/>
      <w:r w:rsidRPr="008448CA">
        <w:rPr>
          <w:rFonts w:cs="Arial"/>
          <w:iCs/>
          <w:sz w:val="18"/>
          <w:szCs w:val="18"/>
        </w:rPr>
        <w:t xml:space="preserve"> </w:t>
      </w:r>
      <w:proofErr w:type="spellStart"/>
      <w:r w:rsidRPr="008448CA">
        <w:rPr>
          <w:rFonts w:cs="Arial"/>
          <w:iCs/>
          <w:sz w:val="18"/>
          <w:szCs w:val="18"/>
        </w:rPr>
        <w:t>transcriptional</w:t>
      </w:r>
      <w:proofErr w:type="spellEnd"/>
      <w:r w:rsidRPr="008448CA">
        <w:rPr>
          <w:rFonts w:cs="Arial"/>
          <w:iCs/>
          <w:sz w:val="18"/>
          <w:szCs w:val="18"/>
        </w:rPr>
        <w:t xml:space="preserve"> </w:t>
      </w:r>
      <w:proofErr w:type="spellStart"/>
      <w:r w:rsidRPr="008448CA">
        <w:rPr>
          <w:rFonts w:cs="Arial"/>
          <w:iCs/>
          <w:sz w:val="18"/>
          <w:szCs w:val="18"/>
        </w:rPr>
        <w:t>level</w:t>
      </w:r>
      <w:proofErr w:type="spellEnd"/>
      <w:r w:rsidRPr="008448CA">
        <w:rPr>
          <w:rFonts w:cs="Arial"/>
          <w:iCs/>
          <w:sz w:val="18"/>
          <w:szCs w:val="18"/>
        </w:rPr>
        <w:t xml:space="preserve">, in </w:t>
      </w:r>
      <w:proofErr w:type="spellStart"/>
      <w:r w:rsidRPr="008448CA">
        <w:rPr>
          <w:rFonts w:cs="Arial"/>
          <w:iCs/>
          <w:sz w:val="18"/>
          <w:szCs w:val="18"/>
        </w:rPr>
        <w:t>addition</w:t>
      </w:r>
      <w:proofErr w:type="spellEnd"/>
      <w:r w:rsidRPr="008448CA">
        <w:rPr>
          <w:rFonts w:cs="Arial"/>
          <w:iCs/>
          <w:sz w:val="18"/>
          <w:szCs w:val="18"/>
        </w:rPr>
        <w:t xml:space="preserve"> </w:t>
      </w:r>
      <w:proofErr w:type="spellStart"/>
      <w:r w:rsidRPr="008448CA">
        <w:rPr>
          <w:rFonts w:cs="Arial"/>
          <w:iCs/>
          <w:sz w:val="18"/>
          <w:szCs w:val="18"/>
        </w:rPr>
        <w:t>to</w:t>
      </w:r>
      <w:proofErr w:type="spellEnd"/>
      <w:r w:rsidRPr="008448CA">
        <w:rPr>
          <w:rFonts w:cs="Arial"/>
          <w:iCs/>
          <w:sz w:val="18"/>
          <w:szCs w:val="18"/>
        </w:rPr>
        <w:t xml:space="preserve"> TWIST2, TF </w:t>
      </w:r>
      <w:r w:rsidRPr="008448CA">
        <w:rPr>
          <w:rFonts w:cs="Arial"/>
          <w:sz w:val="18"/>
          <w:szCs w:val="18"/>
        </w:rPr>
        <w:t xml:space="preserve">GATA2 was </w:t>
      </w:r>
      <w:r w:rsidRPr="008448CA">
        <w:rPr>
          <w:rFonts w:cs="Arial"/>
          <w:sz w:val="18"/>
          <w:szCs w:val="18"/>
        </w:rPr>
        <w:sym w:font="Symbol" w:char="F07E"/>
      </w:r>
      <w:r w:rsidRPr="008448CA">
        <w:rPr>
          <w:rFonts w:cs="Arial"/>
          <w:sz w:val="18"/>
          <w:szCs w:val="18"/>
        </w:rPr>
        <w:t xml:space="preserve">4-fold </w:t>
      </w:r>
      <w:proofErr w:type="spellStart"/>
      <w:r w:rsidRPr="008448CA">
        <w:rPr>
          <w:rFonts w:cs="Arial"/>
          <w:sz w:val="18"/>
          <w:szCs w:val="18"/>
        </w:rPr>
        <w:t>induced</w:t>
      </w:r>
      <w:proofErr w:type="spellEnd"/>
      <w:r w:rsidRPr="008448CA">
        <w:rPr>
          <w:rFonts w:cs="Arial"/>
          <w:sz w:val="18"/>
          <w:szCs w:val="18"/>
        </w:rPr>
        <w:t xml:space="preserve"> and GATA6 </w:t>
      </w:r>
      <w:r w:rsidRPr="008448CA">
        <w:rPr>
          <w:rFonts w:cs="Arial"/>
          <w:sz w:val="18"/>
          <w:szCs w:val="18"/>
        </w:rPr>
        <w:sym w:font="Symbol" w:char="F07E"/>
      </w:r>
      <w:r w:rsidRPr="008448CA">
        <w:rPr>
          <w:rFonts w:cs="Arial"/>
          <w:sz w:val="18"/>
          <w:szCs w:val="18"/>
        </w:rPr>
        <w:t xml:space="preserve">20-fold </w:t>
      </w:r>
      <w:proofErr w:type="spellStart"/>
      <w:r w:rsidRPr="008448CA">
        <w:rPr>
          <w:rFonts w:cs="Arial"/>
          <w:sz w:val="18"/>
          <w:szCs w:val="18"/>
        </w:rPr>
        <w:t>suppressed</w:t>
      </w:r>
      <w:proofErr w:type="spellEnd"/>
      <w:r w:rsidRPr="008448CA">
        <w:rPr>
          <w:rFonts w:cs="Arial"/>
          <w:sz w:val="18"/>
          <w:szCs w:val="18"/>
        </w:rPr>
        <w:t xml:space="preserve">, and NFATC2 </w:t>
      </w:r>
      <w:r w:rsidRPr="008448CA">
        <w:rPr>
          <w:rFonts w:cs="Arial"/>
          <w:sz w:val="18"/>
          <w:szCs w:val="18"/>
          <w:vertAlign w:val="superscript"/>
        </w:rPr>
        <w:t>46</w:t>
      </w:r>
      <w:r w:rsidRPr="008448CA">
        <w:rPr>
          <w:rFonts w:cs="Arial"/>
          <w:sz w:val="18"/>
          <w:szCs w:val="18"/>
        </w:rPr>
        <w:t xml:space="preserve"> </w:t>
      </w:r>
      <w:proofErr w:type="spellStart"/>
      <w:r w:rsidRPr="008448CA">
        <w:rPr>
          <w:rFonts w:cs="Arial"/>
          <w:sz w:val="18"/>
          <w:szCs w:val="18"/>
        </w:rPr>
        <w:t>switched</w:t>
      </w:r>
      <w:proofErr w:type="spellEnd"/>
      <w:r w:rsidRPr="008448CA">
        <w:rPr>
          <w:rFonts w:cs="Arial"/>
          <w:sz w:val="18"/>
          <w:szCs w:val="18"/>
        </w:rPr>
        <w:t xml:space="preserve"> off in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i/>
          <w:iCs/>
          <w:sz w:val="18"/>
          <w:szCs w:val="18"/>
        </w:rPr>
        <w:t xml:space="preserve"> (</w:t>
      </w:r>
      <w:proofErr w:type="spellStart"/>
      <w:r w:rsidRPr="008448CA">
        <w:rPr>
          <w:rFonts w:cs="Arial"/>
          <w:i/>
          <w:iCs/>
          <w:sz w:val="18"/>
          <w:szCs w:val="18"/>
        </w:rPr>
        <w:t>panels</w:t>
      </w:r>
      <w:proofErr w:type="spellEnd"/>
      <w:r w:rsidRPr="008448CA">
        <w:rPr>
          <w:rFonts w:cs="Arial"/>
          <w:i/>
          <w:iCs/>
          <w:sz w:val="18"/>
          <w:szCs w:val="18"/>
        </w:rPr>
        <w:t xml:space="preserve"> DE</w:t>
      </w:r>
      <w:r w:rsidRPr="008448CA">
        <w:rPr>
          <w:rFonts w:cs="Arial"/>
          <w:i/>
          <w:sz w:val="18"/>
          <w:szCs w:val="18"/>
        </w:rPr>
        <w:t>)</w:t>
      </w:r>
      <w:r w:rsidRPr="008448CA">
        <w:rPr>
          <w:rFonts w:cs="Arial"/>
          <w:sz w:val="18"/>
          <w:szCs w:val="18"/>
        </w:rPr>
        <w:t xml:space="preserve"> at </w:t>
      </w:r>
      <w:proofErr w:type="spellStart"/>
      <w:r w:rsidRPr="008448CA">
        <w:rPr>
          <w:rFonts w:cs="Arial"/>
          <w:sz w:val="18"/>
          <w:szCs w:val="18"/>
        </w:rPr>
        <w:t>baseline</w:t>
      </w:r>
      <w:proofErr w:type="spellEnd"/>
      <w:r w:rsidRPr="008448CA">
        <w:rPr>
          <w:rFonts w:cs="Arial"/>
          <w:sz w:val="18"/>
          <w:szCs w:val="18"/>
        </w:rPr>
        <w:t xml:space="preserve"> </w:t>
      </w:r>
      <w:proofErr w:type="spellStart"/>
      <w:r w:rsidRPr="008448CA">
        <w:rPr>
          <w:rFonts w:cs="Arial"/>
          <w:sz w:val="18"/>
          <w:szCs w:val="18"/>
        </w:rPr>
        <w:t>already</w:t>
      </w:r>
      <w:proofErr w:type="spellEnd"/>
      <w:r w:rsidRPr="008448CA">
        <w:rPr>
          <w:rFonts w:cs="Arial"/>
          <w:sz w:val="18"/>
          <w:szCs w:val="18"/>
        </w:rPr>
        <w:t xml:space="preserve"> (</w:t>
      </w:r>
      <w:proofErr w:type="spellStart"/>
      <w:r w:rsidRPr="008448CA">
        <w:rPr>
          <w:rFonts w:cs="Arial"/>
          <w:sz w:val="18"/>
          <w:szCs w:val="18"/>
        </w:rPr>
        <w:t>c</w:t>
      </w:r>
      <w:r w:rsidRPr="008448CA">
        <w:rPr>
          <w:rFonts w:cs="Arial"/>
          <w:iCs/>
          <w:sz w:val="18"/>
          <w:szCs w:val="18"/>
        </w:rPr>
        <w:t>ompare</w:t>
      </w:r>
      <w:proofErr w:type="spellEnd"/>
      <w:r w:rsidRPr="008448CA">
        <w:rPr>
          <w:rFonts w:cs="Arial"/>
          <w:iCs/>
          <w:sz w:val="18"/>
          <w:szCs w:val="18"/>
        </w:rPr>
        <w:t xml:space="preserve"> </w:t>
      </w:r>
      <w:r w:rsidRPr="008448CA">
        <w:rPr>
          <w:rFonts w:cs="Arial"/>
          <w:sz w:val="18"/>
          <w:szCs w:val="18"/>
        </w:rPr>
        <w:t>Fig. 5AD</w:t>
      </w:r>
      <w:r w:rsidRPr="008448CA">
        <w:rPr>
          <w:rFonts w:cs="Arial"/>
          <w:iCs/>
          <w:sz w:val="18"/>
          <w:szCs w:val="18"/>
        </w:rPr>
        <w:t xml:space="preserve"> </w:t>
      </w:r>
      <w:proofErr w:type="spellStart"/>
      <w:r w:rsidRPr="008448CA">
        <w:rPr>
          <w:rFonts w:cs="Arial"/>
          <w:iCs/>
          <w:sz w:val="18"/>
          <w:szCs w:val="18"/>
        </w:rPr>
        <w:t>for</w:t>
      </w:r>
      <w:proofErr w:type="spellEnd"/>
      <w:r w:rsidRPr="008448CA">
        <w:rPr>
          <w:rFonts w:cs="Arial"/>
          <w:iCs/>
          <w:sz w:val="18"/>
          <w:szCs w:val="18"/>
        </w:rPr>
        <w:t xml:space="preserve"> </w:t>
      </w:r>
      <w:proofErr w:type="spellStart"/>
      <w:r w:rsidRPr="008448CA">
        <w:rPr>
          <w:rFonts w:cs="Arial"/>
          <w:iCs/>
          <w:sz w:val="18"/>
          <w:szCs w:val="18"/>
        </w:rPr>
        <w:t>related</w:t>
      </w:r>
      <w:proofErr w:type="spellEnd"/>
      <w:r w:rsidRPr="008448CA">
        <w:rPr>
          <w:rFonts w:cs="Arial"/>
          <w:iCs/>
          <w:sz w:val="18"/>
          <w:szCs w:val="18"/>
        </w:rPr>
        <w:t xml:space="preserve"> </w:t>
      </w:r>
      <w:proofErr w:type="spellStart"/>
      <w:r w:rsidRPr="008448CA">
        <w:rPr>
          <w:rFonts w:cs="Arial"/>
          <w:iCs/>
          <w:sz w:val="18"/>
          <w:szCs w:val="18"/>
        </w:rPr>
        <w:t>findings</w:t>
      </w:r>
      <w:proofErr w:type="spellEnd"/>
      <w:r w:rsidRPr="008448CA">
        <w:rPr>
          <w:rFonts w:cs="Arial"/>
          <w:iCs/>
          <w:sz w:val="18"/>
          <w:szCs w:val="18"/>
        </w:rPr>
        <w:t xml:space="preserve"> in </w:t>
      </w:r>
      <w:proofErr w:type="spellStart"/>
      <w:r w:rsidRPr="008448CA">
        <w:rPr>
          <w:rFonts w:cs="Arial"/>
          <w:iCs/>
          <w:sz w:val="18"/>
          <w:szCs w:val="18"/>
        </w:rPr>
        <w:t>macrophages</w:t>
      </w:r>
      <w:proofErr w:type="spellEnd"/>
      <w:r w:rsidRPr="008448CA">
        <w:rPr>
          <w:rFonts w:cs="Arial"/>
          <w:sz w:val="18"/>
          <w:szCs w:val="18"/>
        </w:rPr>
        <w:t xml:space="preserve">). Further TFs (SOX4, ETS1, STAST4) and </w:t>
      </w:r>
      <w:proofErr w:type="spellStart"/>
      <w:r w:rsidRPr="008448CA">
        <w:rPr>
          <w:rFonts w:cs="Arial"/>
          <w:iCs/>
          <w:sz w:val="18"/>
          <w:szCs w:val="18"/>
        </w:rPr>
        <w:t>epigenome</w:t>
      </w:r>
      <w:proofErr w:type="spellEnd"/>
      <w:r w:rsidRPr="008448CA">
        <w:rPr>
          <w:rFonts w:cs="Arial"/>
          <w:iCs/>
          <w:sz w:val="18"/>
          <w:szCs w:val="18"/>
        </w:rPr>
        <w:t xml:space="preserve"> </w:t>
      </w:r>
      <w:proofErr w:type="spellStart"/>
      <w:r w:rsidRPr="008448CA">
        <w:rPr>
          <w:rFonts w:cs="Arial"/>
          <w:iCs/>
          <w:sz w:val="18"/>
          <w:szCs w:val="18"/>
        </w:rPr>
        <w:t>modifiers</w:t>
      </w:r>
      <w:proofErr w:type="spellEnd"/>
      <w:r w:rsidRPr="008448CA">
        <w:rPr>
          <w:rFonts w:cs="Arial"/>
          <w:iCs/>
          <w:sz w:val="18"/>
          <w:szCs w:val="18"/>
        </w:rPr>
        <w:t xml:space="preserve"> </w:t>
      </w:r>
      <w:proofErr w:type="spellStart"/>
      <w:r w:rsidRPr="008448CA">
        <w:rPr>
          <w:rFonts w:cs="Arial"/>
          <w:iCs/>
          <w:sz w:val="18"/>
          <w:szCs w:val="18"/>
        </w:rPr>
        <w:t>turned</w:t>
      </w:r>
      <w:proofErr w:type="spellEnd"/>
      <w:r w:rsidRPr="008448CA">
        <w:rPr>
          <w:rFonts w:cs="Arial"/>
          <w:sz w:val="18"/>
          <w:szCs w:val="18"/>
        </w:rPr>
        <w:t xml:space="preserve"> </w:t>
      </w:r>
      <w:proofErr w:type="spellStart"/>
      <w:r w:rsidRPr="008448CA">
        <w:rPr>
          <w:rFonts w:cs="Arial"/>
          <w:sz w:val="18"/>
          <w:szCs w:val="18"/>
        </w:rPr>
        <w:t>into</w:t>
      </w:r>
      <w:proofErr w:type="spellEnd"/>
      <w:r w:rsidRPr="008448CA">
        <w:rPr>
          <w:rFonts w:cs="Arial"/>
          <w:sz w:val="18"/>
          <w:szCs w:val="18"/>
        </w:rPr>
        <w:t xml:space="preserve"> </w:t>
      </w:r>
      <w:proofErr w:type="spellStart"/>
      <w:r w:rsidRPr="008448CA">
        <w:rPr>
          <w:rFonts w:cs="Arial"/>
          <w:sz w:val="18"/>
          <w:szCs w:val="18"/>
        </w:rPr>
        <w:t>disequilibrium</w:t>
      </w:r>
      <w:proofErr w:type="spellEnd"/>
      <w:r w:rsidRPr="008448CA">
        <w:rPr>
          <w:rFonts w:cs="Arial"/>
          <w:sz w:val="18"/>
          <w:szCs w:val="18"/>
        </w:rPr>
        <w:t xml:space="preserve"> upon LPS </w:t>
      </w:r>
      <w:proofErr w:type="spellStart"/>
      <w:r w:rsidRPr="008448CA">
        <w:rPr>
          <w:rFonts w:cs="Arial"/>
          <w:sz w:val="18"/>
          <w:szCs w:val="18"/>
        </w:rPr>
        <w:t>challenge</w:t>
      </w:r>
      <w:proofErr w:type="spellEnd"/>
      <w:r w:rsidRPr="008448CA">
        <w:rPr>
          <w:rFonts w:cs="Arial"/>
          <w:iCs/>
          <w:sz w:val="18"/>
          <w:szCs w:val="18"/>
        </w:rPr>
        <w:t xml:space="preserve">, </w:t>
      </w:r>
      <w:proofErr w:type="spellStart"/>
      <w:r w:rsidRPr="008448CA">
        <w:rPr>
          <w:rFonts w:cs="Arial"/>
          <w:iCs/>
          <w:sz w:val="18"/>
          <w:szCs w:val="18"/>
        </w:rPr>
        <w:t>among</w:t>
      </w:r>
      <w:proofErr w:type="spellEnd"/>
      <w:r w:rsidRPr="008448CA">
        <w:rPr>
          <w:rFonts w:cs="Arial"/>
          <w:iCs/>
          <w:sz w:val="18"/>
          <w:szCs w:val="18"/>
        </w:rPr>
        <w:t xml:space="preserve"> </w:t>
      </w:r>
      <w:proofErr w:type="spellStart"/>
      <w:r w:rsidRPr="008448CA">
        <w:rPr>
          <w:rFonts w:cs="Arial"/>
          <w:iCs/>
          <w:sz w:val="18"/>
          <w:szCs w:val="18"/>
        </w:rPr>
        <w:t>them</w:t>
      </w:r>
      <w:proofErr w:type="spellEnd"/>
      <w:r w:rsidRPr="008448CA">
        <w:rPr>
          <w:rFonts w:cs="Arial"/>
          <w:iCs/>
          <w:sz w:val="18"/>
          <w:szCs w:val="18"/>
        </w:rPr>
        <w:t xml:space="preserve"> </w:t>
      </w:r>
      <w:proofErr w:type="spellStart"/>
      <w:r w:rsidRPr="008448CA">
        <w:rPr>
          <w:rFonts w:cs="Arial"/>
          <w:iCs/>
          <w:sz w:val="18"/>
          <w:szCs w:val="18"/>
        </w:rPr>
        <w:t>histone</w:t>
      </w:r>
      <w:proofErr w:type="spellEnd"/>
      <w:r w:rsidRPr="008448CA">
        <w:rPr>
          <w:rFonts w:cs="Arial"/>
          <w:iCs/>
          <w:sz w:val="18"/>
          <w:szCs w:val="18"/>
        </w:rPr>
        <w:t xml:space="preserve"> </w:t>
      </w:r>
      <w:proofErr w:type="spellStart"/>
      <w:r w:rsidRPr="008448CA">
        <w:rPr>
          <w:rFonts w:cs="Arial"/>
          <w:iCs/>
          <w:sz w:val="18"/>
          <w:szCs w:val="18"/>
        </w:rPr>
        <w:t>deacetylases</w:t>
      </w:r>
      <w:proofErr w:type="spellEnd"/>
      <w:r w:rsidRPr="008448CA">
        <w:rPr>
          <w:rFonts w:cs="Arial"/>
          <w:iCs/>
          <w:sz w:val="18"/>
          <w:szCs w:val="18"/>
        </w:rPr>
        <w:t xml:space="preserve"> (HDAC4, HDAC9, HDAC11), </w:t>
      </w:r>
      <w:proofErr w:type="spellStart"/>
      <w:r w:rsidRPr="008448CA">
        <w:rPr>
          <w:rFonts w:cs="Arial"/>
          <w:iCs/>
          <w:sz w:val="18"/>
          <w:szCs w:val="18"/>
        </w:rPr>
        <w:t>lysine</w:t>
      </w:r>
      <w:proofErr w:type="spellEnd"/>
      <w:r w:rsidRPr="008448CA">
        <w:rPr>
          <w:rFonts w:cs="Arial"/>
          <w:iCs/>
          <w:sz w:val="18"/>
          <w:szCs w:val="18"/>
        </w:rPr>
        <w:t xml:space="preserve"> </w:t>
      </w:r>
      <w:proofErr w:type="spellStart"/>
      <w:r w:rsidRPr="008448CA">
        <w:rPr>
          <w:rFonts w:cs="Arial"/>
          <w:iCs/>
          <w:sz w:val="18"/>
          <w:szCs w:val="18"/>
        </w:rPr>
        <w:t>demethylases</w:t>
      </w:r>
      <w:proofErr w:type="spellEnd"/>
      <w:r w:rsidRPr="008448CA">
        <w:rPr>
          <w:rFonts w:cs="Arial"/>
          <w:iCs/>
          <w:sz w:val="18"/>
          <w:szCs w:val="18"/>
        </w:rPr>
        <w:t xml:space="preserve"> (KDM1B, KDM7A), and METTL </w:t>
      </w:r>
      <w:proofErr w:type="spellStart"/>
      <w:r w:rsidRPr="008448CA">
        <w:rPr>
          <w:rFonts w:cs="Arial"/>
          <w:iCs/>
          <w:sz w:val="18"/>
          <w:szCs w:val="18"/>
        </w:rPr>
        <w:t>methyltransferase</w:t>
      </w:r>
      <w:proofErr w:type="spellEnd"/>
      <w:r w:rsidRPr="008448CA">
        <w:rPr>
          <w:rFonts w:cs="Arial"/>
          <w:iCs/>
          <w:sz w:val="18"/>
          <w:szCs w:val="18"/>
        </w:rPr>
        <w:t xml:space="preserve"> </w:t>
      </w:r>
      <w:proofErr w:type="spellStart"/>
      <w:r w:rsidRPr="008448CA">
        <w:rPr>
          <w:rFonts w:cs="Arial"/>
          <w:iCs/>
          <w:sz w:val="18"/>
          <w:szCs w:val="18"/>
        </w:rPr>
        <w:t>family</w:t>
      </w:r>
      <w:proofErr w:type="spellEnd"/>
      <w:r w:rsidRPr="008448CA">
        <w:rPr>
          <w:rFonts w:asciiTheme="minorHAnsi" w:hAnsiTheme="minorHAnsi" w:cs="Calibri"/>
          <w:bCs/>
          <w:iCs/>
          <w:sz w:val="18"/>
          <w:szCs w:val="18"/>
        </w:rPr>
        <w:t xml:space="preserve"> </w:t>
      </w:r>
      <w:proofErr w:type="spellStart"/>
      <w:r w:rsidRPr="008448CA">
        <w:rPr>
          <w:rFonts w:cs="Arial"/>
          <w:iCs/>
          <w:sz w:val="18"/>
          <w:szCs w:val="18"/>
        </w:rPr>
        <w:t>members</w:t>
      </w:r>
      <w:proofErr w:type="spellEnd"/>
      <w:r w:rsidRPr="008448CA">
        <w:rPr>
          <w:rFonts w:asciiTheme="minorHAnsi" w:hAnsiTheme="minorHAnsi" w:cs="Calibri"/>
          <w:bCs/>
          <w:iCs/>
          <w:sz w:val="18"/>
          <w:szCs w:val="18"/>
        </w:rPr>
        <w:t xml:space="preserve"> </w:t>
      </w:r>
      <w:r w:rsidRPr="008448CA">
        <w:rPr>
          <w:rFonts w:asciiTheme="minorHAnsi" w:hAnsiTheme="minorHAnsi" w:cs="Calibri"/>
          <w:bCs/>
          <w:iCs/>
          <w:sz w:val="18"/>
          <w:szCs w:val="18"/>
          <w:vertAlign w:val="superscript"/>
        </w:rPr>
        <w:t>47</w:t>
      </w:r>
      <w:r w:rsidRPr="008448CA">
        <w:rPr>
          <w:rFonts w:cs="Arial"/>
          <w:iCs/>
          <w:sz w:val="18"/>
          <w:szCs w:val="18"/>
        </w:rPr>
        <w:t xml:space="preserve"> </w:t>
      </w:r>
      <w:proofErr w:type="spellStart"/>
      <w:r w:rsidRPr="008448CA">
        <w:rPr>
          <w:rFonts w:cs="Arial"/>
          <w:iCs/>
          <w:sz w:val="18"/>
          <w:szCs w:val="18"/>
        </w:rPr>
        <w:t>known</w:t>
      </w:r>
      <w:proofErr w:type="spellEnd"/>
      <w:r w:rsidRPr="008448CA">
        <w:rPr>
          <w:rFonts w:cs="Arial"/>
          <w:iCs/>
          <w:sz w:val="18"/>
          <w:szCs w:val="18"/>
        </w:rPr>
        <w:t xml:space="preserve"> </w:t>
      </w:r>
      <w:proofErr w:type="spellStart"/>
      <w:r w:rsidRPr="008448CA">
        <w:rPr>
          <w:rFonts w:cs="Arial"/>
          <w:iCs/>
          <w:sz w:val="18"/>
          <w:szCs w:val="18"/>
        </w:rPr>
        <w:t>or</w:t>
      </w:r>
      <w:proofErr w:type="spellEnd"/>
      <w:r w:rsidRPr="008448CA">
        <w:rPr>
          <w:rFonts w:cs="Arial"/>
          <w:iCs/>
          <w:sz w:val="18"/>
          <w:szCs w:val="18"/>
        </w:rPr>
        <w:t xml:space="preserve"> </w:t>
      </w:r>
      <w:proofErr w:type="spellStart"/>
      <w:r w:rsidRPr="008448CA">
        <w:rPr>
          <w:rFonts w:cs="Arial"/>
          <w:iCs/>
          <w:sz w:val="18"/>
          <w:szCs w:val="18"/>
        </w:rPr>
        <w:t>predicted</w:t>
      </w:r>
      <w:proofErr w:type="spellEnd"/>
      <w:r w:rsidRPr="008448CA">
        <w:rPr>
          <w:rFonts w:cs="Arial"/>
          <w:iCs/>
          <w:sz w:val="18"/>
          <w:szCs w:val="18"/>
        </w:rPr>
        <w:t xml:space="preserve"> </w:t>
      </w:r>
      <w:proofErr w:type="spellStart"/>
      <w:r w:rsidRPr="008448CA">
        <w:rPr>
          <w:rFonts w:cs="Arial"/>
          <w:iCs/>
          <w:sz w:val="18"/>
          <w:szCs w:val="18"/>
        </w:rPr>
        <w:t>to</w:t>
      </w:r>
      <w:proofErr w:type="spellEnd"/>
      <w:r w:rsidRPr="008448CA">
        <w:rPr>
          <w:rFonts w:cs="Arial"/>
          <w:iCs/>
          <w:sz w:val="18"/>
          <w:szCs w:val="18"/>
        </w:rPr>
        <w:t xml:space="preserve"> </w:t>
      </w:r>
      <w:proofErr w:type="spellStart"/>
      <w:r w:rsidRPr="008448CA">
        <w:rPr>
          <w:rFonts w:cs="Arial"/>
          <w:iCs/>
          <w:sz w:val="18"/>
          <w:szCs w:val="18"/>
        </w:rPr>
        <w:t>methylate</w:t>
      </w:r>
      <w:proofErr w:type="spellEnd"/>
      <w:r w:rsidRPr="008448CA">
        <w:rPr>
          <w:rFonts w:asciiTheme="minorHAnsi" w:hAnsiTheme="minorHAnsi" w:cs="Calibri"/>
          <w:sz w:val="18"/>
          <w:szCs w:val="18"/>
        </w:rPr>
        <w:t xml:space="preserve"> DNA, RNA </w:t>
      </w:r>
      <w:proofErr w:type="spellStart"/>
      <w:r w:rsidRPr="008448CA">
        <w:rPr>
          <w:rFonts w:asciiTheme="minorHAnsi" w:hAnsiTheme="minorHAnsi" w:cs="Calibri"/>
          <w:sz w:val="18"/>
          <w:szCs w:val="18"/>
        </w:rPr>
        <w:t>or</w:t>
      </w:r>
      <w:proofErr w:type="spellEnd"/>
      <w:r w:rsidRPr="008448CA">
        <w:rPr>
          <w:rFonts w:asciiTheme="minorHAnsi" w:hAnsiTheme="minorHAnsi" w:cs="Calibri"/>
          <w:sz w:val="18"/>
          <w:szCs w:val="18"/>
        </w:rPr>
        <w:t xml:space="preserve"> </w:t>
      </w:r>
      <w:proofErr w:type="spellStart"/>
      <w:r w:rsidRPr="008448CA">
        <w:rPr>
          <w:rFonts w:asciiTheme="minorHAnsi" w:hAnsiTheme="minorHAnsi" w:cs="Calibri"/>
          <w:sz w:val="18"/>
          <w:szCs w:val="18"/>
        </w:rPr>
        <w:t>proteins</w:t>
      </w:r>
      <w:proofErr w:type="spellEnd"/>
      <w:r w:rsidRPr="008448CA">
        <w:rPr>
          <w:rFonts w:asciiTheme="minorHAnsi" w:hAnsiTheme="minorHAnsi" w:cs="Calibri"/>
          <w:sz w:val="18"/>
          <w:szCs w:val="18"/>
        </w:rPr>
        <w:t xml:space="preserve"> (METTL7A, </w:t>
      </w:r>
      <w:r w:rsidRPr="008448CA">
        <w:rPr>
          <w:rFonts w:cs="Arial"/>
          <w:iCs/>
          <w:sz w:val="18"/>
          <w:szCs w:val="18"/>
        </w:rPr>
        <w:t xml:space="preserve">METTL7B). </w:t>
      </w:r>
      <w:r w:rsidRPr="008448CA">
        <w:rPr>
          <w:rFonts w:cs="Arial"/>
          <w:i/>
          <w:sz w:val="18"/>
          <w:szCs w:val="18"/>
        </w:rPr>
        <w:t>Panel G</w:t>
      </w:r>
      <w:r w:rsidRPr="008448CA">
        <w:rPr>
          <w:rFonts w:cs="Arial"/>
          <w:sz w:val="18"/>
          <w:szCs w:val="18"/>
        </w:rPr>
        <w:t xml:space="preserve"> </w:t>
      </w:r>
      <w:proofErr w:type="spellStart"/>
      <w:r w:rsidRPr="008448CA">
        <w:rPr>
          <w:rFonts w:cs="Arial"/>
          <w:sz w:val="18"/>
          <w:szCs w:val="18"/>
        </w:rPr>
        <w:t>summarizes</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most</w:t>
      </w:r>
      <w:proofErr w:type="spellEnd"/>
      <w:r w:rsidRPr="008448CA">
        <w:rPr>
          <w:rFonts w:cs="Arial"/>
          <w:sz w:val="18"/>
          <w:szCs w:val="18"/>
        </w:rPr>
        <w:t xml:space="preserve"> prominent </w:t>
      </w:r>
      <w:proofErr w:type="spellStart"/>
      <w:r w:rsidRPr="008448CA">
        <w:rPr>
          <w:rFonts w:cs="Arial"/>
          <w:sz w:val="18"/>
          <w:szCs w:val="18"/>
        </w:rPr>
        <w:t>changes</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cytosolic</w:t>
      </w:r>
      <w:proofErr w:type="spellEnd"/>
      <w:r w:rsidRPr="008448CA">
        <w:rPr>
          <w:rFonts w:cs="Arial"/>
          <w:sz w:val="18"/>
          <w:szCs w:val="18"/>
        </w:rPr>
        <w:t xml:space="preserve"> and </w:t>
      </w:r>
      <w:proofErr w:type="spellStart"/>
      <w:r w:rsidRPr="008448CA">
        <w:rPr>
          <w:rFonts w:cs="Arial"/>
          <w:sz w:val="18"/>
          <w:szCs w:val="18"/>
        </w:rPr>
        <w:t>membrane-bound</w:t>
      </w:r>
      <w:proofErr w:type="spellEnd"/>
      <w:r w:rsidRPr="008448CA">
        <w:rPr>
          <w:rFonts w:cs="Arial"/>
          <w:sz w:val="18"/>
          <w:szCs w:val="18"/>
        </w:rPr>
        <w:t xml:space="preserve"> </w:t>
      </w:r>
      <w:proofErr w:type="spellStart"/>
      <w:r w:rsidRPr="008448CA">
        <w:rPr>
          <w:rFonts w:cs="Arial"/>
          <w:sz w:val="18"/>
          <w:szCs w:val="18"/>
        </w:rPr>
        <w:t>innate</w:t>
      </w:r>
      <w:proofErr w:type="spellEnd"/>
      <w:r w:rsidRPr="008448CA">
        <w:rPr>
          <w:rFonts w:cs="Arial"/>
          <w:sz w:val="18"/>
          <w:szCs w:val="18"/>
        </w:rPr>
        <w:t xml:space="preserve"> immune </w:t>
      </w:r>
      <w:proofErr w:type="spellStart"/>
      <w:r w:rsidRPr="008448CA">
        <w:rPr>
          <w:rFonts w:cs="Arial"/>
          <w:sz w:val="18"/>
          <w:szCs w:val="18"/>
        </w:rPr>
        <w:t>sensors</w:t>
      </w:r>
      <w:proofErr w:type="spellEnd"/>
      <w:r w:rsidRPr="008448CA">
        <w:rPr>
          <w:rFonts w:cs="Arial"/>
          <w:sz w:val="18"/>
          <w:szCs w:val="18"/>
        </w:rPr>
        <w:t xml:space="preserve">, and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transcription</w:t>
      </w:r>
      <w:proofErr w:type="spellEnd"/>
      <w:r w:rsidRPr="008448CA">
        <w:rPr>
          <w:rFonts w:cs="Arial"/>
          <w:sz w:val="18"/>
          <w:szCs w:val="18"/>
        </w:rPr>
        <w:t xml:space="preserve"> </w:t>
      </w:r>
      <w:proofErr w:type="spellStart"/>
      <w:r w:rsidRPr="008448CA">
        <w:rPr>
          <w:rFonts w:cs="Arial"/>
          <w:sz w:val="18"/>
          <w:szCs w:val="18"/>
        </w:rPr>
        <w:t>factors</w:t>
      </w:r>
      <w:proofErr w:type="spellEnd"/>
      <w:r w:rsidRPr="008448CA">
        <w:rPr>
          <w:rFonts w:cs="Arial"/>
          <w:sz w:val="18"/>
          <w:szCs w:val="18"/>
        </w:rPr>
        <w:t xml:space="preserve"> and </w:t>
      </w:r>
      <w:proofErr w:type="spellStart"/>
      <w:r w:rsidRPr="008448CA">
        <w:rPr>
          <w:rFonts w:cs="Arial"/>
          <w:sz w:val="18"/>
          <w:szCs w:val="18"/>
        </w:rPr>
        <w:t>epigenome</w:t>
      </w:r>
      <w:proofErr w:type="spellEnd"/>
      <w:r w:rsidRPr="008448CA">
        <w:rPr>
          <w:rFonts w:cs="Arial"/>
          <w:sz w:val="18"/>
          <w:szCs w:val="18"/>
        </w:rPr>
        <w:t xml:space="preserve"> </w:t>
      </w:r>
      <w:proofErr w:type="spellStart"/>
      <w:r w:rsidRPr="008448CA">
        <w:rPr>
          <w:rFonts w:cs="Arial"/>
          <w:sz w:val="18"/>
          <w:szCs w:val="18"/>
        </w:rPr>
        <w:t>modifiers</w:t>
      </w:r>
      <w:proofErr w:type="spellEnd"/>
      <w:r w:rsidRPr="008448CA">
        <w:rPr>
          <w:rFonts w:cs="Arial"/>
          <w:sz w:val="18"/>
          <w:szCs w:val="18"/>
        </w:rPr>
        <w:t xml:space="preserve">, in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and </w:t>
      </w:r>
      <w:r w:rsidRPr="008448CA">
        <w:rPr>
          <w:rFonts w:ascii="Symbol" w:hAnsi="Symbol" w:cs="Arial"/>
          <w:sz w:val="18"/>
          <w:szCs w:val="18"/>
        </w:rPr>
        <w:t>D</w:t>
      </w:r>
      <w:proofErr w:type="spellStart"/>
      <w:r w:rsidRPr="008448CA">
        <w:rPr>
          <w:rFonts w:cs="Arial"/>
          <w:sz w:val="18"/>
          <w:szCs w:val="18"/>
        </w:rPr>
        <w:t>mascRNA</w:t>
      </w:r>
      <w:proofErr w:type="spellEnd"/>
      <w:r w:rsidRPr="008448CA">
        <w:rPr>
          <w:rFonts w:cs="Arial"/>
          <w:sz w:val="18"/>
          <w:szCs w:val="18"/>
        </w:rPr>
        <w:t xml:space="preserve"> </w:t>
      </w:r>
      <w:proofErr w:type="spellStart"/>
      <w:r w:rsidRPr="008448CA">
        <w:rPr>
          <w:rFonts w:cs="Arial"/>
          <w:sz w:val="18"/>
          <w:szCs w:val="18"/>
        </w:rPr>
        <w:t>monocytes</w:t>
      </w:r>
      <w:proofErr w:type="spellEnd"/>
      <w:r w:rsidRPr="008448CA">
        <w:rPr>
          <w:rFonts w:cs="Arial"/>
          <w:sz w:val="18"/>
          <w:szCs w:val="18"/>
        </w:rPr>
        <w:t xml:space="preserve">. </w:t>
      </w:r>
      <w:r w:rsidRPr="008448CA">
        <w:rPr>
          <w:rFonts w:cs="Arial"/>
          <w:i/>
          <w:sz w:val="18"/>
          <w:szCs w:val="18"/>
        </w:rPr>
        <w:t>Panel H</w:t>
      </w:r>
      <w:r w:rsidRPr="008448CA">
        <w:rPr>
          <w:rFonts w:cs="Arial"/>
          <w:sz w:val="18"/>
          <w:szCs w:val="18"/>
        </w:rPr>
        <w:t xml:space="preserve"> </w:t>
      </w:r>
      <w:proofErr w:type="spellStart"/>
      <w:r w:rsidRPr="008448CA">
        <w:rPr>
          <w:rFonts w:cs="Arial"/>
          <w:sz w:val="18"/>
          <w:szCs w:val="18"/>
        </w:rPr>
        <w:t>exemplifies</w:t>
      </w:r>
      <w:proofErr w:type="spellEnd"/>
      <w:r w:rsidRPr="008448CA">
        <w:rPr>
          <w:rFonts w:cs="Arial"/>
          <w:sz w:val="18"/>
          <w:szCs w:val="18"/>
        </w:rPr>
        <w:t xml:space="preserve"> </w:t>
      </w:r>
      <w:proofErr w:type="spellStart"/>
      <w:r w:rsidRPr="008448CA">
        <w:rPr>
          <w:rFonts w:cs="Arial"/>
          <w:sz w:val="18"/>
          <w:szCs w:val="18"/>
        </w:rPr>
        <w:t>how</w:t>
      </w:r>
      <w:proofErr w:type="spellEnd"/>
      <w:r w:rsidRPr="008448CA">
        <w:rPr>
          <w:rFonts w:cs="Arial"/>
          <w:sz w:val="18"/>
          <w:szCs w:val="18"/>
        </w:rPr>
        <w:t xml:space="preserve"> LPS-stimulation </w:t>
      </w:r>
      <w:proofErr w:type="spellStart"/>
      <w:r w:rsidRPr="008448CA">
        <w:rPr>
          <w:rFonts w:cs="Arial"/>
          <w:sz w:val="18"/>
          <w:szCs w:val="18"/>
        </w:rPr>
        <w:t>exacerbates</w:t>
      </w:r>
      <w:proofErr w:type="spellEnd"/>
      <w:r w:rsidRPr="008448CA">
        <w:rPr>
          <w:rFonts w:cs="Arial"/>
          <w:sz w:val="18"/>
          <w:szCs w:val="18"/>
        </w:rPr>
        <w:t xml:space="preserve"> </w:t>
      </w:r>
      <w:proofErr w:type="spellStart"/>
      <w:r w:rsidRPr="008448CA">
        <w:rPr>
          <w:rFonts w:cs="Arial"/>
          <w:sz w:val="18"/>
          <w:szCs w:val="18"/>
        </w:rPr>
        <w:t>several</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these</w:t>
      </w:r>
      <w:proofErr w:type="spellEnd"/>
      <w:r w:rsidRPr="008448CA">
        <w:rPr>
          <w:rFonts w:cs="Arial"/>
          <w:sz w:val="18"/>
          <w:szCs w:val="18"/>
        </w:rPr>
        <w:t xml:space="preserve"> </w:t>
      </w:r>
      <w:proofErr w:type="spellStart"/>
      <w:r w:rsidRPr="008448CA">
        <w:rPr>
          <w:rFonts w:cs="Arial"/>
          <w:sz w:val="18"/>
          <w:szCs w:val="18"/>
        </w:rPr>
        <w:t>deregulations</w:t>
      </w:r>
      <w:proofErr w:type="spellEnd"/>
      <w:r w:rsidRPr="008448CA">
        <w:rPr>
          <w:rFonts w:cs="Arial"/>
          <w:sz w:val="18"/>
          <w:szCs w:val="18"/>
        </w:rPr>
        <w:t xml:space="preserve"> (e.g. CIITA and NOD2) </w:t>
      </w:r>
      <w:proofErr w:type="spellStart"/>
      <w:r w:rsidRPr="008448CA">
        <w:rPr>
          <w:rFonts w:cs="Arial"/>
          <w:sz w:val="18"/>
          <w:szCs w:val="18"/>
        </w:rPr>
        <w:t>while</w:t>
      </w:r>
      <w:proofErr w:type="spellEnd"/>
      <w:r w:rsidRPr="008448CA">
        <w:rPr>
          <w:rFonts w:cs="Arial"/>
          <w:sz w:val="18"/>
          <w:szCs w:val="18"/>
        </w:rPr>
        <w:t xml:space="preserve"> </w:t>
      </w:r>
      <w:proofErr w:type="spellStart"/>
      <w:r w:rsidRPr="008448CA">
        <w:rPr>
          <w:rFonts w:cs="Arial"/>
          <w:sz w:val="18"/>
          <w:szCs w:val="18"/>
        </w:rPr>
        <w:t>this</w:t>
      </w:r>
      <w:proofErr w:type="spellEnd"/>
      <w:r w:rsidRPr="008448CA">
        <w:rPr>
          <w:rFonts w:cs="Arial"/>
          <w:sz w:val="18"/>
          <w:szCs w:val="18"/>
        </w:rPr>
        <w:t xml:space="preserve"> </w:t>
      </w:r>
      <w:proofErr w:type="spellStart"/>
      <w:r w:rsidRPr="008448CA">
        <w:rPr>
          <w:rFonts w:cs="Arial"/>
          <w:sz w:val="18"/>
          <w:szCs w:val="18"/>
        </w:rPr>
        <w:t>stimulation</w:t>
      </w:r>
      <w:proofErr w:type="spellEnd"/>
      <w:r w:rsidRPr="008448CA">
        <w:rPr>
          <w:rFonts w:cs="Arial"/>
          <w:sz w:val="18"/>
          <w:szCs w:val="18"/>
        </w:rPr>
        <w:t xml:space="preserve"> </w:t>
      </w:r>
      <w:proofErr w:type="spellStart"/>
      <w:r w:rsidRPr="008448CA">
        <w:rPr>
          <w:rFonts w:cs="Arial"/>
          <w:sz w:val="18"/>
          <w:szCs w:val="18"/>
        </w:rPr>
        <w:t>it</w:t>
      </w:r>
      <w:proofErr w:type="spellEnd"/>
      <w:r w:rsidRPr="008448CA">
        <w:rPr>
          <w:rFonts w:cs="Arial"/>
          <w:sz w:val="18"/>
          <w:szCs w:val="18"/>
        </w:rPr>
        <w:t xml:space="preserve"> </w:t>
      </w:r>
      <w:proofErr w:type="spellStart"/>
      <w:r w:rsidRPr="008448CA">
        <w:rPr>
          <w:rFonts w:cs="Arial"/>
          <w:sz w:val="18"/>
          <w:szCs w:val="18"/>
        </w:rPr>
        <w:t>is</w:t>
      </w:r>
      <w:proofErr w:type="spellEnd"/>
      <w:r w:rsidRPr="008448CA">
        <w:rPr>
          <w:rFonts w:cs="Arial"/>
          <w:sz w:val="18"/>
          <w:szCs w:val="18"/>
        </w:rPr>
        <w:t xml:space="preserve"> </w:t>
      </w:r>
      <w:proofErr w:type="spellStart"/>
      <w:r w:rsidRPr="008448CA">
        <w:rPr>
          <w:rFonts w:cs="Arial"/>
          <w:sz w:val="18"/>
          <w:szCs w:val="18"/>
        </w:rPr>
        <w:t>uncapable</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w:t>
      </w:r>
      <w:proofErr w:type="spellStart"/>
      <w:r w:rsidRPr="008448CA">
        <w:rPr>
          <w:rFonts w:cs="Arial"/>
          <w:sz w:val="18"/>
          <w:szCs w:val="18"/>
        </w:rPr>
        <w:t>overcome</w:t>
      </w:r>
      <w:proofErr w:type="spellEnd"/>
      <w:r w:rsidRPr="008448CA">
        <w:rPr>
          <w:rFonts w:cs="Arial"/>
          <w:sz w:val="18"/>
          <w:szCs w:val="18"/>
        </w:rPr>
        <w:t xml:space="preserve"> </w:t>
      </w:r>
      <w:proofErr w:type="spellStart"/>
      <w:r w:rsidRPr="008448CA">
        <w:rPr>
          <w:rFonts w:cs="Arial"/>
          <w:sz w:val="18"/>
          <w:szCs w:val="18"/>
        </w:rPr>
        <w:t>certain</w:t>
      </w:r>
      <w:proofErr w:type="spellEnd"/>
      <w:r w:rsidRPr="008448CA">
        <w:rPr>
          <w:rFonts w:cs="Arial"/>
          <w:sz w:val="18"/>
          <w:szCs w:val="18"/>
        </w:rPr>
        <w:t xml:space="preserve"> </w:t>
      </w:r>
      <w:proofErr w:type="spellStart"/>
      <w:r w:rsidRPr="008448CA">
        <w:rPr>
          <w:rFonts w:cs="Arial"/>
          <w:sz w:val="18"/>
          <w:szCs w:val="18"/>
        </w:rPr>
        <w:t>blocks</w:t>
      </w:r>
      <w:proofErr w:type="spellEnd"/>
      <w:r w:rsidRPr="008448CA">
        <w:rPr>
          <w:rFonts w:cs="Arial"/>
          <w:sz w:val="18"/>
          <w:szCs w:val="18"/>
        </w:rPr>
        <w:t xml:space="preserve"> (e.g. </w:t>
      </w:r>
      <w:proofErr w:type="spellStart"/>
      <w:r w:rsidRPr="008448CA">
        <w:rPr>
          <w:rFonts w:cs="Arial"/>
          <w:sz w:val="18"/>
          <w:szCs w:val="18"/>
        </w:rPr>
        <w:t>of</w:t>
      </w:r>
      <w:proofErr w:type="spellEnd"/>
      <w:r w:rsidRPr="008448CA">
        <w:rPr>
          <w:rFonts w:cs="Arial"/>
          <w:sz w:val="18"/>
          <w:szCs w:val="18"/>
        </w:rPr>
        <w:t xml:space="preserve"> NLRC3 </w:t>
      </w:r>
      <w:proofErr w:type="spellStart"/>
      <w:r w:rsidRPr="008448CA">
        <w:rPr>
          <w:rFonts w:cs="Arial"/>
          <w:sz w:val="18"/>
          <w:szCs w:val="18"/>
        </w:rPr>
        <w:t>or</w:t>
      </w:r>
      <w:proofErr w:type="spellEnd"/>
      <w:r w:rsidRPr="008448CA">
        <w:rPr>
          <w:rFonts w:cs="Arial"/>
          <w:sz w:val="18"/>
          <w:szCs w:val="18"/>
        </w:rPr>
        <w:t xml:space="preserve"> TWIST</w:t>
      </w:r>
      <w:proofErr w:type="gramStart"/>
      <w:r w:rsidRPr="008448CA">
        <w:rPr>
          <w:rFonts w:cs="Arial"/>
          <w:sz w:val="18"/>
          <w:szCs w:val="18"/>
        </w:rPr>
        <w:t>2)(</w:t>
      </w:r>
      <w:proofErr w:type="spellStart"/>
      <w:proofErr w:type="gramEnd"/>
      <w:r w:rsidRPr="008448CA">
        <w:rPr>
          <w:rFonts w:cs="Arial"/>
          <w:sz w:val="18"/>
          <w:szCs w:val="18"/>
        </w:rPr>
        <w:t>see</w:t>
      </w:r>
      <w:proofErr w:type="spellEnd"/>
      <w:r w:rsidRPr="008448CA">
        <w:rPr>
          <w:rFonts w:cs="Arial"/>
          <w:sz w:val="18"/>
          <w:szCs w:val="18"/>
        </w:rPr>
        <w:t xml:space="preserve"> Fig. 5AD</w:t>
      </w:r>
      <w:r w:rsidRPr="008448CA">
        <w:rPr>
          <w:rFonts w:cs="Arial"/>
          <w:iCs/>
          <w:sz w:val="18"/>
          <w:szCs w:val="18"/>
        </w:rPr>
        <w:t xml:space="preserve"> </w:t>
      </w:r>
      <w:proofErr w:type="spellStart"/>
      <w:r w:rsidRPr="008448CA">
        <w:rPr>
          <w:rFonts w:cs="Arial"/>
          <w:iCs/>
          <w:sz w:val="18"/>
          <w:szCs w:val="18"/>
        </w:rPr>
        <w:t>for</w:t>
      </w:r>
      <w:proofErr w:type="spellEnd"/>
      <w:r w:rsidRPr="008448CA">
        <w:rPr>
          <w:rFonts w:cs="Arial"/>
          <w:iCs/>
          <w:sz w:val="18"/>
          <w:szCs w:val="18"/>
        </w:rPr>
        <w:t xml:space="preserve"> </w:t>
      </w:r>
      <w:proofErr w:type="spellStart"/>
      <w:r w:rsidRPr="008448CA">
        <w:rPr>
          <w:rFonts w:cs="Arial"/>
          <w:iCs/>
          <w:sz w:val="18"/>
          <w:szCs w:val="18"/>
        </w:rPr>
        <w:t>related</w:t>
      </w:r>
      <w:proofErr w:type="spellEnd"/>
      <w:r w:rsidRPr="008448CA">
        <w:rPr>
          <w:rFonts w:cs="Arial"/>
          <w:iCs/>
          <w:sz w:val="18"/>
          <w:szCs w:val="18"/>
        </w:rPr>
        <w:t xml:space="preserve"> </w:t>
      </w:r>
      <w:proofErr w:type="spellStart"/>
      <w:r w:rsidRPr="008448CA">
        <w:rPr>
          <w:rFonts w:cs="Arial"/>
          <w:iCs/>
          <w:sz w:val="18"/>
          <w:szCs w:val="18"/>
        </w:rPr>
        <w:t>findings</w:t>
      </w:r>
      <w:proofErr w:type="spellEnd"/>
      <w:r w:rsidRPr="008448CA">
        <w:rPr>
          <w:rFonts w:cs="Arial"/>
          <w:iCs/>
          <w:sz w:val="18"/>
          <w:szCs w:val="18"/>
        </w:rPr>
        <w:t xml:space="preserve"> in </w:t>
      </w:r>
      <w:proofErr w:type="spellStart"/>
      <w:r w:rsidRPr="008448CA">
        <w:rPr>
          <w:rFonts w:cs="Arial"/>
          <w:iCs/>
          <w:sz w:val="18"/>
          <w:szCs w:val="18"/>
        </w:rPr>
        <w:t>macrophages</w:t>
      </w:r>
      <w:proofErr w:type="spellEnd"/>
      <w:r w:rsidRPr="008448CA">
        <w:rPr>
          <w:rFonts w:cs="Arial"/>
          <w:sz w:val="18"/>
          <w:szCs w:val="18"/>
        </w:rPr>
        <w:t xml:space="preserve">). Bar </w:t>
      </w:r>
      <w:proofErr w:type="spellStart"/>
      <w:r w:rsidRPr="008448CA">
        <w:rPr>
          <w:rFonts w:cs="Arial"/>
          <w:sz w:val="18"/>
          <w:szCs w:val="18"/>
        </w:rPr>
        <w:t>graphs</w:t>
      </w:r>
      <w:proofErr w:type="spellEnd"/>
      <w:r w:rsidRPr="008448CA">
        <w:rPr>
          <w:rFonts w:cs="Arial"/>
          <w:sz w:val="18"/>
          <w:szCs w:val="18"/>
        </w:rPr>
        <w:t xml:space="preserve"> </w:t>
      </w:r>
      <w:proofErr w:type="spellStart"/>
      <w:r w:rsidRPr="008448CA">
        <w:rPr>
          <w:rFonts w:cs="Arial"/>
          <w:sz w:val="18"/>
          <w:szCs w:val="18"/>
        </w:rPr>
        <w:t>show</w:t>
      </w:r>
      <w:proofErr w:type="spellEnd"/>
      <w:r w:rsidRPr="008448CA">
        <w:rPr>
          <w:rFonts w:cs="Arial"/>
          <w:sz w:val="18"/>
          <w:szCs w:val="18"/>
        </w:rPr>
        <w:t xml:space="preserve"> </w:t>
      </w:r>
      <w:proofErr w:type="spellStart"/>
      <w:r w:rsidRPr="008448CA">
        <w:rPr>
          <w:rFonts w:cs="Arial"/>
          <w:sz w:val="18"/>
          <w:szCs w:val="18"/>
        </w:rPr>
        <w:t>means</w:t>
      </w:r>
      <w:proofErr w:type="spellEnd"/>
      <w:r w:rsidRPr="008448CA">
        <w:rPr>
          <w:rFonts w:cs="Arial"/>
          <w:sz w:val="18"/>
          <w:szCs w:val="18"/>
        </w:rPr>
        <w:t xml:space="preserve"> </w:t>
      </w:r>
      <w:r w:rsidRPr="008448CA">
        <w:rPr>
          <w:rFonts w:ascii="Agency FB" w:hAnsi="Agency FB" w:cs="Arial"/>
          <w:sz w:val="18"/>
          <w:szCs w:val="18"/>
        </w:rPr>
        <w:t>±</w:t>
      </w:r>
      <w:r w:rsidRPr="008448CA">
        <w:rPr>
          <w:rFonts w:cs="Arial"/>
          <w:sz w:val="18"/>
          <w:szCs w:val="18"/>
        </w:rPr>
        <w:t xml:space="preserve"> SE </w:t>
      </w:r>
      <w:proofErr w:type="spellStart"/>
      <w:r w:rsidRPr="008448CA">
        <w:rPr>
          <w:rFonts w:cs="Arial"/>
          <w:sz w:val="18"/>
          <w:szCs w:val="18"/>
        </w:rPr>
        <w:t>from</w:t>
      </w:r>
      <w:proofErr w:type="spellEnd"/>
      <w:r w:rsidRPr="008448CA">
        <w:rPr>
          <w:rFonts w:cs="Arial"/>
          <w:sz w:val="18"/>
          <w:szCs w:val="18"/>
        </w:rPr>
        <w:t xml:space="preserve"> </w:t>
      </w:r>
      <w:proofErr w:type="spellStart"/>
      <w:r w:rsidRPr="008448CA">
        <w:rPr>
          <w:rFonts w:cs="Arial"/>
          <w:sz w:val="18"/>
          <w:szCs w:val="18"/>
        </w:rPr>
        <w:t>three</w:t>
      </w:r>
      <w:proofErr w:type="spellEnd"/>
      <w:r w:rsidRPr="008448CA">
        <w:rPr>
          <w:rFonts w:cs="Arial"/>
          <w:sz w:val="18"/>
          <w:szCs w:val="18"/>
        </w:rPr>
        <w:t xml:space="preserve"> </w:t>
      </w:r>
      <w:proofErr w:type="spellStart"/>
      <w:r w:rsidRPr="008448CA">
        <w:rPr>
          <w:rFonts w:cs="Arial"/>
          <w:sz w:val="18"/>
          <w:szCs w:val="18"/>
        </w:rPr>
        <w:t>biological</w:t>
      </w:r>
      <w:proofErr w:type="spellEnd"/>
      <w:r w:rsidRPr="008448CA">
        <w:rPr>
          <w:rFonts w:cs="Arial"/>
          <w:sz w:val="18"/>
          <w:szCs w:val="18"/>
        </w:rPr>
        <w:t xml:space="preserve"> </w:t>
      </w:r>
      <w:proofErr w:type="spellStart"/>
      <w:r w:rsidRPr="008448CA">
        <w:rPr>
          <w:rFonts w:cs="Arial"/>
          <w:sz w:val="18"/>
          <w:szCs w:val="18"/>
        </w:rPr>
        <w:t>replicates</w:t>
      </w:r>
      <w:proofErr w:type="spellEnd"/>
      <w:r w:rsidRPr="008448CA">
        <w:rPr>
          <w:rFonts w:cs="Arial"/>
          <w:sz w:val="18"/>
          <w:szCs w:val="18"/>
        </w:rPr>
        <w:t xml:space="preserve">. </w:t>
      </w:r>
    </w:p>
    <w:p w14:paraId="34305A30" w14:textId="77777777" w:rsidR="003262A8" w:rsidRPr="008448CA" w:rsidRDefault="003262A8" w:rsidP="003262A8">
      <w:pPr>
        <w:spacing w:after="60"/>
        <w:jc w:val="both"/>
        <w:rPr>
          <w:rFonts w:cs="Arial"/>
          <w:i/>
          <w:iCs/>
          <w:sz w:val="18"/>
          <w:szCs w:val="18"/>
        </w:rPr>
      </w:pPr>
      <w:r w:rsidRPr="008448CA">
        <w:rPr>
          <w:rFonts w:cs="Arial"/>
          <w:i/>
          <w:iCs/>
          <w:sz w:val="18"/>
          <w:szCs w:val="18"/>
        </w:rPr>
        <w:t xml:space="preserve">Panels I-L (Translational </w:t>
      </w:r>
      <w:proofErr w:type="spellStart"/>
      <w:r w:rsidRPr="008448CA">
        <w:rPr>
          <w:rFonts w:cs="Arial"/>
          <w:i/>
          <w:iCs/>
          <w:sz w:val="18"/>
          <w:szCs w:val="18"/>
        </w:rPr>
        <w:t>level</w:t>
      </w:r>
      <w:proofErr w:type="spellEnd"/>
      <w:r w:rsidRPr="008448CA">
        <w:rPr>
          <w:rFonts w:cs="Arial"/>
          <w:i/>
          <w:iCs/>
          <w:sz w:val="18"/>
          <w:szCs w:val="18"/>
        </w:rPr>
        <w:t xml:space="preserve">) </w:t>
      </w:r>
    </w:p>
    <w:p w14:paraId="3E00A8F9" w14:textId="77777777" w:rsidR="003262A8" w:rsidRPr="008448CA" w:rsidRDefault="003262A8" w:rsidP="003262A8">
      <w:pPr>
        <w:spacing w:after="60"/>
        <w:jc w:val="both"/>
        <w:rPr>
          <w:rFonts w:cs="Arial"/>
          <w:iCs/>
          <w:sz w:val="18"/>
          <w:szCs w:val="18"/>
        </w:rPr>
      </w:pPr>
      <w:proofErr w:type="spellStart"/>
      <w:r w:rsidRPr="008448CA">
        <w:rPr>
          <w:rFonts w:cs="Arial"/>
          <w:iCs/>
          <w:sz w:val="18"/>
          <w:szCs w:val="18"/>
        </w:rPr>
        <w:t>Particular</w:t>
      </w:r>
      <w:proofErr w:type="spellEnd"/>
      <w:r w:rsidRPr="008448CA">
        <w:rPr>
          <w:rFonts w:cs="Arial"/>
          <w:iCs/>
          <w:sz w:val="18"/>
          <w:szCs w:val="18"/>
        </w:rPr>
        <w:t xml:space="preserve"> </w:t>
      </w:r>
      <w:proofErr w:type="spellStart"/>
      <w:r w:rsidRPr="008448CA">
        <w:rPr>
          <w:rFonts w:cs="Arial"/>
          <w:iCs/>
          <w:sz w:val="18"/>
          <w:szCs w:val="18"/>
        </w:rPr>
        <w:t>anomalies</w:t>
      </w:r>
      <w:proofErr w:type="spellEnd"/>
      <w:r w:rsidRPr="008448CA">
        <w:rPr>
          <w:rFonts w:cs="Arial"/>
          <w:iCs/>
          <w:sz w:val="18"/>
          <w:szCs w:val="18"/>
        </w:rPr>
        <w:t xml:space="preserve"> </w:t>
      </w:r>
      <w:proofErr w:type="spellStart"/>
      <w:r w:rsidRPr="008448CA">
        <w:rPr>
          <w:rFonts w:cs="Arial"/>
          <w:iCs/>
          <w:sz w:val="18"/>
          <w:szCs w:val="18"/>
        </w:rPr>
        <w:t>were</w:t>
      </w:r>
      <w:proofErr w:type="spellEnd"/>
      <w:r w:rsidRPr="008448CA">
        <w:rPr>
          <w:rFonts w:cs="Arial"/>
          <w:iCs/>
          <w:sz w:val="18"/>
          <w:szCs w:val="18"/>
        </w:rPr>
        <w:t xml:space="preserve"> </w:t>
      </w:r>
      <w:proofErr w:type="spellStart"/>
      <w:r w:rsidRPr="008448CA">
        <w:rPr>
          <w:rFonts w:cs="Arial"/>
          <w:iCs/>
          <w:sz w:val="18"/>
          <w:szCs w:val="18"/>
        </w:rPr>
        <w:t>identified</w:t>
      </w:r>
      <w:proofErr w:type="spellEnd"/>
      <w:r w:rsidRPr="008448CA">
        <w:rPr>
          <w:rFonts w:cs="Arial"/>
          <w:iCs/>
          <w:sz w:val="18"/>
          <w:szCs w:val="18"/>
        </w:rPr>
        <w:t xml:space="preserve"> </w:t>
      </w:r>
      <w:proofErr w:type="spellStart"/>
      <w:r w:rsidRPr="008448CA">
        <w:rPr>
          <w:rFonts w:cs="Arial"/>
          <w:iCs/>
          <w:sz w:val="18"/>
          <w:szCs w:val="18"/>
        </w:rPr>
        <w:t>regarding</w:t>
      </w:r>
      <w:proofErr w:type="spellEnd"/>
      <w:r w:rsidRPr="008448CA">
        <w:rPr>
          <w:rFonts w:cs="Arial"/>
          <w:iCs/>
          <w:sz w:val="18"/>
          <w:szCs w:val="18"/>
        </w:rPr>
        <w:t xml:space="preserve"> </w:t>
      </w:r>
      <w:proofErr w:type="spellStart"/>
      <w:r w:rsidRPr="008448CA">
        <w:rPr>
          <w:rFonts w:cs="Arial"/>
          <w:iCs/>
          <w:sz w:val="18"/>
          <w:szCs w:val="18"/>
        </w:rPr>
        <w:t>translation</w:t>
      </w:r>
      <w:proofErr w:type="spellEnd"/>
      <w:r w:rsidRPr="008448CA">
        <w:rPr>
          <w:rFonts w:cs="Arial"/>
          <w:iCs/>
          <w:sz w:val="18"/>
          <w:szCs w:val="18"/>
        </w:rPr>
        <w:t xml:space="preserve"> </w:t>
      </w:r>
      <w:proofErr w:type="spellStart"/>
      <w:r w:rsidRPr="008448CA">
        <w:rPr>
          <w:rFonts w:cs="Arial"/>
          <w:iCs/>
          <w:sz w:val="18"/>
          <w:szCs w:val="18"/>
        </w:rPr>
        <w:t>factors</w:t>
      </w:r>
      <w:proofErr w:type="spellEnd"/>
      <w:r w:rsidRPr="008448CA">
        <w:rPr>
          <w:rFonts w:cs="Arial"/>
          <w:iCs/>
          <w:sz w:val="18"/>
          <w:szCs w:val="18"/>
        </w:rPr>
        <w:t xml:space="preserve">, ribosomal </w:t>
      </w:r>
      <w:proofErr w:type="spellStart"/>
      <w:r w:rsidRPr="008448CA">
        <w:rPr>
          <w:rFonts w:cs="Arial"/>
          <w:iCs/>
          <w:sz w:val="18"/>
          <w:szCs w:val="18"/>
        </w:rPr>
        <w:t>proteins</w:t>
      </w:r>
      <w:proofErr w:type="spellEnd"/>
      <w:r w:rsidRPr="008448CA">
        <w:rPr>
          <w:rFonts w:cs="Arial"/>
          <w:iCs/>
          <w:sz w:val="18"/>
          <w:szCs w:val="18"/>
        </w:rPr>
        <w:t xml:space="preserve"> and </w:t>
      </w:r>
      <w:proofErr w:type="spellStart"/>
      <w:r w:rsidRPr="008448CA">
        <w:rPr>
          <w:rFonts w:cs="Arial"/>
          <w:iCs/>
          <w:sz w:val="18"/>
          <w:szCs w:val="18"/>
        </w:rPr>
        <w:t>nucleic</w:t>
      </w:r>
      <w:proofErr w:type="spellEnd"/>
      <w:r w:rsidRPr="008448CA">
        <w:rPr>
          <w:rFonts w:cs="Arial"/>
          <w:iCs/>
          <w:sz w:val="18"/>
          <w:szCs w:val="18"/>
        </w:rPr>
        <w:t xml:space="preserve"> </w:t>
      </w:r>
      <w:proofErr w:type="spellStart"/>
      <w:r w:rsidRPr="008448CA">
        <w:rPr>
          <w:rFonts w:cs="Arial"/>
          <w:iCs/>
          <w:sz w:val="18"/>
          <w:szCs w:val="18"/>
        </w:rPr>
        <w:t>acid</w:t>
      </w:r>
      <w:proofErr w:type="spellEnd"/>
      <w:r w:rsidRPr="008448CA">
        <w:rPr>
          <w:rFonts w:cs="Arial"/>
          <w:iCs/>
          <w:sz w:val="18"/>
          <w:szCs w:val="18"/>
        </w:rPr>
        <w:t xml:space="preserve"> </w:t>
      </w:r>
      <w:proofErr w:type="spellStart"/>
      <w:r w:rsidRPr="008448CA">
        <w:rPr>
          <w:rFonts w:cs="Arial"/>
          <w:iCs/>
          <w:sz w:val="18"/>
          <w:szCs w:val="18"/>
        </w:rPr>
        <w:t>modifiers</w:t>
      </w:r>
      <w:proofErr w:type="spellEnd"/>
      <w:r w:rsidRPr="008448CA">
        <w:rPr>
          <w:rFonts w:cs="Arial"/>
          <w:iCs/>
          <w:sz w:val="18"/>
          <w:szCs w:val="18"/>
        </w:rPr>
        <w:t xml:space="preserve"> in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w:t>
      </w:r>
      <w:r w:rsidRPr="008448CA">
        <w:rPr>
          <w:rFonts w:cs="Arial"/>
          <w:i/>
          <w:iCs/>
          <w:sz w:val="18"/>
          <w:szCs w:val="18"/>
        </w:rPr>
        <w:t>(</w:t>
      </w:r>
      <w:proofErr w:type="spellStart"/>
      <w:r w:rsidRPr="008448CA">
        <w:rPr>
          <w:rFonts w:cs="Arial"/>
          <w:i/>
          <w:iCs/>
          <w:sz w:val="18"/>
          <w:szCs w:val="18"/>
        </w:rPr>
        <w:t>panels</w:t>
      </w:r>
      <w:proofErr w:type="spellEnd"/>
      <w:r w:rsidRPr="008448CA">
        <w:rPr>
          <w:rFonts w:cs="Arial"/>
          <w:i/>
          <w:iCs/>
          <w:sz w:val="18"/>
          <w:szCs w:val="18"/>
        </w:rPr>
        <w:t xml:space="preserve"> IK</w:t>
      </w:r>
      <w:r w:rsidRPr="008448CA">
        <w:rPr>
          <w:rFonts w:cs="Arial"/>
          <w:i/>
          <w:sz w:val="18"/>
          <w:szCs w:val="18"/>
        </w:rPr>
        <w:t>)</w:t>
      </w:r>
      <w:r w:rsidRPr="008448CA">
        <w:rPr>
          <w:rFonts w:cs="Arial"/>
          <w:sz w:val="18"/>
          <w:szCs w:val="18"/>
        </w:rPr>
        <w:t xml:space="preserve"> </w:t>
      </w:r>
      <w:proofErr w:type="spellStart"/>
      <w:r w:rsidRPr="008448CA">
        <w:rPr>
          <w:rFonts w:cs="Arial"/>
          <w:sz w:val="18"/>
          <w:szCs w:val="18"/>
        </w:rPr>
        <w:t>as</w:t>
      </w:r>
      <w:proofErr w:type="spellEnd"/>
      <w:r w:rsidRPr="008448CA">
        <w:rPr>
          <w:rFonts w:cs="Arial"/>
          <w:sz w:val="18"/>
          <w:szCs w:val="18"/>
        </w:rPr>
        <w:t xml:space="preserve"> </w:t>
      </w:r>
      <w:proofErr w:type="spellStart"/>
      <w:r w:rsidRPr="008448CA">
        <w:rPr>
          <w:rFonts w:cs="Arial"/>
          <w:sz w:val="18"/>
          <w:szCs w:val="18"/>
        </w:rPr>
        <w:t>well</w:t>
      </w:r>
      <w:proofErr w:type="spellEnd"/>
      <w:r w:rsidRPr="008448CA">
        <w:rPr>
          <w:rFonts w:cs="Arial"/>
          <w:sz w:val="18"/>
          <w:szCs w:val="18"/>
        </w:rPr>
        <w:t xml:space="preserve"> </w:t>
      </w:r>
      <w:proofErr w:type="spellStart"/>
      <w:r w:rsidRPr="008448CA">
        <w:rPr>
          <w:rFonts w:cs="Arial"/>
          <w:sz w:val="18"/>
          <w:szCs w:val="18"/>
        </w:rPr>
        <w:t>as</w:t>
      </w:r>
      <w:proofErr w:type="spellEnd"/>
      <w:r w:rsidRPr="008448CA">
        <w:rPr>
          <w:rFonts w:cs="Arial"/>
          <w:sz w:val="18"/>
          <w:szCs w:val="18"/>
        </w:rPr>
        <w:t xml:space="preserve"> </w:t>
      </w:r>
      <w:r w:rsidRPr="008448CA">
        <w:rPr>
          <w:rFonts w:ascii="Symbol" w:hAnsi="Symbol" w:cs="Arial"/>
          <w:sz w:val="18"/>
          <w:szCs w:val="18"/>
        </w:rPr>
        <w:t>D</w:t>
      </w:r>
      <w:proofErr w:type="spellStart"/>
      <w:r w:rsidRPr="008448CA">
        <w:rPr>
          <w:rFonts w:cs="Arial"/>
          <w:sz w:val="18"/>
          <w:szCs w:val="18"/>
        </w:rPr>
        <w:t>mascRNA</w:t>
      </w:r>
      <w:proofErr w:type="spellEnd"/>
      <w:r w:rsidRPr="008448CA">
        <w:rPr>
          <w:rFonts w:cs="Arial"/>
          <w:sz w:val="18"/>
          <w:szCs w:val="18"/>
        </w:rPr>
        <w:t xml:space="preserve"> </w:t>
      </w:r>
      <w:proofErr w:type="spellStart"/>
      <w:r w:rsidRPr="008448CA">
        <w:rPr>
          <w:rFonts w:cs="Arial"/>
          <w:sz w:val="18"/>
          <w:szCs w:val="18"/>
        </w:rPr>
        <w:t>monocytes</w:t>
      </w:r>
      <w:proofErr w:type="spellEnd"/>
      <w:r w:rsidRPr="008448CA">
        <w:rPr>
          <w:rFonts w:cs="Arial"/>
          <w:sz w:val="18"/>
          <w:szCs w:val="18"/>
        </w:rPr>
        <w:t xml:space="preserve"> </w:t>
      </w:r>
      <w:r w:rsidRPr="008448CA">
        <w:rPr>
          <w:rFonts w:cs="Arial"/>
          <w:i/>
          <w:iCs/>
          <w:sz w:val="18"/>
          <w:szCs w:val="18"/>
        </w:rPr>
        <w:t>(</w:t>
      </w:r>
      <w:proofErr w:type="spellStart"/>
      <w:r w:rsidRPr="008448CA">
        <w:rPr>
          <w:rFonts w:cs="Arial"/>
          <w:i/>
          <w:iCs/>
          <w:sz w:val="18"/>
          <w:szCs w:val="18"/>
        </w:rPr>
        <w:t>panel</w:t>
      </w:r>
      <w:proofErr w:type="spellEnd"/>
      <w:r w:rsidRPr="008448CA">
        <w:rPr>
          <w:rFonts w:cs="Arial"/>
          <w:i/>
          <w:iCs/>
          <w:sz w:val="18"/>
          <w:szCs w:val="18"/>
        </w:rPr>
        <w:t xml:space="preserve"> L</w:t>
      </w:r>
      <w:r w:rsidRPr="008448CA">
        <w:rPr>
          <w:rFonts w:cs="Arial"/>
          <w:i/>
          <w:sz w:val="18"/>
          <w:szCs w:val="18"/>
        </w:rPr>
        <w:t>)</w:t>
      </w:r>
      <w:r w:rsidRPr="008448CA">
        <w:rPr>
          <w:rFonts w:cs="Arial"/>
          <w:sz w:val="18"/>
          <w:szCs w:val="18"/>
        </w:rPr>
        <w:t xml:space="preserve">. </w:t>
      </w:r>
      <w:r w:rsidRPr="008448CA">
        <w:rPr>
          <w:rFonts w:cs="Arial"/>
          <w:iCs/>
          <w:sz w:val="18"/>
          <w:szCs w:val="18"/>
        </w:rPr>
        <w:t xml:space="preserve">In </w:t>
      </w:r>
      <w:r w:rsidRPr="008448CA">
        <w:rPr>
          <w:rFonts w:ascii="Symbol" w:hAnsi="Symbol" w:cs="Arial"/>
          <w:iCs/>
          <w:sz w:val="18"/>
          <w:szCs w:val="18"/>
        </w:rPr>
        <w:t>D</w:t>
      </w:r>
      <w:proofErr w:type="spellStart"/>
      <w:r w:rsidRPr="008448CA">
        <w:rPr>
          <w:rFonts w:cs="Arial"/>
          <w:iCs/>
          <w:sz w:val="18"/>
          <w:szCs w:val="18"/>
        </w:rPr>
        <w:t>menRNA</w:t>
      </w:r>
      <w:proofErr w:type="spellEnd"/>
      <w:r w:rsidRPr="008448CA">
        <w:rPr>
          <w:rFonts w:cs="Arial"/>
          <w:iCs/>
          <w:sz w:val="18"/>
          <w:szCs w:val="18"/>
        </w:rPr>
        <w:t xml:space="preserve"> </w:t>
      </w:r>
      <w:proofErr w:type="spellStart"/>
      <w:r w:rsidRPr="008448CA">
        <w:rPr>
          <w:rFonts w:cs="Arial"/>
          <w:iCs/>
          <w:sz w:val="18"/>
          <w:szCs w:val="18"/>
        </w:rPr>
        <w:t>cells</w:t>
      </w:r>
      <w:proofErr w:type="spellEnd"/>
      <w:r w:rsidRPr="008448CA">
        <w:rPr>
          <w:rFonts w:cs="Arial"/>
          <w:iCs/>
          <w:sz w:val="18"/>
          <w:szCs w:val="18"/>
        </w:rPr>
        <w:t xml:space="preserve"> </w:t>
      </w:r>
      <w:proofErr w:type="spellStart"/>
      <w:r w:rsidRPr="008448CA">
        <w:rPr>
          <w:rFonts w:cs="Arial"/>
          <w:iCs/>
          <w:sz w:val="18"/>
          <w:szCs w:val="18"/>
        </w:rPr>
        <w:t>the</w:t>
      </w:r>
      <w:proofErr w:type="spellEnd"/>
      <w:r w:rsidRPr="008448CA">
        <w:rPr>
          <w:rFonts w:cs="Arial"/>
          <w:i/>
          <w:iCs/>
          <w:sz w:val="18"/>
          <w:szCs w:val="18"/>
        </w:rPr>
        <w:t xml:space="preserve"> </w:t>
      </w:r>
      <w:proofErr w:type="spellStart"/>
      <w:r w:rsidRPr="008448CA">
        <w:rPr>
          <w:rFonts w:cs="Arial"/>
          <w:iCs/>
          <w:sz w:val="18"/>
          <w:szCs w:val="18"/>
        </w:rPr>
        <w:t>t</w:t>
      </w:r>
      <w:r w:rsidRPr="008448CA">
        <w:rPr>
          <w:rFonts w:cs="Arial"/>
          <w:sz w:val="18"/>
          <w:szCs w:val="18"/>
        </w:rPr>
        <w:t>ranslation</w:t>
      </w:r>
      <w:proofErr w:type="spellEnd"/>
      <w:r w:rsidRPr="008448CA">
        <w:rPr>
          <w:rFonts w:cs="Arial"/>
          <w:sz w:val="18"/>
          <w:szCs w:val="18"/>
        </w:rPr>
        <w:t xml:space="preserve"> </w:t>
      </w:r>
      <w:proofErr w:type="spellStart"/>
      <w:r w:rsidRPr="008448CA">
        <w:rPr>
          <w:rFonts w:cs="Arial"/>
          <w:sz w:val="18"/>
          <w:szCs w:val="18"/>
        </w:rPr>
        <w:t>initiation</w:t>
      </w:r>
      <w:proofErr w:type="spellEnd"/>
      <w:r w:rsidRPr="008448CA">
        <w:rPr>
          <w:rFonts w:cs="Arial"/>
          <w:sz w:val="18"/>
          <w:szCs w:val="18"/>
        </w:rPr>
        <w:t xml:space="preserve"> and </w:t>
      </w:r>
      <w:proofErr w:type="spellStart"/>
      <w:r w:rsidRPr="008448CA">
        <w:rPr>
          <w:rFonts w:cs="Arial"/>
          <w:sz w:val="18"/>
          <w:szCs w:val="18"/>
        </w:rPr>
        <w:t>elongation</w:t>
      </w:r>
      <w:proofErr w:type="spellEnd"/>
      <w:r w:rsidRPr="008448CA">
        <w:rPr>
          <w:rFonts w:cs="Arial"/>
          <w:sz w:val="18"/>
          <w:szCs w:val="18"/>
        </w:rPr>
        <w:t xml:space="preserve"> </w:t>
      </w:r>
      <w:proofErr w:type="spellStart"/>
      <w:r w:rsidRPr="008448CA">
        <w:rPr>
          <w:rFonts w:cs="Arial"/>
          <w:sz w:val="18"/>
          <w:szCs w:val="18"/>
        </w:rPr>
        <w:t>factors</w:t>
      </w:r>
      <w:proofErr w:type="spellEnd"/>
      <w:r w:rsidRPr="008448CA">
        <w:rPr>
          <w:rFonts w:cs="Arial"/>
          <w:sz w:val="18"/>
          <w:szCs w:val="18"/>
        </w:rPr>
        <w:t xml:space="preserve"> EIF3CL, EEF1A2, and CTIF </w:t>
      </w:r>
      <w:proofErr w:type="spellStart"/>
      <w:r w:rsidRPr="008448CA">
        <w:rPr>
          <w:rFonts w:cs="Arial"/>
          <w:sz w:val="18"/>
          <w:szCs w:val="18"/>
        </w:rPr>
        <w:t>were</w:t>
      </w:r>
      <w:proofErr w:type="spellEnd"/>
      <w:r w:rsidRPr="008448CA">
        <w:rPr>
          <w:rFonts w:cs="Arial"/>
          <w:sz w:val="18"/>
          <w:szCs w:val="18"/>
        </w:rPr>
        <w:t xml:space="preserve"> </w:t>
      </w:r>
      <w:proofErr w:type="spellStart"/>
      <w:r w:rsidRPr="008448CA">
        <w:rPr>
          <w:rFonts w:cs="Arial"/>
          <w:sz w:val="18"/>
          <w:szCs w:val="18"/>
        </w:rPr>
        <w:t>induced</w:t>
      </w:r>
      <w:proofErr w:type="spellEnd"/>
      <w:r w:rsidRPr="008448CA">
        <w:rPr>
          <w:rFonts w:cs="Arial"/>
          <w:sz w:val="18"/>
          <w:szCs w:val="18"/>
        </w:rPr>
        <w:t xml:space="preserve">, </w:t>
      </w:r>
      <w:proofErr w:type="spellStart"/>
      <w:r w:rsidRPr="008448CA">
        <w:rPr>
          <w:rFonts w:cs="Arial"/>
          <w:sz w:val="18"/>
          <w:szCs w:val="18"/>
        </w:rPr>
        <w:t>whereas</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iCs/>
          <w:sz w:val="18"/>
          <w:szCs w:val="18"/>
        </w:rPr>
        <w:t>initiation</w:t>
      </w:r>
      <w:proofErr w:type="spellEnd"/>
      <w:r w:rsidRPr="008448CA">
        <w:rPr>
          <w:rFonts w:cs="Arial"/>
          <w:iCs/>
          <w:sz w:val="18"/>
          <w:szCs w:val="18"/>
        </w:rPr>
        <w:t xml:space="preserve"> </w:t>
      </w:r>
      <w:proofErr w:type="spellStart"/>
      <w:r w:rsidRPr="008448CA">
        <w:rPr>
          <w:rFonts w:cs="Arial"/>
          <w:iCs/>
          <w:sz w:val="18"/>
          <w:szCs w:val="18"/>
        </w:rPr>
        <w:t>factor</w:t>
      </w:r>
      <w:proofErr w:type="spellEnd"/>
      <w:r w:rsidRPr="008448CA">
        <w:rPr>
          <w:rFonts w:cs="Arial"/>
          <w:iCs/>
          <w:sz w:val="18"/>
          <w:szCs w:val="18"/>
        </w:rPr>
        <w:t xml:space="preserve"> EIF1AY was </w:t>
      </w:r>
      <w:proofErr w:type="spellStart"/>
      <w:r w:rsidRPr="008448CA">
        <w:rPr>
          <w:rFonts w:cs="Arial"/>
          <w:iCs/>
          <w:sz w:val="18"/>
          <w:szCs w:val="18"/>
        </w:rPr>
        <w:t>completely</w:t>
      </w:r>
      <w:proofErr w:type="spellEnd"/>
      <w:r w:rsidRPr="008448CA">
        <w:rPr>
          <w:rFonts w:cs="Arial"/>
          <w:iCs/>
          <w:sz w:val="18"/>
          <w:szCs w:val="18"/>
        </w:rPr>
        <w:t xml:space="preserve"> </w:t>
      </w:r>
      <w:proofErr w:type="spellStart"/>
      <w:r w:rsidRPr="008448CA">
        <w:rPr>
          <w:rFonts w:cs="Arial"/>
          <w:iCs/>
          <w:sz w:val="18"/>
          <w:szCs w:val="18"/>
        </w:rPr>
        <w:t>silenced</w:t>
      </w:r>
      <w:proofErr w:type="spellEnd"/>
      <w:r w:rsidRPr="008448CA">
        <w:rPr>
          <w:rFonts w:cs="Arial"/>
          <w:iCs/>
          <w:sz w:val="18"/>
          <w:szCs w:val="18"/>
        </w:rPr>
        <w:t xml:space="preserve"> </w:t>
      </w:r>
      <w:r w:rsidRPr="008448CA">
        <w:rPr>
          <w:rFonts w:cs="Arial"/>
          <w:sz w:val="18"/>
          <w:szCs w:val="18"/>
          <w:vertAlign w:val="superscript"/>
        </w:rPr>
        <w:t>48,49</w:t>
      </w:r>
      <w:r w:rsidRPr="008448CA">
        <w:rPr>
          <w:rFonts w:cs="Arial"/>
          <w:iCs/>
          <w:sz w:val="18"/>
          <w:szCs w:val="18"/>
        </w:rPr>
        <w:t xml:space="preserve">. DEAD-box </w:t>
      </w:r>
      <w:proofErr w:type="spellStart"/>
      <w:r w:rsidRPr="008448CA">
        <w:rPr>
          <w:rFonts w:cs="Arial"/>
          <w:iCs/>
          <w:sz w:val="18"/>
          <w:szCs w:val="18"/>
        </w:rPr>
        <w:t>helicase</w:t>
      </w:r>
      <w:proofErr w:type="spellEnd"/>
      <w:r w:rsidRPr="008448CA">
        <w:rPr>
          <w:rFonts w:cs="Arial"/>
          <w:iCs/>
          <w:sz w:val="18"/>
          <w:szCs w:val="18"/>
        </w:rPr>
        <w:t xml:space="preserve"> DDX3Y and ribosomal </w:t>
      </w:r>
      <w:proofErr w:type="spellStart"/>
      <w:r w:rsidRPr="008448CA">
        <w:rPr>
          <w:rFonts w:cs="Arial"/>
          <w:iCs/>
          <w:sz w:val="18"/>
          <w:szCs w:val="18"/>
        </w:rPr>
        <w:t>protein</w:t>
      </w:r>
      <w:proofErr w:type="spellEnd"/>
      <w:r w:rsidRPr="008448CA">
        <w:rPr>
          <w:rFonts w:cs="Arial"/>
          <w:iCs/>
          <w:sz w:val="18"/>
          <w:szCs w:val="18"/>
        </w:rPr>
        <w:t xml:space="preserve"> </w:t>
      </w:r>
      <w:r w:rsidRPr="008448CA">
        <w:rPr>
          <w:rFonts w:cs="Arial"/>
          <w:sz w:val="18"/>
          <w:szCs w:val="18"/>
        </w:rPr>
        <w:t>RPS4Y1</w:t>
      </w:r>
      <w:r w:rsidRPr="008448CA">
        <w:rPr>
          <w:rFonts w:cs="Arial"/>
          <w:iCs/>
          <w:sz w:val="18"/>
          <w:szCs w:val="18"/>
        </w:rPr>
        <w:t xml:space="preserve"> </w:t>
      </w:r>
      <w:proofErr w:type="spellStart"/>
      <w:r w:rsidRPr="008448CA">
        <w:rPr>
          <w:rFonts w:cs="Arial"/>
          <w:iCs/>
          <w:sz w:val="18"/>
          <w:szCs w:val="18"/>
        </w:rPr>
        <w:t>were</w:t>
      </w:r>
      <w:proofErr w:type="spellEnd"/>
      <w:r w:rsidRPr="008448CA">
        <w:rPr>
          <w:rFonts w:cs="Arial"/>
          <w:iCs/>
          <w:sz w:val="18"/>
          <w:szCs w:val="18"/>
        </w:rPr>
        <w:t xml:space="preserve"> </w:t>
      </w:r>
      <w:proofErr w:type="spellStart"/>
      <w:r w:rsidRPr="008448CA">
        <w:rPr>
          <w:rFonts w:cs="Arial"/>
          <w:iCs/>
          <w:sz w:val="18"/>
          <w:szCs w:val="18"/>
        </w:rPr>
        <w:t>switched</w:t>
      </w:r>
      <w:proofErr w:type="spellEnd"/>
      <w:r w:rsidRPr="008448CA">
        <w:rPr>
          <w:rFonts w:cs="Arial"/>
          <w:iCs/>
          <w:sz w:val="18"/>
          <w:szCs w:val="18"/>
        </w:rPr>
        <w:t xml:space="preserve"> off, </w:t>
      </w:r>
      <w:proofErr w:type="spellStart"/>
      <w:r w:rsidRPr="008448CA">
        <w:rPr>
          <w:rFonts w:cs="Arial"/>
          <w:iCs/>
          <w:sz w:val="18"/>
          <w:szCs w:val="18"/>
        </w:rPr>
        <w:t>too</w:t>
      </w:r>
      <w:proofErr w:type="spellEnd"/>
      <w:r w:rsidRPr="008448CA">
        <w:rPr>
          <w:rFonts w:cs="Arial"/>
          <w:iCs/>
          <w:sz w:val="18"/>
          <w:szCs w:val="18"/>
        </w:rPr>
        <w:t xml:space="preserve">, in </w:t>
      </w:r>
      <w:proofErr w:type="spellStart"/>
      <w:r w:rsidRPr="008448CA">
        <w:rPr>
          <w:rFonts w:cs="Arial"/>
          <w:iCs/>
          <w:sz w:val="18"/>
          <w:szCs w:val="18"/>
        </w:rPr>
        <w:t>menRNA-deficient</w:t>
      </w:r>
      <w:proofErr w:type="spellEnd"/>
      <w:r w:rsidRPr="008448CA">
        <w:rPr>
          <w:rFonts w:cs="Arial"/>
          <w:iCs/>
          <w:sz w:val="18"/>
          <w:szCs w:val="18"/>
        </w:rPr>
        <w:t xml:space="preserve"> </w:t>
      </w:r>
      <w:proofErr w:type="spellStart"/>
      <w:r w:rsidRPr="008448CA">
        <w:rPr>
          <w:rFonts w:cs="Arial"/>
          <w:iCs/>
          <w:sz w:val="18"/>
          <w:szCs w:val="18"/>
        </w:rPr>
        <w:t>cells</w:t>
      </w:r>
      <w:proofErr w:type="spellEnd"/>
      <w:r w:rsidRPr="008448CA">
        <w:rPr>
          <w:rFonts w:cs="Arial"/>
          <w:iCs/>
          <w:sz w:val="18"/>
          <w:szCs w:val="18"/>
        </w:rPr>
        <w:t xml:space="preserve"> </w:t>
      </w:r>
      <w:proofErr w:type="spellStart"/>
      <w:r w:rsidRPr="008448CA">
        <w:rPr>
          <w:rFonts w:cs="Arial"/>
          <w:iCs/>
          <w:sz w:val="18"/>
          <w:szCs w:val="18"/>
        </w:rPr>
        <w:t>under</w:t>
      </w:r>
      <w:proofErr w:type="spellEnd"/>
      <w:r w:rsidRPr="008448CA">
        <w:rPr>
          <w:rFonts w:cs="Arial"/>
          <w:iCs/>
          <w:sz w:val="18"/>
          <w:szCs w:val="18"/>
        </w:rPr>
        <w:t xml:space="preserve"> </w:t>
      </w:r>
      <w:proofErr w:type="spellStart"/>
      <w:r w:rsidRPr="008448CA">
        <w:rPr>
          <w:rFonts w:cs="Arial"/>
          <w:iCs/>
          <w:sz w:val="18"/>
          <w:szCs w:val="18"/>
        </w:rPr>
        <w:t>baseline</w:t>
      </w:r>
      <w:proofErr w:type="spellEnd"/>
      <w:r w:rsidRPr="008448CA">
        <w:rPr>
          <w:rFonts w:cs="Arial"/>
          <w:iCs/>
          <w:sz w:val="18"/>
          <w:szCs w:val="18"/>
        </w:rPr>
        <w:t xml:space="preserve"> </w:t>
      </w:r>
      <w:proofErr w:type="spellStart"/>
      <w:r w:rsidRPr="008448CA">
        <w:rPr>
          <w:rFonts w:cs="Arial"/>
          <w:iCs/>
          <w:sz w:val="18"/>
          <w:szCs w:val="18"/>
        </w:rPr>
        <w:t>conditions</w:t>
      </w:r>
      <w:proofErr w:type="spellEnd"/>
      <w:r w:rsidRPr="008448CA">
        <w:rPr>
          <w:rFonts w:cs="Arial"/>
          <w:iCs/>
          <w:sz w:val="18"/>
          <w:szCs w:val="18"/>
        </w:rPr>
        <w:t xml:space="preserve"> </w:t>
      </w:r>
      <w:r w:rsidRPr="008448CA">
        <w:rPr>
          <w:rFonts w:cs="Arial"/>
          <w:i/>
          <w:iCs/>
          <w:sz w:val="18"/>
          <w:szCs w:val="18"/>
        </w:rPr>
        <w:t>(</w:t>
      </w:r>
      <w:proofErr w:type="spellStart"/>
      <w:r w:rsidRPr="008448CA">
        <w:rPr>
          <w:rFonts w:cs="Arial"/>
          <w:i/>
          <w:iCs/>
          <w:sz w:val="18"/>
          <w:szCs w:val="18"/>
        </w:rPr>
        <w:t>panel</w:t>
      </w:r>
      <w:proofErr w:type="spellEnd"/>
      <w:r w:rsidRPr="008448CA">
        <w:rPr>
          <w:rFonts w:cs="Arial"/>
          <w:i/>
          <w:iCs/>
          <w:sz w:val="18"/>
          <w:szCs w:val="18"/>
        </w:rPr>
        <w:t xml:space="preserve"> I</w:t>
      </w:r>
      <w:r w:rsidRPr="008448CA">
        <w:rPr>
          <w:rFonts w:cs="Arial"/>
          <w:i/>
          <w:sz w:val="18"/>
          <w:szCs w:val="18"/>
        </w:rPr>
        <w:t>)</w:t>
      </w:r>
      <w:r w:rsidRPr="008448CA">
        <w:rPr>
          <w:rFonts w:cs="Arial"/>
          <w:iCs/>
          <w:sz w:val="18"/>
          <w:szCs w:val="18"/>
        </w:rPr>
        <w:t xml:space="preserve"> and </w:t>
      </w:r>
      <w:proofErr w:type="spellStart"/>
      <w:r w:rsidRPr="008448CA">
        <w:rPr>
          <w:rFonts w:cs="Arial"/>
          <w:iCs/>
          <w:sz w:val="18"/>
          <w:szCs w:val="18"/>
        </w:rPr>
        <w:t>these</w:t>
      </w:r>
      <w:proofErr w:type="spellEnd"/>
      <w:r w:rsidRPr="008448CA">
        <w:rPr>
          <w:rFonts w:cs="Arial"/>
          <w:iCs/>
          <w:sz w:val="18"/>
          <w:szCs w:val="18"/>
        </w:rPr>
        <w:t xml:space="preserve"> </w:t>
      </w:r>
      <w:proofErr w:type="spellStart"/>
      <w:r w:rsidRPr="008448CA">
        <w:rPr>
          <w:rFonts w:cs="Arial"/>
          <w:iCs/>
          <w:sz w:val="18"/>
          <w:szCs w:val="18"/>
        </w:rPr>
        <w:t>shutdowns</w:t>
      </w:r>
      <w:proofErr w:type="spellEnd"/>
      <w:r w:rsidRPr="008448CA">
        <w:rPr>
          <w:rFonts w:cs="Arial"/>
          <w:iCs/>
          <w:sz w:val="18"/>
          <w:szCs w:val="18"/>
        </w:rPr>
        <w:t xml:space="preserve"> </w:t>
      </w:r>
      <w:proofErr w:type="spellStart"/>
      <w:r w:rsidRPr="008448CA">
        <w:rPr>
          <w:rFonts w:cs="Arial"/>
          <w:iCs/>
          <w:sz w:val="18"/>
          <w:szCs w:val="18"/>
        </w:rPr>
        <w:t>persisted</w:t>
      </w:r>
      <w:proofErr w:type="spellEnd"/>
      <w:r w:rsidRPr="008448CA">
        <w:rPr>
          <w:rFonts w:cs="Arial"/>
          <w:iCs/>
          <w:sz w:val="18"/>
          <w:szCs w:val="18"/>
        </w:rPr>
        <w:t xml:space="preserve"> upon LPS </w:t>
      </w:r>
      <w:proofErr w:type="spellStart"/>
      <w:r w:rsidRPr="008448CA">
        <w:rPr>
          <w:rFonts w:cs="Arial"/>
          <w:iCs/>
          <w:sz w:val="18"/>
          <w:szCs w:val="18"/>
        </w:rPr>
        <w:t>stimulation</w:t>
      </w:r>
      <w:proofErr w:type="spellEnd"/>
      <w:r w:rsidRPr="008448CA">
        <w:rPr>
          <w:rFonts w:cs="Arial"/>
          <w:iCs/>
          <w:sz w:val="18"/>
          <w:szCs w:val="18"/>
        </w:rPr>
        <w:t xml:space="preserve"> </w:t>
      </w:r>
      <w:proofErr w:type="spellStart"/>
      <w:r w:rsidRPr="008448CA">
        <w:rPr>
          <w:rFonts w:cs="Arial"/>
          <w:iCs/>
          <w:sz w:val="18"/>
          <w:szCs w:val="18"/>
        </w:rPr>
        <w:t>of</w:t>
      </w:r>
      <w:proofErr w:type="spellEnd"/>
      <w:r w:rsidRPr="008448CA">
        <w:rPr>
          <w:rFonts w:cs="Arial"/>
          <w:iCs/>
          <w:sz w:val="18"/>
          <w:szCs w:val="18"/>
        </w:rPr>
        <w:t xml:space="preserve"> </w:t>
      </w:r>
      <w:proofErr w:type="spellStart"/>
      <w:r w:rsidRPr="008448CA">
        <w:rPr>
          <w:rFonts w:cs="Arial"/>
          <w:iCs/>
          <w:sz w:val="18"/>
          <w:szCs w:val="18"/>
        </w:rPr>
        <w:t>the</w:t>
      </w:r>
      <w:proofErr w:type="spellEnd"/>
      <w:r w:rsidRPr="008448CA">
        <w:rPr>
          <w:rFonts w:cs="Arial"/>
          <w:iCs/>
          <w:sz w:val="18"/>
          <w:szCs w:val="18"/>
        </w:rPr>
        <w:t xml:space="preserve"> </w:t>
      </w:r>
      <w:proofErr w:type="spellStart"/>
      <w:r w:rsidRPr="008448CA">
        <w:rPr>
          <w:rFonts w:cs="Arial"/>
          <w:iCs/>
          <w:sz w:val="18"/>
          <w:szCs w:val="18"/>
        </w:rPr>
        <w:t>cells</w:t>
      </w:r>
      <w:proofErr w:type="spellEnd"/>
      <w:r w:rsidRPr="008448CA">
        <w:rPr>
          <w:rFonts w:cs="Arial"/>
          <w:iCs/>
          <w:sz w:val="18"/>
          <w:szCs w:val="18"/>
        </w:rPr>
        <w:t xml:space="preserve"> </w:t>
      </w:r>
      <w:r w:rsidRPr="008448CA">
        <w:rPr>
          <w:rFonts w:cs="Arial"/>
          <w:i/>
          <w:iCs/>
          <w:sz w:val="18"/>
          <w:szCs w:val="18"/>
        </w:rPr>
        <w:t>(</w:t>
      </w:r>
      <w:proofErr w:type="spellStart"/>
      <w:r w:rsidRPr="008448CA">
        <w:rPr>
          <w:rFonts w:cs="Arial"/>
          <w:i/>
          <w:iCs/>
          <w:sz w:val="18"/>
          <w:szCs w:val="18"/>
        </w:rPr>
        <w:t>panels</w:t>
      </w:r>
      <w:proofErr w:type="spellEnd"/>
      <w:r w:rsidRPr="008448CA">
        <w:rPr>
          <w:rFonts w:cs="Arial"/>
          <w:i/>
          <w:iCs/>
          <w:sz w:val="18"/>
          <w:szCs w:val="18"/>
        </w:rPr>
        <w:t xml:space="preserve"> K</w:t>
      </w:r>
      <w:r w:rsidRPr="008448CA">
        <w:rPr>
          <w:rFonts w:cs="Arial"/>
          <w:i/>
          <w:sz w:val="18"/>
          <w:szCs w:val="18"/>
        </w:rPr>
        <w:t>)</w:t>
      </w:r>
      <w:r w:rsidRPr="008448CA">
        <w:rPr>
          <w:rFonts w:cs="Arial"/>
          <w:iCs/>
          <w:sz w:val="18"/>
          <w:szCs w:val="18"/>
        </w:rPr>
        <w:t xml:space="preserve">. By </w:t>
      </w:r>
      <w:proofErr w:type="spellStart"/>
      <w:r w:rsidRPr="008448CA">
        <w:rPr>
          <w:rFonts w:cs="Arial"/>
          <w:iCs/>
          <w:sz w:val="18"/>
          <w:szCs w:val="18"/>
        </w:rPr>
        <w:t>contrast</w:t>
      </w:r>
      <w:proofErr w:type="spellEnd"/>
      <w:r w:rsidRPr="008448CA">
        <w:rPr>
          <w:rFonts w:cs="Arial"/>
          <w:iCs/>
          <w:sz w:val="18"/>
          <w:szCs w:val="18"/>
        </w:rPr>
        <w:t xml:space="preserve">, </w:t>
      </w:r>
      <w:r w:rsidRPr="008448CA">
        <w:rPr>
          <w:rFonts w:cs="Arial"/>
          <w:bCs/>
          <w:sz w:val="18"/>
          <w:szCs w:val="18"/>
        </w:rPr>
        <w:t xml:space="preserve">RNA </w:t>
      </w:r>
      <w:proofErr w:type="spellStart"/>
      <w:r w:rsidRPr="008448CA">
        <w:rPr>
          <w:rFonts w:cs="Arial"/>
          <w:bCs/>
          <w:sz w:val="18"/>
          <w:szCs w:val="18"/>
        </w:rPr>
        <w:t>methyltransferase</w:t>
      </w:r>
      <w:proofErr w:type="spellEnd"/>
      <w:r w:rsidRPr="008448CA">
        <w:rPr>
          <w:rFonts w:cs="Arial"/>
          <w:bCs/>
          <w:sz w:val="18"/>
          <w:szCs w:val="18"/>
        </w:rPr>
        <w:t xml:space="preserve"> NSUN7 </w:t>
      </w:r>
      <w:proofErr w:type="spellStart"/>
      <w:r w:rsidRPr="008448CA">
        <w:rPr>
          <w:rFonts w:cs="Arial"/>
          <w:bCs/>
          <w:sz w:val="18"/>
          <w:szCs w:val="18"/>
        </w:rPr>
        <w:t>which</w:t>
      </w:r>
      <w:proofErr w:type="spellEnd"/>
      <w:r w:rsidRPr="008448CA">
        <w:rPr>
          <w:rFonts w:cs="Arial"/>
          <w:bCs/>
          <w:sz w:val="18"/>
          <w:szCs w:val="18"/>
        </w:rPr>
        <w:t xml:space="preserve"> </w:t>
      </w:r>
      <w:proofErr w:type="spellStart"/>
      <w:r w:rsidRPr="008448CA">
        <w:rPr>
          <w:rFonts w:cs="Arial"/>
          <w:bCs/>
          <w:sz w:val="18"/>
          <w:szCs w:val="18"/>
        </w:rPr>
        <w:t>is</w:t>
      </w:r>
      <w:proofErr w:type="spellEnd"/>
      <w:r w:rsidRPr="008448CA">
        <w:rPr>
          <w:rFonts w:cs="Arial"/>
          <w:bCs/>
          <w:sz w:val="18"/>
          <w:szCs w:val="18"/>
        </w:rPr>
        <w:t xml:space="preserve"> </w:t>
      </w:r>
      <w:proofErr w:type="spellStart"/>
      <w:r w:rsidRPr="008448CA">
        <w:rPr>
          <w:rFonts w:cs="Arial"/>
          <w:bCs/>
          <w:sz w:val="18"/>
          <w:szCs w:val="18"/>
        </w:rPr>
        <w:t>able</w:t>
      </w:r>
      <w:proofErr w:type="spellEnd"/>
      <w:r w:rsidRPr="008448CA">
        <w:rPr>
          <w:rFonts w:cs="Arial"/>
          <w:bCs/>
          <w:sz w:val="18"/>
          <w:szCs w:val="18"/>
        </w:rPr>
        <w:t xml:space="preserve"> </w:t>
      </w:r>
      <w:proofErr w:type="spellStart"/>
      <w:r w:rsidRPr="008448CA">
        <w:rPr>
          <w:rFonts w:cs="Arial"/>
          <w:bCs/>
          <w:sz w:val="18"/>
          <w:szCs w:val="18"/>
        </w:rPr>
        <w:t>to</w:t>
      </w:r>
      <w:proofErr w:type="spellEnd"/>
      <w:r w:rsidRPr="008448CA">
        <w:rPr>
          <w:rFonts w:cs="Arial"/>
          <w:bCs/>
          <w:sz w:val="18"/>
          <w:szCs w:val="18"/>
        </w:rPr>
        <w:t xml:space="preserve"> </w:t>
      </w:r>
      <w:proofErr w:type="spellStart"/>
      <w:r w:rsidRPr="008448CA">
        <w:rPr>
          <w:rFonts w:cs="Arial"/>
          <w:bCs/>
          <w:sz w:val="18"/>
          <w:szCs w:val="18"/>
        </w:rPr>
        <w:t>reinforce</w:t>
      </w:r>
      <w:proofErr w:type="spellEnd"/>
      <w:r w:rsidRPr="008448CA">
        <w:rPr>
          <w:rFonts w:cs="Arial"/>
          <w:bCs/>
          <w:sz w:val="18"/>
          <w:szCs w:val="18"/>
        </w:rPr>
        <w:t xml:space="preserve"> </w:t>
      </w:r>
      <w:proofErr w:type="spellStart"/>
      <w:r w:rsidRPr="008448CA">
        <w:rPr>
          <w:rFonts w:cs="Arial"/>
          <w:bCs/>
          <w:sz w:val="18"/>
          <w:szCs w:val="18"/>
        </w:rPr>
        <w:t>transcription</w:t>
      </w:r>
      <w:proofErr w:type="spellEnd"/>
      <w:r w:rsidRPr="008448CA">
        <w:rPr>
          <w:rFonts w:cs="Arial"/>
          <w:bCs/>
          <w:sz w:val="18"/>
          <w:szCs w:val="18"/>
        </w:rPr>
        <w:t xml:space="preserve"> </w:t>
      </w:r>
      <w:proofErr w:type="spellStart"/>
      <w:r w:rsidRPr="008448CA">
        <w:rPr>
          <w:rFonts w:cs="Arial"/>
          <w:bCs/>
          <w:sz w:val="18"/>
          <w:szCs w:val="18"/>
        </w:rPr>
        <w:t>concomitant</w:t>
      </w:r>
      <w:proofErr w:type="spellEnd"/>
      <w:r w:rsidRPr="008448CA">
        <w:rPr>
          <w:rFonts w:cs="Arial"/>
          <w:bCs/>
          <w:sz w:val="18"/>
          <w:szCs w:val="18"/>
        </w:rPr>
        <w:t xml:space="preserve"> </w:t>
      </w:r>
      <w:proofErr w:type="spellStart"/>
      <w:r w:rsidRPr="008448CA">
        <w:rPr>
          <w:rFonts w:cs="Arial"/>
          <w:bCs/>
          <w:sz w:val="18"/>
          <w:szCs w:val="18"/>
        </w:rPr>
        <w:t>with</w:t>
      </w:r>
      <w:proofErr w:type="spellEnd"/>
      <w:r w:rsidRPr="008448CA">
        <w:rPr>
          <w:rFonts w:cs="Arial"/>
          <w:bCs/>
          <w:sz w:val="18"/>
          <w:szCs w:val="18"/>
        </w:rPr>
        <w:t xml:space="preserve"> </w:t>
      </w:r>
      <w:proofErr w:type="gramStart"/>
      <w:r w:rsidRPr="008448CA">
        <w:rPr>
          <w:rFonts w:cs="Arial"/>
          <w:bCs/>
          <w:sz w:val="18"/>
          <w:szCs w:val="18"/>
        </w:rPr>
        <w:t>m(</w:t>
      </w:r>
      <w:proofErr w:type="gramEnd"/>
      <w:r w:rsidRPr="008448CA">
        <w:rPr>
          <w:rFonts w:cs="Arial"/>
          <w:bCs/>
          <w:sz w:val="18"/>
          <w:szCs w:val="18"/>
        </w:rPr>
        <w:t xml:space="preserve">5)C </w:t>
      </w:r>
      <w:proofErr w:type="spellStart"/>
      <w:r w:rsidRPr="008448CA">
        <w:rPr>
          <w:rFonts w:cs="Arial"/>
          <w:bCs/>
          <w:sz w:val="18"/>
          <w:szCs w:val="18"/>
        </w:rPr>
        <w:t>marks</w:t>
      </w:r>
      <w:proofErr w:type="spellEnd"/>
      <w:r w:rsidRPr="008448CA">
        <w:rPr>
          <w:rFonts w:cs="Arial"/>
          <w:bCs/>
          <w:sz w:val="18"/>
          <w:szCs w:val="18"/>
        </w:rPr>
        <w:t xml:space="preserve"> on </w:t>
      </w:r>
      <w:proofErr w:type="spellStart"/>
      <w:r w:rsidRPr="008448CA">
        <w:rPr>
          <w:rFonts w:cs="Arial"/>
          <w:bCs/>
          <w:sz w:val="18"/>
          <w:szCs w:val="18"/>
        </w:rPr>
        <w:t>enhancer</w:t>
      </w:r>
      <w:proofErr w:type="spellEnd"/>
      <w:r w:rsidRPr="008448CA">
        <w:rPr>
          <w:rFonts w:cs="Arial"/>
          <w:bCs/>
          <w:sz w:val="18"/>
          <w:szCs w:val="18"/>
        </w:rPr>
        <w:t xml:space="preserve"> RNAs </w:t>
      </w:r>
      <w:r w:rsidRPr="008448CA">
        <w:rPr>
          <w:rFonts w:asciiTheme="minorHAnsi" w:hAnsiTheme="minorHAnsi" w:cs="Calibri"/>
          <w:bCs/>
          <w:iCs/>
          <w:sz w:val="18"/>
          <w:szCs w:val="18"/>
          <w:vertAlign w:val="superscript"/>
        </w:rPr>
        <w:t>50,54</w:t>
      </w:r>
      <w:r w:rsidRPr="008448CA">
        <w:rPr>
          <w:rFonts w:cs="Arial"/>
          <w:bCs/>
          <w:sz w:val="18"/>
          <w:szCs w:val="18"/>
        </w:rPr>
        <w:t xml:space="preserve">, was </w:t>
      </w:r>
      <w:proofErr w:type="spellStart"/>
      <w:r w:rsidRPr="008448CA">
        <w:rPr>
          <w:rFonts w:asciiTheme="minorHAnsi" w:hAnsiTheme="minorHAnsi" w:cs="Calibri"/>
          <w:bCs/>
          <w:iCs/>
          <w:sz w:val="18"/>
          <w:szCs w:val="18"/>
        </w:rPr>
        <w:t>switched</w:t>
      </w:r>
      <w:proofErr w:type="spellEnd"/>
      <w:r w:rsidRPr="008448CA">
        <w:rPr>
          <w:rFonts w:asciiTheme="minorHAnsi" w:hAnsiTheme="minorHAnsi" w:cs="Calibri"/>
          <w:bCs/>
          <w:iCs/>
          <w:sz w:val="18"/>
          <w:szCs w:val="18"/>
        </w:rPr>
        <w:t xml:space="preserve"> on in </w:t>
      </w:r>
      <w:r w:rsidRPr="008448CA">
        <w:rPr>
          <w:rFonts w:ascii="Symbol" w:hAnsi="Symbol" w:cs="Calibri"/>
          <w:bCs/>
          <w:iCs/>
          <w:sz w:val="18"/>
          <w:szCs w:val="18"/>
        </w:rPr>
        <w:t>D</w:t>
      </w:r>
      <w:proofErr w:type="spellStart"/>
      <w:r w:rsidRPr="008448CA">
        <w:rPr>
          <w:rFonts w:asciiTheme="minorHAnsi" w:hAnsiTheme="minorHAnsi" w:cs="Calibri"/>
          <w:bCs/>
          <w:iCs/>
          <w:sz w:val="18"/>
          <w:szCs w:val="18"/>
        </w:rPr>
        <w:t>menRNA</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monocytes</w:t>
      </w:r>
      <w:proofErr w:type="spellEnd"/>
      <w:r w:rsidRPr="008448CA">
        <w:rPr>
          <w:rFonts w:asciiTheme="minorHAnsi" w:hAnsiTheme="minorHAnsi" w:cs="Calibri"/>
          <w:bCs/>
          <w:iCs/>
          <w:sz w:val="18"/>
          <w:szCs w:val="18"/>
        </w:rPr>
        <w:t xml:space="preserve"> </w:t>
      </w:r>
      <w:r w:rsidRPr="008448CA">
        <w:rPr>
          <w:rFonts w:cs="Arial"/>
          <w:iCs/>
          <w:sz w:val="18"/>
          <w:szCs w:val="18"/>
        </w:rPr>
        <w:t xml:space="preserve"> </w:t>
      </w:r>
      <w:r w:rsidRPr="008448CA">
        <w:rPr>
          <w:rFonts w:cs="Arial"/>
          <w:i/>
          <w:iCs/>
          <w:sz w:val="18"/>
          <w:szCs w:val="18"/>
        </w:rPr>
        <w:t>(</w:t>
      </w:r>
      <w:proofErr w:type="spellStart"/>
      <w:r w:rsidRPr="008448CA">
        <w:rPr>
          <w:rFonts w:cs="Arial"/>
          <w:i/>
          <w:iCs/>
          <w:sz w:val="18"/>
          <w:szCs w:val="18"/>
        </w:rPr>
        <w:t>panel</w:t>
      </w:r>
      <w:proofErr w:type="spellEnd"/>
      <w:r w:rsidRPr="008448CA">
        <w:rPr>
          <w:rFonts w:cs="Arial"/>
          <w:i/>
          <w:iCs/>
          <w:sz w:val="18"/>
          <w:szCs w:val="18"/>
        </w:rPr>
        <w:t xml:space="preserve"> I</w:t>
      </w:r>
      <w:r w:rsidRPr="008448CA">
        <w:rPr>
          <w:rFonts w:cs="Arial"/>
          <w:i/>
          <w:sz w:val="18"/>
          <w:szCs w:val="18"/>
        </w:rPr>
        <w:t>)</w:t>
      </w:r>
      <w:r w:rsidRPr="008448CA">
        <w:rPr>
          <w:rFonts w:cs="Arial"/>
          <w:iCs/>
          <w:sz w:val="18"/>
          <w:szCs w:val="18"/>
        </w:rPr>
        <w:t xml:space="preserve"> </w:t>
      </w:r>
      <w:proofErr w:type="spellStart"/>
      <w:r w:rsidRPr="008448CA">
        <w:rPr>
          <w:rFonts w:cs="Arial"/>
          <w:iCs/>
          <w:sz w:val="18"/>
          <w:szCs w:val="18"/>
        </w:rPr>
        <w:t>while</w:t>
      </w:r>
      <w:proofErr w:type="spellEnd"/>
      <w:r w:rsidRPr="008448CA">
        <w:rPr>
          <w:rFonts w:cs="Arial"/>
          <w:iCs/>
          <w:sz w:val="18"/>
          <w:szCs w:val="18"/>
        </w:rPr>
        <w:t xml:space="preserve"> </w:t>
      </w:r>
      <w:proofErr w:type="spellStart"/>
      <w:r w:rsidRPr="008448CA">
        <w:rPr>
          <w:rFonts w:cs="Arial"/>
          <w:iCs/>
          <w:sz w:val="18"/>
          <w:szCs w:val="18"/>
        </w:rPr>
        <w:t>undetectable</w:t>
      </w:r>
      <w:proofErr w:type="spellEnd"/>
      <w:r w:rsidRPr="008448CA">
        <w:rPr>
          <w:rFonts w:cs="Arial"/>
          <w:iCs/>
          <w:sz w:val="18"/>
          <w:szCs w:val="18"/>
        </w:rPr>
        <w:t xml:space="preserve"> in </w:t>
      </w:r>
      <w:proofErr w:type="spellStart"/>
      <w:r w:rsidRPr="008448CA">
        <w:rPr>
          <w:rFonts w:cs="Arial"/>
          <w:iCs/>
          <w:sz w:val="18"/>
          <w:szCs w:val="18"/>
        </w:rPr>
        <w:t>control</w:t>
      </w:r>
      <w:proofErr w:type="spellEnd"/>
      <w:r w:rsidRPr="008448CA">
        <w:rPr>
          <w:rFonts w:cs="Arial"/>
          <w:iCs/>
          <w:sz w:val="18"/>
          <w:szCs w:val="18"/>
        </w:rPr>
        <w:t xml:space="preserve"> </w:t>
      </w:r>
      <w:proofErr w:type="spellStart"/>
      <w:r w:rsidRPr="008448CA">
        <w:rPr>
          <w:rFonts w:cs="Arial"/>
          <w:iCs/>
          <w:sz w:val="18"/>
          <w:szCs w:val="18"/>
        </w:rPr>
        <w:t>cells</w:t>
      </w:r>
      <w:proofErr w:type="spellEnd"/>
      <w:r w:rsidRPr="008448CA">
        <w:rPr>
          <w:rFonts w:asciiTheme="minorHAnsi" w:hAnsiTheme="minorHAnsi" w:cs="Calibri"/>
          <w:bCs/>
          <w:iCs/>
          <w:sz w:val="18"/>
          <w:szCs w:val="18"/>
        </w:rPr>
        <w:t xml:space="preserve">. </w:t>
      </w:r>
      <w:r w:rsidRPr="008448CA">
        <w:rPr>
          <w:rFonts w:cs="Arial"/>
          <w:iCs/>
          <w:sz w:val="18"/>
          <w:szCs w:val="18"/>
        </w:rPr>
        <w:t xml:space="preserve">At </w:t>
      </w:r>
      <w:proofErr w:type="spellStart"/>
      <w:r w:rsidRPr="008448CA">
        <w:rPr>
          <w:rFonts w:cs="Arial"/>
          <w:iCs/>
          <w:sz w:val="18"/>
          <w:szCs w:val="18"/>
        </w:rPr>
        <w:t>the</w:t>
      </w:r>
      <w:proofErr w:type="spellEnd"/>
      <w:r w:rsidRPr="008448CA">
        <w:rPr>
          <w:rFonts w:cs="Arial"/>
          <w:iCs/>
          <w:sz w:val="18"/>
          <w:szCs w:val="18"/>
        </w:rPr>
        <w:t xml:space="preserve"> </w:t>
      </w:r>
      <w:proofErr w:type="spellStart"/>
      <w:r w:rsidRPr="008448CA">
        <w:rPr>
          <w:rFonts w:cs="Arial"/>
          <w:iCs/>
          <w:sz w:val="18"/>
          <w:szCs w:val="18"/>
        </w:rPr>
        <w:t>level</w:t>
      </w:r>
      <w:proofErr w:type="spellEnd"/>
      <w:r w:rsidRPr="008448CA">
        <w:rPr>
          <w:rFonts w:cs="Arial"/>
          <w:iCs/>
          <w:sz w:val="18"/>
          <w:szCs w:val="18"/>
        </w:rPr>
        <w:t xml:space="preserve"> </w:t>
      </w:r>
      <w:proofErr w:type="spellStart"/>
      <w:r w:rsidRPr="008448CA">
        <w:rPr>
          <w:rFonts w:cs="Arial"/>
          <w:iCs/>
          <w:sz w:val="18"/>
          <w:szCs w:val="18"/>
        </w:rPr>
        <w:t>of</w:t>
      </w:r>
      <w:proofErr w:type="spellEnd"/>
      <w:r w:rsidRPr="008448CA">
        <w:rPr>
          <w:rFonts w:cs="Arial"/>
          <w:iCs/>
          <w:sz w:val="18"/>
          <w:szCs w:val="18"/>
        </w:rPr>
        <w:t xml:space="preserve"> tRNAs, </w:t>
      </w:r>
      <w:proofErr w:type="spellStart"/>
      <w:r w:rsidRPr="008448CA">
        <w:rPr>
          <w:rFonts w:cs="Arial"/>
          <w:iCs/>
          <w:sz w:val="18"/>
          <w:szCs w:val="18"/>
        </w:rPr>
        <w:t>genomically</w:t>
      </w:r>
      <w:proofErr w:type="spellEnd"/>
      <w:r w:rsidRPr="008448CA">
        <w:rPr>
          <w:rFonts w:cs="Arial"/>
          <w:iCs/>
          <w:sz w:val="18"/>
          <w:szCs w:val="18"/>
        </w:rPr>
        <w:t xml:space="preserve"> or </w:t>
      </w:r>
      <w:proofErr w:type="spellStart"/>
      <w:r w:rsidRPr="008448CA">
        <w:rPr>
          <w:rFonts w:cs="Arial"/>
          <w:iCs/>
          <w:sz w:val="18"/>
          <w:szCs w:val="18"/>
        </w:rPr>
        <w:t>mitochondrially</w:t>
      </w:r>
      <w:proofErr w:type="spellEnd"/>
      <w:r w:rsidRPr="008448CA">
        <w:rPr>
          <w:rFonts w:cs="Arial"/>
          <w:iCs/>
          <w:sz w:val="18"/>
          <w:szCs w:val="18"/>
        </w:rPr>
        <w:t xml:space="preserve"> </w:t>
      </w:r>
      <w:proofErr w:type="spellStart"/>
      <w:r w:rsidRPr="008448CA">
        <w:rPr>
          <w:rFonts w:cs="Arial"/>
          <w:iCs/>
          <w:sz w:val="18"/>
          <w:szCs w:val="18"/>
        </w:rPr>
        <w:t>encoded</w:t>
      </w:r>
      <w:proofErr w:type="spellEnd"/>
      <w:r w:rsidRPr="008448CA">
        <w:rPr>
          <w:rFonts w:cs="Arial"/>
          <w:iCs/>
          <w:sz w:val="18"/>
          <w:szCs w:val="18"/>
        </w:rPr>
        <w:t xml:space="preserve"> tRNAs </w:t>
      </w:r>
      <w:r w:rsidRPr="008448CA">
        <w:rPr>
          <w:rFonts w:cs="Arial"/>
          <w:iCs/>
          <w:sz w:val="18"/>
          <w:szCs w:val="18"/>
          <w:vertAlign w:val="superscript"/>
        </w:rPr>
        <w:t>52,54</w:t>
      </w:r>
      <w:r w:rsidRPr="008448CA">
        <w:rPr>
          <w:rFonts w:cs="Arial"/>
          <w:iCs/>
          <w:sz w:val="18"/>
          <w:szCs w:val="18"/>
        </w:rPr>
        <w:t xml:space="preserve"> and tRNA </w:t>
      </w:r>
      <w:proofErr w:type="spellStart"/>
      <w:r w:rsidRPr="008448CA">
        <w:rPr>
          <w:rFonts w:cs="Arial"/>
          <w:iCs/>
          <w:sz w:val="18"/>
          <w:szCs w:val="18"/>
        </w:rPr>
        <w:t>methyltransferases</w:t>
      </w:r>
      <w:proofErr w:type="spellEnd"/>
      <w:r w:rsidRPr="008448CA">
        <w:rPr>
          <w:sz w:val="18"/>
          <w:szCs w:val="18"/>
        </w:rPr>
        <w:t xml:space="preserve"> (</w:t>
      </w:r>
      <w:r w:rsidRPr="008448CA">
        <w:rPr>
          <w:rFonts w:cs="Arial"/>
          <w:iCs/>
          <w:sz w:val="18"/>
          <w:szCs w:val="18"/>
        </w:rPr>
        <w:t xml:space="preserve">TRMT61A, TRMT2B) </w:t>
      </w:r>
      <w:proofErr w:type="spellStart"/>
      <w:r w:rsidRPr="008448CA">
        <w:rPr>
          <w:rFonts w:cs="Arial"/>
          <w:iCs/>
          <w:sz w:val="18"/>
          <w:szCs w:val="18"/>
        </w:rPr>
        <w:t>displayed</w:t>
      </w:r>
      <w:proofErr w:type="spellEnd"/>
      <w:r w:rsidRPr="008448CA">
        <w:rPr>
          <w:rFonts w:cs="Arial"/>
          <w:iCs/>
          <w:sz w:val="18"/>
          <w:szCs w:val="18"/>
        </w:rPr>
        <w:t xml:space="preserve"> </w:t>
      </w:r>
      <w:proofErr w:type="spellStart"/>
      <w:r w:rsidRPr="008448CA">
        <w:rPr>
          <w:rFonts w:cs="Arial"/>
          <w:iCs/>
          <w:sz w:val="18"/>
          <w:szCs w:val="18"/>
        </w:rPr>
        <w:t>major</w:t>
      </w:r>
      <w:proofErr w:type="spellEnd"/>
      <w:r w:rsidRPr="008448CA">
        <w:rPr>
          <w:rFonts w:cs="Arial"/>
          <w:iCs/>
          <w:sz w:val="18"/>
          <w:szCs w:val="18"/>
        </w:rPr>
        <w:t xml:space="preserve"> </w:t>
      </w:r>
      <w:proofErr w:type="spellStart"/>
      <w:r w:rsidRPr="008448CA">
        <w:rPr>
          <w:rFonts w:cs="Arial"/>
          <w:iCs/>
          <w:sz w:val="18"/>
          <w:szCs w:val="18"/>
        </w:rPr>
        <w:t>deregulation</w:t>
      </w:r>
      <w:proofErr w:type="spellEnd"/>
      <w:r w:rsidRPr="008448CA">
        <w:rPr>
          <w:rFonts w:cs="Arial"/>
          <w:iCs/>
          <w:sz w:val="18"/>
          <w:szCs w:val="18"/>
        </w:rPr>
        <w:t xml:space="preserve"> in </w:t>
      </w:r>
      <w:r w:rsidRPr="008448CA">
        <w:rPr>
          <w:rFonts w:ascii="Symbol" w:hAnsi="Symbol" w:cs="Arial"/>
          <w:iCs/>
          <w:sz w:val="18"/>
          <w:szCs w:val="18"/>
        </w:rPr>
        <w:t>D</w:t>
      </w:r>
      <w:proofErr w:type="spellStart"/>
      <w:r w:rsidRPr="008448CA">
        <w:rPr>
          <w:rFonts w:cs="Arial"/>
          <w:iCs/>
          <w:sz w:val="18"/>
          <w:szCs w:val="18"/>
        </w:rPr>
        <w:t>menRNA</w:t>
      </w:r>
      <w:proofErr w:type="spellEnd"/>
      <w:r w:rsidRPr="008448CA">
        <w:rPr>
          <w:rFonts w:cs="Arial"/>
          <w:iCs/>
          <w:sz w:val="18"/>
          <w:szCs w:val="18"/>
        </w:rPr>
        <w:t xml:space="preserve"> </w:t>
      </w:r>
      <w:proofErr w:type="spellStart"/>
      <w:r w:rsidRPr="008448CA">
        <w:rPr>
          <w:rFonts w:cs="Arial"/>
          <w:iCs/>
          <w:sz w:val="18"/>
          <w:szCs w:val="18"/>
        </w:rPr>
        <w:t>cells</w:t>
      </w:r>
      <w:proofErr w:type="spellEnd"/>
      <w:r w:rsidRPr="008448CA">
        <w:rPr>
          <w:rFonts w:cs="Arial"/>
          <w:i/>
          <w:iCs/>
          <w:sz w:val="18"/>
          <w:szCs w:val="18"/>
        </w:rPr>
        <w:t xml:space="preserve"> (</w:t>
      </w:r>
      <w:proofErr w:type="spellStart"/>
      <w:r w:rsidRPr="008448CA">
        <w:rPr>
          <w:rFonts w:cs="Arial"/>
          <w:i/>
          <w:iCs/>
          <w:sz w:val="18"/>
          <w:szCs w:val="18"/>
        </w:rPr>
        <w:t>panel</w:t>
      </w:r>
      <w:proofErr w:type="spellEnd"/>
      <w:r w:rsidRPr="008448CA">
        <w:rPr>
          <w:rFonts w:cs="Arial"/>
          <w:i/>
          <w:iCs/>
          <w:sz w:val="18"/>
          <w:szCs w:val="18"/>
        </w:rPr>
        <w:t xml:space="preserve"> IK</w:t>
      </w:r>
      <w:r w:rsidRPr="008448CA">
        <w:rPr>
          <w:rFonts w:cs="Arial"/>
          <w:i/>
          <w:sz w:val="18"/>
          <w:szCs w:val="18"/>
        </w:rPr>
        <w:t>)</w:t>
      </w:r>
      <w:r w:rsidRPr="008448CA">
        <w:rPr>
          <w:rFonts w:cs="Arial"/>
          <w:iCs/>
          <w:sz w:val="18"/>
          <w:szCs w:val="18"/>
        </w:rPr>
        <w:t xml:space="preserve">. </w:t>
      </w:r>
      <w:r w:rsidRPr="008448CA">
        <w:rPr>
          <w:rFonts w:ascii="Symbol" w:hAnsi="Symbol" w:cs="Arial"/>
          <w:iCs/>
          <w:sz w:val="18"/>
          <w:szCs w:val="18"/>
        </w:rPr>
        <w:t>D</w:t>
      </w:r>
      <w:proofErr w:type="spellStart"/>
      <w:r w:rsidRPr="008448CA">
        <w:rPr>
          <w:rFonts w:cs="Arial"/>
          <w:iCs/>
          <w:sz w:val="18"/>
          <w:szCs w:val="18"/>
        </w:rPr>
        <w:t>mascRNA</w:t>
      </w:r>
      <w:proofErr w:type="spellEnd"/>
      <w:r w:rsidRPr="008448CA">
        <w:rPr>
          <w:rFonts w:cs="Arial"/>
          <w:iCs/>
          <w:sz w:val="18"/>
          <w:szCs w:val="18"/>
        </w:rPr>
        <w:t xml:space="preserve"> </w:t>
      </w:r>
      <w:proofErr w:type="spellStart"/>
      <w:r w:rsidRPr="008448CA">
        <w:rPr>
          <w:rFonts w:cs="Arial"/>
          <w:iCs/>
          <w:sz w:val="18"/>
          <w:szCs w:val="18"/>
        </w:rPr>
        <w:t>cells</w:t>
      </w:r>
      <w:proofErr w:type="spellEnd"/>
      <w:r w:rsidRPr="008448CA">
        <w:rPr>
          <w:rFonts w:cs="Arial"/>
          <w:iCs/>
          <w:sz w:val="18"/>
          <w:szCs w:val="18"/>
        </w:rPr>
        <w:t xml:space="preserve"> </w:t>
      </w:r>
      <w:r w:rsidRPr="008448CA">
        <w:rPr>
          <w:rFonts w:cs="Arial"/>
          <w:i/>
          <w:iCs/>
          <w:sz w:val="18"/>
          <w:szCs w:val="18"/>
        </w:rPr>
        <w:t>(</w:t>
      </w:r>
      <w:proofErr w:type="spellStart"/>
      <w:r w:rsidRPr="008448CA">
        <w:rPr>
          <w:rFonts w:cs="Arial"/>
          <w:i/>
          <w:iCs/>
          <w:sz w:val="18"/>
          <w:szCs w:val="18"/>
        </w:rPr>
        <w:t>panel</w:t>
      </w:r>
      <w:proofErr w:type="spellEnd"/>
      <w:r w:rsidRPr="008448CA">
        <w:rPr>
          <w:rFonts w:cs="Arial"/>
          <w:i/>
          <w:iCs/>
          <w:sz w:val="18"/>
          <w:szCs w:val="18"/>
        </w:rPr>
        <w:t xml:space="preserve"> L)</w:t>
      </w:r>
      <w:r w:rsidRPr="008448CA">
        <w:rPr>
          <w:rFonts w:cs="Arial"/>
          <w:iCs/>
          <w:sz w:val="18"/>
          <w:szCs w:val="18"/>
        </w:rPr>
        <w:t xml:space="preserve">, on </w:t>
      </w:r>
      <w:proofErr w:type="spellStart"/>
      <w:r w:rsidRPr="008448CA">
        <w:rPr>
          <w:rFonts w:cs="Arial"/>
          <w:iCs/>
          <w:sz w:val="18"/>
          <w:szCs w:val="18"/>
        </w:rPr>
        <w:t>the</w:t>
      </w:r>
      <w:proofErr w:type="spellEnd"/>
      <w:r w:rsidRPr="008448CA">
        <w:rPr>
          <w:rFonts w:cs="Arial"/>
          <w:iCs/>
          <w:sz w:val="18"/>
          <w:szCs w:val="18"/>
        </w:rPr>
        <w:t xml:space="preserve"> </w:t>
      </w:r>
      <w:proofErr w:type="spellStart"/>
      <w:r w:rsidRPr="008448CA">
        <w:rPr>
          <w:rFonts w:cs="Arial"/>
          <w:iCs/>
          <w:sz w:val="18"/>
          <w:szCs w:val="18"/>
        </w:rPr>
        <w:t>other</w:t>
      </w:r>
      <w:proofErr w:type="spellEnd"/>
      <w:r w:rsidRPr="008448CA">
        <w:rPr>
          <w:rFonts w:cs="Arial"/>
          <w:iCs/>
          <w:sz w:val="18"/>
          <w:szCs w:val="18"/>
        </w:rPr>
        <w:t xml:space="preserve"> </w:t>
      </w:r>
      <w:proofErr w:type="spellStart"/>
      <w:r w:rsidRPr="008448CA">
        <w:rPr>
          <w:rFonts w:cs="Arial"/>
          <w:iCs/>
          <w:sz w:val="18"/>
          <w:szCs w:val="18"/>
        </w:rPr>
        <w:t>hand</w:t>
      </w:r>
      <w:proofErr w:type="spellEnd"/>
      <w:r w:rsidRPr="008448CA">
        <w:rPr>
          <w:rFonts w:cs="Arial"/>
          <w:iCs/>
          <w:sz w:val="18"/>
          <w:szCs w:val="18"/>
        </w:rPr>
        <w:t xml:space="preserve">, </w:t>
      </w:r>
      <w:proofErr w:type="spellStart"/>
      <w:r w:rsidRPr="008448CA">
        <w:rPr>
          <w:rFonts w:cs="Arial"/>
          <w:iCs/>
          <w:sz w:val="18"/>
          <w:szCs w:val="18"/>
        </w:rPr>
        <w:t>showed</w:t>
      </w:r>
      <w:proofErr w:type="spellEnd"/>
      <w:r w:rsidRPr="008448CA">
        <w:rPr>
          <w:rFonts w:cs="Arial"/>
          <w:iCs/>
          <w:sz w:val="18"/>
          <w:szCs w:val="18"/>
        </w:rPr>
        <w:t xml:space="preserve"> </w:t>
      </w:r>
      <w:proofErr w:type="spellStart"/>
      <w:r w:rsidRPr="008448CA">
        <w:rPr>
          <w:rFonts w:cs="Arial"/>
          <w:iCs/>
          <w:sz w:val="18"/>
          <w:szCs w:val="18"/>
        </w:rPr>
        <w:t>none</w:t>
      </w:r>
      <w:proofErr w:type="spellEnd"/>
      <w:r w:rsidRPr="008448CA">
        <w:rPr>
          <w:rFonts w:cs="Arial"/>
          <w:iCs/>
          <w:sz w:val="18"/>
          <w:szCs w:val="18"/>
        </w:rPr>
        <w:t xml:space="preserve"> </w:t>
      </w:r>
      <w:proofErr w:type="spellStart"/>
      <w:r w:rsidRPr="008448CA">
        <w:rPr>
          <w:rFonts w:cs="Arial"/>
          <w:iCs/>
          <w:sz w:val="18"/>
          <w:szCs w:val="18"/>
        </w:rPr>
        <w:t>of</w:t>
      </w:r>
      <w:proofErr w:type="spellEnd"/>
      <w:r w:rsidRPr="008448CA">
        <w:rPr>
          <w:rFonts w:cs="Arial"/>
          <w:iCs/>
          <w:sz w:val="18"/>
          <w:szCs w:val="18"/>
        </w:rPr>
        <w:t xml:space="preserve"> </w:t>
      </w:r>
      <w:proofErr w:type="spellStart"/>
      <w:r w:rsidRPr="008448CA">
        <w:rPr>
          <w:rFonts w:cs="Arial"/>
          <w:iCs/>
          <w:sz w:val="18"/>
          <w:szCs w:val="18"/>
        </w:rPr>
        <w:t>these</w:t>
      </w:r>
      <w:proofErr w:type="spellEnd"/>
      <w:r w:rsidRPr="008448CA">
        <w:rPr>
          <w:rFonts w:cs="Arial"/>
          <w:iCs/>
          <w:sz w:val="18"/>
          <w:szCs w:val="18"/>
        </w:rPr>
        <w:t xml:space="preserve"> </w:t>
      </w:r>
      <w:proofErr w:type="spellStart"/>
      <w:r w:rsidRPr="008448CA">
        <w:rPr>
          <w:rFonts w:cs="Arial"/>
          <w:iCs/>
          <w:sz w:val="18"/>
          <w:szCs w:val="18"/>
        </w:rPr>
        <w:t>alterations</w:t>
      </w:r>
      <w:proofErr w:type="spellEnd"/>
      <w:r w:rsidRPr="008448CA">
        <w:rPr>
          <w:rFonts w:cs="Arial"/>
          <w:iCs/>
          <w:sz w:val="18"/>
          <w:szCs w:val="18"/>
        </w:rPr>
        <w:t xml:space="preserve">, </w:t>
      </w:r>
      <w:proofErr w:type="spellStart"/>
      <w:r w:rsidRPr="008448CA">
        <w:rPr>
          <w:rFonts w:cs="Arial"/>
          <w:iCs/>
          <w:sz w:val="18"/>
          <w:szCs w:val="18"/>
        </w:rPr>
        <w:t>whereas</w:t>
      </w:r>
      <w:proofErr w:type="spellEnd"/>
      <w:r w:rsidRPr="008448CA">
        <w:rPr>
          <w:rFonts w:cs="Arial"/>
          <w:iCs/>
          <w:sz w:val="18"/>
          <w:szCs w:val="18"/>
        </w:rPr>
        <w:t xml:space="preserve"> </w:t>
      </w:r>
      <w:proofErr w:type="spellStart"/>
      <w:r w:rsidRPr="008448CA">
        <w:rPr>
          <w:rFonts w:cs="Arial"/>
          <w:iCs/>
          <w:sz w:val="18"/>
          <w:szCs w:val="18"/>
        </w:rPr>
        <w:t>cytosolic</w:t>
      </w:r>
      <w:proofErr w:type="spellEnd"/>
      <w:r w:rsidRPr="008448CA">
        <w:rPr>
          <w:rFonts w:cs="Arial"/>
          <w:iCs/>
          <w:sz w:val="18"/>
          <w:szCs w:val="18"/>
        </w:rPr>
        <w:t xml:space="preserve"> </w:t>
      </w:r>
      <w:proofErr w:type="spellStart"/>
      <w:r w:rsidRPr="008448CA">
        <w:rPr>
          <w:rFonts w:cs="Arial"/>
          <w:iCs/>
          <w:sz w:val="18"/>
          <w:szCs w:val="18"/>
        </w:rPr>
        <w:t>nucleotidase</w:t>
      </w:r>
      <w:proofErr w:type="spellEnd"/>
      <w:r w:rsidRPr="008448CA">
        <w:rPr>
          <w:rFonts w:cs="Arial"/>
          <w:iCs/>
          <w:sz w:val="18"/>
          <w:szCs w:val="18"/>
        </w:rPr>
        <w:t xml:space="preserve"> NT5C1A </w:t>
      </w:r>
      <w:r w:rsidRPr="008448CA">
        <w:rPr>
          <w:rFonts w:cs="Arial"/>
          <w:iCs/>
          <w:sz w:val="18"/>
          <w:szCs w:val="18"/>
          <w:vertAlign w:val="superscript"/>
        </w:rPr>
        <w:t>57</w:t>
      </w:r>
      <w:r w:rsidRPr="008448CA">
        <w:rPr>
          <w:rFonts w:cs="Arial"/>
          <w:iCs/>
          <w:sz w:val="18"/>
          <w:szCs w:val="18"/>
        </w:rPr>
        <w:t xml:space="preserve"> </w:t>
      </w:r>
      <w:proofErr w:type="spellStart"/>
      <w:r w:rsidRPr="008448CA">
        <w:rPr>
          <w:rFonts w:cs="Arial"/>
          <w:iCs/>
          <w:sz w:val="18"/>
          <w:szCs w:val="18"/>
        </w:rPr>
        <w:t>which</w:t>
      </w:r>
      <w:proofErr w:type="spellEnd"/>
      <w:r w:rsidRPr="008448CA">
        <w:rPr>
          <w:rFonts w:cs="Arial"/>
          <w:iCs/>
          <w:sz w:val="18"/>
          <w:szCs w:val="18"/>
        </w:rPr>
        <w:t xml:space="preserve"> </w:t>
      </w:r>
      <w:proofErr w:type="spellStart"/>
      <w:r w:rsidRPr="008448CA">
        <w:rPr>
          <w:rFonts w:cs="Arial"/>
          <w:iCs/>
          <w:sz w:val="18"/>
          <w:szCs w:val="18"/>
        </w:rPr>
        <w:t>dephosphorylates</w:t>
      </w:r>
      <w:proofErr w:type="spellEnd"/>
      <w:r w:rsidRPr="008448CA">
        <w:rPr>
          <w:rFonts w:cs="Arial"/>
          <w:iCs/>
          <w:sz w:val="18"/>
          <w:szCs w:val="18"/>
        </w:rPr>
        <w:t xml:space="preserve"> </w:t>
      </w:r>
      <w:proofErr w:type="spellStart"/>
      <w:r w:rsidRPr="008448CA">
        <w:rPr>
          <w:rFonts w:cs="Arial"/>
          <w:iCs/>
          <w:sz w:val="18"/>
          <w:szCs w:val="18"/>
        </w:rPr>
        <w:t>the</w:t>
      </w:r>
      <w:proofErr w:type="spellEnd"/>
      <w:r w:rsidRPr="008448CA">
        <w:rPr>
          <w:rFonts w:cs="Arial"/>
          <w:iCs/>
          <w:sz w:val="18"/>
          <w:szCs w:val="18"/>
        </w:rPr>
        <w:t xml:space="preserve"> 5' and 2'(3</w:t>
      </w:r>
      <w:proofErr w:type="gramStart"/>
      <w:r w:rsidRPr="008448CA">
        <w:rPr>
          <w:rFonts w:cs="Arial"/>
          <w:iCs/>
          <w:sz w:val="18"/>
          <w:szCs w:val="18"/>
        </w:rPr>
        <w:t>')-</w:t>
      </w:r>
      <w:proofErr w:type="gramEnd"/>
      <w:r w:rsidRPr="008448CA">
        <w:rPr>
          <w:rFonts w:cs="Arial"/>
          <w:iCs/>
          <w:sz w:val="18"/>
          <w:szCs w:val="18"/>
        </w:rPr>
        <w:t xml:space="preserve">phosphates </w:t>
      </w:r>
      <w:proofErr w:type="spellStart"/>
      <w:r w:rsidRPr="008448CA">
        <w:rPr>
          <w:rFonts w:cs="Arial"/>
          <w:iCs/>
          <w:sz w:val="18"/>
          <w:szCs w:val="18"/>
        </w:rPr>
        <w:t>of</w:t>
      </w:r>
      <w:proofErr w:type="spellEnd"/>
      <w:r w:rsidRPr="008448CA">
        <w:rPr>
          <w:rFonts w:cs="Arial"/>
          <w:iCs/>
          <w:sz w:val="18"/>
          <w:szCs w:val="18"/>
        </w:rPr>
        <w:t xml:space="preserve"> </w:t>
      </w:r>
      <w:proofErr w:type="spellStart"/>
      <w:r w:rsidRPr="008448CA">
        <w:rPr>
          <w:rFonts w:cs="Arial"/>
          <w:iCs/>
          <w:sz w:val="18"/>
          <w:szCs w:val="18"/>
        </w:rPr>
        <w:t>deoxyribonucleotides</w:t>
      </w:r>
      <w:proofErr w:type="spellEnd"/>
      <w:r w:rsidRPr="008448CA">
        <w:rPr>
          <w:rFonts w:cs="Arial"/>
          <w:iCs/>
          <w:sz w:val="18"/>
          <w:szCs w:val="18"/>
        </w:rPr>
        <w:t xml:space="preserve"> and </w:t>
      </w:r>
      <w:proofErr w:type="spellStart"/>
      <w:r w:rsidRPr="008448CA">
        <w:rPr>
          <w:rFonts w:cs="Arial"/>
          <w:iCs/>
          <w:sz w:val="18"/>
          <w:szCs w:val="18"/>
        </w:rPr>
        <w:t>has</w:t>
      </w:r>
      <w:proofErr w:type="spellEnd"/>
      <w:r w:rsidRPr="008448CA">
        <w:rPr>
          <w:rFonts w:cs="Arial"/>
          <w:iCs/>
          <w:sz w:val="18"/>
          <w:szCs w:val="18"/>
        </w:rPr>
        <w:t xml:space="preserve"> </w:t>
      </w:r>
      <w:proofErr w:type="spellStart"/>
      <w:r w:rsidRPr="008448CA">
        <w:rPr>
          <w:rFonts w:cs="Arial"/>
          <w:iCs/>
          <w:sz w:val="18"/>
          <w:szCs w:val="18"/>
        </w:rPr>
        <w:t>broad</w:t>
      </w:r>
      <w:proofErr w:type="spellEnd"/>
      <w:r w:rsidRPr="008448CA">
        <w:rPr>
          <w:rFonts w:cs="Arial"/>
          <w:iCs/>
          <w:sz w:val="18"/>
          <w:szCs w:val="18"/>
        </w:rPr>
        <w:t xml:space="preserve"> </w:t>
      </w:r>
      <w:proofErr w:type="spellStart"/>
      <w:r w:rsidRPr="008448CA">
        <w:rPr>
          <w:rFonts w:cs="Arial"/>
          <w:iCs/>
          <w:sz w:val="18"/>
          <w:szCs w:val="18"/>
        </w:rPr>
        <w:t>substrate</w:t>
      </w:r>
      <w:proofErr w:type="spellEnd"/>
      <w:r w:rsidRPr="008448CA">
        <w:rPr>
          <w:rFonts w:cs="Arial"/>
          <w:iCs/>
          <w:sz w:val="18"/>
          <w:szCs w:val="18"/>
        </w:rPr>
        <w:t xml:space="preserve"> </w:t>
      </w:r>
      <w:proofErr w:type="spellStart"/>
      <w:r w:rsidRPr="008448CA">
        <w:rPr>
          <w:rFonts w:cs="Arial"/>
          <w:iCs/>
          <w:sz w:val="18"/>
          <w:szCs w:val="18"/>
        </w:rPr>
        <w:t>specificity</w:t>
      </w:r>
      <w:proofErr w:type="spellEnd"/>
      <w:r w:rsidRPr="008448CA">
        <w:rPr>
          <w:rFonts w:cs="Arial"/>
          <w:iCs/>
          <w:sz w:val="18"/>
          <w:szCs w:val="18"/>
        </w:rPr>
        <w:t xml:space="preserve">, </w:t>
      </w:r>
      <w:proofErr w:type="spellStart"/>
      <w:r w:rsidRPr="008448CA">
        <w:rPr>
          <w:rFonts w:cs="Arial"/>
          <w:iCs/>
          <w:sz w:val="18"/>
          <w:szCs w:val="18"/>
        </w:rPr>
        <w:t>is</w:t>
      </w:r>
      <w:proofErr w:type="spellEnd"/>
      <w:r w:rsidRPr="008448CA">
        <w:rPr>
          <w:rFonts w:cs="Arial"/>
          <w:iCs/>
          <w:sz w:val="18"/>
          <w:szCs w:val="18"/>
        </w:rPr>
        <w:t xml:space="preserve"> </w:t>
      </w:r>
      <w:r w:rsidRPr="008448CA">
        <w:rPr>
          <w:rFonts w:cs="Arial"/>
          <w:iCs/>
          <w:sz w:val="18"/>
          <w:szCs w:val="18"/>
        </w:rPr>
        <w:sym w:font="Symbol" w:char="F07E"/>
      </w:r>
      <w:r w:rsidRPr="008448CA">
        <w:rPr>
          <w:rFonts w:cs="Arial"/>
          <w:iCs/>
          <w:sz w:val="18"/>
          <w:szCs w:val="18"/>
        </w:rPr>
        <w:t xml:space="preserve">10-fold </w:t>
      </w:r>
      <w:proofErr w:type="spellStart"/>
      <w:r w:rsidRPr="008448CA">
        <w:rPr>
          <w:rFonts w:cs="Arial"/>
          <w:iCs/>
          <w:sz w:val="18"/>
          <w:szCs w:val="18"/>
        </w:rPr>
        <w:t>suppressed</w:t>
      </w:r>
      <w:proofErr w:type="spellEnd"/>
      <w:r w:rsidRPr="008448CA">
        <w:rPr>
          <w:rFonts w:cs="Arial"/>
          <w:iCs/>
          <w:sz w:val="18"/>
          <w:szCs w:val="18"/>
        </w:rPr>
        <w:t xml:space="preserve"> </w:t>
      </w:r>
      <w:proofErr w:type="spellStart"/>
      <w:r w:rsidRPr="008448CA">
        <w:rPr>
          <w:rFonts w:cs="Arial"/>
          <w:iCs/>
          <w:sz w:val="18"/>
          <w:szCs w:val="18"/>
        </w:rPr>
        <w:t>here</w:t>
      </w:r>
      <w:proofErr w:type="spellEnd"/>
      <w:r w:rsidRPr="008448CA">
        <w:rPr>
          <w:rFonts w:cs="Arial"/>
          <w:iCs/>
          <w:sz w:val="18"/>
          <w:szCs w:val="18"/>
        </w:rPr>
        <w:t>.</w:t>
      </w:r>
    </w:p>
    <w:p w14:paraId="3A5F2183" w14:textId="77777777" w:rsidR="003262A8" w:rsidRPr="008448CA" w:rsidRDefault="003262A8" w:rsidP="003262A8">
      <w:pPr>
        <w:spacing w:after="60"/>
        <w:jc w:val="both"/>
        <w:rPr>
          <w:rFonts w:cs="Arial"/>
          <w:i/>
          <w:iCs/>
          <w:sz w:val="18"/>
          <w:szCs w:val="18"/>
        </w:rPr>
      </w:pPr>
      <w:r w:rsidRPr="008448CA">
        <w:rPr>
          <w:rFonts w:asciiTheme="minorHAnsi" w:hAnsiTheme="minorHAnsi" w:cs="Calibri"/>
          <w:bCs/>
          <w:i/>
          <w:iCs/>
          <w:sz w:val="18"/>
          <w:szCs w:val="18"/>
        </w:rPr>
        <w:t>Panel M</w:t>
      </w:r>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summarizes</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major</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changes</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regarding</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the</w:t>
      </w:r>
      <w:proofErr w:type="spellEnd"/>
      <w:r w:rsidRPr="008448CA">
        <w:rPr>
          <w:rFonts w:asciiTheme="minorHAnsi" w:hAnsiTheme="minorHAnsi" w:cs="Calibri"/>
          <w:bCs/>
          <w:iCs/>
          <w:sz w:val="18"/>
          <w:szCs w:val="18"/>
        </w:rPr>
        <w:t xml:space="preserve"> translational </w:t>
      </w:r>
      <w:proofErr w:type="spellStart"/>
      <w:r w:rsidRPr="008448CA">
        <w:rPr>
          <w:rFonts w:asciiTheme="minorHAnsi" w:hAnsiTheme="minorHAnsi" w:cs="Calibri"/>
          <w:bCs/>
          <w:iCs/>
          <w:sz w:val="18"/>
          <w:szCs w:val="18"/>
        </w:rPr>
        <w:t>machinery</w:t>
      </w:r>
      <w:proofErr w:type="spellEnd"/>
      <w:r w:rsidRPr="008448CA">
        <w:rPr>
          <w:rFonts w:asciiTheme="minorHAnsi" w:hAnsiTheme="minorHAnsi" w:cs="Calibri"/>
          <w:bCs/>
          <w:iCs/>
          <w:sz w:val="18"/>
          <w:szCs w:val="18"/>
        </w:rPr>
        <w:t xml:space="preserve"> in </w:t>
      </w:r>
      <w:proofErr w:type="spellStart"/>
      <w:r w:rsidRPr="008448CA">
        <w:rPr>
          <w:rFonts w:asciiTheme="minorHAnsi" w:hAnsiTheme="minorHAnsi" w:cs="Calibri"/>
          <w:bCs/>
          <w:iCs/>
          <w:sz w:val="18"/>
          <w:szCs w:val="18"/>
        </w:rPr>
        <w:t>menRNA-deficient</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monocytes</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including</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translation</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factors</w:t>
      </w:r>
      <w:proofErr w:type="spellEnd"/>
      <w:r w:rsidRPr="008448CA">
        <w:rPr>
          <w:rFonts w:asciiTheme="minorHAnsi" w:hAnsiTheme="minorHAnsi" w:cs="Calibri"/>
          <w:bCs/>
          <w:iCs/>
          <w:sz w:val="18"/>
          <w:szCs w:val="18"/>
        </w:rPr>
        <w:t xml:space="preserve"> and a </w:t>
      </w:r>
      <w:proofErr w:type="spellStart"/>
      <w:r w:rsidRPr="008448CA">
        <w:rPr>
          <w:rFonts w:asciiTheme="minorHAnsi" w:hAnsiTheme="minorHAnsi" w:cs="Calibri"/>
          <w:bCs/>
          <w:iCs/>
          <w:sz w:val="18"/>
          <w:szCs w:val="18"/>
        </w:rPr>
        <w:t>poly</w:t>
      </w:r>
      <w:proofErr w:type="spellEnd"/>
      <w:r w:rsidRPr="008448CA">
        <w:rPr>
          <w:rFonts w:asciiTheme="minorHAnsi" w:hAnsiTheme="minorHAnsi" w:cs="Calibri"/>
          <w:bCs/>
          <w:iCs/>
          <w:sz w:val="18"/>
          <w:szCs w:val="18"/>
        </w:rPr>
        <w:t xml:space="preserve">(A) </w:t>
      </w:r>
      <w:proofErr w:type="spellStart"/>
      <w:r w:rsidRPr="008448CA">
        <w:rPr>
          <w:rFonts w:asciiTheme="minorHAnsi" w:hAnsiTheme="minorHAnsi" w:cs="Calibri"/>
          <w:bCs/>
          <w:iCs/>
          <w:sz w:val="18"/>
          <w:szCs w:val="18"/>
        </w:rPr>
        <w:t>binding</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protein</w:t>
      </w:r>
      <w:proofErr w:type="spellEnd"/>
      <w:r w:rsidRPr="008448CA">
        <w:rPr>
          <w:rFonts w:asciiTheme="minorHAnsi" w:hAnsiTheme="minorHAnsi" w:cs="Calibri"/>
          <w:bCs/>
          <w:iCs/>
          <w:sz w:val="18"/>
          <w:szCs w:val="18"/>
        </w:rPr>
        <w:t xml:space="preserve">, tRNA </w:t>
      </w:r>
      <w:proofErr w:type="spellStart"/>
      <w:r w:rsidRPr="008448CA">
        <w:rPr>
          <w:rFonts w:asciiTheme="minorHAnsi" w:hAnsiTheme="minorHAnsi" w:cs="Calibri"/>
          <w:bCs/>
          <w:iCs/>
          <w:sz w:val="18"/>
          <w:szCs w:val="18"/>
        </w:rPr>
        <w:t>methylases</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two</w:t>
      </w:r>
      <w:proofErr w:type="spellEnd"/>
      <w:r w:rsidRPr="008448CA">
        <w:rPr>
          <w:rFonts w:asciiTheme="minorHAnsi" w:hAnsiTheme="minorHAnsi" w:cs="Calibri"/>
          <w:bCs/>
          <w:iCs/>
          <w:sz w:val="18"/>
          <w:szCs w:val="18"/>
        </w:rPr>
        <w:t xml:space="preserve"> SLFN </w:t>
      </w:r>
      <w:proofErr w:type="spellStart"/>
      <w:r w:rsidRPr="008448CA">
        <w:rPr>
          <w:rFonts w:asciiTheme="minorHAnsi" w:hAnsiTheme="minorHAnsi" w:cs="Calibri"/>
          <w:bCs/>
          <w:iCs/>
          <w:sz w:val="18"/>
          <w:szCs w:val="18"/>
        </w:rPr>
        <w:t>family</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members</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angiogenin</w:t>
      </w:r>
      <w:proofErr w:type="spellEnd"/>
      <w:r w:rsidRPr="008448CA">
        <w:rPr>
          <w:rFonts w:asciiTheme="minorHAnsi" w:hAnsiTheme="minorHAnsi" w:cs="Calibri"/>
          <w:bCs/>
          <w:iCs/>
          <w:sz w:val="18"/>
          <w:szCs w:val="18"/>
        </w:rPr>
        <w:t xml:space="preserve"> (ANG), and IL2 </w:t>
      </w:r>
      <w:proofErr w:type="spellStart"/>
      <w:r w:rsidRPr="008448CA">
        <w:rPr>
          <w:rFonts w:asciiTheme="minorHAnsi" w:hAnsiTheme="minorHAnsi" w:cs="Calibri"/>
          <w:bCs/>
          <w:iCs/>
          <w:sz w:val="18"/>
          <w:szCs w:val="18"/>
        </w:rPr>
        <w:t>receptor</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subunits</w:t>
      </w:r>
      <w:proofErr w:type="spellEnd"/>
      <w:r w:rsidRPr="008448CA">
        <w:rPr>
          <w:rFonts w:asciiTheme="minorHAnsi" w:hAnsiTheme="minorHAnsi" w:cs="Calibri"/>
          <w:bCs/>
          <w:iCs/>
          <w:sz w:val="18"/>
          <w:szCs w:val="18"/>
        </w:rPr>
        <w:t xml:space="preserve"> </w:t>
      </w:r>
      <w:r w:rsidRPr="008448CA">
        <w:rPr>
          <w:rFonts w:ascii="Symbol" w:hAnsi="Symbol" w:cs="Calibri"/>
          <w:bCs/>
          <w:iCs/>
          <w:sz w:val="18"/>
          <w:szCs w:val="18"/>
        </w:rPr>
        <w:t>b</w:t>
      </w:r>
      <w:r w:rsidRPr="008448CA">
        <w:rPr>
          <w:rFonts w:asciiTheme="minorHAnsi" w:hAnsiTheme="minorHAnsi" w:cs="Calibri"/>
          <w:bCs/>
          <w:iCs/>
          <w:sz w:val="18"/>
          <w:szCs w:val="18"/>
        </w:rPr>
        <w:t xml:space="preserve"> and </w:t>
      </w:r>
      <w:r w:rsidRPr="008448CA">
        <w:rPr>
          <w:rFonts w:ascii="Symbol" w:hAnsi="Symbol" w:cs="Calibri"/>
          <w:bCs/>
          <w:iCs/>
          <w:sz w:val="18"/>
          <w:szCs w:val="18"/>
        </w:rPr>
        <w:t xml:space="preserve">g </w:t>
      </w:r>
      <w:r w:rsidRPr="008448CA">
        <w:rPr>
          <w:rFonts w:ascii="Segoe UI" w:hAnsi="Segoe UI" w:cs="Segoe UI"/>
          <w:sz w:val="18"/>
          <w:szCs w:val="18"/>
          <w:vertAlign w:val="superscript"/>
        </w:rPr>
        <w:t>70-76</w:t>
      </w:r>
      <w:r w:rsidRPr="008448CA">
        <w:rPr>
          <w:rFonts w:ascii="Symbol" w:hAnsi="Symbol" w:cs="Calibri"/>
          <w:bCs/>
          <w:iCs/>
          <w:sz w:val="18"/>
          <w:szCs w:val="18"/>
        </w:rPr>
        <w:t>.</w:t>
      </w:r>
      <w:r w:rsidRPr="008448CA">
        <w:rPr>
          <w:rFonts w:asciiTheme="minorHAnsi" w:hAnsiTheme="minorHAnsi" w:cs="Calibri"/>
          <w:bCs/>
          <w:iCs/>
          <w:sz w:val="18"/>
          <w:szCs w:val="18"/>
        </w:rPr>
        <w:t xml:space="preserve"> These </w:t>
      </w:r>
      <w:proofErr w:type="spellStart"/>
      <w:r w:rsidRPr="008448CA">
        <w:rPr>
          <w:rFonts w:asciiTheme="minorHAnsi" w:hAnsiTheme="minorHAnsi" w:cs="Calibri"/>
          <w:bCs/>
          <w:iCs/>
          <w:sz w:val="18"/>
          <w:szCs w:val="18"/>
        </w:rPr>
        <w:t>alterations</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within</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the</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translation</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system</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of</w:t>
      </w:r>
      <w:proofErr w:type="spellEnd"/>
      <w:r w:rsidRPr="008448CA">
        <w:rPr>
          <w:rFonts w:asciiTheme="minorHAnsi" w:hAnsiTheme="minorHAnsi" w:cs="Calibri"/>
          <w:bCs/>
          <w:iCs/>
          <w:sz w:val="18"/>
          <w:szCs w:val="18"/>
        </w:rPr>
        <w:t xml:space="preserve">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monocytes</w:t>
      </w:r>
      <w:proofErr w:type="spellEnd"/>
      <w:r w:rsidRPr="008448CA">
        <w:rPr>
          <w:rFonts w:cs="Arial"/>
          <w:sz w:val="18"/>
          <w:szCs w:val="18"/>
        </w:rPr>
        <w:t xml:space="preserve"> </w:t>
      </w:r>
      <w:proofErr w:type="spellStart"/>
      <w:r w:rsidRPr="008448CA">
        <w:rPr>
          <w:rFonts w:asciiTheme="minorHAnsi" w:hAnsiTheme="minorHAnsi" w:cs="Calibri"/>
          <w:bCs/>
          <w:iCs/>
          <w:sz w:val="18"/>
          <w:szCs w:val="18"/>
        </w:rPr>
        <w:t>may</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lead</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to</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accumulation</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of</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anomalous</w:t>
      </w:r>
      <w:proofErr w:type="spellEnd"/>
      <w:r w:rsidRPr="008448CA">
        <w:rPr>
          <w:rFonts w:asciiTheme="minorHAnsi" w:hAnsiTheme="minorHAnsi" w:cs="Calibri"/>
          <w:bCs/>
          <w:iCs/>
          <w:sz w:val="18"/>
          <w:szCs w:val="18"/>
        </w:rPr>
        <w:t xml:space="preserve"> tRNAs and tRNA </w:t>
      </w:r>
      <w:proofErr w:type="spellStart"/>
      <w:r w:rsidRPr="008448CA">
        <w:rPr>
          <w:rFonts w:asciiTheme="minorHAnsi" w:hAnsiTheme="minorHAnsi" w:cs="Calibri"/>
          <w:bCs/>
          <w:iCs/>
          <w:sz w:val="18"/>
          <w:szCs w:val="18"/>
        </w:rPr>
        <w:t>fragments</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tiRNAs</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tsRNAs</w:t>
      </w:r>
      <w:proofErr w:type="spellEnd"/>
      <w:r w:rsidRPr="008448CA">
        <w:rPr>
          <w:rFonts w:asciiTheme="minorHAnsi" w:hAnsiTheme="minorHAnsi" w:cs="Calibri"/>
          <w:bCs/>
          <w:iCs/>
          <w:sz w:val="18"/>
          <w:szCs w:val="18"/>
        </w:rPr>
        <w:t xml:space="preserve">), in </w:t>
      </w:r>
      <w:proofErr w:type="spellStart"/>
      <w:r w:rsidRPr="008448CA">
        <w:rPr>
          <w:rFonts w:asciiTheme="minorHAnsi" w:hAnsiTheme="minorHAnsi" w:cs="Calibri"/>
          <w:bCs/>
          <w:iCs/>
          <w:sz w:val="18"/>
          <w:szCs w:val="18"/>
        </w:rPr>
        <w:t>particular</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under</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conditions</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of</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cellular</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or</w:t>
      </w:r>
      <w:proofErr w:type="spellEnd"/>
      <w:r w:rsidRPr="008448CA">
        <w:rPr>
          <w:rFonts w:asciiTheme="minorHAnsi" w:hAnsiTheme="minorHAnsi" w:cs="Calibri"/>
          <w:bCs/>
          <w:iCs/>
          <w:sz w:val="18"/>
          <w:szCs w:val="18"/>
        </w:rPr>
        <w:t xml:space="preserve"> immune stress (</w:t>
      </w:r>
      <w:proofErr w:type="spellStart"/>
      <w:r w:rsidRPr="008448CA">
        <w:rPr>
          <w:rFonts w:asciiTheme="minorHAnsi" w:hAnsiTheme="minorHAnsi" w:cs="Calibri"/>
          <w:bCs/>
          <w:iCs/>
          <w:sz w:val="18"/>
          <w:szCs w:val="18"/>
        </w:rPr>
        <w:t>for</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details</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see</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the</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discussion</w:t>
      </w:r>
      <w:proofErr w:type="spellEnd"/>
      <w:r w:rsidRPr="008448CA">
        <w:rPr>
          <w:rFonts w:asciiTheme="minorHAnsi" w:hAnsiTheme="minorHAnsi" w:cs="Calibri"/>
          <w:bCs/>
          <w:iCs/>
          <w:sz w:val="18"/>
          <w:szCs w:val="18"/>
        </w:rPr>
        <w:t xml:space="preserve"> </w:t>
      </w:r>
      <w:proofErr w:type="spellStart"/>
      <w:r w:rsidRPr="008448CA">
        <w:rPr>
          <w:rFonts w:asciiTheme="minorHAnsi" w:hAnsiTheme="minorHAnsi" w:cs="Calibri"/>
          <w:bCs/>
          <w:iCs/>
          <w:sz w:val="18"/>
          <w:szCs w:val="18"/>
        </w:rPr>
        <w:t>section</w:t>
      </w:r>
      <w:proofErr w:type="spellEnd"/>
      <w:r w:rsidRPr="008448CA">
        <w:rPr>
          <w:rFonts w:cs="Arial"/>
          <w:bCs/>
          <w:i/>
          <w:iCs/>
          <w:sz w:val="18"/>
          <w:szCs w:val="18"/>
        </w:rPr>
        <w:t xml:space="preserve"> </w:t>
      </w:r>
      <w:r w:rsidRPr="008448CA">
        <w:rPr>
          <w:rFonts w:asciiTheme="minorHAnsi" w:hAnsiTheme="minorHAnsi" w:cs="Calibri"/>
          <w:bCs/>
          <w:i/>
          <w:iCs/>
          <w:sz w:val="18"/>
          <w:szCs w:val="18"/>
        </w:rPr>
        <w:t xml:space="preserve">Loss </w:t>
      </w:r>
      <w:proofErr w:type="spellStart"/>
      <w:r w:rsidRPr="008448CA">
        <w:rPr>
          <w:rFonts w:asciiTheme="minorHAnsi" w:hAnsiTheme="minorHAnsi" w:cs="Calibri"/>
          <w:bCs/>
          <w:i/>
          <w:iCs/>
          <w:sz w:val="18"/>
          <w:szCs w:val="18"/>
        </w:rPr>
        <w:t>of</w:t>
      </w:r>
      <w:proofErr w:type="spellEnd"/>
      <w:r w:rsidRPr="008448CA">
        <w:rPr>
          <w:rFonts w:asciiTheme="minorHAnsi" w:hAnsiTheme="minorHAnsi" w:cs="Calibri"/>
          <w:bCs/>
          <w:i/>
          <w:iCs/>
          <w:sz w:val="18"/>
          <w:szCs w:val="18"/>
        </w:rPr>
        <w:t xml:space="preserve"> </w:t>
      </w:r>
      <w:proofErr w:type="spellStart"/>
      <w:r w:rsidRPr="008448CA">
        <w:rPr>
          <w:rFonts w:asciiTheme="minorHAnsi" w:hAnsiTheme="minorHAnsi" w:cs="Calibri"/>
          <w:bCs/>
          <w:i/>
          <w:iCs/>
          <w:sz w:val="18"/>
          <w:szCs w:val="18"/>
        </w:rPr>
        <w:t>nucleus-to-cytosol</w:t>
      </w:r>
      <w:proofErr w:type="spellEnd"/>
      <w:r w:rsidRPr="008448CA">
        <w:rPr>
          <w:rFonts w:asciiTheme="minorHAnsi" w:hAnsiTheme="minorHAnsi" w:cs="Calibri"/>
          <w:bCs/>
          <w:i/>
          <w:iCs/>
          <w:sz w:val="18"/>
          <w:szCs w:val="18"/>
        </w:rPr>
        <w:t xml:space="preserve"> </w:t>
      </w:r>
      <w:proofErr w:type="spellStart"/>
      <w:r w:rsidRPr="008448CA">
        <w:rPr>
          <w:rFonts w:asciiTheme="minorHAnsi" w:hAnsiTheme="minorHAnsi" w:cs="Calibri"/>
          <w:bCs/>
          <w:i/>
          <w:iCs/>
          <w:sz w:val="18"/>
          <w:szCs w:val="18"/>
        </w:rPr>
        <w:t>supply</w:t>
      </w:r>
      <w:proofErr w:type="spellEnd"/>
      <w:r w:rsidRPr="008448CA">
        <w:rPr>
          <w:rFonts w:asciiTheme="minorHAnsi" w:hAnsiTheme="minorHAnsi" w:cs="Calibri"/>
          <w:bCs/>
          <w:i/>
          <w:iCs/>
          <w:sz w:val="18"/>
          <w:szCs w:val="18"/>
        </w:rPr>
        <w:t xml:space="preserve"> </w:t>
      </w:r>
      <w:proofErr w:type="spellStart"/>
      <w:r w:rsidRPr="008448CA">
        <w:rPr>
          <w:rFonts w:asciiTheme="minorHAnsi" w:hAnsiTheme="minorHAnsi" w:cs="Calibri"/>
          <w:bCs/>
          <w:i/>
          <w:iCs/>
          <w:sz w:val="18"/>
          <w:szCs w:val="18"/>
        </w:rPr>
        <w:t>of</w:t>
      </w:r>
      <w:proofErr w:type="spellEnd"/>
      <w:r w:rsidRPr="008448CA">
        <w:rPr>
          <w:rFonts w:asciiTheme="minorHAnsi" w:hAnsiTheme="minorHAnsi" w:cs="Calibri"/>
          <w:bCs/>
          <w:i/>
          <w:iCs/>
          <w:sz w:val="18"/>
          <w:szCs w:val="18"/>
        </w:rPr>
        <w:t xml:space="preserve"> </w:t>
      </w:r>
      <w:proofErr w:type="spellStart"/>
      <w:r w:rsidRPr="008448CA">
        <w:rPr>
          <w:rFonts w:asciiTheme="minorHAnsi" w:hAnsiTheme="minorHAnsi" w:cs="Calibri"/>
          <w:bCs/>
          <w:i/>
          <w:iCs/>
          <w:sz w:val="18"/>
          <w:szCs w:val="18"/>
        </w:rPr>
        <w:t>menRNA</w:t>
      </w:r>
      <w:proofErr w:type="spellEnd"/>
      <w:r w:rsidRPr="008448CA">
        <w:rPr>
          <w:rFonts w:asciiTheme="minorHAnsi" w:hAnsiTheme="minorHAnsi" w:cs="Calibri"/>
          <w:bCs/>
          <w:i/>
          <w:iCs/>
          <w:sz w:val="18"/>
          <w:szCs w:val="18"/>
        </w:rPr>
        <w:t xml:space="preserve"> </w:t>
      </w:r>
      <w:proofErr w:type="spellStart"/>
      <w:r w:rsidRPr="008448CA">
        <w:rPr>
          <w:rFonts w:asciiTheme="minorHAnsi" w:hAnsiTheme="minorHAnsi" w:cs="Calibri"/>
          <w:bCs/>
          <w:i/>
          <w:iCs/>
          <w:sz w:val="18"/>
          <w:szCs w:val="18"/>
        </w:rPr>
        <w:t>or</w:t>
      </w:r>
      <w:proofErr w:type="spellEnd"/>
      <w:r w:rsidRPr="008448CA">
        <w:rPr>
          <w:rFonts w:asciiTheme="minorHAnsi" w:hAnsiTheme="minorHAnsi" w:cs="Calibri"/>
          <w:bCs/>
          <w:i/>
          <w:iCs/>
          <w:sz w:val="18"/>
          <w:szCs w:val="18"/>
        </w:rPr>
        <w:t xml:space="preserve"> </w:t>
      </w:r>
      <w:proofErr w:type="spellStart"/>
      <w:r w:rsidRPr="008448CA">
        <w:rPr>
          <w:rFonts w:asciiTheme="minorHAnsi" w:hAnsiTheme="minorHAnsi" w:cs="Calibri"/>
          <w:bCs/>
          <w:i/>
          <w:iCs/>
          <w:sz w:val="18"/>
          <w:szCs w:val="18"/>
        </w:rPr>
        <w:t>mascRNA</w:t>
      </w:r>
      <w:proofErr w:type="spellEnd"/>
      <w:r w:rsidRPr="008448CA">
        <w:rPr>
          <w:rFonts w:asciiTheme="minorHAnsi" w:hAnsiTheme="minorHAnsi" w:cs="Calibri"/>
          <w:bCs/>
          <w:iCs/>
          <w:sz w:val="18"/>
          <w:szCs w:val="18"/>
        </w:rPr>
        <w:t xml:space="preserve">). </w:t>
      </w:r>
    </w:p>
    <w:p w14:paraId="6E957C3F" w14:textId="77777777" w:rsidR="003262A8" w:rsidRPr="008448CA" w:rsidRDefault="003262A8" w:rsidP="003262A8">
      <w:pPr>
        <w:spacing w:after="60"/>
        <w:jc w:val="both"/>
        <w:rPr>
          <w:rFonts w:cs="Arial"/>
          <w:b/>
          <w:bCs/>
          <w:sz w:val="6"/>
          <w:szCs w:val="6"/>
        </w:rPr>
      </w:pPr>
      <w:bookmarkStart w:id="24" w:name="_Hlk74911779"/>
    </w:p>
    <w:p w14:paraId="77CC7F09" w14:textId="77777777" w:rsidR="003262A8" w:rsidRPr="008448CA" w:rsidRDefault="003262A8" w:rsidP="003262A8">
      <w:pPr>
        <w:spacing w:after="60"/>
        <w:jc w:val="both"/>
        <w:rPr>
          <w:rFonts w:cs="Arial"/>
          <w:b/>
          <w:bCs/>
          <w:sz w:val="18"/>
          <w:szCs w:val="18"/>
        </w:rPr>
      </w:pPr>
      <w:r w:rsidRPr="008448CA">
        <w:rPr>
          <w:rFonts w:cs="Arial"/>
          <w:b/>
          <w:bCs/>
          <w:sz w:val="18"/>
          <w:szCs w:val="18"/>
        </w:rPr>
        <w:t>Figure 4</w:t>
      </w:r>
    </w:p>
    <w:p w14:paraId="7B3269BD" w14:textId="77777777" w:rsidR="003262A8" w:rsidRPr="008448CA" w:rsidRDefault="003262A8" w:rsidP="003262A8">
      <w:pPr>
        <w:spacing w:after="60"/>
        <w:jc w:val="both"/>
        <w:rPr>
          <w:rFonts w:cs="Arial"/>
          <w:b/>
          <w:i/>
          <w:sz w:val="18"/>
          <w:szCs w:val="18"/>
        </w:rPr>
      </w:pPr>
      <w:proofErr w:type="spellStart"/>
      <w:r w:rsidRPr="008448CA">
        <w:rPr>
          <w:rFonts w:cs="Arial"/>
          <w:b/>
          <w:bCs/>
          <w:i/>
          <w:iCs/>
          <w:sz w:val="18"/>
          <w:szCs w:val="18"/>
        </w:rPr>
        <w:t>menRNA</w:t>
      </w:r>
      <w:proofErr w:type="spellEnd"/>
      <w:r w:rsidRPr="008448CA">
        <w:rPr>
          <w:rFonts w:cs="Arial"/>
          <w:b/>
          <w:bCs/>
          <w:i/>
          <w:iCs/>
          <w:sz w:val="18"/>
          <w:szCs w:val="18"/>
        </w:rPr>
        <w:t xml:space="preserve"> and </w:t>
      </w:r>
      <w:proofErr w:type="spellStart"/>
      <w:r w:rsidRPr="008448CA">
        <w:rPr>
          <w:rFonts w:cs="Arial"/>
          <w:b/>
          <w:bCs/>
          <w:i/>
          <w:iCs/>
          <w:sz w:val="18"/>
          <w:szCs w:val="18"/>
        </w:rPr>
        <w:t>mascRNA</w:t>
      </w:r>
      <w:proofErr w:type="spellEnd"/>
      <w:r w:rsidRPr="008448CA">
        <w:rPr>
          <w:rFonts w:cs="Arial"/>
          <w:b/>
          <w:bCs/>
          <w:i/>
          <w:iCs/>
          <w:sz w:val="18"/>
          <w:szCs w:val="18"/>
        </w:rPr>
        <w:t xml:space="preserve"> </w:t>
      </w:r>
      <w:proofErr w:type="spellStart"/>
      <w:r w:rsidRPr="008448CA">
        <w:rPr>
          <w:rFonts w:cs="Arial"/>
          <w:b/>
          <w:bCs/>
          <w:i/>
          <w:iCs/>
          <w:sz w:val="18"/>
          <w:szCs w:val="18"/>
        </w:rPr>
        <w:t>deletion</w:t>
      </w:r>
      <w:proofErr w:type="spellEnd"/>
      <w:r w:rsidRPr="008448CA">
        <w:rPr>
          <w:rFonts w:cs="Arial"/>
          <w:b/>
          <w:bCs/>
          <w:i/>
          <w:iCs/>
          <w:sz w:val="18"/>
          <w:szCs w:val="18"/>
        </w:rPr>
        <w:t xml:space="preserve"> </w:t>
      </w:r>
      <w:proofErr w:type="spellStart"/>
      <w:r w:rsidRPr="008448CA">
        <w:rPr>
          <w:rFonts w:cs="Arial"/>
          <w:b/>
          <w:bCs/>
          <w:i/>
          <w:iCs/>
          <w:sz w:val="18"/>
          <w:szCs w:val="18"/>
        </w:rPr>
        <w:t>results</w:t>
      </w:r>
      <w:proofErr w:type="spellEnd"/>
      <w:r w:rsidRPr="008448CA">
        <w:rPr>
          <w:rFonts w:cs="Arial"/>
          <w:b/>
          <w:bCs/>
          <w:i/>
          <w:iCs/>
          <w:sz w:val="18"/>
          <w:szCs w:val="18"/>
        </w:rPr>
        <w:t xml:space="preserve"> in </w:t>
      </w:r>
      <w:proofErr w:type="spellStart"/>
      <w:r w:rsidRPr="008448CA">
        <w:rPr>
          <w:rFonts w:cs="Arial"/>
          <w:b/>
          <w:bCs/>
          <w:i/>
          <w:iCs/>
          <w:sz w:val="18"/>
          <w:szCs w:val="18"/>
        </w:rPr>
        <w:t>loss</w:t>
      </w:r>
      <w:proofErr w:type="spellEnd"/>
      <w:r w:rsidRPr="008448CA">
        <w:rPr>
          <w:rFonts w:cs="Arial"/>
          <w:b/>
          <w:bCs/>
          <w:i/>
          <w:iCs/>
          <w:sz w:val="18"/>
          <w:szCs w:val="18"/>
        </w:rPr>
        <w:t xml:space="preserve"> </w:t>
      </w:r>
      <w:proofErr w:type="spellStart"/>
      <w:r w:rsidRPr="008448CA">
        <w:rPr>
          <w:rFonts w:cs="Arial"/>
          <w:b/>
          <w:bCs/>
          <w:i/>
          <w:iCs/>
          <w:sz w:val="18"/>
          <w:szCs w:val="18"/>
        </w:rPr>
        <w:t>of</w:t>
      </w:r>
      <w:proofErr w:type="spellEnd"/>
      <w:r w:rsidRPr="008448CA">
        <w:rPr>
          <w:rFonts w:cs="Arial"/>
          <w:b/>
          <w:bCs/>
          <w:i/>
          <w:iCs/>
          <w:sz w:val="18"/>
          <w:szCs w:val="18"/>
        </w:rPr>
        <w:t xml:space="preserve"> </w:t>
      </w:r>
      <w:proofErr w:type="spellStart"/>
      <w:r w:rsidRPr="008448CA">
        <w:rPr>
          <w:rFonts w:cs="Arial"/>
          <w:b/>
          <w:bCs/>
          <w:i/>
          <w:iCs/>
          <w:sz w:val="18"/>
          <w:szCs w:val="18"/>
        </w:rPr>
        <w:t>cytokine</w:t>
      </w:r>
      <w:proofErr w:type="spellEnd"/>
      <w:r w:rsidRPr="008448CA">
        <w:rPr>
          <w:rFonts w:cs="Arial"/>
          <w:b/>
          <w:bCs/>
          <w:i/>
          <w:iCs/>
          <w:sz w:val="18"/>
          <w:szCs w:val="18"/>
        </w:rPr>
        <w:t xml:space="preserve"> </w:t>
      </w:r>
      <w:proofErr w:type="spellStart"/>
      <w:r w:rsidRPr="008448CA">
        <w:rPr>
          <w:rFonts w:cs="Arial"/>
          <w:b/>
          <w:bCs/>
          <w:i/>
          <w:iCs/>
          <w:sz w:val="18"/>
          <w:szCs w:val="18"/>
        </w:rPr>
        <w:t>control</w:t>
      </w:r>
      <w:proofErr w:type="spellEnd"/>
      <w:r w:rsidRPr="008448CA">
        <w:rPr>
          <w:rFonts w:cs="Arial"/>
          <w:b/>
          <w:bCs/>
          <w:i/>
          <w:iCs/>
          <w:sz w:val="18"/>
          <w:szCs w:val="18"/>
        </w:rPr>
        <w:t xml:space="preserve"> and </w:t>
      </w:r>
      <w:proofErr w:type="spellStart"/>
      <w:r w:rsidRPr="008448CA">
        <w:rPr>
          <w:rFonts w:cs="Arial"/>
          <w:b/>
          <w:bCs/>
          <w:i/>
          <w:iCs/>
          <w:sz w:val="18"/>
          <w:szCs w:val="18"/>
        </w:rPr>
        <w:t>imbalance</w:t>
      </w:r>
      <w:proofErr w:type="spellEnd"/>
      <w:r w:rsidRPr="008448CA">
        <w:rPr>
          <w:rFonts w:cs="Arial"/>
          <w:b/>
          <w:bCs/>
          <w:i/>
          <w:iCs/>
          <w:sz w:val="18"/>
          <w:szCs w:val="18"/>
        </w:rPr>
        <w:t xml:space="preserve"> </w:t>
      </w:r>
      <w:proofErr w:type="spellStart"/>
      <w:r w:rsidRPr="008448CA">
        <w:rPr>
          <w:rFonts w:cs="Arial"/>
          <w:b/>
          <w:bCs/>
          <w:i/>
          <w:iCs/>
          <w:sz w:val="18"/>
          <w:szCs w:val="18"/>
        </w:rPr>
        <w:t>of</w:t>
      </w:r>
      <w:proofErr w:type="spellEnd"/>
      <w:r w:rsidRPr="008448CA">
        <w:rPr>
          <w:rFonts w:cs="Arial"/>
          <w:b/>
          <w:bCs/>
          <w:i/>
          <w:iCs/>
          <w:sz w:val="18"/>
          <w:szCs w:val="18"/>
        </w:rPr>
        <w:t xml:space="preserve"> </w:t>
      </w:r>
      <w:proofErr w:type="spellStart"/>
      <w:r w:rsidRPr="008448CA">
        <w:rPr>
          <w:rFonts w:cs="Arial"/>
          <w:b/>
          <w:bCs/>
          <w:i/>
          <w:iCs/>
          <w:sz w:val="18"/>
          <w:szCs w:val="18"/>
        </w:rPr>
        <w:t>interleukin</w:t>
      </w:r>
      <w:proofErr w:type="spellEnd"/>
      <w:r w:rsidRPr="008448CA">
        <w:rPr>
          <w:rFonts w:cs="Arial"/>
          <w:b/>
          <w:bCs/>
          <w:i/>
          <w:iCs/>
          <w:sz w:val="18"/>
          <w:szCs w:val="18"/>
        </w:rPr>
        <w:t xml:space="preserve"> </w:t>
      </w:r>
      <w:proofErr w:type="spellStart"/>
      <w:r w:rsidRPr="008448CA">
        <w:rPr>
          <w:rFonts w:cs="Arial"/>
          <w:b/>
          <w:bCs/>
          <w:i/>
          <w:iCs/>
          <w:sz w:val="18"/>
          <w:szCs w:val="18"/>
        </w:rPr>
        <w:t>systems</w:t>
      </w:r>
      <w:proofErr w:type="spellEnd"/>
    </w:p>
    <w:p w14:paraId="580F6009" w14:textId="77777777" w:rsidR="003262A8" w:rsidRPr="008448CA" w:rsidRDefault="003262A8" w:rsidP="003262A8">
      <w:pPr>
        <w:spacing w:after="60"/>
        <w:jc w:val="both"/>
        <w:rPr>
          <w:rFonts w:cs="Arial"/>
          <w:iCs/>
          <w:sz w:val="18"/>
          <w:szCs w:val="18"/>
        </w:rPr>
      </w:pPr>
      <w:r w:rsidRPr="008448CA">
        <w:rPr>
          <w:rFonts w:cs="Arial"/>
          <w:i/>
          <w:iCs/>
          <w:sz w:val="18"/>
          <w:szCs w:val="18"/>
        </w:rPr>
        <w:t>Panel A</w:t>
      </w:r>
      <w:r w:rsidRPr="008448CA">
        <w:rPr>
          <w:rFonts w:cs="Arial"/>
          <w:sz w:val="18"/>
          <w:szCs w:val="18"/>
        </w:rPr>
        <w:t xml:space="preserve">: </w:t>
      </w:r>
      <w:r w:rsidRPr="008448CA">
        <w:rPr>
          <w:rFonts w:cs="Arial"/>
          <w:iCs/>
          <w:sz w:val="18"/>
          <w:szCs w:val="18"/>
        </w:rPr>
        <w:t xml:space="preserve">Prominent was </w:t>
      </w:r>
      <w:proofErr w:type="spellStart"/>
      <w:r w:rsidRPr="008448CA">
        <w:rPr>
          <w:rFonts w:cs="Arial"/>
          <w:iCs/>
          <w:sz w:val="18"/>
          <w:szCs w:val="18"/>
        </w:rPr>
        <w:t>massively</w:t>
      </w:r>
      <w:proofErr w:type="spellEnd"/>
      <w:r w:rsidRPr="008448CA">
        <w:rPr>
          <w:rFonts w:cs="Arial"/>
          <w:iCs/>
          <w:sz w:val="18"/>
          <w:szCs w:val="18"/>
        </w:rPr>
        <w:t xml:space="preserve"> </w:t>
      </w:r>
      <w:proofErr w:type="spellStart"/>
      <w:r w:rsidRPr="008448CA">
        <w:rPr>
          <w:rFonts w:cs="Arial"/>
          <w:iCs/>
          <w:sz w:val="18"/>
          <w:szCs w:val="18"/>
        </w:rPr>
        <w:t>elevated</w:t>
      </w:r>
      <w:proofErr w:type="spellEnd"/>
      <w:r w:rsidRPr="008448CA">
        <w:rPr>
          <w:rFonts w:cs="Arial"/>
          <w:iCs/>
          <w:sz w:val="18"/>
          <w:szCs w:val="18"/>
        </w:rPr>
        <w:t xml:space="preserve"> </w:t>
      </w:r>
      <w:proofErr w:type="spellStart"/>
      <w:r w:rsidRPr="008448CA">
        <w:rPr>
          <w:rFonts w:cs="Arial"/>
          <w:iCs/>
          <w:sz w:val="18"/>
          <w:szCs w:val="18"/>
        </w:rPr>
        <w:t>expression</w:t>
      </w:r>
      <w:proofErr w:type="spellEnd"/>
      <w:r w:rsidRPr="008448CA">
        <w:rPr>
          <w:rFonts w:cs="Arial"/>
          <w:iCs/>
          <w:sz w:val="18"/>
          <w:szCs w:val="18"/>
        </w:rPr>
        <w:t xml:space="preserve"> and </w:t>
      </w:r>
      <w:proofErr w:type="spellStart"/>
      <w:r w:rsidRPr="008448CA">
        <w:rPr>
          <w:rFonts w:cs="Arial"/>
          <w:iCs/>
          <w:sz w:val="18"/>
          <w:szCs w:val="18"/>
        </w:rPr>
        <w:t>secretion</w:t>
      </w:r>
      <w:proofErr w:type="spellEnd"/>
      <w:r w:rsidRPr="008448CA">
        <w:rPr>
          <w:rFonts w:cs="Arial"/>
          <w:iCs/>
          <w:sz w:val="18"/>
          <w:szCs w:val="18"/>
        </w:rPr>
        <w:t xml:space="preserve"> </w:t>
      </w:r>
      <w:proofErr w:type="spellStart"/>
      <w:r w:rsidRPr="008448CA">
        <w:rPr>
          <w:rFonts w:cs="Arial"/>
          <w:iCs/>
          <w:sz w:val="18"/>
          <w:szCs w:val="18"/>
        </w:rPr>
        <w:t>of</w:t>
      </w:r>
      <w:proofErr w:type="spellEnd"/>
      <w:r w:rsidRPr="008448CA">
        <w:rPr>
          <w:rFonts w:cs="Arial"/>
          <w:iCs/>
          <w:sz w:val="18"/>
          <w:szCs w:val="18"/>
        </w:rPr>
        <w:t xml:space="preserve"> </w:t>
      </w:r>
      <w:proofErr w:type="spellStart"/>
      <w:r w:rsidRPr="008448CA">
        <w:rPr>
          <w:rFonts w:cs="Arial"/>
          <w:iCs/>
          <w:sz w:val="18"/>
          <w:szCs w:val="18"/>
        </w:rPr>
        <w:t>the</w:t>
      </w:r>
      <w:proofErr w:type="spellEnd"/>
      <w:r w:rsidRPr="008448CA">
        <w:rPr>
          <w:rFonts w:cs="Arial"/>
          <w:iCs/>
          <w:sz w:val="18"/>
          <w:szCs w:val="18"/>
        </w:rPr>
        <w:t xml:space="preserve"> IL-8, TNF, and IL1B in </w:t>
      </w:r>
      <w:proofErr w:type="spellStart"/>
      <w:r w:rsidRPr="008448CA">
        <w:rPr>
          <w:rFonts w:cs="Arial"/>
          <w:iCs/>
          <w:sz w:val="18"/>
          <w:szCs w:val="18"/>
        </w:rPr>
        <w:t>unstimulated</w:t>
      </w:r>
      <w:proofErr w:type="spellEnd"/>
      <w:r w:rsidRPr="008448CA">
        <w:rPr>
          <w:rFonts w:cs="Arial"/>
          <w:iCs/>
          <w:sz w:val="18"/>
          <w:szCs w:val="18"/>
        </w:rPr>
        <w:t xml:space="preserve"> </w:t>
      </w:r>
      <w:r w:rsidRPr="008448CA">
        <w:rPr>
          <w:rFonts w:ascii="Symbol" w:hAnsi="Symbol" w:cs="Arial"/>
          <w:iCs/>
          <w:sz w:val="18"/>
          <w:szCs w:val="18"/>
        </w:rPr>
        <w:t>D</w:t>
      </w:r>
      <w:proofErr w:type="spellStart"/>
      <w:r w:rsidRPr="008448CA">
        <w:rPr>
          <w:rFonts w:cs="Arial"/>
          <w:iCs/>
          <w:sz w:val="18"/>
          <w:szCs w:val="18"/>
        </w:rPr>
        <w:t>menRNA</w:t>
      </w:r>
      <w:proofErr w:type="spellEnd"/>
      <w:r w:rsidRPr="008448CA">
        <w:rPr>
          <w:rFonts w:cs="Arial"/>
          <w:iCs/>
          <w:sz w:val="18"/>
          <w:szCs w:val="18"/>
        </w:rPr>
        <w:t xml:space="preserve"> </w:t>
      </w:r>
      <w:proofErr w:type="spellStart"/>
      <w:r w:rsidRPr="008448CA">
        <w:rPr>
          <w:rFonts w:cs="Arial"/>
          <w:iCs/>
          <w:sz w:val="18"/>
          <w:szCs w:val="18"/>
        </w:rPr>
        <w:t>cells</w:t>
      </w:r>
      <w:proofErr w:type="spellEnd"/>
      <w:r w:rsidRPr="008448CA">
        <w:rPr>
          <w:rFonts w:cs="Arial"/>
          <w:iCs/>
          <w:sz w:val="18"/>
          <w:szCs w:val="18"/>
        </w:rPr>
        <w:t xml:space="preserve">. </w:t>
      </w:r>
      <w:proofErr w:type="spellStart"/>
      <w:r w:rsidRPr="008448CA">
        <w:rPr>
          <w:rFonts w:cs="Arial"/>
          <w:sz w:val="18"/>
          <w:szCs w:val="18"/>
        </w:rPr>
        <w:t>Cytometric</w:t>
      </w:r>
      <w:proofErr w:type="spellEnd"/>
      <w:r w:rsidRPr="008448CA">
        <w:rPr>
          <w:rFonts w:cs="Arial"/>
          <w:sz w:val="18"/>
          <w:szCs w:val="18"/>
        </w:rPr>
        <w:t xml:space="preserve"> </w:t>
      </w:r>
      <w:proofErr w:type="spellStart"/>
      <w:r w:rsidRPr="008448CA">
        <w:rPr>
          <w:rFonts w:cs="Arial"/>
          <w:sz w:val="18"/>
          <w:szCs w:val="18"/>
        </w:rPr>
        <w:t>bead</w:t>
      </w:r>
      <w:proofErr w:type="spellEnd"/>
      <w:r w:rsidRPr="008448CA">
        <w:rPr>
          <w:rFonts w:cs="Arial"/>
          <w:sz w:val="18"/>
          <w:szCs w:val="18"/>
        </w:rPr>
        <w:t xml:space="preserve"> </w:t>
      </w:r>
      <w:proofErr w:type="spellStart"/>
      <w:r w:rsidRPr="008448CA">
        <w:rPr>
          <w:rFonts w:cs="Arial"/>
          <w:sz w:val="18"/>
          <w:szCs w:val="18"/>
        </w:rPr>
        <w:t>assay</w:t>
      </w:r>
      <w:proofErr w:type="spellEnd"/>
      <w:r w:rsidRPr="008448CA">
        <w:rPr>
          <w:rFonts w:cs="Arial"/>
          <w:sz w:val="18"/>
          <w:szCs w:val="18"/>
        </w:rPr>
        <w:t xml:space="preserve"> </w:t>
      </w:r>
      <w:proofErr w:type="spellStart"/>
      <w:r w:rsidRPr="008448CA">
        <w:rPr>
          <w:rFonts w:cs="Arial"/>
          <w:sz w:val="18"/>
          <w:szCs w:val="18"/>
        </w:rPr>
        <w:t>protein</w:t>
      </w:r>
      <w:proofErr w:type="spellEnd"/>
      <w:r w:rsidRPr="008448CA">
        <w:rPr>
          <w:rFonts w:cs="Arial"/>
          <w:sz w:val="18"/>
          <w:szCs w:val="18"/>
        </w:rPr>
        <w:t xml:space="preserve"> </w:t>
      </w:r>
      <w:proofErr w:type="spellStart"/>
      <w:r w:rsidRPr="008448CA">
        <w:rPr>
          <w:rFonts w:cs="Arial"/>
          <w:sz w:val="18"/>
          <w:szCs w:val="18"/>
        </w:rPr>
        <w:t>data</w:t>
      </w:r>
      <w:proofErr w:type="spellEnd"/>
      <w:r w:rsidRPr="008448CA">
        <w:rPr>
          <w:rFonts w:cs="Arial"/>
          <w:sz w:val="18"/>
          <w:szCs w:val="18"/>
        </w:rPr>
        <w:t xml:space="preserve"> on </w:t>
      </w:r>
      <w:proofErr w:type="spellStart"/>
      <w:r w:rsidRPr="008448CA">
        <w:rPr>
          <w:rFonts w:cs="Arial"/>
          <w:sz w:val="18"/>
          <w:szCs w:val="18"/>
        </w:rPr>
        <w:t>media</w:t>
      </w:r>
      <w:proofErr w:type="spellEnd"/>
      <w:r w:rsidRPr="008448CA">
        <w:rPr>
          <w:rFonts w:cs="Arial"/>
          <w:sz w:val="18"/>
          <w:szCs w:val="18"/>
        </w:rPr>
        <w:t xml:space="preserve"> </w:t>
      </w:r>
      <w:proofErr w:type="spellStart"/>
      <w:r w:rsidRPr="008448CA">
        <w:rPr>
          <w:rFonts w:cs="Arial"/>
          <w:sz w:val="18"/>
          <w:szCs w:val="18"/>
        </w:rPr>
        <w:t>conditioned</w:t>
      </w:r>
      <w:proofErr w:type="spellEnd"/>
      <w:r w:rsidRPr="008448CA">
        <w:rPr>
          <w:rFonts w:cs="Arial"/>
          <w:sz w:val="18"/>
          <w:szCs w:val="18"/>
        </w:rPr>
        <w:t xml:space="preserve"> </w:t>
      </w:r>
      <w:proofErr w:type="spellStart"/>
      <w:r w:rsidRPr="008448CA">
        <w:rPr>
          <w:rFonts w:cs="Arial"/>
          <w:sz w:val="18"/>
          <w:szCs w:val="18"/>
        </w:rPr>
        <w:t>by</w:t>
      </w:r>
      <w:proofErr w:type="spellEnd"/>
      <w:r w:rsidRPr="008448CA">
        <w:rPr>
          <w:rFonts w:cs="Arial"/>
          <w:sz w:val="18"/>
          <w:szCs w:val="18"/>
        </w:rPr>
        <w:t xml:space="preserve"> </w:t>
      </w:r>
      <w:proofErr w:type="spellStart"/>
      <w:r w:rsidRPr="008448CA">
        <w:rPr>
          <w:rFonts w:cs="Arial"/>
          <w:sz w:val="18"/>
          <w:szCs w:val="18"/>
        </w:rPr>
        <w:t>control</w:t>
      </w:r>
      <w:proofErr w:type="spellEnd"/>
      <w:r w:rsidRPr="008448CA">
        <w:rPr>
          <w:rFonts w:cs="Arial"/>
          <w:sz w:val="18"/>
          <w:szCs w:val="18"/>
        </w:rPr>
        <w:t xml:space="preserve"> </w:t>
      </w:r>
      <w:proofErr w:type="spellStart"/>
      <w:r w:rsidRPr="008448CA">
        <w:rPr>
          <w:rFonts w:cs="Arial"/>
          <w:sz w:val="18"/>
          <w:szCs w:val="18"/>
        </w:rPr>
        <w:t>monocytes</w:t>
      </w:r>
      <w:proofErr w:type="spellEnd"/>
      <w:r w:rsidRPr="008448CA">
        <w:rPr>
          <w:rFonts w:cs="Arial"/>
          <w:sz w:val="18"/>
          <w:szCs w:val="18"/>
        </w:rPr>
        <w:t xml:space="preserve"> (</w:t>
      </w:r>
      <w:proofErr w:type="spellStart"/>
      <w:r w:rsidRPr="008448CA">
        <w:rPr>
          <w:rFonts w:cs="Arial"/>
          <w:sz w:val="18"/>
          <w:szCs w:val="18"/>
        </w:rPr>
        <w:t>green</w:t>
      </w:r>
      <w:proofErr w:type="spellEnd"/>
      <w:r w:rsidRPr="008448CA">
        <w:rPr>
          <w:rFonts w:cs="Arial"/>
          <w:sz w:val="18"/>
          <w:szCs w:val="18"/>
        </w:rPr>
        <w:t xml:space="preserve">), </w:t>
      </w:r>
      <w:r w:rsidRPr="008448CA">
        <w:rPr>
          <w:rFonts w:ascii="Symbol" w:hAnsi="Symbol" w:cs="Arial"/>
          <w:iCs/>
          <w:sz w:val="18"/>
          <w:szCs w:val="18"/>
        </w:rPr>
        <w:t>D</w:t>
      </w:r>
      <w:proofErr w:type="spellStart"/>
      <w:r w:rsidRPr="008448CA">
        <w:rPr>
          <w:rFonts w:cs="Arial"/>
          <w:iCs/>
          <w:sz w:val="18"/>
          <w:szCs w:val="18"/>
        </w:rPr>
        <w:t>menRNA</w:t>
      </w:r>
      <w:proofErr w:type="spellEnd"/>
      <w:r w:rsidRPr="008448CA">
        <w:rPr>
          <w:rFonts w:cs="Arial"/>
          <w:iCs/>
          <w:sz w:val="18"/>
          <w:szCs w:val="18"/>
        </w:rPr>
        <w:t xml:space="preserve"> (orange), and </w:t>
      </w:r>
      <w:r w:rsidRPr="008448CA">
        <w:rPr>
          <w:rFonts w:ascii="Symbol" w:hAnsi="Symbol" w:cs="Arial"/>
          <w:iCs/>
          <w:sz w:val="18"/>
          <w:szCs w:val="18"/>
        </w:rPr>
        <w:t>D</w:t>
      </w:r>
      <w:proofErr w:type="spellStart"/>
      <w:r w:rsidRPr="008448CA">
        <w:rPr>
          <w:rFonts w:cs="Arial"/>
          <w:iCs/>
          <w:sz w:val="18"/>
          <w:szCs w:val="18"/>
        </w:rPr>
        <w:t>mascRNA</w:t>
      </w:r>
      <w:proofErr w:type="spellEnd"/>
      <w:r w:rsidRPr="008448CA">
        <w:rPr>
          <w:rFonts w:cs="Arial"/>
          <w:iCs/>
          <w:sz w:val="18"/>
          <w:szCs w:val="18"/>
        </w:rPr>
        <w:t xml:space="preserve"> </w:t>
      </w:r>
      <w:proofErr w:type="spellStart"/>
      <w:r w:rsidRPr="008448CA">
        <w:rPr>
          <w:rFonts w:cs="Arial"/>
          <w:iCs/>
          <w:sz w:val="18"/>
          <w:szCs w:val="18"/>
        </w:rPr>
        <w:t>cells</w:t>
      </w:r>
      <w:proofErr w:type="spellEnd"/>
      <w:r w:rsidRPr="008448CA">
        <w:rPr>
          <w:rFonts w:cs="Arial"/>
          <w:iCs/>
          <w:sz w:val="18"/>
          <w:szCs w:val="18"/>
        </w:rPr>
        <w:t xml:space="preserve"> (</w:t>
      </w:r>
      <w:proofErr w:type="spellStart"/>
      <w:r w:rsidRPr="008448CA">
        <w:rPr>
          <w:rFonts w:cs="Arial"/>
          <w:iCs/>
          <w:sz w:val="18"/>
          <w:szCs w:val="18"/>
        </w:rPr>
        <w:t>red</w:t>
      </w:r>
      <w:proofErr w:type="spellEnd"/>
      <w:r w:rsidRPr="008448CA">
        <w:rPr>
          <w:rFonts w:cs="Arial"/>
          <w:iCs/>
          <w:sz w:val="18"/>
          <w:szCs w:val="18"/>
        </w:rPr>
        <w:t>)</w:t>
      </w:r>
      <w:r w:rsidRPr="008448CA">
        <w:rPr>
          <w:rFonts w:cs="Arial"/>
          <w:sz w:val="18"/>
          <w:szCs w:val="18"/>
        </w:rPr>
        <w:t xml:space="preserve">. </w:t>
      </w:r>
      <w:r w:rsidRPr="008448CA">
        <w:rPr>
          <w:rFonts w:cs="Arial"/>
          <w:i/>
          <w:sz w:val="18"/>
          <w:szCs w:val="18"/>
        </w:rPr>
        <w:t>Panel B</w:t>
      </w:r>
      <w:r w:rsidRPr="008448CA">
        <w:rPr>
          <w:rFonts w:cs="Arial"/>
          <w:sz w:val="18"/>
          <w:szCs w:val="18"/>
        </w:rPr>
        <w:t xml:space="preserve">: </w:t>
      </w:r>
      <w:proofErr w:type="spellStart"/>
      <w:r w:rsidRPr="008448CA">
        <w:rPr>
          <w:rFonts w:cs="Arial"/>
          <w:sz w:val="18"/>
          <w:szCs w:val="18"/>
        </w:rPr>
        <w:t>qRT</w:t>
      </w:r>
      <w:proofErr w:type="spellEnd"/>
      <w:r w:rsidRPr="008448CA">
        <w:rPr>
          <w:rFonts w:cs="Arial"/>
          <w:sz w:val="18"/>
          <w:szCs w:val="18"/>
        </w:rPr>
        <w:t xml:space="preserve">-PCR </w:t>
      </w:r>
      <w:proofErr w:type="spellStart"/>
      <w:r w:rsidRPr="008448CA">
        <w:rPr>
          <w:rFonts w:cs="Arial"/>
          <w:sz w:val="18"/>
          <w:szCs w:val="18"/>
        </w:rPr>
        <w:t>quantification</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gene</w:t>
      </w:r>
      <w:proofErr w:type="spellEnd"/>
      <w:r w:rsidRPr="008448CA">
        <w:rPr>
          <w:rFonts w:cs="Arial"/>
          <w:sz w:val="18"/>
          <w:szCs w:val="18"/>
        </w:rPr>
        <w:t xml:space="preserve"> </w:t>
      </w:r>
      <w:proofErr w:type="spellStart"/>
      <w:r w:rsidRPr="008448CA">
        <w:rPr>
          <w:rFonts w:cs="Arial"/>
          <w:sz w:val="18"/>
          <w:szCs w:val="18"/>
        </w:rPr>
        <w:t>expression</w:t>
      </w:r>
      <w:proofErr w:type="spellEnd"/>
      <w:r w:rsidRPr="008448CA">
        <w:rPr>
          <w:rFonts w:cs="Arial"/>
          <w:sz w:val="18"/>
          <w:szCs w:val="18"/>
        </w:rPr>
        <w:t xml:space="preserve"> </w:t>
      </w:r>
      <w:proofErr w:type="spellStart"/>
      <w:r w:rsidRPr="008448CA">
        <w:rPr>
          <w:rFonts w:cs="Arial"/>
          <w:sz w:val="18"/>
          <w:szCs w:val="18"/>
        </w:rPr>
        <w:t>levels</w:t>
      </w:r>
      <w:proofErr w:type="spellEnd"/>
      <w:r w:rsidRPr="008448CA">
        <w:rPr>
          <w:rFonts w:cs="Arial"/>
          <w:sz w:val="18"/>
          <w:szCs w:val="18"/>
        </w:rPr>
        <w:t xml:space="preserve">. </w:t>
      </w:r>
      <w:proofErr w:type="spellStart"/>
      <w:r w:rsidRPr="008448CA">
        <w:rPr>
          <w:rFonts w:cs="Arial"/>
          <w:sz w:val="18"/>
          <w:szCs w:val="18"/>
        </w:rPr>
        <w:t>For</w:t>
      </w:r>
      <w:proofErr w:type="spellEnd"/>
      <w:r w:rsidRPr="008448CA">
        <w:rPr>
          <w:rFonts w:cs="Arial"/>
          <w:sz w:val="18"/>
          <w:szCs w:val="18"/>
        </w:rPr>
        <w:t xml:space="preserve"> all </w:t>
      </w:r>
      <w:proofErr w:type="spellStart"/>
      <w:r w:rsidRPr="008448CA">
        <w:rPr>
          <w:rFonts w:cs="Arial"/>
          <w:sz w:val="18"/>
          <w:szCs w:val="18"/>
        </w:rPr>
        <w:t>three</w:t>
      </w:r>
      <w:proofErr w:type="spellEnd"/>
      <w:r w:rsidRPr="008448CA">
        <w:rPr>
          <w:rFonts w:cs="Arial"/>
          <w:sz w:val="18"/>
          <w:szCs w:val="18"/>
        </w:rPr>
        <w:t xml:space="preserve"> </w:t>
      </w:r>
      <w:proofErr w:type="spellStart"/>
      <w:r w:rsidRPr="008448CA">
        <w:rPr>
          <w:rFonts w:cs="Arial"/>
          <w:sz w:val="18"/>
          <w:szCs w:val="18"/>
        </w:rPr>
        <w:t>proinflammatory</w:t>
      </w:r>
      <w:proofErr w:type="spellEnd"/>
      <w:r w:rsidRPr="008448CA">
        <w:rPr>
          <w:rFonts w:cs="Arial"/>
          <w:sz w:val="18"/>
          <w:szCs w:val="18"/>
        </w:rPr>
        <w:t xml:space="preserve"> </w:t>
      </w:r>
      <w:proofErr w:type="spellStart"/>
      <w:r w:rsidRPr="008448CA">
        <w:rPr>
          <w:rFonts w:cs="Arial"/>
          <w:sz w:val="18"/>
          <w:szCs w:val="18"/>
        </w:rPr>
        <w:t>cytokines</w:t>
      </w:r>
      <w:proofErr w:type="spellEnd"/>
      <w:r w:rsidRPr="008448CA">
        <w:rPr>
          <w:rFonts w:cs="Arial"/>
          <w:sz w:val="18"/>
          <w:szCs w:val="18"/>
        </w:rPr>
        <w:t xml:space="preserve">, </w:t>
      </w:r>
      <w:r w:rsidRPr="008448CA">
        <w:rPr>
          <w:rFonts w:ascii="Symbol" w:hAnsi="Symbol" w:cs="Arial"/>
          <w:iCs/>
          <w:sz w:val="18"/>
          <w:szCs w:val="18"/>
        </w:rPr>
        <w:t>D</w:t>
      </w:r>
      <w:proofErr w:type="spellStart"/>
      <w:r w:rsidRPr="008448CA">
        <w:rPr>
          <w:rFonts w:cs="Arial"/>
          <w:iCs/>
          <w:sz w:val="18"/>
          <w:szCs w:val="18"/>
        </w:rPr>
        <w:t>menRNA</w:t>
      </w:r>
      <w:proofErr w:type="spellEnd"/>
      <w:r w:rsidRPr="008448CA">
        <w:rPr>
          <w:rFonts w:cs="Arial"/>
          <w:iCs/>
          <w:sz w:val="18"/>
          <w:szCs w:val="18"/>
        </w:rPr>
        <w:t xml:space="preserve"> </w:t>
      </w:r>
      <w:proofErr w:type="spellStart"/>
      <w:r w:rsidRPr="008448CA">
        <w:rPr>
          <w:rFonts w:cs="Arial"/>
          <w:iCs/>
          <w:sz w:val="18"/>
          <w:szCs w:val="18"/>
        </w:rPr>
        <w:t>displayed</w:t>
      </w:r>
      <w:proofErr w:type="spellEnd"/>
      <w:r w:rsidRPr="008448CA">
        <w:rPr>
          <w:rFonts w:cs="Arial"/>
          <w:iCs/>
          <w:sz w:val="18"/>
          <w:szCs w:val="18"/>
        </w:rPr>
        <w:t xml:space="preserve"> </w:t>
      </w:r>
      <w:proofErr w:type="spellStart"/>
      <w:r w:rsidRPr="008448CA">
        <w:rPr>
          <w:rFonts w:cs="Arial"/>
          <w:iCs/>
          <w:sz w:val="18"/>
          <w:szCs w:val="18"/>
        </w:rPr>
        <w:t>far</w:t>
      </w:r>
      <w:proofErr w:type="spellEnd"/>
      <w:r w:rsidRPr="008448CA">
        <w:rPr>
          <w:rFonts w:cs="Arial"/>
          <w:iCs/>
          <w:sz w:val="18"/>
          <w:szCs w:val="18"/>
        </w:rPr>
        <w:t xml:space="preserve"> </w:t>
      </w:r>
      <w:proofErr w:type="spellStart"/>
      <w:r w:rsidRPr="008448CA">
        <w:rPr>
          <w:rFonts w:cs="Arial"/>
          <w:iCs/>
          <w:sz w:val="18"/>
          <w:szCs w:val="18"/>
        </w:rPr>
        <w:t>more</w:t>
      </w:r>
      <w:proofErr w:type="spellEnd"/>
      <w:r w:rsidRPr="008448CA">
        <w:rPr>
          <w:rFonts w:cs="Arial"/>
          <w:iCs/>
          <w:sz w:val="18"/>
          <w:szCs w:val="18"/>
        </w:rPr>
        <w:t xml:space="preserve"> </w:t>
      </w:r>
      <w:proofErr w:type="spellStart"/>
      <w:r w:rsidRPr="008448CA">
        <w:rPr>
          <w:rFonts w:cs="Arial"/>
          <w:iCs/>
          <w:sz w:val="18"/>
          <w:szCs w:val="18"/>
        </w:rPr>
        <w:t>pronounced</w:t>
      </w:r>
      <w:proofErr w:type="spellEnd"/>
      <w:r w:rsidRPr="008448CA">
        <w:rPr>
          <w:rFonts w:cs="Arial"/>
          <w:iCs/>
          <w:sz w:val="18"/>
          <w:szCs w:val="18"/>
        </w:rPr>
        <w:t xml:space="preserve"> </w:t>
      </w:r>
      <w:proofErr w:type="spellStart"/>
      <w:r w:rsidRPr="008448CA">
        <w:rPr>
          <w:rFonts w:cs="Arial"/>
          <w:iCs/>
          <w:sz w:val="18"/>
          <w:szCs w:val="18"/>
        </w:rPr>
        <w:t>induction</w:t>
      </w:r>
      <w:proofErr w:type="spellEnd"/>
      <w:r w:rsidRPr="008448CA">
        <w:rPr>
          <w:rFonts w:cs="Arial"/>
          <w:iCs/>
          <w:sz w:val="18"/>
          <w:szCs w:val="18"/>
        </w:rPr>
        <w:t xml:space="preserve"> </w:t>
      </w:r>
      <w:proofErr w:type="spellStart"/>
      <w:r w:rsidRPr="008448CA">
        <w:rPr>
          <w:rFonts w:cs="Arial"/>
          <w:iCs/>
          <w:sz w:val="18"/>
          <w:szCs w:val="18"/>
        </w:rPr>
        <w:t>than</w:t>
      </w:r>
      <w:proofErr w:type="spellEnd"/>
      <w:r w:rsidRPr="008448CA">
        <w:rPr>
          <w:rFonts w:cs="Arial"/>
          <w:iCs/>
          <w:sz w:val="18"/>
          <w:szCs w:val="18"/>
        </w:rPr>
        <w:t xml:space="preserve"> </w:t>
      </w:r>
      <w:r w:rsidRPr="008448CA">
        <w:rPr>
          <w:rFonts w:ascii="Symbol" w:hAnsi="Symbol" w:cs="Arial"/>
          <w:iCs/>
          <w:sz w:val="18"/>
          <w:szCs w:val="18"/>
        </w:rPr>
        <w:t>D</w:t>
      </w:r>
      <w:proofErr w:type="spellStart"/>
      <w:r w:rsidRPr="008448CA">
        <w:rPr>
          <w:rFonts w:cs="Arial"/>
          <w:iCs/>
          <w:sz w:val="18"/>
          <w:szCs w:val="18"/>
        </w:rPr>
        <w:t>mascRNA</w:t>
      </w:r>
      <w:proofErr w:type="spellEnd"/>
      <w:r w:rsidRPr="008448CA">
        <w:rPr>
          <w:rFonts w:cs="Arial"/>
          <w:iCs/>
          <w:sz w:val="18"/>
          <w:szCs w:val="18"/>
        </w:rPr>
        <w:t xml:space="preserve"> </w:t>
      </w:r>
      <w:proofErr w:type="spellStart"/>
      <w:r w:rsidRPr="008448CA">
        <w:rPr>
          <w:rFonts w:cs="Arial"/>
          <w:iCs/>
          <w:sz w:val="18"/>
          <w:szCs w:val="18"/>
        </w:rPr>
        <w:t>cells</w:t>
      </w:r>
      <w:proofErr w:type="spellEnd"/>
      <w:r w:rsidRPr="008448CA">
        <w:rPr>
          <w:rFonts w:cs="Arial"/>
          <w:iCs/>
          <w:sz w:val="18"/>
          <w:szCs w:val="18"/>
        </w:rPr>
        <w:t xml:space="preserve">. </w:t>
      </w:r>
      <w:r w:rsidRPr="008448CA">
        <w:rPr>
          <w:rFonts w:cs="Arial"/>
          <w:i/>
          <w:sz w:val="18"/>
          <w:szCs w:val="18"/>
        </w:rPr>
        <w:t>Panel C</w:t>
      </w:r>
      <w:r w:rsidRPr="008448CA">
        <w:rPr>
          <w:rFonts w:cs="Arial"/>
          <w:sz w:val="18"/>
          <w:szCs w:val="18"/>
        </w:rPr>
        <w:t xml:space="preserve">: </w:t>
      </w:r>
      <w:r w:rsidRPr="008448CA">
        <w:rPr>
          <w:rFonts w:ascii="Symbol" w:hAnsi="Symbol" w:cs="Arial"/>
          <w:iCs/>
          <w:sz w:val="18"/>
          <w:szCs w:val="18"/>
        </w:rPr>
        <w:t>D</w:t>
      </w:r>
      <w:proofErr w:type="spellStart"/>
      <w:r w:rsidRPr="008448CA">
        <w:rPr>
          <w:rFonts w:cs="Arial"/>
          <w:iCs/>
          <w:sz w:val="18"/>
          <w:szCs w:val="18"/>
        </w:rPr>
        <w:t>mascRNA</w:t>
      </w:r>
      <w:proofErr w:type="spellEnd"/>
      <w:r w:rsidRPr="008448CA">
        <w:rPr>
          <w:rFonts w:cs="Arial"/>
          <w:iCs/>
          <w:sz w:val="18"/>
          <w:szCs w:val="18"/>
        </w:rPr>
        <w:t xml:space="preserve"> </w:t>
      </w:r>
      <w:proofErr w:type="spellStart"/>
      <w:r w:rsidRPr="008448CA">
        <w:rPr>
          <w:rFonts w:cs="Arial"/>
          <w:iCs/>
          <w:sz w:val="18"/>
          <w:szCs w:val="18"/>
        </w:rPr>
        <w:t>monocytes</w:t>
      </w:r>
      <w:proofErr w:type="spellEnd"/>
      <w:r w:rsidRPr="008448CA">
        <w:rPr>
          <w:rFonts w:cs="Arial"/>
          <w:iCs/>
          <w:sz w:val="18"/>
          <w:szCs w:val="18"/>
        </w:rPr>
        <w:t xml:space="preserve"> </w:t>
      </w:r>
      <w:proofErr w:type="spellStart"/>
      <w:r w:rsidRPr="008448CA">
        <w:rPr>
          <w:rFonts w:cs="Arial"/>
          <w:iCs/>
          <w:sz w:val="18"/>
          <w:szCs w:val="18"/>
        </w:rPr>
        <w:t>displayed</w:t>
      </w:r>
      <w:proofErr w:type="spellEnd"/>
      <w:r w:rsidRPr="008448CA">
        <w:rPr>
          <w:rFonts w:cs="Arial"/>
          <w:iCs/>
          <w:sz w:val="18"/>
          <w:szCs w:val="18"/>
        </w:rPr>
        <w:t xml:space="preserve"> </w:t>
      </w:r>
      <w:proofErr w:type="spellStart"/>
      <w:r w:rsidRPr="008448CA">
        <w:rPr>
          <w:rFonts w:cs="Arial"/>
          <w:iCs/>
          <w:sz w:val="18"/>
          <w:szCs w:val="18"/>
        </w:rPr>
        <w:t>exaggerated</w:t>
      </w:r>
      <w:proofErr w:type="spellEnd"/>
      <w:r w:rsidRPr="008448CA">
        <w:rPr>
          <w:rFonts w:cs="Arial"/>
          <w:iCs/>
          <w:sz w:val="18"/>
          <w:szCs w:val="18"/>
        </w:rPr>
        <w:t xml:space="preserve"> </w:t>
      </w:r>
      <w:proofErr w:type="spellStart"/>
      <w:r w:rsidRPr="008448CA">
        <w:rPr>
          <w:rFonts w:cs="Arial"/>
          <w:iCs/>
          <w:sz w:val="18"/>
          <w:szCs w:val="18"/>
        </w:rPr>
        <w:t>induction</w:t>
      </w:r>
      <w:proofErr w:type="spellEnd"/>
      <w:r w:rsidRPr="008448CA">
        <w:rPr>
          <w:rFonts w:cs="Arial"/>
          <w:iCs/>
          <w:sz w:val="18"/>
          <w:szCs w:val="18"/>
        </w:rPr>
        <w:t xml:space="preserve"> </w:t>
      </w:r>
      <w:proofErr w:type="spellStart"/>
      <w:r w:rsidRPr="008448CA">
        <w:rPr>
          <w:rFonts w:cs="Arial"/>
          <w:iCs/>
          <w:sz w:val="18"/>
          <w:szCs w:val="18"/>
        </w:rPr>
        <w:t>of</w:t>
      </w:r>
      <w:proofErr w:type="spellEnd"/>
      <w:r w:rsidRPr="008448CA">
        <w:rPr>
          <w:rFonts w:cs="Arial"/>
          <w:iCs/>
          <w:sz w:val="18"/>
          <w:szCs w:val="18"/>
        </w:rPr>
        <w:t xml:space="preserve"> IL1A, IL1B, IL10, and ISG15 </w:t>
      </w:r>
      <w:proofErr w:type="spellStart"/>
      <w:r w:rsidRPr="008448CA">
        <w:rPr>
          <w:rFonts w:cs="Arial"/>
          <w:iCs/>
          <w:sz w:val="18"/>
          <w:szCs w:val="18"/>
        </w:rPr>
        <w:t>expression</w:t>
      </w:r>
      <w:proofErr w:type="spellEnd"/>
      <w:r w:rsidRPr="008448CA">
        <w:rPr>
          <w:rFonts w:cs="Arial"/>
          <w:iCs/>
          <w:sz w:val="18"/>
          <w:szCs w:val="18"/>
        </w:rPr>
        <w:t xml:space="preserve"> upon LPS-stimulation</w:t>
      </w:r>
      <w:r w:rsidRPr="008448CA">
        <w:rPr>
          <w:rFonts w:cs="Arial"/>
          <w:sz w:val="18"/>
          <w:szCs w:val="18"/>
        </w:rPr>
        <w:t xml:space="preserve"> </w:t>
      </w:r>
      <w:proofErr w:type="spellStart"/>
      <w:r w:rsidRPr="008448CA">
        <w:rPr>
          <w:rFonts w:cs="Arial"/>
          <w:sz w:val="18"/>
          <w:szCs w:val="18"/>
        </w:rPr>
        <w:t>as</w:t>
      </w:r>
      <w:proofErr w:type="spellEnd"/>
      <w:r w:rsidRPr="008448CA">
        <w:rPr>
          <w:rFonts w:cs="Arial"/>
          <w:sz w:val="18"/>
          <w:szCs w:val="18"/>
        </w:rPr>
        <w:t xml:space="preserve"> </w:t>
      </w:r>
      <w:proofErr w:type="spellStart"/>
      <w:r w:rsidRPr="008448CA">
        <w:rPr>
          <w:rFonts w:cs="Arial"/>
          <w:sz w:val="18"/>
          <w:szCs w:val="18"/>
        </w:rPr>
        <w:t>compared</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w:t>
      </w:r>
      <w:proofErr w:type="spellStart"/>
      <w:r w:rsidRPr="008448CA">
        <w:rPr>
          <w:rFonts w:cs="Arial"/>
          <w:sz w:val="18"/>
          <w:szCs w:val="18"/>
        </w:rPr>
        <w:t>controls</w:t>
      </w:r>
      <w:proofErr w:type="spellEnd"/>
      <w:r w:rsidRPr="008448CA">
        <w:rPr>
          <w:rFonts w:cs="Arial"/>
          <w:sz w:val="18"/>
          <w:szCs w:val="18"/>
        </w:rPr>
        <w:t xml:space="preserve">. </w:t>
      </w:r>
      <w:proofErr w:type="spellStart"/>
      <w:r w:rsidRPr="008448CA">
        <w:rPr>
          <w:rFonts w:cs="Arial"/>
          <w:iCs/>
          <w:sz w:val="18"/>
          <w:szCs w:val="18"/>
        </w:rPr>
        <w:t>Only</w:t>
      </w:r>
      <w:proofErr w:type="spellEnd"/>
      <w:r w:rsidRPr="008448CA">
        <w:rPr>
          <w:rFonts w:cs="Arial"/>
          <w:iCs/>
          <w:sz w:val="18"/>
          <w:szCs w:val="18"/>
        </w:rPr>
        <w:t xml:space="preserve"> </w:t>
      </w:r>
      <w:proofErr w:type="spellStart"/>
      <w:r w:rsidRPr="008448CA">
        <w:rPr>
          <w:rFonts w:cs="Arial"/>
          <w:iCs/>
          <w:sz w:val="18"/>
          <w:szCs w:val="18"/>
        </w:rPr>
        <w:t>stimulated</w:t>
      </w:r>
      <w:proofErr w:type="spellEnd"/>
      <w:r w:rsidRPr="008448CA">
        <w:rPr>
          <w:rFonts w:cs="Arial"/>
          <w:iCs/>
          <w:sz w:val="18"/>
          <w:szCs w:val="18"/>
        </w:rPr>
        <w:t xml:space="preserve"> </w:t>
      </w:r>
      <w:r w:rsidRPr="008448CA">
        <w:rPr>
          <w:rFonts w:ascii="Symbol" w:hAnsi="Symbol" w:cs="Arial"/>
          <w:iCs/>
          <w:sz w:val="18"/>
          <w:szCs w:val="18"/>
        </w:rPr>
        <w:t>D</w:t>
      </w:r>
      <w:proofErr w:type="spellStart"/>
      <w:r w:rsidRPr="008448CA">
        <w:rPr>
          <w:rFonts w:cs="Arial"/>
          <w:iCs/>
          <w:sz w:val="18"/>
          <w:szCs w:val="18"/>
        </w:rPr>
        <w:t>menRNA</w:t>
      </w:r>
      <w:proofErr w:type="spellEnd"/>
      <w:r w:rsidRPr="008448CA">
        <w:rPr>
          <w:rFonts w:cs="Arial"/>
          <w:iCs/>
          <w:sz w:val="18"/>
          <w:szCs w:val="18"/>
        </w:rPr>
        <w:t xml:space="preserve"> </w:t>
      </w:r>
      <w:proofErr w:type="spellStart"/>
      <w:r w:rsidRPr="008448CA">
        <w:rPr>
          <w:rFonts w:cs="Arial"/>
          <w:iCs/>
          <w:sz w:val="18"/>
          <w:szCs w:val="18"/>
        </w:rPr>
        <w:t>cells</w:t>
      </w:r>
      <w:proofErr w:type="spellEnd"/>
      <w:r w:rsidRPr="008448CA">
        <w:rPr>
          <w:rFonts w:cs="Arial"/>
          <w:iCs/>
          <w:sz w:val="18"/>
          <w:szCs w:val="18"/>
        </w:rPr>
        <w:t xml:space="preserve"> </w:t>
      </w:r>
      <w:proofErr w:type="spellStart"/>
      <w:r w:rsidRPr="008448CA">
        <w:rPr>
          <w:rFonts w:cs="Arial"/>
          <w:iCs/>
          <w:sz w:val="18"/>
          <w:szCs w:val="18"/>
        </w:rPr>
        <w:t>showed</w:t>
      </w:r>
      <w:proofErr w:type="spellEnd"/>
      <w:r w:rsidRPr="008448CA">
        <w:rPr>
          <w:rFonts w:cs="Arial"/>
          <w:iCs/>
          <w:sz w:val="18"/>
          <w:szCs w:val="18"/>
        </w:rPr>
        <w:t xml:space="preserve"> a </w:t>
      </w:r>
      <w:proofErr w:type="spellStart"/>
      <w:r w:rsidRPr="008448CA">
        <w:rPr>
          <w:rFonts w:cs="Arial"/>
          <w:iCs/>
          <w:sz w:val="18"/>
          <w:szCs w:val="18"/>
        </w:rPr>
        <w:t>further</w:t>
      </w:r>
      <w:proofErr w:type="spellEnd"/>
      <w:r w:rsidRPr="008448CA">
        <w:rPr>
          <w:rFonts w:cs="Arial"/>
          <w:iCs/>
          <w:sz w:val="18"/>
          <w:szCs w:val="18"/>
        </w:rPr>
        <w:t xml:space="preserve"> </w:t>
      </w:r>
      <w:proofErr w:type="spellStart"/>
      <w:r w:rsidRPr="008448CA">
        <w:rPr>
          <w:rFonts w:cs="Arial"/>
          <w:iCs/>
          <w:sz w:val="18"/>
          <w:szCs w:val="18"/>
        </w:rPr>
        <w:t>increase</w:t>
      </w:r>
      <w:proofErr w:type="spellEnd"/>
      <w:r w:rsidRPr="008448CA">
        <w:rPr>
          <w:rFonts w:cs="Arial"/>
          <w:iCs/>
          <w:sz w:val="18"/>
          <w:szCs w:val="18"/>
        </w:rPr>
        <w:t xml:space="preserve"> </w:t>
      </w:r>
      <w:proofErr w:type="spellStart"/>
      <w:r w:rsidRPr="008448CA">
        <w:rPr>
          <w:rFonts w:cs="Arial"/>
          <w:iCs/>
          <w:sz w:val="18"/>
          <w:szCs w:val="18"/>
        </w:rPr>
        <w:t>of</w:t>
      </w:r>
      <w:proofErr w:type="spellEnd"/>
      <w:r w:rsidRPr="008448CA">
        <w:rPr>
          <w:rFonts w:cs="Arial"/>
          <w:iCs/>
          <w:sz w:val="18"/>
          <w:szCs w:val="18"/>
        </w:rPr>
        <w:t xml:space="preserve"> IL8 </w:t>
      </w:r>
      <w:proofErr w:type="spellStart"/>
      <w:r w:rsidRPr="008448CA">
        <w:rPr>
          <w:rFonts w:cs="Arial"/>
          <w:iCs/>
          <w:sz w:val="18"/>
          <w:szCs w:val="18"/>
        </w:rPr>
        <w:t>expression</w:t>
      </w:r>
      <w:proofErr w:type="spellEnd"/>
      <w:r w:rsidRPr="008448CA">
        <w:rPr>
          <w:rFonts w:cs="Arial"/>
          <w:iCs/>
          <w:sz w:val="18"/>
          <w:szCs w:val="18"/>
        </w:rPr>
        <w:t xml:space="preserve">, </w:t>
      </w:r>
      <w:proofErr w:type="spellStart"/>
      <w:r w:rsidRPr="008448CA">
        <w:rPr>
          <w:rFonts w:cs="Arial"/>
          <w:iCs/>
          <w:sz w:val="18"/>
          <w:szCs w:val="18"/>
        </w:rPr>
        <w:t>whereas</w:t>
      </w:r>
      <w:proofErr w:type="spellEnd"/>
      <w:r w:rsidRPr="008448CA">
        <w:rPr>
          <w:rFonts w:cs="Arial"/>
          <w:iCs/>
          <w:sz w:val="18"/>
          <w:szCs w:val="18"/>
        </w:rPr>
        <w:t xml:space="preserve"> IL16 </w:t>
      </w:r>
      <w:r w:rsidRPr="008448CA">
        <w:rPr>
          <w:rFonts w:cs="Arial"/>
          <w:iCs/>
          <w:sz w:val="18"/>
          <w:szCs w:val="18"/>
          <w:vertAlign w:val="superscript"/>
        </w:rPr>
        <w:t>217-221</w:t>
      </w:r>
      <w:r w:rsidRPr="008448CA">
        <w:rPr>
          <w:rFonts w:cs="Arial"/>
          <w:iCs/>
          <w:sz w:val="18"/>
          <w:szCs w:val="18"/>
        </w:rPr>
        <w:t xml:space="preserve"> </w:t>
      </w:r>
      <w:proofErr w:type="spellStart"/>
      <w:r w:rsidRPr="008448CA">
        <w:rPr>
          <w:rFonts w:cs="Arial"/>
          <w:iCs/>
          <w:sz w:val="18"/>
          <w:szCs w:val="18"/>
        </w:rPr>
        <w:t>was</w:t>
      </w:r>
      <w:proofErr w:type="spellEnd"/>
      <w:r w:rsidRPr="008448CA">
        <w:rPr>
          <w:rFonts w:cs="Arial"/>
          <w:iCs/>
          <w:sz w:val="18"/>
          <w:szCs w:val="18"/>
        </w:rPr>
        <w:t xml:space="preserve"> </w:t>
      </w:r>
      <w:proofErr w:type="spellStart"/>
      <w:r w:rsidRPr="008448CA">
        <w:rPr>
          <w:rFonts w:cs="Arial"/>
          <w:iCs/>
          <w:sz w:val="18"/>
          <w:szCs w:val="18"/>
        </w:rPr>
        <w:t>suppressed</w:t>
      </w:r>
      <w:proofErr w:type="spellEnd"/>
      <w:r w:rsidRPr="008448CA">
        <w:rPr>
          <w:rFonts w:cs="Arial"/>
          <w:iCs/>
          <w:sz w:val="18"/>
          <w:szCs w:val="18"/>
        </w:rPr>
        <w:t xml:space="preserve"> in </w:t>
      </w:r>
      <w:proofErr w:type="spellStart"/>
      <w:r w:rsidRPr="008448CA">
        <w:rPr>
          <w:rFonts w:cs="Arial"/>
          <w:iCs/>
          <w:sz w:val="18"/>
          <w:szCs w:val="18"/>
        </w:rPr>
        <w:t>this</w:t>
      </w:r>
      <w:proofErr w:type="spellEnd"/>
      <w:r w:rsidRPr="008448CA">
        <w:rPr>
          <w:rFonts w:cs="Arial"/>
          <w:iCs/>
          <w:sz w:val="18"/>
          <w:szCs w:val="18"/>
        </w:rPr>
        <w:t xml:space="preserve"> </w:t>
      </w:r>
      <w:proofErr w:type="spellStart"/>
      <w:r w:rsidRPr="008448CA">
        <w:rPr>
          <w:rFonts w:cs="Arial"/>
          <w:iCs/>
          <w:sz w:val="18"/>
          <w:szCs w:val="18"/>
        </w:rPr>
        <w:t>clone</w:t>
      </w:r>
      <w:proofErr w:type="spellEnd"/>
      <w:r w:rsidRPr="008448CA">
        <w:rPr>
          <w:rFonts w:cs="Arial"/>
          <w:iCs/>
          <w:sz w:val="18"/>
          <w:szCs w:val="18"/>
        </w:rPr>
        <w:t xml:space="preserve"> at </w:t>
      </w:r>
      <w:proofErr w:type="spellStart"/>
      <w:r w:rsidRPr="008448CA">
        <w:rPr>
          <w:rFonts w:cs="Arial"/>
          <w:iCs/>
          <w:sz w:val="18"/>
          <w:szCs w:val="18"/>
        </w:rPr>
        <w:t>baseline</w:t>
      </w:r>
      <w:proofErr w:type="spellEnd"/>
      <w:r w:rsidRPr="008448CA">
        <w:rPr>
          <w:rFonts w:cs="Arial"/>
          <w:iCs/>
          <w:sz w:val="18"/>
          <w:szCs w:val="18"/>
        </w:rPr>
        <w:t xml:space="preserve">, and </w:t>
      </w:r>
      <w:proofErr w:type="spellStart"/>
      <w:r w:rsidRPr="008448CA">
        <w:rPr>
          <w:rFonts w:cs="Arial"/>
          <w:iCs/>
          <w:sz w:val="18"/>
          <w:szCs w:val="18"/>
        </w:rPr>
        <w:t>failed</w:t>
      </w:r>
      <w:proofErr w:type="spellEnd"/>
      <w:r w:rsidRPr="008448CA">
        <w:rPr>
          <w:rFonts w:cs="Arial"/>
          <w:iCs/>
          <w:sz w:val="18"/>
          <w:szCs w:val="18"/>
        </w:rPr>
        <w:t xml:space="preserve"> </w:t>
      </w:r>
      <w:proofErr w:type="spellStart"/>
      <w:r w:rsidRPr="008448CA">
        <w:rPr>
          <w:rFonts w:cs="Arial"/>
          <w:iCs/>
          <w:sz w:val="18"/>
          <w:szCs w:val="18"/>
        </w:rPr>
        <w:t>to</w:t>
      </w:r>
      <w:proofErr w:type="spellEnd"/>
      <w:r w:rsidRPr="008448CA">
        <w:rPr>
          <w:rFonts w:cs="Arial"/>
          <w:iCs/>
          <w:sz w:val="18"/>
          <w:szCs w:val="18"/>
        </w:rPr>
        <w:t xml:space="preserve"> </w:t>
      </w:r>
      <w:proofErr w:type="spellStart"/>
      <w:r w:rsidRPr="008448CA">
        <w:rPr>
          <w:rFonts w:cs="Arial"/>
          <w:iCs/>
          <w:sz w:val="18"/>
          <w:szCs w:val="18"/>
        </w:rPr>
        <w:t>become</w:t>
      </w:r>
      <w:proofErr w:type="spellEnd"/>
      <w:r w:rsidRPr="008448CA">
        <w:rPr>
          <w:rFonts w:cs="Arial"/>
          <w:iCs/>
          <w:sz w:val="18"/>
          <w:szCs w:val="18"/>
        </w:rPr>
        <w:t xml:space="preserve"> </w:t>
      </w:r>
      <w:proofErr w:type="spellStart"/>
      <w:r w:rsidRPr="008448CA">
        <w:rPr>
          <w:rFonts w:cs="Arial"/>
          <w:iCs/>
          <w:sz w:val="18"/>
          <w:szCs w:val="18"/>
        </w:rPr>
        <w:t>induced</w:t>
      </w:r>
      <w:proofErr w:type="spellEnd"/>
      <w:r w:rsidRPr="008448CA">
        <w:rPr>
          <w:rFonts w:cs="Arial"/>
          <w:iCs/>
          <w:sz w:val="18"/>
          <w:szCs w:val="18"/>
        </w:rPr>
        <w:t xml:space="preserve"> upon LPS </w:t>
      </w:r>
      <w:proofErr w:type="spellStart"/>
      <w:r w:rsidRPr="008448CA">
        <w:rPr>
          <w:rFonts w:cs="Arial"/>
          <w:iCs/>
          <w:sz w:val="18"/>
          <w:szCs w:val="18"/>
        </w:rPr>
        <w:t>challenge</w:t>
      </w:r>
      <w:proofErr w:type="spellEnd"/>
      <w:r w:rsidRPr="008448CA">
        <w:rPr>
          <w:rFonts w:cs="Arial"/>
          <w:iCs/>
          <w:sz w:val="18"/>
          <w:szCs w:val="18"/>
        </w:rPr>
        <w:t xml:space="preserve">. </w:t>
      </w:r>
    </w:p>
    <w:p w14:paraId="60E41428" w14:textId="77777777" w:rsidR="003262A8" w:rsidRPr="008448CA" w:rsidRDefault="003262A8" w:rsidP="003262A8">
      <w:pPr>
        <w:spacing w:after="60"/>
        <w:jc w:val="both"/>
        <w:rPr>
          <w:rFonts w:cs="Arial"/>
          <w:sz w:val="18"/>
          <w:szCs w:val="18"/>
        </w:rPr>
      </w:pPr>
      <w:r w:rsidRPr="008448CA">
        <w:rPr>
          <w:rFonts w:cs="Arial"/>
          <w:i/>
          <w:sz w:val="18"/>
          <w:szCs w:val="18"/>
        </w:rPr>
        <w:t>Panels D-F:</w:t>
      </w:r>
      <w:r w:rsidRPr="008448CA">
        <w:rPr>
          <w:rFonts w:cs="Arial"/>
          <w:sz w:val="18"/>
          <w:szCs w:val="18"/>
        </w:rPr>
        <w:t xml:space="preserve"> RNA-</w:t>
      </w:r>
      <w:proofErr w:type="spellStart"/>
      <w:r w:rsidRPr="008448CA">
        <w:rPr>
          <w:rFonts w:cs="Arial"/>
          <w:sz w:val="18"/>
          <w:szCs w:val="18"/>
        </w:rPr>
        <w:t>seq</w:t>
      </w:r>
      <w:proofErr w:type="spellEnd"/>
      <w:r w:rsidRPr="008448CA">
        <w:rPr>
          <w:rFonts w:cs="Arial"/>
          <w:sz w:val="18"/>
          <w:szCs w:val="18"/>
        </w:rPr>
        <w:t xml:space="preserve"> </w:t>
      </w:r>
      <w:proofErr w:type="spellStart"/>
      <w:r w:rsidRPr="008448CA">
        <w:rPr>
          <w:rFonts w:cs="Arial"/>
          <w:sz w:val="18"/>
          <w:szCs w:val="18"/>
        </w:rPr>
        <w:t>identified</w:t>
      </w:r>
      <w:proofErr w:type="spellEnd"/>
      <w:r w:rsidRPr="008448CA">
        <w:rPr>
          <w:rFonts w:cs="Arial"/>
          <w:sz w:val="18"/>
          <w:szCs w:val="18"/>
        </w:rPr>
        <w:t xml:space="preserve"> </w:t>
      </w:r>
      <w:proofErr w:type="spellStart"/>
      <w:r w:rsidRPr="008448CA">
        <w:rPr>
          <w:rFonts w:cs="Arial"/>
          <w:sz w:val="18"/>
          <w:szCs w:val="18"/>
        </w:rPr>
        <w:t>further</w:t>
      </w:r>
      <w:proofErr w:type="spellEnd"/>
      <w:r w:rsidRPr="008448CA">
        <w:rPr>
          <w:rFonts w:cs="Arial"/>
          <w:sz w:val="18"/>
          <w:szCs w:val="18"/>
        </w:rPr>
        <w:t xml:space="preserve"> </w:t>
      </w:r>
      <w:proofErr w:type="spellStart"/>
      <w:r w:rsidRPr="008448CA">
        <w:rPr>
          <w:rFonts w:cs="Arial"/>
          <w:sz w:val="18"/>
          <w:szCs w:val="18"/>
        </w:rPr>
        <w:t>anomalies</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IL and TNF </w:t>
      </w:r>
      <w:proofErr w:type="spellStart"/>
      <w:r w:rsidRPr="008448CA">
        <w:rPr>
          <w:rFonts w:cs="Arial"/>
          <w:sz w:val="18"/>
          <w:szCs w:val="18"/>
        </w:rPr>
        <w:t>systems</w:t>
      </w:r>
      <w:proofErr w:type="spellEnd"/>
      <w:r w:rsidRPr="008448CA">
        <w:rPr>
          <w:rFonts w:cs="Arial"/>
          <w:sz w:val="18"/>
          <w:szCs w:val="18"/>
        </w:rPr>
        <w:t xml:space="preserve">. </w:t>
      </w:r>
      <w:proofErr w:type="spellStart"/>
      <w:r w:rsidRPr="008448CA">
        <w:rPr>
          <w:rFonts w:cs="Arial"/>
          <w:sz w:val="18"/>
          <w:szCs w:val="18"/>
        </w:rPr>
        <w:t>Among</w:t>
      </w:r>
      <w:proofErr w:type="spellEnd"/>
      <w:r w:rsidRPr="008448CA">
        <w:rPr>
          <w:rFonts w:cs="Arial"/>
          <w:sz w:val="18"/>
          <w:szCs w:val="18"/>
        </w:rPr>
        <w:t xml:space="preserve"> </w:t>
      </w:r>
      <w:proofErr w:type="spellStart"/>
      <w:r w:rsidRPr="008448CA">
        <w:rPr>
          <w:rFonts w:cs="Arial"/>
          <w:sz w:val="18"/>
          <w:szCs w:val="18"/>
        </w:rPr>
        <w:t>receptors</w:t>
      </w:r>
      <w:proofErr w:type="spellEnd"/>
      <w:r w:rsidRPr="008448CA">
        <w:rPr>
          <w:rFonts w:cs="Arial"/>
          <w:sz w:val="18"/>
          <w:szCs w:val="18"/>
        </w:rPr>
        <w:t xml:space="preserve">, IL4R was </w:t>
      </w:r>
      <w:r w:rsidRPr="008448CA">
        <w:rPr>
          <w:rFonts w:cs="Arial"/>
          <w:sz w:val="18"/>
          <w:szCs w:val="18"/>
        </w:rPr>
        <w:sym w:font="Symbol" w:char="F07E"/>
      </w:r>
      <w:r w:rsidRPr="008448CA">
        <w:rPr>
          <w:rFonts w:cs="Arial"/>
          <w:sz w:val="18"/>
          <w:szCs w:val="18"/>
        </w:rPr>
        <w:t xml:space="preserve">7-fold and IL4-induced </w:t>
      </w:r>
      <w:proofErr w:type="spellStart"/>
      <w:r w:rsidRPr="008448CA">
        <w:rPr>
          <w:rFonts w:cs="Arial"/>
          <w:sz w:val="18"/>
          <w:szCs w:val="18"/>
        </w:rPr>
        <w:t>gene</w:t>
      </w:r>
      <w:proofErr w:type="spellEnd"/>
      <w:r w:rsidRPr="008448CA">
        <w:rPr>
          <w:rFonts w:cs="Arial"/>
          <w:sz w:val="18"/>
          <w:szCs w:val="18"/>
        </w:rPr>
        <w:t xml:space="preserve"> (IL4I1) </w:t>
      </w:r>
      <w:r w:rsidRPr="008448CA">
        <w:rPr>
          <w:rFonts w:cs="Arial"/>
          <w:sz w:val="18"/>
          <w:szCs w:val="18"/>
        </w:rPr>
        <w:sym w:font="Symbol" w:char="F07E"/>
      </w:r>
      <w:r w:rsidRPr="008448CA">
        <w:rPr>
          <w:rFonts w:cs="Arial"/>
          <w:sz w:val="18"/>
          <w:szCs w:val="18"/>
        </w:rPr>
        <w:t xml:space="preserve">11-fold </w:t>
      </w:r>
      <w:proofErr w:type="spellStart"/>
      <w:r w:rsidRPr="008448CA">
        <w:rPr>
          <w:rFonts w:cs="Arial"/>
          <w:sz w:val="18"/>
          <w:szCs w:val="18"/>
        </w:rPr>
        <w:t>suppressed</w:t>
      </w:r>
      <w:proofErr w:type="spellEnd"/>
      <w:r w:rsidRPr="008448CA">
        <w:rPr>
          <w:rFonts w:cs="Arial"/>
          <w:sz w:val="18"/>
          <w:szCs w:val="18"/>
        </w:rPr>
        <w:t xml:space="preserve"> in </w:t>
      </w:r>
      <w:proofErr w:type="spellStart"/>
      <w:r w:rsidRPr="008448CA">
        <w:rPr>
          <w:rFonts w:cs="Arial"/>
          <w:sz w:val="18"/>
          <w:szCs w:val="18"/>
        </w:rPr>
        <w:t>stimulated</w:t>
      </w:r>
      <w:proofErr w:type="spellEnd"/>
      <w:r w:rsidRPr="008448CA">
        <w:rPr>
          <w:rFonts w:cs="Arial"/>
          <w:sz w:val="18"/>
          <w:szCs w:val="18"/>
        </w:rPr>
        <w:t xml:space="preserve">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 xml:space="preserve"> </w:t>
      </w:r>
      <w:r w:rsidRPr="008448CA">
        <w:rPr>
          <w:rFonts w:cs="Arial"/>
          <w:i/>
          <w:sz w:val="18"/>
          <w:szCs w:val="18"/>
        </w:rPr>
        <w:t>(</w:t>
      </w:r>
      <w:proofErr w:type="spellStart"/>
      <w:r w:rsidRPr="008448CA">
        <w:rPr>
          <w:rFonts w:cs="Arial"/>
          <w:i/>
          <w:sz w:val="18"/>
          <w:szCs w:val="18"/>
        </w:rPr>
        <w:t>panels</w:t>
      </w:r>
      <w:proofErr w:type="spellEnd"/>
      <w:r w:rsidRPr="008448CA">
        <w:rPr>
          <w:rFonts w:cs="Arial"/>
          <w:i/>
          <w:sz w:val="18"/>
          <w:szCs w:val="18"/>
        </w:rPr>
        <w:t xml:space="preserve"> DE)</w:t>
      </w:r>
      <w:r w:rsidRPr="008448CA">
        <w:rPr>
          <w:rFonts w:cs="Arial"/>
          <w:sz w:val="18"/>
          <w:szCs w:val="18"/>
        </w:rPr>
        <w:t xml:space="preserve">. Even </w:t>
      </w:r>
      <w:proofErr w:type="spellStart"/>
      <w:r w:rsidRPr="008448CA">
        <w:rPr>
          <w:rFonts w:cs="Arial"/>
          <w:sz w:val="18"/>
          <w:szCs w:val="18"/>
        </w:rPr>
        <w:t>more</w:t>
      </w:r>
      <w:proofErr w:type="spellEnd"/>
      <w:r w:rsidRPr="008448CA">
        <w:rPr>
          <w:rFonts w:cs="Arial"/>
          <w:sz w:val="18"/>
          <w:szCs w:val="18"/>
        </w:rPr>
        <w:t xml:space="preserve"> </w:t>
      </w:r>
      <w:proofErr w:type="spellStart"/>
      <w:r w:rsidRPr="008448CA">
        <w:rPr>
          <w:rFonts w:cs="Arial"/>
          <w:sz w:val="18"/>
          <w:szCs w:val="18"/>
        </w:rPr>
        <w:t>pronounced</w:t>
      </w:r>
      <w:proofErr w:type="spellEnd"/>
      <w:r w:rsidRPr="008448CA">
        <w:rPr>
          <w:rFonts w:cs="Arial"/>
          <w:sz w:val="18"/>
          <w:szCs w:val="18"/>
        </w:rPr>
        <w:t xml:space="preserve"> was </w:t>
      </w:r>
      <w:proofErr w:type="spellStart"/>
      <w:r w:rsidRPr="008448CA">
        <w:rPr>
          <w:rFonts w:cs="Arial"/>
          <w:sz w:val="18"/>
          <w:szCs w:val="18"/>
        </w:rPr>
        <w:t>disequilibrium</w:t>
      </w:r>
      <w:proofErr w:type="spellEnd"/>
      <w:r w:rsidRPr="008448CA">
        <w:rPr>
          <w:rFonts w:cs="Arial"/>
          <w:sz w:val="18"/>
          <w:szCs w:val="18"/>
        </w:rPr>
        <w:t xml:space="preserve"> in </w:t>
      </w:r>
      <w:proofErr w:type="spellStart"/>
      <w:r w:rsidRPr="008448CA">
        <w:rPr>
          <w:rFonts w:cs="Arial"/>
          <w:sz w:val="18"/>
          <w:szCs w:val="18"/>
        </w:rPr>
        <w:t>the</w:t>
      </w:r>
      <w:proofErr w:type="spellEnd"/>
      <w:r w:rsidRPr="008448CA">
        <w:rPr>
          <w:rFonts w:cs="Arial"/>
          <w:sz w:val="18"/>
          <w:szCs w:val="18"/>
        </w:rPr>
        <w:t xml:space="preserve"> IL18 </w:t>
      </w:r>
      <w:proofErr w:type="spellStart"/>
      <w:r w:rsidRPr="008448CA">
        <w:rPr>
          <w:rFonts w:cs="Arial"/>
          <w:sz w:val="18"/>
          <w:szCs w:val="18"/>
        </w:rPr>
        <w:t>system</w:t>
      </w:r>
      <w:proofErr w:type="spellEnd"/>
      <w:r w:rsidRPr="008448CA">
        <w:rPr>
          <w:rFonts w:cs="Arial"/>
          <w:sz w:val="18"/>
          <w:szCs w:val="18"/>
        </w:rPr>
        <w:t xml:space="preserve"> (IL18R1 &gt;70-fold </w:t>
      </w:r>
      <w:proofErr w:type="spellStart"/>
      <w:r w:rsidRPr="008448CA">
        <w:rPr>
          <w:rFonts w:cs="Arial"/>
          <w:sz w:val="18"/>
          <w:szCs w:val="18"/>
        </w:rPr>
        <w:t>inhibited</w:t>
      </w:r>
      <w:proofErr w:type="spellEnd"/>
      <w:r w:rsidRPr="008448CA">
        <w:rPr>
          <w:rFonts w:cs="Arial"/>
          <w:sz w:val="18"/>
          <w:szCs w:val="18"/>
        </w:rPr>
        <w:t xml:space="preserve">, IL18 </w:t>
      </w:r>
      <w:proofErr w:type="spellStart"/>
      <w:r w:rsidRPr="008448CA">
        <w:rPr>
          <w:rFonts w:cs="Arial"/>
          <w:sz w:val="18"/>
          <w:szCs w:val="18"/>
        </w:rPr>
        <w:t>receptor</w:t>
      </w:r>
      <w:proofErr w:type="spellEnd"/>
      <w:r w:rsidRPr="008448CA">
        <w:rPr>
          <w:rFonts w:cs="Arial"/>
          <w:sz w:val="18"/>
          <w:szCs w:val="18"/>
        </w:rPr>
        <w:t xml:space="preserve"> </w:t>
      </w:r>
      <w:proofErr w:type="spellStart"/>
      <w:r w:rsidRPr="008448CA">
        <w:rPr>
          <w:rFonts w:cs="Arial"/>
          <w:sz w:val="18"/>
          <w:szCs w:val="18"/>
        </w:rPr>
        <w:t>accessory</w:t>
      </w:r>
      <w:proofErr w:type="spellEnd"/>
      <w:r w:rsidRPr="008448CA">
        <w:rPr>
          <w:rFonts w:cs="Arial"/>
          <w:sz w:val="18"/>
          <w:szCs w:val="18"/>
        </w:rPr>
        <w:t xml:space="preserve"> </w:t>
      </w:r>
      <w:proofErr w:type="spellStart"/>
      <w:r w:rsidRPr="008448CA">
        <w:rPr>
          <w:rFonts w:cs="Arial"/>
          <w:sz w:val="18"/>
          <w:szCs w:val="18"/>
        </w:rPr>
        <w:t>protein</w:t>
      </w:r>
      <w:proofErr w:type="spellEnd"/>
      <w:r w:rsidRPr="008448CA">
        <w:rPr>
          <w:rFonts w:cs="Arial"/>
          <w:sz w:val="18"/>
          <w:szCs w:val="18"/>
        </w:rPr>
        <w:t xml:space="preserve"> IL18RAP </w:t>
      </w:r>
      <w:proofErr w:type="spellStart"/>
      <w:r w:rsidRPr="008448CA">
        <w:rPr>
          <w:rFonts w:cs="Arial"/>
          <w:sz w:val="18"/>
          <w:szCs w:val="18"/>
        </w:rPr>
        <w:t>switched</w:t>
      </w:r>
      <w:proofErr w:type="spellEnd"/>
      <w:r w:rsidRPr="008448CA">
        <w:rPr>
          <w:rFonts w:cs="Arial"/>
          <w:sz w:val="18"/>
          <w:szCs w:val="18"/>
        </w:rPr>
        <w:t xml:space="preserve"> off). In </w:t>
      </w:r>
      <w:proofErr w:type="spellStart"/>
      <w:r w:rsidRPr="008448CA">
        <w:rPr>
          <w:rFonts w:cs="Arial"/>
          <w:sz w:val="18"/>
          <w:szCs w:val="18"/>
        </w:rPr>
        <w:t>the</w:t>
      </w:r>
      <w:proofErr w:type="spellEnd"/>
      <w:r w:rsidRPr="008448CA">
        <w:rPr>
          <w:rFonts w:cs="Arial"/>
          <w:sz w:val="18"/>
          <w:szCs w:val="18"/>
        </w:rPr>
        <w:t xml:space="preserve"> IL2 </w:t>
      </w:r>
      <w:proofErr w:type="spellStart"/>
      <w:r w:rsidRPr="008448CA">
        <w:rPr>
          <w:rFonts w:cs="Arial"/>
          <w:sz w:val="18"/>
          <w:szCs w:val="18"/>
        </w:rPr>
        <w:t>system</w:t>
      </w:r>
      <w:proofErr w:type="spellEnd"/>
      <w:r w:rsidRPr="008448CA">
        <w:rPr>
          <w:rFonts w:cs="Arial"/>
          <w:sz w:val="18"/>
          <w:szCs w:val="18"/>
        </w:rPr>
        <w:t xml:space="preserve">, </w:t>
      </w:r>
      <w:proofErr w:type="spellStart"/>
      <w:r w:rsidRPr="008448CA">
        <w:rPr>
          <w:rFonts w:cs="Arial"/>
          <w:sz w:val="18"/>
          <w:szCs w:val="18"/>
        </w:rPr>
        <w:t>receptor</w:t>
      </w:r>
      <w:proofErr w:type="spellEnd"/>
      <w:r w:rsidRPr="008448CA">
        <w:rPr>
          <w:rFonts w:cs="Arial"/>
          <w:sz w:val="18"/>
          <w:szCs w:val="18"/>
        </w:rPr>
        <w:t xml:space="preserve"> </w:t>
      </w:r>
      <w:proofErr w:type="spellStart"/>
      <w:r w:rsidRPr="008448CA">
        <w:rPr>
          <w:rFonts w:cs="Arial"/>
          <w:sz w:val="18"/>
          <w:szCs w:val="18"/>
        </w:rPr>
        <w:t>subunit</w:t>
      </w:r>
      <w:proofErr w:type="spellEnd"/>
      <w:r w:rsidRPr="008448CA">
        <w:rPr>
          <w:rFonts w:asciiTheme="minorHAnsi" w:hAnsiTheme="minorHAnsi" w:cs="Calibri"/>
          <w:sz w:val="18"/>
          <w:szCs w:val="18"/>
        </w:rPr>
        <w:t xml:space="preserve"> IL2R</w:t>
      </w:r>
      <w:r w:rsidRPr="008448CA">
        <w:rPr>
          <w:rFonts w:ascii="Segoe UI" w:hAnsi="Segoe UI" w:cs="Segoe UI"/>
          <w:sz w:val="18"/>
          <w:szCs w:val="18"/>
        </w:rPr>
        <w:t>-</w:t>
      </w:r>
      <w:r w:rsidRPr="008448CA">
        <w:rPr>
          <w:rFonts w:ascii="Symbol" w:hAnsi="Symbol" w:cs="Segoe UI"/>
          <w:sz w:val="18"/>
          <w:szCs w:val="18"/>
        </w:rPr>
        <w:t>b</w:t>
      </w:r>
      <w:r w:rsidRPr="008448CA">
        <w:rPr>
          <w:rFonts w:ascii="Segoe UI" w:hAnsi="Segoe UI" w:cs="Segoe UI"/>
          <w:sz w:val="18"/>
          <w:szCs w:val="18"/>
        </w:rPr>
        <w:t xml:space="preserve"> wa</w:t>
      </w:r>
      <w:r w:rsidRPr="008448CA">
        <w:rPr>
          <w:rFonts w:cs="Arial"/>
          <w:sz w:val="18"/>
          <w:szCs w:val="18"/>
        </w:rPr>
        <w:t xml:space="preserve">s </w:t>
      </w:r>
      <w:r w:rsidRPr="008448CA">
        <w:rPr>
          <w:rFonts w:cs="Arial"/>
          <w:sz w:val="18"/>
          <w:szCs w:val="18"/>
        </w:rPr>
        <w:sym w:font="Symbol" w:char="F07E"/>
      </w:r>
      <w:r w:rsidRPr="008448CA">
        <w:rPr>
          <w:rFonts w:cs="Arial"/>
          <w:sz w:val="18"/>
          <w:szCs w:val="18"/>
        </w:rPr>
        <w:t xml:space="preserve">52-fold </w:t>
      </w:r>
      <w:r w:rsidRPr="008448CA">
        <w:rPr>
          <w:rFonts w:ascii="Segoe UI" w:hAnsi="Segoe UI" w:cs="Segoe UI"/>
          <w:sz w:val="18"/>
          <w:szCs w:val="18"/>
        </w:rPr>
        <w:t>and IL2R-</w:t>
      </w:r>
      <w:r w:rsidRPr="008448CA">
        <w:rPr>
          <w:rFonts w:ascii="Symbol" w:hAnsi="Symbol" w:cs="Segoe UI"/>
          <w:sz w:val="18"/>
          <w:szCs w:val="18"/>
        </w:rPr>
        <w:t>g</w:t>
      </w:r>
      <w:r w:rsidRPr="008448CA">
        <w:rPr>
          <w:rFonts w:ascii="Segoe UI" w:hAnsi="Segoe UI" w:cs="Segoe UI"/>
          <w:sz w:val="18"/>
          <w:szCs w:val="18"/>
        </w:rPr>
        <w:t xml:space="preserve"> </w:t>
      </w:r>
      <w:r w:rsidRPr="008448CA">
        <w:rPr>
          <w:rFonts w:ascii="Segoe UI" w:hAnsi="Segoe UI" w:cs="Segoe UI"/>
          <w:sz w:val="18"/>
          <w:szCs w:val="18"/>
        </w:rPr>
        <w:sym w:font="Symbol" w:char="F07E"/>
      </w:r>
      <w:r w:rsidRPr="008448CA">
        <w:rPr>
          <w:rFonts w:ascii="Segoe UI" w:hAnsi="Segoe UI" w:cs="Segoe UI"/>
          <w:sz w:val="18"/>
          <w:szCs w:val="18"/>
        </w:rPr>
        <w:t xml:space="preserve">13-fold </w:t>
      </w:r>
      <w:proofErr w:type="spellStart"/>
      <w:r w:rsidRPr="008448CA">
        <w:rPr>
          <w:rFonts w:ascii="Segoe UI" w:hAnsi="Segoe UI" w:cs="Segoe UI"/>
          <w:sz w:val="18"/>
          <w:szCs w:val="18"/>
        </w:rPr>
        <w:t>suppressed</w:t>
      </w:r>
      <w:proofErr w:type="spellEnd"/>
      <w:r w:rsidRPr="008448CA">
        <w:rPr>
          <w:rFonts w:ascii="Segoe UI" w:hAnsi="Segoe UI" w:cs="Segoe UI"/>
          <w:sz w:val="18"/>
          <w:szCs w:val="18"/>
        </w:rPr>
        <w:t xml:space="preserve"> in LPS-</w:t>
      </w:r>
      <w:proofErr w:type="spellStart"/>
      <w:r w:rsidRPr="008448CA">
        <w:rPr>
          <w:rFonts w:ascii="Segoe UI" w:hAnsi="Segoe UI" w:cs="Segoe UI"/>
          <w:sz w:val="18"/>
          <w:szCs w:val="18"/>
        </w:rPr>
        <w:t>stimulated</w:t>
      </w:r>
      <w:proofErr w:type="spellEnd"/>
      <w:r w:rsidRPr="008448CA">
        <w:rPr>
          <w:rFonts w:ascii="Segoe UI" w:hAnsi="Segoe UI" w:cs="Segoe UI"/>
          <w:sz w:val="18"/>
          <w:szCs w:val="18"/>
        </w:rPr>
        <w:t xml:space="preserve"> </w:t>
      </w:r>
      <w:r w:rsidRPr="008448CA">
        <w:rPr>
          <w:rFonts w:ascii="Symbol" w:hAnsi="Symbol" w:cs="Segoe UI"/>
          <w:sz w:val="18"/>
          <w:szCs w:val="18"/>
        </w:rPr>
        <w:t>D</w:t>
      </w:r>
      <w:proofErr w:type="spellStart"/>
      <w:r w:rsidRPr="008448CA">
        <w:rPr>
          <w:rFonts w:ascii="Segoe UI" w:hAnsi="Segoe UI" w:cs="Segoe UI"/>
          <w:sz w:val="18"/>
          <w:szCs w:val="18"/>
        </w:rPr>
        <w:t>menRNA</w:t>
      </w:r>
      <w:proofErr w:type="spellEnd"/>
      <w:r w:rsidRPr="008448CA">
        <w:rPr>
          <w:rFonts w:ascii="Segoe UI" w:hAnsi="Segoe UI" w:cs="Segoe UI"/>
          <w:sz w:val="18"/>
          <w:szCs w:val="18"/>
        </w:rPr>
        <w:t xml:space="preserve"> </w:t>
      </w:r>
      <w:proofErr w:type="spellStart"/>
      <w:r w:rsidRPr="008448CA">
        <w:rPr>
          <w:rFonts w:ascii="Segoe UI" w:hAnsi="Segoe UI" w:cs="Segoe UI"/>
          <w:sz w:val="18"/>
          <w:szCs w:val="18"/>
        </w:rPr>
        <w:t>monocytes</w:t>
      </w:r>
      <w:proofErr w:type="spellEnd"/>
      <w:r w:rsidRPr="008448CA">
        <w:rPr>
          <w:rFonts w:ascii="Segoe UI" w:hAnsi="Segoe UI" w:cs="Segoe UI"/>
          <w:sz w:val="18"/>
          <w:szCs w:val="18"/>
        </w:rPr>
        <w:t xml:space="preserve"> (</w:t>
      </w:r>
      <w:proofErr w:type="spellStart"/>
      <w:r w:rsidRPr="008448CA">
        <w:rPr>
          <w:rFonts w:ascii="Segoe UI" w:hAnsi="Segoe UI" w:cs="Segoe UI"/>
          <w:i/>
          <w:sz w:val="18"/>
          <w:szCs w:val="18"/>
        </w:rPr>
        <w:t>panel</w:t>
      </w:r>
      <w:proofErr w:type="spellEnd"/>
      <w:r w:rsidRPr="008448CA">
        <w:rPr>
          <w:rFonts w:ascii="Segoe UI" w:hAnsi="Segoe UI" w:cs="Segoe UI"/>
          <w:i/>
          <w:sz w:val="18"/>
          <w:szCs w:val="18"/>
        </w:rPr>
        <w:t xml:space="preserve"> E</w:t>
      </w:r>
      <w:r w:rsidRPr="008448CA">
        <w:rPr>
          <w:rFonts w:ascii="Segoe UI" w:hAnsi="Segoe UI" w:cs="Segoe UI"/>
          <w:sz w:val="18"/>
          <w:szCs w:val="18"/>
        </w:rPr>
        <w:t>)</w:t>
      </w:r>
      <w:r w:rsidRPr="008448CA">
        <w:rPr>
          <w:rFonts w:cs="Arial"/>
          <w:sz w:val="18"/>
          <w:szCs w:val="18"/>
        </w:rPr>
        <w:t xml:space="preserve">. </w:t>
      </w:r>
      <w:proofErr w:type="spellStart"/>
      <w:r w:rsidRPr="008448CA">
        <w:rPr>
          <w:rFonts w:cs="Arial"/>
          <w:sz w:val="18"/>
          <w:szCs w:val="18"/>
        </w:rPr>
        <w:t>Regarding</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IL1 </w:t>
      </w:r>
      <w:proofErr w:type="spellStart"/>
      <w:r w:rsidRPr="008448CA">
        <w:rPr>
          <w:rFonts w:cs="Arial"/>
          <w:sz w:val="18"/>
          <w:szCs w:val="18"/>
        </w:rPr>
        <w:t>system</w:t>
      </w:r>
      <w:proofErr w:type="spellEnd"/>
      <w:r w:rsidRPr="008448CA">
        <w:rPr>
          <w:rFonts w:cs="Arial"/>
          <w:sz w:val="18"/>
          <w:szCs w:val="18"/>
        </w:rPr>
        <w:t xml:space="preserve">, IL1 </w:t>
      </w:r>
      <w:proofErr w:type="spellStart"/>
      <w:r w:rsidRPr="008448CA">
        <w:rPr>
          <w:rFonts w:cs="Arial"/>
          <w:sz w:val="18"/>
          <w:szCs w:val="18"/>
        </w:rPr>
        <w:t>receptor</w:t>
      </w:r>
      <w:proofErr w:type="spellEnd"/>
      <w:r w:rsidRPr="008448CA">
        <w:rPr>
          <w:rFonts w:cs="Arial"/>
          <w:sz w:val="18"/>
          <w:szCs w:val="18"/>
        </w:rPr>
        <w:t xml:space="preserve"> </w:t>
      </w:r>
      <w:proofErr w:type="spellStart"/>
      <w:r w:rsidRPr="008448CA">
        <w:rPr>
          <w:rFonts w:cs="Arial"/>
          <w:sz w:val="18"/>
          <w:szCs w:val="18"/>
        </w:rPr>
        <w:t>antagonist</w:t>
      </w:r>
      <w:proofErr w:type="spellEnd"/>
      <w:r w:rsidRPr="008448CA">
        <w:rPr>
          <w:rFonts w:cs="Arial"/>
          <w:sz w:val="18"/>
          <w:szCs w:val="18"/>
        </w:rPr>
        <w:t xml:space="preserve"> IL1RN was </w:t>
      </w:r>
      <w:r w:rsidRPr="008448CA">
        <w:rPr>
          <w:rFonts w:cs="Arial"/>
          <w:sz w:val="18"/>
          <w:szCs w:val="18"/>
        </w:rPr>
        <w:sym w:font="Symbol" w:char="F07E"/>
      </w:r>
      <w:r w:rsidRPr="008448CA">
        <w:rPr>
          <w:rFonts w:cs="Arial"/>
          <w:sz w:val="18"/>
          <w:szCs w:val="18"/>
        </w:rPr>
        <w:t xml:space="preserve">12-fold and IL1 </w:t>
      </w:r>
      <w:proofErr w:type="spellStart"/>
      <w:r w:rsidRPr="008448CA">
        <w:rPr>
          <w:rFonts w:cs="Arial"/>
          <w:sz w:val="18"/>
          <w:szCs w:val="18"/>
        </w:rPr>
        <w:t>receptor</w:t>
      </w:r>
      <w:proofErr w:type="spellEnd"/>
      <w:r w:rsidRPr="008448CA">
        <w:rPr>
          <w:rFonts w:cs="Arial"/>
          <w:sz w:val="18"/>
          <w:szCs w:val="18"/>
        </w:rPr>
        <w:t xml:space="preserve"> </w:t>
      </w:r>
      <w:proofErr w:type="spellStart"/>
      <w:r w:rsidRPr="008448CA">
        <w:rPr>
          <w:rFonts w:cs="Arial"/>
          <w:sz w:val="18"/>
          <w:szCs w:val="18"/>
        </w:rPr>
        <w:t>associated</w:t>
      </w:r>
      <w:proofErr w:type="spellEnd"/>
      <w:r w:rsidRPr="008448CA">
        <w:rPr>
          <w:rFonts w:cs="Arial"/>
          <w:sz w:val="18"/>
          <w:szCs w:val="18"/>
        </w:rPr>
        <w:t xml:space="preserve"> </w:t>
      </w:r>
      <w:proofErr w:type="spellStart"/>
      <w:r w:rsidRPr="008448CA">
        <w:rPr>
          <w:rFonts w:cs="Arial"/>
          <w:sz w:val="18"/>
          <w:szCs w:val="18"/>
        </w:rPr>
        <w:t>kinase</w:t>
      </w:r>
      <w:proofErr w:type="spellEnd"/>
      <w:r w:rsidRPr="008448CA">
        <w:rPr>
          <w:rFonts w:cs="Arial"/>
          <w:sz w:val="18"/>
          <w:szCs w:val="18"/>
        </w:rPr>
        <w:t xml:space="preserve"> IRAK2 </w:t>
      </w:r>
      <w:r w:rsidRPr="008448CA">
        <w:rPr>
          <w:rFonts w:cs="Arial"/>
          <w:sz w:val="18"/>
          <w:szCs w:val="18"/>
        </w:rPr>
        <w:sym w:font="Symbol" w:char="F07E"/>
      </w:r>
      <w:r w:rsidRPr="008448CA">
        <w:rPr>
          <w:rFonts w:cs="Arial"/>
          <w:sz w:val="18"/>
          <w:szCs w:val="18"/>
        </w:rPr>
        <w:t xml:space="preserve">8-fold down in </w:t>
      </w:r>
      <w:r w:rsidRPr="008448CA">
        <w:rPr>
          <w:rFonts w:ascii="Symbol" w:hAnsi="Symbol" w:cs="Arial"/>
          <w:iCs/>
          <w:sz w:val="18"/>
          <w:szCs w:val="18"/>
        </w:rPr>
        <w:t>D</w:t>
      </w:r>
      <w:proofErr w:type="spellStart"/>
      <w:r w:rsidRPr="008448CA">
        <w:rPr>
          <w:rFonts w:cs="Arial"/>
          <w:iCs/>
          <w:sz w:val="18"/>
          <w:szCs w:val="18"/>
        </w:rPr>
        <w:t>menRNA</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 xml:space="preserve">. </w:t>
      </w:r>
      <w:proofErr w:type="spellStart"/>
      <w:r w:rsidRPr="008448CA">
        <w:rPr>
          <w:rFonts w:cs="Arial"/>
          <w:sz w:val="18"/>
          <w:szCs w:val="18"/>
        </w:rPr>
        <w:t>Among</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ligands</w:t>
      </w:r>
      <w:proofErr w:type="spellEnd"/>
      <w:r w:rsidRPr="008448CA">
        <w:rPr>
          <w:rFonts w:cs="Arial"/>
          <w:sz w:val="18"/>
          <w:szCs w:val="18"/>
        </w:rPr>
        <w:t xml:space="preserve">, IL16 </w:t>
      </w:r>
      <w:proofErr w:type="spellStart"/>
      <w:r w:rsidRPr="008448CA">
        <w:rPr>
          <w:rFonts w:cs="Arial"/>
          <w:sz w:val="18"/>
          <w:szCs w:val="18"/>
        </w:rPr>
        <w:t>expression</w:t>
      </w:r>
      <w:proofErr w:type="spellEnd"/>
      <w:r w:rsidRPr="008448CA">
        <w:rPr>
          <w:rFonts w:cs="Arial"/>
          <w:sz w:val="18"/>
          <w:szCs w:val="18"/>
        </w:rPr>
        <w:t xml:space="preserve"> </w:t>
      </w:r>
      <w:proofErr w:type="spellStart"/>
      <w:r w:rsidRPr="008448CA">
        <w:rPr>
          <w:rFonts w:cs="Arial"/>
          <w:sz w:val="18"/>
          <w:szCs w:val="18"/>
        </w:rPr>
        <w:t>remained</w:t>
      </w:r>
      <w:proofErr w:type="spellEnd"/>
      <w:r w:rsidRPr="008448CA">
        <w:rPr>
          <w:rFonts w:cs="Arial"/>
          <w:sz w:val="18"/>
          <w:szCs w:val="18"/>
        </w:rPr>
        <w:t xml:space="preserve"> </w:t>
      </w:r>
      <w:r w:rsidRPr="008448CA">
        <w:rPr>
          <w:rFonts w:cs="Arial"/>
          <w:sz w:val="18"/>
          <w:szCs w:val="18"/>
        </w:rPr>
        <w:sym w:font="Symbol" w:char="F07E"/>
      </w:r>
      <w:r w:rsidRPr="008448CA">
        <w:rPr>
          <w:rFonts w:cs="Arial"/>
          <w:sz w:val="18"/>
          <w:szCs w:val="18"/>
        </w:rPr>
        <w:t xml:space="preserve">18-fold </w:t>
      </w:r>
      <w:proofErr w:type="spellStart"/>
      <w:r w:rsidRPr="008448CA">
        <w:rPr>
          <w:rFonts w:cs="Arial"/>
          <w:sz w:val="18"/>
          <w:szCs w:val="18"/>
        </w:rPr>
        <w:t>blunted</w:t>
      </w:r>
      <w:proofErr w:type="spellEnd"/>
      <w:r w:rsidRPr="008448CA">
        <w:rPr>
          <w:rFonts w:cs="Arial"/>
          <w:sz w:val="18"/>
          <w:szCs w:val="18"/>
        </w:rPr>
        <w:t xml:space="preserve"> </w:t>
      </w:r>
      <w:proofErr w:type="spellStart"/>
      <w:r w:rsidRPr="008448CA">
        <w:rPr>
          <w:rFonts w:cs="Arial"/>
          <w:sz w:val="18"/>
          <w:szCs w:val="18"/>
        </w:rPr>
        <w:t>even</w:t>
      </w:r>
      <w:proofErr w:type="spellEnd"/>
      <w:r w:rsidRPr="008448CA">
        <w:rPr>
          <w:rFonts w:cs="Arial"/>
          <w:sz w:val="18"/>
          <w:szCs w:val="18"/>
        </w:rPr>
        <w:t xml:space="preserve"> upon LPS-challenge (</w:t>
      </w:r>
      <w:proofErr w:type="spellStart"/>
      <w:r w:rsidRPr="008448CA">
        <w:rPr>
          <w:rFonts w:cs="Arial"/>
          <w:sz w:val="18"/>
          <w:szCs w:val="18"/>
        </w:rPr>
        <w:t>compare</w:t>
      </w:r>
      <w:proofErr w:type="spellEnd"/>
      <w:r w:rsidRPr="008448CA">
        <w:rPr>
          <w:rFonts w:cs="Arial"/>
          <w:sz w:val="18"/>
          <w:szCs w:val="18"/>
        </w:rPr>
        <w:t xml:space="preserve"> </w:t>
      </w:r>
      <w:proofErr w:type="spellStart"/>
      <w:r w:rsidRPr="008448CA">
        <w:rPr>
          <w:rFonts w:cs="Arial"/>
          <w:i/>
          <w:sz w:val="18"/>
          <w:szCs w:val="18"/>
        </w:rPr>
        <w:t>panel</w:t>
      </w:r>
      <w:proofErr w:type="spellEnd"/>
      <w:r w:rsidRPr="008448CA">
        <w:rPr>
          <w:rFonts w:cs="Arial"/>
          <w:i/>
          <w:sz w:val="18"/>
          <w:szCs w:val="18"/>
        </w:rPr>
        <w:t xml:space="preserve"> C</w:t>
      </w:r>
      <w:r w:rsidRPr="008448CA">
        <w:rPr>
          <w:rFonts w:cs="Arial"/>
          <w:sz w:val="18"/>
          <w:szCs w:val="18"/>
        </w:rPr>
        <w:t xml:space="preserve">).  </w:t>
      </w:r>
    </w:p>
    <w:p w14:paraId="28E62909" w14:textId="77777777" w:rsidR="003262A8" w:rsidRPr="008448CA" w:rsidRDefault="003262A8" w:rsidP="003262A8">
      <w:pPr>
        <w:rPr>
          <w:rFonts w:cs="Arial"/>
          <w:bCs/>
          <w:iCs/>
          <w:sz w:val="6"/>
          <w:szCs w:val="6"/>
        </w:rPr>
      </w:pPr>
    </w:p>
    <w:bookmarkEnd w:id="24"/>
    <w:p w14:paraId="20C10454" w14:textId="77777777" w:rsidR="003262A8" w:rsidRPr="008448CA" w:rsidRDefault="003262A8" w:rsidP="003262A8">
      <w:pPr>
        <w:spacing w:after="60"/>
        <w:jc w:val="both"/>
        <w:rPr>
          <w:rFonts w:cs="Arial"/>
          <w:b/>
          <w:bCs/>
          <w:sz w:val="18"/>
          <w:szCs w:val="18"/>
        </w:rPr>
      </w:pPr>
      <w:r w:rsidRPr="008448CA">
        <w:rPr>
          <w:rFonts w:cs="Arial"/>
          <w:b/>
          <w:bCs/>
          <w:sz w:val="18"/>
          <w:szCs w:val="18"/>
        </w:rPr>
        <w:t>Figure 5</w:t>
      </w:r>
    </w:p>
    <w:p w14:paraId="27CFDDFD" w14:textId="77777777" w:rsidR="003262A8" w:rsidRPr="008448CA" w:rsidRDefault="003262A8" w:rsidP="003262A8">
      <w:pPr>
        <w:spacing w:after="60"/>
        <w:jc w:val="both"/>
        <w:rPr>
          <w:rFonts w:cs="Arial"/>
          <w:b/>
          <w:bCs/>
          <w:i/>
          <w:iCs/>
          <w:sz w:val="18"/>
          <w:szCs w:val="18"/>
        </w:rPr>
      </w:pPr>
      <w:r w:rsidRPr="008448CA">
        <w:rPr>
          <w:rFonts w:cs="Arial"/>
          <w:b/>
          <w:bCs/>
          <w:i/>
          <w:iCs/>
          <w:sz w:val="18"/>
          <w:szCs w:val="18"/>
        </w:rPr>
        <w:t xml:space="preserve">Impact </w:t>
      </w:r>
      <w:proofErr w:type="spellStart"/>
      <w:r w:rsidRPr="008448CA">
        <w:rPr>
          <w:rFonts w:cs="Arial"/>
          <w:b/>
          <w:bCs/>
          <w:i/>
          <w:iCs/>
          <w:sz w:val="18"/>
          <w:szCs w:val="18"/>
        </w:rPr>
        <w:t>of</w:t>
      </w:r>
      <w:proofErr w:type="spellEnd"/>
      <w:r w:rsidRPr="008448CA">
        <w:rPr>
          <w:rFonts w:cs="Arial"/>
          <w:b/>
          <w:bCs/>
          <w:i/>
          <w:iCs/>
          <w:sz w:val="18"/>
          <w:szCs w:val="18"/>
        </w:rPr>
        <w:t xml:space="preserve"> </w:t>
      </w:r>
      <w:proofErr w:type="spellStart"/>
      <w:r w:rsidRPr="008448CA">
        <w:rPr>
          <w:rFonts w:cs="Arial"/>
          <w:b/>
          <w:bCs/>
          <w:i/>
          <w:iCs/>
          <w:sz w:val="18"/>
          <w:szCs w:val="18"/>
        </w:rPr>
        <w:t>menRNA</w:t>
      </w:r>
      <w:proofErr w:type="spellEnd"/>
      <w:r w:rsidRPr="008448CA">
        <w:rPr>
          <w:rFonts w:cs="Arial"/>
          <w:b/>
          <w:bCs/>
          <w:i/>
          <w:iCs/>
          <w:sz w:val="18"/>
          <w:szCs w:val="18"/>
        </w:rPr>
        <w:t xml:space="preserve"> and </w:t>
      </w:r>
      <w:proofErr w:type="spellStart"/>
      <w:r w:rsidRPr="008448CA">
        <w:rPr>
          <w:rFonts w:cs="Arial"/>
          <w:b/>
          <w:bCs/>
          <w:i/>
          <w:iCs/>
          <w:sz w:val="18"/>
          <w:szCs w:val="18"/>
        </w:rPr>
        <w:t>mascRNA</w:t>
      </w:r>
      <w:proofErr w:type="spellEnd"/>
      <w:r w:rsidRPr="008448CA">
        <w:rPr>
          <w:rFonts w:cs="Arial"/>
          <w:b/>
          <w:bCs/>
          <w:i/>
          <w:iCs/>
          <w:sz w:val="18"/>
          <w:szCs w:val="18"/>
        </w:rPr>
        <w:t xml:space="preserve"> </w:t>
      </w:r>
      <w:proofErr w:type="spellStart"/>
      <w:r w:rsidRPr="008448CA">
        <w:rPr>
          <w:rFonts w:cs="Arial"/>
          <w:b/>
          <w:bCs/>
          <w:i/>
          <w:iCs/>
          <w:sz w:val="18"/>
          <w:szCs w:val="18"/>
        </w:rPr>
        <w:t>deletions</w:t>
      </w:r>
      <w:proofErr w:type="spellEnd"/>
      <w:r w:rsidRPr="008448CA">
        <w:rPr>
          <w:rFonts w:cs="Arial"/>
          <w:b/>
          <w:bCs/>
          <w:i/>
          <w:iCs/>
          <w:sz w:val="18"/>
          <w:szCs w:val="18"/>
        </w:rPr>
        <w:t xml:space="preserve"> upon </w:t>
      </w:r>
      <w:proofErr w:type="spellStart"/>
      <w:r w:rsidRPr="008448CA">
        <w:rPr>
          <w:rFonts w:cs="Arial"/>
          <w:b/>
          <w:bCs/>
          <w:i/>
          <w:iCs/>
          <w:sz w:val="18"/>
          <w:szCs w:val="18"/>
        </w:rPr>
        <w:t>monocyte</w:t>
      </w:r>
      <w:proofErr w:type="spellEnd"/>
      <w:r w:rsidRPr="008448CA">
        <w:rPr>
          <w:rFonts w:cs="Arial"/>
          <w:b/>
          <w:bCs/>
          <w:i/>
          <w:iCs/>
          <w:sz w:val="18"/>
          <w:szCs w:val="18"/>
        </w:rPr>
        <w:t xml:space="preserve">-endothelium </w:t>
      </w:r>
      <w:proofErr w:type="spellStart"/>
      <w:r w:rsidRPr="008448CA">
        <w:rPr>
          <w:rFonts w:cs="Arial"/>
          <w:b/>
          <w:bCs/>
          <w:i/>
          <w:iCs/>
          <w:sz w:val="18"/>
          <w:szCs w:val="18"/>
        </w:rPr>
        <w:t>interactions</w:t>
      </w:r>
      <w:proofErr w:type="spellEnd"/>
      <w:r w:rsidRPr="008448CA">
        <w:rPr>
          <w:rFonts w:cs="Arial"/>
          <w:b/>
          <w:bCs/>
          <w:i/>
          <w:iCs/>
          <w:sz w:val="18"/>
          <w:szCs w:val="18"/>
        </w:rPr>
        <w:t xml:space="preserve"> and </w:t>
      </w:r>
      <w:proofErr w:type="spellStart"/>
      <w:r w:rsidRPr="008448CA">
        <w:rPr>
          <w:rFonts w:cs="Arial"/>
          <w:b/>
          <w:bCs/>
          <w:i/>
          <w:iCs/>
          <w:sz w:val="18"/>
          <w:szCs w:val="18"/>
        </w:rPr>
        <w:t>angiogenesis</w:t>
      </w:r>
      <w:proofErr w:type="spellEnd"/>
    </w:p>
    <w:p w14:paraId="6C83F3B9" w14:textId="77777777" w:rsidR="003262A8" w:rsidRPr="008448CA" w:rsidRDefault="003262A8" w:rsidP="003262A8">
      <w:pPr>
        <w:spacing w:after="60"/>
        <w:jc w:val="both"/>
        <w:rPr>
          <w:rFonts w:cs="Arial"/>
          <w:bCs/>
          <w:i/>
          <w:iCs/>
          <w:sz w:val="18"/>
          <w:szCs w:val="18"/>
        </w:rPr>
      </w:pPr>
      <w:r w:rsidRPr="008448CA">
        <w:rPr>
          <w:rFonts w:cs="Arial"/>
          <w:bCs/>
          <w:i/>
          <w:iCs/>
          <w:sz w:val="18"/>
          <w:szCs w:val="18"/>
        </w:rPr>
        <w:t xml:space="preserve">Panels A-D (Endothelial </w:t>
      </w:r>
      <w:proofErr w:type="spellStart"/>
      <w:r w:rsidRPr="008448CA">
        <w:rPr>
          <w:rFonts w:cs="Arial"/>
          <w:bCs/>
          <w:i/>
          <w:iCs/>
          <w:sz w:val="18"/>
          <w:szCs w:val="18"/>
        </w:rPr>
        <w:t>cell</w:t>
      </w:r>
      <w:proofErr w:type="spellEnd"/>
      <w:r w:rsidRPr="008448CA">
        <w:rPr>
          <w:rFonts w:cs="Arial"/>
          <w:bCs/>
          <w:i/>
          <w:iCs/>
          <w:sz w:val="18"/>
          <w:szCs w:val="18"/>
        </w:rPr>
        <w:t xml:space="preserve"> </w:t>
      </w:r>
      <w:proofErr w:type="spellStart"/>
      <w:r w:rsidRPr="008448CA">
        <w:rPr>
          <w:rFonts w:cs="Arial"/>
          <w:bCs/>
          <w:i/>
          <w:iCs/>
          <w:sz w:val="18"/>
          <w:szCs w:val="18"/>
        </w:rPr>
        <w:t>interactions</w:t>
      </w:r>
      <w:proofErr w:type="spellEnd"/>
      <w:r w:rsidRPr="008448CA">
        <w:rPr>
          <w:rFonts w:cs="Arial"/>
          <w:bCs/>
          <w:i/>
          <w:iCs/>
          <w:sz w:val="18"/>
          <w:szCs w:val="18"/>
        </w:rPr>
        <w:t xml:space="preserve">) </w:t>
      </w:r>
    </w:p>
    <w:p w14:paraId="1D29DE9E" w14:textId="5537DB92" w:rsidR="003262A8" w:rsidRPr="008448CA" w:rsidRDefault="003262A8" w:rsidP="003262A8">
      <w:pPr>
        <w:spacing w:after="60"/>
        <w:jc w:val="both"/>
        <w:rPr>
          <w:rFonts w:cs="Arial"/>
          <w:sz w:val="18"/>
          <w:szCs w:val="18"/>
        </w:rPr>
      </w:pPr>
      <w:r w:rsidRPr="008448CA">
        <w:rPr>
          <w:rFonts w:asciiTheme="minorHAnsi" w:hAnsiTheme="minorHAnsi" w:cs="Calibri"/>
          <w:noProof/>
          <w:sz w:val="18"/>
          <w:szCs w:val="18"/>
        </w:rPr>
        <w:t xml:space="preserve">At the cellular level, </w:t>
      </w:r>
      <w:r w:rsidRPr="008448CA">
        <w:rPr>
          <w:rFonts w:ascii="Symbol" w:hAnsi="Symbol" w:cs="Calibri"/>
          <w:noProof/>
          <w:sz w:val="18"/>
          <w:szCs w:val="18"/>
        </w:rPr>
        <w:t>D</w:t>
      </w:r>
      <w:r w:rsidRPr="008448CA">
        <w:rPr>
          <w:rFonts w:asciiTheme="minorHAnsi" w:hAnsiTheme="minorHAnsi" w:cs="Calibri"/>
          <w:noProof/>
          <w:sz w:val="18"/>
          <w:szCs w:val="18"/>
        </w:rPr>
        <w:t xml:space="preserve">menRNA monocytes displayed </w:t>
      </w:r>
      <w:r w:rsidR="00F67C98">
        <w:rPr>
          <w:rFonts w:asciiTheme="minorHAnsi" w:hAnsiTheme="minorHAnsi" w:cs="Calibri"/>
          <w:noProof/>
          <w:sz w:val="18"/>
          <w:szCs w:val="18"/>
        </w:rPr>
        <w:t xml:space="preserve">an </w:t>
      </w:r>
      <w:r w:rsidRPr="008448CA">
        <w:rPr>
          <w:rFonts w:asciiTheme="minorHAnsi" w:hAnsiTheme="minorHAnsi" w:cs="Calibri"/>
          <w:noProof/>
          <w:sz w:val="18"/>
          <w:szCs w:val="18"/>
        </w:rPr>
        <w:t xml:space="preserve">anomalous growth pattern with spontaneous cell cluster formation in liquid culture </w:t>
      </w:r>
      <w:r w:rsidRPr="008448CA">
        <w:rPr>
          <w:rFonts w:asciiTheme="minorHAnsi" w:hAnsiTheme="minorHAnsi" w:cs="Calibri"/>
          <w:i/>
          <w:noProof/>
          <w:sz w:val="18"/>
          <w:szCs w:val="18"/>
        </w:rPr>
        <w:t>(panel A)</w:t>
      </w:r>
      <w:r w:rsidRPr="008448CA">
        <w:rPr>
          <w:rFonts w:asciiTheme="minorHAnsi" w:hAnsiTheme="minorHAnsi" w:cs="Calibri"/>
          <w:noProof/>
          <w:sz w:val="18"/>
          <w:szCs w:val="18"/>
        </w:rPr>
        <w:t xml:space="preserve">. </w:t>
      </w:r>
      <w:r w:rsidR="008008F0" w:rsidRPr="008008F0">
        <w:rPr>
          <w:rFonts w:cs="Calibri"/>
          <w:noProof/>
          <w:lang w:val="en-US"/>
        </w:rPr>
        <w:t xml:space="preserve">Despite this morphological anomaly, there was no significant difference in their cell proliferation kinetics compared to </w:t>
      </w:r>
      <w:r w:rsidR="008008F0" w:rsidRPr="008008F0">
        <w:rPr>
          <w:rFonts w:ascii="Symbol" w:hAnsi="Symbol" w:cs="Calibri"/>
          <w:noProof/>
          <w:lang w:val="en-US"/>
        </w:rPr>
        <w:t>D</w:t>
      </w:r>
      <w:r w:rsidR="008008F0" w:rsidRPr="008008F0">
        <w:rPr>
          <w:rFonts w:cs="Calibri"/>
          <w:noProof/>
          <w:lang w:val="en-US"/>
        </w:rPr>
        <w:t xml:space="preserve">mascRNA and control monocytes (data not shown). </w:t>
      </w:r>
      <w:r w:rsidRPr="008448CA">
        <w:rPr>
          <w:rFonts w:ascii="Symbol" w:hAnsi="Symbol" w:cs="Calibri"/>
          <w:noProof/>
          <w:sz w:val="18"/>
          <w:szCs w:val="18"/>
        </w:rPr>
        <w:t>D</w:t>
      </w:r>
      <w:r w:rsidRPr="008448CA">
        <w:rPr>
          <w:rFonts w:asciiTheme="minorHAnsi" w:hAnsiTheme="minorHAnsi" w:cs="Calibri"/>
          <w:noProof/>
          <w:sz w:val="18"/>
          <w:szCs w:val="18"/>
        </w:rPr>
        <w:t xml:space="preserve">menRNA cell showed defective endothelial adhesion under multiple flow conditions </w:t>
      </w:r>
      <w:r w:rsidRPr="008448CA">
        <w:rPr>
          <w:rFonts w:asciiTheme="minorHAnsi" w:hAnsiTheme="minorHAnsi" w:cs="Calibri"/>
          <w:i/>
          <w:noProof/>
          <w:sz w:val="18"/>
          <w:szCs w:val="18"/>
        </w:rPr>
        <w:t>(panel B)</w:t>
      </w:r>
      <w:r w:rsidRPr="008448CA">
        <w:rPr>
          <w:rFonts w:asciiTheme="minorHAnsi" w:hAnsiTheme="minorHAnsi" w:cs="Calibri"/>
          <w:noProof/>
          <w:sz w:val="18"/>
          <w:szCs w:val="18"/>
        </w:rPr>
        <w:t xml:space="preserve">. While expression of vascular cell adhesion molecule 1 (VCAM-1) was </w:t>
      </w:r>
      <w:r w:rsidRPr="008448CA">
        <w:rPr>
          <w:rFonts w:cs="Calibri"/>
          <w:noProof/>
          <w:sz w:val="18"/>
          <w:szCs w:val="18"/>
        </w:rPr>
        <w:sym w:font="Symbol" w:char="F07E"/>
      </w:r>
      <w:r w:rsidRPr="008448CA">
        <w:rPr>
          <w:rFonts w:asciiTheme="minorHAnsi" w:hAnsiTheme="minorHAnsi" w:cs="Calibri"/>
          <w:noProof/>
          <w:sz w:val="18"/>
          <w:szCs w:val="18"/>
        </w:rPr>
        <w:t xml:space="preserve">200-fold  induced by LPS, starting </w:t>
      </w:r>
      <w:r w:rsidRPr="008448CA">
        <w:rPr>
          <w:rFonts w:asciiTheme="minorHAnsi" w:hAnsiTheme="minorHAnsi" w:cs="Calibri"/>
          <w:noProof/>
          <w:sz w:val="18"/>
          <w:szCs w:val="18"/>
        </w:rPr>
        <w:lastRenderedPageBreak/>
        <w:t xml:space="preserve">from a very low baseline level in control cells, this induction was almost entirely blunted in </w:t>
      </w:r>
      <w:r w:rsidRPr="008448CA">
        <w:rPr>
          <w:rFonts w:ascii="Symbol" w:hAnsi="Symbol" w:cs="Calibri"/>
          <w:noProof/>
          <w:sz w:val="18"/>
          <w:szCs w:val="18"/>
        </w:rPr>
        <w:t>D</w:t>
      </w:r>
      <w:r w:rsidRPr="008448CA">
        <w:rPr>
          <w:rFonts w:asciiTheme="minorHAnsi" w:hAnsiTheme="minorHAnsi" w:cs="Calibri"/>
          <w:noProof/>
          <w:sz w:val="18"/>
          <w:szCs w:val="18"/>
        </w:rPr>
        <w:t xml:space="preserve">menRNA cells. Similarly, the LPS-dependent induction of ICAM1 was strongly reduced in these defective cells </w:t>
      </w:r>
      <w:r w:rsidRPr="008448CA">
        <w:rPr>
          <w:rFonts w:asciiTheme="minorHAnsi" w:hAnsiTheme="minorHAnsi" w:cs="Calibri"/>
          <w:i/>
          <w:noProof/>
          <w:sz w:val="18"/>
          <w:szCs w:val="18"/>
        </w:rPr>
        <w:t>(panel C)</w:t>
      </w:r>
      <w:r w:rsidRPr="008448CA">
        <w:rPr>
          <w:rFonts w:asciiTheme="minorHAnsi" w:hAnsiTheme="minorHAnsi" w:cs="Calibri"/>
          <w:noProof/>
          <w:sz w:val="18"/>
          <w:szCs w:val="18"/>
        </w:rPr>
        <w:t xml:space="preserve">. Transfer of </w:t>
      </w:r>
      <w:r w:rsidRPr="008448CA">
        <w:rPr>
          <w:rFonts w:ascii="Symbol" w:hAnsi="Symbol" w:cs="Calibri"/>
          <w:noProof/>
          <w:sz w:val="18"/>
          <w:szCs w:val="18"/>
        </w:rPr>
        <w:t>D</w:t>
      </w:r>
      <w:r w:rsidRPr="008448CA">
        <w:rPr>
          <w:rFonts w:asciiTheme="minorHAnsi" w:hAnsiTheme="minorHAnsi" w:cs="Calibri"/>
          <w:noProof/>
          <w:sz w:val="18"/>
          <w:szCs w:val="18"/>
        </w:rPr>
        <w:t xml:space="preserve">menRNA monocyte-conditioned medium to HAEC endothelial monolayers triggered changes in the expression of multiple genes including </w:t>
      </w:r>
      <w:r w:rsidRPr="008448CA">
        <w:rPr>
          <w:rFonts w:cs="Calibri"/>
          <w:noProof/>
          <w:sz w:val="18"/>
          <w:szCs w:val="18"/>
        </w:rPr>
        <w:sym w:font="Symbol" w:char="F07E"/>
      </w:r>
      <w:r w:rsidRPr="008448CA">
        <w:rPr>
          <w:rFonts w:asciiTheme="minorHAnsi" w:hAnsiTheme="minorHAnsi" w:cs="Calibri"/>
          <w:noProof/>
          <w:sz w:val="18"/>
          <w:szCs w:val="18"/>
        </w:rPr>
        <w:t xml:space="preserve">10-fold increased ISG15, </w:t>
      </w:r>
      <w:r w:rsidRPr="008448CA">
        <w:rPr>
          <w:rFonts w:cs="Calibri"/>
          <w:noProof/>
          <w:sz w:val="18"/>
          <w:szCs w:val="18"/>
        </w:rPr>
        <w:sym w:font="Symbol" w:char="F07E"/>
      </w:r>
      <w:r w:rsidRPr="008448CA">
        <w:rPr>
          <w:rFonts w:asciiTheme="minorHAnsi" w:hAnsiTheme="minorHAnsi" w:cs="Calibri"/>
          <w:noProof/>
          <w:sz w:val="18"/>
          <w:szCs w:val="18"/>
        </w:rPr>
        <w:t xml:space="preserve">8-fold increased IL8, </w:t>
      </w:r>
      <w:r w:rsidRPr="008448CA">
        <w:rPr>
          <w:rFonts w:cs="Calibri"/>
          <w:noProof/>
          <w:sz w:val="18"/>
          <w:szCs w:val="18"/>
        </w:rPr>
        <w:sym w:font="Symbol" w:char="F07E"/>
      </w:r>
      <w:r w:rsidRPr="008448CA">
        <w:rPr>
          <w:rFonts w:asciiTheme="minorHAnsi" w:hAnsiTheme="minorHAnsi" w:cs="Calibri"/>
          <w:noProof/>
          <w:sz w:val="18"/>
          <w:szCs w:val="18"/>
        </w:rPr>
        <w:t xml:space="preserve">7-fold increased IRAK1, </w:t>
      </w:r>
      <w:r w:rsidRPr="008448CA">
        <w:rPr>
          <w:rFonts w:cs="Calibri"/>
          <w:noProof/>
          <w:sz w:val="18"/>
          <w:szCs w:val="18"/>
        </w:rPr>
        <w:sym w:font="Symbol" w:char="F07E"/>
      </w:r>
      <w:r w:rsidRPr="008448CA">
        <w:rPr>
          <w:rFonts w:asciiTheme="minorHAnsi" w:hAnsiTheme="minorHAnsi" w:cs="Calibri"/>
          <w:noProof/>
          <w:sz w:val="18"/>
          <w:szCs w:val="18"/>
        </w:rPr>
        <w:t xml:space="preserve">7-fold increased ICAM1, whereas </w:t>
      </w:r>
      <w:r w:rsidRPr="008448CA">
        <w:rPr>
          <w:rFonts w:ascii="Symbol" w:hAnsi="Symbol" w:cs="Calibri"/>
          <w:noProof/>
          <w:sz w:val="18"/>
          <w:szCs w:val="18"/>
        </w:rPr>
        <w:t>D</w:t>
      </w:r>
      <w:r w:rsidRPr="008448CA">
        <w:rPr>
          <w:rFonts w:asciiTheme="minorHAnsi" w:hAnsiTheme="minorHAnsi" w:cs="Calibri"/>
          <w:noProof/>
          <w:sz w:val="18"/>
          <w:szCs w:val="18"/>
        </w:rPr>
        <w:t xml:space="preserve">mascRNA-conditioned medium exerted no such influence. </w:t>
      </w:r>
      <w:r w:rsidRPr="008448CA">
        <w:rPr>
          <w:rFonts w:cs="Arial"/>
          <w:sz w:val="18"/>
          <w:szCs w:val="18"/>
        </w:rPr>
        <w:t xml:space="preserve">Bars </w:t>
      </w:r>
      <w:proofErr w:type="spellStart"/>
      <w:r w:rsidRPr="008448CA">
        <w:rPr>
          <w:rFonts w:cs="Arial"/>
          <w:sz w:val="18"/>
          <w:szCs w:val="18"/>
        </w:rPr>
        <w:t>graphs</w:t>
      </w:r>
      <w:proofErr w:type="spellEnd"/>
      <w:r w:rsidRPr="008448CA">
        <w:rPr>
          <w:rFonts w:cs="Arial"/>
          <w:sz w:val="18"/>
          <w:szCs w:val="18"/>
        </w:rPr>
        <w:t xml:space="preserve"> </w:t>
      </w:r>
      <w:proofErr w:type="spellStart"/>
      <w:r w:rsidRPr="008448CA">
        <w:rPr>
          <w:rFonts w:cs="Arial"/>
          <w:sz w:val="18"/>
          <w:szCs w:val="18"/>
        </w:rPr>
        <w:t>show</w:t>
      </w:r>
      <w:proofErr w:type="spellEnd"/>
      <w:r w:rsidRPr="008448CA">
        <w:rPr>
          <w:rFonts w:cs="Arial"/>
          <w:sz w:val="18"/>
          <w:szCs w:val="18"/>
        </w:rPr>
        <w:t xml:space="preserve"> </w:t>
      </w:r>
      <w:proofErr w:type="spellStart"/>
      <w:r w:rsidRPr="008448CA">
        <w:rPr>
          <w:rFonts w:cs="Arial"/>
          <w:sz w:val="18"/>
          <w:szCs w:val="18"/>
        </w:rPr>
        <w:t>means</w:t>
      </w:r>
      <w:proofErr w:type="spellEnd"/>
      <w:r w:rsidRPr="008448CA">
        <w:rPr>
          <w:rFonts w:cs="Arial"/>
          <w:sz w:val="18"/>
          <w:szCs w:val="18"/>
        </w:rPr>
        <w:t xml:space="preserve"> </w:t>
      </w:r>
      <w:r w:rsidRPr="008448CA">
        <w:rPr>
          <w:rFonts w:ascii="Agency FB" w:hAnsi="Agency FB" w:cs="Arial"/>
          <w:sz w:val="18"/>
          <w:szCs w:val="18"/>
        </w:rPr>
        <w:t>±</w:t>
      </w:r>
      <w:r w:rsidRPr="008448CA">
        <w:rPr>
          <w:rFonts w:cs="Arial"/>
          <w:sz w:val="18"/>
          <w:szCs w:val="18"/>
        </w:rPr>
        <w:t xml:space="preserve"> SE </w:t>
      </w:r>
      <w:proofErr w:type="spellStart"/>
      <w:r w:rsidRPr="008448CA">
        <w:rPr>
          <w:rFonts w:cs="Arial"/>
          <w:sz w:val="18"/>
          <w:szCs w:val="18"/>
        </w:rPr>
        <w:t>from</w:t>
      </w:r>
      <w:proofErr w:type="spellEnd"/>
      <w:r w:rsidRPr="008448CA">
        <w:rPr>
          <w:rFonts w:cs="Arial"/>
          <w:sz w:val="18"/>
          <w:szCs w:val="18"/>
        </w:rPr>
        <w:t xml:space="preserve"> </w:t>
      </w:r>
      <w:proofErr w:type="spellStart"/>
      <w:r w:rsidRPr="008448CA">
        <w:rPr>
          <w:rFonts w:cs="Arial"/>
          <w:sz w:val="18"/>
          <w:szCs w:val="18"/>
        </w:rPr>
        <w:t>two</w:t>
      </w:r>
      <w:proofErr w:type="spellEnd"/>
      <w:r w:rsidRPr="008448CA">
        <w:rPr>
          <w:rFonts w:cs="Arial"/>
          <w:sz w:val="18"/>
          <w:szCs w:val="18"/>
        </w:rPr>
        <w:t xml:space="preserve"> </w:t>
      </w:r>
      <w:proofErr w:type="spellStart"/>
      <w:r w:rsidRPr="008448CA">
        <w:rPr>
          <w:rFonts w:cs="Arial"/>
          <w:sz w:val="18"/>
          <w:szCs w:val="18"/>
        </w:rPr>
        <w:t>biological</w:t>
      </w:r>
      <w:proofErr w:type="spellEnd"/>
      <w:r w:rsidRPr="008448CA">
        <w:rPr>
          <w:rFonts w:cs="Arial"/>
          <w:sz w:val="18"/>
          <w:szCs w:val="18"/>
        </w:rPr>
        <w:t xml:space="preserve"> </w:t>
      </w:r>
      <w:proofErr w:type="spellStart"/>
      <w:r w:rsidRPr="008448CA">
        <w:rPr>
          <w:rFonts w:cs="Arial"/>
          <w:sz w:val="18"/>
          <w:szCs w:val="18"/>
        </w:rPr>
        <w:t>replicates</w:t>
      </w:r>
      <w:proofErr w:type="spellEnd"/>
      <w:r w:rsidRPr="008448CA">
        <w:rPr>
          <w:rFonts w:asciiTheme="minorHAnsi" w:hAnsiTheme="minorHAnsi" w:cs="Calibri"/>
          <w:noProof/>
          <w:sz w:val="18"/>
          <w:szCs w:val="18"/>
        </w:rPr>
        <w:t xml:space="preserve"> </w:t>
      </w:r>
      <w:r w:rsidRPr="008448CA">
        <w:rPr>
          <w:rFonts w:asciiTheme="minorHAnsi" w:hAnsiTheme="minorHAnsi" w:cs="Calibri"/>
          <w:i/>
          <w:noProof/>
          <w:sz w:val="18"/>
          <w:szCs w:val="18"/>
        </w:rPr>
        <w:t>(panel D)</w:t>
      </w:r>
      <w:r w:rsidRPr="008448CA">
        <w:rPr>
          <w:rFonts w:cs="Arial"/>
          <w:sz w:val="18"/>
          <w:szCs w:val="18"/>
        </w:rPr>
        <w:t>.</w:t>
      </w:r>
    </w:p>
    <w:p w14:paraId="6A4E2824" w14:textId="77777777" w:rsidR="003262A8" w:rsidRPr="008448CA" w:rsidRDefault="003262A8" w:rsidP="003262A8">
      <w:pPr>
        <w:spacing w:after="60"/>
        <w:jc w:val="both"/>
        <w:rPr>
          <w:rFonts w:asciiTheme="minorHAnsi" w:hAnsiTheme="minorHAnsi" w:cs="Calibri"/>
          <w:i/>
          <w:noProof/>
          <w:sz w:val="18"/>
          <w:szCs w:val="18"/>
        </w:rPr>
      </w:pPr>
      <w:r w:rsidRPr="008448CA">
        <w:rPr>
          <w:rFonts w:asciiTheme="minorHAnsi" w:hAnsiTheme="minorHAnsi" w:cs="Calibri"/>
          <w:i/>
          <w:noProof/>
          <w:sz w:val="18"/>
          <w:szCs w:val="18"/>
        </w:rPr>
        <w:t>Panels E-G (Cell adhesion molecule profiles)</w:t>
      </w:r>
    </w:p>
    <w:p w14:paraId="5366D7A0" w14:textId="77777777" w:rsidR="003262A8" w:rsidRPr="008448CA" w:rsidRDefault="003262A8" w:rsidP="003262A8">
      <w:pPr>
        <w:spacing w:after="60"/>
        <w:jc w:val="both"/>
        <w:rPr>
          <w:rFonts w:cs="Arial"/>
          <w:sz w:val="18"/>
          <w:szCs w:val="18"/>
          <w:lang w:val="fr-FR"/>
        </w:rPr>
      </w:pPr>
      <w:r w:rsidRPr="008448CA">
        <w:rPr>
          <w:rFonts w:cs="Arial"/>
          <w:sz w:val="18"/>
          <w:szCs w:val="18"/>
          <w:lang w:val="fr-FR"/>
        </w:rPr>
        <w:t>RNA-</w:t>
      </w:r>
      <w:proofErr w:type="spellStart"/>
      <w:r w:rsidRPr="008448CA">
        <w:rPr>
          <w:rFonts w:cs="Arial"/>
          <w:sz w:val="18"/>
          <w:szCs w:val="18"/>
          <w:lang w:val="fr-FR"/>
        </w:rPr>
        <w:t>seq</w:t>
      </w:r>
      <w:proofErr w:type="spellEnd"/>
      <w:r w:rsidRPr="008448CA">
        <w:rPr>
          <w:rFonts w:cs="Arial"/>
          <w:sz w:val="18"/>
          <w:szCs w:val="18"/>
          <w:lang w:val="fr-FR"/>
        </w:rPr>
        <w:t xml:space="preserve"> </w:t>
      </w:r>
      <w:proofErr w:type="spellStart"/>
      <w:r w:rsidRPr="008448CA">
        <w:rPr>
          <w:rFonts w:cs="Arial"/>
          <w:sz w:val="18"/>
          <w:szCs w:val="18"/>
          <w:lang w:val="fr-FR"/>
        </w:rPr>
        <w:t>identified</w:t>
      </w:r>
      <w:proofErr w:type="spellEnd"/>
      <w:r w:rsidRPr="008448CA">
        <w:rPr>
          <w:rFonts w:cs="Arial"/>
          <w:sz w:val="18"/>
          <w:szCs w:val="18"/>
          <w:lang w:val="fr-FR"/>
        </w:rPr>
        <w:t xml:space="preserve"> </w:t>
      </w:r>
      <w:proofErr w:type="spellStart"/>
      <w:r w:rsidRPr="008448CA">
        <w:rPr>
          <w:rFonts w:cs="Arial"/>
          <w:sz w:val="18"/>
          <w:szCs w:val="18"/>
          <w:lang w:val="fr-FR"/>
        </w:rPr>
        <w:t>profound</w:t>
      </w:r>
      <w:proofErr w:type="spellEnd"/>
      <w:r w:rsidRPr="008448CA">
        <w:rPr>
          <w:rFonts w:cs="Arial"/>
          <w:sz w:val="18"/>
          <w:szCs w:val="18"/>
          <w:lang w:val="fr-FR"/>
        </w:rPr>
        <w:t xml:space="preserve"> </w:t>
      </w:r>
      <w:proofErr w:type="spellStart"/>
      <w:r w:rsidRPr="008448CA">
        <w:rPr>
          <w:rFonts w:cs="Arial"/>
          <w:sz w:val="18"/>
          <w:szCs w:val="18"/>
          <w:lang w:val="fr-FR"/>
        </w:rPr>
        <w:t>deregulation</w:t>
      </w:r>
      <w:proofErr w:type="spellEnd"/>
      <w:r w:rsidRPr="008448CA">
        <w:rPr>
          <w:rFonts w:cs="Arial"/>
          <w:sz w:val="18"/>
          <w:szCs w:val="18"/>
          <w:lang w:val="fr-FR"/>
        </w:rPr>
        <w:t xml:space="preserve"> of multiple </w:t>
      </w:r>
      <w:proofErr w:type="spellStart"/>
      <w:r w:rsidRPr="008448CA">
        <w:rPr>
          <w:rFonts w:cs="Arial"/>
          <w:sz w:val="18"/>
          <w:szCs w:val="18"/>
          <w:lang w:val="fr-FR"/>
        </w:rPr>
        <w:t>cell</w:t>
      </w:r>
      <w:proofErr w:type="spellEnd"/>
      <w:r w:rsidRPr="008448CA">
        <w:rPr>
          <w:rFonts w:cs="Arial"/>
          <w:sz w:val="18"/>
          <w:szCs w:val="18"/>
          <w:lang w:val="fr-FR"/>
        </w:rPr>
        <w:t xml:space="preserve"> </w:t>
      </w:r>
      <w:proofErr w:type="spellStart"/>
      <w:r w:rsidRPr="008448CA">
        <w:rPr>
          <w:rFonts w:cs="Arial"/>
          <w:sz w:val="18"/>
          <w:szCs w:val="18"/>
          <w:lang w:val="fr-FR"/>
        </w:rPr>
        <w:t>adhesion</w:t>
      </w:r>
      <w:proofErr w:type="spellEnd"/>
      <w:r w:rsidRPr="008448CA">
        <w:rPr>
          <w:rFonts w:cs="Arial"/>
          <w:sz w:val="18"/>
          <w:szCs w:val="18"/>
          <w:lang w:val="fr-FR"/>
        </w:rPr>
        <w:t xml:space="preserve"> </w:t>
      </w:r>
      <w:proofErr w:type="spellStart"/>
      <w:r w:rsidRPr="008448CA">
        <w:rPr>
          <w:rFonts w:cs="Arial"/>
          <w:sz w:val="18"/>
          <w:szCs w:val="18"/>
          <w:lang w:val="fr-FR"/>
        </w:rPr>
        <w:t>molecules</w:t>
      </w:r>
      <w:proofErr w:type="spellEnd"/>
      <w:r w:rsidRPr="008448CA">
        <w:rPr>
          <w:rFonts w:cs="Arial"/>
          <w:sz w:val="18"/>
          <w:szCs w:val="18"/>
          <w:lang w:val="fr-FR"/>
        </w:rPr>
        <w:t xml:space="preserve"> in </w:t>
      </w:r>
      <w:r w:rsidRPr="008448CA">
        <w:rPr>
          <w:rFonts w:ascii="Symbol" w:hAnsi="Symbol" w:cs="Arial"/>
          <w:sz w:val="18"/>
          <w:szCs w:val="18"/>
          <w:lang w:val="fr-FR"/>
        </w:rPr>
        <w:t>D</w:t>
      </w:r>
      <w:proofErr w:type="spellStart"/>
      <w:r w:rsidRPr="008448CA">
        <w:rPr>
          <w:rFonts w:cs="Arial"/>
          <w:sz w:val="18"/>
          <w:szCs w:val="18"/>
          <w:lang w:val="fr-FR"/>
        </w:rPr>
        <w:t>menRNA</w:t>
      </w:r>
      <w:proofErr w:type="spellEnd"/>
      <w:r w:rsidRPr="008448CA">
        <w:rPr>
          <w:rFonts w:cs="Arial"/>
          <w:sz w:val="18"/>
          <w:szCs w:val="18"/>
          <w:lang w:val="fr-FR"/>
        </w:rPr>
        <w:t xml:space="preserve"> </w:t>
      </w:r>
      <w:proofErr w:type="spellStart"/>
      <w:r w:rsidRPr="008448CA">
        <w:rPr>
          <w:rFonts w:cs="Arial"/>
          <w:sz w:val="18"/>
          <w:szCs w:val="18"/>
          <w:lang w:val="fr-FR"/>
        </w:rPr>
        <w:t>cells</w:t>
      </w:r>
      <w:proofErr w:type="spellEnd"/>
      <w:r w:rsidRPr="008448CA">
        <w:rPr>
          <w:rFonts w:cs="Arial"/>
          <w:sz w:val="18"/>
          <w:szCs w:val="18"/>
          <w:lang w:val="fr-FR"/>
        </w:rPr>
        <w:t xml:space="preserve"> </w:t>
      </w:r>
      <w:r w:rsidRPr="008448CA">
        <w:rPr>
          <w:rFonts w:cs="Arial"/>
          <w:i/>
          <w:sz w:val="18"/>
          <w:szCs w:val="18"/>
          <w:lang w:val="fr-FR"/>
        </w:rPr>
        <w:t>(panels EF)</w:t>
      </w:r>
      <w:r w:rsidRPr="008448CA">
        <w:rPr>
          <w:rFonts w:cs="Arial"/>
          <w:sz w:val="18"/>
          <w:szCs w:val="18"/>
          <w:lang w:val="fr-FR"/>
        </w:rPr>
        <w:t xml:space="preserve"> </w:t>
      </w:r>
      <w:proofErr w:type="spellStart"/>
      <w:r w:rsidRPr="008448CA">
        <w:rPr>
          <w:rFonts w:cs="Arial"/>
          <w:sz w:val="18"/>
          <w:szCs w:val="18"/>
          <w:lang w:val="fr-FR"/>
        </w:rPr>
        <w:t>including</w:t>
      </w:r>
      <w:proofErr w:type="spellEnd"/>
      <w:r w:rsidRPr="008448CA">
        <w:rPr>
          <w:rFonts w:cs="Arial"/>
          <w:sz w:val="18"/>
          <w:szCs w:val="18"/>
          <w:lang w:val="fr-FR"/>
        </w:rPr>
        <w:t xml:space="preserve"> </w:t>
      </w:r>
      <w:proofErr w:type="spellStart"/>
      <w:r w:rsidRPr="008448CA">
        <w:rPr>
          <w:rFonts w:cs="Arial"/>
          <w:sz w:val="18"/>
          <w:szCs w:val="18"/>
          <w:lang w:val="fr-FR"/>
        </w:rPr>
        <w:t>adhesion</w:t>
      </w:r>
      <w:proofErr w:type="spellEnd"/>
      <w:r w:rsidRPr="008448CA">
        <w:rPr>
          <w:rFonts w:cs="Arial"/>
          <w:sz w:val="18"/>
          <w:szCs w:val="18"/>
          <w:lang w:val="fr-FR"/>
        </w:rPr>
        <w:t xml:space="preserve"> G </w:t>
      </w:r>
      <w:proofErr w:type="spellStart"/>
      <w:r w:rsidRPr="008448CA">
        <w:rPr>
          <w:rFonts w:cs="Arial"/>
          <w:sz w:val="18"/>
          <w:szCs w:val="18"/>
          <w:lang w:val="fr-FR"/>
        </w:rPr>
        <w:t>protein-coupled</w:t>
      </w:r>
      <w:proofErr w:type="spellEnd"/>
      <w:r w:rsidRPr="008448CA">
        <w:rPr>
          <w:rFonts w:cs="Arial"/>
          <w:sz w:val="18"/>
          <w:szCs w:val="18"/>
          <w:lang w:val="fr-FR"/>
        </w:rPr>
        <w:t xml:space="preserve"> </w:t>
      </w:r>
      <w:proofErr w:type="spellStart"/>
      <w:r w:rsidRPr="008448CA">
        <w:rPr>
          <w:rFonts w:cs="Arial"/>
          <w:sz w:val="18"/>
          <w:szCs w:val="18"/>
          <w:lang w:val="fr-FR"/>
        </w:rPr>
        <w:t>receptors</w:t>
      </w:r>
      <w:proofErr w:type="spellEnd"/>
      <w:r w:rsidRPr="008448CA">
        <w:rPr>
          <w:rFonts w:cs="Arial"/>
          <w:sz w:val="18"/>
          <w:szCs w:val="18"/>
          <w:lang w:val="fr-FR"/>
        </w:rPr>
        <w:t xml:space="preserve"> (</w:t>
      </w:r>
      <w:proofErr w:type="spellStart"/>
      <w:r w:rsidRPr="008448CA">
        <w:rPr>
          <w:rFonts w:cs="Arial"/>
          <w:sz w:val="18"/>
          <w:szCs w:val="18"/>
          <w:lang w:val="fr-FR"/>
        </w:rPr>
        <w:t>GPRs</w:t>
      </w:r>
      <w:proofErr w:type="spellEnd"/>
      <w:r w:rsidRPr="008448CA">
        <w:rPr>
          <w:rFonts w:cs="Arial"/>
          <w:sz w:val="18"/>
          <w:szCs w:val="18"/>
          <w:lang w:val="fr-FR"/>
        </w:rPr>
        <w:t xml:space="preserve">, </w:t>
      </w:r>
      <w:proofErr w:type="spellStart"/>
      <w:r w:rsidRPr="008448CA">
        <w:rPr>
          <w:rFonts w:cs="Arial"/>
          <w:sz w:val="18"/>
          <w:szCs w:val="18"/>
          <w:lang w:val="fr-FR"/>
        </w:rPr>
        <w:t>BAIs</w:t>
      </w:r>
      <w:proofErr w:type="spellEnd"/>
      <w:r w:rsidRPr="008448CA">
        <w:rPr>
          <w:rFonts w:cs="Arial"/>
          <w:sz w:val="18"/>
          <w:szCs w:val="18"/>
          <w:lang w:val="fr-FR"/>
        </w:rPr>
        <w:t xml:space="preserve">) </w:t>
      </w:r>
      <w:r w:rsidRPr="008448CA">
        <w:rPr>
          <w:rFonts w:cs="Arial"/>
          <w:iCs/>
          <w:sz w:val="18"/>
          <w:szCs w:val="18"/>
          <w:vertAlign w:val="superscript"/>
          <w:lang w:val="fr-FR"/>
        </w:rPr>
        <w:t>84,222</w:t>
      </w:r>
      <w:r w:rsidRPr="008448CA">
        <w:rPr>
          <w:rFonts w:cs="Arial"/>
          <w:sz w:val="18"/>
          <w:szCs w:val="18"/>
          <w:lang w:val="fr-FR"/>
        </w:rPr>
        <w:t xml:space="preserve">, </w:t>
      </w:r>
      <w:proofErr w:type="spellStart"/>
      <w:r w:rsidRPr="008448CA">
        <w:rPr>
          <w:rFonts w:cs="Arial"/>
          <w:sz w:val="18"/>
          <w:szCs w:val="18"/>
          <w:lang w:val="fr-FR"/>
        </w:rPr>
        <w:t>intercellular</w:t>
      </w:r>
      <w:proofErr w:type="spellEnd"/>
      <w:r w:rsidRPr="008448CA">
        <w:rPr>
          <w:rFonts w:cs="Arial"/>
          <w:sz w:val="18"/>
          <w:szCs w:val="18"/>
          <w:lang w:val="fr-FR"/>
        </w:rPr>
        <w:t xml:space="preserve"> </w:t>
      </w:r>
      <w:proofErr w:type="spellStart"/>
      <w:r w:rsidRPr="008448CA">
        <w:rPr>
          <w:rFonts w:cs="Arial"/>
          <w:sz w:val="18"/>
          <w:szCs w:val="18"/>
          <w:lang w:val="fr-FR"/>
        </w:rPr>
        <w:t>adhesion</w:t>
      </w:r>
      <w:proofErr w:type="spellEnd"/>
      <w:r w:rsidRPr="008448CA">
        <w:rPr>
          <w:rFonts w:cs="Arial"/>
          <w:sz w:val="18"/>
          <w:szCs w:val="18"/>
          <w:lang w:val="fr-FR"/>
        </w:rPr>
        <w:t xml:space="preserve"> </w:t>
      </w:r>
      <w:proofErr w:type="spellStart"/>
      <w:r w:rsidRPr="008448CA">
        <w:rPr>
          <w:rFonts w:cs="Arial"/>
          <w:sz w:val="18"/>
          <w:szCs w:val="18"/>
          <w:lang w:val="fr-FR"/>
        </w:rPr>
        <w:t>molecules</w:t>
      </w:r>
      <w:proofErr w:type="spellEnd"/>
      <w:r w:rsidRPr="008448CA">
        <w:rPr>
          <w:rFonts w:cs="Arial"/>
          <w:sz w:val="18"/>
          <w:szCs w:val="18"/>
          <w:lang w:val="fr-FR"/>
        </w:rPr>
        <w:t xml:space="preserve"> (</w:t>
      </w:r>
      <w:proofErr w:type="spellStart"/>
      <w:r w:rsidRPr="008448CA">
        <w:rPr>
          <w:rFonts w:cs="Arial"/>
          <w:sz w:val="18"/>
          <w:szCs w:val="18"/>
          <w:lang w:val="fr-FR"/>
        </w:rPr>
        <w:t>ICAMs</w:t>
      </w:r>
      <w:proofErr w:type="spellEnd"/>
      <w:r w:rsidRPr="008448CA">
        <w:rPr>
          <w:rFonts w:cs="Arial"/>
          <w:sz w:val="18"/>
          <w:szCs w:val="18"/>
          <w:lang w:val="fr-FR"/>
        </w:rPr>
        <w:t xml:space="preserve">), neural </w:t>
      </w:r>
      <w:proofErr w:type="spellStart"/>
      <w:r w:rsidRPr="008448CA">
        <w:rPr>
          <w:rFonts w:cs="Arial"/>
          <w:sz w:val="18"/>
          <w:szCs w:val="18"/>
          <w:lang w:val="fr-FR"/>
        </w:rPr>
        <w:t>cell</w:t>
      </w:r>
      <w:proofErr w:type="spellEnd"/>
      <w:r w:rsidRPr="008448CA">
        <w:rPr>
          <w:rFonts w:cs="Arial"/>
          <w:sz w:val="18"/>
          <w:szCs w:val="18"/>
          <w:lang w:val="fr-FR"/>
        </w:rPr>
        <w:t xml:space="preserve"> </w:t>
      </w:r>
      <w:proofErr w:type="spellStart"/>
      <w:r w:rsidRPr="008448CA">
        <w:rPr>
          <w:rFonts w:cs="Arial"/>
          <w:sz w:val="18"/>
          <w:szCs w:val="18"/>
          <w:lang w:val="fr-FR"/>
        </w:rPr>
        <w:t>adhesion</w:t>
      </w:r>
      <w:proofErr w:type="spellEnd"/>
      <w:r w:rsidRPr="008448CA">
        <w:rPr>
          <w:rFonts w:cs="Arial"/>
          <w:sz w:val="18"/>
          <w:szCs w:val="18"/>
          <w:lang w:val="fr-FR"/>
        </w:rPr>
        <w:t xml:space="preserve"> </w:t>
      </w:r>
      <w:proofErr w:type="spellStart"/>
      <w:r w:rsidRPr="008448CA">
        <w:rPr>
          <w:rFonts w:cs="Arial"/>
          <w:sz w:val="18"/>
          <w:szCs w:val="18"/>
          <w:lang w:val="fr-FR"/>
        </w:rPr>
        <w:t>molecules</w:t>
      </w:r>
      <w:proofErr w:type="spellEnd"/>
      <w:r w:rsidRPr="008448CA">
        <w:rPr>
          <w:rFonts w:cs="Arial"/>
          <w:sz w:val="18"/>
          <w:szCs w:val="18"/>
          <w:lang w:val="fr-FR"/>
        </w:rPr>
        <w:t xml:space="preserve"> (</w:t>
      </w:r>
      <w:proofErr w:type="spellStart"/>
      <w:r w:rsidRPr="008448CA">
        <w:rPr>
          <w:rFonts w:cs="Arial"/>
          <w:sz w:val="18"/>
          <w:szCs w:val="18"/>
          <w:lang w:val="fr-FR"/>
        </w:rPr>
        <w:t>NCAMs</w:t>
      </w:r>
      <w:proofErr w:type="spellEnd"/>
      <w:r w:rsidRPr="008448CA">
        <w:rPr>
          <w:rFonts w:cs="Arial"/>
          <w:sz w:val="18"/>
          <w:szCs w:val="18"/>
          <w:lang w:val="fr-FR"/>
        </w:rPr>
        <w:t xml:space="preserve">), </w:t>
      </w:r>
      <w:proofErr w:type="spellStart"/>
      <w:r w:rsidRPr="008448CA">
        <w:rPr>
          <w:rFonts w:cs="Arial"/>
          <w:sz w:val="18"/>
          <w:szCs w:val="18"/>
          <w:lang w:val="fr-FR"/>
        </w:rPr>
        <w:t>integrins</w:t>
      </w:r>
      <w:proofErr w:type="spellEnd"/>
      <w:r w:rsidRPr="008448CA">
        <w:rPr>
          <w:rFonts w:cs="Arial"/>
          <w:sz w:val="18"/>
          <w:szCs w:val="18"/>
          <w:lang w:val="fr-FR"/>
        </w:rPr>
        <w:t xml:space="preserve"> (</w:t>
      </w:r>
      <w:r w:rsidRPr="008448CA">
        <w:rPr>
          <w:rFonts w:ascii="Symbol" w:hAnsi="Symbol" w:cs="Arial"/>
          <w:sz w:val="18"/>
          <w:szCs w:val="18"/>
          <w:lang w:val="fr-FR"/>
        </w:rPr>
        <w:t>a</w:t>
      </w:r>
      <w:r w:rsidRPr="008448CA">
        <w:rPr>
          <w:rFonts w:cs="Arial"/>
          <w:sz w:val="18"/>
          <w:szCs w:val="18"/>
          <w:vertAlign w:val="subscript"/>
          <w:lang w:val="fr-FR"/>
        </w:rPr>
        <w:t>M</w:t>
      </w:r>
      <w:r w:rsidRPr="008448CA">
        <w:rPr>
          <w:rFonts w:cs="Arial"/>
          <w:sz w:val="18"/>
          <w:szCs w:val="18"/>
          <w:lang w:val="fr-FR"/>
        </w:rPr>
        <w:t xml:space="preserve">, </w:t>
      </w:r>
      <w:r w:rsidRPr="008448CA">
        <w:rPr>
          <w:rFonts w:ascii="Symbol" w:hAnsi="Symbol" w:cs="Arial"/>
          <w:sz w:val="18"/>
          <w:szCs w:val="18"/>
          <w:lang w:val="fr-FR"/>
        </w:rPr>
        <w:t>a</w:t>
      </w:r>
      <w:r w:rsidRPr="008448CA">
        <w:rPr>
          <w:rFonts w:cs="Arial"/>
          <w:sz w:val="18"/>
          <w:szCs w:val="18"/>
          <w:vertAlign w:val="subscript"/>
          <w:lang w:val="fr-FR"/>
        </w:rPr>
        <w:t>L</w:t>
      </w:r>
      <w:r w:rsidRPr="008448CA">
        <w:rPr>
          <w:rFonts w:cs="Arial"/>
          <w:sz w:val="18"/>
          <w:szCs w:val="18"/>
          <w:lang w:val="fr-FR"/>
        </w:rPr>
        <w:t xml:space="preserve">, </w:t>
      </w:r>
      <w:r w:rsidRPr="008448CA">
        <w:rPr>
          <w:rFonts w:ascii="Symbol" w:hAnsi="Symbol" w:cs="Arial"/>
          <w:sz w:val="18"/>
          <w:szCs w:val="18"/>
          <w:lang w:val="fr-FR"/>
        </w:rPr>
        <w:t>a</w:t>
      </w:r>
      <w:r w:rsidRPr="008448CA">
        <w:rPr>
          <w:rFonts w:cs="Arial"/>
          <w:sz w:val="18"/>
          <w:szCs w:val="18"/>
          <w:vertAlign w:val="subscript"/>
          <w:lang w:val="fr-FR"/>
        </w:rPr>
        <w:t>X</w:t>
      </w:r>
      <w:r w:rsidRPr="008448CA">
        <w:rPr>
          <w:rFonts w:cs="Arial"/>
          <w:sz w:val="18"/>
          <w:szCs w:val="18"/>
          <w:lang w:val="fr-FR"/>
        </w:rPr>
        <w:t>,</w:t>
      </w:r>
      <w:r w:rsidRPr="008448CA">
        <w:rPr>
          <w:rFonts w:ascii="Symbol" w:hAnsi="Symbol" w:cs="Arial"/>
          <w:sz w:val="18"/>
          <w:szCs w:val="18"/>
          <w:lang w:val="fr-FR"/>
        </w:rPr>
        <w:t xml:space="preserve"> a</w:t>
      </w:r>
      <w:r w:rsidRPr="008448CA">
        <w:rPr>
          <w:rFonts w:cs="Arial"/>
          <w:sz w:val="18"/>
          <w:szCs w:val="18"/>
          <w:vertAlign w:val="subscript"/>
          <w:lang w:val="fr-FR"/>
        </w:rPr>
        <w:t>1</w:t>
      </w:r>
      <w:r w:rsidRPr="008448CA">
        <w:rPr>
          <w:rFonts w:cs="Arial"/>
          <w:sz w:val="18"/>
          <w:szCs w:val="18"/>
          <w:lang w:val="fr-FR"/>
        </w:rPr>
        <w:t xml:space="preserve">, </w:t>
      </w:r>
      <w:r w:rsidRPr="008448CA">
        <w:rPr>
          <w:rFonts w:ascii="Symbol" w:hAnsi="Symbol" w:cs="Arial"/>
          <w:sz w:val="18"/>
          <w:szCs w:val="18"/>
          <w:lang w:val="fr-FR"/>
        </w:rPr>
        <w:t>a</w:t>
      </w:r>
      <w:r w:rsidRPr="008448CA">
        <w:rPr>
          <w:rFonts w:cs="Arial"/>
          <w:sz w:val="18"/>
          <w:szCs w:val="18"/>
          <w:vertAlign w:val="subscript"/>
          <w:lang w:val="fr-FR"/>
        </w:rPr>
        <w:t>4</w:t>
      </w:r>
      <w:r w:rsidRPr="008448CA">
        <w:rPr>
          <w:rFonts w:cs="Arial"/>
          <w:sz w:val="18"/>
          <w:szCs w:val="18"/>
          <w:lang w:val="fr-FR"/>
        </w:rPr>
        <w:t xml:space="preserve">, </w:t>
      </w:r>
      <w:r w:rsidRPr="008448CA">
        <w:rPr>
          <w:rFonts w:ascii="Symbol" w:hAnsi="Symbol" w:cs="Arial"/>
          <w:sz w:val="18"/>
          <w:szCs w:val="18"/>
          <w:lang w:val="fr-FR"/>
        </w:rPr>
        <w:t>a</w:t>
      </w:r>
      <w:proofErr w:type="gramStart"/>
      <w:r w:rsidRPr="008448CA">
        <w:rPr>
          <w:rFonts w:cs="Arial"/>
          <w:sz w:val="18"/>
          <w:szCs w:val="18"/>
          <w:vertAlign w:val="subscript"/>
          <w:lang w:val="fr-FR"/>
        </w:rPr>
        <w:t>6</w:t>
      </w:r>
      <w:r w:rsidRPr="008448CA">
        <w:rPr>
          <w:rFonts w:cs="Arial"/>
          <w:sz w:val="18"/>
          <w:szCs w:val="18"/>
          <w:lang w:val="fr-FR"/>
        </w:rPr>
        <w:t xml:space="preserve">,  </w:t>
      </w:r>
      <w:r w:rsidRPr="008448CA">
        <w:rPr>
          <w:rFonts w:ascii="Symbol" w:hAnsi="Symbol" w:cs="Arial"/>
          <w:sz w:val="18"/>
          <w:szCs w:val="18"/>
          <w:lang w:val="fr-FR"/>
        </w:rPr>
        <w:t>b</w:t>
      </w:r>
      <w:proofErr w:type="gramEnd"/>
      <w:r w:rsidRPr="008448CA">
        <w:rPr>
          <w:rFonts w:cs="Arial"/>
          <w:sz w:val="18"/>
          <w:szCs w:val="18"/>
          <w:vertAlign w:val="subscript"/>
          <w:lang w:val="fr-FR"/>
        </w:rPr>
        <w:t>7</w:t>
      </w:r>
      <w:r w:rsidRPr="008448CA">
        <w:rPr>
          <w:rFonts w:cs="Arial"/>
          <w:sz w:val="18"/>
          <w:szCs w:val="18"/>
          <w:lang w:val="fr-FR"/>
        </w:rPr>
        <w:t xml:space="preserve">) </w:t>
      </w:r>
      <w:r w:rsidRPr="008448CA">
        <w:rPr>
          <w:rFonts w:cs="Arial"/>
          <w:iCs/>
          <w:sz w:val="18"/>
          <w:szCs w:val="18"/>
          <w:vertAlign w:val="superscript"/>
          <w:lang w:val="fr-FR"/>
        </w:rPr>
        <w:t>119,120</w:t>
      </w:r>
      <w:r w:rsidRPr="008448CA">
        <w:rPr>
          <w:rFonts w:cs="Arial"/>
          <w:sz w:val="18"/>
          <w:szCs w:val="18"/>
          <w:lang w:val="fr-FR"/>
        </w:rPr>
        <w:t xml:space="preserve">, </w:t>
      </w:r>
      <w:proofErr w:type="spellStart"/>
      <w:r w:rsidRPr="008448CA">
        <w:rPr>
          <w:rFonts w:cs="Arial"/>
          <w:sz w:val="18"/>
          <w:szCs w:val="18"/>
          <w:lang w:val="fr-FR"/>
        </w:rPr>
        <w:t>vascular</w:t>
      </w:r>
      <w:proofErr w:type="spellEnd"/>
      <w:r w:rsidRPr="008448CA">
        <w:rPr>
          <w:rFonts w:cs="Arial"/>
          <w:sz w:val="18"/>
          <w:szCs w:val="18"/>
          <w:lang w:val="fr-FR"/>
        </w:rPr>
        <w:t xml:space="preserve"> </w:t>
      </w:r>
      <w:proofErr w:type="spellStart"/>
      <w:r w:rsidRPr="008448CA">
        <w:rPr>
          <w:rFonts w:cs="Arial"/>
          <w:sz w:val="18"/>
          <w:szCs w:val="18"/>
          <w:lang w:val="fr-FR"/>
        </w:rPr>
        <w:t>cell</w:t>
      </w:r>
      <w:proofErr w:type="spellEnd"/>
      <w:r w:rsidRPr="008448CA">
        <w:rPr>
          <w:rFonts w:cs="Arial"/>
          <w:sz w:val="18"/>
          <w:szCs w:val="18"/>
          <w:lang w:val="fr-FR"/>
        </w:rPr>
        <w:t xml:space="preserve"> </w:t>
      </w:r>
      <w:proofErr w:type="spellStart"/>
      <w:r w:rsidRPr="008448CA">
        <w:rPr>
          <w:rFonts w:cs="Arial"/>
          <w:sz w:val="18"/>
          <w:szCs w:val="18"/>
          <w:lang w:val="fr-FR"/>
        </w:rPr>
        <w:t>adhesion</w:t>
      </w:r>
      <w:proofErr w:type="spellEnd"/>
      <w:r w:rsidRPr="008448CA">
        <w:rPr>
          <w:rFonts w:cs="Arial"/>
          <w:sz w:val="18"/>
          <w:szCs w:val="18"/>
          <w:lang w:val="fr-FR"/>
        </w:rPr>
        <w:t xml:space="preserve"> </w:t>
      </w:r>
      <w:proofErr w:type="spellStart"/>
      <w:r w:rsidRPr="008448CA">
        <w:rPr>
          <w:rFonts w:cs="Arial"/>
          <w:sz w:val="18"/>
          <w:szCs w:val="18"/>
          <w:lang w:val="fr-FR"/>
        </w:rPr>
        <w:t>molecule</w:t>
      </w:r>
      <w:proofErr w:type="spellEnd"/>
      <w:r w:rsidRPr="008448CA">
        <w:rPr>
          <w:rFonts w:cs="Arial"/>
          <w:sz w:val="18"/>
          <w:szCs w:val="18"/>
          <w:lang w:val="fr-FR"/>
        </w:rPr>
        <w:t xml:space="preserve"> (VCAM1), and ESAM (</w:t>
      </w:r>
      <w:proofErr w:type="spellStart"/>
      <w:r w:rsidRPr="008448CA">
        <w:rPr>
          <w:rFonts w:cs="Arial"/>
          <w:sz w:val="18"/>
          <w:szCs w:val="18"/>
          <w:lang w:val="fr-FR"/>
        </w:rPr>
        <w:t>endothelial</w:t>
      </w:r>
      <w:proofErr w:type="spellEnd"/>
      <w:r w:rsidRPr="008448CA">
        <w:rPr>
          <w:rFonts w:cs="Arial"/>
          <w:sz w:val="18"/>
          <w:szCs w:val="18"/>
          <w:lang w:val="fr-FR"/>
        </w:rPr>
        <w:t xml:space="preserve"> </w:t>
      </w:r>
      <w:proofErr w:type="spellStart"/>
      <w:r w:rsidRPr="008448CA">
        <w:rPr>
          <w:rFonts w:cs="Arial"/>
          <w:sz w:val="18"/>
          <w:szCs w:val="18"/>
          <w:lang w:val="fr-FR"/>
        </w:rPr>
        <w:t>cell-specific</w:t>
      </w:r>
      <w:proofErr w:type="spellEnd"/>
      <w:r w:rsidRPr="008448CA">
        <w:rPr>
          <w:rFonts w:cs="Arial"/>
          <w:sz w:val="18"/>
          <w:szCs w:val="18"/>
          <w:lang w:val="fr-FR"/>
        </w:rPr>
        <w:t xml:space="preserve"> </w:t>
      </w:r>
      <w:proofErr w:type="spellStart"/>
      <w:r w:rsidRPr="008448CA">
        <w:rPr>
          <w:rFonts w:cs="Arial"/>
          <w:sz w:val="18"/>
          <w:szCs w:val="18"/>
          <w:lang w:val="fr-FR"/>
        </w:rPr>
        <w:t>adhesion</w:t>
      </w:r>
      <w:proofErr w:type="spellEnd"/>
      <w:r w:rsidRPr="008448CA">
        <w:rPr>
          <w:rFonts w:cs="Arial"/>
          <w:sz w:val="18"/>
          <w:szCs w:val="18"/>
          <w:lang w:val="fr-FR"/>
        </w:rPr>
        <w:t xml:space="preserve"> </w:t>
      </w:r>
      <w:proofErr w:type="spellStart"/>
      <w:r w:rsidRPr="008448CA">
        <w:rPr>
          <w:rFonts w:cs="Arial"/>
          <w:sz w:val="18"/>
          <w:szCs w:val="18"/>
          <w:lang w:val="fr-FR"/>
        </w:rPr>
        <w:t>molecule</w:t>
      </w:r>
      <w:proofErr w:type="spellEnd"/>
      <w:r w:rsidRPr="008448CA">
        <w:rPr>
          <w:rFonts w:cs="Arial"/>
          <w:sz w:val="18"/>
          <w:szCs w:val="18"/>
          <w:lang w:val="fr-FR"/>
        </w:rPr>
        <w:t xml:space="preserve">) </w:t>
      </w:r>
      <w:r w:rsidRPr="008448CA">
        <w:rPr>
          <w:rFonts w:cs="Arial"/>
          <w:sz w:val="18"/>
          <w:szCs w:val="18"/>
          <w:vertAlign w:val="superscript"/>
        </w:rPr>
        <w:t>223-226</w:t>
      </w:r>
      <w:r w:rsidRPr="008448CA">
        <w:rPr>
          <w:rFonts w:cs="Arial"/>
          <w:sz w:val="18"/>
          <w:szCs w:val="18"/>
          <w:lang w:val="fr-FR"/>
        </w:rPr>
        <w:t xml:space="preserve">. </w:t>
      </w:r>
    </w:p>
    <w:p w14:paraId="2B6AFA34" w14:textId="77777777" w:rsidR="003262A8" w:rsidRPr="008448CA" w:rsidRDefault="003262A8" w:rsidP="003262A8">
      <w:pPr>
        <w:spacing w:after="60"/>
        <w:jc w:val="both"/>
        <w:rPr>
          <w:rFonts w:ascii="Arial" w:hAnsi="Arial" w:cs="Arial"/>
          <w:color w:val="000000" w:themeColor="text1"/>
          <w:sz w:val="18"/>
          <w:szCs w:val="18"/>
        </w:rPr>
      </w:pPr>
      <w:r w:rsidRPr="008448CA">
        <w:rPr>
          <w:rFonts w:ascii="Symbol" w:hAnsi="Symbol" w:cs="Arial"/>
          <w:sz w:val="18"/>
          <w:szCs w:val="18"/>
          <w:lang w:val="fr-FR"/>
        </w:rPr>
        <w:t>D</w:t>
      </w:r>
      <w:proofErr w:type="spellStart"/>
      <w:r w:rsidRPr="008448CA">
        <w:rPr>
          <w:rFonts w:cs="Arial"/>
          <w:sz w:val="18"/>
          <w:szCs w:val="18"/>
          <w:lang w:val="fr-FR"/>
        </w:rPr>
        <w:t>mascRNA</w:t>
      </w:r>
      <w:proofErr w:type="spellEnd"/>
      <w:r w:rsidRPr="008448CA">
        <w:rPr>
          <w:rFonts w:cs="Arial"/>
          <w:sz w:val="18"/>
          <w:szCs w:val="18"/>
          <w:lang w:val="fr-FR"/>
        </w:rPr>
        <w:t xml:space="preserve"> </w:t>
      </w:r>
      <w:proofErr w:type="spellStart"/>
      <w:r w:rsidRPr="008448CA">
        <w:rPr>
          <w:rFonts w:cs="Arial"/>
          <w:sz w:val="18"/>
          <w:szCs w:val="18"/>
          <w:lang w:val="fr-FR"/>
        </w:rPr>
        <w:t>cells</w:t>
      </w:r>
      <w:proofErr w:type="spellEnd"/>
      <w:r w:rsidRPr="008448CA">
        <w:rPr>
          <w:rFonts w:cs="Arial"/>
          <w:sz w:val="18"/>
          <w:szCs w:val="18"/>
          <w:lang w:val="fr-FR"/>
        </w:rPr>
        <w:t xml:space="preserve"> </w:t>
      </w:r>
      <w:r w:rsidRPr="008448CA">
        <w:rPr>
          <w:rFonts w:cs="Arial"/>
          <w:i/>
          <w:sz w:val="18"/>
          <w:szCs w:val="18"/>
          <w:lang w:val="fr-FR"/>
        </w:rPr>
        <w:t>(panel G)</w:t>
      </w:r>
      <w:r w:rsidRPr="008448CA">
        <w:rPr>
          <w:rFonts w:cs="Arial"/>
          <w:sz w:val="18"/>
          <w:szCs w:val="18"/>
          <w:lang w:val="fr-FR"/>
        </w:rPr>
        <w:t xml:space="preserve"> </w:t>
      </w:r>
      <w:proofErr w:type="spellStart"/>
      <w:r w:rsidRPr="008448CA">
        <w:rPr>
          <w:rFonts w:cs="Arial"/>
          <w:sz w:val="18"/>
          <w:szCs w:val="18"/>
          <w:lang w:val="fr-FR"/>
        </w:rPr>
        <w:t>displayed</w:t>
      </w:r>
      <w:proofErr w:type="spellEnd"/>
      <w:r w:rsidRPr="008448CA">
        <w:rPr>
          <w:rFonts w:cs="Arial"/>
          <w:sz w:val="18"/>
          <w:szCs w:val="18"/>
          <w:lang w:val="fr-FR"/>
        </w:rPr>
        <w:t xml:space="preserve"> </w:t>
      </w:r>
      <w:proofErr w:type="spellStart"/>
      <w:r w:rsidRPr="008448CA">
        <w:rPr>
          <w:rFonts w:cs="Arial"/>
          <w:sz w:val="18"/>
          <w:szCs w:val="18"/>
          <w:lang w:val="fr-FR"/>
        </w:rPr>
        <w:t>deregulation</w:t>
      </w:r>
      <w:proofErr w:type="spellEnd"/>
      <w:r w:rsidRPr="008448CA">
        <w:rPr>
          <w:rFonts w:cs="Arial"/>
          <w:sz w:val="18"/>
          <w:szCs w:val="18"/>
          <w:lang w:val="fr-FR"/>
        </w:rPr>
        <w:t xml:space="preserve"> of </w:t>
      </w:r>
      <w:proofErr w:type="spellStart"/>
      <w:r w:rsidRPr="008448CA">
        <w:rPr>
          <w:rFonts w:cs="Arial"/>
          <w:sz w:val="18"/>
          <w:szCs w:val="18"/>
          <w:lang w:val="fr-FR"/>
        </w:rPr>
        <w:t>several</w:t>
      </w:r>
      <w:proofErr w:type="spellEnd"/>
      <w:r w:rsidRPr="008448CA">
        <w:rPr>
          <w:rFonts w:cs="Arial"/>
          <w:sz w:val="18"/>
          <w:szCs w:val="18"/>
          <w:lang w:val="fr-FR"/>
        </w:rPr>
        <w:t xml:space="preserve"> </w:t>
      </w:r>
      <w:proofErr w:type="spellStart"/>
      <w:r w:rsidRPr="008448CA">
        <w:rPr>
          <w:rFonts w:cs="Arial"/>
          <w:sz w:val="18"/>
          <w:szCs w:val="18"/>
          <w:lang w:val="fr-FR"/>
        </w:rPr>
        <w:t>cell</w:t>
      </w:r>
      <w:proofErr w:type="spellEnd"/>
      <w:r w:rsidRPr="008448CA">
        <w:rPr>
          <w:rFonts w:cs="Arial"/>
          <w:sz w:val="18"/>
          <w:szCs w:val="18"/>
          <w:lang w:val="fr-FR"/>
        </w:rPr>
        <w:t xml:space="preserve"> </w:t>
      </w:r>
      <w:proofErr w:type="spellStart"/>
      <w:r w:rsidRPr="008448CA">
        <w:rPr>
          <w:rFonts w:cs="Arial"/>
          <w:sz w:val="18"/>
          <w:szCs w:val="18"/>
          <w:lang w:val="fr-FR"/>
        </w:rPr>
        <w:t>adhesion</w:t>
      </w:r>
      <w:proofErr w:type="spellEnd"/>
      <w:r w:rsidRPr="008448CA">
        <w:rPr>
          <w:rFonts w:cs="Arial"/>
          <w:sz w:val="18"/>
          <w:szCs w:val="18"/>
          <w:lang w:val="fr-FR"/>
        </w:rPr>
        <w:t xml:space="preserve"> </w:t>
      </w:r>
      <w:proofErr w:type="spellStart"/>
      <w:r w:rsidRPr="008448CA">
        <w:rPr>
          <w:rFonts w:cs="Arial"/>
          <w:sz w:val="18"/>
          <w:szCs w:val="18"/>
          <w:lang w:val="fr-FR"/>
        </w:rPr>
        <w:t>molecules</w:t>
      </w:r>
      <w:proofErr w:type="spellEnd"/>
      <w:r w:rsidRPr="008448CA">
        <w:rPr>
          <w:rFonts w:cs="Arial"/>
          <w:sz w:val="18"/>
          <w:szCs w:val="18"/>
          <w:lang w:val="fr-FR"/>
        </w:rPr>
        <w:t xml:space="preserve">, </w:t>
      </w:r>
      <w:proofErr w:type="spellStart"/>
      <w:r w:rsidRPr="008448CA">
        <w:rPr>
          <w:rFonts w:cs="Arial"/>
          <w:sz w:val="18"/>
          <w:szCs w:val="18"/>
          <w:lang w:val="fr-FR"/>
        </w:rPr>
        <w:t>too</w:t>
      </w:r>
      <w:proofErr w:type="spellEnd"/>
      <w:r w:rsidRPr="008448CA">
        <w:rPr>
          <w:rFonts w:cs="Arial"/>
          <w:sz w:val="18"/>
          <w:szCs w:val="18"/>
          <w:lang w:val="fr-FR"/>
        </w:rPr>
        <w:t xml:space="preserve">, </w:t>
      </w:r>
      <w:proofErr w:type="spellStart"/>
      <w:r w:rsidRPr="008448CA">
        <w:rPr>
          <w:rFonts w:cs="Arial"/>
          <w:sz w:val="18"/>
          <w:szCs w:val="18"/>
          <w:lang w:val="fr-FR"/>
        </w:rPr>
        <w:t>however</w:t>
      </w:r>
      <w:proofErr w:type="spellEnd"/>
      <w:r w:rsidRPr="008448CA">
        <w:rPr>
          <w:rFonts w:cs="Arial"/>
          <w:sz w:val="18"/>
          <w:szCs w:val="18"/>
          <w:lang w:val="fr-FR"/>
        </w:rPr>
        <w:t xml:space="preserve"> distinct </w:t>
      </w:r>
      <w:proofErr w:type="spellStart"/>
      <w:r w:rsidRPr="008448CA">
        <w:rPr>
          <w:rFonts w:cs="Arial"/>
          <w:sz w:val="18"/>
          <w:szCs w:val="18"/>
          <w:lang w:val="fr-FR"/>
        </w:rPr>
        <w:t>from</w:t>
      </w:r>
      <w:proofErr w:type="spellEnd"/>
      <w:r w:rsidRPr="008448CA">
        <w:rPr>
          <w:rFonts w:cs="Arial"/>
          <w:sz w:val="18"/>
          <w:szCs w:val="18"/>
          <w:lang w:val="fr-FR"/>
        </w:rPr>
        <w:t xml:space="preserve"> </w:t>
      </w:r>
      <w:proofErr w:type="spellStart"/>
      <w:r w:rsidRPr="008448CA">
        <w:rPr>
          <w:rFonts w:cs="Arial"/>
          <w:sz w:val="18"/>
          <w:szCs w:val="18"/>
          <w:lang w:val="fr-FR"/>
        </w:rPr>
        <w:t>those</w:t>
      </w:r>
      <w:proofErr w:type="spellEnd"/>
      <w:r w:rsidRPr="008448CA">
        <w:rPr>
          <w:rFonts w:cs="Arial"/>
          <w:sz w:val="18"/>
          <w:szCs w:val="18"/>
          <w:lang w:val="fr-FR"/>
        </w:rPr>
        <w:t xml:space="preserve"> </w:t>
      </w:r>
      <w:proofErr w:type="spellStart"/>
      <w:r w:rsidRPr="008448CA">
        <w:rPr>
          <w:rFonts w:cs="Arial"/>
          <w:sz w:val="18"/>
          <w:szCs w:val="18"/>
          <w:lang w:val="fr-FR"/>
        </w:rPr>
        <w:t>observed</w:t>
      </w:r>
      <w:proofErr w:type="spellEnd"/>
      <w:r w:rsidRPr="008448CA">
        <w:rPr>
          <w:rFonts w:cs="Arial"/>
          <w:sz w:val="18"/>
          <w:szCs w:val="18"/>
          <w:lang w:val="fr-FR"/>
        </w:rPr>
        <w:t xml:space="preserve"> in </w:t>
      </w:r>
      <w:r w:rsidRPr="008448CA">
        <w:rPr>
          <w:rFonts w:ascii="Symbol" w:hAnsi="Symbol" w:cs="Arial"/>
          <w:sz w:val="18"/>
          <w:szCs w:val="18"/>
          <w:lang w:val="fr-FR"/>
        </w:rPr>
        <w:t>D</w:t>
      </w:r>
      <w:proofErr w:type="spellStart"/>
      <w:r w:rsidRPr="008448CA">
        <w:rPr>
          <w:rFonts w:cs="Arial"/>
          <w:sz w:val="18"/>
          <w:szCs w:val="18"/>
          <w:lang w:val="fr-FR"/>
        </w:rPr>
        <w:t>menRNA</w:t>
      </w:r>
      <w:proofErr w:type="spellEnd"/>
      <w:r w:rsidRPr="008448CA">
        <w:rPr>
          <w:rFonts w:cs="Arial"/>
          <w:sz w:val="18"/>
          <w:szCs w:val="18"/>
          <w:lang w:val="fr-FR"/>
        </w:rPr>
        <w:t xml:space="preserve"> </w:t>
      </w:r>
      <w:proofErr w:type="spellStart"/>
      <w:r w:rsidRPr="008448CA">
        <w:rPr>
          <w:rFonts w:cs="Arial"/>
          <w:sz w:val="18"/>
          <w:szCs w:val="18"/>
          <w:lang w:val="fr-FR"/>
        </w:rPr>
        <w:t>cells</w:t>
      </w:r>
      <w:proofErr w:type="spellEnd"/>
      <w:r w:rsidRPr="008448CA">
        <w:rPr>
          <w:rFonts w:cs="Arial"/>
          <w:sz w:val="18"/>
          <w:szCs w:val="18"/>
          <w:lang w:val="fr-FR"/>
        </w:rPr>
        <w:t xml:space="preserve">. </w:t>
      </w:r>
      <w:proofErr w:type="spellStart"/>
      <w:r w:rsidRPr="008448CA">
        <w:rPr>
          <w:rFonts w:cs="Arial"/>
          <w:sz w:val="18"/>
          <w:szCs w:val="18"/>
          <w:lang w:val="fr-FR"/>
        </w:rPr>
        <w:t>Thus</w:t>
      </w:r>
      <w:proofErr w:type="spellEnd"/>
      <w:r w:rsidRPr="008448CA">
        <w:rPr>
          <w:rFonts w:cs="Arial"/>
          <w:sz w:val="18"/>
          <w:szCs w:val="18"/>
          <w:lang w:val="fr-FR"/>
        </w:rPr>
        <w:t>, n</w:t>
      </w:r>
      <w:proofErr w:type="spellStart"/>
      <w:r w:rsidRPr="008448CA">
        <w:rPr>
          <w:rFonts w:cs="Arial"/>
          <w:sz w:val="18"/>
          <w:szCs w:val="18"/>
        </w:rPr>
        <w:t>euronal</w:t>
      </w:r>
      <w:proofErr w:type="spellEnd"/>
      <w:r w:rsidRPr="008448CA">
        <w:rPr>
          <w:rFonts w:cs="Arial"/>
          <w:sz w:val="18"/>
          <w:szCs w:val="18"/>
        </w:rPr>
        <w:t xml:space="preserve"> </w:t>
      </w:r>
      <w:proofErr w:type="spellStart"/>
      <w:r w:rsidRPr="008448CA">
        <w:rPr>
          <w:rFonts w:cs="Arial"/>
          <w:sz w:val="18"/>
          <w:szCs w:val="18"/>
        </w:rPr>
        <w:t>growth</w:t>
      </w:r>
      <w:proofErr w:type="spellEnd"/>
      <w:r w:rsidRPr="008448CA">
        <w:rPr>
          <w:rFonts w:cs="Arial"/>
          <w:sz w:val="18"/>
          <w:szCs w:val="18"/>
        </w:rPr>
        <w:t xml:space="preserve"> </w:t>
      </w:r>
      <w:proofErr w:type="spellStart"/>
      <w:r w:rsidRPr="008448CA">
        <w:rPr>
          <w:rFonts w:cs="Arial"/>
          <w:sz w:val="18"/>
          <w:szCs w:val="18"/>
        </w:rPr>
        <w:t>regulator</w:t>
      </w:r>
      <w:proofErr w:type="spellEnd"/>
      <w:r w:rsidRPr="008448CA">
        <w:rPr>
          <w:rFonts w:cs="Arial"/>
          <w:sz w:val="18"/>
          <w:szCs w:val="18"/>
        </w:rPr>
        <w:t xml:space="preserve"> NEGR1, </w:t>
      </w:r>
      <w:proofErr w:type="spellStart"/>
      <w:r w:rsidRPr="008448CA">
        <w:rPr>
          <w:rFonts w:cs="Arial"/>
          <w:sz w:val="18"/>
          <w:szCs w:val="18"/>
        </w:rPr>
        <w:t>involved</w:t>
      </w:r>
      <w:proofErr w:type="spellEnd"/>
      <w:r w:rsidRPr="008448CA">
        <w:rPr>
          <w:rFonts w:cs="Arial"/>
          <w:sz w:val="18"/>
          <w:szCs w:val="18"/>
        </w:rPr>
        <w:t xml:space="preserve"> in neuronal </w:t>
      </w:r>
      <w:proofErr w:type="spellStart"/>
      <w:r w:rsidRPr="008448CA">
        <w:rPr>
          <w:rFonts w:cs="Arial"/>
          <w:sz w:val="18"/>
          <w:szCs w:val="18"/>
        </w:rPr>
        <w:t>growth</w:t>
      </w:r>
      <w:proofErr w:type="spellEnd"/>
      <w:r w:rsidRPr="008448CA">
        <w:rPr>
          <w:rFonts w:cs="Arial"/>
          <w:sz w:val="18"/>
          <w:szCs w:val="18"/>
        </w:rPr>
        <w:t xml:space="preserve"> and </w:t>
      </w:r>
      <w:proofErr w:type="spellStart"/>
      <w:r w:rsidRPr="008448CA">
        <w:rPr>
          <w:rFonts w:cs="Arial"/>
          <w:sz w:val="18"/>
          <w:szCs w:val="18"/>
        </w:rPr>
        <w:t>connectivity</w:t>
      </w:r>
      <w:proofErr w:type="spellEnd"/>
      <w:r w:rsidRPr="008448CA">
        <w:rPr>
          <w:rFonts w:cs="Arial"/>
          <w:sz w:val="18"/>
          <w:szCs w:val="18"/>
        </w:rPr>
        <w:t xml:space="preserve"> and </w:t>
      </w:r>
      <w:proofErr w:type="spellStart"/>
      <w:r w:rsidRPr="008448CA">
        <w:rPr>
          <w:rFonts w:cs="Arial"/>
          <w:sz w:val="18"/>
          <w:szCs w:val="18"/>
        </w:rPr>
        <w:t>cell-cell</w:t>
      </w:r>
      <w:proofErr w:type="spellEnd"/>
      <w:r w:rsidRPr="008448CA">
        <w:rPr>
          <w:rFonts w:cs="Arial"/>
          <w:sz w:val="18"/>
          <w:szCs w:val="18"/>
        </w:rPr>
        <w:t xml:space="preserve"> </w:t>
      </w:r>
      <w:proofErr w:type="spellStart"/>
      <w:r w:rsidRPr="008448CA">
        <w:rPr>
          <w:rFonts w:cs="Arial"/>
          <w:sz w:val="18"/>
          <w:szCs w:val="18"/>
        </w:rPr>
        <w:t>interactions</w:t>
      </w:r>
      <w:proofErr w:type="spellEnd"/>
      <w:r w:rsidRPr="008448CA">
        <w:rPr>
          <w:rFonts w:cs="Arial"/>
          <w:sz w:val="18"/>
          <w:szCs w:val="18"/>
        </w:rPr>
        <w:t xml:space="preserve"> in </w:t>
      </w:r>
      <w:proofErr w:type="spellStart"/>
      <w:r w:rsidRPr="008448CA">
        <w:rPr>
          <w:rFonts w:cs="Arial"/>
          <w:sz w:val="18"/>
          <w:szCs w:val="18"/>
        </w:rPr>
        <w:t>general</w:t>
      </w:r>
      <w:proofErr w:type="spellEnd"/>
      <w:r w:rsidRPr="008448CA">
        <w:rPr>
          <w:rFonts w:cs="Arial"/>
          <w:sz w:val="18"/>
          <w:szCs w:val="18"/>
        </w:rPr>
        <w:t xml:space="preserve"> </w:t>
      </w:r>
      <w:r w:rsidRPr="008448CA">
        <w:rPr>
          <w:rFonts w:cs="Arial"/>
          <w:sz w:val="18"/>
          <w:szCs w:val="18"/>
          <w:vertAlign w:val="superscript"/>
        </w:rPr>
        <w:t>85,86</w:t>
      </w:r>
      <w:r w:rsidRPr="008448CA">
        <w:rPr>
          <w:rFonts w:cs="Arial"/>
          <w:sz w:val="18"/>
          <w:szCs w:val="18"/>
        </w:rPr>
        <w:t xml:space="preserve">, </w:t>
      </w:r>
      <w:proofErr w:type="spellStart"/>
      <w:r w:rsidRPr="008448CA">
        <w:rPr>
          <w:rFonts w:cs="Arial"/>
          <w:sz w:val="18"/>
          <w:szCs w:val="18"/>
        </w:rPr>
        <w:t>is</w:t>
      </w:r>
      <w:proofErr w:type="spellEnd"/>
      <w:r w:rsidRPr="008448CA">
        <w:rPr>
          <w:rFonts w:cs="Arial"/>
          <w:sz w:val="18"/>
          <w:szCs w:val="18"/>
        </w:rPr>
        <w:t xml:space="preserve"> </w:t>
      </w:r>
      <w:r w:rsidRPr="008448CA">
        <w:rPr>
          <w:rFonts w:cs="Arial"/>
          <w:sz w:val="18"/>
          <w:szCs w:val="18"/>
        </w:rPr>
        <w:sym w:font="Symbol" w:char="F07E"/>
      </w:r>
      <w:r w:rsidRPr="008448CA">
        <w:rPr>
          <w:rFonts w:cs="Arial"/>
          <w:sz w:val="18"/>
          <w:szCs w:val="18"/>
        </w:rPr>
        <w:t xml:space="preserve">28-fold down in </w:t>
      </w:r>
      <w:r w:rsidRPr="008448CA">
        <w:rPr>
          <w:rFonts w:ascii="Symbol" w:hAnsi="Symbol" w:cs="Arial"/>
          <w:color w:val="000000" w:themeColor="text1"/>
          <w:sz w:val="18"/>
          <w:szCs w:val="18"/>
        </w:rPr>
        <w:t>D</w:t>
      </w:r>
      <w:r w:rsidRPr="008448CA">
        <w:rPr>
          <w:rFonts w:asciiTheme="minorHAnsi" w:hAnsiTheme="minorHAnsi" w:cs="Calibri"/>
          <w:color w:val="000000" w:themeColor="text1"/>
          <w:sz w:val="18"/>
          <w:szCs w:val="18"/>
        </w:rPr>
        <w:t xml:space="preserve">men19 </w:t>
      </w:r>
      <w:proofErr w:type="spellStart"/>
      <w:r w:rsidRPr="008448CA">
        <w:rPr>
          <w:rFonts w:asciiTheme="minorHAnsi" w:hAnsiTheme="minorHAnsi" w:cs="Calibri"/>
          <w:color w:val="000000" w:themeColor="text1"/>
          <w:sz w:val="18"/>
          <w:szCs w:val="18"/>
        </w:rPr>
        <w:t>while</w:t>
      </w:r>
      <w:proofErr w:type="spellEnd"/>
      <w:r w:rsidRPr="008448CA">
        <w:rPr>
          <w:rFonts w:asciiTheme="minorHAnsi" w:hAnsiTheme="minorHAnsi" w:cs="Calibri"/>
          <w:color w:val="000000" w:themeColor="text1"/>
          <w:sz w:val="18"/>
          <w:szCs w:val="18"/>
        </w:rPr>
        <w:t xml:space="preserve"> </w:t>
      </w:r>
      <w:proofErr w:type="spellStart"/>
      <w:r w:rsidRPr="008448CA">
        <w:rPr>
          <w:rFonts w:asciiTheme="minorHAnsi" w:hAnsiTheme="minorHAnsi" w:cs="Calibri"/>
          <w:color w:val="000000" w:themeColor="text1"/>
          <w:sz w:val="18"/>
          <w:szCs w:val="18"/>
        </w:rPr>
        <w:t>unaltered</w:t>
      </w:r>
      <w:proofErr w:type="spellEnd"/>
      <w:r w:rsidRPr="008448CA">
        <w:rPr>
          <w:rFonts w:asciiTheme="minorHAnsi" w:hAnsiTheme="minorHAnsi" w:cs="Calibri"/>
          <w:color w:val="000000" w:themeColor="text1"/>
          <w:sz w:val="18"/>
          <w:szCs w:val="18"/>
        </w:rPr>
        <w:t xml:space="preserve"> in</w:t>
      </w:r>
      <w:r w:rsidRPr="008448CA">
        <w:rPr>
          <w:rFonts w:ascii="Arial" w:hAnsi="Arial" w:cs="Arial"/>
          <w:color w:val="000000" w:themeColor="text1"/>
          <w:sz w:val="18"/>
          <w:szCs w:val="18"/>
        </w:rPr>
        <w:t xml:space="preserve"> </w:t>
      </w:r>
      <w:r w:rsidRPr="008448CA">
        <w:rPr>
          <w:rFonts w:ascii="Symbol" w:hAnsi="Symbol" w:cs="Arial"/>
          <w:color w:val="000000" w:themeColor="text1"/>
          <w:sz w:val="18"/>
          <w:szCs w:val="18"/>
        </w:rPr>
        <w:t>D</w:t>
      </w:r>
      <w:r w:rsidRPr="008448CA">
        <w:rPr>
          <w:rFonts w:asciiTheme="minorHAnsi" w:hAnsiTheme="minorHAnsi" w:cs="Calibri"/>
          <w:color w:val="000000" w:themeColor="text1"/>
          <w:sz w:val="18"/>
          <w:szCs w:val="18"/>
        </w:rPr>
        <w:t xml:space="preserve">masc19 </w:t>
      </w:r>
      <w:proofErr w:type="spellStart"/>
      <w:r w:rsidRPr="008448CA">
        <w:rPr>
          <w:rFonts w:asciiTheme="minorHAnsi" w:hAnsiTheme="minorHAnsi" w:cs="Calibri"/>
          <w:color w:val="000000" w:themeColor="text1"/>
          <w:sz w:val="18"/>
          <w:szCs w:val="18"/>
        </w:rPr>
        <w:t>cells</w:t>
      </w:r>
      <w:proofErr w:type="spellEnd"/>
      <w:r w:rsidRPr="008448CA">
        <w:rPr>
          <w:rFonts w:ascii="Arial" w:hAnsi="Arial" w:cs="Arial"/>
          <w:color w:val="000000" w:themeColor="text1"/>
          <w:sz w:val="18"/>
          <w:szCs w:val="18"/>
        </w:rPr>
        <w:t xml:space="preserve">. </w:t>
      </w:r>
      <w:proofErr w:type="spellStart"/>
      <w:r w:rsidRPr="008448CA">
        <w:rPr>
          <w:rFonts w:ascii="Arial" w:hAnsi="Arial" w:cs="Arial"/>
          <w:color w:val="000000" w:themeColor="text1"/>
          <w:sz w:val="18"/>
          <w:szCs w:val="18"/>
        </w:rPr>
        <w:t>C</w:t>
      </w:r>
      <w:r w:rsidRPr="008448CA">
        <w:rPr>
          <w:rFonts w:cs="Arial"/>
          <w:sz w:val="18"/>
          <w:szCs w:val="18"/>
        </w:rPr>
        <w:t>ytoskeleton</w:t>
      </w:r>
      <w:proofErr w:type="spellEnd"/>
      <w:r w:rsidRPr="008448CA">
        <w:rPr>
          <w:rFonts w:cs="Arial"/>
          <w:sz w:val="18"/>
          <w:szCs w:val="18"/>
        </w:rPr>
        <w:t xml:space="preserve"> </w:t>
      </w:r>
      <w:proofErr w:type="spellStart"/>
      <w:r w:rsidRPr="008448CA">
        <w:rPr>
          <w:rFonts w:cs="Arial"/>
          <w:sz w:val="18"/>
          <w:szCs w:val="18"/>
        </w:rPr>
        <w:t>regulating</w:t>
      </w:r>
      <w:proofErr w:type="spellEnd"/>
      <w:r w:rsidRPr="008448CA">
        <w:rPr>
          <w:rFonts w:cs="Arial"/>
          <w:sz w:val="18"/>
          <w:szCs w:val="18"/>
        </w:rPr>
        <w:t xml:space="preserve"> NCKAP1 </w:t>
      </w:r>
      <w:r w:rsidRPr="008448CA">
        <w:rPr>
          <w:rFonts w:asciiTheme="minorHAnsi" w:hAnsiTheme="minorHAnsi" w:cs="Calibri"/>
          <w:color w:val="000000" w:themeColor="text1"/>
          <w:sz w:val="18"/>
          <w:szCs w:val="18"/>
          <w:vertAlign w:val="superscript"/>
        </w:rPr>
        <w:t>87-91</w:t>
      </w:r>
      <w:r w:rsidRPr="008448CA">
        <w:rPr>
          <w:rFonts w:asciiTheme="minorHAnsi" w:hAnsiTheme="minorHAnsi" w:cs="Calibri"/>
          <w:color w:val="000000" w:themeColor="text1"/>
          <w:sz w:val="18"/>
          <w:szCs w:val="18"/>
        </w:rPr>
        <w:t xml:space="preserve"> </w:t>
      </w:r>
      <w:r w:rsidRPr="008448CA">
        <w:rPr>
          <w:rFonts w:cs="Arial"/>
          <w:sz w:val="18"/>
          <w:szCs w:val="18"/>
        </w:rPr>
        <w:t xml:space="preserve">was </w:t>
      </w:r>
      <w:r w:rsidRPr="008448CA">
        <w:rPr>
          <w:rFonts w:cs="Arial"/>
          <w:sz w:val="18"/>
          <w:szCs w:val="18"/>
        </w:rPr>
        <w:sym w:font="Symbol" w:char="F07E"/>
      </w:r>
      <w:r w:rsidRPr="008448CA">
        <w:rPr>
          <w:rFonts w:cs="Arial"/>
          <w:sz w:val="18"/>
          <w:szCs w:val="18"/>
        </w:rPr>
        <w:t xml:space="preserve">14-fold </w:t>
      </w:r>
      <w:proofErr w:type="spellStart"/>
      <w:r w:rsidRPr="008448CA">
        <w:rPr>
          <w:rFonts w:cs="Arial"/>
          <w:sz w:val="18"/>
          <w:szCs w:val="18"/>
        </w:rPr>
        <w:t>increased</w:t>
      </w:r>
      <w:proofErr w:type="spellEnd"/>
      <w:r w:rsidRPr="008448CA">
        <w:rPr>
          <w:rFonts w:cs="Arial"/>
          <w:sz w:val="18"/>
          <w:szCs w:val="18"/>
        </w:rPr>
        <w:t xml:space="preserve"> in </w:t>
      </w:r>
      <w:r w:rsidRPr="008448CA">
        <w:rPr>
          <w:rFonts w:ascii="Symbol" w:hAnsi="Symbol" w:cs="Arial"/>
          <w:sz w:val="18"/>
          <w:szCs w:val="18"/>
        </w:rPr>
        <w:t>D</w:t>
      </w:r>
      <w:proofErr w:type="spellStart"/>
      <w:r w:rsidRPr="008448CA">
        <w:rPr>
          <w:rFonts w:cs="Arial"/>
          <w:sz w:val="18"/>
          <w:szCs w:val="18"/>
        </w:rPr>
        <w:t>mascRNA</w:t>
      </w:r>
      <w:proofErr w:type="spellEnd"/>
      <w:r w:rsidRPr="008448CA">
        <w:rPr>
          <w:rFonts w:cs="Arial"/>
          <w:sz w:val="18"/>
          <w:szCs w:val="18"/>
        </w:rPr>
        <w:t xml:space="preserve"> </w:t>
      </w:r>
      <w:proofErr w:type="spellStart"/>
      <w:r w:rsidRPr="008448CA">
        <w:rPr>
          <w:rFonts w:cs="Arial"/>
          <w:sz w:val="18"/>
          <w:szCs w:val="18"/>
        </w:rPr>
        <w:t>while</w:t>
      </w:r>
      <w:proofErr w:type="spellEnd"/>
      <w:r w:rsidRPr="008448CA">
        <w:rPr>
          <w:rFonts w:cs="Arial"/>
          <w:sz w:val="18"/>
          <w:szCs w:val="18"/>
        </w:rPr>
        <w:t xml:space="preserve"> </w:t>
      </w:r>
      <w:proofErr w:type="spellStart"/>
      <w:r w:rsidRPr="008448CA">
        <w:rPr>
          <w:rFonts w:cs="Arial"/>
          <w:sz w:val="18"/>
          <w:szCs w:val="18"/>
        </w:rPr>
        <w:t>unaltered</w:t>
      </w:r>
      <w:proofErr w:type="spellEnd"/>
      <w:r w:rsidRPr="008448CA">
        <w:rPr>
          <w:rFonts w:cs="Arial"/>
          <w:sz w:val="18"/>
          <w:szCs w:val="18"/>
        </w:rPr>
        <w:t xml:space="preserve"> in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 xml:space="preserve">. </w:t>
      </w:r>
    </w:p>
    <w:p w14:paraId="420D7801" w14:textId="77777777" w:rsidR="003262A8" w:rsidRPr="008448CA" w:rsidRDefault="003262A8" w:rsidP="003262A8">
      <w:pPr>
        <w:spacing w:after="60"/>
        <w:jc w:val="both"/>
        <w:rPr>
          <w:rFonts w:cs="Arial"/>
          <w:bCs/>
          <w:i/>
          <w:iCs/>
          <w:sz w:val="18"/>
          <w:szCs w:val="18"/>
        </w:rPr>
      </w:pPr>
      <w:bookmarkStart w:id="25" w:name="_Hlk74912131"/>
      <w:r w:rsidRPr="008448CA">
        <w:rPr>
          <w:rFonts w:asciiTheme="minorHAnsi" w:hAnsiTheme="minorHAnsi" w:cs="Calibri"/>
          <w:i/>
          <w:noProof/>
          <w:sz w:val="18"/>
          <w:szCs w:val="18"/>
        </w:rPr>
        <w:t>Panels H-M (</w:t>
      </w:r>
      <w:r w:rsidRPr="008448CA">
        <w:rPr>
          <w:rFonts w:cs="Arial"/>
          <w:bCs/>
          <w:i/>
          <w:iCs/>
          <w:sz w:val="18"/>
          <w:szCs w:val="18"/>
          <w:lang w:val="fr-FR"/>
        </w:rPr>
        <w:t>A</w:t>
      </w:r>
      <w:proofErr w:type="spellStart"/>
      <w:r w:rsidRPr="008448CA">
        <w:rPr>
          <w:rFonts w:cs="Arial"/>
          <w:bCs/>
          <w:i/>
          <w:iCs/>
          <w:sz w:val="18"/>
          <w:szCs w:val="18"/>
        </w:rPr>
        <w:t>ngiogenesis</w:t>
      </w:r>
      <w:proofErr w:type="spellEnd"/>
      <w:r w:rsidRPr="008448CA">
        <w:rPr>
          <w:rFonts w:cs="Arial"/>
          <w:bCs/>
          <w:i/>
          <w:iCs/>
          <w:sz w:val="18"/>
          <w:szCs w:val="18"/>
        </w:rPr>
        <w:t xml:space="preserve">, </w:t>
      </w:r>
      <w:proofErr w:type="spellStart"/>
      <w:r w:rsidRPr="008448CA">
        <w:rPr>
          <w:rFonts w:cs="Arial"/>
          <w:bCs/>
          <w:i/>
          <w:iCs/>
          <w:sz w:val="18"/>
          <w:szCs w:val="18"/>
        </w:rPr>
        <w:t>growth</w:t>
      </w:r>
      <w:proofErr w:type="spellEnd"/>
      <w:r w:rsidRPr="008448CA">
        <w:rPr>
          <w:rFonts w:cs="Arial"/>
          <w:bCs/>
          <w:i/>
          <w:iCs/>
          <w:sz w:val="18"/>
          <w:szCs w:val="18"/>
        </w:rPr>
        <w:t xml:space="preserve"> </w:t>
      </w:r>
      <w:proofErr w:type="spellStart"/>
      <w:r w:rsidRPr="008448CA">
        <w:rPr>
          <w:rFonts w:cs="Arial"/>
          <w:bCs/>
          <w:i/>
          <w:iCs/>
          <w:sz w:val="18"/>
          <w:szCs w:val="18"/>
        </w:rPr>
        <w:t>factors</w:t>
      </w:r>
      <w:proofErr w:type="spellEnd"/>
      <w:r w:rsidRPr="008448CA">
        <w:rPr>
          <w:rFonts w:cs="Arial"/>
          <w:bCs/>
          <w:i/>
          <w:iCs/>
          <w:sz w:val="18"/>
          <w:szCs w:val="18"/>
        </w:rPr>
        <w:t xml:space="preserve"> and </w:t>
      </w:r>
      <w:proofErr w:type="spellStart"/>
      <w:r w:rsidRPr="008448CA">
        <w:rPr>
          <w:rFonts w:cs="Arial"/>
          <w:bCs/>
          <w:i/>
          <w:iCs/>
          <w:sz w:val="18"/>
          <w:szCs w:val="18"/>
        </w:rPr>
        <w:t>chemokine</w:t>
      </w:r>
      <w:proofErr w:type="spellEnd"/>
      <w:r w:rsidRPr="008448CA">
        <w:rPr>
          <w:rFonts w:cs="Arial"/>
          <w:bCs/>
          <w:i/>
          <w:iCs/>
          <w:sz w:val="18"/>
          <w:szCs w:val="18"/>
        </w:rPr>
        <w:t xml:space="preserve"> </w:t>
      </w:r>
      <w:proofErr w:type="spellStart"/>
      <w:r w:rsidRPr="008448CA">
        <w:rPr>
          <w:rFonts w:cs="Arial"/>
          <w:bCs/>
          <w:i/>
          <w:iCs/>
          <w:sz w:val="18"/>
          <w:szCs w:val="18"/>
        </w:rPr>
        <w:t>systems</w:t>
      </w:r>
      <w:proofErr w:type="spellEnd"/>
      <w:r w:rsidRPr="008448CA">
        <w:rPr>
          <w:rFonts w:cs="Arial"/>
          <w:bCs/>
          <w:i/>
          <w:iCs/>
          <w:sz w:val="18"/>
          <w:szCs w:val="18"/>
        </w:rPr>
        <w:t>)</w:t>
      </w:r>
    </w:p>
    <w:p w14:paraId="19C19369" w14:textId="77777777" w:rsidR="003262A8" w:rsidRPr="008448CA" w:rsidRDefault="003262A8" w:rsidP="003262A8">
      <w:pPr>
        <w:spacing w:after="60"/>
        <w:jc w:val="both"/>
        <w:rPr>
          <w:rFonts w:cs="Arial"/>
          <w:sz w:val="18"/>
          <w:szCs w:val="18"/>
        </w:rPr>
      </w:pPr>
      <w:r w:rsidRPr="008448CA">
        <w:rPr>
          <w:rFonts w:cs="Arial"/>
          <w:sz w:val="18"/>
          <w:szCs w:val="18"/>
        </w:rPr>
        <w:t xml:space="preserve">Quantitative </w:t>
      </w:r>
      <w:proofErr w:type="spellStart"/>
      <w:r w:rsidRPr="008448CA">
        <w:rPr>
          <w:rFonts w:cs="Arial"/>
          <w:sz w:val="18"/>
          <w:szCs w:val="18"/>
        </w:rPr>
        <w:t>effects</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both</w:t>
      </w:r>
      <w:proofErr w:type="spellEnd"/>
      <w:r w:rsidRPr="008448CA">
        <w:rPr>
          <w:rFonts w:cs="Arial"/>
          <w:sz w:val="18"/>
          <w:szCs w:val="18"/>
        </w:rPr>
        <w:t xml:space="preserve"> </w:t>
      </w:r>
      <w:r w:rsidRPr="008448CA">
        <w:rPr>
          <w:rFonts w:cs="Arial"/>
          <w:sz w:val="18"/>
          <w:szCs w:val="18"/>
        </w:rPr>
        <w:sym w:font="Symbol" w:char="F044"/>
      </w:r>
      <w:proofErr w:type="spellStart"/>
      <w:r w:rsidRPr="008448CA">
        <w:rPr>
          <w:rFonts w:cs="Arial"/>
          <w:sz w:val="18"/>
          <w:szCs w:val="18"/>
        </w:rPr>
        <w:t>menRNA</w:t>
      </w:r>
      <w:proofErr w:type="spellEnd"/>
      <w:r w:rsidRPr="008448CA">
        <w:rPr>
          <w:rFonts w:cs="Arial"/>
          <w:sz w:val="18"/>
          <w:szCs w:val="18"/>
        </w:rPr>
        <w:t xml:space="preserve"> (orange) and </w:t>
      </w:r>
      <w:r w:rsidRPr="008448CA">
        <w:rPr>
          <w:rFonts w:cs="Arial"/>
          <w:sz w:val="18"/>
          <w:szCs w:val="18"/>
        </w:rPr>
        <w:sym w:font="Symbol" w:char="F044"/>
      </w:r>
      <w:proofErr w:type="spellStart"/>
      <w:r w:rsidRPr="008448CA">
        <w:rPr>
          <w:rFonts w:cs="Arial"/>
          <w:sz w:val="18"/>
          <w:szCs w:val="18"/>
        </w:rPr>
        <w:t>mascRNA</w:t>
      </w:r>
      <w:proofErr w:type="spellEnd"/>
      <w:r w:rsidRPr="008448CA">
        <w:rPr>
          <w:rFonts w:cs="Arial"/>
          <w:sz w:val="18"/>
          <w:szCs w:val="18"/>
        </w:rPr>
        <w:t xml:space="preserve"> (</w:t>
      </w:r>
      <w:proofErr w:type="spellStart"/>
      <w:r w:rsidRPr="008448CA">
        <w:rPr>
          <w:rFonts w:cs="Arial"/>
          <w:sz w:val="18"/>
          <w:szCs w:val="18"/>
        </w:rPr>
        <w:t>red</w:t>
      </w:r>
      <w:proofErr w:type="spellEnd"/>
      <w:r w:rsidRPr="008448CA">
        <w:rPr>
          <w:rFonts w:cs="Arial"/>
          <w:sz w:val="18"/>
          <w:szCs w:val="18"/>
        </w:rPr>
        <w:t xml:space="preserve">) </w:t>
      </w:r>
      <w:proofErr w:type="spellStart"/>
      <w:r w:rsidRPr="008448CA">
        <w:rPr>
          <w:rFonts w:cs="Arial"/>
          <w:sz w:val="18"/>
          <w:szCs w:val="18"/>
        </w:rPr>
        <w:t>monocyte-conditioned</w:t>
      </w:r>
      <w:proofErr w:type="spellEnd"/>
      <w:r w:rsidRPr="008448CA">
        <w:rPr>
          <w:rFonts w:cs="Arial"/>
          <w:sz w:val="18"/>
          <w:szCs w:val="18"/>
        </w:rPr>
        <w:t xml:space="preserve"> </w:t>
      </w:r>
      <w:proofErr w:type="spellStart"/>
      <w:r w:rsidRPr="008448CA">
        <w:rPr>
          <w:rFonts w:cs="Arial"/>
          <w:sz w:val="18"/>
          <w:szCs w:val="18"/>
        </w:rPr>
        <w:t>media</w:t>
      </w:r>
      <w:proofErr w:type="spellEnd"/>
      <w:r w:rsidRPr="008448CA">
        <w:rPr>
          <w:rFonts w:cs="Arial"/>
          <w:sz w:val="18"/>
          <w:szCs w:val="18"/>
        </w:rPr>
        <w:t xml:space="preserve"> upon HAEC-</w:t>
      </w:r>
      <w:proofErr w:type="spellStart"/>
      <w:r w:rsidRPr="008448CA">
        <w:rPr>
          <w:rFonts w:cs="Arial"/>
          <w:sz w:val="18"/>
          <w:szCs w:val="18"/>
        </w:rPr>
        <w:t>based</w:t>
      </w:r>
      <w:proofErr w:type="spellEnd"/>
      <w:r w:rsidRPr="008448CA">
        <w:rPr>
          <w:rFonts w:cs="Arial"/>
          <w:sz w:val="18"/>
          <w:szCs w:val="18"/>
        </w:rPr>
        <w:t xml:space="preserve"> </w:t>
      </w:r>
      <w:proofErr w:type="spellStart"/>
      <w:r w:rsidRPr="008448CA">
        <w:rPr>
          <w:rFonts w:cs="Arial"/>
          <w:sz w:val="18"/>
          <w:szCs w:val="18"/>
        </w:rPr>
        <w:t>tube</w:t>
      </w:r>
      <w:proofErr w:type="spellEnd"/>
      <w:r w:rsidRPr="008448CA">
        <w:rPr>
          <w:rFonts w:cs="Arial"/>
          <w:sz w:val="18"/>
          <w:szCs w:val="18"/>
        </w:rPr>
        <w:t xml:space="preserve"> </w:t>
      </w:r>
      <w:proofErr w:type="spellStart"/>
      <w:r w:rsidRPr="008448CA">
        <w:rPr>
          <w:rFonts w:cs="Arial"/>
          <w:sz w:val="18"/>
          <w:szCs w:val="18"/>
        </w:rPr>
        <w:t>formation</w:t>
      </w:r>
      <w:proofErr w:type="spellEnd"/>
      <w:r w:rsidRPr="008448CA">
        <w:rPr>
          <w:rFonts w:cs="Arial"/>
          <w:sz w:val="18"/>
          <w:szCs w:val="18"/>
        </w:rPr>
        <w:t xml:space="preserve"> in an </w:t>
      </w:r>
      <w:proofErr w:type="spellStart"/>
      <w:r w:rsidRPr="008448CA">
        <w:rPr>
          <w:rFonts w:cs="Arial"/>
          <w:sz w:val="18"/>
          <w:szCs w:val="18"/>
        </w:rPr>
        <w:t>angiogenesis</w:t>
      </w:r>
      <w:proofErr w:type="spellEnd"/>
      <w:r w:rsidRPr="008448CA">
        <w:rPr>
          <w:rFonts w:cs="Arial"/>
          <w:sz w:val="18"/>
          <w:szCs w:val="18"/>
        </w:rPr>
        <w:t xml:space="preserve"> </w:t>
      </w:r>
      <w:proofErr w:type="spellStart"/>
      <w:r w:rsidRPr="008448CA">
        <w:rPr>
          <w:rFonts w:cs="Arial"/>
          <w:sz w:val="18"/>
          <w:szCs w:val="18"/>
        </w:rPr>
        <w:t>assay</w:t>
      </w:r>
      <w:proofErr w:type="spellEnd"/>
      <w:r w:rsidRPr="008448CA">
        <w:rPr>
          <w:rFonts w:cs="Arial"/>
          <w:sz w:val="18"/>
          <w:szCs w:val="18"/>
        </w:rPr>
        <w:t xml:space="preserve">, </w:t>
      </w:r>
      <w:proofErr w:type="spellStart"/>
      <w:r w:rsidRPr="008448CA">
        <w:rPr>
          <w:rFonts w:cs="Arial"/>
          <w:sz w:val="18"/>
          <w:szCs w:val="18"/>
        </w:rPr>
        <w:t>as</w:t>
      </w:r>
      <w:proofErr w:type="spellEnd"/>
      <w:r w:rsidRPr="008448CA">
        <w:rPr>
          <w:rFonts w:cs="Arial"/>
          <w:sz w:val="18"/>
          <w:szCs w:val="18"/>
        </w:rPr>
        <w:t xml:space="preserve"> </w:t>
      </w:r>
      <w:proofErr w:type="spellStart"/>
      <w:r w:rsidRPr="008448CA">
        <w:rPr>
          <w:rFonts w:cs="Arial"/>
          <w:sz w:val="18"/>
          <w:szCs w:val="18"/>
        </w:rPr>
        <w:t>compared</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Cas9 </w:t>
      </w:r>
      <w:proofErr w:type="spellStart"/>
      <w:r w:rsidRPr="008448CA">
        <w:rPr>
          <w:rFonts w:cs="Arial"/>
          <w:sz w:val="18"/>
          <w:szCs w:val="18"/>
        </w:rPr>
        <w:t>controls</w:t>
      </w:r>
      <w:proofErr w:type="spellEnd"/>
      <w:r w:rsidRPr="008448CA">
        <w:rPr>
          <w:rFonts w:cs="Arial"/>
          <w:sz w:val="18"/>
          <w:szCs w:val="18"/>
        </w:rPr>
        <w:t xml:space="preserve"> (</w:t>
      </w:r>
      <w:proofErr w:type="spellStart"/>
      <w:r w:rsidRPr="008448CA">
        <w:rPr>
          <w:rFonts w:cs="Arial"/>
          <w:sz w:val="18"/>
          <w:szCs w:val="18"/>
        </w:rPr>
        <w:t>green</w:t>
      </w:r>
      <w:proofErr w:type="spellEnd"/>
      <w:r w:rsidRPr="008448CA">
        <w:rPr>
          <w:rFonts w:cs="Arial"/>
          <w:sz w:val="18"/>
          <w:szCs w:val="18"/>
        </w:rPr>
        <w:t xml:space="preserve">). </w:t>
      </w:r>
      <w:proofErr w:type="spellStart"/>
      <w:r w:rsidRPr="008448CA">
        <w:rPr>
          <w:rFonts w:cs="Arial"/>
          <w:sz w:val="18"/>
          <w:szCs w:val="18"/>
        </w:rPr>
        <w:t>Supernatant</w:t>
      </w:r>
      <w:proofErr w:type="spellEnd"/>
      <w:r w:rsidRPr="008448CA">
        <w:rPr>
          <w:rFonts w:cs="Arial"/>
          <w:sz w:val="18"/>
          <w:szCs w:val="18"/>
        </w:rPr>
        <w:t xml:space="preserve"> </w:t>
      </w:r>
      <w:proofErr w:type="spellStart"/>
      <w:r w:rsidRPr="008448CA">
        <w:rPr>
          <w:rFonts w:cs="Arial"/>
          <w:sz w:val="18"/>
          <w:szCs w:val="18"/>
        </w:rPr>
        <w:t>from</w:t>
      </w:r>
      <w:proofErr w:type="spellEnd"/>
      <w:r w:rsidRPr="008448CA">
        <w:rPr>
          <w:rFonts w:cs="Arial"/>
          <w:sz w:val="18"/>
          <w:szCs w:val="18"/>
        </w:rPr>
        <w:t xml:space="preserve"> </w:t>
      </w:r>
      <w:proofErr w:type="spellStart"/>
      <w:r w:rsidRPr="008448CA">
        <w:rPr>
          <w:rFonts w:cs="Arial"/>
          <w:sz w:val="18"/>
          <w:szCs w:val="18"/>
        </w:rPr>
        <w:t>each</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defective</w:t>
      </w:r>
      <w:proofErr w:type="spellEnd"/>
      <w:r w:rsidRPr="008448CA">
        <w:rPr>
          <w:rFonts w:cs="Arial"/>
          <w:sz w:val="18"/>
          <w:szCs w:val="18"/>
        </w:rPr>
        <w:t xml:space="preserve"> </w:t>
      </w:r>
      <w:proofErr w:type="spellStart"/>
      <w:r w:rsidRPr="008448CA">
        <w:rPr>
          <w:rFonts w:cs="Arial"/>
          <w:sz w:val="18"/>
          <w:szCs w:val="18"/>
        </w:rPr>
        <w:t>cell</w:t>
      </w:r>
      <w:proofErr w:type="spellEnd"/>
      <w:r w:rsidRPr="008448CA">
        <w:rPr>
          <w:rFonts w:cs="Arial"/>
          <w:sz w:val="18"/>
          <w:szCs w:val="18"/>
        </w:rPr>
        <w:t xml:space="preserve"> </w:t>
      </w:r>
      <w:proofErr w:type="spellStart"/>
      <w:r w:rsidRPr="008448CA">
        <w:rPr>
          <w:rFonts w:cs="Arial"/>
          <w:sz w:val="18"/>
          <w:szCs w:val="18"/>
        </w:rPr>
        <w:t>clones</w:t>
      </w:r>
      <w:proofErr w:type="spellEnd"/>
      <w:r w:rsidRPr="008448CA">
        <w:rPr>
          <w:rFonts w:cs="Arial"/>
          <w:sz w:val="18"/>
          <w:szCs w:val="18"/>
        </w:rPr>
        <w:t xml:space="preserve"> </w:t>
      </w:r>
      <w:proofErr w:type="spellStart"/>
      <w:r w:rsidRPr="008448CA">
        <w:rPr>
          <w:rFonts w:cs="Arial"/>
          <w:sz w:val="18"/>
          <w:szCs w:val="18"/>
        </w:rPr>
        <w:t>highly</w:t>
      </w:r>
      <w:proofErr w:type="spellEnd"/>
      <w:r w:rsidRPr="008448CA">
        <w:rPr>
          <w:rFonts w:cs="Arial"/>
          <w:sz w:val="18"/>
          <w:szCs w:val="18"/>
        </w:rPr>
        <w:t xml:space="preserve"> </w:t>
      </w:r>
      <w:proofErr w:type="spellStart"/>
      <w:r w:rsidRPr="008448CA">
        <w:rPr>
          <w:rFonts w:cs="Arial"/>
          <w:sz w:val="18"/>
          <w:szCs w:val="18"/>
        </w:rPr>
        <w:t>significantly</w:t>
      </w:r>
      <w:proofErr w:type="spellEnd"/>
      <w:r w:rsidRPr="008448CA">
        <w:rPr>
          <w:rFonts w:cs="Arial"/>
          <w:sz w:val="18"/>
          <w:szCs w:val="18"/>
        </w:rPr>
        <w:t xml:space="preserve"> </w:t>
      </w:r>
      <w:proofErr w:type="spellStart"/>
      <w:r w:rsidRPr="008448CA">
        <w:rPr>
          <w:rFonts w:cs="Arial"/>
          <w:sz w:val="18"/>
          <w:szCs w:val="18"/>
        </w:rPr>
        <w:t>reduced</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number</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tubes</w:t>
      </w:r>
      <w:proofErr w:type="spellEnd"/>
      <w:r w:rsidRPr="008448CA">
        <w:rPr>
          <w:rFonts w:cs="Arial"/>
          <w:sz w:val="18"/>
          <w:szCs w:val="18"/>
        </w:rPr>
        <w:t xml:space="preserve"> </w:t>
      </w:r>
      <w:proofErr w:type="spellStart"/>
      <w:r w:rsidRPr="008448CA">
        <w:rPr>
          <w:rFonts w:cs="Arial"/>
          <w:sz w:val="18"/>
          <w:szCs w:val="18"/>
        </w:rPr>
        <w:t>formed</w:t>
      </w:r>
      <w:proofErr w:type="spellEnd"/>
      <w:r w:rsidRPr="008448CA">
        <w:rPr>
          <w:rFonts w:cs="Arial"/>
          <w:sz w:val="18"/>
          <w:szCs w:val="18"/>
        </w:rPr>
        <w:t xml:space="preserve">. Bars </w:t>
      </w:r>
      <w:proofErr w:type="spellStart"/>
      <w:r w:rsidRPr="008448CA">
        <w:rPr>
          <w:rFonts w:cs="Arial"/>
          <w:sz w:val="18"/>
          <w:szCs w:val="18"/>
        </w:rPr>
        <w:t>graphs</w:t>
      </w:r>
      <w:proofErr w:type="spellEnd"/>
      <w:r w:rsidRPr="008448CA">
        <w:rPr>
          <w:rFonts w:cs="Arial"/>
          <w:sz w:val="18"/>
          <w:szCs w:val="18"/>
        </w:rPr>
        <w:t xml:space="preserve"> </w:t>
      </w:r>
      <w:proofErr w:type="spellStart"/>
      <w:r w:rsidRPr="008448CA">
        <w:rPr>
          <w:rFonts w:cs="Arial"/>
          <w:sz w:val="18"/>
          <w:szCs w:val="18"/>
        </w:rPr>
        <w:t>show</w:t>
      </w:r>
      <w:proofErr w:type="spellEnd"/>
      <w:r w:rsidRPr="008448CA">
        <w:rPr>
          <w:rFonts w:cs="Arial"/>
          <w:sz w:val="18"/>
          <w:szCs w:val="18"/>
        </w:rPr>
        <w:t xml:space="preserve"> </w:t>
      </w:r>
      <w:proofErr w:type="spellStart"/>
      <w:r w:rsidRPr="008448CA">
        <w:rPr>
          <w:rFonts w:cs="Arial"/>
          <w:sz w:val="18"/>
          <w:szCs w:val="18"/>
        </w:rPr>
        <w:t>means</w:t>
      </w:r>
      <w:proofErr w:type="spellEnd"/>
      <w:r w:rsidRPr="008448CA">
        <w:rPr>
          <w:rFonts w:cs="Arial"/>
          <w:sz w:val="18"/>
          <w:szCs w:val="18"/>
        </w:rPr>
        <w:t xml:space="preserve"> </w:t>
      </w:r>
      <w:r w:rsidRPr="008448CA">
        <w:rPr>
          <w:rFonts w:ascii="Agency FB" w:hAnsi="Agency FB" w:cs="Arial"/>
          <w:sz w:val="18"/>
          <w:szCs w:val="18"/>
        </w:rPr>
        <w:t>±</w:t>
      </w:r>
      <w:r w:rsidRPr="008448CA">
        <w:rPr>
          <w:rFonts w:cs="Arial"/>
          <w:sz w:val="18"/>
          <w:szCs w:val="18"/>
        </w:rPr>
        <w:t xml:space="preserve"> SE </w:t>
      </w:r>
      <w:proofErr w:type="spellStart"/>
      <w:r w:rsidRPr="008448CA">
        <w:rPr>
          <w:rFonts w:cs="Arial"/>
          <w:sz w:val="18"/>
          <w:szCs w:val="18"/>
        </w:rPr>
        <w:t>from</w:t>
      </w:r>
      <w:proofErr w:type="spellEnd"/>
      <w:r w:rsidRPr="008448CA">
        <w:rPr>
          <w:rFonts w:cs="Arial"/>
          <w:sz w:val="18"/>
          <w:szCs w:val="18"/>
        </w:rPr>
        <w:t xml:space="preserve"> </w:t>
      </w:r>
      <w:proofErr w:type="spellStart"/>
      <w:r w:rsidRPr="008448CA">
        <w:rPr>
          <w:rFonts w:cs="Arial"/>
          <w:sz w:val="18"/>
          <w:szCs w:val="18"/>
        </w:rPr>
        <w:t>three</w:t>
      </w:r>
      <w:proofErr w:type="spellEnd"/>
      <w:r w:rsidRPr="008448CA">
        <w:rPr>
          <w:rFonts w:cs="Arial"/>
          <w:sz w:val="18"/>
          <w:szCs w:val="18"/>
        </w:rPr>
        <w:t xml:space="preserve"> </w:t>
      </w:r>
      <w:proofErr w:type="spellStart"/>
      <w:r w:rsidRPr="008448CA">
        <w:rPr>
          <w:rFonts w:cs="Arial"/>
          <w:sz w:val="18"/>
          <w:szCs w:val="18"/>
        </w:rPr>
        <w:t>biological</w:t>
      </w:r>
      <w:proofErr w:type="spellEnd"/>
      <w:r w:rsidRPr="008448CA">
        <w:rPr>
          <w:rFonts w:cs="Arial"/>
          <w:sz w:val="18"/>
          <w:szCs w:val="18"/>
        </w:rPr>
        <w:t xml:space="preserve"> </w:t>
      </w:r>
      <w:proofErr w:type="spellStart"/>
      <w:r w:rsidRPr="008448CA">
        <w:rPr>
          <w:rFonts w:cs="Arial"/>
          <w:sz w:val="18"/>
          <w:szCs w:val="18"/>
        </w:rPr>
        <w:t>replicates</w:t>
      </w:r>
      <w:proofErr w:type="spellEnd"/>
      <w:r w:rsidRPr="008448CA">
        <w:rPr>
          <w:rFonts w:cs="Arial"/>
          <w:i/>
          <w:sz w:val="18"/>
          <w:szCs w:val="18"/>
        </w:rPr>
        <w:t xml:space="preserve"> (</w:t>
      </w:r>
      <w:proofErr w:type="spellStart"/>
      <w:r w:rsidRPr="008448CA">
        <w:rPr>
          <w:rFonts w:cs="Arial"/>
          <w:i/>
          <w:sz w:val="18"/>
          <w:szCs w:val="18"/>
        </w:rPr>
        <w:t>panel</w:t>
      </w:r>
      <w:proofErr w:type="spellEnd"/>
      <w:r w:rsidRPr="008448CA">
        <w:rPr>
          <w:rFonts w:cs="Arial"/>
          <w:i/>
          <w:sz w:val="18"/>
          <w:szCs w:val="18"/>
        </w:rPr>
        <w:t xml:space="preserve"> H). </w:t>
      </w:r>
      <w:proofErr w:type="spellStart"/>
      <w:r w:rsidRPr="008448CA">
        <w:rPr>
          <w:rFonts w:cs="Arial"/>
          <w:sz w:val="18"/>
          <w:szCs w:val="18"/>
        </w:rPr>
        <w:t>Beyond</w:t>
      </w:r>
      <w:proofErr w:type="spellEnd"/>
      <w:r w:rsidRPr="008448CA">
        <w:rPr>
          <w:rFonts w:cs="Arial"/>
          <w:sz w:val="18"/>
          <w:szCs w:val="18"/>
        </w:rPr>
        <w:t xml:space="preserve"> a quantitative </w:t>
      </w:r>
      <w:proofErr w:type="spellStart"/>
      <w:r w:rsidRPr="008448CA">
        <w:rPr>
          <w:rFonts w:cs="Arial"/>
          <w:sz w:val="18"/>
          <w:szCs w:val="18"/>
        </w:rPr>
        <w:t>effect</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secreted</w:t>
      </w:r>
      <w:proofErr w:type="spellEnd"/>
      <w:r w:rsidRPr="008448CA">
        <w:rPr>
          <w:rFonts w:cs="Arial"/>
          <w:sz w:val="18"/>
          <w:szCs w:val="18"/>
        </w:rPr>
        <w:t xml:space="preserve"> </w:t>
      </w:r>
      <w:proofErr w:type="spellStart"/>
      <w:r w:rsidRPr="008448CA">
        <w:rPr>
          <w:rFonts w:cs="Arial"/>
          <w:sz w:val="18"/>
          <w:szCs w:val="18"/>
        </w:rPr>
        <w:t>factors</w:t>
      </w:r>
      <w:proofErr w:type="spellEnd"/>
      <w:r w:rsidRPr="008448CA">
        <w:rPr>
          <w:rFonts w:cs="Arial"/>
          <w:sz w:val="18"/>
          <w:szCs w:val="18"/>
        </w:rPr>
        <w:t xml:space="preserve"> </w:t>
      </w:r>
      <w:proofErr w:type="spellStart"/>
      <w:r w:rsidRPr="008448CA">
        <w:rPr>
          <w:rFonts w:cs="Arial"/>
          <w:sz w:val="18"/>
          <w:szCs w:val="18"/>
        </w:rPr>
        <w:t>from</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 xml:space="preserve">, </w:t>
      </w:r>
      <w:proofErr w:type="spellStart"/>
      <w:r w:rsidRPr="008448CA">
        <w:rPr>
          <w:rFonts w:cs="Arial"/>
          <w:sz w:val="18"/>
          <w:szCs w:val="18"/>
        </w:rPr>
        <w:t>direct</w:t>
      </w:r>
      <w:proofErr w:type="spellEnd"/>
      <w:r w:rsidRPr="008448CA">
        <w:rPr>
          <w:rFonts w:cs="Arial"/>
          <w:sz w:val="18"/>
          <w:szCs w:val="18"/>
        </w:rPr>
        <w:t xml:space="preserve"> </w:t>
      </w:r>
      <w:proofErr w:type="spellStart"/>
      <w:r w:rsidRPr="008448CA">
        <w:rPr>
          <w:rFonts w:cs="Arial"/>
          <w:sz w:val="18"/>
          <w:szCs w:val="18"/>
        </w:rPr>
        <w:t>co-culture</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r w:rsidRPr="008448CA">
        <w:rPr>
          <w:rFonts w:cs="Arial"/>
          <w:sz w:val="18"/>
          <w:szCs w:val="18"/>
        </w:rPr>
        <w:sym w:font="Symbol" w:char="F044"/>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as</w:t>
      </w:r>
      <w:proofErr w:type="spellEnd"/>
      <w:r w:rsidRPr="008448CA">
        <w:rPr>
          <w:rFonts w:cs="Arial"/>
          <w:sz w:val="18"/>
          <w:szCs w:val="18"/>
        </w:rPr>
        <w:t xml:space="preserve"> </w:t>
      </w:r>
      <w:proofErr w:type="spellStart"/>
      <w:r w:rsidRPr="008448CA">
        <w:rPr>
          <w:rFonts w:cs="Arial"/>
          <w:sz w:val="18"/>
          <w:szCs w:val="18"/>
        </w:rPr>
        <w:t>well</w:t>
      </w:r>
      <w:proofErr w:type="spellEnd"/>
      <w:r w:rsidRPr="008448CA">
        <w:rPr>
          <w:rFonts w:cs="Arial"/>
          <w:sz w:val="18"/>
          <w:szCs w:val="18"/>
        </w:rPr>
        <w:t xml:space="preserve"> </w:t>
      </w:r>
      <w:proofErr w:type="spellStart"/>
      <w:r w:rsidRPr="008448CA">
        <w:rPr>
          <w:rFonts w:cs="Arial"/>
          <w:sz w:val="18"/>
          <w:szCs w:val="18"/>
        </w:rPr>
        <w:t>as</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r w:rsidRPr="008448CA">
        <w:rPr>
          <w:rFonts w:cs="Arial"/>
          <w:sz w:val="18"/>
          <w:szCs w:val="18"/>
        </w:rPr>
        <w:sym w:font="Symbol" w:char="F044"/>
      </w:r>
      <w:proofErr w:type="spellStart"/>
      <w:r w:rsidRPr="008448CA">
        <w:rPr>
          <w:rFonts w:cs="Arial"/>
          <w:sz w:val="18"/>
          <w:szCs w:val="18"/>
        </w:rPr>
        <w:t>mascRNA</w:t>
      </w:r>
      <w:proofErr w:type="spellEnd"/>
      <w:r w:rsidRPr="008448CA">
        <w:rPr>
          <w:rFonts w:cs="Arial"/>
          <w:sz w:val="18"/>
          <w:szCs w:val="18"/>
        </w:rPr>
        <w:t xml:space="preserve"> </w:t>
      </w:r>
      <w:proofErr w:type="spellStart"/>
      <w:r w:rsidRPr="008448CA">
        <w:rPr>
          <w:rFonts w:cs="Arial"/>
          <w:sz w:val="18"/>
          <w:szCs w:val="18"/>
        </w:rPr>
        <w:t>monocytes</w:t>
      </w:r>
      <w:proofErr w:type="spellEnd"/>
      <w:r w:rsidRPr="008448CA">
        <w:rPr>
          <w:rFonts w:cs="Arial"/>
          <w:sz w:val="18"/>
          <w:szCs w:val="18"/>
        </w:rPr>
        <w:t xml:space="preserve"> </w:t>
      </w:r>
      <w:proofErr w:type="spellStart"/>
      <w:r w:rsidRPr="008448CA">
        <w:rPr>
          <w:rFonts w:cs="Arial"/>
          <w:sz w:val="18"/>
          <w:szCs w:val="18"/>
        </w:rPr>
        <w:t>with</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HAECs </w:t>
      </w:r>
      <w:proofErr w:type="spellStart"/>
      <w:r w:rsidRPr="008448CA">
        <w:rPr>
          <w:rFonts w:cs="Arial"/>
          <w:sz w:val="18"/>
          <w:szCs w:val="18"/>
        </w:rPr>
        <w:t>lead</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w:t>
      </w:r>
      <w:proofErr w:type="spellStart"/>
      <w:r w:rsidRPr="008448CA">
        <w:rPr>
          <w:rFonts w:cs="Arial"/>
          <w:sz w:val="18"/>
          <w:szCs w:val="18"/>
        </w:rPr>
        <w:t>profound</w:t>
      </w:r>
      <w:proofErr w:type="spellEnd"/>
      <w:r w:rsidRPr="008448CA">
        <w:rPr>
          <w:rFonts w:cs="Arial"/>
          <w:sz w:val="18"/>
          <w:szCs w:val="18"/>
        </w:rPr>
        <w:t xml:space="preserve"> </w:t>
      </w:r>
      <w:proofErr w:type="spellStart"/>
      <w:r w:rsidRPr="008448CA">
        <w:rPr>
          <w:rFonts w:cs="Arial"/>
          <w:sz w:val="18"/>
          <w:szCs w:val="18"/>
        </w:rPr>
        <w:t>alterations</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HAEC </w:t>
      </w:r>
      <w:proofErr w:type="spellStart"/>
      <w:r w:rsidRPr="008448CA">
        <w:rPr>
          <w:rFonts w:cs="Arial"/>
          <w:sz w:val="18"/>
          <w:szCs w:val="18"/>
        </w:rPr>
        <w:t>cell</w:t>
      </w:r>
      <w:proofErr w:type="spellEnd"/>
      <w:r w:rsidRPr="008448CA">
        <w:rPr>
          <w:rFonts w:cs="Arial"/>
          <w:sz w:val="18"/>
          <w:szCs w:val="18"/>
        </w:rPr>
        <w:t xml:space="preserve"> </w:t>
      </w:r>
      <w:proofErr w:type="spellStart"/>
      <w:r w:rsidRPr="008448CA">
        <w:rPr>
          <w:rFonts w:cs="Arial"/>
          <w:sz w:val="18"/>
          <w:szCs w:val="18"/>
        </w:rPr>
        <w:t>morphology</w:t>
      </w:r>
      <w:proofErr w:type="spellEnd"/>
      <w:r w:rsidRPr="008448CA">
        <w:rPr>
          <w:rFonts w:cs="Arial"/>
          <w:sz w:val="18"/>
          <w:szCs w:val="18"/>
        </w:rPr>
        <w:t xml:space="preserve">. In </w:t>
      </w:r>
      <w:proofErr w:type="spellStart"/>
      <w:r w:rsidRPr="008448CA">
        <w:rPr>
          <w:rFonts w:cs="Arial"/>
          <w:sz w:val="18"/>
          <w:szCs w:val="18"/>
        </w:rPr>
        <w:t>co-cultures</w:t>
      </w:r>
      <w:proofErr w:type="spellEnd"/>
      <w:r w:rsidRPr="008448CA">
        <w:rPr>
          <w:rFonts w:cs="Arial"/>
          <w:sz w:val="18"/>
          <w:szCs w:val="18"/>
        </w:rPr>
        <w:t xml:space="preserve"> </w:t>
      </w:r>
      <w:proofErr w:type="spellStart"/>
      <w:r w:rsidRPr="008448CA">
        <w:rPr>
          <w:rFonts w:cs="Arial"/>
          <w:sz w:val="18"/>
          <w:szCs w:val="18"/>
        </w:rPr>
        <w:t>with</w:t>
      </w:r>
      <w:proofErr w:type="spellEnd"/>
      <w:r w:rsidRPr="008448CA">
        <w:rPr>
          <w:rFonts w:cs="Arial"/>
          <w:sz w:val="18"/>
          <w:szCs w:val="18"/>
        </w:rPr>
        <w:t xml:space="preserve"> </w:t>
      </w:r>
      <w:proofErr w:type="spellStart"/>
      <w:r w:rsidRPr="008448CA">
        <w:rPr>
          <w:rFonts w:cs="Arial"/>
          <w:sz w:val="18"/>
          <w:szCs w:val="18"/>
        </w:rPr>
        <w:t>any</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defective</w:t>
      </w:r>
      <w:proofErr w:type="spellEnd"/>
      <w:r w:rsidRPr="008448CA">
        <w:rPr>
          <w:rFonts w:cs="Arial"/>
          <w:sz w:val="18"/>
          <w:szCs w:val="18"/>
        </w:rPr>
        <w:t xml:space="preserve"> </w:t>
      </w:r>
      <w:proofErr w:type="spellStart"/>
      <w:r w:rsidRPr="008448CA">
        <w:rPr>
          <w:rFonts w:cs="Arial"/>
          <w:sz w:val="18"/>
          <w:szCs w:val="18"/>
        </w:rPr>
        <w:t>monocytic</w:t>
      </w:r>
      <w:proofErr w:type="spellEnd"/>
      <w:r w:rsidRPr="008448CA">
        <w:rPr>
          <w:rFonts w:cs="Arial"/>
          <w:sz w:val="18"/>
          <w:szCs w:val="18"/>
        </w:rPr>
        <w:t xml:space="preserve"> </w:t>
      </w:r>
      <w:proofErr w:type="spellStart"/>
      <w:r w:rsidRPr="008448CA">
        <w:rPr>
          <w:rFonts w:cs="Arial"/>
          <w:sz w:val="18"/>
          <w:szCs w:val="18"/>
        </w:rPr>
        <w:t>clones</w:t>
      </w:r>
      <w:proofErr w:type="spellEnd"/>
      <w:r w:rsidRPr="008448CA">
        <w:rPr>
          <w:rFonts w:cs="Arial"/>
          <w:sz w:val="18"/>
          <w:szCs w:val="18"/>
        </w:rPr>
        <w:t xml:space="preserve">, </w:t>
      </w:r>
      <w:proofErr w:type="spellStart"/>
      <w:r w:rsidRPr="008448CA">
        <w:rPr>
          <w:rFonts w:cs="Arial"/>
          <w:sz w:val="18"/>
          <w:szCs w:val="18"/>
        </w:rPr>
        <w:t>there</w:t>
      </w:r>
      <w:proofErr w:type="spellEnd"/>
      <w:r w:rsidRPr="008448CA">
        <w:rPr>
          <w:rFonts w:cs="Arial"/>
          <w:sz w:val="18"/>
          <w:szCs w:val="18"/>
        </w:rPr>
        <w:t xml:space="preserve"> was a massive </w:t>
      </w:r>
      <w:proofErr w:type="spellStart"/>
      <w:r w:rsidRPr="008448CA">
        <w:rPr>
          <w:rFonts w:cs="Arial"/>
          <w:sz w:val="18"/>
          <w:szCs w:val="18"/>
        </w:rPr>
        <w:t>increase</w:t>
      </w:r>
      <w:proofErr w:type="spellEnd"/>
      <w:r w:rsidRPr="008448CA">
        <w:rPr>
          <w:rFonts w:cs="Arial"/>
          <w:sz w:val="18"/>
          <w:szCs w:val="18"/>
        </w:rPr>
        <w:t xml:space="preserve"> in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size</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HAECs at </w:t>
      </w:r>
      <w:proofErr w:type="spellStart"/>
      <w:r w:rsidRPr="008448CA">
        <w:rPr>
          <w:rFonts w:cs="Arial"/>
          <w:sz w:val="18"/>
          <w:szCs w:val="18"/>
        </w:rPr>
        <w:t>many</w:t>
      </w:r>
      <w:proofErr w:type="spellEnd"/>
      <w:r w:rsidRPr="008448CA">
        <w:rPr>
          <w:rFonts w:cs="Arial"/>
          <w:sz w:val="18"/>
          <w:szCs w:val="18"/>
        </w:rPr>
        <w:t xml:space="preserve"> </w:t>
      </w:r>
      <w:proofErr w:type="spellStart"/>
      <w:r w:rsidRPr="008448CA">
        <w:rPr>
          <w:rFonts w:cs="Arial"/>
          <w:sz w:val="18"/>
          <w:szCs w:val="18"/>
        </w:rPr>
        <w:t>branch</w:t>
      </w:r>
      <w:proofErr w:type="spellEnd"/>
      <w:r w:rsidRPr="008448CA">
        <w:rPr>
          <w:rFonts w:cs="Arial"/>
          <w:sz w:val="18"/>
          <w:szCs w:val="18"/>
        </w:rPr>
        <w:t xml:space="preserve"> </w:t>
      </w:r>
      <w:proofErr w:type="spellStart"/>
      <w:r w:rsidRPr="008448CA">
        <w:rPr>
          <w:rFonts w:cs="Arial"/>
          <w:sz w:val="18"/>
          <w:szCs w:val="18"/>
        </w:rPr>
        <w:t>side</w:t>
      </w:r>
      <w:proofErr w:type="spellEnd"/>
      <w:r w:rsidRPr="008448CA">
        <w:rPr>
          <w:rFonts w:cs="Arial"/>
          <w:sz w:val="18"/>
          <w:szCs w:val="18"/>
        </w:rPr>
        <w:t xml:space="preserve"> </w:t>
      </w:r>
      <w:proofErr w:type="spellStart"/>
      <w:r w:rsidRPr="008448CA">
        <w:rPr>
          <w:rFonts w:cs="Arial"/>
          <w:sz w:val="18"/>
          <w:szCs w:val="18"/>
        </w:rPr>
        <w:t>nodes</w:t>
      </w:r>
      <w:proofErr w:type="spellEnd"/>
      <w:r w:rsidRPr="008448CA">
        <w:rPr>
          <w:rFonts w:cs="Arial"/>
          <w:sz w:val="18"/>
          <w:szCs w:val="18"/>
        </w:rPr>
        <w:t xml:space="preserve"> </w:t>
      </w:r>
      <w:proofErr w:type="spellStart"/>
      <w:r w:rsidRPr="008448CA">
        <w:rPr>
          <w:rFonts w:cs="Arial"/>
          <w:sz w:val="18"/>
          <w:szCs w:val="18"/>
        </w:rPr>
        <w:t>where</w:t>
      </w:r>
      <w:proofErr w:type="spellEnd"/>
      <w:r w:rsidRPr="008448CA">
        <w:rPr>
          <w:rFonts w:cs="Arial"/>
          <w:sz w:val="18"/>
          <w:szCs w:val="18"/>
        </w:rPr>
        <w:t xml:space="preserve"> ≥3 endothelial </w:t>
      </w:r>
      <w:proofErr w:type="spellStart"/>
      <w:r w:rsidRPr="008448CA">
        <w:rPr>
          <w:rFonts w:cs="Arial"/>
          <w:sz w:val="18"/>
          <w:szCs w:val="18"/>
        </w:rPr>
        <w:t>cells</w:t>
      </w:r>
      <w:proofErr w:type="spellEnd"/>
      <w:r w:rsidRPr="008448CA">
        <w:rPr>
          <w:rFonts w:cs="Arial"/>
          <w:sz w:val="18"/>
          <w:szCs w:val="18"/>
        </w:rPr>
        <w:t xml:space="preserve"> </w:t>
      </w:r>
      <w:proofErr w:type="spellStart"/>
      <w:r w:rsidRPr="008448CA">
        <w:rPr>
          <w:rFonts w:cs="Arial"/>
          <w:sz w:val="18"/>
          <w:szCs w:val="18"/>
        </w:rPr>
        <w:t>came</w:t>
      </w:r>
      <w:proofErr w:type="spellEnd"/>
      <w:r w:rsidRPr="008448CA">
        <w:rPr>
          <w:rFonts w:cs="Arial"/>
          <w:sz w:val="18"/>
          <w:szCs w:val="18"/>
        </w:rPr>
        <w:t xml:space="preserve"> </w:t>
      </w:r>
      <w:proofErr w:type="spellStart"/>
      <w:r w:rsidRPr="008448CA">
        <w:rPr>
          <w:rFonts w:cs="Arial"/>
          <w:sz w:val="18"/>
          <w:szCs w:val="18"/>
        </w:rPr>
        <w:t>into</w:t>
      </w:r>
      <w:proofErr w:type="spellEnd"/>
      <w:r w:rsidRPr="008448CA">
        <w:rPr>
          <w:rFonts w:cs="Arial"/>
          <w:sz w:val="18"/>
          <w:szCs w:val="18"/>
        </w:rPr>
        <w:t xml:space="preserve"> </w:t>
      </w:r>
      <w:proofErr w:type="spellStart"/>
      <w:r w:rsidRPr="008448CA">
        <w:rPr>
          <w:rFonts w:cs="Arial"/>
          <w:sz w:val="18"/>
          <w:szCs w:val="18"/>
        </w:rPr>
        <w:t>contact</w:t>
      </w:r>
      <w:proofErr w:type="spellEnd"/>
      <w:r w:rsidRPr="008448CA">
        <w:rPr>
          <w:rFonts w:cs="Arial"/>
          <w:sz w:val="18"/>
          <w:szCs w:val="18"/>
        </w:rPr>
        <w:t xml:space="preserve"> (</w:t>
      </w:r>
      <w:proofErr w:type="spellStart"/>
      <w:r w:rsidRPr="008448CA">
        <w:rPr>
          <w:rFonts w:cs="Arial"/>
          <w:sz w:val="18"/>
          <w:szCs w:val="18"/>
        </w:rPr>
        <w:t>white</w:t>
      </w:r>
      <w:proofErr w:type="spellEnd"/>
      <w:r w:rsidRPr="008448CA">
        <w:rPr>
          <w:rFonts w:cs="Arial"/>
          <w:sz w:val="18"/>
          <w:szCs w:val="18"/>
        </w:rPr>
        <w:t xml:space="preserve"> </w:t>
      </w:r>
      <w:proofErr w:type="spellStart"/>
      <w:r w:rsidRPr="008448CA">
        <w:rPr>
          <w:rFonts w:cs="Arial"/>
          <w:sz w:val="18"/>
          <w:szCs w:val="18"/>
        </w:rPr>
        <w:t>arrows</w:t>
      </w:r>
      <w:proofErr w:type="spellEnd"/>
      <w:r w:rsidRPr="008448CA">
        <w:rPr>
          <w:rFonts w:cs="Arial"/>
          <w:sz w:val="18"/>
          <w:szCs w:val="18"/>
        </w:rPr>
        <w:t xml:space="preserve"> in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upper</w:t>
      </w:r>
      <w:proofErr w:type="spellEnd"/>
      <w:r w:rsidRPr="008448CA">
        <w:rPr>
          <w:rFonts w:cs="Arial"/>
          <w:sz w:val="18"/>
          <w:szCs w:val="18"/>
        </w:rPr>
        <w:t xml:space="preserve"> and </w:t>
      </w:r>
      <w:proofErr w:type="spellStart"/>
      <w:r w:rsidRPr="008448CA">
        <w:rPr>
          <w:rFonts w:cs="Arial"/>
          <w:sz w:val="18"/>
          <w:szCs w:val="18"/>
        </w:rPr>
        <w:t>middle</w:t>
      </w:r>
      <w:proofErr w:type="spellEnd"/>
      <w:r w:rsidRPr="008448CA">
        <w:rPr>
          <w:rFonts w:cs="Arial"/>
          <w:sz w:val="18"/>
          <w:szCs w:val="18"/>
        </w:rPr>
        <w:t xml:space="preserve"> </w:t>
      </w:r>
      <w:proofErr w:type="spellStart"/>
      <w:r w:rsidRPr="008448CA">
        <w:rPr>
          <w:rFonts w:cs="Arial"/>
          <w:sz w:val="18"/>
          <w:szCs w:val="18"/>
        </w:rPr>
        <w:t>rows</w:t>
      </w:r>
      <w:proofErr w:type="spellEnd"/>
      <w:r w:rsidRPr="008448CA">
        <w:rPr>
          <w:rFonts w:cs="Arial"/>
          <w:sz w:val="18"/>
          <w:szCs w:val="18"/>
        </w:rPr>
        <w:t xml:space="preserve">). </w:t>
      </w:r>
      <w:proofErr w:type="spellStart"/>
      <w:r w:rsidRPr="008448CA">
        <w:rPr>
          <w:rFonts w:cs="Arial"/>
          <w:sz w:val="18"/>
          <w:szCs w:val="18"/>
        </w:rPr>
        <w:t>When</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defective</w:t>
      </w:r>
      <w:proofErr w:type="spellEnd"/>
      <w:r w:rsidRPr="008448CA">
        <w:rPr>
          <w:rFonts w:cs="Arial"/>
          <w:sz w:val="18"/>
          <w:szCs w:val="18"/>
        </w:rPr>
        <w:t xml:space="preserve"> </w:t>
      </w:r>
      <w:proofErr w:type="spellStart"/>
      <w:r w:rsidRPr="008448CA">
        <w:rPr>
          <w:rFonts w:cs="Arial"/>
          <w:sz w:val="18"/>
          <w:szCs w:val="18"/>
        </w:rPr>
        <w:t>monocytes</w:t>
      </w:r>
      <w:proofErr w:type="spellEnd"/>
      <w:r w:rsidRPr="008448CA">
        <w:rPr>
          <w:rFonts w:cs="Arial"/>
          <w:sz w:val="18"/>
          <w:szCs w:val="18"/>
        </w:rPr>
        <w:t xml:space="preserve"> </w:t>
      </w:r>
      <w:proofErr w:type="spellStart"/>
      <w:r w:rsidRPr="008448CA">
        <w:rPr>
          <w:rFonts w:cs="Arial"/>
          <w:sz w:val="18"/>
          <w:szCs w:val="18"/>
        </w:rPr>
        <w:t>clones</w:t>
      </w:r>
      <w:proofErr w:type="spellEnd"/>
      <w:r w:rsidRPr="008448CA">
        <w:rPr>
          <w:rFonts w:cs="Arial"/>
          <w:sz w:val="18"/>
          <w:szCs w:val="18"/>
        </w:rPr>
        <w:t xml:space="preserve"> </w:t>
      </w:r>
      <w:proofErr w:type="spellStart"/>
      <w:r w:rsidRPr="008448CA">
        <w:rPr>
          <w:rFonts w:cs="Arial"/>
          <w:sz w:val="18"/>
          <w:szCs w:val="18"/>
        </w:rPr>
        <w:t>were</w:t>
      </w:r>
      <w:proofErr w:type="spellEnd"/>
      <w:r w:rsidRPr="008448CA">
        <w:rPr>
          <w:rFonts w:cs="Arial"/>
          <w:sz w:val="18"/>
          <w:szCs w:val="18"/>
        </w:rPr>
        <w:t xml:space="preserve"> </w:t>
      </w:r>
      <w:proofErr w:type="spellStart"/>
      <w:r w:rsidRPr="008448CA">
        <w:rPr>
          <w:rFonts w:cs="Arial"/>
          <w:sz w:val="18"/>
          <w:szCs w:val="18"/>
        </w:rPr>
        <w:t>red-stained</w:t>
      </w:r>
      <w:proofErr w:type="spellEnd"/>
      <w:r w:rsidRPr="008448CA">
        <w:rPr>
          <w:rFonts w:cs="Arial"/>
          <w:sz w:val="18"/>
          <w:szCs w:val="18"/>
        </w:rPr>
        <w:t xml:space="preserve"> (</w:t>
      </w:r>
      <w:proofErr w:type="spellStart"/>
      <w:r w:rsidRPr="008448CA">
        <w:rPr>
          <w:rFonts w:cs="Arial"/>
          <w:sz w:val="18"/>
          <w:szCs w:val="18"/>
        </w:rPr>
        <w:t>with</w:t>
      </w:r>
      <w:proofErr w:type="spellEnd"/>
      <w:r w:rsidRPr="008448CA">
        <w:rPr>
          <w:rFonts w:cs="Arial"/>
          <w:sz w:val="18"/>
          <w:szCs w:val="18"/>
        </w:rPr>
        <w:t xml:space="preserve"> </w:t>
      </w:r>
      <w:proofErr w:type="spellStart"/>
      <w:r w:rsidRPr="008448CA">
        <w:rPr>
          <w:rFonts w:cs="Arial"/>
          <w:sz w:val="18"/>
          <w:szCs w:val="18"/>
        </w:rPr>
        <w:t>DiI</w:t>
      </w:r>
      <w:proofErr w:type="spellEnd"/>
      <w:r w:rsidRPr="008448CA">
        <w:rPr>
          <w:rFonts w:cs="Arial"/>
          <w:sz w:val="18"/>
          <w:szCs w:val="18"/>
        </w:rPr>
        <w:t xml:space="preserve">) </w:t>
      </w:r>
      <w:proofErr w:type="spellStart"/>
      <w:r w:rsidRPr="008448CA">
        <w:rPr>
          <w:rFonts w:cs="Arial"/>
          <w:sz w:val="18"/>
          <w:szCs w:val="18"/>
        </w:rPr>
        <w:t>before</w:t>
      </w:r>
      <w:proofErr w:type="spellEnd"/>
      <w:r w:rsidRPr="008448CA">
        <w:rPr>
          <w:rFonts w:cs="Arial"/>
          <w:sz w:val="18"/>
          <w:szCs w:val="18"/>
        </w:rPr>
        <w:t xml:space="preserve"> </w:t>
      </w:r>
      <w:proofErr w:type="spellStart"/>
      <w:r w:rsidRPr="008448CA">
        <w:rPr>
          <w:rFonts w:cs="Arial"/>
          <w:sz w:val="18"/>
          <w:szCs w:val="18"/>
        </w:rPr>
        <w:t>addition</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HAEC-</w:t>
      </w:r>
      <w:proofErr w:type="spellStart"/>
      <w:r w:rsidRPr="008448CA">
        <w:rPr>
          <w:rFonts w:cs="Arial"/>
          <w:sz w:val="18"/>
          <w:szCs w:val="18"/>
        </w:rPr>
        <w:t>matrigel</w:t>
      </w:r>
      <w:proofErr w:type="spellEnd"/>
      <w:r w:rsidRPr="008448CA">
        <w:rPr>
          <w:rFonts w:cs="Arial"/>
          <w:sz w:val="18"/>
          <w:szCs w:val="18"/>
        </w:rPr>
        <w:t xml:space="preserve"> </w:t>
      </w:r>
      <w:proofErr w:type="spellStart"/>
      <w:r w:rsidRPr="008448CA">
        <w:rPr>
          <w:rFonts w:cs="Arial"/>
          <w:sz w:val="18"/>
          <w:szCs w:val="18"/>
        </w:rPr>
        <w:t>mixture</w:t>
      </w:r>
      <w:proofErr w:type="spellEnd"/>
      <w:r w:rsidRPr="008448CA">
        <w:rPr>
          <w:rFonts w:cs="Arial"/>
          <w:sz w:val="18"/>
          <w:szCs w:val="18"/>
        </w:rPr>
        <w:t xml:space="preserve">, </w:t>
      </w:r>
      <w:proofErr w:type="spellStart"/>
      <w:r w:rsidRPr="008448CA">
        <w:rPr>
          <w:rFonts w:cs="Arial"/>
          <w:sz w:val="18"/>
          <w:szCs w:val="18"/>
        </w:rPr>
        <w:t>there</w:t>
      </w:r>
      <w:proofErr w:type="spellEnd"/>
      <w:r w:rsidRPr="008448CA">
        <w:rPr>
          <w:rFonts w:cs="Arial"/>
          <w:sz w:val="18"/>
          <w:szCs w:val="18"/>
        </w:rPr>
        <w:t xml:space="preserve"> was </w:t>
      </w:r>
      <w:proofErr w:type="spellStart"/>
      <w:r w:rsidRPr="008448CA">
        <w:rPr>
          <w:rFonts w:cs="Arial"/>
          <w:sz w:val="18"/>
          <w:szCs w:val="18"/>
        </w:rPr>
        <w:t>significant</w:t>
      </w:r>
      <w:proofErr w:type="spellEnd"/>
      <w:r w:rsidRPr="008448CA">
        <w:rPr>
          <w:rFonts w:cs="Arial"/>
          <w:sz w:val="18"/>
          <w:szCs w:val="18"/>
        </w:rPr>
        <w:t xml:space="preserve"> </w:t>
      </w:r>
      <w:proofErr w:type="spellStart"/>
      <w:r w:rsidRPr="008448CA">
        <w:rPr>
          <w:rFonts w:cs="Arial"/>
          <w:sz w:val="18"/>
          <w:szCs w:val="18"/>
        </w:rPr>
        <w:t>accumulation</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red</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 xml:space="preserve"> (</w:t>
      </w:r>
      <w:proofErr w:type="spellStart"/>
      <w:r w:rsidRPr="008448CA">
        <w:rPr>
          <w:rFonts w:cs="Arial"/>
          <w:sz w:val="18"/>
          <w:szCs w:val="18"/>
        </w:rPr>
        <w:t>black</w:t>
      </w:r>
      <w:proofErr w:type="spellEnd"/>
      <w:r w:rsidRPr="008448CA">
        <w:rPr>
          <w:rFonts w:cs="Arial"/>
          <w:sz w:val="18"/>
          <w:szCs w:val="18"/>
        </w:rPr>
        <w:t xml:space="preserve"> </w:t>
      </w:r>
      <w:proofErr w:type="spellStart"/>
      <w:r w:rsidRPr="008448CA">
        <w:rPr>
          <w:rFonts w:cs="Arial"/>
          <w:sz w:val="18"/>
          <w:szCs w:val="18"/>
        </w:rPr>
        <w:t>arrows</w:t>
      </w:r>
      <w:proofErr w:type="spellEnd"/>
      <w:r w:rsidRPr="008448CA">
        <w:rPr>
          <w:rFonts w:cs="Arial"/>
          <w:sz w:val="18"/>
          <w:szCs w:val="18"/>
        </w:rPr>
        <w:t xml:space="preserve"> in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lower</w:t>
      </w:r>
      <w:proofErr w:type="spellEnd"/>
      <w:r w:rsidRPr="008448CA">
        <w:rPr>
          <w:rFonts w:cs="Arial"/>
          <w:sz w:val="18"/>
          <w:szCs w:val="18"/>
        </w:rPr>
        <w:t xml:space="preserve"> </w:t>
      </w:r>
      <w:proofErr w:type="spellStart"/>
      <w:r w:rsidRPr="008448CA">
        <w:rPr>
          <w:rFonts w:cs="Arial"/>
          <w:sz w:val="18"/>
          <w:szCs w:val="18"/>
        </w:rPr>
        <w:t>row</w:t>
      </w:r>
      <w:proofErr w:type="spellEnd"/>
      <w:r w:rsidRPr="008448CA">
        <w:rPr>
          <w:rFonts w:cs="Arial"/>
          <w:sz w:val="18"/>
          <w:szCs w:val="18"/>
        </w:rPr>
        <w:t xml:space="preserve">) at </w:t>
      </w:r>
      <w:proofErr w:type="spellStart"/>
      <w:r w:rsidRPr="008448CA">
        <w:rPr>
          <w:rFonts w:cs="Arial"/>
          <w:sz w:val="18"/>
          <w:szCs w:val="18"/>
        </w:rPr>
        <w:t>branch</w:t>
      </w:r>
      <w:proofErr w:type="spellEnd"/>
      <w:r w:rsidRPr="008448CA">
        <w:rPr>
          <w:rFonts w:cs="Arial"/>
          <w:sz w:val="18"/>
          <w:szCs w:val="18"/>
        </w:rPr>
        <w:t xml:space="preserve"> </w:t>
      </w:r>
      <w:proofErr w:type="spellStart"/>
      <w:r w:rsidRPr="008448CA">
        <w:rPr>
          <w:rFonts w:cs="Arial"/>
          <w:sz w:val="18"/>
          <w:szCs w:val="18"/>
        </w:rPr>
        <w:t>side</w:t>
      </w:r>
      <w:proofErr w:type="spellEnd"/>
      <w:r w:rsidRPr="008448CA">
        <w:rPr>
          <w:rFonts w:cs="Arial"/>
          <w:sz w:val="18"/>
          <w:szCs w:val="18"/>
        </w:rPr>
        <w:t xml:space="preserve"> </w:t>
      </w:r>
      <w:proofErr w:type="spellStart"/>
      <w:r w:rsidRPr="008448CA">
        <w:rPr>
          <w:rFonts w:cs="Arial"/>
          <w:sz w:val="18"/>
          <w:szCs w:val="18"/>
        </w:rPr>
        <w:t>nodes</w:t>
      </w:r>
      <w:proofErr w:type="spellEnd"/>
      <w:r w:rsidRPr="008448CA">
        <w:rPr>
          <w:rFonts w:cs="Arial"/>
          <w:sz w:val="18"/>
          <w:szCs w:val="18"/>
        </w:rPr>
        <w:t xml:space="preserve"> </w:t>
      </w:r>
      <w:proofErr w:type="spellStart"/>
      <w:r w:rsidRPr="008448CA">
        <w:rPr>
          <w:rFonts w:cs="Arial"/>
          <w:sz w:val="18"/>
          <w:szCs w:val="18"/>
        </w:rPr>
        <w:t>where</w:t>
      </w:r>
      <w:proofErr w:type="spellEnd"/>
      <w:r w:rsidRPr="008448CA">
        <w:rPr>
          <w:rFonts w:cs="Arial"/>
          <w:sz w:val="18"/>
          <w:szCs w:val="18"/>
        </w:rPr>
        <w:t xml:space="preserve"> HAEC </w:t>
      </w:r>
      <w:proofErr w:type="spellStart"/>
      <w:r w:rsidRPr="008448CA">
        <w:rPr>
          <w:rFonts w:cs="Arial"/>
          <w:sz w:val="18"/>
          <w:szCs w:val="18"/>
        </w:rPr>
        <w:t>hypertrophy</w:t>
      </w:r>
      <w:proofErr w:type="spellEnd"/>
      <w:r w:rsidRPr="008448CA">
        <w:rPr>
          <w:rFonts w:cs="Arial"/>
          <w:sz w:val="18"/>
          <w:szCs w:val="18"/>
        </w:rPr>
        <w:t xml:space="preserve"> </w:t>
      </w:r>
      <w:proofErr w:type="spellStart"/>
      <w:r w:rsidRPr="008448CA">
        <w:rPr>
          <w:rFonts w:cs="Arial"/>
          <w:sz w:val="18"/>
          <w:szCs w:val="18"/>
        </w:rPr>
        <w:t>occurred</w:t>
      </w:r>
      <w:proofErr w:type="spellEnd"/>
      <w:r w:rsidRPr="008448CA">
        <w:rPr>
          <w:rFonts w:cs="Arial"/>
          <w:i/>
          <w:sz w:val="18"/>
          <w:szCs w:val="18"/>
        </w:rPr>
        <w:t xml:space="preserve"> (</w:t>
      </w:r>
      <w:proofErr w:type="spellStart"/>
      <w:r w:rsidRPr="008448CA">
        <w:rPr>
          <w:rFonts w:cs="Arial"/>
          <w:i/>
          <w:sz w:val="18"/>
          <w:szCs w:val="18"/>
        </w:rPr>
        <w:t>panel</w:t>
      </w:r>
      <w:proofErr w:type="spellEnd"/>
      <w:r w:rsidRPr="008448CA">
        <w:rPr>
          <w:rFonts w:cs="Arial"/>
          <w:i/>
          <w:sz w:val="18"/>
          <w:szCs w:val="18"/>
        </w:rPr>
        <w:t xml:space="preserve"> I).  </w:t>
      </w:r>
    </w:p>
    <w:bookmarkEnd w:id="25"/>
    <w:p w14:paraId="3240DCD7" w14:textId="77777777" w:rsidR="003262A8" w:rsidRPr="008448CA" w:rsidRDefault="003262A8" w:rsidP="003262A8">
      <w:pPr>
        <w:spacing w:after="60"/>
        <w:jc w:val="both"/>
        <w:rPr>
          <w:rFonts w:cs="Arial"/>
          <w:iCs/>
          <w:sz w:val="18"/>
          <w:szCs w:val="18"/>
        </w:rPr>
      </w:pPr>
      <w:r w:rsidRPr="008448CA">
        <w:rPr>
          <w:rFonts w:cs="Arial"/>
          <w:iCs/>
          <w:sz w:val="18"/>
          <w:szCs w:val="18"/>
        </w:rPr>
        <w:t xml:space="preserve">Multiple </w:t>
      </w:r>
      <w:proofErr w:type="spellStart"/>
      <w:r w:rsidRPr="008448CA">
        <w:rPr>
          <w:rFonts w:cs="Arial"/>
          <w:iCs/>
          <w:sz w:val="18"/>
          <w:szCs w:val="18"/>
        </w:rPr>
        <w:t>growth</w:t>
      </w:r>
      <w:proofErr w:type="spellEnd"/>
      <w:r w:rsidRPr="008448CA">
        <w:rPr>
          <w:rFonts w:cs="Arial"/>
          <w:iCs/>
          <w:sz w:val="18"/>
          <w:szCs w:val="18"/>
        </w:rPr>
        <w:t xml:space="preserve"> and </w:t>
      </w:r>
      <w:proofErr w:type="spellStart"/>
      <w:r w:rsidRPr="008448CA">
        <w:rPr>
          <w:rFonts w:cs="Arial"/>
          <w:iCs/>
          <w:sz w:val="18"/>
          <w:szCs w:val="18"/>
        </w:rPr>
        <w:t>angiogenesis-associated</w:t>
      </w:r>
      <w:proofErr w:type="spellEnd"/>
      <w:r w:rsidRPr="008448CA">
        <w:rPr>
          <w:rFonts w:cs="Arial"/>
          <w:iCs/>
          <w:sz w:val="18"/>
          <w:szCs w:val="18"/>
        </w:rPr>
        <w:t xml:space="preserve"> </w:t>
      </w:r>
      <w:proofErr w:type="spellStart"/>
      <w:r w:rsidRPr="008448CA">
        <w:rPr>
          <w:rFonts w:cs="Arial"/>
          <w:iCs/>
          <w:sz w:val="18"/>
          <w:szCs w:val="18"/>
        </w:rPr>
        <w:t>factors</w:t>
      </w:r>
      <w:proofErr w:type="spellEnd"/>
      <w:r w:rsidRPr="008448CA">
        <w:rPr>
          <w:rFonts w:cs="Arial"/>
          <w:iCs/>
          <w:sz w:val="18"/>
          <w:szCs w:val="18"/>
        </w:rPr>
        <w:t xml:space="preserve"> </w:t>
      </w:r>
      <w:proofErr w:type="spellStart"/>
      <w:r w:rsidRPr="008448CA">
        <w:rPr>
          <w:rFonts w:cs="Arial"/>
          <w:iCs/>
          <w:sz w:val="18"/>
          <w:szCs w:val="18"/>
        </w:rPr>
        <w:t>as</w:t>
      </w:r>
      <w:proofErr w:type="spellEnd"/>
      <w:r w:rsidRPr="008448CA">
        <w:rPr>
          <w:rFonts w:cs="Arial"/>
          <w:iCs/>
          <w:sz w:val="18"/>
          <w:szCs w:val="18"/>
        </w:rPr>
        <w:t xml:space="preserve"> </w:t>
      </w:r>
      <w:proofErr w:type="spellStart"/>
      <w:r w:rsidRPr="008448CA">
        <w:rPr>
          <w:rFonts w:cs="Arial"/>
          <w:iCs/>
          <w:sz w:val="18"/>
          <w:szCs w:val="18"/>
        </w:rPr>
        <w:t>well</w:t>
      </w:r>
      <w:proofErr w:type="spellEnd"/>
      <w:r w:rsidRPr="008448CA">
        <w:rPr>
          <w:rFonts w:cs="Arial"/>
          <w:iCs/>
          <w:sz w:val="18"/>
          <w:szCs w:val="18"/>
        </w:rPr>
        <w:t xml:space="preserve"> </w:t>
      </w:r>
      <w:proofErr w:type="spellStart"/>
      <w:r w:rsidRPr="008448CA">
        <w:rPr>
          <w:rFonts w:cs="Arial"/>
          <w:iCs/>
          <w:sz w:val="18"/>
          <w:szCs w:val="18"/>
        </w:rPr>
        <w:t>as</w:t>
      </w:r>
      <w:proofErr w:type="spellEnd"/>
      <w:r w:rsidRPr="008448CA">
        <w:rPr>
          <w:rFonts w:cs="Arial"/>
          <w:iCs/>
          <w:sz w:val="18"/>
          <w:szCs w:val="18"/>
        </w:rPr>
        <w:t xml:space="preserve"> </w:t>
      </w:r>
      <w:proofErr w:type="spellStart"/>
      <w:r w:rsidRPr="008448CA">
        <w:rPr>
          <w:rFonts w:cs="Arial"/>
          <w:iCs/>
          <w:sz w:val="18"/>
          <w:szCs w:val="18"/>
        </w:rPr>
        <w:t>chemokines</w:t>
      </w:r>
      <w:proofErr w:type="spellEnd"/>
      <w:r w:rsidRPr="008448CA">
        <w:rPr>
          <w:rFonts w:cs="Arial"/>
          <w:iCs/>
          <w:sz w:val="18"/>
          <w:szCs w:val="18"/>
        </w:rPr>
        <w:t xml:space="preserve"> </w:t>
      </w:r>
      <w:proofErr w:type="spellStart"/>
      <w:r w:rsidRPr="008448CA">
        <w:rPr>
          <w:rFonts w:cs="Arial"/>
          <w:iCs/>
          <w:sz w:val="18"/>
          <w:szCs w:val="18"/>
        </w:rPr>
        <w:t>were</w:t>
      </w:r>
      <w:proofErr w:type="spellEnd"/>
      <w:r w:rsidRPr="008448CA">
        <w:rPr>
          <w:rFonts w:cs="Arial"/>
          <w:iCs/>
          <w:sz w:val="18"/>
          <w:szCs w:val="18"/>
        </w:rPr>
        <w:t xml:space="preserve"> in </w:t>
      </w:r>
      <w:proofErr w:type="spellStart"/>
      <w:r w:rsidRPr="008448CA">
        <w:rPr>
          <w:rFonts w:cs="Arial"/>
          <w:iCs/>
          <w:sz w:val="18"/>
          <w:szCs w:val="18"/>
        </w:rPr>
        <w:t>disequilibrium</w:t>
      </w:r>
      <w:proofErr w:type="spellEnd"/>
      <w:r w:rsidRPr="008448CA">
        <w:rPr>
          <w:rFonts w:cs="Arial"/>
          <w:iCs/>
          <w:sz w:val="18"/>
          <w:szCs w:val="18"/>
        </w:rPr>
        <w:t xml:space="preserve"> in </w:t>
      </w:r>
      <w:proofErr w:type="spellStart"/>
      <w:r w:rsidRPr="008448CA">
        <w:rPr>
          <w:rFonts w:cs="Arial"/>
          <w:iCs/>
          <w:sz w:val="18"/>
          <w:szCs w:val="18"/>
        </w:rPr>
        <w:t>both</w:t>
      </w:r>
      <w:proofErr w:type="spellEnd"/>
      <w:r w:rsidRPr="008448CA">
        <w:rPr>
          <w:rFonts w:cs="Arial"/>
          <w:iCs/>
          <w:sz w:val="18"/>
          <w:szCs w:val="18"/>
        </w:rPr>
        <w:t xml:space="preserve"> </w:t>
      </w:r>
      <w:r w:rsidRPr="008448CA">
        <w:rPr>
          <w:rFonts w:ascii="Symbol" w:hAnsi="Symbol" w:cs="Arial"/>
          <w:iCs/>
          <w:sz w:val="18"/>
          <w:szCs w:val="18"/>
        </w:rPr>
        <w:t>D</w:t>
      </w:r>
      <w:proofErr w:type="spellStart"/>
      <w:r w:rsidRPr="008448CA">
        <w:rPr>
          <w:rFonts w:cs="Arial"/>
          <w:iCs/>
          <w:sz w:val="18"/>
          <w:szCs w:val="18"/>
        </w:rPr>
        <w:t>menRNA</w:t>
      </w:r>
      <w:proofErr w:type="spellEnd"/>
      <w:r w:rsidRPr="008448CA">
        <w:rPr>
          <w:rFonts w:cs="Arial"/>
          <w:iCs/>
          <w:sz w:val="18"/>
          <w:szCs w:val="18"/>
        </w:rPr>
        <w:t xml:space="preserve"> </w:t>
      </w:r>
      <w:r w:rsidRPr="008448CA">
        <w:rPr>
          <w:rFonts w:cs="Arial"/>
          <w:i/>
          <w:iCs/>
          <w:sz w:val="18"/>
          <w:szCs w:val="18"/>
        </w:rPr>
        <w:t>(</w:t>
      </w:r>
      <w:proofErr w:type="spellStart"/>
      <w:r w:rsidRPr="008448CA">
        <w:rPr>
          <w:rFonts w:cs="Arial"/>
          <w:i/>
          <w:iCs/>
          <w:sz w:val="18"/>
          <w:szCs w:val="18"/>
        </w:rPr>
        <w:t>panels</w:t>
      </w:r>
      <w:proofErr w:type="spellEnd"/>
      <w:r w:rsidRPr="008448CA">
        <w:rPr>
          <w:rFonts w:cs="Arial"/>
          <w:i/>
          <w:iCs/>
          <w:sz w:val="18"/>
          <w:szCs w:val="18"/>
        </w:rPr>
        <w:t xml:space="preserve"> KL</w:t>
      </w:r>
      <w:r w:rsidRPr="008448CA">
        <w:rPr>
          <w:rFonts w:cs="Arial"/>
          <w:bCs/>
          <w:i/>
          <w:sz w:val="18"/>
          <w:szCs w:val="18"/>
        </w:rPr>
        <w:t xml:space="preserve">, </w:t>
      </w:r>
      <w:proofErr w:type="spellStart"/>
      <w:r w:rsidRPr="008448CA">
        <w:rPr>
          <w:rFonts w:cs="Arial"/>
          <w:bCs/>
          <w:i/>
          <w:sz w:val="18"/>
          <w:szCs w:val="18"/>
        </w:rPr>
        <w:t>table</w:t>
      </w:r>
      <w:proofErr w:type="spellEnd"/>
      <w:r w:rsidRPr="008448CA">
        <w:rPr>
          <w:rFonts w:cs="Arial"/>
          <w:bCs/>
          <w:i/>
          <w:sz w:val="18"/>
          <w:szCs w:val="18"/>
        </w:rPr>
        <w:t xml:space="preserve"> S1G</w:t>
      </w:r>
      <w:r w:rsidRPr="008448CA">
        <w:rPr>
          <w:rFonts w:cs="Arial"/>
          <w:i/>
          <w:sz w:val="18"/>
          <w:szCs w:val="18"/>
        </w:rPr>
        <w:t>)</w:t>
      </w:r>
      <w:r w:rsidRPr="008448CA">
        <w:rPr>
          <w:rFonts w:cs="Arial"/>
          <w:iCs/>
          <w:sz w:val="18"/>
          <w:szCs w:val="18"/>
        </w:rPr>
        <w:t xml:space="preserve"> and </w:t>
      </w:r>
      <w:r w:rsidRPr="008448CA">
        <w:rPr>
          <w:rFonts w:ascii="Symbol" w:hAnsi="Symbol" w:cs="Arial"/>
          <w:iCs/>
          <w:sz w:val="18"/>
          <w:szCs w:val="18"/>
        </w:rPr>
        <w:t>D</w:t>
      </w:r>
      <w:proofErr w:type="spellStart"/>
      <w:r w:rsidRPr="008448CA">
        <w:rPr>
          <w:rFonts w:cs="Arial"/>
          <w:iCs/>
          <w:sz w:val="18"/>
          <w:szCs w:val="18"/>
        </w:rPr>
        <w:t>mascRNA</w:t>
      </w:r>
      <w:proofErr w:type="spellEnd"/>
      <w:r w:rsidRPr="008448CA">
        <w:rPr>
          <w:rFonts w:cs="Arial"/>
          <w:iCs/>
          <w:sz w:val="18"/>
          <w:szCs w:val="18"/>
        </w:rPr>
        <w:t xml:space="preserve"> </w:t>
      </w:r>
      <w:proofErr w:type="spellStart"/>
      <w:r w:rsidRPr="008448CA">
        <w:rPr>
          <w:rFonts w:cs="Arial"/>
          <w:iCs/>
          <w:sz w:val="18"/>
          <w:szCs w:val="18"/>
        </w:rPr>
        <w:t>monocytes</w:t>
      </w:r>
      <w:proofErr w:type="spellEnd"/>
      <w:r w:rsidRPr="008448CA">
        <w:rPr>
          <w:rFonts w:cs="Arial"/>
          <w:iCs/>
          <w:sz w:val="18"/>
          <w:szCs w:val="18"/>
        </w:rPr>
        <w:t xml:space="preserve"> </w:t>
      </w:r>
      <w:r w:rsidRPr="008448CA">
        <w:rPr>
          <w:rFonts w:cs="Arial"/>
          <w:i/>
          <w:iCs/>
          <w:sz w:val="18"/>
          <w:szCs w:val="18"/>
        </w:rPr>
        <w:t>(</w:t>
      </w:r>
      <w:proofErr w:type="spellStart"/>
      <w:r w:rsidRPr="008448CA">
        <w:rPr>
          <w:rFonts w:cs="Arial"/>
          <w:i/>
          <w:iCs/>
          <w:sz w:val="18"/>
          <w:szCs w:val="18"/>
        </w:rPr>
        <w:t>panel</w:t>
      </w:r>
      <w:proofErr w:type="spellEnd"/>
      <w:r w:rsidRPr="008448CA">
        <w:rPr>
          <w:rFonts w:cs="Arial"/>
          <w:i/>
          <w:iCs/>
          <w:sz w:val="18"/>
          <w:szCs w:val="18"/>
        </w:rPr>
        <w:t xml:space="preserve"> M,</w:t>
      </w:r>
      <w:r w:rsidRPr="008448CA">
        <w:rPr>
          <w:rFonts w:cs="Arial"/>
          <w:bCs/>
          <w:i/>
          <w:sz w:val="18"/>
          <w:szCs w:val="18"/>
        </w:rPr>
        <w:t xml:space="preserve"> </w:t>
      </w:r>
      <w:proofErr w:type="spellStart"/>
      <w:r w:rsidRPr="008448CA">
        <w:rPr>
          <w:rFonts w:cs="Arial"/>
          <w:bCs/>
          <w:i/>
          <w:sz w:val="18"/>
          <w:szCs w:val="18"/>
        </w:rPr>
        <w:t>table</w:t>
      </w:r>
      <w:proofErr w:type="spellEnd"/>
      <w:r w:rsidRPr="008448CA">
        <w:rPr>
          <w:rFonts w:cs="Arial"/>
          <w:bCs/>
          <w:i/>
          <w:sz w:val="18"/>
          <w:szCs w:val="18"/>
        </w:rPr>
        <w:t xml:space="preserve"> S2G</w:t>
      </w:r>
      <w:r w:rsidRPr="008448CA">
        <w:rPr>
          <w:rFonts w:cs="Arial"/>
          <w:i/>
          <w:sz w:val="18"/>
          <w:szCs w:val="18"/>
        </w:rPr>
        <w:t>)</w:t>
      </w:r>
      <w:r w:rsidRPr="008448CA">
        <w:rPr>
          <w:rFonts w:cs="Arial"/>
          <w:sz w:val="18"/>
          <w:szCs w:val="18"/>
        </w:rPr>
        <w:t xml:space="preserve">. </w:t>
      </w:r>
      <w:proofErr w:type="spellStart"/>
      <w:r w:rsidRPr="008448CA">
        <w:rPr>
          <w:rFonts w:cs="Arial"/>
          <w:iCs/>
          <w:sz w:val="18"/>
          <w:szCs w:val="18"/>
        </w:rPr>
        <w:t>Compared</w:t>
      </w:r>
      <w:proofErr w:type="spellEnd"/>
      <w:r w:rsidRPr="008448CA">
        <w:rPr>
          <w:rFonts w:cs="Arial"/>
          <w:iCs/>
          <w:sz w:val="18"/>
          <w:szCs w:val="18"/>
        </w:rPr>
        <w:t xml:space="preserve"> </w:t>
      </w:r>
      <w:proofErr w:type="spellStart"/>
      <w:r w:rsidRPr="008448CA">
        <w:rPr>
          <w:rFonts w:cs="Arial"/>
          <w:iCs/>
          <w:sz w:val="18"/>
          <w:szCs w:val="18"/>
        </w:rPr>
        <w:t>to</w:t>
      </w:r>
      <w:proofErr w:type="spellEnd"/>
      <w:r w:rsidRPr="008448CA">
        <w:rPr>
          <w:rFonts w:cs="Arial"/>
          <w:iCs/>
          <w:sz w:val="18"/>
          <w:szCs w:val="18"/>
        </w:rPr>
        <w:t xml:space="preserve"> </w:t>
      </w:r>
      <w:proofErr w:type="spellStart"/>
      <w:r w:rsidRPr="008448CA">
        <w:rPr>
          <w:rFonts w:cs="Arial"/>
          <w:iCs/>
          <w:sz w:val="18"/>
          <w:szCs w:val="18"/>
        </w:rPr>
        <w:t>controls</w:t>
      </w:r>
      <w:proofErr w:type="spellEnd"/>
      <w:r w:rsidRPr="008448CA">
        <w:rPr>
          <w:rFonts w:cs="Arial"/>
          <w:iCs/>
          <w:sz w:val="18"/>
          <w:szCs w:val="18"/>
        </w:rPr>
        <w:t xml:space="preserve">, </w:t>
      </w:r>
      <w:r w:rsidRPr="008448CA">
        <w:rPr>
          <w:rFonts w:ascii="Symbol" w:hAnsi="Symbol" w:cs="Arial"/>
          <w:iCs/>
          <w:sz w:val="18"/>
          <w:szCs w:val="18"/>
        </w:rPr>
        <w:t>D</w:t>
      </w:r>
      <w:proofErr w:type="spellStart"/>
      <w:r w:rsidRPr="008448CA">
        <w:rPr>
          <w:rFonts w:cs="Arial"/>
          <w:iCs/>
          <w:sz w:val="18"/>
          <w:szCs w:val="18"/>
        </w:rPr>
        <w:t>mascRNA</w:t>
      </w:r>
      <w:proofErr w:type="spellEnd"/>
      <w:r w:rsidRPr="008448CA">
        <w:rPr>
          <w:rFonts w:cs="Arial"/>
          <w:iCs/>
          <w:sz w:val="18"/>
          <w:szCs w:val="18"/>
        </w:rPr>
        <w:t xml:space="preserve"> </w:t>
      </w:r>
      <w:proofErr w:type="spellStart"/>
      <w:r w:rsidRPr="008448CA">
        <w:rPr>
          <w:rFonts w:cs="Arial"/>
          <w:iCs/>
          <w:sz w:val="18"/>
          <w:szCs w:val="18"/>
        </w:rPr>
        <w:t>monocytes</w:t>
      </w:r>
      <w:proofErr w:type="spellEnd"/>
      <w:r w:rsidRPr="008448CA">
        <w:rPr>
          <w:rFonts w:cs="Arial"/>
          <w:iCs/>
          <w:sz w:val="18"/>
          <w:szCs w:val="18"/>
        </w:rPr>
        <w:t xml:space="preserve"> </w:t>
      </w:r>
      <w:proofErr w:type="spellStart"/>
      <w:r w:rsidRPr="008448CA">
        <w:rPr>
          <w:rFonts w:cs="Arial"/>
          <w:iCs/>
          <w:sz w:val="18"/>
          <w:szCs w:val="18"/>
        </w:rPr>
        <w:t>showed</w:t>
      </w:r>
      <w:proofErr w:type="spellEnd"/>
      <w:r w:rsidRPr="008448CA">
        <w:rPr>
          <w:rFonts w:cs="Arial"/>
          <w:iCs/>
          <w:sz w:val="18"/>
          <w:szCs w:val="18"/>
        </w:rPr>
        <w:t xml:space="preserve"> </w:t>
      </w:r>
      <w:r w:rsidRPr="008448CA">
        <w:rPr>
          <w:rFonts w:cs="Arial"/>
          <w:iCs/>
          <w:sz w:val="18"/>
          <w:szCs w:val="18"/>
        </w:rPr>
        <w:sym w:font="Symbol" w:char="F07E"/>
      </w:r>
      <w:r w:rsidRPr="008448CA">
        <w:rPr>
          <w:rFonts w:cs="Arial"/>
          <w:iCs/>
          <w:sz w:val="18"/>
          <w:szCs w:val="18"/>
        </w:rPr>
        <w:t xml:space="preserve">12-fold </w:t>
      </w:r>
      <w:proofErr w:type="spellStart"/>
      <w:r w:rsidRPr="008448CA">
        <w:rPr>
          <w:rFonts w:cs="Arial"/>
          <w:iCs/>
          <w:sz w:val="18"/>
          <w:szCs w:val="18"/>
        </w:rPr>
        <w:t>increased</w:t>
      </w:r>
      <w:proofErr w:type="spellEnd"/>
      <w:r w:rsidRPr="008448CA">
        <w:rPr>
          <w:rFonts w:cs="Arial"/>
          <w:iCs/>
          <w:sz w:val="18"/>
          <w:szCs w:val="18"/>
        </w:rPr>
        <w:t xml:space="preserve"> </w:t>
      </w:r>
      <w:proofErr w:type="spellStart"/>
      <w:r w:rsidRPr="008448CA">
        <w:rPr>
          <w:rFonts w:cs="Arial"/>
          <w:iCs/>
          <w:sz w:val="18"/>
          <w:szCs w:val="18"/>
        </w:rPr>
        <w:t>baseline</w:t>
      </w:r>
      <w:proofErr w:type="spellEnd"/>
      <w:r w:rsidRPr="008448CA">
        <w:rPr>
          <w:rFonts w:cs="Arial"/>
          <w:iCs/>
          <w:sz w:val="18"/>
          <w:szCs w:val="18"/>
        </w:rPr>
        <w:t xml:space="preserve"> </w:t>
      </w:r>
      <w:proofErr w:type="spellStart"/>
      <w:r w:rsidRPr="008448CA">
        <w:rPr>
          <w:rFonts w:cs="Arial"/>
          <w:iCs/>
          <w:sz w:val="18"/>
          <w:szCs w:val="18"/>
        </w:rPr>
        <w:t>expression</w:t>
      </w:r>
      <w:proofErr w:type="spellEnd"/>
      <w:r w:rsidRPr="008448CA">
        <w:rPr>
          <w:rFonts w:cs="Arial"/>
          <w:iCs/>
          <w:sz w:val="18"/>
          <w:szCs w:val="18"/>
        </w:rPr>
        <w:t xml:space="preserve"> </w:t>
      </w:r>
      <w:proofErr w:type="spellStart"/>
      <w:r w:rsidRPr="008448CA">
        <w:rPr>
          <w:rFonts w:cs="Arial"/>
          <w:iCs/>
          <w:sz w:val="18"/>
          <w:szCs w:val="18"/>
        </w:rPr>
        <w:t>of</w:t>
      </w:r>
      <w:proofErr w:type="spellEnd"/>
      <w:r w:rsidRPr="008448CA">
        <w:rPr>
          <w:rFonts w:cs="Arial"/>
          <w:iCs/>
          <w:sz w:val="18"/>
          <w:szCs w:val="18"/>
        </w:rPr>
        <w:t xml:space="preserve"> </w:t>
      </w:r>
      <w:proofErr w:type="spellStart"/>
      <w:r w:rsidRPr="008448CA">
        <w:rPr>
          <w:rFonts w:cs="Arial"/>
          <w:iCs/>
          <w:sz w:val="18"/>
          <w:szCs w:val="18"/>
        </w:rPr>
        <w:t>angiogenin</w:t>
      </w:r>
      <w:proofErr w:type="spellEnd"/>
      <w:r w:rsidRPr="008448CA">
        <w:rPr>
          <w:rFonts w:cs="Arial"/>
          <w:iCs/>
          <w:sz w:val="18"/>
          <w:szCs w:val="18"/>
        </w:rPr>
        <w:t xml:space="preserve"> (ANG), a </w:t>
      </w:r>
      <w:proofErr w:type="spellStart"/>
      <w:r w:rsidRPr="008448CA">
        <w:rPr>
          <w:rFonts w:cs="Arial"/>
          <w:iCs/>
          <w:sz w:val="18"/>
          <w:szCs w:val="18"/>
        </w:rPr>
        <w:t>key</w:t>
      </w:r>
      <w:proofErr w:type="spellEnd"/>
      <w:r w:rsidRPr="008448CA">
        <w:rPr>
          <w:rFonts w:cs="Arial"/>
          <w:iCs/>
          <w:sz w:val="18"/>
          <w:szCs w:val="18"/>
        </w:rPr>
        <w:t xml:space="preserve"> </w:t>
      </w:r>
      <w:proofErr w:type="spellStart"/>
      <w:r w:rsidRPr="008448CA">
        <w:rPr>
          <w:rFonts w:cs="Arial"/>
          <w:iCs/>
          <w:sz w:val="18"/>
          <w:szCs w:val="18"/>
        </w:rPr>
        <w:t>protein</w:t>
      </w:r>
      <w:proofErr w:type="spellEnd"/>
      <w:r w:rsidRPr="008448CA">
        <w:rPr>
          <w:rFonts w:cs="Arial"/>
          <w:iCs/>
          <w:sz w:val="18"/>
          <w:szCs w:val="18"/>
        </w:rPr>
        <w:t xml:space="preserve"> </w:t>
      </w:r>
      <w:proofErr w:type="spellStart"/>
      <w:r w:rsidRPr="008448CA">
        <w:rPr>
          <w:rFonts w:cs="Arial"/>
          <w:iCs/>
          <w:sz w:val="18"/>
          <w:szCs w:val="18"/>
        </w:rPr>
        <w:t>of</w:t>
      </w:r>
      <w:proofErr w:type="spellEnd"/>
      <w:r w:rsidRPr="008448CA">
        <w:rPr>
          <w:rFonts w:cs="Arial"/>
          <w:iCs/>
          <w:sz w:val="18"/>
          <w:szCs w:val="18"/>
        </w:rPr>
        <w:t xml:space="preserve"> </w:t>
      </w:r>
      <w:proofErr w:type="spellStart"/>
      <w:r w:rsidRPr="008448CA">
        <w:rPr>
          <w:rFonts w:cs="Arial"/>
          <w:iCs/>
          <w:sz w:val="18"/>
          <w:szCs w:val="18"/>
        </w:rPr>
        <w:t>angiogenesis</w:t>
      </w:r>
      <w:proofErr w:type="spellEnd"/>
      <w:r w:rsidRPr="008448CA">
        <w:rPr>
          <w:rFonts w:cs="Arial"/>
          <w:iCs/>
          <w:sz w:val="18"/>
          <w:szCs w:val="18"/>
        </w:rPr>
        <w:t xml:space="preserve"> </w:t>
      </w:r>
      <w:proofErr w:type="spellStart"/>
      <w:r w:rsidRPr="008448CA">
        <w:rPr>
          <w:rFonts w:cs="Arial"/>
          <w:iCs/>
          <w:sz w:val="18"/>
          <w:szCs w:val="18"/>
        </w:rPr>
        <w:t>interacting</w:t>
      </w:r>
      <w:proofErr w:type="spellEnd"/>
      <w:r w:rsidRPr="008448CA">
        <w:rPr>
          <w:rFonts w:cs="Arial"/>
          <w:iCs/>
          <w:sz w:val="18"/>
          <w:szCs w:val="18"/>
        </w:rPr>
        <w:t xml:space="preserve"> </w:t>
      </w:r>
      <w:proofErr w:type="spellStart"/>
      <w:r w:rsidRPr="008448CA">
        <w:rPr>
          <w:rFonts w:cs="Arial"/>
          <w:color w:val="000000" w:themeColor="text1"/>
          <w:sz w:val="18"/>
          <w:szCs w:val="18"/>
        </w:rPr>
        <w:t>with</w:t>
      </w:r>
      <w:proofErr w:type="spellEnd"/>
      <w:r w:rsidRPr="008448CA">
        <w:rPr>
          <w:rFonts w:cs="Arial"/>
          <w:color w:val="000000" w:themeColor="text1"/>
          <w:sz w:val="18"/>
          <w:szCs w:val="18"/>
        </w:rPr>
        <w:t xml:space="preserve"> </w:t>
      </w:r>
      <w:hyperlink r:id="rId51" w:tooltip="Endothelial" w:history="1">
        <w:r w:rsidRPr="008448CA">
          <w:rPr>
            <w:rFonts w:cs="Arial"/>
            <w:color w:val="000000" w:themeColor="text1"/>
            <w:sz w:val="18"/>
            <w:szCs w:val="18"/>
          </w:rPr>
          <w:t>endothelial</w:t>
        </w:r>
      </w:hyperlink>
      <w:r w:rsidRPr="008448CA">
        <w:rPr>
          <w:rFonts w:cs="Arial"/>
          <w:color w:val="000000" w:themeColor="text1"/>
          <w:sz w:val="18"/>
          <w:szCs w:val="18"/>
        </w:rPr>
        <w:t xml:space="preserve"> and </w:t>
      </w:r>
      <w:hyperlink r:id="rId52" w:tooltip="Smooth muscle" w:history="1">
        <w:r w:rsidRPr="008448CA">
          <w:rPr>
            <w:rFonts w:cs="Arial"/>
            <w:color w:val="000000" w:themeColor="text1"/>
            <w:sz w:val="18"/>
            <w:szCs w:val="18"/>
          </w:rPr>
          <w:t xml:space="preserve">smooth </w:t>
        </w:r>
        <w:proofErr w:type="spellStart"/>
        <w:r w:rsidRPr="008448CA">
          <w:rPr>
            <w:rFonts w:cs="Arial"/>
            <w:color w:val="000000" w:themeColor="text1"/>
            <w:sz w:val="18"/>
            <w:szCs w:val="18"/>
          </w:rPr>
          <w:t>muscle</w:t>
        </w:r>
        <w:proofErr w:type="spellEnd"/>
      </w:hyperlink>
      <w:r w:rsidRPr="008448CA">
        <w:rPr>
          <w:rFonts w:cs="Arial"/>
          <w:color w:val="000000" w:themeColor="text1"/>
          <w:sz w:val="18"/>
          <w:szCs w:val="18"/>
        </w:rPr>
        <w:t xml:space="preserve"> </w:t>
      </w:r>
      <w:proofErr w:type="spellStart"/>
      <w:r w:rsidRPr="008448CA">
        <w:rPr>
          <w:rFonts w:cs="Arial"/>
          <w:color w:val="000000" w:themeColor="text1"/>
          <w:sz w:val="18"/>
          <w:szCs w:val="18"/>
        </w:rPr>
        <w:t>cells</w:t>
      </w:r>
      <w:proofErr w:type="spellEnd"/>
      <w:r w:rsidRPr="008448CA">
        <w:rPr>
          <w:rFonts w:cs="Arial"/>
          <w:color w:val="000000" w:themeColor="text1"/>
          <w:sz w:val="18"/>
          <w:szCs w:val="18"/>
        </w:rPr>
        <w:t xml:space="preserve"> </w:t>
      </w:r>
      <w:proofErr w:type="spellStart"/>
      <w:r w:rsidRPr="008448CA">
        <w:rPr>
          <w:rFonts w:cs="Arial"/>
          <w:color w:val="000000" w:themeColor="text1"/>
          <w:sz w:val="18"/>
          <w:szCs w:val="18"/>
        </w:rPr>
        <w:t>re</w:t>
      </w:r>
      <w:r w:rsidRPr="008448CA">
        <w:rPr>
          <w:rFonts w:cs="Arial"/>
          <w:sz w:val="18"/>
          <w:szCs w:val="18"/>
        </w:rPr>
        <w:t>sulting</w:t>
      </w:r>
      <w:proofErr w:type="spellEnd"/>
      <w:r w:rsidRPr="008448CA">
        <w:rPr>
          <w:rFonts w:cs="Arial"/>
          <w:sz w:val="18"/>
          <w:szCs w:val="18"/>
        </w:rPr>
        <w:t xml:space="preserve"> in </w:t>
      </w:r>
      <w:proofErr w:type="spellStart"/>
      <w:r w:rsidRPr="008448CA">
        <w:rPr>
          <w:rFonts w:cs="Arial"/>
          <w:sz w:val="18"/>
          <w:szCs w:val="18"/>
        </w:rPr>
        <w:t>cell</w:t>
      </w:r>
      <w:proofErr w:type="spellEnd"/>
      <w:r w:rsidRPr="008448CA">
        <w:rPr>
          <w:rFonts w:cs="Arial"/>
          <w:sz w:val="18"/>
          <w:szCs w:val="18"/>
        </w:rPr>
        <w:t xml:space="preserve"> </w:t>
      </w:r>
      <w:proofErr w:type="spellStart"/>
      <w:r w:rsidRPr="008448CA">
        <w:rPr>
          <w:rFonts w:cs="Arial"/>
          <w:sz w:val="18"/>
          <w:szCs w:val="18"/>
        </w:rPr>
        <w:t>migration</w:t>
      </w:r>
      <w:proofErr w:type="spellEnd"/>
      <w:r w:rsidRPr="008448CA">
        <w:rPr>
          <w:rFonts w:cs="Arial"/>
          <w:sz w:val="18"/>
          <w:szCs w:val="18"/>
        </w:rPr>
        <w:t xml:space="preserve">, </w:t>
      </w:r>
      <w:proofErr w:type="spellStart"/>
      <w:r w:rsidRPr="008448CA">
        <w:rPr>
          <w:rFonts w:cs="Arial"/>
          <w:sz w:val="18"/>
          <w:szCs w:val="18"/>
        </w:rPr>
        <w:t>invasion</w:t>
      </w:r>
      <w:proofErr w:type="spellEnd"/>
      <w:r w:rsidRPr="008448CA">
        <w:rPr>
          <w:rFonts w:cs="Arial"/>
          <w:sz w:val="18"/>
          <w:szCs w:val="18"/>
        </w:rPr>
        <w:t xml:space="preserve">, </w:t>
      </w:r>
      <w:proofErr w:type="spellStart"/>
      <w:r w:rsidRPr="008448CA">
        <w:rPr>
          <w:rFonts w:cs="Arial"/>
          <w:sz w:val="18"/>
          <w:szCs w:val="18"/>
        </w:rPr>
        <w:t>proliferation</w:t>
      </w:r>
      <w:proofErr w:type="spellEnd"/>
      <w:r w:rsidRPr="008448CA">
        <w:rPr>
          <w:rFonts w:cs="Arial"/>
          <w:sz w:val="18"/>
          <w:szCs w:val="18"/>
        </w:rPr>
        <w:t xml:space="preserve"> and </w:t>
      </w:r>
      <w:proofErr w:type="spellStart"/>
      <w:r w:rsidRPr="008448CA">
        <w:rPr>
          <w:rFonts w:cs="Arial"/>
          <w:sz w:val="18"/>
          <w:szCs w:val="18"/>
        </w:rPr>
        <w:t>formation</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tubular</w:t>
      </w:r>
      <w:proofErr w:type="spellEnd"/>
      <w:r w:rsidRPr="008448CA">
        <w:rPr>
          <w:rFonts w:cs="Arial"/>
          <w:sz w:val="18"/>
          <w:szCs w:val="18"/>
        </w:rPr>
        <w:t xml:space="preserve"> </w:t>
      </w:r>
      <w:proofErr w:type="spellStart"/>
      <w:r w:rsidRPr="008448CA">
        <w:rPr>
          <w:rFonts w:cs="Arial"/>
          <w:sz w:val="18"/>
          <w:szCs w:val="18"/>
        </w:rPr>
        <w:t>structures</w:t>
      </w:r>
      <w:proofErr w:type="spellEnd"/>
      <w:r w:rsidRPr="008448CA">
        <w:rPr>
          <w:rFonts w:cs="Arial"/>
          <w:iCs/>
          <w:sz w:val="18"/>
          <w:szCs w:val="18"/>
        </w:rPr>
        <w:t xml:space="preserve">. </w:t>
      </w:r>
      <w:proofErr w:type="spellStart"/>
      <w:r w:rsidRPr="008448CA">
        <w:rPr>
          <w:rFonts w:cs="Arial"/>
          <w:iCs/>
          <w:sz w:val="18"/>
          <w:szCs w:val="18"/>
        </w:rPr>
        <w:t>Beyond</w:t>
      </w:r>
      <w:proofErr w:type="spellEnd"/>
      <w:r w:rsidRPr="008448CA">
        <w:rPr>
          <w:rFonts w:cs="Arial"/>
          <w:iCs/>
          <w:sz w:val="18"/>
          <w:szCs w:val="18"/>
        </w:rPr>
        <w:t xml:space="preserve"> </w:t>
      </w:r>
      <w:proofErr w:type="spellStart"/>
      <w:r w:rsidRPr="008448CA">
        <w:rPr>
          <w:rFonts w:cs="Arial"/>
          <w:iCs/>
          <w:sz w:val="18"/>
          <w:szCs w:val="18"/>
        </w:rPr>
        <w:t>these</w:t>
      </w:r>
      <w:proofErr w:type="spellEnd"/>
      <w:r w:rsidRPr="008448CA">
        <w:rPr>
          <w:rFonts w:cs="Arial"/>
          <w:iCs/>
          <w:sz w:val="18"/>
          <w:szCs w:val="18"/>
        </w:rPr>
        <w:t xml:space="preserve"> </w:t>
      </w:r>
      <w:proofErr w:type="spellStart"/>
      <w:r w:rsidRPr="008448CA">
        <w:rPr>
          <w:rFonts w:cs="Arial"/>
          <w:iCs/>
          <w:sz w:val="18"/>
          <w:szCs w:val="18"/>
        </w:rPr>
        <w:t>properties</w:t>
      </w:r>
      <w:proofErr w:type="spellEnd"/>
      <w:r w:rsidRPr="008448CA">
        <w:rPr>
          <w:rFonts w:cs="Arial"/>
          <w:iCs/>
          <w:sz w:val="18"/>
          <w:szCs w:val="18"/>
        </w:rPr>
        <w:t xml:space="preserve">, </w:t>
      </w:r>
      <w:r w:rsidRPr="008448CA">
        <w:rPr>
          <w:rFonts w:cs="Arial"/>
          <w:sz w:val="18"/>
          <w:szCs w:val="18"/>
        </w:rPr>
        <w:t xml:space="preserve">ANG </w:t>
      </w:r>
      <w:proofErr w:type="spellStart"/>
      <w:r w:rsidRPr="008448CA">
        <w:rPr>
          <w:rFonts w:cs="Arial"/>
          <w:sz w:val="18"/>
          <w:szCs w:val="18"/>
        </w:rPr>
        <w:t>exhibits</w:t>
      </w:r>
      <w:proofErr w:type="spellEnd"/>
      <w:r w:rsidRPr="008448CA">
        <w:rPr>
          <w:rFonts w:cs="Arial"/>
          <w:sz w:val="18"/>
          <w:szCs w:val="18"/>
        </w:rPr>
        <w:t xml:space="preserve"> </w:t>
      </w:r>
      <w:proofErr w:type="spellStart"/>
      <w:r w:rsidRPr="008448CA">
        <w:rPr>
          <w:rFonts w:cs="Arial"/>
          <w:sz w:val="18"/>
          <w:szCs w:val="18"/>
        </w:rPr>
        <w:t>ribonucleolytic</w:t>
      </w:r>
      <w:proofErr w:type="spellEnd"/>
      <w:r w:rsidRPr="008448CA">
        <w:rPr>
          <w:rFonts w:cs="Arial"/>
          <w:sz w:val="18"/>
          <w:szCs w:val="18"/>
        </w:rPr>
        <w:t xml:space="preserve"> </w:t>
      </w:r>
      <w:proofErr w:type="spellStart"/>
      <w:r w:rsidRPr="008448CA">
        <w:rPr>
          <w:rFonts w:cs="Arial"/>
          <w:sz w:val="18"/>
          <w:szCs w:val="18"/>
        </w:rPr>
        <w:t>activity</w:t>
      </w:r>
      <w:proofErr w:type="spellEnd"/>
      <w:r w:rsidRPr="008448CA">
        <w:rPr>
          <w:rFonts w:cs="Arial"/>
          <w:sz w:val="18"/>
          <w:szCs w:val="18"/>
        </w:rPr>
        <w:t xml:space="preserve"> </w:t>
      </w:r>
      <w:proofErr w:type="spellStart"/>
      <w:r w:rsidRPr="008448CA">
        <w:rPr>
          <w:rFonts w:cs="Arial"/>
          <w:sz w:val="18"/>
          <w:szCs w:val="18"/>
        </w:rPr>
        <w:t>critical</w:t>
      </w:r>
      <w:proofErr w:type="spellEnd"/>
      <w:r w:rsidRPr="008448CA">
        <w:rPr>
          <w:rFonts w:cs="Arial"/>
          <w:sz w:val="18"/>
          <w:szCs w:val="18"/>
        </w:rPr>
        <w:t xml:space="preserve"> </w:t>
      </w:r>
      <w:proofErr w:type="spellStart"/>
      <w:r w:rsidRPr="008448CA">
        <w:rPr>
          <w:rFonts w:cs="Arial"/>
          <w:sz w:val="18"/>
          <w:szCs w:val="18"/>
        </w:rPr>
        <w:t>for</w:t>
      </w:r>
      <w:proofErr w:type="spellEnd"/>
      <w:r w:rsidRPr="008448CA">
        <w:rPr>
          <w:rFonts w:cs="Arial"/>
          <w:sz w:val="18"/>
          <w:szCs w:val="18"/>
        </w:rPr>
        <w:t xml:space="preserve"> </w:t>
      </w:r>
      <w:proofErr w:type="spellStart"/>
      <w:r w:rsidRPr="008448CA">
        <w:rPr>
          <w:rFonts w:cs="Arial"/>
          <w:sz w:val="18"/>
          <w:szCs w:val="18"/>
        </w:rPr>
        <w:t>its</w:t>
      </w:r>
      <w:proofErr w:type="spellEnd"/>
      <w:r w:rsidRPr="008448CA">
        <w:rPr>
          <w:rFonts w:cs="Arial"/>
          <w:sz w:val="18"/>
          <w:szCs w:val="18"/>
        </w:rPr>
        <w:t xml:space="preserve"> </w:t>
      </w:r>
      <w:proofErr w:type="spellStart"/>
      <w:r w:rsidRPr="008448CA">
        <w:rPr>
          <w:rFonts w:cs="Arial"/>
          <w:sz w:val="18"/>
          <w:szCs w:val="18"/>
        </w:rPr>
        <w:t>biological</w:t>
      </w:r>
      <w:proofErr w:type="spellEnd"/>
      <w:r w:rsidRPr="008448CA">
        <w:rPr>
          <w:rFonts w:cs="Arial"/>
          <w:sz w:val="18"/>
          <w:szCs w:val="18"/>
        </w:rPr>
        <w:t xml:space="preserve"> </w:t>
      </w:r>
      <w:proofErr w:type="spellStart"/>
      <w:r w:rsidRPr="008448CA">
        <w:rPr>
          <w:rFonts w:cs="Arial"/>
          <w:sz w:val="18"/>
          <w:szCs w:val="18"/>
        </w:rPr>
        <w:t>functions</w:t>
      </w:r>
      <w:proofErr w:type="spellEnd"/>
      <w:r w:rsidRPr="008448CA">
        <w:rPr>
          <w:rFonts w:cs="Arial"/>
          <w:sz w:val="18"/>
          <w:szCs w:val="18"/>
        </w:rPr>
        <w:t xml:space="preserve"> and </w:t>
      </w:r>
      <w:proofErr w:type="spellStart"/>
      <w:r w:rsidRPr="008448CA">
        <w:rPr>
          <w:rFonts w:cs="Arial"/>
          <w:sz w:val="18"/>
          <w:szCs w:val="18"/>
        </w:rPr>
        <w:t>is</w:t>
      </w:r>
      <w:proofErr w:type="spellEnd"/>
      <w:r w:rsidRPr="008448CA">
        <w:rPr>
          <w:rFonts w:cs="Arial"/>
          <w:sz w:val="18"/>
          <w:szCs w:val="18"/>
        </w:rPr>
        <w:t xml:space="preserve"> also </w:t>
      </w:r>
      <w:proofErr w:type="spellStart"/>
      <w:r w:rsidRPr="008448CA">
        <w:rPr>
          <w:rFonts w:cs="Arial"/>
          <w:sz w:val="18"/>
          <w:szCs w:val="18"/>
        </w:rPr>
        <w:t>involved</w:t>
      </w:r>
      <w:proofErr w:type="spellEnd"/>
      <w:r w:rsidRPr="008448CA">
        <w:rPr>
          <w:rFonts w:cs="Arial"/>
          <w:sz w:val="18"/>
          <w:szCs w:val="18"/>
        </w:rPr>
        <w:t xml:space="preserve"> in </w:t>
      </w:r>
      <w:proofErr w:type="spellStart"/>
      <w:r w:rsidRPr="008448CA">
        <w:rPr>
          <w:rFonts w:cs="Arial"/>
          <w:sz w:val="18"/>
          <w:szCs w:val="18"/>
        </w:rPr>
        <w:t>nucleic</w:t>
      </w:r>
      <w:proofErr w:type="spellEnd"/>
      <w:r w:rsidRPr="008448CA">
        <w:rPr>
          <w:rFonts w:cs="Arial"/>
          <w:sz w:val="18"/>
          <w:szCs w:val="18"/>
        </w:rPr>
        <w:t xml:space="preserve"> </w:t>
      </w:r>
      <w:proofErr w:type="spellStart"/>
      <w:r w:rsidRPr="008448CA">
        <w:rPr>
          <w:rFonts w:cs="Arial"/>
          <w:sz w:val="18"/>
          <w:szCs w:val="18"/>
        </w:rPr>
        <w:t>acid</w:t>
      </w:r>
      <w:proofErr w:type="spellEnd"/>
      <w:r w:rsidRPr="008448CA">
        <w:rPr>
          <w:rFonts w:cs="Arial"/>
          <w:sz w:val="18"/>
          <w:szCs w:val="18"/>
        </w:rPr>
        <w:t xml:space="preserve"> </w:t>
      </w:r>
      <w:proofErr w:type="spellStart"/>
      <w:r w:rsidRPr="008448CA">
        <w:rPr>
          <w:rFonts w:cs="Arial"/>
          <w:sz w:val="18"/>
          <w:szCs w:val="18"/>
        </w:rPr>
        <w:t>metabolism</w:t>
      </w:r>
      <w:proofErr w:type="spellEnd"/>
      <w:r w:rsidRPr="008448CA">
        <w:rPr>
          <w:rFonts w:cs="Arial"/>
          <w:iCs/>
          <w:sz w:val="18"/>
          <w:szCs w:val="18"/>
        </w:rPr>
        <w:t xml:space="preserve"> </w:t>
      </w:r>
      <w:r w:rsidRPr="008448CA">
        <w:rPr>
          <w:rFonts w:cs="Arial"/>
          <w:iCs/>
          <w:sz w:val="18"/>
          <w:szCs w:val="18"/>
          <w:vertAlign w:val="superscript"/>
        </w:rPr>
        <w:t>96,98-106</w:t>
      </w:r>
      <w:r w:rsidRPr="008448CA">
        <w:rPr>
          <w:rFonts w:cs="Arial"/>
          <w:sz w:val="18"/>
          <w:szCs w:val="18"/>
        </w:rPr>
        <w:t xml:space="preserve">. </w:t>
      </w:r>
      <w:r w:rsidRPr="008448CA">
        <w:rPr>
          <w:rFonts w:ascii="Symbol" w:hAnsi="Symbol" w:cs="Arial"/>
          <w:iCs/>
          <w:sz w:val="18"/>
          <w:szCs w:val="18"/>
        </w:rPr>
        <w:t>D</w:t>
      </w:r>
      <w:proofErr w:type="spellStart"/>
      <w:r w:rsidRPr="008448CA">
        <w:rPr>
          <w:rFonts w:cs="Arial"/>
          <w:iCs/>
          <w:sz w:val="18"/>
          <w:szCs w:val="18"/>
        </w:rPr>
        <w:t>mascRNA</w:t>
      </w:r>
      <w:proofErr w:type="spellEnd"/>
      <w:r w:rsidRPr="008448CA">
        <w:rPr>
          <w:rFonts w:cs="Arial"/>
          <w:iCs/>
          <w:sz w:val="18"/>
          <w:szCs w:val="18"/>
        </w:rPr>
        <w:t xml:space="preserve"> </w:t>
      </w:r>
      <w:proofErr w:type="spellStart"/>
      <w:r w:rsidRPr="008448CA">
        <w:rPr>
          <w:rFonts w:cs="Arial"/>
          <w:iCs/>
          <w:sz w:val="18"/>
          <w:szCs w:val="18"/>
        </w:rPr>
        <w:t>cells</w:t>
      </w:r>
      <w:proofErr w:type="spellEnd"/>
      <w:r w:rsidRPr="008448CA">
        <w:rPr>
          <w:rFonts w:cs="Arial"/>
          <w:iCs/>
          <w:sz w:val="18"/>
          <w:szCs w:val="18"/>
        </w:rPr>
        <w:t xml:space="preserve"> </w:t>
      </w:r>
      <w:r w:rsidRPr="008448CA">
        <w:rPr>
          <w:rFonts w:cs="Arial"/>
          <w:i/>
          <w:iCs/>
          <w:sz w:val="18"/>
          <w:szCs w:val="18"/>
        </w:rPr>
        <w:t>(</w:t>
      </w:r>
      <w:proofErr w:type="spellStart"/>
      <w:r w:rsidRPr="008448CA">
        <w:rPr>
          <w:rFonts w:cs="Arial"/>
          <w:i/>
          <w:iCs/>
          <w:sz w:val="18"/>
          <w:szCs w:val="18"/>
        </w:rPr>
        <w:t>panel</w:t>
      </w:r>
      <w:proofErr w:type="spellEnd"/>
      <w:r w:rsidRPr="008448CA">
        <w:rPr>
          <w:rFonts w:cs="Arial"/>
          <w:i/>
          <w:iCs/>
          <w:sz w:val="18"/>
          <w:szCs w:val="18"/>
        </w:rPr>
        <w:t xml:space="preserve"> M) </w:t>
      </w:r>
      <w:proofErr w:type="spellStart"/>
      <w:r w:rsidRPr="008448CA">
        <w:rPr>
          <w:rFonts w:cs="Arial"/>
          <w:iCs/>
          <w:sz w:val="18"/>
          <w:szCs w:val="18"/>
        </w:rPr>
        <w:t>displayed</w:t>
      </w:r>
      <w:proofErr w:type="spellEnd"/>
      <w:r w:rsidRPr="008448CA">
        <w:rPr>
          <w:rFonts w:cs="Arial"/>
          <w:iCs/>
          <w:sz w:val="18"/>
          <w:szCs w:val="18"/>
        </w:rPr>
        <w:t xml:space="preserve"> </w:t>
      </w:r>
      <w:proofErr w:type="spellStart"/>
      <w:r w:rsidRPr="008448CA">
        <w:rPr>
          <w:rFonts w:cs="Arial"/>
          <w:iCs/>
          <w:sz w:val="18"/>
          <w:szCs w:val="18"/>
        </w:rPr>
        <w:t>induction</w:t>
      </w:r>
      <w:proofErr w:type="spellEnd"/>
      <w:r w:rsidRPr="008448CA">
        <w:rPr>
          <w:rFonts w:cs="Arial"/>
          <w:iCs/>
          <w:sz w:val="18"/>
          <w:szCs w:val="18"/>
        </w:rPr>
        <w:t xml:space="preserve"> </w:t>
      </w:r>
      <w:proofErr w:type="spellStart"/>
      <w:r w:rsidRPr="008448CA">
        <w:rPr>
          <w:rFonts w:cs="Arial"/>
          <w:iCs/>
          <w:sz w:val="18"/>
          <w:szCs w:val="18"/>
        </w:rPr>
        <w:t>of</w:t>
      </w:r>
      <w:proofErr w:type="spellEnd"/>
      <w:r w:rsidRPr="008448CA">
        <w:rPr>
          <w:rFonts w:cs="Arial"/>
          <w:iCs/>
          <w:sz w:val="18"/>
          <w:szCs w:val="18"/>
        </w:rPr>
        <w:t xml:space="preserve"> </w:t>
      </w:r>
      <w:proofErr w:type="spellStart"/>
      <w:r w:rsidRPr="008448CA">
        <w:rPr>
          <w:rFonts w:cs="Arial"/>
          <w:sz w:val="18"/>
          <w:szCs w:val="18"/>
        </w:rPr>
        <w:t>angiopoietins</w:t>
      </w:r>
      <w:proofErr w:type="spellEnd"/>
      <w:r w:rsidRPr="008448CA">
        <w:rPr>
          <w:rFonts w:cs="Arial"/>
          <w:sz w:val="18"/>
          <w:szCs w:val="18"/>
        </w:rPr>
        <w:t xml:space="preserve"> ANGPT1 and ANGPT4, </w:t>
      </w:r>
      <w:proofErr w:type="spellStart"/>
      <w:r w:rsidRPr="008448CA">
        <w:rPr>
          <w:rFonts w:cs="Arial"/>
          <w:sz w:val="18"/>
          <w:szCs w:val="18"/>
        </w:rPr>
        <w:t>angiopoietin</w:t>
      </w:r>
      <w:proofErr w:type="spellEnd"/>
      <w:r w:rsidRPr="008448CA">
        <w:rPr>
          <w:rFonts w:cs="Arial"/>
          <w:sz w:val="18"/>
          <w:szCs w:val="18"/>
        </w:rPr>
        <w:t xml:space="preserve">-like 4 (ANGPTL4), and </w:t>
      </w:r>
      <w:proofErr w:type="spellStart"/>
      <w:r w:rsidRPr="008448CA">
        <w:rPr>
          <w:rFonts w:cs="Arial"/>
          <w:sz w:val="18"/>
          <w:szCs w:val="18"/>
        </w:rPr>
        <w:t>vascular</w:t>
      </w:r>
      <w:proofErr w:type="spellEnd"/>
      <w:r w:rsidRPr="008448CA">
        <w:rPr>
          <w:rFonts w:cs="Arial"/>
          <w:sz w:val="18"/>
          <w:szCs w:val="18"/>
        </w:rPr>
        <w:t xml:space="preserve"> endothelial </w:t>
      </w:r>
      <w:proofErr w:type="spellStart"/>
      <w:r w:rsidRPr="008448CA">
        <w:rPr>
          <w:rFonts w:cs="Arial"/>
          <w:sz w:val="18"/>
          <w:szCs w:val="18"/>
        </w:rPr>
        <w:t>growth</w:t>
      </w:r>
      <w:proofErr w:type="spellEnd"/>
      <w:r w:rsidRPr="008448CA">
        <w:rPr>
          <w:rFonts w:cs="Arial"/>
          <w:sz w:val="18"/>
          <w:szCs w:val="18"/>
        </w:rPr>
        <w:t xml:space="preserve"> </w:t>
      </w:r>
      <w:proofErr w:type="spellStart"/>
      <w:r w:rsidRPr="008448CA">
        <w:rPr>
          <w:rFonts w:cs="Arial"/>
          <w:sz w:val="18"/>
          <w:szCs w:val="18"/>
        </w:rPr>
        <w:t>factor</w:t>
      </w:r>
      <w:proofErr w:type="spellEnd"/>
      <w:r w:rsidRPr="008448CA">
        <w:rPr>
          <w:rFonts w:cs="Arial"/>
          <w:sz w:val="18"/>
          <w:szCs w:val="18"/>
        </w:rPr>
        <w:t xml:space="preserve"> (VEGFA). </w:t>
      </w:r>
      <w:proofErr w:type="spellStart"/>
      <w:r w:rsidRPr="008448CA">
        <w:rPr>
          <w:rFonts w:cs="Arial"/>
          <w:sz w:val="18"/>
          <w:szCs w:val="18"/>
        </w:rPr>
        <w:t>While</w:t>
      </w:r>
      <w:proofErr w:type="spellEnd"/>
      <w:r w:rsidRPr="008448CA">
        <w:rPr>
          <w:rFonts w:cs="Arial"/>
          <w:sz w:val="18"/>
          <w:szCs w:val="18"/>
        </w:rPr>
        <w:t xml:space="preserve"> </w:t>
      </w:r>
      <w:r w:rsidRPr="008448CA">
        <w:rPr>
          <w:rFonts w:ascii="Symbol" w:hAnsi="Symbol" w:cs="Arial"/>
          <w:iCs/>
          <w:sz w:val="18"/>
          <w:szCs w:val="18"/>
        </w:rPr>
        <w:t>D</w:t>
      </w:r>
      <w:proofErr w:type="spellStart"/>
      <w:r w:rsidRPr="008448CA">
        <w:rPr>
          <w:rFonts w:cs="Arial"/>
          <w:iCs/>
          <w:sz w:val="18"/>
          <w:szCs w:val="18"/>
        </w:rPr>
        <w:t>menRNA</w:t>
      </w:r>
      <w:proofErr w:type="spellEnd"/>
      <w:r w:rsidRPr="008448CA">
        <w:rPr>
          <w:rFonts w:cs="Arial"/>
          <w:iCs/>
          <w:sz w:val="18"/>
          <w:szCs w:val="18"/>
        </w:rPr>
        <w:t xml:space="preserve"> </w:t>
      </w:r>
      <w:proofErr w:type="spellStart"/>
      <w:r w:rsidRPr="008448CA">
        <w:rPr>
          <w:rFonts w:cs="Arial"/>
          <w:iCs/>
          <w:sz w:val="18"/>
          <w:szCs w:val="18"/>
        </w:rPr>
        <w:t>monocytes</w:t>
      </w:r>
      <w:proofErr w:type="spellEnd"/>
      <w:r w:rsidRPr="008448CA">
        <w:rPr>
          <w:rFonts w:cs="Arial"/>
          <w:iCs/>
          <w:sz w:val="18"/>
          <w:szCs w:val="18"/>
        </w:rPr>
        <w:t xml:space="preserve"> </w:t>
      </w:r>
      <w:proofErr w:type="spellStart"/>
      <w:r w:rsidRPr="008448CA">
        <w:rPr>
          <w:rFonts w:cs="Arial"/>
          <w:iCs/>
          <w:sz w:val="18"/>
          <w:szCs w:val="18"/>
        </w:rPr>
        <w:t>likewise</w:t>
      </w:r>
      <w:proofErr w:type="spellEnd"/>
      <w:r w:rsidRPr="008448CA">
        <w:rPr>
          <w:rFonts w:cs="Arial"/>
          <w:iCs/>
          <w:sz w:val="18"/>
          <w:szCs w:val="18"/>
        </w:rPr>
        <w:t xml:space="preserve"> </w:t>
      </w:r>
      <w:proofErr w:type="spellStart"/>
      <w:r w:rsidRPr="008448CA">
        <w:rPr>
          <w:rFonts w:cs="Arial"/>
          <w:iCs/>
          <w:sz w:val="18"/>
          <w:szCs w:val="18"/>
        </w:rPr>
        <w:t>showed</w:t>
      </w:r>
      <w:proofErr w:type="spellEnd"/>
      <w:r w:rsidRPr="008448CA">
        <w:rPr>
          <w:rFonts w:cs="Arial"/>
          <w:iCs/>
          <w:sz w:val="18"/>
          <w:szCs w:val="18"/>
        </w:rPr>
        <w:t xml:space="preserve"> </w:t>
      </w:r>
      <w:proofErr w:type="spellStart"/>
      <w:r w:rsidRPr="008448CA">
        <w:rPr>
          <w:rFonts w:cs="Arial"/>
          <w:sz w:val="18"/>
          <w:szCs w:val="18"/>
        </w:rPr>
        <w:t>induction</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VEGFA, </w:t>
      </w:r>
      <w:proofErr w:type="spellStart"/>
      <w:r w:rsidRPr="008448CA">
        <w:rPr>
          <w:rFonts w:cs="Arial"/>
          <w:sz w:val="18"/>
          <w:szCs w:val="18"/>
        </w:rPr>
        <w:t>angiopoietin</w:t>
      </w:r>
      <w:proofErr w:type="spellEnd"/>
      <w:r w:rsidRPr="008448CA">
        <w:rPr>
          <w:rFonts w:cs="Arial"/>
          <w:sz w:val="18"/>
          <w:szCs w:val="18"/>
        </w:rPr>
        <w:t xml:space="preserve"> like 6 (ANGPTL6) was </w:t>
      </w:r>
      <w:r w:rsidRPr="008448CA">
        <w:rPr>
          <w:rFonts w:cs="Arial"/>
          <w:sz w:val="18"/>
          <w:szCs w:val="18"/>
        </w:rPr>
        <w:sym w:font="Symbol" w:char="F07E"/>
      </w:r>
      <w:r w:rsidRPr="008448CA">
        <w:rPr>
          <w:rFonts w:cs="Arial"/>
          <w:sz w:val="18"/>
          <w:szCs w:val="18"/>
        </w:rPr>
        <w:t xml:space="preserve">7-fold down and ANGPT1 </w:t>
      </w:r>
      <w:proofErr w:type="spellStart"/>
      <w:r w:rsidRPr="008448CA">
        <w:rPr>
          <w:rFonts w:cs="Arial"/>
          <w:sz w:val="18"/>
          <w:szCs w:val="18"/>
        </w:rPr>
        <w:t>shut</w:t>
      </w:r>
      <w:proofErr w:type="spellEnd"/>
      <w:r w:rsidRPr="008448CA">
        <w:rPr>
          <w:rFonts w:cs="Arial"/>
          <w:sz w:val="18"/>
          <w:szCs w:val="18"/>
        </w:rPr>
        <w:t xml:space="preserve"> off </w:t>
      </w:r>
      <w:proofErr w:type="spellStart"/>
      <w:r w:rsidRPr="008448CA">
        <w:rPr>
          <w:rFonts w:cs="Arial"/>
          <w:sz w:val="18"/>
          <w:szCs w:val="18"/>
        </w:rPr>
        <w:t>here</w:t>
      </w:r>
      <w:proofErr w:type="spellEnd"/>
      <w:r w:rsidRPr="008448CA">
        <w:rPr>
          <w:rFonts w:cs="Arial"/>
          <w:sz w:val="18"/>
          <w:szCs w:val="18"/>
        </w:rPr>
        <w:t>.</w:t>
      </w:r>
    </w:p>
    <w:p w14:paraId="7D64F8B2" w14:textId="77777777" w:rsidR="003262A8" w:rsidRPr="008448CA" w:rsidRDefault="003262A8" w:rsidP="003262A8">
      <w:pPr>
        <w:spacing w:after="60"/>
        <w:jc w:val="both"/>
        <w:rPr>
          <w:rFonts w:cs="Arial"/>
          <w:sz w:val="18"/>
          <w:szCs w:val="18"/>
        </w:rPr>
      </w:pPr>
      <w:proofErr w:type="spellStart"/>
      <w:r w:rsidRPr="008448CA">
        <w:rPr>
          <w:rFonts w:cs="Arial"/>
          <w:sz w:val="18"/>
          <w:szCs w:val="18"/>
        </w:rPr>
        <w:t>Within</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transforming</w:t>
      </w:r>
      <w:proofErr w:type="spellEnd"/>
      <w:r w:rsidRPr="008448CA">
        <w:rPr>
          <w:rFonts w:cs="Arial"/>
          <w:sz w:val="18"/>
          <w:szCs w:val="18"/>
        </w:rPr>
        <w:t xml:space="preserve"> </w:t>
      </w:r>
      <w:proofErr w:type="spellStart"/>
      <w:r w:rsidRPr="008448CA">
        <w:rPr>
          <w:rFonts w:cs="Arial"/>
          <w:sz w:val="18"/>
          <w:szCs w:val="18"/>
        </w:rPr>
        <w:t>growth</w:t>
      </w:r>
      <w:proofErr w:type="spellEnd"/>
      <w:r w:rsidRPr="008448CA">
        <w:rPr>
          <w:rFonts w:cs="Arial"/>
          <w:sz w:val="18"/>
          <w:szCs w:val="18"/>
        </w:rPr>
        <w:t xml:space="preserve"> </w:t>
      </w:r>
      <w:proofErr w:type="spellStart"/>
      <w:r w:rsidRPr="008448CA">
        <w:rPr>
          <w:rFonts w:cs="Arial"/>
          <w:sz w:val="18"/>
          <w:szCs w:val="18"/>
        </w:rPr>
        <w:t>factor</w:t>
      </w:r>
      <w:proofErr w:type="spellEnd"/>
      <w:r w:rsidRPr="008448CA">
        <w:rPr>
          <w:rFonts w:cs="Arial"/>
          <w:sz w:val="18"/>
          <w:szCs w:val="18"/>
        </w:rPr>
        <w:t xml:space="preserve"> </w:t>
      </w:r>
      <w:proofErr w:type="spellStart"/>
      <w:r w:rsidRPr="008448CA">
        <w:rPr>
          <w:rFonts w:cs="Arial"/>
          <w:sz w:val="18"/>
          <w:szCs w:val="18"/>
        </w:rPr>
        <w:t>system</w:t>
      </w:r>
      <w:proofErr w:type="spellEnd"/>
      <w:r w:rsidRPr="008448CA">
        <w:rPr>
          <w:rFonts w:cs="Arial"/>
          <w:sz w:val="18"/>
          <w:szCs w:val="18"/>
        </w:rPr>
        <w:t xml:space="preserve">, TGF </w:t>
      </w:r>
      <w:r w:rsidRPr="008448CA">
        <w:rPr>
          <w:rFonts w:ascii="Symbol" w:hAnsi="Symbol" w:cs="Arial"/>
          <w:sz w:val="18"/>
          <w:szCs w:val="18"/>
        </w:rPr>
        <w:t>b</w:t>
      </w:r>
      <w:r w:rsidRPr="008448CA">
        <w:rPr>
          <w:rFonts w:cs="Arial"/>
          <w:sz w:val="18"/>
          <w:szCs w:val="18"/>
        </w:rPr>
        <w:t xml:space="preserve">2 (TGFB2) </w:t>
      </w:r>
      <w:proofErr w:type="spellStart"/>
      <w:r w:rsidRPr="008448CA">
        <w:rPr>
          <w:rFonts w:cs="Arial"/>
          <w:sz w:val="18"/>
          <w:szCs w:val="18"/>
        </w:rPr>
        <w:t>expression</w:t>
      </w:r>
      <w:proofErr w:type="spellEnd"/>
      <w:r w:rsidRPr="008448CA">
        <w:rPr>
          <w:rFonts w:cs="Arial"/>
          <w:sz w:val="18"/>
          <w:szCs w:val="18"/>
        </w:rPr>
        <w:t xml:space="preserve"> was </w:t>
      </w:r>
      <w:proofErr w:type="spellStart"/>
      <w:r w:rsidRPr="008448CA">
        <w:rPr>
          <w:rFonts w:cs="Arial"/>
          <w:sz w:val="18"/>
          <w:szCs w:val="18"/>
        </w:rPr>
        <w:t>undetectable</w:t>
      </w:r>
      <w:proofErr w:type="spellEnd"/>
      <w:r w:rsidRPr="008448CA">
        <w:rPr>
          <w:rFonts w:cs="Arial"/>
          <w:sz w:val="18"/>
          <w:szCs w:val="18"/>
        </w:rPr>
        <w:t xml:space="preserve"> in </w:t>
      </w:r>
      <w:proofErr w:type="spellStart"/>
      <w:r w:rsidRPr="008448CA">
        <w:rPr>
          <w:rFonts w:cs="Arial"/>
          <w:sz w:val="18"/>
          <w:szCs w:val="18"/>
        </w:rPr>
        <w:t>controls</w:t>
      </w:r>
      <w:proofErr w:type="spellEnd"/>
      <w:r w:rsidRPr="008448CA">
        <w:rPr>
          <w:rFonts w:cs="Arial"/>
          <w:sz w:val="18"/>
          <w:szCs w:val="18"/>
        </w:rPr>
        <w:t xml:space="preserve"> but </w:t>
      </w:r>
      <w:proofErr w:type="spellStart"/>
      <w:r w:rsidRPr="008448CA">
        <w:rPr>
          <w:rFonts w:cs="Arial"/>
          <w:sz w:val="18"/>
          <w:szCs w:val="18"/>
        </w:rPr>
        <w:t>strongly</w:t>
      </w:r>
      <w:proofErr w:type="spellEnd"/>
      <w:r w:rsidRPr="008448CA">
        <w:rPr>
          <w:rFonts w:cs="Arial"/>
          <w:sz w:val="18"/>
          <w:szCs w:val="18"/>
        </w:rPr>
        <w:t xml:space="preserve"> </w:t>
      </w:r>
      <w:proofErr w:type="spellStart"/>
      <w:r w:rsidRPr="008448CA">
        <w:rPr>
          <w:rFonts w:cs="Arial"/>
          <w:sz w:val="18"/>
          <w:szCs w:val="18"/>
        </w:rPr>
        <w:t>induced</w:t>
      </w:r>
      <w:proofErr w:type="spellEnd"/>
      <w:r w:rsidRPr="008448CA">
        <w:rPr>
          <w:rFonts w:cs="Arial"/>
          <w:sz w:val="18"/>
          <w:szCs w:val="18"/>
        </w:rPr>
        <w:t xml:space="preserve"> in </w:t>
      </w:r>
      <w:r w:rsidRPr="008448CA">
        <w:rPr>
          <w:rFonts w:ascii="Symbol" w:hAnsi="Symbol" w:cs="Arial"/>
          <w:iCs/>
          <w:sz w:val="18"/>
          <w:szCs w:val="18"/>
        </w:rPr>
        <w:t>D</w:t>
      </w:r>
      <w:proofErr w:type="spellStart"/>
      <w:r w:rsidRPr="008448CA">
        <w:rPr>
          <w:rFonts w:cs="Arial"/>
          <w:iCs/>
          <w:sz w:val="18"/>
          <w:szCs w:val="18"/>
        </w:rPr>
        <w:t>menRNA</w:t>
      </w:r>
      <w:proofErr w:type="spellEnd"/>
      <w:r w:rsidRPr="008448CA">
        <w:rPr>
          <w:rFonts w:cs="Arial"/>
          <w:iCs/>
          <w:sz w:val="18"/>
          <w:szCs w:val="18"/>
        </w:rPr>
        <w:t xml:space="preserve"> </w:t>
      </w:r>
      <w:proofErr w:type="spellStart"/>
      <w:r w:rsidRPr="008448CA">
        <w:rPr>
          <w:rFonts w:cs="Arial"/>
          <w:iCs/>
          <w:sz w:val="18"/>
          <w:szCs w:val="18"/>
        </w:rPr>
        <w:t>cells</w:t>
      </w:r>
      <w:proofErr w:type="spellEnd"/>
      <w:r w:rsidRPr="008448CA">
        <w:rPr>
          <w:rFonts w:cs="Arial"/>
          <w:iCs/>
          <w:sz w:val="18"/>
          <w:szCs w:val="18"/>
        </w:rPr>
        <w:t xml:space="preserve"> </w:t>
      </w:r>
      <w:r w:rsidRPr="008448CA">
        <w:rPr>
          <w:rFonts w:cs="Arial"/>
          <w:i/>
          <w:iCs/>
          <w:sz w:val="18"/>
          <w:szCs w:val="18"/>
        </w:rPr>
        <w:t>(</w:t>
      </w:r>
      <w:proofErr w:type="spellStart"/>
      <w:r w:rsidRPr="008448CA">
        <w:rPr>
          <w:rFonts w:cs="Arial"/>
          <w:i/>
          <w:iCs/>
          <w:sz w:val="18"/>
          <w:szCs w:val="18"/>
        </w:rPr>
        <w:t>panels</w:t>
      </w:r>
      <w:proofErr w:type="spellEnd"/>
      <w:r w:rsidRPr="008448CA">
        <w:rPr>
          <w:rFonts w:cs="Arial"/>
          <w:i/>
          <w:iCs/>
          <w:sz w:val="18"/>
          <w:szCs w:val="18"/>
        </w:rPr>
        <w:t xml:space="preserve"> KL)</w:t>
      </w:r>
      <w:r w:rsidRPr="008448CA">
        <w:rPr>
          <w:rFonts w:cs="Arial"/>
          <w:iCs/>
          <w:sz w:val="18"/>
          <w:szCs w:val="18"/>
        </w:rPr>
        <w:t xml:space="preserve">. </w:t>
      </w:r>
      <w:proofErr w:type="spellStart"/>
      <w:r w:rsidRPr="008448CA">
        <w:rPr>
          <w:rFonts w:cs="Arial"/>
          <w:iCs/>
          <w:sz w:val="18"/>
          <w:szCs w:val="18"/>
        </w:rPr>
        <w:t>Similarly</w:t>
      </w:r>
      <w:proofErr w:type="spellEnd"/>
      <w:r w:rsidRPr="008448CA">
        <w:rPr>
          <w:rFonts w:cs="Arial"/>
          <w:iCs/>
          <w:sz w:val="18"/>
          <w:szCs w:val="18"/>
        </w:rPr>
        <w:t xml:space="preserve">, </w:t>
      </w:r>
      <w:proofErr w:type="spellStart"/>
      <w:r w:rsidRPr="008448CA">
        <w:rPr>
          <w:rFonts w:cs="Arial"/>
          <w:iCs/>
          <w:sz w:val="18"/>
          <w:szCs w:val="18"/>
        </w:rPr>
        <w:t>one</w:t>
      </w:r>
      <w:proofErr w:type="spellEnd"/>
      <w:r w:rsidRPr="008448CA">
        <w:rPr>
          <w:rFonts w:cs="Arial"/>
          <w:iCs/>
          <w:sz w:val="18"/>
          <w:szCs w:val="18"/>
        </w:rPr>
        <w:t xml:space="preserve"> latent </w:t>
      </w:r>
      <w:r w:rsidRPr="008448CA">
        <w:rPr>
          <w:rFonts w:cs="Arial"/>
          <w:sz w:val="18"/>
          <w:szCs w:val="18"/>
        </w:rPr>
        <w:t xml:space="preserve">TGF </w:t>
      </w:r>
      <w:r w:rsidRPr="008448CA">
        <w:rPr>
          <w:rFonts w:ascii="Symbol" w:hAnsi="Symbol" w:cs="Arial"/>
          <w:sz w:val="18"/>
          <w:szCs w:val="18"/>
        </w:rPr>
        <w:t>b</w:t>
      </w:r>
      <w:r w:rsidRPr="008448CA">
        <w:rPr>
          <w:rFonts w:cs="Arial"/>
          <w:sz w:val="18"/>
          <w:szCs w:val="18"/>
        </w:rPr>
        <w:t>-</w:t>
      </w:r>
      <w:proofErr w:type="spellStart"/>
      <w:r w:rsidRPr="008448CA">
        <w:rPr>
          <w:rFonts w:cs="Arial"/>
          <w:sz w:val="18"/>
          <w:szCs w:val="18"/>
        </w:rPr>
        <w:t>binding</w:t>
      </w:r>
      <w:proofErr w:type="spellEnd"/>
      <w:r w:rsidRPr="008448CA">
        <w:rPr>
          <w:rFonts w:cs="Arial"/>
          <w:sz w:val="18"/>
          <w:szCs w:val="18"/>
        </w:rPr>
        <w:t xml:space="preserve"> </w:t>
      </w:r>
      <w:proofErr w:type="spellStart"/>
      <w:r w:rsidRPr="008448CA">
        <w:rPr>
          <w:rFonts w:cs="Arial"/>
          <w:sz w:val="18"/>
          <w:szCs w:val="18"/>
        </w:rPr>
        <w:t>protein</w:t>
      </w:r>
      <w:proofErr w:type="spellEnd"/>
      <w:r w:rsidRPr="008448CA">
        <w:rPr>
          <w:rFonts w:cs="Arial"/>
          <w:sz w:val="18"/>
          <w:szCs w:val="18"/>
        </w:rPr>
        <w:t xml:space="preserve"> (LTBP1) and TGFBR3L </w:t>
      </w:r>
      <w:proofErr w:type="spellStart"/>
      <w:r w:rsidRPr="008448CA">
        <w:rPr>
          <w:rFonts w:cs="Arial"/>
          <w:sz w:val="18"/>
          <w:szCs w:val="18"/>
        </w:rPr>
        <w:t>were</w:t>
      </w:r>
      <w:proofErr w:type="spellEnd"/>
      <w:r w:rsidRPr="008448CA">
        <w:rPr>
          <w:rFonts w:cs="Arial"/>
          <w:sz w:val="18"/>
          <w:szCs w:val="18"/>
        </w:rPr>
        <w:t xml:space="preserve"> </w:t>
      </w:r>
      <w:proofErr w:type="spellStart"/>
      <w:r w:rsidRPr="008448CA">
        <w:rPr>
          <w:rFonts w:cs="Arial"/>
          <w:sz w:val="18"/>
          <w:szCs w:val="18"/>
        </w:rPr>
        <w:t>induced</w:t>
      </w:r>
      <w:proofErr w:type="spellEnd"/>
      <w:r w:rsidRPr="008448CA">
        <w:rPr>
          <w:rFonts w:cs="Arial"/>
          <w:sz w:val="18"/>
          <w:szCs w:val="18"/>
        </w:rPr>
        <w:t xml:space="preserve"> </w:t>
      </w:r>
      <w:proofErr w:type="spellStart"/>
      <w:r w:rsidRPr="008448CA">
        <w:rPr>
          <w:rFonts w:cs="Arial"/>
          <w:sz w:val="18"/>
          <w:szCs w:val="18"/>
        </w:rPr>
        <w:t>from</w:t>
      </w:r>
      <w:proofErr w:type="spellEnd"/>
      <w:r w:rsidRPr="008448CA">
        <w:rPr>
          <w:rFonts w:cs="Arial"/>
          <w:sz w:val="18"/>
          <w:szCs w:val="18"/>
        </w:rPr>
        <w:t xml:space="preserve"> </w:t>
      </w:r>
      <w:proofErr w:type="spellStart"/>
      <w:r w:rsidRPr="008448CA">
        <w:rPr>
          <w:rFonts w:cs="Arial"/>
          <w:sz w:val="18"/>
          <w:szCs w:val="18"/>
        </w:rPr>
        <w:t>low</w:t>
      </w:r>
      <w:proofErr w:type="spellEnd"/>
      <w:r w:rsidRPr="008448CA">
        <w:rPr>
          <w:rFonts w:cs="Arial"/>
          <w:sz w:val="18"/>
          <w:szCs w:val="18"/>
        </w:rPr>
        <w:t xml:space="preserve"> </w:t>
      </w:r>
      <w:proofErr w:type="spellStart"/>
      <w:r w:rsidRPr="008448CA">
        <w:rPr>
          <w:rFonts w:cs="Arial"/>
          <w:sz w:val="18"/>
          <w:szCs w:val="18"/>
        </w:rPr>
        <w:t>baseline</w:t>
      </w:r>
      <w:proofErr w:type="spellEnd"/>
      <w:r w:rsidRPr="008448CA">
        <w:rPr>
          <w:rFonts w:cs="Arial"/>
          <w:sz w:val="18"/>
          <w:szCs w:val="18"/>
        </w:rPr>
        <w:t xml:space="preserve"> </w:t>
      </w:r>
      <w:proofErr w:type="spellStart"/>
      <w:r w:rsidRPr="008448CA">
        <w:rPr>
          <w:rFonts w:cs="Arial"/>
          <w:sz w:val="18"/>
          <w:szCs w:val="18"/>
        </w:rPr>
        <w:t>levels</w:t>
      </w:r>
      <w:proofErr w:type="spellEnd"/>
      <w:r w:rsidRPr="008448CA">
        <w:rPr>
          <w:rFonts w:cs="Arial"/>
          <w:sz w:val="18"/>
          <w:szCs w:val="18"/>
        </w:rPr>
        <w:t xml:space="preserve">. </w:t>
      </w:r>
      <w:proofErr w:type="spellStart"/>
      <w:r w:rsidRPr="008448CA">
        <w:rPr>
          <w:rFonts w:cs="Arial"/>
          <w:iCs/>
          <w:sz w:val="18"/>
          <w:szCs w:val="18"/>
        </w:rPr>
        <w:t>Conversely</w:t>
      </w:r>
      <w:proofErr w:type="spellEnd"/>
      <w:r w:rsidRPr="008448CA">
        <w:rPr>
          <w:rFonts w:cs="Arial"/>
          <w:iCs/>
          <w:sz w:val="18"/>
          <w:szCs w:val="18"/>
        </w:rPr>
        <w:t xml:space="preserve">, </w:t>
      </w:r>
      <w:r w:rsidRPr="008448CA">
        <w:rPr>
          <w:rFonts w:cs="Arial"/>
          <w:sz w:val="18"/>
          <w:szCs w:val="18"/>
        </w:rPr>
        <w:t xml:space="preserve">TGF </w:t>
      </w:r>
      <w:r w:rsidRPr="008448CA">
        <w:rPr>
          <w:rFonts w:ascii="Symbol" w:hAnsi="Symbol" w:cs="Arial"/>
          <w:sz w:val="18"/>
          <w:szCs w:val="18"/>
        </w:rPr>
        <w:t>b</w:t>
      </w:r>
      <w:r w:rsidRPr="008448CA">
        <w:rPr>
          <w:rFonts w:cs="Arial"/>
          <w:sz w:val="18"/>
          <w:szCs w:val="18"/>
        </w:rPr>
        <w:t xml:space="preserve">3 (TGFB3) was </w:t>
      </w:r>
      <w:proofErr w:type="spellStart"/>
      <w:r w:rsidRPr="008448CA">
        <w:rPr>
          <w:rFonts w:cs="Arial"/>
          <w:sz w:val="18"/>
          <w:szCs w:val="18"/>
        </w:rPr>
        <w:t>downregulated</w:t>
      </w:r>
      <w:proofErr w:type="spellEnd"/>
      <w:r w:rsidRPr="008448CA">
        <w:rPr>
          <w:rFonts w:cs="Arial"/>
          <w:sz w:val="18"/>
          <w:szCs w:val="18"/>
        </w:rPr>
        <w:t xml:space="preserve"> </w:t>
      </w:r>
      <w:proofErr w:type="spellStart"/>
      <w:r w:rsidRPr="008448CA">
        <w:rPr>
          <w:rFonts w:cs="Arial"/>
          <w:sz w:val="18"/>
          <w:szCs w:val="18"/>
        </w:rPr>
        <w:t>as</w:t>
      </w:r>
      <w:proofErr w:type="spellEnd"/>
      <w:r w:rsidRPr="008448CA">
        <w:rPr>
          <w:rFonts w:cs="Arial"/>
          <w:sz w:val="18"/>
          <w:szCs w:val="18"/>
        </w:rPr>
        <w:t xml:space="preserve"> </w:t>
      </w:r>
      <w:proofErr w:type="spellStart"/>
      <w:r w:rsidRPr="008448CA">
        <w:rPr>
          <w:rFonts w:cs="Arial"/>
          <w:sz w:val="18"/>
          <w:szCs w:val="18"/>
        </w:rPr>
        <w:t>well</w:t>
      </w:r>
      <w:proofErr w:type="spellEnd"/>
      <w:r w:rsidRPr="008448CA">
        <w:rPr>
          <w:rFonts w:cs="Arial"/>
          <w:sz w:val="18"/>
          <w:szCs w:val="18"/>
        </w:rPr>
        <w:t xml:space="preserve"> </w:t>
      </w:r>
      <w:proofErr w:type="spellStart"/>
      <w:r w:rsidRPr="008448CA">
        <w:rPr>
          <w:rFonts w:cs="Arial"/>
          <w:sz w:val="18"/>
          <w:szCs w:val="18"/>
        </w:rPr>
        <w:t>as</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TGF </w:t>
      </w:r>
      <w:r w:rsidRPr="008448CA">
        <w:rPr>
          <w:rFonts w:ascii="Symbol" w:hAnsi="Symbol" w:cs="Arial"/>
          <w:sz w:val="18"/>
          <w:szCs w:val="18"/>
        </w:rPr>
        <w:t>b</w:t>
      </w:r>
      <w:r w:rsidRPr="008448CA">
        <w:rPr>
          <w:rFonts w:cs="Arial"/>
          <w:sz w:val="18"/>
          <w:szCs w:val="18"/>
        </w:rPr>
        <w:t>-</w:t>
      </w:r>
      <w:proofErr w:type="spellStart"/>
      <w:r w:rsidRPr="008448CA">
        <w:rPr>
          <w:rFonts w:cs="Arial"/>
          <w:sz w:val="18"/>
          <w:szCs w:val="18"/>
        </w:rPr>
        <w:t>induced</w:t>
      </w:r>
      <w:proofErr w:type="spellEnd"/>
      <w:r w:rsidRPr="008448CA">
        <w:rPr>
          <w:rFonts w:cs="Arial"/>
          <w:sz w:val="18"/>
          <w:szCs w:val="18"/>
        </w:rPr>
        <w:t xml:space="preserve"> </w:t>
      </w:r>
      <w:proofErr w:type="spellStart"/>
      <w:r w:rsidRPr="008448CA">
        <w:rPr>
          <w:rFonts w:cs="Arial"/>
          <w:sz w:val="18"/>
          <w:szCs w:val="18"/>
        </w:rPr>
        <w:t>gene</w:t>
      </w:r>
      <w:proofErr w:type="spellEnd"/>
      <w:r w:rsidRPr="008448CA">
        <w:rPr>
          <w:rFonts w:cs="Arial"/>
          <w:sz w:val="18"/>
          <w:szCs w:val="18"/>
        </w:rPr>
        <w:t xml:space="preserve"> TGFBI.  GREB1, a </w:t>
      </w:r>
      <w:proofErr w:type="spellStart"/>
      <w:r w:rsidRPr="008448CA">
        <w:rPr>
          <w:rFonts w:cs="Arial"/>
          <w:sz w:val="18"/>
          <w:szCs w:val="18"/>
        </w:rPr>
        <w:t>suppressor</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TGF-</w:t>
      </w:r>
      <w:r w:rsidRPr="008448CA">
        <w:rPr>
          <w:rFonts w:ascii="Symbol" w:hAnsi="Symbol" w:cs="Arial"/>
          <w:sz w:val="18"/>
          <w:szCs w:val="18"/>
        </w:rPr>
        <w:t>b</w:t>
      </w:r>
      <w:r w:rsidRPr="008448CA">
        <w:rPr>
          <w:rFonts w:cs="Arial"/>
          <w:sz w:val="18"/>
          <w:szCs w:val="18"/>
        </w:rPr>
        <w:t xml:space="preserve"> </w:t>
      </w:r>
      <w:proofErr w:type="spellStart"/>
      <w:r w:rsidRPr="008448CA">
        <w:rPr>
          <w:rFonts w:cs="Arial"/>
          <w:sz w:val="18"/>
          <w:szCs w:val="18"/>
        </w:rPr>
        <w:t>signaling</w:t>
      </w:r>
      <w:proofErr w:type="spellEnd"/>
      <w:r w:rsidRPr="008448CA">
        <w:rPr>
          <w:rFonts w:cs="Arial"/>
          <w:sz w:val="18"/>
          <w:szCs w:val="18"/>
        </w:rPr>
        <w:t xml:space="preserve"> </w:t>
      </w:r>
      <w:r w:rsidRPr="008448CA">
        <w:rPr>
          <w:rFonts w:cs="Arial"/>
          <w:sz w:val="18"/>
          <w:szCs w:val="18"/>
          <w:vertAlign w:val="superscript"/>
        </w:rPr>
        <w:t>227,228</w:t>
      </w:r>
      <w:r w:rsidRPr="008448CA">
        <w:rPr>
          <w:rFonts w:cs="Arial"/>
          <w:sz w:val="18"/>
          <w:szCs w:val="18"/>
        </w:rPr>
        <w:t xml:space="preserve">, was </w:t>
      </w:r>
      <w:proofErr w:type="spellStart"/>
      <w:r w:rsidRPr="008448CA">
        <w:rPr>
          <w:rFonts w:cs="Arial"/>
          <w:sz w:val="18"/>
          <w:szCs w:val="18"/>
        </w:rPr>
        <w:t>undetectable</w:t>
      </w:r>
      <w:proofErr w:type="spellEnd"/>
      <w:r w:rsidRPr="008448CA">
        <w:rPr>
          <w:rFonts w:cs="Arial"/>
          <w:sz w:val="18"/>
          <w:szCs w:val="18"/>
        </w:rPr>
        <w:t xml:space="preserve"> in </w:t>
      </w:r>
      <w:proofErr w:type="spellStart"/>
      <w:r w:rsidRPr="008448CA">
        <w:rPr>
          <w:rFonts w:cs="Arial"/>
          <w:sz w:val="18"/>
          <w:szCs w:val="18"/>
        </w:rPr>
        <w:t>controls</w:t>
      </w:r>
      <w:proofErr w:type="spellEnd"/>
      <w:r w:rsidRPr="008448CA">
        <w:rPr>
          <w:rFonts w:cs="Arial"/>
          <w:sz w:val="18"/>
          <w:szCs w:val="18"/>
        </w:rPr>
        <w:t xml:space="preserve">, but high in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 xml:space="preserve">. </w:t>
      </w:r>
      <w:r w:rsidRPr="008448CA">
        <w:rPr>
          <w:rFonts w:ascii="Symbol" w:hAnsi="Symbol" w:cs="Arial"/>
          <w:sz w:val="18"/>
          <w:szCs w:val="18"/>
        </w:rPr>
        <w:t>D</w:t>
      </w:r>
      <w:proofErr w:type="spellStart"/>
      <w:r w:rsidRPr="008448CA">
        <w:rPr>
          <w:rFonts w:cs="Arial"/>
          <w:sz w:val="18"/>
          <w:szCs w:val="18"/>
        </w:rPr>
        <w:t>mascRNA</w:t>
      </w:r>
      <w:proofErr w:type="spellEnd"/>
      <w:r w:rsidRPr="008448CA">
        <w:rPr>
          <w:rFonts w:cs="Arial"/>
          <w:sz w:val="18"/>
          <w:szCs w:val="18"/>
        </w:rPr>
        <w:t xml:space="preserve"> </w:t>
      </w:r>
      <w:proofErr w:type="spellStart"/>
      <w:r w:rsidRPr="008448CA">
        <w:rPr>
          <w:rFonts w:cs="Arial"/>
          <w:sz w:val="18"/>
          <w:szCs w:val="18"/>
        </w:rPr>
        <w:t>monocytes</w:t>
      </w:r>
      <w:proofErr w:type="spellEnd"/>
      <w:r w:rsidRPr="008448CA">
        <w:rPr>
          <w:rFonts w:cs="Arial"/>
          <w:sz w:val="18"/>
          <w:szCs w:val="18"/>
        </w:rPr>
        <w:t xml:space="preserve"> </w:t>
      </w:r>
      <w:r w:rsidRPr="008448CA">
        <w:rPr>
          <w:rFonts w:cs="Arial"/>
          <w:i/>
          <w:iCs/>
          <w:sz w:val="18"/>
          <w:szCs w:val="18"/>
        </w:rPr>
        <w:t>(</w:t>
      </w:r>
      <w:proofErr w:type="spellStart"/>
      <w:r w:rsidRPr="008448CA">
        <w:rPr>
          <w:rFonts w:cs="Arial"/>
          <w:i/>
          <w:iCs/>
          <w:sz w:val="18"/>
          <w:szCs w:val="18"/>
        </w:rPr>
        <w:t>panel</w:t>
      </w:r>
      <w:proofErr w:type="spellEnd"/>
      <w:r w:rsidRPr="008448CA">
        <w:rPr>
          <w:rFonts w:cs="Arial"/>
          <w:i/>
          <w:iCs/>
          <w:sz w:val="18"/>
          <w:szCs w:val="18"/>
        </w:rPr>
        <w:t xml:space="preserve"> M) </w:t>
      </w:r>
      <w:r w:rsidRPr="008448CA">
        <w:rPr>
          <w:rFonts w:cs="Arial"/>
          <w:sz w:val="18"/>
          <w:szCs w:val="18"/>
        </w:rPr>
        <w:t xml:space="preserve">also </w:t>
      </w:r>
      <w:proofErr w:type="spellStart"/>
      <w:r w:rsidRPr="008448CA">
        <w:rPr>
          <w:rFonts w:cs="Arial"/>
          <w:sz w:val="18"/>
          <w:szCs w:val="18"/>
        </w:rPr>
        <w:t>displayed</w:t>
      </w:r>
      <w:proofErr w:type="spellEnd"/>
      <w:r w:rsidRPr="008448CA">
        <w:rPr>
          <w:rFonts w:cs="Arial"/>
          <w:sz w:val="18"/>
          <w:szCs w:val="18"/>
        </w:rPr>
        <w:t xml:space="preserve"> </w:t>
      </w:r>
      <w:proofErr w:type="spellStart"/>
      <w:r w:rsidRPr="008448CA">
        <w:rPr>
          <w:rFonts w:cs="Arial"/>
          <w:sz w:val="18"/>
          <w:szCs w:val="18"/>
        </w:rPr>
        <w:t>significant</w:t>
      </w:r>
      <w:proofErr w:type="spellEnd"/>
      <w:r w:rsidRPr="008448CA">
        <w:rPr>
          <w:rFonts w:cs="Arial"/>
          <w:sz w:val="18"/>
          <w:szCs w:val="18"/>
        </w:rPr>
        <w:t xml:space="preserve"> TGF </w:t>
      </w:r>
      <w:proofErr w:type="spellStart"/>
      <w:r w:rsidRPr="008448CA">
        <w:rPr>
          <w:rFonts w:cs="Arial"/>
          <w:sz w:val="18"/>
          <w:szCs w:val="18"/>
        </w:rPr>
        <w:t>system</w:t>
      </w:r>
      <w:proofErr w:type="spellEnd"/>
      <w:r w:rsidRPr="008448CA">
        <w:rPr>
          <w:rFonts w:cs="Arial"/>
          <w:sz w:val="18"/>
          <w:szCs w:val="18"/>
        </w:rPr>
        <w:t xml:space="preserve"> </w:t>
      </w:r>
      <w:proofErr w:type="spellStart"/>
      <w:r w:rsidRPr="008448CA">
        <w:rPr>
          <w:rFonts w:cs="Arial"/>
          <w:sz w:val="18"/>
          <w:szCs w:val="18"/>
        </w:rPr>
        <w:t>deregulation</w:t>
      </w:r>
      <w:proofErr w:type="spellEnd"/>
      <w:r w:rsidRPr="008448CA">
        <w:rPr>
          <w:rFonts w:cs="Arial"/>
          <w:sz w:val="18"/>
          <w:szCs w:val="18"/>
        </w:rPr>
        <w:t xml:space="preserve">, but </w:t>
      </w:r>
      <w:proofErr w:type="spellStart"/>
      <w:r w:rsidRPr="008448CA">
        <w:rPr>
          <w:rFonts w:cs="Arial"/>
          <w:sz w:val="18"/>
          <w:szCs w:val="18"/>
        </w:rPr>
        <w:t>distinct</w:t>
      </w:r>
      <w:proofErr w:type="spellEnd"/>
      <w:r w:rsidRPr="008448CA">
        <w:rPr>
          <w:rFonts w:cs="Arial"/>
          <w:sz w:val="18"/>
          <w:szCs w:val="18"/>
        </w:rPr>
        <w:t xml:space="preserve"> </w:t>
      </w:r>
      <w:proofErr w:type="spellStart"/>
      <w:r w:rsidRPr="008448CA">
        <w:rPr>
          <w:rFonts w:cs="Arial"/>
          <w:sz w:val="18"/>
          <w:szCs w:val="18"/>
        </w:rPr>
        <w:t>from</w:t>
      </w:r>
      <w:proofErr w:type="spellEnd"/>
      <w:r w:rsidRPr="008448CA">
        <w:rPr>
          <w:rFonts w:cs="Arial"/>
          <w:sz w:val="18"/>
          <w:szCs w:val="18"/>
        </w:rPr>
        <w:t xml:space="preserve"> </w:t>
      </w:r>
      <w:r w:rsidRPr="008448CA">
        <w:rPr>
          <w:rFonts w:ascii="Symbol" w:hAnsi="Symbol" w:cs="Arial"/>
          <w:iCs/>
          <w:sz w:val="18"/>
          <w:szCs w:val="18"/>
        </w:rPr>
        <w:t>D</w:t>
      </w:r>
      <w:proofErr w:type="spellStart"/>
      <w:r w:rsidRPr="008448CA">
        <w:rPr>
          <w:rFonts w:cs="Arial"/>
          <w:iCs/>
          <w:sz w:val="18"/>
          <w:szCs w:val="18"/>
        </w:rPr>
        <w:t>menRNA</w:t>
      </w:r>
      <w:proofErr w:type="spellEnd"/>
      <w:r w:rsidRPr="008448CA">
        <w:rPr>
          <w:rFonts w:cs="Arial"/>
          <w:iCs/>
          <w:sz w:val="18"/>
          <w:szCs w:val="18"/>
        </w:rPr>
        <w:t xml:space="preserve"> </w:t>
      </w:r>
      <w:proofErr w:type="spellStart"/>
      <w:r w:rsidRPr="008448CA">
        <w:rPr>
          <w:rFonts w:cs="Arial"/>
          <w:iCs/>
          <w:sz w:val="18"/>
          <w:szCs w:val="18"/>
        </w:rPr>
        <w:t>cells</w:t>
      </w:r>
      <w:proofErr w:type="spellEnd"/>
      <w:r w:rsidRPr="008448CA">
        <w:rPr>
          <w:rFonts w:cs="Arial"/>
          <w:iCs/>
          <w:sz w:val="18"/>
          <w:szCs w:val="18"/>
        </w:rPr>
        <w:t>. Thus,</w:t>
      </w:r>
      <w:r w:rsidRPr="008448CA">
        <w:rPr>
          <w:rFonts w:cs="Arial"/>
          <w:sz w:val="18"/>
          <w:szCs w:val="18"/>
        </w:rPr>
        <w:t xml:space="preserve"> TGF </w:t>
      </w:r>
      <w:r w:rsidRPr="008448CA">
        <w:rPr>
          <w:rFonts w:ascii="Symbol" w:hAnsi="Symbol" w:cs="Arial"/>
          <w:sz w:val="18"/>
          <w:szCs w:val="18"/>
        </w:rPr>
        <w:t>a</w:t>
      </w:r>
      <w:r w:rsidRPr="008448CA">
        <w:rPr>
          <w:rFonts w:cs="Arial"/>
          <w:sz w:val="18"/>
          <w:szCs w:val="18"/>
        </w:rPr>
        <w:t xml:space="preserve"> (TGFA) was </w:t>
      </w:r>
      <w:r w:rsidRPr="008448CA">
        <w:rPr>
          <w:rFonts w:cs="Arial"/>
          <w:sz w:val="18"/>
          <w:szCs w:val="18"/>
        </w:rPr>
        <w:sym w:font="Symbol" w:char="F07E"/>
      </w:r>
      <w:r w:rsidRPr="008448CA">
        <w:rPr>
          <w:rFonts w:cs="Arial"/>
          <w:sz w:val="18"/>
          <w:szCs w:val="18"/>
        </w:rPr>
        <w:t xml:space="preserve">8-fold </w:t>
      </w:r>
      <w:proofErr w:type="spellStart"/>
      <w:r w:rsidRPr="008448CA">
        <w:rPr>
          <w:rFonts w:cs="Arial"/>
          <w:sz w:val="18"/>
          <w:szCs w:val="18"/>
        </w:rPr>
        <w:t>induced</w:t>
      </w:r>
      <w:proofErr w:type="spellEnd"/>
      <w:r w:rsidRPr="008448CA">
        <w:rPr>
          <w:rFonts w:cs="Arial"/>
          <w:sz w:val="18"/>
          <w:szCs w:val="18"/>
        </w:rPr>
        <w:t xml:space="preserve"> in </w:t>
      </w:r>
      <w:r w:rsidRPr="008448CA">
        <w:rPr>
          <w:rFonts w:ascii="Symbol" w:hAnsi="Symbol" w:cs="Arial"/>
          <w:iCs/>
          <w:sz w:val="18"/>
          <w:szCs w:val="18"/>
        </w:rPr>
        <w:t>D</w:t>
      </w:r>
      <w:proofErr w:type="spellStart"/>
      <w:r w:rsidRPr="008448CA">
        <w:rPr>
          <w:rFonts w:cs="Arial"/>
          <w:iCs/>
          <w:sz w:val="18"/>
          <w:szCs w:val="18"/>
        </w:rPr>
        <w:t>mascRNA</w:t>
      </w:r>
      <w:proofErr w:type="spellEnd"/>
      <w:r w:rsidRPr="008448CA">
        <w:rPr>
          <w:rFonts w:cs="Arial"/>
          <w:iCs/>
          <w:sz w:val="18"/>
          <w:szCs w:val="18"/>
        </w:rPr>
        <w:t xml:space="preserve"> </w:t>
      </w:r>
      <w:proofErr w:type="spellStart"/>
      <w:r w:rsidRPr="008448CA">
        <w:rPr>
          <w:rFonts w:cs="Arial"/>
          <w:iCs/>
          <w:sz w:val="18"/>
          <w:szCs w:val="18"/>
        </w:rPr>
        <w:t>cells</w:t>
      </w:r>
      <w:proofErr w:type="spellEnd"/>
      <w:r w:rsidRPr="008448CA">
        <w:rPr>
          <w:rFonts w:cs="Arial"/>
          <w:iCs/>
          <w:sz w:val="18"/>
          <w:szCs w:val="18"/>
        </w:rPr>
        <w:t xml:space="preserve"> </w:t>
      </w:r>
      <w:proofErr w:type="spellStart"/>
      <w:r w:rsidRPr="008448CA">
        <w:rPr>
          <w:rFonts w:cs="Arial"/>
          <w:iCs/>
          <w:sz w:val="18"/>
          <w:szCs w:val="18"/>
        </w:rPr>
        <w:t>while</w:t>
      </w:r>
      <w:proofErr w:type="spellEnd"/>
      <w:r w:rsidRPr="008448CA">
        <w:rPr>
          <w:rFonts w:cs="Arial"/>
          <w:iCs/>
          <w:sz w:val="18"/>
          <w:szCs w:val="18"/>
        </w:rPr>
        <w:t xml:space="preserve"> </w:t>
      </w:r>
      <w:r w:rsidRPr="008448CA">
        <w:rPr>
          <w:rFonts w:cs="Arial"/>
          <w:sz w:val="18"/>
          <w:szCs w:val="18"/>
        </w:rPr>
        <w:t xml:space="preserve">TGF </w:t>
      </w:r>
      <w:r w:rsidRPr="008448CA">
        <w:rPr>
          <w:rFonts w:ascii="Symbol" w:hAnsi="Symbol" w:cs="Arial"/>
          <w:sz w:val="18"/>
          <w:szCs w:val="18"/>
        </w:rPr>
        <w:t>b</w:t>
      </w:r>
      <w:r w:rsidRPr="008448CA">
        <w:rPr>
          <w:rFonts w:cs="Arial"/>
          <w:sz w:val="18"/>
          <w:szCs w:val="18"/>
        </w:rPr>
        <w:t xml:space="preserve">2 </w:t>
      </w:r>
      <w:proofErr w:type="spellStart"/>
      <w:r w:rsidRPr="008448CA">
        <w:rPr>
          <w:rFonts w:cs="Arial"/>
          <w:sz w:val="18"/>
          <w:szCs w:val="18"/>
        </w:rPr>
        <w:t>expression</w:t>
      </w:r>
      <w:proofErr w:type="spellEnd"/>
      <w:r w:rsidRPr="008448CA">
        <w:rPr>
          <w:rFonts w:cs="Arial"/>
          <w:sz w:val="18"/>
          <w:szCs w:val="18"/>
        </w:rPr>
        <w:t xml:space="preserve"> was </w:t>
      </w:r>
      <w:proofErr w:type="spellStart"/>
      <w:r w:rsidRPr="008448CA">
        <w:rPr>
          <w:rFonts w:cs="Arial"/>
          <w:sz w:val="18"/>
          <w:szCs w:val="18"/>
        </w:rPr>
        <w:t>unchanged</w:t>
      </w:r>
      <w:proofErr w:type="spellEnd"/>
      <w:r w:rsidRPr="008448CA">
        <w:rPr>
          <w:rFonts w:cs="Arial"/>
          <w:sz w:val="18"/>
          <w:szCs w:val="18"/>
        </w:rPr>
        <w:t>.</w:t>
      </w:r>
      <w:r w:rsidRPr="008448CA">
        <w:rPr>
          <w:rFonts w:cs="Arial"/>
          <w:iCs/>
          <w:sz w:val="18"/>
          <w:szCs w:val="18"/>
        </w:rPr>
        <w:t xml:space="preserve"> </w:t>
      </w:r>
      <w:proofErr w:type="spellStart"/>
      <w:r w:rsidRPr="008448CA">
        <w:rPr>
          <w:rFonts w:cs="Arial"/>
          <w:iCs/>
          <w:sz w:val="18"/>
          <w:szCs w:val="18"/>
        </w:rPr>
        <w:t>Another</w:t>
      </w:r>
      <w:proofErr w:type="spellEnd"/>
      <w:r w:rsidRPr="008448CA">
        <w:rPr>
          <w:rFonts w:cs="Arial"/>
          <w:iCs/>
          <w:sz w:val="18"/>
          <w:szCs w:val="18"/>
        </w:rPr>
        <w:t xml:space="preserve"> latent </w:t>
      </w:r>
      <w:r w:rsidRPr="008448CA">
        <w:rPr>
          <w:rFonts w:cs="Arial"/>
          <w:sz w:val="18"/>
          <w:szCs w:val="18"/>
        </w:rPr>
        <w:t xml:space="preserve">TGF </w:t>
      </w:r>
      <w:r w:rsidRPr="008448CA">
        <w:rPr>
          <w:rFonts w:ascii="Symbol" w:hAnsi="Symbol" w:cs="Arial"/>
          <w:sz w:val="18"/>
          <w:szCs w:val="18"/>
        </w:rPr>
        <w:t>b</w:t>
      </w:r>
      <w:r w:rsidRPr="008448CA">
        <w:rPr>
          <w:rFonts w:cs="Arial"/>
          <w:sz w:val="18"/>
          <w:szCs w:val="18"/>
        </w:rPr>
        <w:t>-</w:t>
      </w:r>
      <w:proofErr w:type="spellStart"/>
      <w:r w:rsidRPr="008448CA">
        <w:rPr>
          <w:rFonts w:cs="Arial"/>
          <w:sz w:val="18"/>
          <w:szCs w:val="18"/>
        </w:rPr>
        <w:t>binding</w:t>
      </w:r>
      <w:proofErr w:type="spellEnd"/>
      <w:r w:rsidRPr="008448CA">
        <w:rPr>
          <w:rFonts w:cs="Arial"/>
          <w:sz w:val="18"/>
          <w:szCs w:val="18"/>
        </w:rPr>
        <w:t xml:space="preserve"> </w:t>
      </w:r>
      <w:proofErr w:type="spellStart"/>
      <w:r w:rsidRPr="008448CA">
        <w:rPr>
          <w:rFonts w:cs="Arial"/>
          <w:sz w:val="18"/>
          <w:szCs w:val="18"/>
        </w:rPr>
        <w:t>protein</w:t>
      </w:r>
      <w:proofErr w:type="spellEnd"/>
      <w:r w:rsidRPr="008448CA">
        <w:rPr>
          <w:rFonts w:cs="Arial"/>
          <w:sz w:val="18"/>
          <w:szCs w:val="18"/>
        </w:rPr>
        <w:t xml:space="preserve"> (LTBP2) and TGF </w:t>
      </w:r>
      <w:r w:rsidRPr="008448CA">
        <w:rPr>
          <w:rFonts w:ascii="Symbol" w:hAnsi="Symbol" w:cs="Arial"/>
          <w:sz w:val="18"/>
          <w:szCs w:val="18"/>
        </w:rPr>
        <w:t>b</w:t>
      </w:r>
      <w:r w:rsidRPr="008448CA">
        <w:rPr>
          <w:rFonts w:cs="Arial"/>
          <w:sz w:val="18"/>
          <w:szCs w:val="18"/>
        </w:rPr>
        <w:t xml:space="preserve"> </w:t>
      </w:r>
      <w:proofErr w:type="spellStart"/>
      <w:r w:rsidRPr="008448CA">
        <w:rPr>
          <w:rFonts w:cs="Arial"/>
          <w:sz w:val="18"/>
          <w:szCs w:val="18"/>
        </w:rPr>
        <w:t>induced</w:t>
      </w:r>
      <w:proofErr w:type="spellEnd"/>
      <w:r w:rsidRPr="008448CA">
        <w:rPr>
          <w:rFonts w:cs="Arial"/>
          <w:sz w:val="18"/>
          <w:szCs w:val="18"/>
        </w:rPr>
        <w:t xml:space="preserve"> (TGFBI) </w:t>
      </w:r>
      <w:proofErr w:type="spellStart"/>
      <w:r w:rsidRPr="008448CA">
        <w:rPr>
          <w:rFonts w:cs="Arial"/>
          <w:sz w:val="18"/>
          <w:szCs w:val="18"/>
        </w:rPr>
        <w:t>gene</w:t>
      </w:r>
      <w:proofErr w:type="spellEnd"/>
      <w:r w:rsidRPr="008448CA">
        <w:rPr>
          <w:rFonts w:cs="Arial"/>
          <w:sz w:val="18"/>
          <w:szCs w:val="18"/>
        </w:rPr>
        <w:t xml:space="preserve"> </w:t>
      </w:r>
      <w:proofErr w:type="spellStart"/>
      <w:r w:rsidRPr="008448CA">
        <w:rPr>
          <w:rFonts w:cs="Arial"/>
          <w:sz w:val="18"/>
          <w:szCs w:val="18"/>
        </w:rPr>
        <w:t>were</w:t>
      </w:r>
      <w:proofErr w:type="spellEnd"/>
      <w:r w:rsidRPr="008448CA">
        <w:rPr>
          <w:rFonts w:cs="Arial"/>
          <w:sz w:val="18"/>
          <w:szCs w:val="18"/>
        </w:rPr>
        <w:t xml:space="preserve"> </w:t>
      </w:r>
      <w:proofErr w:type="spellStart"/>
      <w:r w:rsidRPr="008448CA">
        <w:rPr>
          <w:rFonts w:cs="Arial"/>
          <w:sz w:val="18"/>
          <w:szCs w:val="18"/>
        </w:rPr>
        <w:t>upregulated</w:t>
      </w:r>
      <w:proofErr w:type="spellEnd"/>
      <w:r w:rsidRPr="008448CA">
        <w:rPr>
          <w:rFonts w:cs="Arial"/>
          <w:sz w:val="18"/>
          <w:szCs w:val="18"/>
        </w:rPr>
        <w:t xml:space="preserve"> </w:t>
      </w:r>
      <w:proofErr w:type="spellStart"/>
      <w:r w:rsidRPr="008448CA">
        <w:rPr>
          <w:rFonts w:cs="Arial"/>
          <w:sz w:val="18"/>
          <w:szCs w:val="18"/>
        </w:rPr>
        <w:t>here</w:t>
      </w:r>
      <w:proofErr w:type="spellEnd"/>
      <w:r w:rsidRPr="008448CA">
        <w:rPr>
          <w:rFonts w:cs="Arial"/>
          <w:sz w:val="18"/>
          <w:szCs w:val="18"/>
        </w:rPr>
        <w:t xml:space="preserve">. Insulin like </w:t>
      </w:r>
      <w:proofErr w:type="spellStart"/>
      <w:r w:rsidRPr="008448CA">
        <w:rPr>
          <w:rFonts w:cs="Arial"/>
          <w:sz w:val="18"/>
          <w:szCs w:val="18"/>
        </w:rPr>
        <w:t>growth</w:t>
      </w:r>
      <w:proofErr w:type="spellEnd"/>
      <w:r w:rsidRPr="008448CA">
        <w:rPr>
          <w:rFonts w:cs="Arial"/>
          <w:sz w:val="18"/>
          <w:szCs w:val="18"/>
        </w:rPr>
        <w:t xml:space="preserve"> </w:t>
      </w:r>
      <w:proofErr w:type="spellStart"/>
      <w:r w:rsidRPr="008448CA">
        <w:rPr>
          <w:rFonts w:cs="Arial"/>
          <w:sz w:val="18"/>
          <w:szCs w:val="18"/>
        </w:rPr>
        <w:t>factor</w:t>
      </w:r>
      <w:proofErr w:type="spellEnd"/>
      <w:r w:rsidRPr="008448CA">
        <w:rPr>
          <w:rFonts w:cs="Arial"/>
          <w:sz w:val="18"/>
          <w:szCs w:val="18"/>
        </w:rPr>
        <w:t xml:space="preserve"> (IGF) </w:t>
      </w:r>
      <w:proofErr w:type="spellStart"/>
      <w:r w:rsidRPr="008448CA">
        <w:rPr>
          <w:rFonts w:cs="Arial"/>
          <w:sz w:val="18"/>
          <w:szCs w:val="18"/>
        </w:rPr>
        <w:t>system</w:t>
      </w:r>
      <w:proofErr w:type="spellEnd"/>
      <w:r w:rsidRPr="008448CA">
        <w:rPr>
          <w:rFonts w:cs="Arial"/>
          <w:sz w:val="18"/>
          <w:szCs w:val="18"/>
        </w:rPr>
        <w:t xml:space="preserve"> </w:t>
      </w:r>
      <w:proofErr w:type="spellStart"/>
      <w:r w:rsidRPr="008448CA">
        <w:rPr>
          <w:rFonts w:cs="Arial"/>
          <w:sz w:val="18"/>
          <w:szCs w:val="18"/>
        </w:rPr>
        <w:t>is</w:t>
      </w:r>
      <w:proofErr w:type="spellEnd"/>
      <w:r w:rsidRPr="008448CA">
        <w:rPr>
          <w:rFonts w:cs="Arial"/>
          <w:sz w:val="18"/>
          <w:szCs w:val="18"/>
        </w:rPr>
        <w:t xml:space="preserve"> </w:t>
      </w:r>
      <w:proofErr w:type="spellStart"/>
      <w:r w:rsidRPr="008448CA">
        <w:rPr>
          <w:rFonts w:cs="Arial"/>
          <w:sz w:val="18"/>
          <w:szCs w:val="18"/>
        </w:rPr>
        <w:t>likewise</w:t>
      </w:r>
      <w:proofErr w:type="spellEnd"/>
      <w:r w:rsidRPr="008448CA">
        <w:rPr>
          <w:rFonts w:cs="Arial"/>
          <w:sz w:val="18"/>
          <w:szCs w:val="18"/>
        </w:rPr>
        <w:t xml:space="preserve"> </w:t>
      </w:r>
      <w:proofErr w:type="spellStart"/>
      <w:r w:rsidRPr="008448CA">
        <w:rPr>
          <w:rFonts w:cs="Arial"/>
          <w:sz w:val="18"/>
          <w:szCs w:val="18"/>
        </w:rPr>
        <w:t>disturbed</w:t>
      </w:r>
      <w:proofErr w:type="spellEnd"/>
      <w:r w:rsidRPr="008448CA">
        <w:rPr>
          <w:rFonts w:cs="Arial"/>
          <w:sz w:val="18"/>
          <w:szCs w:val="18"/>
        </w:rPr>
        <w:t xml:space="preserve">, and </w:t>
      </w:r>
      <w:proofErr w:type="spellStart"/>
      <w:r w:rsidRPr="008448CA">
        <w:rPr>
          <w:rFonts w:cs="Arial"/>
          <w:sz w:val="18"/>
          <w:szCs w:val="18"/>
        </w:rPr>
        <w:t>growth</w:t>
      </w:r>
      <w:proofErr w:type="spellEnd"/>
      <w:r w:rsidRPr="008448CA">
        <w:rPr>
          <w:rFonts w:cs="Arial"/>
          <w:sz w:val="18"/>
          <w:szCs w:val="18"/>
        </w:rPr>
        <w:t xml:space="preserve"> </w:t>
      </w:r>
      <w:proofErr w:type="spellStart"/>
      <w:r w:rsidRPr="008448CA">
        <w:rPr>
          <w:rFonts w:cs="Arial"/>
          <w:sz w:val="18"/>
          <w:szCs w:val="18"/>
        </w:rPr>
        <w:t>differentiation</w:t>
      </w:r>
      <w:proofErr w:type="spellEnd"/>
      <w:r w:rsidRPr="008448CA">
        <w:rPr>
          <w:rFonts w:cs="Arial"/>
          <w:sz w:val="18"/>
          <w:szCs w:val="18"/>
        </w:rPr>
        <w:t xml:space="preserve"> </w:t>
      </w:r>
      <w:proofErr w:type="spellStart"/>
      <w:r w:rsidRPr="008448CA">
        <w:rPr>
          <w:rFonts w:cs="Arial"/>
          <w:sz w:val="18"/>
          <w:szCs w:val="18"/>
        </w:rPr>
        <w:t>factors</w:t>
      </w:r>
      <w:proofErr w:type="spellEnd"/>
      <w:r w:rsidRPr="008448CA">
        <w:rPr>
          <w:rFonts w:cs="Arial"/>
          <w:sz w:val="18"/>
          <w:szCs w:val="18"/>
        </w:rPr>
        <w:t xml:space="preserve"> </w:t>
      </w:r>
      <w:proofErr w:type="spellStart"/>
      <w:r w:rsidRPr="008448CA">
        <w:rPr>
          <w:rFonts w:cs="Arial"/>
          <w:sz w:val="18"/>
          <w:szCs w:val="18"/>
        </w:rPr>
        <w:t>including</w:t>
      </w:r>
      <w:proofErr w:type="spellEnd"/>
      <w:r w:rsidRPr="008448CA">
        <w:rPr>
          <w:rFonts w:cs="Arial"/>
          <w:sz w:val="18"/>
          <w:szCs w:val="18"/>
        </w:rPr>
        <w:t xml:space="preserve"> GDF5, a </w:t>
      </w:r>
      <w:proofErr w:type="spellStart"/>
      <w:r w:rsidRPr="008448CA">
        <w:rPr>
          <w:rFonts w:cs="Arial"/>
          <w:sz w:val="18"/>
          <w:szCs w:val="18"/>
        </w:rPr>
        <w:t>bone</w:t>
      </w:r>
      <w:proofErr w:type="spellEnd"/>
      <w:r w:rsidRPr="008448CA">
        <w:rPr>
          <w:rFonts w:cs="Arial"/>
          <w:sz w:val="18"/>
          <w:szCs w:val="18"/>
        </w:rPr>
        <w:t xml:space="preserve"> </w:t>
      </w:r>
      <w:proofErr w:type="spellStart"/>
      <w:r w:rsidRPr="008448CA">
        <w:rPr>
          <w:rFonts w:cs="Arial"/>
          <w:sz w:val="18"/>
          <w:szCs w:val="18"/>
        </w:rPr>
        <w:t>morphogenetic</w:t>
      </w:r>
      <w:proofErr w:type="spellEnd"/>
      <w:r w:rsidRPr="008448CA">
        <w:rPr>
          <w:rFonts w:cs="Arial"/>
          <w:sz w:val="18"/>
          <w:szCs w:val="18"/>
        </w:rPr>
        <w:t xml:space="preserve"> </w:t>
      </w:r>
      <w:proofErr w:type="spellStart"/>
      <w:r w:rsidRPr="008448CA">
        <w:rPr>
          <w:rFonts w:cs="Arial"/>
          <w:sz w:val="18"/>
          <w:szCs w:val="18"/>
        </w:rPr>
        <w:t>protein</w:t>
      </w:r>
      <w:proofErr w:type="spellEnd"/>
      <w:r w:rsidRPr="008448CA">
        <w:rPr>
          <w:rFonts w:cs="Arial"/>
          <w:sz w:val="18"/>
          <w:szCs w:val="18"/>
        </w:rPr>
        <w:t xml:space="preserve"> (BMP) </w:t>
      </w:r>
      <w:proofErr w:type="spellStart"/>
      <w:r w:rsidRPr="008448CA">
        <w:rPr>
          <w:rFonts w:cs="Arial"/>
          <w:sz w:val="18"/>
          <w:szCs w:val="18"/>
        </w:rPr>
        <w:t>ligand</w:t>
      </w:r>
      <w:proofErr w:type="spellEnd"/>
      <w:r w:rsidRPr="008448CA">
        <w:rPr>
          <w:rFonts w:cs="Arial"/>
          <w:sz w:val="18"/>
          <w:szCs w:val="18"/>
        </w:rPr>
        <w:t xml:space="preserve"> </w:t>
      </w:r>
      <w:proofErr w:type="spellStart"/>
      <w:r w:rsidRPr="008448CA">
        <w:rPr>
          <w:rFonts w:cs="Arial"/>
          <w:sz w:val="18"/>
          <w:szCs w:val="18"/>
        </w:rPr>
        <w:t>from</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TGF-β </w:t>
      </w:r>
      <w:proofErr w:type="spellStart"/>
      <w:r w:rsidRPr="008448CA">
        <w:rPr>
          <w:rFonts w:cs="Arial"/>
          <w:sz w:val="18"/>
          <w:szCs w:val="18"/>
        </w:rPr>
        <w:t>superfamily</w:t>
      </w:r>
      <w:proofErr w:type="spellEnd"/>
      <w:r w:rsidRPr="008448CA">
        <w:rPr>
          <w:rFonts w:cs="Arial"/>
          <w:sz w:val="18"/>
          <w:szCs w:val="18"/>
        </w:rPr>
        <w:t xml:space="preserve"> </w:t>
      </w:r>
      <w:r w:rsidRPr="008448CA">
        <w:rPr>
          <w:rFonts w:cs="Arial"/>
          <w:sz w:val="18"/>
          <w:szCs w:val="18"/>
          <w:vertAlign w:val="superscript"/>
        </w:rPr>
        <w:t>229</w:t>
      </w:r>
      <w:r w:rsidRPr="008448CA">
        <w:rPr>
          <w:rFonts w:cs="Arial"/>
          <w:sz w:val="18"/>
          <w:szCs w:val="18"/>
        </w:rPr>
        <w:t xml:space="preserve">. </w:t>
      </w:r>
    </w:p>
    <w:p w14:paraId="25A5C7A4" w14:textId="77777777" w:rsidR="003262A8" w:rsidRPr="008448CA" w:rsidRDefault="003262A8" w:rsidP="003262A8">
      <w:pPr>
        <w:spacing w:after="60"/>
        <w:jc w:val="both"/>
        <w:rPr>
          <w:rFonts w:cs="Arial"/>
          <w:sz w:val="18"/>
          <w:szCs w:val="18"/>
        </w:rPr>
      </w:pPr>
      <w:proofErr w:type="spellStart"/>
      <w:r w:rsidRPr="008448CA">
        <w:rPr>
          <w:rFonts w:cs="Arial"/>
          <w:sz w:val="18"/>
          <w:szCs w:val="18"/>
        </w:rPr>
        <w:t>While</w:t>
      </w:r>
      <w:proofErr w:type="spellEnd"/>
      <w:r w:rsidRPr="008448CA">
        <w:rPr>
          <w:rFonts w:cs="Arial"/>
          <w:sz w:val="18"/>
          <w:szCs w:val="18"/>
        </w:rPr>
        <w:t xml:space="preserve"> </w:t>
      </w:r>
      <w:proofErr w:type="spellStart"/>
      <w:r w:rsidRPr="008448CA">
        <w:rPr>
          <w:rFonts w:cs="Arial"/>
          <w:sz w:val="18"/>
          <w:szCs w:val="18"/>
        </w:rPr>
        <w:t>two</w:t>
      </w:r>
      <w:proofErr w:type="spellEnd"/>
      <w:r w:rsidRPr="008448CA">
        <w:rPr>
          <w:rFonts w:cs="Arial"/>
          <w:sz w:val="18"/>
          <w:szCs w:val="18"/>
        </w:rPr>
        <w:t xml:space="preserve"> </w:t>
      </w:r>
      <w:proofErr w:type="spellStart"/>
      <w:r w:rsidRPr="008448CA">
        <w:rPr>
          <w:rFonts w:cs="Arial"/>
          <w:sz w:val="18"/>
          <w:szCs w:val="18"/>
        </w:rPr>
        <w:t>chemokine</w:t>
      </w:r>
      <w:proofErr w:type="spellEnd"/>
      <w:r w:rsidRPr="008448CA">
        <w:rPr>
          <w:rFonts w:cs="Arial"/>
          <w:sz w:val="18"/>
          <w:szCs w:val="18"/>
        </w:rPr>
        <w:t xml:space="preserve"> </w:t>
      </w:r>
      <w:proofErr w:type="spellStart"/>
      <w:r w:rsidRPr="008448CA">
        <w:rPr>
          <w:rFonts w:cs="Arial"/>
          <w:sz w:val="18"/>
          <w:szCs w:val="18"/>
        </w:rPr>
        <w:t>receptors</w:t>
      </w:r>
      <w:proofErr w:type="spellEnd"/>
      <w:r w:rsidRPr="008448CA">
        <w:rPr>
          <w:rFonts w:cs="Arial"/>
          <w:sz w:val="18"/>
          <w:szCs w:val="18"/>
        </w:rPr>
        <w:t xml:space="preserve"> (CXCR4 and CCR2) </w:t>
      </w:r>
      <w:proofErr w:type="spellStart"/>
      <w:r w:rsidRPr="008448CA">
        <w:rPr>
          <w:rFonts w:cs="Arial"/>
          <w:sz w:val="18"/>
          <w:szCs w:val="18"/>
        </w:rPr>
        <w:t>were</w:t>
      </w:r>
      <w:proofErr w:type="spellEnd"/>
      <w:r w:rsidRPr="008448CA">
        <w:rPr>
          <w:rFonts w:cs="Arial"/>
          <w:sz w:val="18"/>
          <w:szCs w:val="18"/>
        </w:rPr>
        <w:t xml:space="preserve"> </w:t>
      </w:r>
      <w:r w:rsidRPr="008448CA">
        <w:rPr>
          <w:rFonts w:cs="Arial"/>
          <w:sz w:val="18"/>
          <w:szCs w:val="18"/>
        </w:rPr>
        <w:sym w:font="Symbol" w:char="F07E"/>
      </w:r>
      <w:r w:rsidRPr="008448CA">
        <w:rPr>
          <w:rFonts w:cs="Arial"/>
          <w:sz w:val="18"/>
          <w:szCs w:val="18"/>
        </w:rPr>
        <w:t xml:space="preserve">3-fold </w:t>
      </w:r>
      <w:proofErr w:type="spellStart"/>
      <w:r w:rsidRPr="008448CA">
        <w:rPr>
          <w:rFonts w:cs="Arial"/>
          <w:sz w:val="18"/>
          <w:szCs w:val="18"/>
        </w:rPr>
        <w:t>induced</w:t>
      </w:r>
      <w:proofErr w:type="spellEnd"/>
      <w:r w:rsidRPr="008448CA">
        <w:rPr>
          <w:rFonts w:cs="Arial"/>
          <w:sz w:val="18"/>
          <w:szCs w:val="18"/>
        </w:rPr>
        <w:t xml:space="preserve"> in </w:t>
      </w:r>
      <w:proofErr w:type="spellStart"/>
      <w:r w:rsidRPr="008448CA">
        <w:rPr>
          <w:rFonts w:cs="Arial"/>
          <w:sz w:val="18"/>
          <w:szCs w:val="18"/>
        </w:rPr>
        <w:t>stimulated</w:t>
      </w:r>
      <w:proofErr w:type="spellEnd"/>
      <w:r w:rsidRPr="008448CA">
        <w:rPr>
          <w:rFonts w:cs="Arial"/>
          <w:sz w:val="18"/>
          <w:szCs w:val="18"/>
        </w:rPr>
        <w:t xml:space="preserve">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 xml:space="preserve"> </w:t>
      </w:r>
      <w:r w:rsidRPr="008448CA">
        <w:rPr>
          <w:rFonts w:cs="Arial"/>
          <w:i/>
          <w:iCs/>
          <w:sz w:val="18"/>
          <w:szCs w:val="18"/>
        </w:rPr>
        <w:t>(</w:t>
      </w:r>
      <w:proofErr w:type="spellStart"/>
      <w:r w:rsidRPr="008448CA">
        <w:rPr>
          <w:rFonts w:cs="Arial"/>
          <w:i/>
          <w:iCs/>
          <w:sz w:val="18"/>
          <w:szCs w:val="18"/>
        </w:rPr>
        <w:t>panels</w:t>
      </w:r>
      <w:proofErr w:type="spellEnd"/>
      <w:r w:rsidRPr="008448CA">
        <w:rPr>
          <w:rFonts w:cs="Arial"/>
          <w:i/>
          <w:iCs/>
          <w:sz w:val="18"/>
          <w:szCs w:val="18"/>
        </w:rPr>
        <w:t xml:space="preserve"> KL)</w:t>
      </w:r>
      <w:r w:rsidRPr="008448CA">
        <w:rPr>
          <w:rFonts w:cs="Arial"/>
          <w:sz w:val="18"/>
          <w:szCs w:val="18"/>
        </w:rPr>
        <w:t xml:space="preserve">, C-X3-C </w:t>
      </w:r>
      <w:proofErr w:type="spellStart"/>
      <w:r w:rsidRPr="008448CA">
        <w:rPr>
          <w:rFonts w:cs="Arial"/>
          <w:sz w:val="18"/>
          <w:szCs w:val="18"/>
        </w:rPr>
        <w:t>chemokine</w:t>
      </w:r>
      <w:proofErr w:type="spellEnd"/>
      <w:r w:rsidRPr="008448CA">
        <w:rPr>
          <w:rFonts w:cs="Arial"/>
          <w:sz w:val="18"/>
          <w:szCs w:val="18"/>
        </w:rPr>
        <w:t xml:space="preserve"> </w:t>
      </w:r>
      <w:proofErr w:type="spellStart"/>
      <w:r w:rsidRPr="008448CA">
        <w:rPr>
          <w:rFonts w:cs="Arial"/>
          <w:sz w:val="18"/>
          <w:szCs w:val="18"/>
        </w:rPr>
        <w:t>receptor</w:t>
      </w:r>
      <w:proofErr w:type="spellEnd"/>
      <w:r w:rsidRPr="008448CA">
        <w:rPr>
          <w:rFonts w:cs="Arial"/>
          <w:sz w:val="18"/>
          <w:szCs w:val="18"/>
        </w:rPr>
        <w:t xml:space="preserve"> 1 (CX3CR1) (</w:t>
      </w:r>
      <w:proofErr w:type="spellStart"/>
      <w:r w:rsidRPr="008448CA">
        <w:rPr>
          <w:rFonts w:cs="Arial"/>
          <w:sz w:val="18"/>
          <w:szCs w:val="18"/>
        </w:rPr>
        <w:t>fractalkine</w:t>
      </w:r>
      <w:proofErr w:type="spellEnd"/>
      <w:r w:rsidRPr="008448CA">
        <w:rPr>
          <w:rFonts w:cs="Arial"/>
          <w:sz w:val="18"/>
          <w:szCs w:val="18"/>
        </w:rPr>
        <w:t xml:space="preserve"> </w:t>
      </w:r>
      <w:proofErr w:type="spellStart"/>
      <w:r w:rsidRPr="008448CA">
        <w:rPr>
          <w:rFonts w:cs="Arial"/>
          <w:sz w:val="18"/>
          <w:szCs w:val="18"/>
        </w:rPr>
        <w:t>receptor</w:t>
      </w:r>
      <w:proofErr w:type="spellEnd"/>
      <w:r w:rsidRPr="008448CA">
        <w:rPr>
          <w:rFonts w:cs="Arial"/>
          <w:sz w:val="18"/>
          <w:szCs w:val="18"/>
        </w:rPr>
        <w:t xml:space="preserve">) </w:t>
      </w:r>
      <w:r w:rsidRPr="008448CA">
        <w:rPr>
          <w:rFonts w:cs="Arial"/>
          <w:sz w:val="18"/>
          <w:szCs w:val="18"/>
          <w:vertAlign w:val="superscript"/>
        </w:rPr>
        <w:t>230-235</w:t>
      </w:r>
      <w:r w:rsidRPr="008448CA">
        <w:rPr>
          <w:rFonts w:cs="Arial"/>
          <w:sz w:val="18"/>
          <w:szCs w:val="18"/>
        </w:rPr>
        <w:t xml:space="preserve"> </w:t>
      </w:r>
      <w:proofErr w:type="spellStart"/>
      <w:r w:rsidRPr="008448CA">
        <w:rPr>
          <w:rFonts w:cs="Arial"/>
          <w:sz w:val="18"/>
          <w:szCs w:val="18"/>
        </w:rPr>
        <w:t>displays</w:t>
      </w:r>
      <w:proofErr w:type="spellEnd"/>
      <w:r w:rsidRPr="008448CA">
        <w:rPr>
          <w:rFonts w:cs="Arial"/>
          <w:sz w:val="18"/>
          <w:szCs w:val="18"/>
        </w:rPr>
        <w:t xml:space="preserve"> </w:t>
      </w:r>
      <w:r w:rsidRPr="008448CA">
        <w:rPr>
          <w:rFonts w:cs="Arial"/>
          <w:sz w:val="18"/>
          <w:szCs w:val="18"/>
        </w:rPr>
        <w:sym w:font="Symbol" w:char="F07E"/>
      </w:r>
      <w:r w:rsidRPr="008448CA">
        <w:rPr>
          <w:rFonts w:cs="Arial"/>
          <w:sz w:val="18"/>
          <w:szCs w:val="18"/>
        </w:rPr>
        <w:t xml:space="preserve">9-fold </w:t>
      </w:r>
      <w:proofErr w:type="spellStart"/>
      <w:r w:rsidRPr="008448CA">
        <w:rPr>
          <w:rFonts w:cs="Arial"/>
          <w:sz w:val="18"/>
          <w:szCs w:val="18"/>
        </w:rPr>
        <w:t>reduced</w:t>
      </w:r>
      <w:proofErr w:type="spellEnd"/>
      <w:r w:rsidRPr="008448CA">
        <w:rPr>
          <w:rFonts w:cs="Arial"/>
          <w:sz w:val="18"/>
          <w:szCs w:val="18"/>
        </w:rPr>
        <w:t xml:space="preserve"> </w:t>
      </w:r>
      <w:proofErr w:type="spellStart"/>
      <w:r w:rsidRPr="008448CA">
        <w:rPr>
          <w:rFonts w:cs="Arial"/>
          <w:sz w:val="18"/>
          <w:szCs w:val="18"/>
        </w:rPr>
        <w:t>expression</w:t>
      </w:r>
      <w:proofErr w:type="spellEnd"/>
      <w:r w:rsidRPr="008448CA">
        <w:rPr>
          <w:rFonts w:cs="Arial"/>
          <w:sz w:val="18"/>
          <w:szCs w:val="18"/>
        </w:rPr>
        <w:t xml:space="preserve">. </w:t>
      </w:r>
      <w:proofErr w:type="spellStart"/>
      <w:r w:rsidRPr="008448CA">
        <w:rPr>
          <w:rFonts w:cs="Arial"/>
          <w:sz w:val="18"/>
          <w:szCs w:val="18"/>
        </w:rPr>
        <w:t>Receptors</w:t>
      </w:r>
      <w:proofErr w:type="spellEnd"/>
      <w:r w:rsidRPr="008448CA">
        <w:rPr>
          <w:rFonts w:cs="Arial"/>
          <w:sz w:val="18"/>
          <w:szCs w:val="18"/>
        </w:rPr>
        <w:t xml:space="preserve"> CCR7 and CXCR3 </w:t>
      </w:r>
      <w:proofErr w:type="spellStart"/>
      <w:r w:rsidRPr="008448CA">
        <w:rPr>
          <w:rFonts w:cs="Arial"/>
          <w:sz w:val="18"/>
          <w:szCs w:val="18"/>
        </w:rPr>
        <w:t>were</w:t>
      </w:r>
      <w:proofErr w:type="spellEnd"/>
      <w:r w:rsidRPr="008448CA">
        <w:rPr>
          <w:rFonts w:cs="Arial"/>
          <w:sz w:val="18"/>
          <w:szCs w:val="18"/>
        </w:rPr>
        <w:t xml:space="preserve"> </w:t>
      </w:r>
      <w:proofErr w:type="spellStart"/>
      <w:r w:rsidRPr="008448CA">
        <w:rPr>
          <w:rFonts w:cs="Arial"/>
          <w:sz w:val="18"/>
          <w:szCs w:val="18"/>
        </w:rPr>
        <w:t>massively</w:t>
      </w:r>
      <w:proofErr w:type="spellEnd"/>
      <w:r w:rsidRPr="008448CA">
        <w:rPr>
          <w:rFonts w:cs="Arial"/>
          <w:sz w:val="18"/>
          <w:szCs w:val="18"/>
        </w:rPr>
        <w:t xml:space="preserve"> </w:t>
      </w:r>
      <w:r w:rsidRPr="008448CA">
        <w:rPr>
          <w:rFonts w:cs="Arial"/>
          <w:sz w:val="18"/>
          <w:szCs w:val="18"/>
        </w:rPr>
        <w:sym w:font="Symbol" w:char="F07E"/>
      </w:r>
      <w:r w:rsidRPr="008448CA">
        <w:rPr>
          <w:rFonts w:cs="Arial"/>
          <w:sz w:val="18"/>
          <w:szCs w:val="18"/>
        </w:rPr>
        <w:t xml:space="preserve">44-fold </w:t>
      </w:r>
      <w:proofErr w:type="spellStart"/>
      <w:r w:rsidRPr="008448CA">
        <w:rPr>
          <w:rFonts w:cs="Arial"/>
          <w:sz w:val="18"/>
          <w:szCs w:val="18"/>
        </w:rPr>
        <w:t>suppressed</w:t>
      </w:r>
      <w:proofErr w:type="spellEnd"/>
      <w:r w:rsidRPr="008448CA">
        <w:rPr>
          <w:rFonts w:cs="Arial"/>
          <w:sz w:val="18"/>
          <w:szCs w:val="18"/>
        </w:rPr>
        <w:t xml:space="preserve"> in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 xml:space="preserve">. </w:t>
      </w:r>
      <w:proofErr w:type="spellStart"/>
      <w:r w:rsidRPr="008448CA">
        <w:rPr>
          <w:rFonts w:cs="Arial"/>
          <w:sz w:val="18"/>
          <w:szCs w:val="18"/>
        </w:rPr>
        <w:t>Among</w:t>
      </w:r>
      <w:proofErr w:type="spellEnd"/>
      <w:r w:rsidRPr="008448CA">
        <w:rPr>
          <w:rFonts w:cs="Arial"/>
          <w:sz w:val="18"/>
          <w:szCs w:val="18"/>
        </w:rPr>
        <w:t xml:space="preserve"> </w:t>
      </w:r>
      <w:proofErr w:type="spellStart"/>
      <w:r w:rsidRPr="008448CA">
        <w:rPr>
          <w:rFonts w:cs="Arial"/>
          <w:sz w:val="18"/>
          <w:szCs w:val="18"/>
        </w:rPr>
        <w:t>ligands</w:t>
      </w:r>
      <w:proofErr w:type="spellEnd"/>
      <w:r w:rsidRPr="008448CA">
        <w:rPr>
          <w:rFonts w:cs="Arial"/>
          <w:sz w:val="18"/>
          <w:szCs w:val="18"/>
        </w:rPr>
        <w:t xml:space="preserve">, CXC-type CXCL10, CXCL11, CXCL13, and CXCl16 </w:t>
      </w:r>
      <w:proofErr w:type="spellStart"/>
      <w:r w:rsidRPr="008448CA">
        <w:rPr>
          <w:rFonts w:cs="Arial"/>
          <w:sz w:val="18"/>
          <w:szCs w:val="18"/>
        </w:rPr>
        <w:t>displayed</w:t>
      </w:r>
      <w:proofErr w:type="spellEnd"/>
      <w:r w:rsidRPr="008448CA">
        <w:rPr>
          <w:rFonts w:cs="Arial"/>
          <w:sz w:val="18"/>
          <w:szCs w:val="18"/>
        </w:rPr>
        <w:t xml:space="preserve"> </w:t>
      </w:r>
      <w:proofErr w:type="spellStart"/>
      <w:r w:rsidRPr="008448CA">
        <w:rPr>
          <w:rFonts w:cs="Arial"/>
          <w:sz w:val="18"/>
          <w:szCs w:val="18"/>
        </w:rPr>
        <w:t>up</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w:t>
      </w:r>
      <w:r w:rsidRPr="008448CA">
        <w:rPr>
          <w:rFonts w:cs="Arial"/>
          <w:sz w:val="18"/>
          <w:szCs w:val="18"/>
        </w:rPr>
        <w:sym w:font="Symbol" w:char="F07E"/>
      </w:r>
      <w:r w:rsidRPr="008448CA">
        <w:rPr>
          <w:rFonts w:cs="Arial"/>
          <w:sz w:val="18"/>
          <w:szCs w:val="18"/>
        </w:rPr>
        <w:t xml:space="preserve">10-fold </w:t>
      </w:r>
      <w:proofErr w:type="spellStart"/>
      <w:r w:rsidRPr="008448CA">
        <w:rPr>
          <w:rFonts w:cs="Arial"/>
          <w:sz w:val="18"/>
          <w:szCs w:val="18"/>
        </w:rPr>
        <w:t>suppressed</w:t>
      </w:r>
      <w:proofErr w:type="spellEnd"/>
      <w:r w:rsidRPr="008448CA">
        <w:rPr>
          <w:rFonts w:cs="Arial"/>
          <w:sz w:val="18"/>
          <w:szCs w:val="18"/>
        </w:rPr>
        <w:t xml:space="preserve"> </w:t>
      </w:r>
      <w:proofErr w:type="spellStart"/>
      <w:r w:rsidRPr="008448CA">
        <w:rPr>
          <w:rFonts w:cs="Arial"/>
          <w:sz w:val="18"/>
          <w:szCs w:val="18"/>
        </w:rPr>
        <w:t>expression</w:t>
      </w:r>
      <w:proofErr w:type="spellEnd"/>
      <w:r w:rsidRPr="008448CA">
        <w:rPr>
          <w:rFonts w:cs="Arial"/>
          <w:sz w:val="18"/>
          <w:szCs w:val="18"/>
        </w:rPr>
        <w:t xml:space="preserve"> in </w:t>
      </w:r>
      <w:proofErr w:type="spellStart"/>
      <w:r w:rsidRPr="008448CA">
        <w:rPr>
          <w:rFonts w:cs="Arial"/>
          <w:sz w:val="18"/>
          <w:szCs w:val="18"/>
        </w:rPr>
        <w:t>this</w:t>
      </w:r>
      <w:proofErr w:type="spellEnd"/>
      <w:r w:rsidRPr="008448CA">
        <w:rPr>
          <w:rFonts w:cs="Arial"/>
          <w:sz w:val="18"/>
          <w:szCs w:val="18"/>
        </w:rPr>
        <w:t xml:space="preserve"> </w:t>
      </w:r>
      <w:proofErr w:type="spellStart"/>
      <w:r w:rsidRPr="008448CA">
        <w:rPr>
          <w:rFonts w:cs="Arial"/>
          <w:sz w:val="18"/>
          <w:szCs w:val="18"/>
        </w:rPr>
        <w:t>clone</w:t>
      </w:r>
      <w:proofErr w:type="spellEnd"/>
      <w:r w:rsidRPr="008448CA">
        <w:rPr>
          <w:rFonts w:cs="Arial"/>
          <w:sz w:val="18"/>
          <w:szCs w:val="18"/>
        </w:rPr>
        <w:t xml:space="preserve"> </w:t>
      </w:r>
      <w:r w:rsidRPr="008448CA">
        <w:rPr>
          <w:rFonts w:cs="Arial"/>
          <w:sz w:val="18"/>
          <w:szCs w:val="18"/>
          <w:vertAlign w:val="superscript"/>
        </w:rPr>
        <w:t>236-239</w:t>
      </w:r>
      <w:r w:rsidRPr="008448CA">
        <w:rPr>
          <w:rFonts w:cs="Arial"/>
          <w:sz w:val="18"/>
          <w:szCs w:val="18"/>
        </w:rPr>
        <w:t>.</w:t>
      </w:r>
    </w:p>
    <w:p w14:paraId="63E8A589" w14:textId="77777777" w:rsidR="003262A8" w:rsidRPr="008448CA" w:rsidRDefault="003262A8" w:rsidP="003262A8">
      <w:pPr>
        <w:spacing w:after="60"/>
        <w:jc w:val="both"/>
        <w:rPr>
          <w:rFonts w:cs="Arial"/>
          <w:b/>
          <w:bCs/>
          <w:sz w:val="6"/>
          <w:szCs w:val="6"/>
        </w:rPr>
      </w:pPr>
    </w:p>
    <w:p w14:paraId="6F235321" w14:textId="77777777" w:rsidR="003262A8" w:rsidRPr="008448CA" w:rsidRDefault="003262A8" w:rsidP="003262A8">
      <w:pPr>
        <w:spacing w:after="60"/>
        <w:jc w:val="both"/>
        <w:rPr>
          <w:rFonts w:cs="Arial"/>
          <w:b/>
          <w:bCs/>
          <w:sz w:val="18"/>
          <w:szCs w:val="18"/>
        </w:rPr>
      </w:pPr>
      <w:r w:rsidRPr="008448CA">
        <w:rPr>
          <w:rFonts w:cs="Arial"/>
          <w:b/>
          <w:bCs/>
          <w:sz w:val="18"/>
          <w:szCs w:val="18"/>
        </w:rPr>
        <w:t xml:space="preserve">Figure 6 </w:t>
      </w:r>
    </w:p>
    <w:p w14:paraId="39391B70" w14:textId="77777777" w:rsidR="003262A8" w:rsidRPr="008448CA" w:rsidRDefault="003262A8" w:rsidP="003262A8">
      <w:pPr>
        <w:spacing w:after="60"/>
        <w:jc w:val="both"/>
        <w:rPr>
          <w:rFonts w:cs="Arial"/>
          <w:b/>
          <w:bCs/>
          <w:i/>
          <w:iCs/>
          <w:sz w:val="18"/>
          <w:szCs w:val="18"/>
        </w:rPr>
      </w:pPr>
      <w:r w:rsidRPr="008448CA">
        <w:rPr>
          <w:rFonts w:cs="Arial"/>
          <w:b/>
          <w:bCs/>
          <w:i/>
          <w:iCs/>
          <w:sz w:val="18"/>
          <w:szCs w:val="18"/>
        </w:rPr>
        <w:t xml:space="preserve">Antiviral </w:t>
      </w:r>
      <w:proofErr w:type="spellStart"/>
      <w:r w:rsidRPr="008448CA">
        <w:rPr>
          <w:rFonts w:cs="Arial"/>
          <w:b/>
          <w:bCs/>
          <w:i/>
          <w:iCs/>
          <w:sz w:val="18"/>
          <w:szCs w:val="18"/>
        </w:rPr>
        <w:t>response</w:t>
      </w:r>
      <w:proofErr w:type="spellEnd"/>
      <w:r w:rsidRPr="008448CA">
        <w:rPr>
          <w:rFonts w:cs="Arial"/>
          <w:b/>
          <w:bCs/>
          <w:i/>
          <w:iCs/>
          <w:sz w:val="18"/>
          <w:szCs w:val="18"/>
        </w:rPr>
        <w:t xml:space="preserve">, </w:t>
      </w:r>
      <w:proofErr w:type="spellStart"/>
      <w:r w:rsidRPr="008448CA">
        <w:rPr>
          <w:rFonts w:cs="Arial"/>
          <w:b/>
          <w:bCs/>
          <w:i/>
          <w:iCs/>
          <w:sz w:val="18"/>
          <w:szCs w:val="18"/>
        </w:rPr>
        <w:t>foam</w:t>
      </w:r>
      <w:proofErr w:type="spellEnd"/>
      <w:r w:rsidRPr="008448CA">
        <w:rPr>
          <w:rFonts w:cs="Arial"/>
          <w:b/>
          <w:bCs/>
          <w:i/>
          <w:iCs/>
          <w:sz w:val="18"/>
          <w:szCs w:val="18"/>
        </w:rPr>
        <w:t xml:space="preserve"> </w:t>
      </w:r>
      <w:proofErr w:type="spellStart"/>
      <w:r w:rsidRPr="008448CA">
        <w:rPr>
          <w:rFonts w:cs="Arial"/>
          <w:b/>
          <w:bCs/>
          <w:i/>
          <w:iCs/>
          <w:sz w:val="18"/>
          <w:szCs w:val="18"/>
        </w:rPr>
        <w:t>cell</w:t>
      </w:r>
      <w:proofErr w:type="spellEnd"/>
      <w:r w:rsidRPr="008448CA">
        <w:rPr>
          <w:rFonts w:cs="Arial"/>
          <w:b/>
          <w:bCs/>
          <w:i/>
          <w:iCs/>
          <w:sz w:val="18"/>
          <w:szCs w:val="18"/>
        </w:rPr>
        <w:t xml:space="preserve"> </w:t>
      </w:r>
      <w:proofErr w:type="spellStart"/>
      <w:r w:rsidRPr="008448CA">
        <w:rPr>
          <w:rFonts w:cs="Arial"/>
          <w:b/>
          <w:bCs/>
          <w:i/>
          <w:iCs/>
          <w:sz w:val="18"/>
          <w:szCs w:val="18"/>
        </w:rPr>
        <w:t>formation</w:t>
      </w:r>
      <w:proofErr w:type="spellEnd"/>
      <w:r w:rsidRPr="008448CA">
        <w:rPr>
          <w:rFonts w:cs="Arial"/>
          <w:b/>
          <w:bCs/>
          <w:i/>
          <w:iCs/>
          <w:sz w:val="18"/>
          <w:szCs w:val="18"/>
        </w:rPr>
        <w:t xml:space="preserve"> and </w:t>
      </w:r>
      <w:proofErr w:type="spellStart"/>
      <w:r w:rsidRPr="008448CA">
        <w:rPr>
          <w:rFonts w:cs="Arial"/>
          <w:b/>
          <w:bCs/>
          <w:i/>
          <w:iCs/>
          <w:sz w:val="18"/>
          <w:szCs w:val="18"/>
        </w:rPr>
        <w:t>oxLDL</w:t>
      </w:r>
      <w:proofErr w:type="spellEnd"/>
      <w:r w:rsidRPr="008448CA">
        <w:rPr>
          <w:rFonts w:cs="Arial"/>
          <w:b/>
          <w:bCs/>
          <w:i/>
          <w:iCs/>
          <w:sz w:val="18"/>
          <w:szCs w:val="18"/>
        </w:rPr>
        <w:t xml:space="preserve"> </w:t>
      </w:r>
      <w:proofErr w:type="spellStart"/>
      <w:r w:rsidRPr="008448CA">
        <w:rPr>
          <w:rFonts w:cs="Arial"/>
          <w:b/>
          <w:bCs/>
          <w:i/>
          <w:iCs/>
          <w:sz w:val="18"/>
          <w:szCs w:val="18"/>
        </w:rPr>
        <w:t>uptake</w:t>
      </w:r>
      <w:proofErr w:type="spellEnd"/>
      <w:r w:rsidRPr="008448CA">
        <w:rPr>
          <w:rFonts w:cs="Arial"/>
          <w:b/>
          <w:bCs/>
          <w:i/>
          <w:iCs/>
          <w:sz w:val="18"/>
          <w:szCs w:val="18"/>
        </w:rPr>
        <w:t xml:space="preserve"> </w:t>
      </w:r>
      <w:proofErr w:type="spellStart"/>
      <w:r w:rsidRPr="008448CA">
        <w:rPr>
          <w:rFonts w:cs="Arial"/>
          <w:b/>
          <w:bCs/>
          <w:i/>
          <w:iCs/>
          <w:sz w:val="18"/>
          <w:szCs w:val="18"/>
        </w:rPr>
        <w:t>of</w:t>
      </w:r>
      <w:proofErr w:type="spellEnd"/>
      <w:r w:rsidRPr="008448CA">
        <w:rPr>
          <w:rFonts w:cs="Arial"/>
          <w:b/>
          <w:bCs/>
          <w:i/>
          <w:iCs/>
          <w:sz w:val="18"/>
          <w:szCs w:val="18"/>
        </w:rPr>
        <w:t xml:space="preserve"> </w:t>
      </w:r>
      <w:r w:rsidRPr="008448CA">
        <w:rPr>
          <w:rFonts w:ascii="Symbol" w:hAnsi="Symbol" w:cs="Arial"/>
          <w:b/>
          <w:bCs/>
          <w:i/>
          <w:iCs/>
          <w:sz w:val="18"/>
          <w:szCs w:val="18"/>
        </w:rPr>
        <w:t>D</w:t>
      </w:r>
      <w:proofErr w:type="spellStart"/>
      <w:r w:rsidRPr="008448CA">
        <w:rPr>
          <w:rFonts w:cs="Arial"/>
          <w:b/>
          <w:bCs/>
          <w:i/>
          <w:iCs/>
          <w:sz w:val="18"/>
          <w:szCs w:val="18"/>
        </w:rPr>
        <w:t>menRNA</w:t>
      </w:r>
      <w:proofErr w:type="spellEnd"/>
      <w:r w:rsidRPr="008448CA">
        <w:rPr>
          <w:rFonts w:cs="Arial"/>
          <w:b/>
          <w:bCs/>
          <w:i/>
          <w:iCs/>
          <w:sz w:val="18"/>
          <w:szCs w:val="18"/>
        </w:rPr>
        <w:t xml:space="preserve"> and </w:t>
      </w:r>
      <w:r w:rsidRPr="008448CA">
        <w:rPr>
          <w:rFonts w:ascii="Symbol" w:hAnsi="Symbol" w:cs="Arial"/>
          <w:b/>
          <w:bCs/>
          <w:i/>
          <w:iCs/>
          <w:sz w:val="18"/>
          <w:szCs w:val="18"/>
        </w:rPr>
        <w:t>D</w:t>
      </w:r>
      <w:proofErr w:type="spellStart"/>
      <w:r w:rsidRPr="008448CA">
        <w:rPr>
          <w:rFonts w:cs="Arial"/>
          <w:b/>
          <w:bCs/>
          <w:i/>
          <w:iCs/>
          <w:sz w:val="18"/>
          <w:szCs w:val="18"/>
        </w:rPr>
        <w:t>mascRNA</w:t>
      </w:r>
      <w:proofErr w:type="spellEnd"/>
      <w:r w:rsidRPr="008448CA">
        <w:rPr>
          <w:rFonts w:cs="Arial"/>
          <w:b/>
          <w:bCs/>
          <w:i/>
          <w:iCs/>
          <w:sz w:val="18"/>
          <w:szCs w:val="18"/>
        </w:rPr>
        <w:t xml:space="preserve"> </w:t>
      </w:r>
      <w:proofErr w:type="spellStart"/>
      <w:r w:rsidRPr="008448CA">
        <w:rPr>
          <w:rFonts w:cs="Arial"/>
          <w:b/>
          <w:bCs/>
          <w:i/>
          <w:iCs/>
          <w:sz w:val="18"/>
          <w:szCs w:val="18"/>
        </w:rPr>
        <w:t>macrophages</w:t>
      </w:r>
      <w:proofErr w:type="spellEnd"/>
    </w:p>
    <w:p w14:paraId="5EDE7AAB" w14:textId="77777777" w:rsidR="003262A8" w:rsidRPr="008448CA" w:rsidRDefault="003262A8" w:rsidP="003262A8">
      <w:pPr>
        <w:spacing w:after="60"/>
        <w:jc w:val="both"/>
        <w:rPr>
          <w:rFonts w:cs="Arial"/>
          <w:bCs/>
          <w:i/>
          <w:iCs/>
          <w:sz w:val="18"/>
          <w:szCs w:val="18"/>
        </w:rPr>
      </w:pPr>
      <w:r w:rsidRPr="008448CA">
        <w:rPr>
          <w:rFonts w:cs="Arial"/>
          <w:bCs/>
          <w:i/>
          <w:iCs/>
          <w:sz w:val="18"/>
          <w:szCs w:val="18"/>
        </w:rPr>
        <w:t xml:space="preserve">Panels A-D (Response </w:t>
      </w:r>
      <w:proofErr w:type="spellStart"/>
      <w:r w:rsidRPr="008448CA">
        <w:rPr>
          <w:rFonts w:cs="Arial"/>
          <w:bCs/>
          <w:i/>
          <w:iCs/>
          <w:sz w:val="18"/>
          <w:szCs w:val="18"/>
        </w:rPr>
        <w:t>to</w:t>
      </w:r>
      <w:proofErr w:type="spellEnd"/>
      <w:r w:rsidRPr="008448CA">
        <w:rPr>
          <w:rFonts w:cs="Arial"/>
          <w:bCs/>
          <w:i/>
          <w:iCs/>
          <w:sz w:val="18"/>
          <w:szCs w:val="18"/>
        </w:rPr>
        <w:t xml:space="preserve"> human-</w:t>
      </w:r>
      <w:proofErr w:type="spellStart"/>
      <w:r w:rsidRPr="008448CA">
        <w:rPr>
          <w:rFonts w:cs="Arial"/>
          <w:bCs/>
          <w:i/>
          <w:iCs/>
          <w:sz w:val="18"/>
          <w:szCs w:val="18"/>
        </w:rPr>
        <w:t>pathogenic</w:t>
      </w:r>
      <w:proofErr w:type="spellEnd"/>
      <w:r w:rsidRPr="008448CA">
        <w:rPr>
          <w:rFonts w:cs="Arial"/>
          <w:bCs/>
          <w:i/>
          <w:iCs/>
          <w:sz w:val="18"/>
          <w:szCs w:val="18"/>
        </w:rPr>
        <w:t xml:space="preserve"> </w:t>
      </w:r>
      <w:proofErr w:type="spellStart"/>
      <w:r w:rsidRPr="008448CA">
        <w:rPr>
          <w:rFonts w:cs="Arial"/>
          <w:bCs/>
          <w:i/>
          <w:iCs/>
          <w:sz w:val="18"/>
          <w:szCs w:val="18"/>
        </w:rPr>
        <w:t>viruses</w:t>
      </w:r>
      <w:proofErr w:type="spellEnd"/>
      <w:r w:rsidRPr="008448CA">
        <w:rPr>
          <w:rFonts w:cs="Arial"/>
          <w:bCs/>
          <w:i/>
          <w:iCs/>
          <w:sz w:val="18"/>
          <w:szCs w:val="18"/>
        </w:rPr>
        <w:t>)</w:t>
      </w:r>
    </w:p>
    <w:p w14:paraId="1814C9F1" w14:textId="77777777" w:rsidR="003262A8" w:rsidRPr="008448CA" w:rsidRDefault="003262A8" w:rsidP="003262A8">
      <w:pPr>
        <w:spacing w:after="60"/>
        <w:jc w:val="both"/>
        <w:rPr>
          <w:rFonts w:cs="Arial"/>
          <w:iCs/>
          <w:sz w:val="18"/>
          <w:szCs w:val="18"/>
        </w:rPr>
      </w:pPr>
      <w:r w:rsidRPr="008448CA">
        <w:rPr>
          <w:rFonts w:cs="Arial"/>
          <w:sz w:val="18"/>
          <w:szCs w:val="18"/>
        </w:rPr>
        <w:t>PMA-</w:t>
      </w:r>
      <w:proofErr w:type="spellStart"/>
      <w:r w:rsidRPr="008448CA">
        <w:rPr>
          <w:rFonts w:cs="Arial"/>
          <w:sz w:val="18"/>
          <w:szCs w:val="18"/>
        </w:rPr>
        <w:t>induced</w:t>
      </w:r>
      <w:proofErr w:type="spellEnd"/>
      <w:r w:rsidRPr="008448CA">
        <w:rPr>
          <w:rFonts w:cs="Arial"/>
          <w:sz w:val="18"/>
          <w:szCs w:val="18"/>
        </w:rPr>
        <w:t xml:space="preserve"> </w:t>
      </w:r>
      <w:proofErr w:type="spellStart"/>
      <w:r w:rsidRPr="008448CA">
        <w:rPr>
          <w:rFonts w:cs="Arial"/>
          <w:sz w:val="18"/>
          <w:szCs w:val="18"/>
        </w:rPr>
        <w:t>differentiation</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w:t>
      </w:r>
      <w:proofErr w:type="spellStart"/>
      <w:r w:rsidRPr="008448CA">
        <w:rPr>
          <w:rFonts w:cs="Arial"/>
          <w:sz w:val="18"/>
          <w:szCs w:val="18"/>
        </w:rPr>
        <w:t>adherent</w:t>
      </w:r>
      <w:proofErr w:type="spellEnd"/>
      <w:r w:rsidRPr="008448CA">
        <w:rPr>
          <w:rFonts w:cs="Arial"/>
          <w:sz w:val="18"/>
          <w:szCs w:val="18"/>
        </w:rPr>
        <w:t xml:space="preserve"> </w:t>
      </w:r>
      <w:proofErr w:type="spellStart"/>
      <w:r w:rsidRPr="008448CA">
        <w:rPr>
          <w:rFonts w:cs="Arial"/>
          <w:sz w:val="18"/>
          <w:szCs w:val="18"/>
        </w:rPr>
        <w:t>macrophages</w:t>
      </w:r>
      <w:proofErr w:type="spellEnd"/>
      <w:r w:rsidRPr="008448CA">
        <w:rPr>
          <w:rFonts w:cs="Arial"/>
          <w:sz w:val="18"/>
          <w:szCs w:val="18"/>
        </w:rPr>
        <w:t xml:space="preserve"> </w:t>
      </w:r>
      <w:proofErr w:type="spellStart"/>
      <w:r w:rsidRPr="008448CA">
        <w:rPr>
          <w:rFonts w:cs="Arial"/>
          <w:sz w:val="18"/>
          <w:szCs w:val="18"/>
        </w:rPr>
        <w:t>rendered</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 xml:space="preserve"> </w:t>
      </w:r>
      <w:proofErr w:type="spellStart"/>
      <w:r w:rsidRPr="008448CA">
        <w:rPr>
          <w:rFonts w:cs="Arial"/>
          <w:sz w:val="18"/>
          <w:szCs w:val="18"/>
        </w:rPr>
        <w:t>susceptible</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w:t>
      </w:r>
      <w:proofErr w:type="spellStart"/>
      <w:r w:rsidRPr="008448CA">
        <w:rPr>
          <w:rFonts w:cs="Arial"/>
          <w:sz w:val="18"/>
          <w:szCs w:val="18"/>
        </w:rPr>
        <w:t>efficient</w:t>
      </w:r>
      <w:proofErr w:type="spellEnd"/>
      <w:r w:rsidRPr="008448CA">
        <w:rPr>
          <w:rFonts w:cs="Arial"/>
          <w:sz w:val="18"/>
          <w:szCs w:val="18"/>
        </w:rPr>
        <w:t xml:space="preserve"> </w:t>
      </w:r>
      <w:proofErr w:type="spellStart"/>
      <w:r w:rsidRPr="008448CA">
        <w:rPr>
          <w:rFonts w:cs="Arial"/>
          <w:sz w:val="18"/>
          <w:szCs w:val="18"/>
        </w:rPr>
        <w:t>transduction</w:t>
      </w:r>
      <w:proofErr w:type="spellEnd"/>
      <w:r w:rsidRPr="008448CA">
        <w:rPr>
          <w:rFonts w:cs="Arial"/>
          <w:sz w:val="18"/>
          <w:szCs w:val="18"/>
        </w:rPr>
        <w:t xml:space="preserve"> </w:t>
      </w:r>
      <w:proofErr w:type="spellStart"/>
      <w:r w:rsidRPr="008448CA">
        <w:rPr>
          <w:rFonts w:cs="Arial"/>
          <w:sz w:val="18"/>
          <w:szCs w:val="18"/>
        </w:rPr>
        <w:t>by</w:t>
      </w:r>
      <w:proofErr w:type="spellEnd"/>
      <w:r w:rsidRPr="008448CA">
        <w:rPr>
          <w:rFonts w:cs="Arial"/>
          <w:sz w:val="18"/>
          <w:szCs w:val="18"/>
        </w:rPr>
        <w:t xml:space="preserve"> </w:t>
      </w:r>
      <w:proofErr w:type="spellStart"/>
      <w:r w:rsidRPr="008448CA">
        <w:rPr>
          <w:rFonts w:cs="Arial"/>
          <w:sz w:val="18"/>
          <w:szCs w:val="18"/>
        </w:rPr>
        <w:t>recombinant</w:t>
      </w:r>
      <w:proofErr w:type="spellEnd"/>
      <w:r w:rsidRPr="008448CA">
        <w:rPr>
          <w:rFonts w:cs="Arial"/>
          <w:sz w:val="18"/>
          <w:szCs w:val="18"/>
        </w:rPr>
        <w:t xml:space="preserve"> </w:t>
      </w:r>
      <w:proofErr w:type="spellStart"/>
      <w:r w:rsidRPr="008448CA">
        <w:rPr>
          <w:rFonts w:cs="Arial"/>
          <w:sz w:val="18"/>
          <w:szCs w:val="18"/>
        </w:rPr>
        <w:t>viruses</w:t>
      </w:r>
      <w:proofErr w:type="spellEnd"/>
      <w:r w:rsidRPr="008448CA">
        <w:rPr>
          <w:rFonts w:cs="Arial"/>
          <w:sz w:val="18"/>
          <w:szCs w:val="18"/>
        </w:rPr>
        <w:t xml:space="preserve"> </w:t>
      </w:r>
      <w:proofErr w:type="spellStart"/>
      <w:r w:rsidRPr="008448CA">
        <w:rPr>
          <w:rFonts w:cs="Arial"/>
          <w:sz w:val="18"/>
          <w:szCs w:val="18"/>
        </w:rPr>
        <w:t>derived</w:t>
      </w:r>
      <w:proofErr w:type="spellEnd"/>
      <w:r w:rsidRPr="008448CA">
        <w:rPr>
          <w:rFonts w:cs="Arial"/>
          <w:sz w:val="18"/>
          <w:szCs w:val="18"/>
        </w:rPr>
        <w:t xml:space="preserve"> </w:t>
      </w:r>
      <w:proofErr w:type="spellStart"/>
      <w:r w:rsidRPr="008448CA">
        <w:rPr>
          <w:rFonts w:cs="Arial"/>
          <w:sz w:val="18"/>
          <w:szCs w:val="18"/>
        </w:rPr>
        <w:t>from</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r w:rsidRPr="008448CA">
        <w:rPr>
          <w:rFonts w:cs="Arial"/>
          <w:bCs/>
          <w:iCs/>
          <w:sz w:val="18"/>
          <w:szCs w:val="18"/>
        </w:rPr>
        <w:t>human-</w:t>
      </w:r>
      <w:proofErr w:type="spellStart"/>
      <w:r w:rsidRPr="008448CA">
        <w:rPr>
          <w:rFonts w:cs="Arial"/>
          <w:bCs/>
          <w:iCs/>
          <w:sz w:val="18"/>
          <w:szCs w:val="18"/>
        </w:rPr>
        <w:t>pathogenic</w:t>
      </w:r>
      <w:proofErr w:type="spellEnd"/>
      <w:r w:rsidRPr="008448CA">
        <w:rPr>
          <w:rFonts w:cs="Arial"/>
          <w:sz w:val="18"/>
          <w:szCs w:val="18"/>
        </w:rPr>
        <w:t xml:space="preserve"> double-</w:t>
      </w:r>
      <w:proofErr w:type="spellStart"/>
      <w:r w:rsidRPr="008448CA">
        <w:rPr>
          <w:rFonts w:cs="Arial"/>
          <w:sz w:val="18"/>
          <w:szCs w:val="18"/>
        </w:rPr>
        <w:t>stranded</w:t>
      </w:r>
      <w:proofErr w:type="spellEnd"/>
      <w:r w:rsidRPr="008448CA">
        <w:rPr>
          <w:rFonts w:cs="Arial"/>
          <w:sz w:val="18"/>
          <w:szCs w:val="18"/>
        </w:rPr>
        <w:t xml:space="preserve"> DNA (</w:t>
      </w:r>
      <w:proofErr w:type="spellStart"/>
      <w:r w:rsidRPr="008448CA">
        <w:rPr>
          <w:rFonts w:cs="Arial"/>
          <w:sz w:val="18"/>
          <w:szCs w:val="18"/>
        </w:rPr>
        <w:t>dsDNA</w:t>
      </w:r>
      <w:proofErr w:type="spellEnd"/>
      <w:r w:rsidRPr="008448CA">
        <w:rPr>
          <w:rFonts w:cs="Arial"/>
          <w:sz w:val="18"/>
          <w:szCs w:val="18"/>
        </w:rPr>
        <w:t xml:space="preserve">) </w:t>
      </w:r>
      <w:proofErr w:type="spellStart"/>
      <w:r w:rsidRPr="008448CA">
        <w:rPr>
          <w:rFonts w:cs="Arial"/>
          <w:sz w:val="18"/>
          <w:szCs w:val="18"/>
        </w:rPr>
        <w:t>adenovirus</w:t>
      </w:r>
      <w:proofErr w:type="spellEnd"/>
      <w:r w:rsidRPr="008448CA">
        <w:rPr>
          <w:rFonts w:cs="Arial"/>
          <w:sz w:val="18"/>
          <w:szCs w:val="18"/>
        </w:rPr>
        <w:t xml:space="preserve"> type 5. At a </w:t>
      </w:r>
      <w:proofErr w:type="spellStart"/>
      <w:r w:rsidRPr="008448CA">
        <w:rPr>
          <w:rFonts w:cs="Arial"/>
          <w:sz w:val="18"/>
          <w:szCs w:val="18"/>
        </w:rPr>
        <w:t>multiplicity</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infection</w:t>
      </w:r>
      <w:proofErr w:type="spellEnd"/>
      <w:r w:rsidRPr="008448CA">
        <w:rPr>
          <w:rFonts w:cs="Arial"/>
          <w:sz w:val="18"/>
          <w:szCs w:val="18"/>
        </w:rPr>
        <w:t xml:space="preserve"> (MOI) 25, </w:t>
      </w:r>
      <w:proofErr w:type="spellStart"/>
      <w:r w:rsidRPr="008448CA">
        <w:rPr>
          <w:rFonts w:cs="Arial"/>
          <w:sz w:val="18"/>
          <w:szCs w:val="18"/>
        </w:rPr>
        <w:t>the</w:t>
      </w:r>
      <w:proofErr w:type="spellEnd"/>
      <w:r w:rsidRPr="008448CA">
        <w:rPr>
          <w:rFonts w:cs="Arial"/>
          <w:sz w:val="18"/>
          <w:szCs w:val="18"/>
        </w:rPr>
        <w:t xml:space="preserve"> GFP-</w:t>
      </w:r>
      <w:proofErr w:type="spellStart"/>
      <w:r w:rsidRPr="008448CA">
        <w:rPr>
          <w:rFonts w:cs="Arial"/>
          <w:sz w:val="18"/>
          <w:szCs w:val="18"/>
        </w:rPr>
        <w:t>expressing</w:t>
      </w:r>
      <w:proofErr w:type="spellEnd"/>
      <w:r w:rsidRPr="008448CA">
        <w:rPr>
          <w:rFonts w:cs="Arial"/>
          <w:sz w:val="18"/>
          <w:szCs w:val="18"/>
        </w:rPr>
        <w:t xml:space="preserve"> </w:t>
      </w:r>
      <w:proofErr w:type="spellStart"/>
      <w:r w:rsidRPr="008448CA">
        <w:rPr>
          <w:rFonts w:cs="Arial"/>
          <w:sz w:val="18"/>
          <w:szCs w:val="18"/>
        </w:rPr>
        <w:t>virus</w:t>
      </w:r>
      <w:proofErr w:type="spellEnd"/>
      <w:r w:rsidRPr="008448CA">
        <w:rPr>
          <w:rFonts w:cs="Arial"/>
          <w:sz w:val="18"/>
          <w:szCs w:val="18"/>
        </w:rPr>
        <w:t xml:space="preserve"> </w:t>
      </w:r>
      <w:proofErr w:type="spellStart"/>
      <w:r w:rsidRPr="008448CA">
        <w:rPr>
          <w:rFonts w:cs="Arial"/>
          <w:sz w:val="18"/>
          <w:szCs w:val="18"/>
        </w:rPr>
        <w:t>AdV</w:t>
      </w:r>
      <w:proofErr w:type="spellEnd"/>
      <w:r w:rsidRPr="008448CA">
        <w:rPr>
          <w:rFonts w:cs="Arial"/>
          <w:sz w:val="18"/>
          <w:szCs w:val="18"/>
        </w:rPr>
        <w:t xml:space="preserve">-CMV-GFP </w:t>
      </w:r>
      <w:proofErr w:type="spellStart"/>
      <w:r w:rsidRPr="008448CA">
        <w:rPr>
          <w:rFonts w:cs="Arial"/>
          <w:sz w:val="18"/>
          <w:szCs w:val="18"/>
        </w:rPr>
        <w:t>efficiently</w:t>
      </w:r>
      <w:proofErr w:type="spellEnd"/>
      <w:r w:rsidRPr="008448CA">
        <w:rPr>
          <w:rFonts w:cs="Arial"/>
          <w:sz w:val="18"/>
          <w:szCs w:val="18"/>
        </w:rPr>
        <w:t xml:space="preserve"> </w:t>
      </w:r>
      <w:proofErr w:type="spellStart"/>
      <w:r w:rsidRPr="008448CA">
        <w:rPr>
          <w:rFonts w:cs="Arial"/>
          <w:sz w:val="18"/>
          <w:szCs w:val="18"/>
        </w:rPr>
        <w:t>transduced</w:t>
      </w:r>
      <w:proofErr w:type="spellEnd"/>
      <w:r w:rsidRPr="008448CA">
        <w:rPr>
          <w:rFonts w:cs="Arial"/>
          <w:sz w:val="18"/>
          <w:szCs w:val="18"/>
        </w:rPr>
        <w:t xml:space="preserve"> </w:t>
      </w:r>
      <w:proofErr w:type="spellStart"/>
      <w:r w:rsidRPr="008448CA">
        <w:rPr>
          <w:rFonts w:cs="Arial"/>
          <w:sz w:val="18"/>
          <w:szCs w:val="18"/>
        </w:rPr>
        <w:t>these</w:t>
      </w:r>
      <w:proofErr w:type="spellEnd"/>
      <w:r w:rsidRPr="008448CA">
        <w:rPr>
          <w:rFonts w:cs="Arial"/>
          <w:sz w:val="18"/>
          <w:szCs w:val="18"/>
        </w:rPr>
        <w:t xml:space="preserve"> </w:t>
      </w:r>
      <w:proofErr w:type="spellStart"/>
      <w:r w:rsidRPr="008448CA">
        <w:rPr>
          <w:rFonts w:cs="Arial"/>
          <w:sz w:val="18"/>
          <w:szCs w:val="18"/>
        </w:rPr>
        <w:t>macrophages</w:t>
      </w:r>
      <w:proofErr w:type="spellEnd"/>
      <w:r w:rsidRPr="008448CA">
        <w:rPr>
          <w:rFonts w:cs="Arial"/>
          <w:sz w:val="18"/>
          <w:szCs w:val="18"/>
        </w:rPr>
        <w:t xml:space="preserve">, </w:t>
      </w:r>
      <w:proofErr w:type="spellStart"/>
      <w:r w:rsidRPr="008448CA">
        <w:rPr>
          <w:rFonts w:cs="Arial"/>
          <w:sz w:val="18"/>
          <w:szCs w:val="18"/>
        </w:rPr>
        <w:t>resulting</w:t>
      </w:r>
      <w:proofErr w:type="spellEnd"/>
      <w:r w:rsidRPr="008448CA">
        <w:rPr>
          <w:rFonts w:cs="Arial"/>
          <w:sz w:val="18"/>
          <w:szCs w:val="18"/>
        </w:rPr>
        <w:t xml:space="preserve"> in strong GFP </w:t>
      </w:r>
      <w:proofErr w:type="spellStart"/>
      <w:r w:rsidRPr="008448CA">
        <w:rPr>
          <w:rFonts w:cs="Arial"/>
          <w:sz w:val="18"/>
          <w:szCs w:val="18"/>
        </w:rPr>
        <w:t>expression</w:t>
      </w:r>
      <w:proofErr w:type="spellEnd"/>
      <w:r w:rsidRPr="008448CA">
        <w:rPr>
          <w:rFonts w:cs="Arial"/>
          <w:sz w:val="18"/>
          <w:szCs w:val="18"/>
        </w:rPr>
        <w:t xml:space="preserve"> in &gt;50 %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 xml:space="preserve"> (</w:t>
      </w:r>
      <w:proofErr w:type="spellStart"/>
      <w:r w:rsidRPr="008448CA">
        <w:rPr>
          <w:rFonts w:cs="Arial"/>
          <w:bCs/>
          <w:sz w:val="18"/>
          <w:szCs w:val="18"/>
        </w:rPr>
        <w:t>Suppl</w:t>
      </w:r>
      <w:proofErr w:type="spellEnd"/>
      <w:r w:rsidRPr="008448CA">
        <w:rPr>
          <w:rFonts w:cs="Arial"/>
          <w:bCs/>
          <w:sz w:val="18"/>
          <w:szCs w:val="18"/>
        </w:rPr>
        <w:t>. Fig. S8A</w:t>
      </w:r>
      <w:r w:rsidRPr="008448CA">
        <w:rPr>
          <w:rFonts w:cs="Arial"/>
          <w:sz w:val="18"/>
          <w:szCs w:val="18"/>
        </w:rPr>
        <w:t xml:space="preserve">). In </w:t>
      </w:r>
      <w:proofErr w:type="spellStart"/>
      <w:r w:rsidRPr="008448CA">
        <w:rPr>
          <w:rFonts w:cs="Arial"/>
          <w:sz w:val="18"/>
          <w:szCs w:val="18"/>
        </w:rPr>
        <w:t>thus</w:t>
      </w:r>
      <w:proofErr w:type="spellEnd"/>
      <w:r w:rsidRPr="008448CA">
        <w:rPr>
          <w:rFonts w:cs="Arial"/>
          <w:sz w:val="18"/>
          <w:szCs w:val="18"/>
        </w:rPr>
        <w:t xml:space="preserve"> </w:t>
      </w:r>
      <w:proofErr w:type="spellStart"/>
      <w:r w:rsidRPr="008448CA">
        <w:rPr>
          <w:rFonts w:cs="Arial"/>
          <w:sz w:val="18"/>
          <w:szCs w:val="18"/>
        </w:rPr>
        <w:t>generated</w:t>
      </w:r>
      <w:proofErr w:type="spellEnd"/>
      <w:r w:rsidRPr="008448CA">
        <w:rPr>
          <w:rFonts w:cs="Arial"/>
          <w:sz w:val="18"/>
          <w:szCs w:val="18"/>
        </w:rPr>
        <w:t xml:space="preserve"> </w:t>
      </w:r>
      <w:proofErr w:type="spellStart"/>
      <w:r w:rsidRPr="008448CA">
        <w:rPr>
          <w:rFonts w:cs="Arial"/>
          <w:sz w:val="18"/>
          <w:szCs w:val="18"/>
        </w:rPr>
        <w:t>macrophages</w:t>
      </w:r>
      <w:proofErr w:type="spellEnd"/>
      <w:r w:rsidRPr="008448CA">
        <w:rPr>
          <w:rFonts w:cs="Arial"/>
          <w:sz w:val="18"/>
          <w:szCs w:val="18"/>
        </w:rPr>
        <w:t xml:space="preserve">, </w:t>
      </w:r>
      <w:proofErr w:type="spellStart"/>
      <w:r w:rsidRPr="008448CA">
        <w:rPr>
          <w:rFonts w:cs="Arial"/>
          <w:sz w:val="18"/>
          <w:szCs w:val="18"/>
        </w:rPr>
        <w:t>without</w:t>
      </w:r>
      <w:proofErr w:type="spellEnd"/>
      <w:r w:rsidRPr="008448CA">
        <w:rPr>
          <w:rFonts w:cs="Arial"/>
          <w:sz w:val="18"/>
          <w:szCs w:val="18"/>
        </w:rPr>
        <w:t xml:space="preserve"> LPS </w:t>
      </w:r>
      <w:proofErr w:type="spellStart"/>
      <w:r w:rsidRPr="008448CA">
        <w:rPr>
          <w:rFonts w:cs="Arial"/>
          <w:sz w:val="18"/>
          <w:szCs w:val="18"/>
        </w:rPr>
        <w:t>stimulation</w:t>
      </w:r>
      <w:proofErr w:type="spellEnd"/>
      <w:r w:rsidRPr="008448CA">
        <w:rPr>
          <w:rFonts w:cs="Arial"/>
          <w:sz w:val="18"/>
          <w:szCs w:val="18"/>
        </w:rPr>
        <w:t xml:space="preserve"> </w:t>
      </w:r>
      <w:proofErr w:type="spellStart"/>
      <w:r w:rsidRPr="008448CA">
        <w:rPr>
          <w:rFonts w:cs="Arial"/>
          <w:sz w:val="18"/>
          <w:szCs w:val="18"/>
        </w:rPr>
        <w:t>or</w:t>
      </w:r>
      <w:proofErr w:type="spellEnd"/>
      <w:r w:rsidRPr="008448CA">
        <w:rPr>
          <w:rFonts w:cs="Arial"/>
          <w:sz w:val="18"/>
          <w:szCs w:val="18"/>
        </w:rPr>
        <w:t xml:space="preserve"> </w:t>
      </w:r>
      <w:proofErr w:type="spellStart"/>
      <w:r w:rsidRPr="008448CA">
        <w:rPr>
          <w:rFonts w:cs="Arial"/>
          <w:sz w:val="18"/>
          <w:szCs w:val="18"/>
        </w:rPr>
        <w:t>virus</w:t>
      </w:r>
      <w:proofErr w:type="spellEnd"/>
      <w:r w:rsidRPr="008448CA">
        <w:rPr>
          <w:rFonts w:cs="Arial"/>
          <w:sz w:val="18"/>
          <w:szCs w:val="18"/>
        </w:rPr>
        <w:t xml:space="preserve"> </w:t>
      </w:r>
      <w:proofErr w:type="spellStart"/>
      <w:r w:rsidRPr="008448CA">
        <w:rPr>
          <w:rFonts w:cs="Arial"/>
          <w:sz w:val="18"/>
          <w:szCs w:val="18"/>
        </w:rPr>
        <w:t>exposure</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IL8 </w:t>
      </w:r>
      <w:proofErr w:type="spellStart"/>
      <w:r w:rsidRPr="008448CA">
        <w:rPr>
          <w:rFonts w:cs="Arial"/>
          <w:sz w:val="18"/>
          <w:szCs w:val="18"/>
        </w:rPr>
        <w:t>expression</w:t>
      </w:r>
      <w:proofErr w:type="spellEnd"/>
      <w:r w:rsidRPr="008448CA">
        <w:rPr>
          <w:rFonts w:cs="Arial"/>
          <w:sz w:val="18"/>
          <w:szCs w:val="18"/>
        </w:rPr>
        <w:t xml:space="preserve"> </w:t>
      </w:r>
      <w:proofErr w:type="spellStart"/>
      <w:r w:rsidRPr="008448CA">
        <w:rPr>
          <w:rFonts w:cs="Arial"/>
          <w:sz w:val="18"/>
          <w:szCs w:val="18"/>
        </w:rPr>
        <w:t>level</w:t>
      </w:r>
      <w:proofErr w:type="spellEnd"/>
      <w:r w:rsidRPr="008448CA">
        <w:rPr>
          <w:rFonts w:cs="Arial"/>
          <w:sz w:val="18"/>
          <w:szCs w:val="18"/>
        </w:rPr>
        <w:t xml:space="preserve"> was </w:t>
      </w:r>
      <w:proofErr w:type="spellStart"/>
      <w:r w:rsidRPr="008448CA">
        <w:rPr>
          <w:rFonts w:cs="Arial"/>
          <w:sz w:val="18"/>
          <w:szCs w:val="18"/>
        </w:rPr>
        <w:t>massively</w:t>
      </w:r>
      <w:proofErr w:type="spellEnd"/>
      <w:r w:rsidRPr="008448CA">
        <w:rPr>
          <w:rFonts w:cs="Arial"/>
          <w:sz w:val="18"/>
          <w:szCs w:val="18"/>
        </w:rPr>
        <w:t xml:space="preserve"> </w:t>
      </w:r>
      <w:r w:rsidRPr="008448CA">
        <w:rPr>
          <w:rFonts w:cs="Arial"/>
          <w:sz w:val="18"/>
          <w:szCs w:val="18"/>
        </w:rPr>
        <w:sym w:font="Symbol" w:char="F07E"/>
      </w:r>
      <w:r w:rsidRPr="008448CA">
        <w:rPr>
          <w:rFonts w:cs="Arial"/>
          <w:sz w:val="18"/>
          <w:szCs w:val="18"/>
        </w:rPr>
        <w:t xml:space="preserve">130-fold </w:t>
      </w:r>
      <w:proofErr w:type="spellStart"/>
      <w:r w:rsidRPr="008448CA">
        <w:rPr>
          <w:rFonts w:cs="Arial"/>
          <w:sz w:val="18"/>
          <w:szCs w:val="18"/>
        </w:rPr>
        <w:t>compared</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w:t>
      </w:r>
      <w:proofErr w:type="spellStart"/>
      <w:r w:rsidRPr="008448CA">
        <w:rPr>
          <w:rFonts w:cs="Arial"/>
          <w:sz w:val="18"/>
          <w:szCs w:val="18"/>
        </w:rPr>
        <w:t>controls</w:t>
      </w:r>
      <w:proofErr w:type="spellEnd"/>
      <w:r w:rsidRPr="008448CA">
        <w:rPr>
          <w:rFonts w:cs="Arial"/>
          <w:sz w:val="18"/>
          <w:szCs w:val="18"/>
        </w:rPr>
        <w:t xml:space="preserve"> (</w:t>
      </w:r>
      <w:proofErr w:type="spellStart"/>
      <w:r w:rsidRPr="008448CA">
        <w:rPr>
          <w:rFonts w:cs="Arial"/>
          <w:i/>
          <w:sz w:val="18"/>
          <w:szCs w:val="18"/>
        </w:rPr>
        <w:t>panel</w:t>
      </w:r>
      <w:proofErr w:type="spellEnd"/>
      <w:r w:rsidRPr="008448CA">
        <w:rPr>
          <w:rFonts w:cs="Arial"/>
          <w:i/>
          <w:sz w:val="18"/>
          <w:szCs w:val="18"/>
        </w:rPr>
        <w:t xml:space="preserve"> A</w:t>
      </w:r>
      <w:r w:rsidRPr="008448CA">
        <w:rPr>
          <w:rFonts w:cs="Arial"/>
          <w:sz w:val="18"/>
          <w:szCs w:val="18"/>
        </w:rPr>
        <w:t xml:space="preserve">). </w:t>
      </w:r>
      <w:proofErr w:type="spellStart"/>
      <w:r w:rsidRPr="008448CA">
        <w:rPr>
          <w:rFonts w:cs="Arial"/>
          <w:sz w:val="18"/>
          <w:szCs w:val="18"/>
        </w:rPr>
        <w:t>Transduction</w:t>
      </w:r>
      <w:proofErr w:type="spellEnd"/>
      <w:r w:rsidRPr="008448CA">
        <w:rPr>
          <w:rFonts w:cs="Arial"/>
          <w:sz w:val="18"/>
          <w:szCs w:val="18"/>
        </w:rPr>
        <w:t xml:space="preserve"> </w:t>
      </w:r>
      <w:proofErr w:type="spellStart"/>
      <w:r w:rsidRPr="008448CA">
        <w:rPr>
          <w:rFonts w:cs="Arial"/>
          <w:sz w:val="18"/>
          <w:szCs w:val="18"/>
        </w:rPr>
        <w:t>with</w:t>
      </w:r>
      <w:proofErr w:type="spellEnd"/>
      <w:r w:rsidRPr="008448CA">
        <w:rPr>
          <w:rFonts w:cs="Arial"/>
          <w:sz w:val="18"/>
          <w:szCs w:val="18"/>
        </w:rPr>
        <w:t xml:space="preserve"> a </w:t>
      </w:r>
      <w:proofErr w:type="spellStart"/>
      <w:r w:rsidRPr="008448CA">
        <w:rPr>
          <w:rFonts w:cs="Arial"/>
          <w:sz w:val="18"/>
          <w:szCs w:val="18"/>
        </w:rPr>
        <w:t>recombinant</w:t>
      </w:r>
      <w:proofErr w:type="spellEnd"/>
      <w:r w:rsidRPr="008448CA">
        <w:rPr>
          <w:rFonts w:cs="Arial"/>
          <w:sz w:val="18"/>
          <w:szCs w:val="18"/>
        </w:rPr>
        <w:t xml:space="preserve"> </w:t>
      </w:r>
      <w:proofErr w:type="spellStart"/>
      <w:r w:rsidRPr="008448CA">
        <w:rPr>
          <w:rFonts w:cs="Arial"/>
          <w:sz w:val="18"/>
          <w:szCs w:val="18"/>
        </w:rPr>
        <w:t>adenovirus</w:t>
      </w:r>
      <w:proofErr w:type="spellEnd"/>
      <w:r w:rsidRPr="008448CA">
        <w:rPr>
          <w:rFonts w:cs="Arial"/>
          <w:sz w:val="18"/>
          <w:szCs w:val="18"/>
        </w:rPr>
        <w:t xml:space="preserve"> </w:t>
      </w:r>
      <w:proofErr w:type="spellStart"/>
      <w:r w:rsidRPr="008448CA">
        <w:rPr>
          <w:rFonts w:cs="Arial"/>
          <w:sz w:val="18"/>
          <w:szCs w:val="18"/>
        </w:rPr>
        <w:t>without</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GFP </w:t>
      </w:r>
      <w:proofErr w:type="spellStart"/>
      <w:r w:rsidRPr="008448CA">
        <w:rPr>
          <w:rFonts w:cs="Arial"/>
          <w:sz w:val="18"/>
          <w:szCs w:val="18"/>
        </w:rPr>
        <w:t>expression</w:t>
      </w:r>
      <w:proofErr w:type="spellEnd"/>
      <w:r w:rsidRPr="008448CA">
        <w:rPr>
          <w:rFonts w:cs="Arial"/>
          <w:sz w:val="18"/>
          <w:szCs w:val="18"/>
        </w:rPr>
        <w:t xml:space="preserve"> </w:t>
      </w:r>
      <w:proofErr w:type="spellStart"/>
      <w:r w:rsidRPr="008448CA">
        <w:rPr>
          <w:rFonts w:cs="Arial"/>
          <w:sz w:val="18"/>
          <w:szCs w:val="18"/>
        </w:rPr>
        <w:t>cassette</w:t>
      </w:r>
      <w:proofErr w:type="spellEnd"/>
      <w:r w:rsidRPr="008448CA">
        <w:rPr>
          <w:rFonts w:cs="Arial"/>
          <w:sz w:val="18"/>
          <w:szCs w:val="18"/>
        </w:rPr>
        <w:t xml:space="preserve"> (AdV-RR5) </w:t>
      </w:r>
      <w:proofErr w:type="spellStart"/>
      <w:r w:rsidRPr="008448CA">
        <w:rPr>
          <w:rFonts w:cs="Arial"/>
          <w:sz w:val="18"/>
          <w:szCs w:val="18"/>
        </w:rPr>
        <w:lastRenderedPageBreak/>
        <w:t>resulted</w:t>
      </w:r>
      <w:proofErr w:type="spellEnd"/>
      <w:r w:rsidRPr="008448CA">
        <w:rPr>
          <w:rFonts w:cs="Arial"/>
          <w:sz w:val="18"/>
          <w:szCs w:val="18"/>
        </w:rPr>
        <w:t xml:space="preserve"> in a </w:t>
      </w:r>
      <w:proofErr w:type="spellStart"/>
      <w:r w:rsidRPr="008448CA">
        <w:rPr>
          <w:rFonts w:cs="Arial"/>
          <w:sz w:val="18"/>
          <w:szCs w:val="18"/>
        </w:rPr>
        <w:t>significant</w:t>
      </w:r>
      <w:proofErr w:type="spellEnd"/>
      <w:r w:rsidRPr="008448CA">
        <w:rPr>
          <w:rFonts w:cs="Arial"/>
          <w:sz w:val="18"/>
          <w:szCs w:val="18"/>
        </w:rPr>
        <w:t xml:space="preserve"> </w:t>
      </w:r>
      <w:proofErr w:type="spellStart"/>
      <w:r w:rsidRPr="008448CA">
        <w:rPr>
          <w:rFonts w:cs="Arial"/>
          <w:sz w:val="18"/>
          <w:szCs w:val="18"/>
        </w:rPr>
        <w:t>decrease</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IL8 </w:t>
      </w:r>
      <w:proofErr w:type="spellStart"/>
      <w:r w:rsidRPr="008448CA">
        <w:rPr>
          <w:rFonts w:cs="Arial"/>
          <w:sz w:val="18"/>
          <w:szCs w:val="18"/>
        </w:rPr>
        <w:t>expression</w:t>
      </w:r>
      <w:proofErr w:type="spellEnd"/>
      <w:r w:rsidRPr="008448CA">
        <w:rPr>
          <w:rFonts w:cs="Arial"/>
          <w:sz w:val="18"/>
          <w:szCs w:val="18"/>
        </w:rPr>
        <w:t xml:space="preserve"> </w:t>
      </w:r>
      <w:proofErr w:type="spellStart"/>
      <w:r w:rsidRPr="008448CA">
        <w:rPr>
          <w:rFonts w:cs="Arial"/>
          <w:sz w:val="18"/>
          <w:szCs w:val="18"/>
        </w:rPr>
        <w:t>level</w:t>
      </w:r>
      <w:proofErr w:type="spellEnd"/>
      <w:r w:rsidRPr="008448CA">
        <w:rPr>
          <w:rFonts w:cs="Arial"/>
          <w:sz w:val="18"/>
          <w:szCs w:val="18"/>
        </w:rPr>
        <w:t xml:space="preserve"> in </w:t>
      </w:r>
      <w:proofErr w:type="spellStart"/>
      <w:r w:rsidRPr="008448CA">
        <w:rPr>
          <w:rFonts w:cs="Arial"/>
          <w:sz w:val="18"/>
          <w:szCs w:val="18"/>
        </w:rPr>
        <w:t>these</w:t>
      </w:r>
      <w:proofErr w:type="spellEnd"/>
      <w:r w:rsidRPr="008448CA">
        <w:rPr>
          <w:rFonts w:cs="Arial"/>
          <w:sz w:val="18"/>
          <w:szCs w:val="18"/>
        </w:rPr>
        <w:t xml:space="preserve">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w:t>
      </w:r>
      <w:r w:rsidRPr="008448CA">
        <w:rPr>
          <w:rFonts w:cs="Arial"/>
          <w:sz w:val="18"/>
          <w:szCs w:val="18"/>
        </w:rPr>
        <w:sym w:font="Symbol" w:char="F07E"/>
      </w:r>
      <w:r w:rsidRPr="008448CA">
        <w:rPr>
          <w:rFonts w:cs="Arial"/>
          <w:sz w:val="18"/>
          <w:szCs w:val="18"/>
        </w:rPr>
        <w:t xml:space="preserve">40-fold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level</w:t>
      </w:r>
      <w:proofErr w:type="spellEnd"/>
      <w:r w:rsidRPr="008448CA">
        <w:rPr>
          <w:rFonts w:cs="Arial"/>
          <w:sz w:val="18"/>
          <w:szCs w:val="18"/>
        </w:rPr>
        <w:t xml:space="preserve"> in </w:t>
      </w:r>
      <w:proofErr w:type="spellStart"/>
      <w:r w:rsidRPr="008448CA">
        <w:rPr>
          <w:rFonts w:cs="Arial"/>
          <w:sz w:val="18"/>
          <w:szCs w:val="18"/>
        </w:rPr>
        <w:t>control</w:t>
      </w:r>
      <w:proofErr w:type="spellEnd"/>
      <w:r w:rsidRPr="008448CA">
        <w:rPr>
          <w:rFonts w:cs="Arial"/>
          <w:sz w:val="18"/>
          <w:szCs w:val="18"/>
        </w:rPr>
        <w:t xml:space="preserve"> </w:t>
      </w:r>
      <w:proofErr w:type="spellStart"/>
      <w:r w:rsidRPr="008448CA">
        <w:rPr>
          <w:rFonts w:cs="Arial"/>
          <w:sz w:val="18"/>
          <w:szCs w:val="18"/>
        </w:rPr>
        <w:t>macrophages</w:t>
      </w:r>
      <w:proofErr w:type="spellEnd"/>
      <w:r w:rsidRPr="008448CA">
        <w:rPr>
          <w:rFonts w:cs="Arial"/>
          <w:sz w:val="18"/>
          <w:szCs w:val="18"/>
        </w:rPr>
        <w:t xml:space="preserve">. In </w:t>
      </w:r>
      <w:proofErr w:type="spellStart"/>
      <w:r w:rsidRPr="008448CA">
        <w:rPr>
          <w:rFonts w:cs="Arial"/>
          <w:sz w:val="18"/>
          <w:szCs w:val="18"/>
        </w:rPr>
        <w:t>contrast</w:t>
      </w:r>
      <w:proofErr w:type="spellEnd"/>
      <w:r w:rsidRPr="008448CA">
        <w:rPr>
          <w:rFonts w:cs="Arial"/>
          <w:sz w:val="18"/>
          <w:szCs w:val="18"/>
        </w:rPr>
        <w:t xml:space="preserve">, </w:t>
      </w:r>
      <w:proofErr w:type="spellStart"/>
      <w:r w:rsidRPr="008448CA">
        <w:rPr>
          <w:rFonts w:cs="Arial"/>
          <w:sz w:val="18"/>
          <w:szCs w:val="18"/>
        </w:rPr>
        <w:t>control</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 xml:space="preserve"> </w:t>
      </w:r>
      <w:proofErr w:type="spellStart"/>
      <w:r w:rsidRPr="008448CA">
        <w:rPr>
          <w:rFonts w:cs="Arial"/>
          <w:sz w:val="18"/>
          <w:szCs w:val="18"/>
        </w:rPr>
        <w:t>displayed</w:t>
      </w:r>
      <w:proofErr w:type="spellEnd"/>
      <w:r w:rsidRPr="008448CA">
        <w:rPr>
          <w:rFonts w:cs="Arial"/>
          <w:sz w:val="18"/>
          <w:szCs w:val="18"/>
        </w:rPr>
        <w:t xml:space="preserve"> </w:t>
      </w:r>
      <w:proofErr w:type="spellStart"/>
      <w:r w:rsidRPr="008448CA">
        <w:rPr>
          <w:rFonts w:cs="Arial"/>
          <w:sz w:val="18"/>
          <w:szCs w:val="18"/>
        </w:rPr>
        <w:t>no</w:t>
      </w:r>
      <w:proofErr w:type="spellEnd"/>
      <w:r w:rsidRPr="008448CA">
        <w:rPr>
          <w:rFonts w:cs="Arial"/>
          <w:sz w:val="18"/>
          <w:szCs w:val="18"/>
        </w:rPr>
        <w:t xml:space="preserve"> </w:t>
      </w:r>
      <w:proofErr w:type="spellStart"/>
      <w:r w:rsidRPr="008448CA">
        <w:rPr>
          <w:rFonts w:cs="Arial"/>
          <w:sz w:val="18"/>
          <w:szCs w:val="18"/>
        </w:rPr>
        <w:t>change</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their</w:t>
      </w:r>
      <w:proofErr w:type="spellEnd"/>
      <w:r w:rsidRPr="008448CA">
        <w:rPr>
          <w:rFonts w:cs="Arial"/>
          <w:sz w:val="18"/>
          <w:szCs w:val="18"/>
        </w:rPr>
        <w:t xml:space="preserve"> </w:t>
      </w:r>
      <w:proofErr w:type="spellStart"/>
      <w:r w:rsidRPr="008448CA">
        <w:rPr>
          <w:rFonts w:cs="Arial"/>
          <w:sz w:val="18"/>
          <w:szCs w:val="18"/>
        </w:rPr>
        <w:t>very</w:t>
      </w:r>
      <w:proofErr w:type="spellEnd"/>
      <w:r w:rsidRPr="008448CA">
        <w:rPr>
          <w:rFonts w:cs="Arial"/>
          <w:sz w:val="18"/>
          <w:szCs w:val="18"/>
        </w:rPr>
        <w:t xml:space="preserve"> </w:t>
      </w:r>
      <w:proofErr w:type="spellStart"/>
      <w:r w:rsidRPr="008448CA">
        <w:rPr>
          <w:rFonts w:cs="Arial"/>
          <w:sz w:val="18"/>
          <w:szCs w:val="18"/>
        </w:rPr>
        <w:t>low</w:t>
      </w:r>
      <w:proofErr w:type="spellEnd"/>
      <w:r w:rsidRPr="008448CA">
        <w:rPr>
          <w:rFonts w:cs="Arial"/>
          <w:sz w:val="18"/>
          <w:szCs w:val="18"/>
        </w:rPr>
        <w:t xml:space="preserve"> </w:t>
      </w:r>
      <w:proofErr w:type="spellStart"/>
      <w:r w:rsidRPr="008448CA">
        <w:rPr>
          <w:rFonts w:cs="Arial"/>
          <w:sz w:val="18"/>
          <w:szCs w:val="18"/>
        </w:rPr>
        <w:t>baseline</w:t>
      </w:r>
      <w:proofErr w:type="spellEnd"/>
      <w:r w:rsidRPr="008448CA">
        <w:rPr>
          <w:rFonts w:cs="Arial"/>
          <w:sz w:val="18"/>
          <w:szCs w:val="18"/>
        </w:rPr>
        <w:t xml:space="preserve"> IL8 </w:t>
      </w:r>
      <w:proofErr w:type="spellStart"/>
      <w:r w:rsidRPr="008448CA">
        <w:rPr>
          <w:rFonts w:cs="Arial"/>
          <w:sz w:val="18"/>
          <w:szCs w:val="18"/>
        </w:rPr>
        <w:t>expression</w:t>
      </w:r>
      <w:proofErr w:type="spellEnd"/>
      <w:r w:rsidRPr="008448CA">
        <w:rPr>
          <w:rFonts w:cs="Arial"/>
          <w:sz w:val="18"/>
          <w:szCs w:val="18"/>
        </w:rPr>
        <w:t xml:space="preserve">, in </w:t>
      </w:r>
      <w:proofErr w:type="spellStart"/>
      <w:r w:rsidRPr="008448CA">
        <w:rPr>
          <w:rFonts w:cs="Arial"/>
          <w:sz w:val="18"/>
          <w:szCs w:val="18"/>
        </w:rPr>
        <w:t>response</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AdV-RR5.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macrophages</w:t>
      </w:r>
      <w:proofErr w:type="spellEnd"/>
      <w:r w:rsidRPr="008448CA">
        <w:rPr>
          <w:rFonts w:cs="Arial"/>
          <w:sz w:val="18"/>
          <w:szCs w:val="18"/>
        </w:rPr>
        <w:t xml:space="preserve"> </w:t>
      </w:r>
      <w:proofErr w:type="spellStart"/>
      <w:r w:rsidRPr="008448CA">
        <w:rPr>
          <w:rFonts w:cs="Arial"/>
          <w:sz w:val="18"/>
          <w:szCs w:val="18"/>
        </w:rPr>
        <w:t>showed</w:t>
      </w:r>
      <w:proofErr w:type="spellEnd"/>
      <w:r w:rsidRPr="008448CA">
        <w:rPr>
          <w:rFonts w:cs="Arial"/>
          <w:sz w:val="18"/>
          <w:szCs w:val="18"/>
        </w:rPr>
        <w:t xml:space="preserve"> </w:t>
      </w:r>
      <w:r w:rsidRPr="008448CA">
        <w:rPr>
          <w:rFonts w:cs="Arial"/>
          <w:sz w:val="18"/>
          <w:szCs w:val="18"/>
        </w:rPr>
        <w:sym w:font="Symbol" w:char="F07E"/>
      </w:r>
      <w:r w:rsidRPr="008448CA">
        <w:rPr>
          <w:rFonts w:cs="Arial"/>
          <w:sz w:val="18"/>
          <w:szCs w:val="18"/>
        </w:rPr>
        <w:t xml:space="preserve">17-fold </w:t>
      </w:r>
      <w:proofErr w:type="spellStart"/>
      <w:r w:rsidRPr="008448CA">
        <w:rPr>
          <w:rFonts w:cs="Arial"/>
          <w:sz w:val="18"/>
          <w:szCs w:val="18"/>
        </w:rPr>
        <w:t>higher</w:t>
      </w:r>
      <w:proofErr w:type="spellEnd"/>
      <w:r w:rsidRPr="008448CA">
        <w:rPr>
          <w:rFonts w:cs="Arial"/>
          <w:sz w:val="18"/>
          <w:szCs w:val="18"/>
        </w:rPr>
        <w:t xml:space="preserve"> </w:t>
      </w:r>
      <w:proofErr w:type="spellStart"/>
      <w:r w:rsidRPr="008448CA">
        <w:rPr>
          <w:rFonts w:cs="Arial"/>
          <w:sz w:val="18"/>
          <w:szCs w:val="18"/>
        </w:rPr>
        <w:t>baseline</w:t>
      </w:r>
      <w:proofErr w:type="spellEnd"/>
      <w:r w:rsidRPr="008448CA">
        <w:rPr>
          <w:rFonts w:cs="Arial"/>
          <w:sz w:val="18"/>
          <w:szCs w:val="18"/>
        </w:rPr>
        <w:t xml:space="preserve"> TNF </w:t>
      </w:r>
      <w:proofErr w:type="spellStart"/>
      <w:r w:rsidRPr="008448CA">
        <w:rPr>
          <w:rFonts w:cs="Arial"/>
          <w:sz w:val="18"/>
          <w:szCs w:val="18"/>
        </w:rPr>
        <w:t>expression</w:t>
      </w:r>
      <w:proofErr w:type="spellEnd"/>
      <w:r w:rsidRPr="008448CA">
        <w:rPr>
          <w:rFonts w:cs="Arial"/>
          <w:sz w:val="18"/>
          <w:szCs w:val="18"/>
        </w:rPr>
        <w:t xml:space="preserve"> </w:t>
      </w:r>
      <w:proofErr w:type="spellStart"/>
      <w:r w:rsidRPr="008448CA">
        <w:rPr>
          <w:rFonts w:cs="Arial"/>
          <w:sz w:val="18"/>
          <w:szCs w:val="18"/>
        </w:rPr>
        <w:t>compared</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w:t>
      </w:r>
      <w:proofErr w:type="spellStart"/>
      <w:r w:rsidRPr="008448CA">
        <w:rPr>
          <w:rFonts w:cs="Arial"/>
          <w:sz w:val="18"/>
          <w:szCs w:val="18"/>
        </w:rPr>
        <w:t>controls</w:t>
      </w:r>
      <w:proofErr w:type="spellEnd"/>
      <w:r w:rsidRPr="008448CA">
        <w:rPr>
          <w:rFonts w:cs="Arial"/>
          <w:sz w:val="18"/>
          <w:szCs w:val="18"/>
        </w:rPr>
        <w:t xml:space="preserve">. </w:t>
      </w:r>
      <w:proofErr w:type="spellStart"/>
      <w:r w:rsidRPr="008448CA">
        <w:rPr>
          <w:rFonts w:cs="Arial"/>
          <w:sz w:val="18"/>
          <w:szCs w:val="18"/>
        </w:rPr>
        <w:t>Transduction</w:t>
      </w:r>
      <w:proofErr w:type="spellEnd"/>
      <w:r w:rsidRPr="008448CA">
        <w:rPr>
          <w:rFonts w:cs="Arial"/>
          <w:sz w:val="18"/>
          <w:szCs w:val="18"/>
        </w:rPr>
        <w:t xml:space="preserve"> </w:t>
      </w:r>
      <w:proofErr w:type="spellStart"/>
      <w:r w:rsidRPr="008448CA">
        <w:rPr>
          <w:rFonts w:cs="Arial"/>
          <w:sz w:val="18"/>
          <w:szCs w:val="18"/>
        </w:rPr>
        <w:t>with</w:t>
      </w:r>
      <w:proofErr w:type="spellEnd"/>
      <w:r w:rsidRPr="008448CA">
        <w:rPr>
          <w:rFonts w:cs="Arial"/>
          <w:sz w:val="18"/>
          <w:szCs w:val="18"/>
        </w:rPr>
        <w:t xml:space="preserve"> AdV-RR5 </w:t>
      </w:r>
      <w:proofErr w:type="spellStart"/>
      <w:r w:rsidRPr="008448CA">
        <w:rPr>
          <w:rFonts w:cs="Arial"/>
          <w:sz w:val="18"/>
          <w:szCs w:val="18"/>
        </w:rPr>
        <w:t>resulted</w:t>
      </w:r>
      <w:proofErr w:type="spellEnd"/>
      <w:r w:rsidRPr="008448CA">
        <w:rPr>
          <w:rFonts w:cs="Arial"/>
          <w:sz w:val="18"/>
          <w:szCs w:val="18"/>
        </w:rPr>
        <w:t xml:space="preserve"> in </w:t>
      </w:r>
      <w:proofErr w:type="spellStart"/>
      <w:r w:rsidRPr="008448CA">
        <w:rPr>
          <w:rFonts w:cs="Arial"/>
          <w:sz w:val="18"/>
          <w:szCs w:val="18"/>
        </w:rPr>
        <w:t>no</w:t>
      </w:r>
      <w:proofErr w:type="spellEnd"/>
      <w:r w:rsidRPr="008448CA">
        <w:rPr>
          <w:rFonts w:cs="Arial"/>
          <w:sz w:val="18"/>
          <w:szCs w:val="18"/>
        </w:rPr>
        <w:t xml:space="preserve"> </w:t>
      </w:r>
      <w:proofErr w:type="spellStart"/>
      <w:r w:rsidRPr="008448CA">
        <w:rPr>
          <w:rFonts w:cs="Arial"/>
          <w:sz w:val="18"/>
          <w:szCs w:val="18"/>
        </w:rPr>
        <w:t>significant</w:t>
      </w:r>
      <w:proofErr w:type="spellEnd"/>
      <w:r w:rsidRPr="008448CA">
        <w:rPr>
          <w:rFonts w:cs="Arial"/>
          <w:sz w:val="18"/>
          <w:szCs w:val="18"/>
        </w:rPr>
        <w:t xml:space="preserve"> </w:t>
      </w:r>
      <w:proofErr w:type="spellStart"/>
      <w:r w:rsidRPr="008448CA">
        <w:rPr>
          <w:rFonts w:cs="Arial"/>
          <w:sz w:val="18"/>
          <w:szCs w:val="18"/>
        </w:rPr>
        <w:t>change</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TNF </w:t>
      </w:r>
      <w:proofErr w:type="spellStart"/>
      <w:r w:rsidRPr="008448CA">
        <w:rPr>
          <w:rFonts w:cs="Arial"/>
          <w:sz w:val="18"/>
          <w:szCs w:val="18"/>
        </w:rPr>
        <w:t>transcription</w:t>
      </w:r>
      <w:proofErr w:type="spellEnd"/>
      <w:r w:rsidRPr="008448CA">
        <w:rPr>
          <w:rFonts w:cs="Arial"/>
          <w:sz w:val="18"/>
          <w:szCs w:val="18"/>
        </w:rPr>
        <w:t xml:space="preserve">, </w:t>
      </w:r>
      <w:proofErr w:type="spellStart"/>
      <w:r w:rsidRPr="008448CA">
        <w:rPr>
          <w:rFonts w:cs="Arial"/>
          <w:sz w:val="18"/>
          <w:szCs w:val="18"/>
        </w:rPr>
        <w:t>neither</w:t>
      </w:r>
      <w:proofErr w:type="spellEnd"/>
      <w:r w:rsidRPr="008448CA">
        <w:rPr>
          <w:rFonts w:cs="Arial"/>
          <w:sz w:val="18"/>
          <w:szCs w:val="18"/>
        </w:rPr>
        <w:t xml:space="preserve"> in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nor</w:t>
      </w:r>
      <w:proofErr w:type="spellEnd"/>
      <w:r w:rsidRPr="008448CA">
        <w:rPr>
          <w:rFonts w:cs="Arial"/>
          <w:sz w:val="18"/>
          <w:szCs w:val="18"/>
        </w:rPr>
        <w:t xml:space="preserve"> </w:t>
      </w:r>
      <w:proofErr w:type="spellStart"/>
      <w:r w:rsidRPr="008448CA">
        <w:rPr>
          <w:rFonts w:cs="Arial"/>
          <w:sz w:val="18"/>
          <w:szCs w:val="18"/>
        </w:rPr>
        <w:t>control</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 xml:space="preserve">. </w:t>
      </w:r>
      <w:proofErr w:type="spellStart"/>
      <w:r w:rsidRPr="008448CA">
        <w:rPr>
          <w:rFonts w:cs="Arial"/>
          <w:sz w:val="18"/>
          <w:szCs w:val="18"/>
        </w:rPr>
        <w:t>Similarly</w:t>
      </w:r>
      <w:proofErr w:type="spellEnd"/>
      <w:r w:rsidRPr="008448CA">
        <w:rPr>
          <w:rFonts w:cs="Arial"/>
          <w:sz w:val="18"/>
          <w:szCs w:val="18"/>
        </w:rPr>
        <w:t xml:space="preserve">, TLR2 </w:t>
      </w:r>
      <w:proofErr w:type="spellStart"/>
      <w:r w:rsidRPr="008448CA">
        <w:rPr>
          <w:rFonts w:cs="Arial"/>
          <w:sz w:val="18"/>
          <w:szCs w:val="18"/>
        </w:rPr>
        <w:t>expression</w:t>
      </w:r>
      <w:proofErr w:type="spellEnd"/>
      <w:r w:rsidRPr="008448CA">
        <w:rPr>
          <w:rFonts w:cs="Arial"/>
          <w:sz w:val="18"/>
          <w:szCs w:val="18"/>
        </w:rPr>
        <w:t xml:space="preserve"> was </w:t>
      </w:r>
      <w:r w:rsidRPr="008448CA">
        <w:rPr>
          <w:rFonts w:cs="Arial"/>
          <w:sz w:val="18"/>
          <w:szCs w:val="18"/>
        </w:rPr>
        <w:sym w:font="Symbol" w:char="F07E"/>
      </w:r>
      <w:r w:rsidRPr="008448CA">
        <w:rPr>
          <w:rFonts w:cs="Arial"/>
          <w:sz w:val="18"/>
          <w:szCs w:val="18"/>
        </w:rPr>
        <w:t xml:space="preserve">5-fold </w:t>
      </w:r>
      <w:proofErr w:type="spellStart"/>
      <w:r w:rsidRPr="008448CA">
        <w:rPr>
          <w:rFonts w:cs="Arial"/>
          <w:sz w:val="18"/>
          <w:szCs w:val="18"/>
        </w:rPr>
        <w:t>higher</w:t>
      </w:r>
      <w:proofErr w:type="spellEnd"/>
      <w:r w:rsidRPr="008448CA">
        <w:rPr>
          <w:rFonts w:cs="Arial"/>
          <w:sz w:val="18"/>
          <w:szCs w:val="18"/>
        </w:rPr>
        <w:t xml:space="preserve"> in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macrophages</w:t>
      </w:r>
      <w:proofErr w:type="spellEnd"/>
      <w:r w:rsidRPr="008448CA">
        <w:rPr>
          <w:rFonts w:cs="Arial"/>
          <w:sz w:val="18"/>
          <w:szCs w:val="18"/>
        </w:rPr>
        <w:t xml:space="preserve"> vs. </w:t>
      </w:r>
      <w:proofErr w:type="spellStart"/>
      <w:r w:rsidRPr="008448CA">
        <w:rPr>
          <w:rFonts w:cs="Arial"/>
          <w:sz w:val="18"/>
          <w:szCs w:val="18"/>
        </w:rPr>
        <w:t>controls</w:t>
      </w:r>
      <w:proofErr w:type="spellEnd"/>
      <w:r w:rsidRPr="008448CA">
        <w:rPr>
          <w:rFonts w:cs="Arial"/>
          <w:sz w:val="18"/>
          <w:szCs w:val="18"/>
        </w:rPr>
        <w:t xml:space="preserve">, </w:t>
      </w:r>
      <w:proofErr w:type="spellStart"/>
      <w:r w:rsidRPr="008448CA">
        <w:rPr>
          <w:rFonts w:cs="Arial"/>
          <w:sz w:val="18"/>
          <w:szCs w:val="18"/>
        </w:rPr>
        <w:t>without</w:t>
      </w:r>
      <w:proofErr w:type="spellEnd"/>
      <w:r w:rsidRPr="008448CA">
        <w:rPr>
          <w:rFonts w:cs="Arial"/>
          <w:sz w:val="18"/>
          <w:szCs w:val="18"/>
        </w:rPr>
        <w:t xml:space="preserve"> </w:t>
      </w:r>
      <w:proofErr w:type="spellStart"/>
      <w:r w:rsidRPr="008448CA">
        <w:rPr>
          <w:rFonts w:cs="Arial"/>
          <w:sz w:val="18"/>
          <w:szCs w:val="18"/>
        </w:rPr>
        <w:t>changes</w:t>
      </w:r>
      <w:proofErr w:type="spellEnd"/>
      <w:r w:rsidRPr="008448CA">
        <w:rPr>
          <w:rFonts w:cs="Arial"/>
          <w:sz w:val="18"/>
          <w:szCs w:val="18"/>
        </w:rPr>
        <w:t xml:space="preserve"> in </w:t>
      </w:r>
      <w:proofErr w:type="spellStart"/>
      <w:r w:rsidRPr="008448CA">
        <w:rPr>
          <w:rFonts w:cs="Arial"/>
          <w:sz w:val="18"/>
          <w:szCs w:val="18"/>
        </w:rPr>
        <w:t>response</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AdV-RR5. </w:t>
      </w:r>
      <w:proofErr w:type="spellStart"/>
      <w:r w:rsidRPr="008448CA">
        <w:rPr>
          <w:rFonts w:cs="Arial"/>
          <w:sz w:val="18"/>
          <w:szCs w:val="18"/>
        </w:rPr>
        <w:t>Several</w:t>
      </w:r>
      <w:proofErr w:type="spellEnd"/>
      <w:r w:rsidRPr="008448CA">
        <w:rPr>
          <w:rFonts w:cs="Arial"/>
          <w:sz w:val="18"/>
          <w:szCs w:val="18"/>
        </w:rPr>
        <w:t xml:space="preserve"> </w:t>
      </w:r>
      <w:proofErr w:type="spellStart"/>
      <w:r w:rsidRPr="008448CA">
        <w:rPr>
          <w:rFonts w:cs="Arial"/>
          <w:sz w:val="18"/>
          <w:szCs w:val="18"/>
        </w:rPr>
        <w:t>other</w:t>
      </w:r>
      <w:proofErr w:type="spellEnd"/>
      <w:r w:rsidRPr="008448CA">
        <w:rPr>
          <w:rFonts w:cs="Arial"/>
          <w:sz w:val="18"/>
          <w:szCs w:val="18"/>
        </w:rPr>
        <w:t xml:space="preserve"> genes </w:t>
      </w:r>
      <w:proofErr w:type="spellStart"/>
      <w:r w:rsidRPr="008448CA">
        <w:rPr>
          <w:rFonts w:cs="Arial"/>
          <w:sz w:val="18"/>
          <w:szCs w:val="18"/>
        </w:rPr>
        <w:t>were</w:t>
      </w:r>
      <w:proofErr w:type="spellEnd"/>
      <w:r w:rsidRPr="008448CA">
        <w:rPr>
          <w:rFonts w:cs="Arial"/>
          <w:sz w:val="18"/>
          <w:szCs w:val="18"/>
        </w:rPr>
        <w:t xml:space="preserve"> </w:t>
      </w:r>
      <w:proofErr w:type="spellStart"/>
      <w:r w:rsidRPr="008448CA">
        <w:rPr>
          <w:rFonts w:cs="Arial"/>
          <w:sz w:val="18"/>
          <w:szCs w:val="18"/>
        </w:rPr>
        <w:t>induced</w:t>
      </w:r>
      <w:proofErr w:type="spellEnd"/>
      <w:r w:rsidRPr="008448CA">
        <w:rPr>
          <w:rFonts w:cs="Arial"/>
          <w:sz w:val="18"/>
          <w:szCs w:val="18"/>
        </w:rPr>
        <w:t xml:space="preserve"> in </w:t>
      </w:r>
      <w:proofErr w:type="spellStart"/>
      <w:r w:rsidRPr="008448CA">
        <w:rPr>
          <w:rFonts w:cs="Arial"/>
          <w:sz w:val="18"/>
          <w:szCs w:val="18"/>
        </w:rPr>
        <w:t>response</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w:t>
      </w:r>
      <w:proofErr w:type="spellStart"/>
      <w:r w:rsidRPr="008448CA">
        <w:rPr>
          <w:rFonts w:cs="Arial"/>
          <w:sz w:val="18"/>
          <w:szCs w:val="18"/>
        </w:rPr>
        <w:t>transduction</w:t>
      </w:r>
      <w:proofErr w:type="spellEnd"/>
      <w:r w:rsidRPr="008448CA">
        <w:rPr>
          <w:rFonts w:cs="Arial"/>
          <w:sz w:val="18"/>
          <w:szCs w:val="18"/>
        </w:rPr>
        <w:t xml:space="preserve"> (RIG-like </w:t>
      </w:r>
      <w:proofErr w:type="spellStart"/>
      <w:r w:rsidRPr="008448CA">
        <w:rPr>
          <w:rFonts w:cs="Arial"/>
          <w:sz w:val="18"/>
          <w:szCs w:val="18"/>
        </w:rPr>
        <w:t>receptors</w:t>
      </w:r>
      <w:proofErr w:type="spellEnd"/>
      <w:r w:rsidRPr="008448CA">
        <w:rPr>
          <w:rFonts w:cs="Arial"/>
          <w:sz w:val="18"/>
          <w:szCs w:val="18"/>
        </w:rPr>
        <w:t xml:space="preserve"> RLR1 and RLR2, ISG 15), but </w:t>
      </w:r>
      <w:proofErr w:type="spellStart"/>
      <w:r w:rsidRPr="008448CA">
        <w:rPr>
          <w:rFonts w:cs="Arial"/>
          <w:sz w:val="18"/>
          <w:szCs w:val="18"/>
        </w:rPr>
        <w:t>without</w:t>
      </w:r>
      <w:proofErr w:type="spellEnd"/>
      <w:r w:rsidRPr="008448CA">
        <w:rPr>
          <w:rFonts w:cs="Arial"/>
          <w:sz w:val="18"/>
          <w:szCs w:val="18"/>
        </w:rPr>
        <w:t xml:space="preserve"> </w:t>
      </w:r>
      <w:proofErr w:type="spellStart"/>
      <w:r w:rsidRPr="008448CA">
        <w:rPr>
          <w:rFonts w:cs="Arial"/>
          <w:sz w:val="18"/>
          <w:szCs w:val="18"/>
        </w:rPr>
        <w:t>significant</w:t>
      </w:r>
      <w:proofErr w:type="spellEnd"/>
      <w:r w:rsidRPr="008448CA">
        <w:rPr>
          <w:rFonts w:cs="Arial"/>
          <w:sz w:val="18"/>
          <w:szCs w:val="18"/>
        </w:rPr>
        <w:t xml:space="preserve"> </w:t>
      </w:r>
      <w:proofErr w:type="spellStart"/>
      <w:r w:rsidRPr="008448CA">
        <w:rPr>
          <w:rFonts w:cs="Arial"/>
          <w:sz w:val="18"/>
          <w:szCs w:val="18"/>
        </w:rPr>
        <w:t>differences</w:t>
      </w:r>
      <w:proofErr w:type="spellEnd"/>
      <w:r w:rsidRPr="008448CA">
        <w:rPr>
          <w:rFonts w:cs="Arial"/>
          <w:sz w:val="18"/>
          <w:szCs w:val="18"/>
        </w:rPr>
        <w:t xml:space="preserve"> </w:t>
      </w:r>
      <w:proofErr w:type="spellStart"/>
      <w:r w:rsidRPr="008448CA">
        <w:rPr>
          <w:rFonts w:cs="Arial"/>
          <w:sz w:val="18"/>
          <w:szCs w:val="18"/>
        </w:rPr>
        <w:t>between</w:t>
      </w:r>
      <w:proofErr w:type="spellEnd"/>
      <w:r w:rsidRPr="008448CA">
        <w:rPr>
          <w:rFonts w:cs="Arial"/>
          <w:sz w:val="18"/>
          <w:szCs w:val="18"/>
        </w:rPr>
        <w:t xml:space="preserve"> </w:t>
      </w:r>
      <w:proofErr w:type="spellStart"/>
      <w:r w:rsidRPr="008448CA">
        <w:rPr>
          <w:rFonts w:cs="Arial"/>
          <w:sz w:val="18"/>
          <w:szCs w:val="18"/>
        </w:rPr>
        <w:t>defective</w:t>
      </w:r>
      <w:proofErr w:type="spellEnd"/>
      <w:r w:rsidRPr="008448CA">
        <w:rPr>
          <w:rFonts w:cs="Arial"/>
          <w:sz w:val="18"/>
          <w:szCs w:val="18"/>
        </w:rPr>
        <w:t xml:space="preserve"> and </w:t>
      </w:r>
      <w:proofErr w:type="spellStart"/>
      <w:r w:rsidRPr="008448CA">
        <w:rPr>
          <w:rFonts w:cs="Arial"/>
          <w:sz w:val="18"/>
          <w:szCs w:val="18"/>
        </w:rPr>
        <w:t>control</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 xml:space="preserve">. </w:t>
      </w:r>
      <w:proofErr w:type="spellStart"/>
      <w:r w:rsidRPr="008448CA">
        <w:rPr>
          <w:rFonts w:cs="Arial"/>
          <w:sz w:val="18"/>
          <w:szCs w:val="18"/>
        </w:rPr>
        <w:t>Striking</w:t>
      </w:r>
      <w:proofErr w:type="spellEnd"/>
      <w:r w:rsidRPr="008448CA">
        <w:rPr>
          <w:rFonts w:cs="Arial"/>
          <w:sz w:val="18"/>
          <w:szCs w:val="18"/>
        </w:rPr>
        <w:t xml:space="preserve"> was a </w:t>
      </w:r>
      <w:proofErr w:type="spellStart"/>
      <w:r w:rsidRPr="008448CA">
        <w:rPr>
          <w:rFonts w:cs="Arial"/>
          <w:sz w:val="18"/>
          <w:szCs w:val="18"/>
        </w:rPr>
        <w:t>complete</w:t>
      </w:r>
      <w:proofErr w:type="spellEnd"/>
      <w:r w:rsidRPr="008448CA">
        <w:rPr>
          <w:rFonts w:cs="Arial"/>
          <w:sz w:val="18"/>
          <w:szCs w:val="18"/>
        </w:rPr>
        <w:t xml:space="preserve"> </w:t>
      </w:r>
      <w:proofErr w:type="spellStart"/>
      <w:r w:rsidRPr="008448CA">
        <w:rPr>
          <w:rFonts w:cs="Arial"/>
          <w:sz w:val="18"/>
          <w:szCs w:val="18"/>
        </w:rPr>
        <w:t>shutdown</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several</w:t>
      </w:r>
      <w:proofErr w:type="spellEnd"/>
      <w:r w:rsidRPr="008448CA">
        <w:rPr>
          <w:rFonts w:cs="Arial"/>
          <w:sz w:val="18"/>
          <w:szCs w:val="18"/>
        </w:rPr>
        <w:t xml:space="preserve"> genes </w:t>
      </w:r>
      <w:proofErr w:type="spellStart"/>
      <w:r w:rsidRPr="008448CA">
        <w:rPr>
          <w:rFonts w:cs="Arial"/>
          <w:sz w:val="18"/>
          <w:szCs w:val="18"/>
        </w:rPr>
        <w:t>already</w:t>
      </w:r>
      <w:proofErr w:type="spellEnd"/>
      <w:r w:rsidRPr="008448CA">
        <w:rPr>
          <w:rFonts w:cs="Arial"/>
          <w:sz w:val="18"/>
          <w:szCs w:val="18"/>
        </w:rPr>
        <w:t xml:space="preserve"> </w:t>
      </w:r>
      <w:proofErr w:type="spellStart"/>
      <w:r w:rsidRPr="008448CA">
        <w:rPr>
          <w:rFonts w:cs="Arial"/>
          <w:sz w:val="18"/>
          <w:szCs w:val="18"/>
        </w:rPr>
        <w:t>suppressed</w:t>
      </w:r>
      <w:proofErr w:type="spellEnd"/>
      <w:r w:rsidRPr="008448CA">
        <w:rPr>
          <w:rFonts w:cs="Arial"/>
          <w:sz w:val="18"/>
          <w:szCs w:val="18"/>
        </w:rPr>
        <w:t xml:space="preserve"> in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monocytes</w:t>
      </w:r>
      <w:proofErr w:type="spellEnd"/>
      <w:r w:rsidRPr="008448CA">
        <w:rPr>
          <w:rFonts w:cs="Arial"/>
          <w:sz w:val="18"/>
          <w:szCs w:val="18"/>
        </w:rPr>
        <w:t xml:space="preserve"> (Fig. 3A-E, Fig. 4EF) </w:t>
      </w:r>
      <w:proofErr w:type="spellStart"/>
      <w:r w:rsidRPr="008448CA">
        <w:rPr>
          <w:rFonts w:cs="Arial"/>
          <w:sz w:val="18"/>
          <w:szCs w:val="18"/>
        </w:rPr>
        <w:t>before</w:t>
      </w:r>
      <w:proofErr w:type="spellEnd"/>
      <w:r w:rsidRPr="008448CA">
        <w:rPr>
          <w:rFonts w:cs="Arial"/>
          <w:sz w:val="18"/>
          <w:szCs w:val="18"/>
        </w:rPr>
        <w:t xml:space="preserve"> </w:t>
      </w:r>
      <w:proofErr w:type="spellStart"/>
      <w:r w:rsidRPr="008448CA">
        <w:rPr>
          <w:rFonts w:cs="Arial"/>
          <w:sz w:val="18"/>
          <w:szCs w:val="18"/>
        </w:rPr>
        <w:t>their</w:t>
      </w:r>
      <w:proofErr w:type="spellEnd"/>
      <w:r w:rsidRPr="008448CA">
        <w:rPr>
          <w:rFonts w:cs="Arial"/>
          <w:sz w:val="18"/>
          <w:szCs w:val="18"/>
        </w:rPr>
        <w:t xml:space="preserve"> </w:t>
      </w:r>
      <w:proofErr w:type="spellStart"/>
      <w:r w:rsidRPr="008448CA">
        <w:rPr>
          <w:rFonts w:cs="Arial"/>
          <w:sz w:val="18"/>
          <w:szCs w:val="18"/>
        </w:rPr>
        <w:t>transformation</w:t>
      </w:r>
      <w:proofErr w:type="spellEnd"/>
      <w:r w:rsidRPr="008448CA">
        <w:rPr>
          <w:rFonts w:cs="Arial"/>
          <w:sz w:val="18"/>
          <w:szCs w:val="18"/>
        </w:rPr>
        <w:t xml:space="preserve"> </w:t>
      </w:r>
      <w:proofErr w:type="spellStart"/>
      <w:r w:rsidRPr="008448CA">
        <w:rPr>
          <w:rFonts w:cs="Arial"/>
          <w:sz w:val="18"/>
          <w:szCs w:val="18"/>
        </w:rPr>
        <w:t>into</w:t>
      </w:r>
      <w:proofErr w:type="spellEnd"/>
      <w:r w:rsidRPr="008448CA">
        <w:rPr>
          <w:rFonts w:cs="Arial"/>
          <w:sz w:val="18"/>
          <w:szCs w:val="18"/>
        </w:rPr>
        <w:t xml:space="preserve"> </w:t>
      </w:r>
      <w:proofErr w:type="spellStart"/>
      <w:r w:rsidRPr="008448CA">
        <w:rPr>
          <w:rFonts w:cs="Arial"/>
          <w:sz w:val="18"/>
          <w:szCs w:val="18"/>
        </w:rPr>
        <w:t>macrophages</w:t>
      </w:r>
      <w:proofErr w:type="spellEnd"/>
      <w:r w:rsidRPr="008448CA">
        <w:rPr>
          <w:rFonts w:cs="Arial"/>
          <w:sz w:val="18"/>
          <w:szCs w:val="18"/>
        </w:rPr>
        <w:t xml:space="preserve">: NOD-like </w:t>
      </w:r>
      <w:proofErr w:type="spellStart"/>
      <w:r w:rsidRPr="008448CA">
        <w:rPr>
          <w:rFonts w:cs="Arial"/>
          <w:sz w:val="18"/>
          <w:szCs w:val="18"/>
        </w:rPr>
        <w:t>innate</w:t>
      </w:r>
      <w:proofErr w:type="spellEnd"/>
      <w:r w:rsidRPr="008448CA">
        <w:rPr>
          <w:rFonts w:cs="Arial"/>
          <w:sz w:val="18"/>
          <w:szCs w:val="18"/>
        </w:rPr>
        <w:t xml:space="preserve"> immune genes NLRC3 and MEFV, </w:t>
      </w:r>
      <w:r w:rsidRPr="008448CA">
        <w:rPr>
          <w:rFonts w:cs="Arial"/>
          <w:bCs/>
          <w:iCs/>
          <w:sz w:val="18"/>
          <w:szCs w:val="18"/>
        </w:rPr>
        <w:t xml:space="preserve">IL2 </w:t>
      </w:r>
      <w:proofErr w:type="spellStart"/>
      <w:r w:rsidRPr="008448CA">
        <w:rPr>
          <w:rFonts w:cs="Arial"/>
          <w:bCs/>
          <w:iCs/>
          <w:sz w:val="18"/>
          <w:szCs w:val="18"/>
        </w:rPr>
        <w:t>receptor</w:t>
      </w:r>
      <w:proofErr w:type="spellEnd"/>
      <w:r w:rsidRPr="008448CA">
        <w:rPr>
          <w:rFonts w:cs="Arial"/>
          <w:bCs/>
          <w:iCs/>
          <w:sz w:val="18"/>
          <w:szCs w:val="18"/>
        </w:rPr>
        <w:t xml:space="preserve"> </w:t>
      </w:r>
      <w:proofErr w:type="spellStart"/>
      <w:r w:rsidRPr="008448CA">
        <w:rPr>
          <w:rFonts w:cs="Arial"/>
          <w:bCs/>
          <w:iCs/>
          <w:sz w:val="18"/>
          <w:szCs w:val="18"/>
        </w:rPr>
        <w:t>subunits</w:t>
      </w:r>
      <w:proofErr w:type="spellEnd"/>
      <w:r w:rsidRPr="008448CA">
        <w:rPr>
          <w:rFonts w:cs="Arial"/>
          <w:bCs/>
          <w:iCs/>
          <w:sz w:val="18"/>
          <w:szCs w:val="18"/>
        </w:rPr>
        <w:t xml:space="preserve"> </w:t>
      </w:r>
      <w:r w:rsidRPr="008448CA">
        <w:rPr>
          <w:rFonts w:ascii="Symbol" w:hAnsi="Symbol" w:cs="Arial"/>
          <w:bCs/>
          <w:iCs/>
          <w:sz w:val="18"/>
          <w:szCs w:val="18"/>
        </w:rPr>
        <w:t>b</w:t>
      </w:r>
      <w:r w:rsidRPr="008448CA">
        <w:rPr>
          <w:rFonts w:cs="Arial"/>
          <w:bCs/>
          <w:iCs/>
          <w:sz w:val="18"/>
          <w:szCs w:val="18"/>
        </w:rPr>
        <w:t xml:space="preserve"> and </w:t>
      </w:r>
      <w:r w:rsidRPr="008448CA">
        <w:rPr>
          <w:rFonts w:ascii="Symbol" w:hAnsi="Symbol" w:cs="Arial"/>
          <w:bCs/>
          <w:iCs/>
          <w:sz w:val="18"/>
          <w:szCs w:val="18"/>
        </w:rPr>
        <w:t xml:space="preserve">g </w:t>
      </w:r>
      <w:r w:rsidRPr="008448CA">
        <w:rPr>
          <w:rFonts w:ascii="Segoe UI" w:hAnsi="Segoe UI" w:cs="Segoe UI"/>
          <w:sz w:val="18"/>
          <w:szCs w:val="18"/>
          <w:vertAlign w:val="superscript"/>
        </w:rPr>
        <w:t>70-76</w:t>
      </w:r>
      <w:r w:rsidRPr="008448CA">
        <w:rPr>
          <w:rFonts w:cs="Arial"/>
          <w:sz w:val="18"/>
          <w:szCs w:val="18"/>
        </w:rPr>
        <w:t xml:space="preserve">, </w:t>
      </w:r>
      <w:proofErr w:type="spellStart"/>
      <w:r w:rsidRPr="008448CA">
        <w:rPr>
          <w:rFonts w:cs="Arial"/>
          <w:sz w:val="18"/>
          <w:szCs w:val="18"/>
        </w:rPr>
        <w:t>transcription</w:t>
      </w:r>
      <w:proofErr w:type="spellEnd"/>
      <w:r w:rsidRPr="008448CA">
        <w:rPr>
          <w:rFonts w:cs="Arial"/>
          <w:sz w:val="18"/>
          <w:szCs w:val="18"/>
        </w:rPr>
        <w:t xml:space="preserve"> </w:t>
      </w:r>
      <w:proofErr w:type="spellStart"/>
      <w:r w:rsidRPr="008448CA">
        <w:rPr>
          <w:rFonts w:cs="Arial"/>
          <w:sz w:val="18"/>
          <w:szCs w:val="18"/>
        </w:rPr>
        <w:t>factor</w:t>
      </w:r>
      <w:proofErr w:type="spellEnd"/>
      <w:r w:rsidRPr="008448CA">
        <w:rPr>
          <w:rFonts w:cs="Arial"/>
          <w:sz w:val="18"/>
          <w:szCs w:val="18"/>
        </w:rPr>
        <w:t xml:space="preserve"> TWIST2, and NFATC2 </w:t>
      </w:r>
      <w:r w:rsidRPr="008448CA">
        <w:rPr>
          <w:rFonts w:cs="Arial"/>
          <w:sz w:val="18"/>
          <w:szCs w:val="18"/>
          <w:vertAlign w:val="superscript"/>
        </w:rPr>
        <w:t>46</w:t>
      </w:r>
      <w:r w:rsidRPr="008448CA">
        <w:rPr>
          <w:rFonts w:cs="Arial"/>
          <w:sz w:val="18"/>
          <w:szCs w:val="18"/>
        </w:rPr>
        <w:t xml:space="preserve">. None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these</w:t>
      </w:r>
      <w:proofErr w:type="spellEnd"/>
      <w:r w:rsidRPr="008448CA">
        <w:rPr>
          <w:rFonts w:cs="Arial"/>
          <w:sz w:val="18"/>
          <w:szCs w:val="18"/>
        </w:rPr>
        <w:t xml:space="preserve"> genes fully </w:t>
      </w:r>
      <w:proofErr w:type="spellStart"/>
      <w:r w:rsidRPr="008448CA">
        <w:rPr>
          <w:rFonts w:cs="Arial"/>
          <w:sz w:val="18"/>
          <w:szCs w:val="18"/>
        </w:rPr>
        <w:t>silenced</w:t>
      </w:r>
      <w:proofErr w:type="spellEnd"/>
      <w:r w:rsidRPr="008448CA">
        <w:rPr>
          <w:rFonts w:cs="Arial"/>
          <w:sz w:val="18"/>
          <w:szCs w:val="18"/>
        </w:rPr>
        <w:t xml:space="preserve"> in </w:t>
      </w:r>
      <w:proofErr w:type="spellStart"/>
      <w:r w:rsidRPr="008448CA">
        <w:rPr>
          <w:rFonts w:cs="Arial"/>
          <w:sz w:val="18"/>
          <w:szCs w:val="18"/>
        </w:rPr>
        <w:t>macrophages</w:t>
      </w:r>
      <w:proofErr w:type="spellEnd"/>
      <w:r w:rsidRPr="008448CA">
        <w:rPr>
          <w:rFonts w:cs="Arial"/>
          <w:sz w:val="18"/>
          <w:szCs w:val="18"/>
        </w:rPr>
        <w:t xml:space="preserve"> </w:t>
      </w:r>
      <w:proofErr w:type="spellStart"/>
      <w:r w:rsidRPr="008448CA">
        <w:rPr>
          <w:rFonts w:cs="Arial"/>
          <w:sz w:val="18"/>
          <w:szCs w:val="18"/>
        </w:rPr>
        <w:t>could</w:t>
      </w:r>
      <w:proofErr w:type="spellEnd"/>
      <w:r w:rsidRPr="008448CA">
        <w:rPr>
          <w:rFonts w:cs="Arial"/>
          <w:sz w:val="18"/>
          <w:szCs w:val="18"/>
        </w:rPr>
        <w:t xml:space="preserve"> </w:t>
      </w:r>
      <w:proofErr w:type="spellStart"/>
      <w:r w:rsidRPr="008448CA">
        <w:rPr>
          <w:rFonts w:cs="Arial"/>
          <w:sz w:val="18"/>
          <w:szCs w:val="18"/>
        </w:rPr>
        <w:t>be</w:t>
      </w:r>
      <w:proofErr w:type="spellEnd"/>
      <w:r w:rsidRPr="008448CA">
        <w:rPr>
          <w:rFonts w:cs="Arial"/>
          <w:sz w:val="18"/>
          <w:szCs w:val="18"/>
        </w:rPr>
        <w:t xml:space="preserve"> ’</w:t>
      </w:r>
      <w:proofErr w:type="spellStart"/>
      <w:r w:rsidRPr="008448CA">
        <w:rPr>
          <w:rFonts w:cs="Arial"/>
          <w:sz w:val="18"/>
          <w:szCs w:val="18"/>
        </w:rPr>
        <w:t>rescued</w:t>
      </w:r>
      <w:proofErr w:type="spellEnd"/>
      <w:r w:rsidRPr="008448CA">
        <w:rPr>
          <w:rFonts w:cs="Arial"/>
          <w:sz w:val="18"/>
          <w:szCs w:val="18"/>
        </w:rPr>
        <w:t xml:space="preserve">’ </w:t>
      </w:r>
      <w:proofErr w:type="spellStart"/>
      <w:r w:rsidRPr="008448CA">
        <w:rPr>
          <w:rFonts w:cs="Arial"/>
          <w:sz w:val="18"/>
          <w:szCs w:val="18"/>
        </w:rPr>
        <w:t>by</w:t>
      </w:r>
      <w:proofErr w:type="spellEnd"/>
      <w:r w:rsidRPr="008448CA">
        <w:rPr>
          <w:rFonts w:cs="Arial"/>
          <w:sz w:val="18"/>
          <w:szCs w:val="18"/>
        </w:rPr>
        <w:t xml:space="preserve"> </w:t>
      </w:r>
      <w:proofErr w:type="spellStart"/>
      <w:r w:rsidRPr="008448CA">
        <w:rPr>
          <w:rFonts w:cs="Arial"/>
          <w:sz w:val="18"/>
          <w:szCs w:val="18"/>
        </w:rPr>
        <w:t>adenovirus</w:t>
      </w:r>
      <w:proofErr w:type="spellEnd"/>
      <w:r w:rsidRPr="008448CA">
        <w:rPr>
          <w:rFonts w:cs="Arial"/>
          <w:sz w:val="18"/>
          <w:szCs w:val="18"/>
        </w:rPr>
        <w:t xml:space="preserve"> </w:t>
      </w:r>
      <w:proofErr w:type="spellStart"/>
      <w:r w:rsidRPr="008448CA">
        <w:rPr>
          <w:rFonts w:cs="Arial"/>
          <w:sz w:val="18"/>
          <w:szCs w:val="18"/>
        </w:rPr>
        <w:t>exposure</w:t>
      </w:r>
      <w:proofErr w:type="spellEnd"/>
      <w:r w:rsidRPr="008448CA">
        <w:rPr>
          <w:rFonts w:cs="Arial"/>
          <w:sz w:val="18"/>
          <w:szCs w:val="18"/>
        </w:rPr>
        <w:t xml:space="preserve">, </w:t>
      </w:r>
      <w:proofErr w:type="spellStart"/>
      <w:r w:rsidRPr="008448CA">
        <w:rPr>
          <w:rFonts w:cs="Arial"/>
          <w:sz w:val="18"/>
          <w:szCs w:val="18"/>
        </w:rPr>
        <w:t>similar</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w:t>
      </w:r>
      <w:proofErr w:type="spellStart"/>
      <w:r w:rsidRPr="008448CA">
        <w:rPr>
          <w:rFonts w:cs="Arial"/>
          <w:sz w:val="18"/>
          <w:szCs w:val="18"/>
        </w:rPr>
        <w:t>findings</w:t>
      </w:r>
      <w:proofErr w:type="spellEnd"/>
      <w:r w:rsidRPr="008448CA">
        <w:rPr>
          <w:rFonts w:cs="Arial"/>
          <w:sz w:val="18"/>
          <w:szCs w:val="18"/>
        </w:rPr>
        <w:t xml:space="preserve"> in LPS-</w:t>
      </w:r>
      <w:proofErr w:type="spellStart"/>
      <w:r w:rsidRPr="008448CA">
        <w:rPr>
          <w:rFonts w:cs="Arial"/>
          <w:sz w:val="18"/>
          <w:szCs w:val="18"/>
        </w:rPr>
        <w:t>stimulated</w:t>
      </w:r>
      <w:proofErr w:type="spellEnd"/>
      <w:r w:rsidRPr="008448CA">
        <w:rPr>
          <w:rFonts w:cs="Arial"/>
          <w:sz w:val="18"/>
          <w:szCs w:val="18"/>
        </w:rPr>
        <w:t xml:space="preserve"> </w:t>
      </w:r>
      <w:proofErr w:type="spellStart"/>
      <w:r w:rsidRPr="008448CA">
        <w:rPr>
          <w:rFonts w:cs="Arial"/>
          <w:sz w:val="18"/>
          <w:szCs w:val="18"/>
        </w:rPr>
        <w:t>monocytes</w:t>
      </w:r>
      <w:proofErr w:type="spellEnd"/>
      <w:r w:rsidRPr="008448CA">
        <w:rPr>
          <w:rFonts w:cs="Arial"/>
          <w:sz w:val="18"/>
          <w:szCs w:val="18"/>
        </w:rPr>
        <w:t xml:space="preserve"> (Fig. 3A-E, Fig. 4EF). Bar </w:t>
      </w:r>
      <w:proofErr w:type="spellStart"/>
      <w:r w:rsidRPr="008448CA">
        <w:rPr>
          <w:rFonts w:cs="Arial"/>
          <w:sz w:val="18"/>
          <w:szCs w:val="18"/>
        </w:rPr>
        <w:t>graphs</w:t>
      </w:r>
      <w:proofErr w:type="spellEnd"/>
      <w:r w:rsidRPr="008448CA">
        <w:rPr>
          <w:rFonts w:cs="Arial"/>
          <w:sz w:val="18"/>
          <w:szCs w:val="18"/>
        </w:rPr>
        <w:t xml:space="preserve"> </w:t>
      </w:r>
      <w:proofErr w:type="spellStart"/>
      <w:r w:rsidRPr="008448CA">
        <w:rPr>
          <w:rFonts w:cs="Arial"/>
          <w:sz w:val="18"/>
          <w:szCs w:val="18"/>
        </w:rPr>
        <w:t>show</w:t>
      </w:r>
      <w:proofErr w:type="spellEnd"/>
      <w:r w:rsidRPr="008448CA">
        <w:rPr>
          <w:rFonts w:cs="Arial"/>
          <w:sz w:val="18"/>
          <w:szCs w:val="18"/>
        </w:rPr>
        <w:t xml:space="preserve"> </w:t>
      </w:r>
      <w:proofErr w:type="spellStart"/>
      <w:r w:rsidRPr="008448CA">
        <w:rPr>
          <w:rFonts w:cs="Arial"/>
          <w:sz w:val="18"/>
          <w:szCs w:val="18"/>
        </w:rPr>
        <w:t>means</w:t>
      </w:r>
      <w:proofErr w:type="spellEnd"/>
      <w:r w:rsidRPr="008448CA">
        <w:rPr>
          <w:rFonts w:cs="Arial"/>
          <w:sz w:val="18"/>
          <w:szCs w:val="18"/>
        </w:rPr>
        <w:t xml:space="preserve"> </w:t>
      </w:r>
      <w:r w:rsidRPr="008448CA">
        <w:rPr>
          <w:rFonts w:ascii="Agency FB" w:hAnsi="Agency FB" w:cs="Arial"/>
          <w:sz w:val="18"/>
          <w:szCs w:val="18"/>
        </w:rPr>
        <w:t>±</w:t>
      </w:r>
      <w:r w:rsidRPr="008448CA">
        <w:rPr>
          <w:rFonts w:cs="Arial"/>
          <w:sz w:val="18"/>
          <w:szCs w:val="18"/>
        </w:rPr>
        <w:t xml:space="preserve"> SE </w:t>
      </w:r>
      <w:proofErr w:type="spellStart"/>
      <w:r w:rsidRPr="008448CA">
        <w:rPr>
          <w:rFonts w:cs="Arial"/>
          <w:sz w:val="18"/>
          <w:szCs w:val="18"/>
        </w:rPr>
        <w:t>from</w:t>
      </w:r>
      <w:proofErr w:type="spellEnd"/>
      <w:r w:rsidRPr="008448CA">
        <w:rPr>
          <w:rFonts w:cs="Arial"/>
          <w:sz w:val="18"/>
          <w:szCs w:val="18"/>
        </w:rPr>
        <w:t xml:space="preserve"> </w:t>
      </w:r>
      <w:proofErr w:type="spellStart"/>
      <w:r w:rsidRPr="008448CA">
        <w:rPr>
          <w:rFonts w:cs="Arial"/>
          <w:sz w:val="18"/>
          <w:szCs w:val="18"/>
        </w:rPr>
        <w:t>three</w:t>
      </w:r>
      <w:proofErr w:type="spellEnd"/>
      <w:r w:rsidRPr="008448CA">
        <w:rPr>
          <w:rFonts w:cs="Arial"/>
          <w:sz w:val="18"/>
          <w:szCs w:val="18"/>
        </w:rPr>
        <w:t xml:space="preserve"> </w:t>
      </w:r>
      <w:proofErr w:type="spellStart"/>
      <w:r w:rsidRPr="008448CA">
        <w:rPr>
          <w:rFonts w:cs="Arial"/>
          <w:sz w:val="18"/>
          <w:szCs w:val="18"/>
        </w:rPr>
        <w:t>biological</w:t>
      </w:r>
      <w:proofErr w:type="spellEnd"/>
      <w:r w:rsidRPr="008448CA">
        <w:rPr>
          <w:rFonts w:cs="Arial"/>
          <w:sz w:val="18"/>
          <w:szCs w:val="18"/>
        </w:rPr>
        <w:t xml:space="preserve"> </w:t>
      </w:r>
      <w:proofErr w:type="spellStart"/>
      <w:r w:rsidRPr="008448CA">
        <w:rPr>
          <w:rFonts w:cs="Arial"/>
          <w:sz w:val="18"/>
          <w:szCs w:val="18"/>
        </w:rPr>
        <w:t>replicates</w:t>
      </w:r>
      <w:proofErr w:type="spellEnd"/>
      <w:r w:rsidRPr="008448CA">
        <w:rPr>
          <w:rFonts w:cs="Arial"/>
          <w:sz w:val="18"/>
          <w:szCs w:val="18"/>
        </w:rPr>
        <w:t>.</w:t>
      </w:r>
    </w:p>
    <w:p w14:paraId="7093D187" w14:textId="77777777" w:rsidR="003262A8" w:rsidRPr="008448CA" w:rsidRDefault="003262A8" w:rsidP="003262A8">
      <w:pPr>
        <w:spacing w:after="60"/>
        <w:jc w:val="both"/>
        <w:rPr>
          <w:rFonts w:cs="Calibri"/>
          <w:noProof/>
          <w:sz w:val="18"/>
          <w:szCs w:val="18"/>
        </w:rPr>
      </w:pPr>
      <w:r w:rsidRPr="008448CA">
        <w:rPr>
          <w:rFonts w:cs="Calibri"/>
          <w:i/>
          <w:noProof/>
          <w:sz w:val="18"/>
          <w:szCs w:val="18"/>
        </w:rPr>
        <w:t>Panel B</w:t>
      </w:r>
      <w:r w:rsidRPr="008448CA">
        <w:rPr>
          <w:rFonts w:cs="Calibri"/>
          <w:noProof/>
          <w:sz w:val="18"/>
          <w:szCs w:val="18"/>
        </w:rPr>
        <w:t xml:space="preserve"> shows the r</w:t>
      </w:r>
      <w:proofErr w:type="spellStart"/>
      <w:r w:rsidRPr="008448CA">
        <w:rPr>
          <w:rFonts w:cs="Arial"/>
          <w:sz w:val="18"/>
          <w:szCs w:val="18"/>
        </w:rPr>
        <w:t>esponse</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macrophages</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w:t>
      </w:r>
      <w:proofErr w:type="spellStart"/>
      <w:r w:rsidRPr="008448CA">
        <w:rPr>
          <w:rFonts w:cs="Arial"/>
          <w:sz w:val="18"/>
          <w:szCs w:val="18"/>
        </w:rPr>
        <w:t>Coxsackievirus</w:t>
      </w:r>
      <w:proofErr w:type="spellEnd"/>
      <w:r w:rsidRPr="008448CA">
        <w:rPr>
          <w:rFonts w:cs="Arial"/>
          <w:sz w:val="18"/>
          <w:szCs w:val="18"/>
        </w:rPr>
        <w:t xml:space="preserve"> B3, an </w:t>
      </w:r>
      <w:proofErr w:type="spellStart"/>
      <w:r w:rsidRPr="008448CA">
        <w:rPr>
          <w:rFonts w:cs="Arial"/>
          <w:sz w:val="18"/>
          <w:szCs w:val="18"/>
        </w:rPr>
        <w:t>important</w:t>
      </w:r>
      <w:proofErr w:type="spellEnd"/>
      <w:r w:rsidRPr="008448CA">
        <w:rPr>
          <w:rFonts w:cs="Arial"/>
          <w:sz w:val="18"/>
          <w:szCs w:val="18"/>
        </w:rPr>
        <w:t xml:space="preserve"> human-</w:t>
      </w:r>
      <w:proofErr w:type="spellStart"/>
      <w:r w:rsidRPr="008448CA">
        <w:rPr>
          <w:rFonts w:cs="Arial"/>
          <w:sz w:val="18"/>
          <w:szCs w:val="18"/>
        </w:rPr>
        <w:t>pathogenic</w:t>
      </w:r>
      <w:proofErr w:type="spellEnd"/>
      <w:r w:rsidRPr="008448CA">
        <w:rPr>
          <w:rFonts w:cs="Arial"/>
          <w:sz w:val="18"/>
          <w:szCs w:val="18"/>
        </w:rPr>
        <w:t xml:space="preserve"> single-</w:t>
      </w:r>
      <w:proofErr w:type="spellStart"/>
      <w:r w:rsidRPr="008448CA">
        <w:rPr>
          <w:rFonts w:cs="Arial"/>
          <w:sz w:val="18"/>
          <w:szCs w:val="18"/>
        </w:rPr>
        <w:t>stranded</w:t>
      </w:r>
      <w:proofErr w:type="spellEnd"/>
      <w:r w:rsidRPr="008448CA">
        <w:rPr>
          <w:rFonts w:cs="Arial"/>
          <w:sz w:val="18"/>
          <w:szCs w:val="18"/>
        </w:rPr>
        <w:t xml:space="preserve"> RNA (</w:t>
      </w:r>
      <w:proofErr w:type="spellStart"/>
      <w:r w:rsidRPr="008448CA">
        <w:rPr>
          <w:rFonts w:cs="Arial"/>
          <w:sz w:val="18"/>
          <w:szCs w:val="18"/>
        </w:rPr>
        <w:t>ssRNA</w:t>
      </w:r>
      <w:proofErr w:type="spellEnd"/>
      <w:r w:rsidRPr="008448CA">
        <w:rPr>
          <w:rFonts w:cs="Arial"/>
          <w:sz w:val="18"/>
          <w:szCs w:val="18"/>
        </w:rPr>
        <w:t xml:space="preserve">) </w:t>
      </w:r>
      <w:proofErr w:type="spellStart"/>
      <w:r w:rsidRPr="008448CA">
        <w:rPr>
          <w:rFonts w:cs="Arial"/>
          <w:sz w:val="18"/>
          <w:szCs w:val="18"/>
        </w:rPr>
        <w:t>virus</w:t>
      </w:r>
      <w:proofErr w:type="spellEnd"/>
      <w:r w:rsidRPr="008448CA">
        <w:rPr>
          <w:rFonts w:cs="Arial"/>
          <w:sz w:val="18"/>
          <w:szCs w:val="18"/>
        </w:rPr>
        <w:t xml:space="preserve">. </w:t>
      </w:r>
      <w:proofErr w:type="spellStart"/>
      <w:r w:rsidRPr="008448CA">
        <w:rPr>
          <w:rFonts w:cs="Arial"/>
          <w:sz w:val="18"/>
          <w:szCs w:val="18"/>
        </w:rPr>
        <w:t>Their</w:t>
      </w:r>
      <w:proofErr w:type="spellEnd"/>
      <w:r w:rsidRPr="008448CA">
        <w:rPr>
          <w:rFonts w:cs="Arial"/>
          <w:sz w:val="18"/>
          <w:szCs w:val="18"/>
        </w:rPr>
        <w:t xml:space="preserve"> IL8 </w:t>
      </w:r>
      <w:proofErr w:type="spellStart"/>
      <w:r w:rsidRPr="008448CA">
        <w:rPr>
          <w:rFonts w:cs="Arial"/>
          <w:sz w:val="18"/>
          <w:szCs w:val="18"/>
        </w:rPr>
        <w:t>response</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CVB3 (</w:t>
      </w:r>
      <w:r w:rsidRPr="008448CA">
        <w:rPr>
          <w:rFonts w:cs="Arial"/>
          <w:sz w:val="18"/>
          <w:szCs w:val="18"/>
        </w:rPr>
        <w:sym w:font="Symbol" w:char="F07E"/>
      </w:r>
      <w:r w:rsidRPr="008448CA">
        <w:rPr>
          <w:rFonts w:cs="Arial"/>
          <w:sz w:val="18"/>
          <w:szCs w:val="18"/>
        </w:rPr>
        <w:t xml:space="preserve">5-fold </w:t>
      </w:r>
      <w:proofErr w:type="spellStart"/>
      <w:r w:rsidRPr="008448CA">
        <w:rPr>
          <w:rFonts w:cs="Arial"/>
          <w:sz w:val="18"/>
          <w:szCs w:val="18"/>
        </w:rPr>
        <w:t>induction</w:t>
      </w:r>
      <w:proofErr w:type="spellEnd"/>
      <w:r w:rsidRPr="008448CA">
        <w:rPr>
          <w:rFonts w:cs="Arial"/>
          <w:sz w:val="18"/>
          <w:szCs w:val="18"/>
        </w:rPr>
        <w:t xml:space="preserve"> upon </w:t>
      </w:r>
      <w:proofErr w:type="spellStart"/>
      <w:r w:rsidRPr="008448CA">
        <w:rPr>
          <w:rFonts w:cs="Arial"/>
          <w:sz w:val="18"/>
          <w:szCs w:val="18"/>
        </w:rPr>
        <w:t>virus</w:t>
      </w:r>
      <w:proofErr w:type="spellEnd"/>
      <w:r w:rsidRPr="008448CA">
        <w:rPr>
          <w:rFonts w:cs="Arial"/>
          <w:sz w:val="18"/>
          <w:szCs w:val="18"/>
        </w:rPr>
        <w:t xml:space="preserve"> </w:t>
      </w:r>
      <w:proofErr w:type="spellStart"/>
      <w:r w:rsidRPr="008448CA">
        <w:rPr>
          <w:rFonts w:cs="Arial"/>
          <w:sz w:val="18"/>
          <w:szCs w:val="18"/>
        </w:rPr>
        <w:t>exposure</w:t>
      </w:r>
      <w:proofErr w:type="spellEnd"/>
      <w:r w:rsidRPr="008448CA">
        <w:rPr>
          <w:rFonts w:cs="Arial"/>
          <w:sz w:val="18"/>
          <w:szCs w:val="18"/>
        </w:rPr>
        <w:t xml:space="preserve">) was </w:t>
      </w:r>
      <w:proofErr w:type="spellStart"/>
      <w:r w:rsidRPr="008448CA">
        <w:rPr>
          <w:rFonts w:cs="Arial"/>
          <w:sz w:val="18"/>
          <w:szCs w:val="18"/>
        </w:rPr>
        <w:t>opposite</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w:t>
      </w:r>
      <w:proofErr w:type="spellStart"/>
      <w:r w:rsidRPr="008448CA">
        <w:rPr>
          <w:rFonts w:cs="Arial"/>
          <w:sz w:val="18"/>
          <w:szCs w:val="18"/>
        </w:rPr>
        <w:t>that</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AdV-RR5 (</w:t>
      </w:r>
      <w:proofErr w:type="spellStart"/>
      <w:r w:rsidRPr="008448CA">
        <w:rPr>
          <w:rFonts w:cs="Arial"/>
          <w:sz w:val="18"/>
          <w:szCs w:val="18"/>
        </w:rPr>
        <w:t>reduction</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IL8 </w:t>
      </w:r>
      <w:proofErr w:type="spellStart"/>
      <w:r w:rsidRPr="008448CA">
        <w:rPr>
          <w:rFonts w:cs="Arial"/>
          <w:sz w:val="18"/>
          <w:szCs w:val="18"/>
        </w:rPr>
        <w:t>to</w:t>
      </w:r>
      <w:proofErr w:type="spellEnd"/>
      <w:r w:rsidRPr="008448CA">
        <w:rPr>
          <w:rFonts w:cs="Arial"/>
          <w:sz w:val="18"/>
          <w:szCs w:val="18"/>
        </w:rPr>
        <w:t xml:space="preserve"> </w:t>
      </w:r>
      <w:r w:rsidRPr="008448CA">
        <w:rPr>
          <w:rFonts w:cs="Arial"/>
          <w:sz w:val="18"/>
          <w:szCs w:val="18"/>
        </w:rPr>
        <w:sym w:font="Symbol" w:char="F07E"/>
      </w:r>
      <w:r w:rsidRPr="008448CA">
        <w:rPr>
          <w:rFonts w:cs="Arial"/>
          <w:sz w:val="18"/>
          <w:szCs w:val="18"/>
        </w:rPr>
        <w:t xml:space="preserve">2/3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high </w:t>
      </w:r>
      <w:proofErr w:type="spellStart"/>
      <w:r w:rsidRPr="008448CA">
        <w:rPr>
          <w:rFonts w:cs="Arial"/>
          <w:sz w:val="18"/>
          <w:szCs w:val="18"/>
        </w:rPr>
        <w:t>baseline</w:t>
      </w:r>
      <w:proofErr w:type="spellEnd"/>
      <w:r w:rsidRPr="008448CA">
        <w:rPr>
          <w:rFonts w:cs="Arial"/>
          <w:sz w:val="18"/>
          <w:szCs w:val="18"/>
        </w:rPr>
        <w:t xml:space="preserve"> </w:t>
      </w:r>
      <w:proofErr w:type="spellStart"/>
      <w:r w:rsidRPr="008448CA">
        <w:rPr>
          <w:rFonts w:cs="Arial"/>
          <w:sz w:val="18"/>
          <w:szCs w:val="18"/>
        </w:rPr>
        <w:t>level</w:t>
      </w:r>
      <w:proofErr w:type="spellEnd"/>
      <w:r w:rsidRPr="008448CA">
        <w:rPr>
          <w:rFonts w:cs="Arial"/>
          <w:sz w:val="18"/>
          <w:szCs w:val="18"/>
        </w:rPr>
        <w:t xml:space="preserve">). </w:t>
      </w:r>
      <w:proofErr w:type="spellStart"/>
      <w:r w:rsidRPr="008448CA">
        <w:rPr>
          <w:rFonts w:cs="Arial"/>
          <w:sz w:val="18"/>
          <w:szCs w:val="18"/>
        </w:rPr>
        <w:t>Efficient</w:t>
      </w:r>
      <w:proofErr w:type="spellEnd"/>
      <w:r w:rsidRPr="008448CA">
        <w:rPr>
          <w:rFonts w:cs="Arial"/>
          <w:sz w:val="18"/>
          <w:szCs w:val="18"/>
        </w:rPr>
        <w:t xml:space="preserve"> </w:t>
      </w:r>
      <w:proofErr w:type="spellStart"/>
      <w:r w:rsidRPr="008448CA">
        <w:rPr>
          <w:rFonts w:cs="Arial"/>
          <w:sz w:val="18"/>
          <w:szCs w:val="18"/>
        </w:rPr>
        <w:t>transduction</w:t>
      </w:r>
      <w:proofErr w:type="spellEnd"/>
      <w:r w:rsidRPr="008448CA">
        <w:rPr>
          <w:rFonts w:cs="Arial"/>
          <w:sz w:val="18"/>
          <w:szCs w:val="18"/>
        </w:rPr>
        <w:t xml:space="preserve"> </w:t>
      </w:r>
      <w:proofErr w:type="spellStart"/>
      <w:r w:rsidRPr="008448CA">
        <w:rPr>
          <w:rFonts w:cs="Arial"/>
          <w:sz w:val="18"/>
          <w:szCs w:val="18"/>
        </w:rPr>
        <w:t>by</w:t>
      </w:r>
      <w:proofErr w:type="spellEnd"/>
      <w:r w:rsidRPr="008448CA">
        <w:rPr>
          <w:rFonts w:cs="Arial"/>
          <w:sz w:val="18"/>
          <w:szCs w:val="18"/>
        </w:rPr>
        <w:t xml:space="preserve"> CVB3 was </w:t>
      </w:r>
      <w:proofErr w:type="spellStart"/>
      <w:r w:rsidRPr="008448CA">
        <w:rPr>
          <w:rFonts w:cs="Arial"/>
          <w:sz w:val="18"/>
          <w:szCs w:val="18"/>
        </w:rPr>
        <w:t>detected</w:t>
      </w:r>
      <w:proofErr w:type="spellEnd"/>
      <w:r w:rsidRPr="008448CA">
        <w:rPr>
          <w:rFonts w:cs="Arial"/>
          <w:sz w:val="18"/>
          <w:szCs w:val="18"/>
        </w:rPr>
        <w:t xml:space="preserve"> </w:t>
      </w:r>
      <w:proofErr w:type="spellStart"/>
      <w:r w:rsidRPr="008448CA">
        <w:rPr>
          <w:rFonts w:cs="Arial"/>
          <w:sz w:val="18"/>
          <w:szCs w:val="18"/>
        </w:rPr>
        <w:t>by</w:t>
      </w:r>
      <w:proofErr w:type="spellEnd"/>
      <w:r w:rsidRPr="008448CA">
        <w:rPr>
          <w:rFonts w:cs="Arial"/>
          <w:sz w:val="18"/>
          <w:szCs w:val="18"/>
        </w:rPr>
        <w:t xml:space="preserve"> </w:t>
      </w:r>
      <w:proofErr w:type="spellStart"/>
      <w:r w:rsidRPr="008448CA">
        <w:rPr>
          <w:rFonts w:cs="Arial"/>
          <w:sz w:val="18"/>
          <w:szCs w:val="18"/>
        </w:rPr>
        <w:t>qRT</w:t>
      </w:r>
      <w:proofErr w:type="spellEnd"/>
      <w:r w:rsidRPr="008448CA">
        <w:rPr>
          <w:rFonts w:cs="Arial"/>
          <w:sz w:val="18"/>
          <w:szCs w:val="18"/>
        </w:rPr>
        <w:t xml:space="preserve">-PCR, </w:t>
      </w:r>
      <w:proofErr w:type="spellStart"/>
      <w:r w:rsidRPr="008448CA">
        <w:rPr>
          <w:rFonts w:cs="Arial"/>
          <w:sz w:val="18"/>
          <w:szCs w:val="18"/>
        </w:rPr>
        <w:t>while</w:t>
      </w:r>
      <w:proofErr w:type="spellEnd"/>
      <w:r w:rsidRPr="008448CA">
        <w:rPr>
          <w:rFonts w:cs="Arial"/>
          <w:sz w:val="18"/>
          <w:szCs w:val="18"/>
        </w:rPr>
        <w:t xml:space="preserve"> CVB3 (-) minus strand-</w:t>
      </w:r>
      <w:proofErr w:type="spellStart"/>
      <w:r w:rsidRPr="008448CA">
        <w:rPr>
          <w:rFonts w:cs="Arial"/>
          <w:sz w:val="18"/>
          <w:szCs w:val="18"/>
        </w:rPr>
        <w:t>specific</w:t>
      </w:r>
      <w:proofErr w:type="spellEnd"/>
      <w:r w:rsidRPr="008448CA">
        <w:rPr>
          <w:rFonts w:cs="Arial"/>
          <w:sz w:val="18"/>
          <w:szCs w:val="18"/>
        </w:rPr>
        <w:t xml:space="preserve"> RT-PCR </w:t>
      </w:r>
      <w:proofErr w:type="spellStart"/>
      <w:r w:rsidRPr="008448CA">
        <w:rPr>
          <w:rFonts w:cs="Arial"/>
          <w:sz w:val="18"/>
          <w:szCs w:val="18"/>
        </w:rPr>
        <w:t>indicative</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active</w:t>
      </w:r>
      <w:proofErr w:type="spellEnd"/>
      <w:r w:rsidRPr="008448CA">
        <w:rPr>
          <w:rFonts w:cs="Arial"/>
          <w:sz w:val="18"/>
          <w:szCs w:val="18"/>
        </w:rPr>
        <w:t xml:space="preserve"> </w:t>
      </w:r>
      <w:proofErr w:type="spellStart"/>
      <w:r w:rsidRPr="008448CA">
        <w:rPr>
          <w:rFonts w:cs="Arial"/>
          <w:sz w:val="18"/>
          <w:szCs w:val="18"/>
        </w:rPr>
        <w:t>replication</w:t>
      </w:r>
      <w:proofErr w:type="spellEnd"/>
      <w:r w:rsidRPr="008448CA">
        <w:rPr>
          <w:rFonts w:cs="Arial"/>
          <w:sz w:val="18"/>
          <w:szCs w:val="18"/>
        </w:rPr>
        <w:t xml:space="preserve"> was negative </w:t>
      </w:r>
      <w:proofErr w:type="spellStart"/>
      <w:r w:rsidRPr="008448CA">
        <w:rPr>
          <w:rFonts w:cs="Arial"/>
          <w:sz w:val="18"/>
          <w:szCs w:val="18"/>
        </w:rPr>
        <w:t>for</w:t>
      </w:r>
      <w:proofErr w:type="spellEnd"/>
      <w:r w:rsidRPr="008448CA">
        <w:rPr>
          <w:rFonts w:cs="Arial"/>
          <w:sz w:val="18"/>
          <w:szCs w:val="18"/>
        </w:rPr>
        <w:t xml:space="preserve"> all </w:t>
      </w:r>
      <w:proofErr w:type="spellStart"/>
      <w:r w:rsidRPr="008448CA">
        <w:rPr>
          <w:rFonts w:cs="Arial"/>
          <w:sz w:val="18"/>
          <w:szCs w:val="18"/>
        </w:rPr>
        <w:t>clones</w:t>
      </w:r>
      <w:proofErr w:type="spellEnd"/>
      <w:r w:rsidRPr="008448CA">
        <w:rPr>
          <w:rFonts w:cs="Arial"/>
          <w:sz w:val="18"/>
          <w:szCs w:val="18"/>
        </w:rPr>
        <w:t xml:space="preserve"> (</w:t>
      </w:r>
      <w:proofErr w:type="spellStart"/>
      <w:r w:rsidRPr="008448CA">
        <w:rPr>
          <w:rFonts w:cs="Arial"/>
          <w:sz w:val="18"/>
          <w:szCs w:val="18"/>
        </w:rPr>
        <w:t>Suppl</w:t>
      </w:r>
      <w:proofErr w:type="spellEnd"/>
      <w:r w:rsidRPr="008448CA">
        <w:rPr>
          <w:rFonts w:cs="Arial"/>
          <w:sz w:val="18"/>
          <w:szCs w:val="18"/>
        </w:rPr>
        <w:t xml:space="preserve">. Fig. S8B). Bar </w:t>
      </w:r>
      <w:proofErr w:type="spellStart"/>
      <w:r w:rsidRPr="008448CA">
        <w:rPr>
          <w:rFonts w:cs="Arial"/>
          <w:sz w:val="18"/>
          <w:szCs w:val="18"/>
        </w:rPr>
        <w:t>graphs</w:t>
      </w:r>
      <w:proofErr w:type="spellEnd"/>
      <w:r w:rsidRPr="008448CA">
        <w:rPr>
          <w:rFonts w:cs="Arial"/>
          <w:sz w:val="18"/>
          <w:szCs w:val="18"/>
        </w:rPr>
        <w:t xml:space="preserve"> </w:t>
      </w:r>
      <w:proofErr w:type="spellStart"/>
      <w:r w:rsidRPr="008448CA">
        <w:rPr>
          <w:rFonts w:cs="Arial"/>
          <w:sz w:val="18"/>
          <w:szCs w:val="18"/>
        </w:rPr>
        <w:t>show</w:t>
      </w:r>
      <w:proofErr w:type="spellEnd"/>
      <w:r w:rsidRPr="008448CA">
        <w:rPr>
          <w:rFonts w:cs="Arial"/>
          <w:sz w:val="18"/>
          <w:szCs w:val="18"/>
        </w:rPr>
        <w:t xml:space="preserve"> </w:t>
      </w:r>
      <w:proofErr w:type="spellStart"/>
      <w:r w:rsidRPr="008448CA">
        <w:rPr>
          <w:rFonts w:cs="Arial"/>
          <w:sz w:val="18"/>
          <w:szCs w:val="18"/>
        </w:rPr>
        <w:t>means</w:t>
      </w:r>
      <w:proofErr w:type="spellEnd"/>
      <w:r w:rsidRPr="008448CA">
        <w:rPr>
          <w:rFonts w:cs="Arial"/>
          <w:sz w:val="18"/>
          <w:szCs w:val="18"/>
        </w:rPr>
        <w:t xml:space="preserve"> </w:t>
      </w:r>
      <w:r w:rsidRPr="008448CA">
        <w:rPr>
          <w:rFonts w:ascii="Agency FB" w:hAnsi="Agency FB" w:cs="Arial"/>
          <w:sz w:val="18"/>
          <w:szCs w:val="18"/>
        </w:rPr>
        <w:t>±</w:t>
      </w:r>
      <w:r w:rsidRPr="008448CA">
        <w:rPr>
          <w:rFonts w:cs="Arial"/>
          <w:sz w:val="18"/>
          <w:szCs w:val="18"/>
        </w:rPr>
        <w:t xml:space="preserve"> SE </w:t>
      </w:r>
      <w:proofErr w:type="spellStart"/>
      <w:r w:rsidRPr="008448CA">
        <w:rPr>
          <w:rFonts w:cs="Arial"/>
          <w:sz w:val="18"/>
          <w:szCs w:val="18"/>
        </w:rPr>
        <w:t>from</w:t>
      </w:r>
      <w:proofErr w:type="spellEnd"/>
      <w:r w:rsidRPr="008448CA">
        <w:rPr>
          <w:rFonts w:cs="Arial"/>
          <w:sz w:val="18"/>
          <w:szCs w:val="18"/>
        </w:rPr>
        <w:t xml:space="preserve"> </w:t>
      </w:r>
      <w:proofErr w:type="spellStart"/>
      <w:r w:rsidRPr="008448CA">
        <w:rPr>
          <w:rFonts w:cs="Arial"/>
          <w:sz w:val="18"/>
          <w:szCs w:val="18"/>
        </w:rPr>
        <w:t>two</w:t>
      </w:r>
      <w:proofErr w:type="spellEnd"/>
      <w:r w:rsidRPr="008448CA">
        <w:rPr>
          <w:rFonts w:cs="Arial"/>
          <w:sz w:val="18"/>
          <w:szCs w:val="18"/>
        </w:rPr>
        <w:t xml:space="preserve"> </w:t>
      </w:r>
      <w:proofErr w:type="spellStart"/>
      <w:r w:rsidRPr="008448CA">
        <w:rPr>
          <w:rFonts w:cs="Arial"/>
          <w:sz w:val="18"/>
          <w:szCs w:val="18"/>
        </w:rPr>
        <w:t>biological</w:t>
      </w:r>
      <w:proofErr w:type="spellEnd"/>
      <w:r w:rsidRPr="008448CA">
        <w:rPr>
          <w:rFonts w:cs="Arial"/>
          <w:sz w:val="18"/>
          <w:szCs w:val="18"/>
        </w:rPr>
        <w:t xml:space="preserve"> </w:t>
      </w:r>
      <w:proofErr w:type="spellStart"/>
      <w:r w:rsidRPr="008448CA">
        <w:rPr>
          <w:rFonts w:cs="Arial"/>
          <w:sz w:val="18"/>
          <w:szCs w:val="18"/>
        </w:rPr>
        <w:t>replicates</w:t>
      </w:r>
      <w:proofErr w:type="spellEnd"/>
      <w:r w:rsidRPr="008448CA">
        <w:rPr>
          <w:rFonts w:cs="Arial"/>
          <w:sz w:val="18"/>
          <w:szCs w:val="18"/>
        </w:rPr>
        <w:t xml:space="preserve">. </w:t>
      </w:r>
      <w:r w:rsidRPr="008448CA">
        <w:rPr>
          <w:rFonts w:cs="Arial"/>
          <w:i/>
          <w:iCs/>
          <w:sz w:val="18"/>
          <w:szCs w:val="18"/>
        </w:rPr>
        <w:t>Panel C</w:t>
      </w:r>
      <w:r w:rsidRPr="008448CA">
        <w:rPr>
          <w:rFonts w:cs="Arial"/>
          <w:iCs/>
          <w:sz w:val="18"/>
          <w:szCs w:val="18"/>
        </w:rPr>
        <w:t xml:space="preserve"> </w:t>
      </w:r>
      <w:proofErr w:type="spellStart"/>
      <w:r w:rsidRPr="008448CA">
        <w:rPr>
          <w:rFonts w:cs="Arial"/>
          <w:iCs/>
          <w:sz w:val="18"/>
          <w:szCs w:val="18"/>
        </w:rPr>
        <w:t>displays</w:t>
      </w:r>
      <w:proofErr w:type="spellEnd"/>
      <w:r w:rsidRPr="008448CA">
        <w:rPr>
          <w:rFonts w:cs="Arial"/>
          <w:iCs/>
          <w:sz w:val="18"/>
          <w:szCs w:val="18"/>
        </w:rPr>
        <w:t xml:space="preserve"> </w:t>
      </w:r>
      <w:proofErr w:type="spellStart"/>
      <w:r w:rsidRPr="008448CA">
        <w:rPr>
          <w:rFonts w:cs="Arial"/>
          <w:iCs/>
          <w:sz w:val="18"/>
          <w:szCs w:val="18"/>
        </w:rPr>
        <w:t>blunted</w:t>
      </w:r>
      <w:proofErr w:type="spellEnd"/>
      <w:r w:rsidRPr="008448CA">
        <w:rPr>
          <w:rFonts w:cs="Arial"/>
          <w:iCs/>
          <w:sz w:val="18"/>
          <w:szCs w:val="18"/>
        </w:rPr>
        <w:t xml:space="preserve"> NOS2 </w:t>
      </w:r>
      <w:proofErr w:type="spellStart"/>
      <w:r w:rsidRPr="008448CA">
        <w:rPr>
          <w:rFonts w:cs="Arial"/>
          <w:iCs/>
          <w:sz w:val="18"/>
          <w:szCs w:val="18"/>
        </w:rPr>
        <w:t>expression</w:t>
      </w:r>
      <w:proofErr w:type="spellEnd"/>
      <w:r w:rsidRPr="008448CA">
        <w:rPr>
          <w:rFonts w:cs="Arial"/>
          <w:iCs/>
          <w:sz w:val="18"/>
          <w:szCs w:val="18"/>
        </w:rPr>
        <w:t xml:space="preserve"> (</w:t>
      </w:r>
      <w:proofErr w:type="spellStart"/>
      <w:r w:rsidRPr="008448CA">
        <w:rPr>
          <w:rFonts w:cs="Arial"/>
          <w:iCs/>
          <w:sz w:val="18"/>
          <w:szCs w:val="18"/>
        </w:rPr>
        <w:t>qRT</w:t>
      </w:r>
      <w:proofErr w:type="spellEnd"/>
      <w:r w:rsidRPr="008448CA">
        <w:rPr>
          <w:rFonts w:cs="Arial"/>
          <w:iCs/>
          <w:sz w:val="18"/>
          <w:szCs w:val="18"/>
        </w:rPr>
        <w:t xml:space="preserve">-PCR) </w:t>
      </w:r>
      <w:proofErr w:type="spellStart"/>
      <w:r w:rsidRPr="008448CA">
        <w:rPr>
          <w:rFonts w:cs="Arial"/>
          <w:iCs/>
          <w:sz w:val="18"/>
          <w:szCs w:val="18"/>
        </w:rPr>
        <w:t>by</w:t>
      </w:r>
      <w:proofErr w:type="spellEnd"/>
      <w:r w:rsidRPr="008448CA">
        <w:rPr>
          <w:rFonts w:ascii="Symbol" w:hAnsi="Symbol" w:cs="Arial"/>
          <w:iCs/>
          <w:sz w:val="18"/>
          <w:szCs w:val="18"/>
        </w:rPr>
        <w:t xml:space="preserve"> D</w:t>
      </w:r>
      <w:proofErr w:type="spellStart"/>
      <w:r w:rsidRPr="008448CA">
        <w:rPr>
          <w:rFonts w:cs="Arial"/>
          <w:iCs/>
          <w:sz w:val="18"/>
          <w:szCs w:val="18"/>
        </w:rPr>
        <w:t>menRNA</w:t>
      </w:r>
      <w:proofErr w:type="spellEnd"/>
      <w:r w:rsidRPr="008448CA">
        <w:rPr>
          <w:rFonts w:cs="Arial"/>
          <w:iCs/>
          <w:sz w:val="18"/>
          <w:szCs w:val="18"/>
        </w:rPr>
        <w:t xml:space="preserve"> but not </w:t>
      </w:r>
      <w:r w:rsidRPr="008448CA">
        <w:rPr>
          <w:rFonts w:ascii="Symbol" w:hAnsi="Symbol" w:cs="Arial"/>
          <w:iCs/>
          <w:sz w:val="18"/>
          <w:szCs w:val="18"/>
        </w:rPr>
        <w:t>D</w:t>
      </w:r>
      <w:proofErr w:type="spellStart"/>
      <w:r w:rsidRPr="008448CA">
        <w:rPr>
          <w:rFonts w:cs="Arial"/>
          <w:iCs/>
          <w:sz w:val="18"/>
          <w:szCs w:val="18"/>
        </w:rPr>
        <w:t>mascRNA</w:t>
      </w:r>
      <w:proofErr w:type="spellEnd"/>
      <w:r w:rsidRPr="008448CA">
        <w:rPr>
          <w:rFonts w:cs="Arial"/>
          <w:iCs/>
          <w:sz w:val="18"/>
          <w:szCs w:val="18"/>
        </w:rPr>
        <w:t xml:space="preserve"> </w:t>
      </w:r>
      <w:proofErr w:type="spellStart"/>
      <w:r w:rsidRPr="008448CA">
        <w:rPr>
          <w:rFonts w:cs="Arial"/>
          <w:iCs/>
          <w:sz w:val="18"/>
          <w:szCs w:val="18"/>
        </w:rPr>
        <w:t>macrophages</w:t>
      </w:r>
      <w:proofErr w:type="spellEnd"/>
      <w:r w:rsidRPr="008448CA">
        <w:rPr>
          <w:rFonts w:cs="Arial"/>
          <w:iCs/>
          <w:sz w:val="18"/>
          <w:szCs w:val="18"/>
        </w:rPr>
        <w:t xml:space="preserve"> at </w:t>
      </w:r>
      <w:proofErr w:type="spellStart"/>
      <w:r w:rsidRPr="008448CA">
        <w:rPr>
          <w:rFonts w:cs="Arial"/>
          <w:iCs/>
          <w:sz w:val="18"/>
          <w:szCs w:val="18"/>
        </w:rPr>
        <w:t>baseline</w:t>
      </w:r>
      <w:proofErr w:type="spellEnd"/>
      <w:r w:rsidRPr="008448CA">
        <w:rPr>
          <w:rFonts w:cs="Arial"/>
          <w:iCs/>
          <w:sz w:val="18"/>
          <w:szCs w:val="18"/>
        </w:rPr>
        <w:t xml:space="preserve"> and upon </w:t>
      </w:r>
      <w:proofErr w:type="spellStart"/>
      <w:r w:rsidRPr="008448CA">
        <w:rPr>
          <w:rFonts w:cs="Arial"/>
          <w:iCs/>
          <w:sz w:val="18"/>
          <w:szCs w:val="18"/>
        </w:rPr>
        <w:t>adenovirus</w:t>
      </w:r>
      <w:proofErr w:type="spellEnd"/>
      <w:r w:rsidRPr="008448CA">
        <w:rPr>
          <w:rFonts w:cs="Arial"/>
          <w:iCs/>
          <w:sz w:val="18"/>
          <w:szCs w:val="18"/>
        </w:rPr>
        <w:t xml:space="preserve"> </w:t>
      </w:r>
      <w:proofErr w:type="spellStart"/>
      <w:r w:rsidRPr="008448CA">
        <w:rPr>
          <w:rFonts w:cs="Arial"/>
          <w:iCs/>
          <w:sz w:val="18"/>
          <w:szCs w:val="18"/>
        </w:rPr>
        <w:t>exposure</w:t>
      </w:r>
      <w:proofErr w:type="spellEnd"/>
      <w:r w:rsidRPr="008448CA">
        <w:rPr>
          <w:rFonts w:cs="Arial"/>
          <w:iCs/>
          <w:sz w:val="18"/>
          <w:szCs w:val="18"/>
        </w:rPr>
        <w:t xml:space="preserve">, </w:t>
      </w:r>
      <w:proofErr w:type="spellStart"/>
      <w:r w:rsidRPr="008448CA">
        <w:rPr>
          <w:rFonts w:cs="Arial"/>
          <w:iCs/>
          <w:sz w:val="18"/>
          <w:szCs w:val="18"/>
        </w:rPr>
        <w:t>as</w:t>
      </w:r>
      <w:proofErr w:type="spellEnd"/>
      <w:r w:rsidRPr="008448CA">
        <w:rPr>
          <w:rFonts w:cs="Arial"/>
          <w:iCs/>
          <w:sz w:val="18"/>
          <w:szCs w:val="18"/>
        </w:rPr>
        <w:t xml:space="preserve"> </w:t>
      </w:r>
      <w:proofErr w:type="spellStart"/>
      <w:r w:rsidRPr="008448CA">
        <w:rPr>
          <w:rFonts w:cs="Arial"/>
          <w:iCs/>
          <w:sz w:val="18"/>
          <w:szCs w:val="18"/>
        </w:rPr>
        <w:t>well</w:t>
      </w:r>
      <w:proofErr w:type="spellEnd"/>
      <w:r w:rsidRPr="008448CA">
        <w:rPr>
          <w:rFonts w:cs="Arial"/>
          <w:iCs/>
          <w:sz w:val="18"/>
          <w:szCs w:val="18"/>
        </w:rPr>
        <w:t xml:space="preserve"> </w:t>
      </w:r>
      <w:proofErr w:type="spellStart"/>
      <w:r w:rsidRPr="008448CA">
        <w:rPr>
          <w:rFonts w:cs="Arial"/>
          <w:iCs/>
          <w:sz w:val="18"/>
          <w:szCs w:val="18"/>
        </w:rPr>
        <w:t>as</w:t>
      </w:r>
      <w:proofErr w:type="spellEnd"/>
      <w:r w:rsidRPr="008448CA">
        <w:rPr>
          <w:rFonts w:cs="Arial"/>
          <w:iCs/>
          <w:sz w:val="18"/>
          <w:szCs w:val="18"/>
        </w:rPr>
        <w:t xml:space="preserve"> </w:t>
      </w:r>
      <w:proofErr w:type="spellStart"/>
      <w:r w:rsidRPr="008448CA">
        <w:rPr>
          <w:rFonts w:cs="Arial"/>
          <w:iCs/>
          <w:sz w:val="18"/>
          <w:szCs w:val="18"/>
        </w:rPr>
        <w:t>impaired</w:t>
      </w:r>
      <w:proofErr w:type="spellEnd"/>
      <w:r w:rsidRPr="008448CA">
        <w:rPr>
          <w:rFonts w:cs="Arial"/>
          <w:iCs/>
          <w:sz w:val="18"/>
          <w:szCs w:val="18"/>
        </w:rPr>
        <w:t xml:space="preserve"> ROS </w:t>
      </w:r>
      <w:proofErr w:type="spellStart"/>
      <w:r w:rsidRPr="008448CA">
        <w:rPr>
          <w:rFonts w:cs="Arial"/>
          <w:iCs/>
          <w:sz w:val="18"/>
          <w:szCs w:val="18"/>
        </w:rPr>
        <w:t>production</w:t>
      </w:r>
      <w:proofErr w:type="spellEnd"/>
      <w:r w:rsidRPr="008448CA">
        <w:rPr>
          <w:rFonts w:cs="Arial"/>
          <w:iCs/>
          <w:sz w:val="18"/>
          <w:szCs w:val="18"/>
        </w:rPr>
        <w:t xml:space="preserve"> after LPS </w:t>
      </w:r>
      <w:proofErr w:type="spellStart"/>
      <w:r w:rsidRPr="008448CA">
        <w:rPr>
          <w:rFonts w:cs="Arial"/>
          <w:iCs/>
          <w:sz w:val="18"/>
          <w:szCs w:val="18"/>
        </w:rPr>
        <w:t>or</w:t>
      </w:r>
      <w:proofErr w:type="spellEnd"/>
      <w:r w:rsidRPr="008448CA">
        <w:rPr>
          <w:rFonts w:cs="Arial"/>
          <w:iCs/>
          <w:sz w:val="18"/>
          <w:szCs w:val="18"/>
        </w:rPr>
        <w:t xml:space="preserve"> H</w:t>
      </w:r>
      <w:r w:rsidRPr="008448CA">
        <w:rPr>
          <w:rFonts w:cs="Arial"/>
          <w:iCs/>
          <w:sz w:val="18"/>
          <w:szCs w:val="18"/>
          <w:vertAlign w:val="subscript"/>
        </w:rPr>
        <w:t>2</w:t>
      </w:r>
      <w:r w:rsidRPr="008448CA">
        <w:rPr>
          <w:rFonts w:cs="Arial"/>
          <w:iCs/>
          <w:sz w:val="18"/>
          <w:szCs w:val="18"/>
        </w:rPr>
        <w:t>O</w:t>
      </w:r>
      <w:r w:rsidRPr="008448CA">
        <w:rPr>
          <w:rFonts w:cs="Arial"/>
          <w:iCs/>
          <w:sz w:val="18"/>
          <w:szCs w:val="18"/>
          <w:vertAlign w:val="subscript"/>
        </w:rPr>
        <w:t>2</w:t>
      </w:r>
      <w:r w:rsidRPr="008448CA">
        <w:rPr>
          <w:rFonts w:cs="Arial"/>
          <w:iCs/>
          <w:sz w:val="18"/>
          <w:szCs w:val="18"/>
        </w:rPr>
        <w:t xml:space="preserve"> </w:t>
      </w:r>
      <w:proofErr w:type="spellStart"/>
      <w:r w:rsidRPr="008448CA">
        <w:rPr>
          <w:rFonts w:cs="Arial"/>
          <w:iCs/>
          <w:sz w:val="18"/>
          <w:szCs w:val="18"/>
        </w:rPr>
        <w:t>challenge</w:t>
      </w:r>
      <w:proofErr w:type="spellEnd"/>
      <w:r w:rsidRPr="008448CA">
        <w:rPr>
          <w:rFonts w:cs="Arial"/>
          <w:sz w:val="18"/>
          <w:szCs w:val="18"/>
        </w:rPr>
        <w:t xml:space="preserve">. Bars </w:t>
      </w:r>
      <w:proofErr w:type="spellStart"/>
      <w:r w:rsidRPr="008448CA">
        <w:rPr>
          <w:rFonts w:cs="Arial"/>
          <w:sz w:val="18"/>
          <w:szCs w:val="18"/>
        </w:rPr>
        <w:t>graphs</w:t>
      </w:r>
      <w:proofErr w:type="spellEnd"/>
      <w:r w:rsidRPr="008448CA">
        <w:rPr>
          <w:rFonts w:cs="Arial"/>
          <w:sz w:val="18"/>
          <w:szCs w:val="18"/>
        </w:rPr>
        <w:t xml:space="preserve"> </w:t>
      </w:r>
      <w:proofErr w:type="spellStart"/>
      <w:r w:rsidRPr="008448CA">
        <w:rPr>
          <w:rFonts w:cs="Arial"/>
          <w:sz w:val="18"/>
          <w:szCs w:val="18"/>
        </w:rPr>
        <w:t>show</w:t>
      </w:r>
      <w:proofErr w:type="spellEnd"/>
      <w:r w:rsidRPr="008448CA">
        <w:rPr>
          <w:rFonts w:cs="Arial"/>
          <w:sz w:val="18"/>
          <w:szCs w:val="18"/>
        </w:rPr>
        <w:t xml:space="preserve"> </w:t>
      </w:r>
      <w:proofErr w:type="spellStart"/>
      <w:r w:rsidRPr="008448CA">
        <w:rPr>
          <w:rFonts w:cs="Arial"/>
          <w:sz w:val="18"/>
          <w:szCs w:val="18"/>
        </w:rPr>
        <w:t>means</w:t>
      </w:r>
      <w:proofErr w:type="spellEnd"/>
      <w:r w:rsidRPr="008448CA">
        <w:rPr>
          <w:rFonts w:cs="Arial"/>
          <w:sz w:val="18"/>
          <w:szCs w:val="18"/>
        </w:rPr>
        <w:t xml:space="preserve"> </w:t>
      </w:r>
      <w:r w:rsidRPr="008448CA">
        <w:rPr>
          <w:rFonts w:ascii="Agency FB" w:hAnsi="Agency FB" w:cs="Arial"/>
          <w:sz w:val="18"/>
          <w:szCs w:val="18"/>
        </w:rPr>
        <w:t>±</w:t>
      </w:r>
      <w:r w:rsidRPr="008448CA">
        <w:rPr>
          <w:rFonts w:cs="Arial"/>
          <w:sz w:val="18"/>
          <w:szCs w:val="18"/>
        </w:rPr>
        <w:t xml:space="preserve"> SE </w:t>
      </w:r>
      <w:proofErr w:type="spellStart"/>
      <w:r w:rsidRPr="008448CA">
        <w:rPr>
          <w:rFonts w:cs="Arial"/>
          <w:sz w:val="18"/>
          <w:szCs w:val="18"/>
        </w:rPr>
        <w:t>from</w:t>
      </w:r>
      <w:proofErr w:type="spellEnd"/>
      <w:r w:rsidRPr="008448CA">
        <w:rPr>
          <w:rFonts w:cs="Arial"/>
          <w:sz w:val="18"/>
          <w:szCs w:val="18"/>
        </w:rPr>
        <w:t xml:space="preserve"> </w:t>
      </w:r>
      <w:proofErr w:type="spellStart"/>
      <w:r w:rsidRPr="008448CA">
        <w:rPr>
          <w:rFonts w:cs="Arial"/>
          <w:sz w:val="18"/>
          <w:szCs w:val="18"/>
        </w:rPr>
        <w:t>three</w:t>
      </w:r>
      <w:proofErr w:type="spellEnd"/>
      <w:r w:rsidRPr="008448CA">
        <w:rPr>
          <w:rFonts w:cs="Arial"/>
          <w:sz w:val="18"/>
          <w:szCs w:val="18"/>
        </w:rPr>
        <w:t xml:space="preserve"> </w:t>
      </w:r>
      <w:proofErr w:type="spellStart"/>
      <w:r w:rsidRPr="008448CA">
        <w:rPr>
          <w:rFonts w:cs="Arial"/>
          <w:sz w:val="18"/>
          <w:szCs w:val="18"/>
        </w:rPr>
        <w:t>biological</w:t>
      </w:r>
      <w:proofErr w:type="spellEnd"/>
      <w:r w:rsidRPr="008448CA">
        <w:rPr>
          <w:rFonts w:cs="Arial"/>
          <w:sz w:val="18"/>
          <w:szCs w:val="18"/>
        </w:rPr>
        <w:t xml:space="preserve"> </w:t>
      </w:r>
      <w:proofErr w:type="spellStart"/>
      <w:r w:rsidRPr="008448CA">
        <w:rPr>
          <w:rFonts w:cs="Arial"/>
          <w:sz w:val="18"/>
          <w:szCs w:val="18"/>
        </w:rPr>
        <w:t>replicates</w:t>
      </w:r>
      <w:proofErr w:type="spellEnd"/>
      <w:r w:rsidRPr="008448CA">
        <w:rPr>
          <w:rFonts w:cs="Arial"/>
          <w:sz w:val="18"/>
          <w:szCs w:val="18"/>
        </w:rPr>
        <w:t xml:space="preserve">. </w:t>
      </w:r>
      <w:r w:rsidRPr="008448CA">
        <w:rPr>
          <w:rFonts w:cs="Calibri"/>
          <w:i/>
          <w:noProof/>
          <w:sz w:val="18"/>
          <w:szCs w:val="18"/>
        </w:rPr>
        <w:t>Panel D</w:t>
      </w:r>
      <w:r w:rsidRPr="008448CA">
        <w:rPr>
          <w:rFonts w:cs="Calibri"/>
          <w:noProof/>
          <w:sz w:val="18"/>
          <w:szCs w:val="18"/>
        </w:rPr>
        <w:t xml:space="preserve"> summarizes the leading anomalies in CRISPR-Cas9 modified human </w:t>
      </w:r>
      <w:r w:rsidRPr="008448CA">
        <w:rPr>
          <w:rFonts w:ascii="Symbol" w:hAnsi="Symbol" w:cs="Calibri"/>
          <w:noProof/>
          <w:sz w:val="18"/>
          <w:szCs w:val="18"/>
        </w:rPr>
        <w:t>D</w:t>
      </w:r>
      <w:r w:rsidRPr="008448CA">
        <w:rPr>
          <w:rFonts w:cs="Calibri"/>
          <w:noProof/>
          <w:sz w:val="18"/>
          <w:szCs w:val="18"/>
        </w:rPr>
        <w:t>menRNA macrophages.</w:t>
      </w:r>
    </w:p>
    <w:p w14:paraId="71DA23F9" w14:textId="77777777" w:rsidR="003262A8" w:rsidRPr="008448CA" w:rsidRDefault="003262A8" w:rsidP="003262A8">
      <w:pPr>
        <w:spacing w:after="60"/>
        <w:jc w:val="both"/>
        <w:rPr>
          <w:rFonts w:cs="Calibri"/>
          <w:noProof/>
          <w:sz w:val="18"/>
          <w:szCs w:val="18"/>
        </w:rPr>
      </w:pPr>
      <w:r w:rsidRPr="008448CA">
        <w:rPr>
          <w:rFonts w:cs="Arial"/>
          <w:bCs/>
          <w:i/>
          <w:iCs/>
          <w:sz w:val="18"/>
          <w:szCs w:val="18"/>
        </w:rPr>
        <w:t>Panels E-K (</w:t>
      </w:r>
      <w:proofErr w:type="spellStart"/>
      <w:r w:rsidRPr="008448CA">
        <w:rPr>
          <w:rFonts w:cs="Arial"/>
          <w:bCs/>
          <w:i/>
          <w:iCs/>
          <w:sz w:val="18"/>
          <w:szCs w:val="18"/>
        </w:rPr>
        <w:t>Foam</w:t>
      </w:r>
      <w:proofErr w:type="spellEnd"/>
      <w:r w:rsidRPr="008448CA">
        <w:rPr>
          <w:rFonts w:cs="Arial"/>
          <w:bCs/>
          <w:i/>
          <w:iCs/>
          <w:sz w:val="18"/>
          <w:szCs w:val="18"/>
        </w:rPr>
        <w:t xml:space="preserve"> </w:t>
      </w:r>
      <w:proofErr w:type="spellStart"/>
      <w:r w:rsidRPr="008448CA">
        <w:rPr>
          <w:rFonts w:cs="Arial"/>
          <w:bCs/>
          <w:i/>
          <w:iCs/>
          <w:sz w:val="18"/>
          <w:szCs w:val="18"/>
        </w:rPr>
        <w:t>cell</w:t>
      </w:r>
      <w:proofErr w:type="spellEnd"/>
      <w:r w:rsidRPr="008448CA">
        <w:rPr>
          <w:rFonts w:cs="Arial"/>
          <w:bCs/>
          <w:i/>
          <w:iCs/>
          <w:sz w:val="18"/>
          <w:szCs w:val="18"/>
        </w:rPr>
        <w:t xml:space="preserve"> </w:t>
      </w:r>
      <w:proofErr w:type="spellStart"/>
      <w:r w:rsidRPr="008448CA">
        <w:rPr>
          <w:rFonts w:cs="Arial"/>
          <w:bCs/>
          <w:i/>
          <w:iCs/>
          <w:sz w:val="18"/>
          <w:szCs w:val="18"/>
        </w:rPr>
        <w:t>formation</w:t>
      </w:r>
      <w:proofErr w:type="spellEnd"/>
      <w:r w:rsidRPr="008448CA">
        <w:rPr>
          <w:rFonts w:cs="Arial"/>
          <w:bCs/>
          <w:i/>
          <w:iCs/>
          <w:sz w:val="18"/>
          <w:szCs w:val="18"/>
        </w:rPr>
        <w:t xml:space="preserve"> and </w:t>
      </w:r>
      <w:proofErr w:type="spellStart"/>
      <w:r w:rsidRPr="008448CA">
        <w:rPr>
          <w:rFonts w:cs="Arial"/>
          <w:bCs/>
          <w:i/>
          <w:iCs/>
          <w:sz w:val="18"/>
          <w:szCs w:val="18"/>
        </w:rPr>
        <w:t>oxLDL</w:t>
      </w:r>
      <w:proofErr w:type="spellEnd"/>
      <w:r w:rsidRPr="008448CA">
        <w:rPr>
          <w:rFonts w:cs="Arial"/>
          <w:bCs/>
          <w:i/>
          <w:iCs/>
          <w:sz w:val="18"/>
          <w:szCs w:val="18"/>
        </w:rPr>
        <w:t xml:space="preserve"> </w:t>
      </w:r>
      <w:proofErr w:type="spellStart"/>
      <w:r w:rsidRPr="008448CA">
        <w:rPr>
          <w:rFonts w:cs="Arial"/>
          <w:bCs/>
          <w:i/>
          <w:iCs/>
          <w:sz w:val="18"/>
          <w:szCs w:val="18"/>
        </w:rPr>
        <w:t>uptake</w:t>
      </w:r>
      <w:proofErr w:type="spellEnd"/>
      <w:r w:rsidRPr="008448CA">
        <w:rPr>
          <w:rFonts w:cs="Arial"/>
          <w:bCs/>
          <w:i/>
          <w:iCs/>
          <w:sz w:val="18"/>
          <w:szCs w:val="18"/>
        </w:rPr>
        <w:t>)</w:t>
      </w:r>
    </w:p>
    <w:p w14:paraId="58A2F214" w14:textId="77777777" w:rsidR="003262A8" w:rsidRPr="008448CA" w:rsidRDefault="003262A8" w:rsidP="003262A8">
      <w:pPr>
        <w:spacing w:after="60"/>
        <w:jc w:val="both"/>
        <w:rPr>
          <w:rFonts w:cs="Arial"/>
          <w:sz w:val="18"/>
          <w:szCs w:val="18"/>
        </w:rPr>
      </w:pPr>
      <w:r w:rsidRPr="008448CA">
        <w:rPr>
          <w:rFonts w:cs="Arial"/>
          <w:i/>
          <w:sz w:val="18"/>
          <w:szCs w:val="18"/>
        </w:rPr>
        <w:t>Panels E-G</w:t>
      </w:r>
      <w:r w:rsidRPr="008448CA">
        <w:rPr>
          <w:rFonts w:cs="Arial"/>
          <w:sz w:val="18"/>
          <w:szCs w:val="18"/>
        </w:rPr>
        <w:t xml:space="preserve">: </w:t>
      </w:r>
      <w:proofErr w:type="spellStart"/>
      <w:r w:rsidRPr="008448CA">
        <w:rPr>
          <w:rFonts w:cs="Arial"/>
          <w:sz w:val="18"/>
          <w:szCs w:val="18"/>
        </w:rPr>
        <w:t>Whereas</w:t>
      </w:r>
      <w:proofErr w:type="spellEnd"/>
      <w:r w:rsidRPr="008448CA">
        <w:rPr>
          <w:rFonts w:cs="Arial"/>
          <w:sz w:val="18"/>
          <w:szCs w:val="18"/>
        </w:rPr>
        <w:t xml:space="preserve"> </w:t>
      </w:r>
      <w:r w:rsidRPr="008448CA">
        <w:rPr>
          <w:rFonts w:ascii="Symbol" w:hAnsi="Symbol" w:cs="Arial"/>
          <w:sz w:val="18"/>
          <w:szCs w:val="18"/>
        </w:rPr>
        <w:t>D</w:t>
      </w:r>
      <w:proofErr w:type="spellStart"/>
      <w:r w:rsidRPr="008448CA">
        <w:rPr>
          <w:rFonts w:cs="Arial"/>
          <w:sz w:val="18"/>
          <w:szCs w:val="18"/>
        </w:rPr>
        <w:t>mascRNA</w:t>
      </w:r>
      <w:proofErr w:type="spellEnd"/>
      <w:r w:rsidRPr="008448CA">
        <w:rPr>
          <w:rFonts w:cs="Arial"/>
          <w:sz w:val="18"/>
          <w:szCs w:val="18"/>
        </w:rPr>
        <w:t xml:space="preserve"> </w:t>
      </w:r>
      <w:proofErr w:type="spellStart"/>
      <w:r w:rsidRPr="008448CA">
        <w:rPr>
          <w:rFonts w:cs="Arial"/>
          <w:sz w:val="18"/>
          <w:szCs w:val="18"/>
        </w:rPr>
        <w:t>macrophages</w:t>
      </w:r>
      <w:proofErr w:type="spellEnd"/>
      <w:r w:rsidRPr="008448CA">
        <w:rPr>
          <w:rFonts w:cs="Arial"/>
          <w:sz w:val="18"/>
          <w:szCs w:val="18"/>
        </w:rPr>
        <w:t xml:space="preserve"> </w:t>
      </w:r>
      <w:proofErr w:type="spellStart"/>
      <w:r w:rsidRPr="008448CA">
        <w:rPr>
          <w:rFonts w:cs="Arial"/>
          <w:sz w:val="18"/>
          <w:szCs w:val="18"/>
        </w:rPr>
        <w:t>displayed</w:t>
      </w:r>
      <w:proofErr w:type="spellEnd"/>
      <w:r w:rsidRPr="008448CA">
        <w:rPr>
          <w:rFonts w:cs="Arial"/>
          <w:sz w:val="18"/>
          <w:szCs w:val="18"/>
        </w:rPr>
        <w:t xml:space="preserve"> an </w:t>
      </w:r>
      <w:proofErr w:type="spellStart"/>
      <w:r w:rsidRPr="008448CA">
        <w:rPr>
          <w:rFonts w:cs="Arial"/>
          <w:sz w:val="18"/>
          <w:szCs w:val="18"/>
        </w:rPr>
        <w:t>oxLDL</w:t>
      </w:r>
      <w:proofErr w:type="spellEnd"/>
      <w:r w:rsidRPr="008448CA">
        <w:rPr>
          <w:rFonts w:cs="Arial"/>
          <w:sz w:val="18"/>
          <w:szCs w:val="18"/>
        </w:rPr>
        <w:t xml:space="preserve"> </w:t>
      </w:r>
      <w:proofErr w:type="spellStart"/>
      <w:r w:rsidRPr="008448CA">
        <w:rPr>
          <w:rFonts w:cs="Arial"/>
          <w:sz w:val="18"/>
          <w:szCs w:val="18"/>
        </w:rPr>
        <w:t>uptake</w:t>
      </w:r>
      <w:proofErr w:type="spellEnd"/>
      <w:r w:rsidRPr="008448CA">
        <w:rPr>
          <w:rFonts w:cs="Arial"/>
          <w:sz w:val="18"/>
          <w:szCs w:val="18"/>
        </w:rPr>
        <w:t xml:space="preserve"> </w:t>
      </w:r>
      <w:proofErr w:type="spellStart"/>
      <w:r w:rsidRPr="008448CA">
        <w:rPr>
          <w:rFonts w:cs="Arial"/>
          <w:sz w:val="18"/>
          <w:szCs w:val="18"/>
        </w:rPr>
        <w:t>pattern</w:t>
      </w:r>
      <w:proofErr w:type="spellEnd"/>
      <w:r w:rsidRPr="008448CA">
        <w:rPr>
          <w:rFonts w:cs="Arial"/>
          <w:sz w:val="18"/>
          <w:szCs w:val="18"/>
        </w:rPr>
        <w:t xml:space="preserve"> </w:t>
      </w:r>
      <w:proofErr w:type="spellStart"/>
      <w:r w:rsidRPr="008448CA">
        <w:rPr>
          <w:rFonts w:cs="Arial"/>
          <w:sz w:val="18"/>
          <w:szCs w:val="18"/>
        </w:rPr>
        <w:t>undistinguishable</w:t>
      </w:r>
      <w:proofErr w:type="spellEnd"/>
      <w:r w:rsidRPr="008448CA">
        <w:rPr>
          <w:rFonts w:cs="Arial"/>
          <w:sz w:val="18"/>
          <w:szCs w:val="18"/>
        </w:rPr>
        <w:t xml:space="preserve"> </w:t>
      </w:r>
      <w:proofErr w:type="spellStart"/>
      <w:r w:rsidRPr="008448CA">
        <w:rPr>
          <w:rFonts w:cs="Arial"/>
          <w:sz w:val="18"/>
          <w:szCs w:val="18"/>
        </w:rPr>
        <w:t>from</w:t>
      </w:r>
      <w:proofErr w:type="spellEnd"/>
      <w:r w:rsidRPr="008448CA">
        <w:rPr>
          <w:rFonts w:cs="Arial"/>
          <w:sz w:val="18"/>
          <w:szCs w:val="18"/>
        </w:rPr>
        <w:t xml:space="preserve"> </w:t>
      </w:r>
      <w:proofErr w:type="spellStart"/>
      <w:r w:rsidRPr="008448CA">
        <w:rPr>
          <w:rFonts w:cs="Arial"/>
          <w:sz w:val="18"/>
          <w:szCs w:val="18"/>
        </w:rPr>
        <w:t>that</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control</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 xml:space="preserve"> (</w:t>
      </w:r>
      <w:proofErr w:type="spellStart"/>
      <w:r w:rsidRPr="008448CA">
        <w:rPr>
          <w:rFonts w:cs="Arial"/>
          <w:sz w:val="18"/>
          <w:szCs w:val="18"/>
        </w:rPr>
        <w:t>intracellular</w:t>
      </w:r>
      <w:proofErr w:type="spellEnd"/>
      <w:r w:rsidRPr="008448CA">
        <w:rPr>
          <w:rFonts w:cs="Arial"/>
          <w:sz w:val="18"/>
          <w:szCs w:val="18"/>
        </w:rPr>
        <w:t xml:space="preserve"> Oil </w:t>
      </w:r>
      <w:proofErr w:type="spellStart"/>
      <w:r w:rsidRPr="008448CA">
        <w:rPr>
          <w:rFonts w:cs="Arial"/>
          <w:sz w:val="18"/>
          <w:szCs w:val="18"/>
        </w:rPr>
        <w:t>Red</w:t>
      </w:r>
      <w:proofErr w:type="spellEnd"/>
      <w:r w:rsidRPr="008448CA">
        <w:rPr>
          <w:rFonts w:cs="Arial"/>
          <w:sz w:val="18"/>
          <w:szCs w:val="18"/>
        </w:rPr>
        <w:t>-positive OR</w:t>
      </w:r>
      <w:r w:rsidRPr="008448CA">
        <w:rPr>
          <w:rFonts w:cs="Arial"/>
          <w:sz w:val="18"/>
          <w:szCs w:val="18"/>
          <w:vertAlign w:val="superscript"/>
        </w:rPr>
        <w:t>+</w:t>
      </w:r>
      <w:r w:rsidRPr="008448CA">
        <w:rPr>
          <w:rFonts w:cs="Arial"/>
          <w:sz w:val="18"/>
          <w:szCs w:val="18"/>
        </w:rPr>
        <w:t xml:space="preserve"> </w:t>
      </w:r>
      <w:proofErr w:type="spellStart"/>
      <w:r w:rsidRPr="008448CA">
        <w:rPr>
          <w:rFonts w:cs="Arial"/>
          <w:sz w:val="18"/>
          <w:szCs w:val="18"/>
        </w:rPr>
        <w:t>vesicles</w:t>
      </w:r>
      <w:proofErr w:type="spellEnd"/>
      <w:r w:rsidRPr="008448CA">
        <w:rPr>
          <w:rFonts w:cs="Arial"/>
          <w:sz w:val="18"/>
          <w:szCs w:val="18"/>
        </w:rPr>
        <w:t xml:space="preserve"> </w:t>
      </w:r>
      <w:proofErr w:type="spellStart"/>
      <w:r w:rsidRPr="008448CA">
        <w:rPr>
          <w:rFonts w:cs="Arial"/>
          <w:sz w:val="18"/>
          <w:szCs w:val="18"/>
        </w:rPr>
        <w:t>as</w:t>
      </w:r>
      <w:proofErr w:type="spellEnd"/>
      <w:r w:rsidRPr="008448CA">
        <w:rPr>
          <w:rFonts w:cs="Arial"/>
          <w:sz w:val="18"/>
          <w:szCs w:val="18"/>
        </w:rPr>
        <w:t xml:space="preserve"> </w:t>
      </w:r>
      <w:proofErr w:type="spellStart"/>
      <w:r w:rsidRPr="008448CA">
        <w:rPr>
          <w:rFonts w:cs="Arial"/>
          <w:sz w:val="18"/>
          <w:szCs w:val="18"/>
        </w:rPr>
        <w:t>indicated</w:t>
      </w:r>
      <w:proofErr w:type="spellEnd"/>
      <w:r w:rsidRPr="008448CA">
        <w:rPr>
          <w:rFonts w:cs="Arial"/>
          <w:sz w:val="18"/>
          <w:szCs w:val="18"/>
        </w:rPr>
        <w:t xml:space="preserve"> </w:t>
      </w:r>
      <w:proofErr w:type="spellStart"/>
      <w:r w:rsidRPr="008448CA">
        <w:rPr>
          <w:rFonts w:cs="Arial"/>
          <w:sz w:val="18"/>
          <w:szCs w:val="18"/>
        </w:rPr>
        <w:t>by</w:t>
      </w:r>
      <w:proofErr w:type="spellEnd"/>
      <w:r w:rsidRPr="008448CA">
        <w:rPr>
          <w:rFonts w:cs="Arial"/>
          <w:sz w:val="18"/>
          <w:szCs w:val="18"/>
        </w:rPr>
        <w:t xml:space="preserve"> </w:t>
      </w:r>
      <w:proofErr w:type="spellStart"/>
      <w:r w:rsidRPr="008448CA">
        <w:rPr>
          <w:rFonts w:cs="Arial"/>
          <w:sz w:val="18"/>
          <w:szCs w:val="18"/>
        </w:rPr>
        <w:t>red</w:t>
      </w:r>
      <w:proofErr w:type="spellEnd"/>
      <w:r w:rsidRPr="008448CA">
        <w:rPr>
          <w:rFonts w:cs="Arial"/>
          <w:sz w:val="18"/>
          <w:szCs w:val="18"/>
        </w:rPr>
        <w:t xml:space="preserve"> </w:t>
      </w:r>
      <w:proofErr w:type="spellStart"/>
      <w:r w:rsidRPr="008448CA">
        <w:rPr>
          <w:rFonts w:cs="Arial"/>
          <w:sz w:val="18"/>
          <w:szCs w:val="18"/>
        </w:rPr>
        <w:t>arrows</w:t>
      </w:r>
      <w:proofErr w:type="spellEnd"/>
      <w:r w:rsidRPr="008448CA">
        <w:rPr>
          <w:rFonts w:cs="Arial"/>
          <w:sz w:val="18"/>
          <w:szCs w:val="18"/>
        </w:rPr>
        <w:t xml:space="preserve">). In </w:t>
      </w:r>
      <w:proofErr w:type="spellStart"/>
      <w:r w:rsidRPr="008448CA">
        <w:rPr>
          <w:rFonts w:cs="Arial"/>
          <w:sz w:val="18"/>
          <w:szCs w:val="18"/>
        </w:rPr>
        <w:t>contrast</w:t>
      </w:r>
      <w:proofErr w:type="spellEnd"/>
      <w:r w:rsidRPr="008448CA">
        <w:rPr>
          <w:rFonts w:cs="Arial"/>
          <w:sz w:val="18"/>
          <w:szCs w:val="18"/>
        </w:rPr>
        <w:t xml:space="preserve">, </w:t>
      </w:r>
      <w:proofErr w:type="spellStart"/>
      <w:r w:rsidRPr="008448CA">
        <w:rPr>
          <w:rFonts w:cs="Arial"/>
          <w:sz w:val="18"/>
          <w:szCs w:val="18"/>
        </w:rPr>
        <w:t>essentially</w:t>
      </w:r>
      <w:proofErr w:type="spellEnd"/>
      <w:r w:rsidRPr="008448CA">
        <w:rPr>
          <w:rFonts w:cs="Arial"/>
          <w:sz w:val="18"/>
          <w:szCs w:val="18"/>
        </w:rPr>
        <w:t xml:space="preserve"> </w:t>
      </w:r>
      <w:proofErr w:type="spellStart"/>
      <w:r w:rsidRPr="008448CA">
        <w:rPr>
          <w:rFonts w:cs="Arial"/>
          <w:sz w:val="18"/>
          <w:szCs w:val="18"/>
        </w:rPr>
        <w:t>no</w:t>
      </w:r>
      <w:proofErr w:type="spellEnd"/>
      <w:r w:rsidRPr="008448CA">
        <w:rPr>
          <w:rFonts w:cs="Arial"/>
          <w:sz w:val="18"/>
          <w:szCs w:val="18"/>
        </w:rPr>
        <w:t xml:space="preserve"> normal-</w:t>
      </w:r>
      <w:proofErr w:type="spellStart"/>
      <w:r w:rsidRPr="008448CA">
        <w:rPr>
          <w:rFonts w:cs="Arial"/>
          <w:sz w:val="18"/>
          <w:szCs w:val="18"/>
        </w:rPr>
        <w:t>sized</w:t>
      </w:r>
      <w:proofErr w:type="spellEnd"/>
      <w:r w:rsidRPr="008448CA">
        <w:rPr>
          <w:rFonts w:cs="Arial"/>
          <w:sz w:val="18"/>
          <w:szCs w:val="18"/>
        </w:rPr>
        <w:t xml:space="preserve"> </w:t>
      </w:r>
      <w:proofErr w:type="spellStart"/>
      <w:r w:rsidRPr="008448CA">
        <w:rPr>
          <w:rFonts w:cs="Arial"/>
          <w:sz w:val="18"/>
          <w:szCs w:val="18"/>
        </w:rPr>
        <w:t>intracellular</w:t>
      </w:r>
      <w:proofErr w:type="spellEnd"/>
      <w:r w:rsidRPr="008448CA">
        <w:rPr>
          <w:rFonts w:cs="Arial"/>
          <w:sz w:val="18"/>
          <w:szCs w:val="18"/>
        </w:rPr>
        <w:t xml:space="preserve"> OR</w:t>
      </w:r>
      <w:r w:rsidRPr="008448CA">
        <w:rPr>
          <w:rFonts w:cs="Arial"/>
          <w:sz w:val="18"/>
          <w:szCs w:val="18"/>
          <w:vertAlign w:val="superscript"/>
        </w:rPr>
        <w:t>+</w:t>
      </w:r>
      <w:r w:rsidRPr="008448CA">
        <w:rPr>
          <w:rFonts w:cs="Arial"/>
          <w:sz w:val="18"/>
          <w:szCs w:val="18"/>
        </w:rPr>
        <w:t xml:space="preserve"> </w:t>
      </w:r>
      <w:proofErr w:type="spellStart"/>
      <w:r w:rsidRPr="008448CA">
        <w:rPr>
          <w:rFonts w:cs="Arial"/>
          <w:sz w:val="18"/>
          <w:szCs w:val="18"/>
        </w:rPr>
        <w:t>vesicles</w:t>
      </w:r>
      <w:proofErr w:type="spellEnd"/>
      <w:r w:rsidRPr="008448CA">
        <w:rPr>
          <w:rFonts w:cs="Arial"/>
          <w:sz w:val="18"/>
          <w:szCs w:val="18"/>
        </w:rPr>
        <w:t xml:space="preserve"> </w:t>
      </w:r>
      <w:proofErr w:type="spellStart"/>
      <w:r w:rsidRPr="008448CA">
        <w:rPr>
          <w:rFonts w:cs="Arial"/>
          <w:sz w:val="18"/>
          <w:szCs w:val="18"/>
        </w:rPr>
        <w:t>were</w:t>
      </w:r>
      <w:proofErr w:type="spellEnd"/>
      <w:r w:rsidRPr="008448CA">
        <w:rPr>
          <w:rFonts w:cs="Arial"/>
          <w:sz w:val="18"/>
          <w:szCs w:val="18"/>
        </w:rPr>
        <w:t xml:space="preserve"> </w:t>
      </w:r>
      <w:proofErr w:type="spellStart"/>
      <w:r w:rsidRPr="008448CA">
        <w:rPr>
          <w:rFonts w:cs="Arial"/>
          <w:sz w:val="18"/>
          <w:szCs w:val="18"/>
        </w:rPr>
        <w:t>observed</w:t>
      </w:r>
      <w:proofErr w:type="spellEnd"/>
      <w:r w:rsidRPr="008448CA">
        <w:rPr>
          <w:rFonts w:cs="Arial"/>
          <w:sz w:val="18"/>
          <w:szCs w:val="18"/>
        </w:rPr>
        <w:t xml:space="preserve"> in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macrophages</w:t>
      </w:r>
      <w:proofErr w:type="spellEnd"/>
      <w:r w:rsidRPr="008448CA">
        <w:rPr>
          <w:rFonts w:cs="Arial"/>
          <w:sz w:val="18"/>
          <w:szCs w:val="18"/>
        </w:rPr>
        <w:t xml:space="preserve"> (p&lt; 0.0001) 24 </w:t>
      </w:r>
      <w:proofErr w:type="spellStart"/>
      <w:r w:rsidRPr="008448CA">
        <w:rPr>
          <w:rFonts w:cs="Arial"/>
          <w:sz w:val="18"/>
          <w:szCs w:val="18"/>
        </w:rPr>
        <w:t>hrs</w:t>
      </w:r>
      <w:proofErr w:type="spellEnd"/>
      <w:r w:rsidRPr="008448CA">
        <w:rPr>
          <w:rFonts w:cs="Arial"/>
          <w:sz w:val="18"/>
          <w:szCs w:val="18"/>
        </w:rPr>
        <w:t xml:space="preserve"> after </w:t>
      </w:r>
      <w:proofErr w:type="spellStart"/>
      <w:r w:rsidRPr="008448CA">
        <w:rPr>
          <w:rFonts w:cs="Arial"/>
          <w:sz w:val="18"/>
          <w:szCs w:val="18"/>
        </w:rPr>
        <w:t>oxLDL</w:t>
      </w:r>
      <w:proofErr w:type="spellEnd"/>
      <w:r w:rsidRPr="008448CA">
        <w:rPr>
          <w:rFonts w:cs="Arial"/>
          <w:sz w:val="18"/>
          <w:szCs w:val="18"/>
        </w:rPr>
        <w:t xml:space="preserve"> </w:t>
      </w:r>
      <w:proofErr w:type="spellStart"/>
      <w:r w:rsidRPr="008448CA">
        <w:rPr>
          <w:rFonts w:cs="Arial"/>
          <w:sz w:val="18"/>
          <w:szCs w:val="18"/>
        </w:rPr>
        <w:t>exposure</w:t>
      </w:r>
      <w:proofErr w:type="spellEnd"/>
      <w:r w:rsidRPr="008448CA">
        <w:rPr>
          <w:rFonts w:cs="Arial"/>
          <w:sz w:val="18"/>
          <w:szCs w:val="18"/>
        </w:rPr>
        <w:t xml:space="preserve">. A minor </w:t>
      </w:r>
      <w:proofErr w:type="spellStart"/>
      <w:r w:rsidRPr="008448CA">
        <w:rPr>
          <w:rFonts w:cs="Arial"/>
          <w:sz w:val="18"/>
          <w:szCs w:val="18"/>
        </w:rPr>
        <w:t>number</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very</w:t>
      </w:r>
      <w:proofErr w:type="spellEnd"/>
      <w:r w:rsidRPr="008448CA">
        <w:rPr>
          <w:rFonts w:cs="Arial"/>
          <w:sz w:val="18"/>
          <w:szCs w:val="18"/>
        </w:rPr>
        <w:t xml:space="preserve"> </w:t>
      </w:r>
      <w:proofErr w:type="spellStart"/>
      <w:r w:rsidRPr="008448CA">
        <w:rPr>
          <w:rFonts w:cs="Arial"/>
          <w:sz w:val="18"/>
          <w:szCs w:val="18"/>
        </w:rPr>
        <w:t>small</w:t>
      </w:r>
      <w:proofErr w:type="spellEnd"/>
      <w:r w:rsidRPr="008448CA">
        <w:rPr>
          <w:rFonts w:cs="Arial"/>
          <w:sz w:val="18"/>
          <w:szCs w:val="18"/>
        </w:rPr>
        <w:t xml:space="preserve"> OR</w:t>
      </w:r>
      <w:r w:rsidRPr="008448CA">
        <w:rPr>
          <w:rFonts w:cs="Arial"/>
          <w:sz w:val="18"/>
          <w:szCs w:val="18"/>
          <w:vertAlign w:val="superscript"/>
        </w:rPr>
        <w:t>+</w:t>
      </w:r>
      <w:r w:rsidRPr="008448CA">
        <w:rPr>
          <w:rFonts w:cs="Arial"/>
          <w:sz w:val="18"/>
          <w:szCs w:val="18"/>
        </w:rPr>
        <w:t xml:space="preserve"> </w:t>
      </w:r>
      <w:proofErr w:type="spellStart"/>
      <w:r w:rsidRPr="008448CA">
        <w:rPr>
          <w:rFonts w:cs="Arial"/>
          <w:sz w:val="18"/>
          <w:szCs w:val="18"/>
        </w:rPr>
        <w:t>particles</w:t>
      </w:r>
      <w:proofErr w:type="spellEnd"/>
      <w:r w:rsidRPr="008448CA">
        <w:rPr>
          <w:rFonts w:cs="Arial"/>
          <w:sz w:val="18"/>
          <w:szCs w:val="18"/>
        </w:rPr>
        <w:t xml:space="preserve"> </w:t>
      </w:r>
      <w:proofErr w:type="spellStart"/>
      <w:r w:rsidRPr="008448CA">
        <w:rPr>
          <w:rFonts w:cs="Arial"/>
          <w:sz w:val="18"/>
          <w:szCs w:val="18"/>
        </w:rPr>
        <w:t>is</w:t>
      </w:r>
      <w:proofErr w:type="spellEnd"/>
      <w:r w:rsidRPr="008448CA">
        <w:rPr>
          <w:rFonts w:cs="Arial"/>
          <w:sz w:val="18"/>
          <w:szCs w:val="18"/>
        </w:rPr>
        <w:t xml:space="preserve"> visible in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 xml:space="preserve">. </w:t>
      </w:r>
      <w:proofErr w:type="spellStart"/>
      <w:r w:rsidRPr="008448CA">
        <w:rPr>
          <w:rFonts w:cs="Arial"/>
          <w:sz w:val="18"/>
          <w:szCs w:val="18"/>
        </w:rPr>
        <w:t>It</w:t>
      </w:r>
      <w:proofErr w:type="spellEnd"/>
      <w:r w:rsidRPr="008448CA">
        <w:rPr>
          <w:rFonts w:cs="Arial"/>
          <w:sz w:val="18"/>
          <w:szCs w:val="18"/>
        </w:rPr>
        <w:t xml:space="preserve"> </w:t>
      </w:r>
      <w:proofErr w:type="spellStart"/>
      <w:r w:rsidRPr="008448CA">
        <w:rPr>
          <w:rFonts w:cs="Arial"/>
          <w:sz w:val="18"/>
          <w:szCs w:val="18"/>
        </w:rPr>
        <w:t>appears</w:t>
      </w:r>
      <w:proofErr w:type="spellEnd"/>
      <w:r w:rsidRPr="008448CA">
        <w:rPr>
          <w:rFonts w:cs="Arial"/>
          <w:sz w:val="18"/>
          <w:szCs w:val="18"/>
        </w:rPr>
        <w:t xml:space="preserve"> </w:t>
      </w:r>
      <w:proofErr w:type="spellStart"/>
      <w:r w:rsidRPr="008448CA">
        <w:rPr>
          <w:rFonts w:cs="Arial"/>
          <w:sz w:val="18"/>
          <w:szCs w:val="18"/>
        </w:rPr>
        <w:t>these</w:t>
      </w:r>
      <w:proofErr w:type="spellEnd"/>
      <w:r w:rsidRPr="008448CA">
        <w:rPr>
          <w:rFonts w:cs="Arial"/>
          <w:sz w:val="18"/>
          <w:szCs w:val="18"/>
        </w:rPr>
        <w:t xml:space="preserve"> </w:t>
      </w:r>
      <w:proofErr w:type="spellStart"/>
      <w:r w:rsidRPr="008448CA">
        <w:rPr>
          <w:rFonts w:cs="Arial"/>
          <w:sz w:val="18"/>
          <w:szCs w:val="18"/>
        </w:rPr>
        <w:t>minute</w:t>
      </w:r>
      <w:proofErr w:type="spellEnd"/>
      <w:r w:rsidRPr="008448CA">
        <w:rPr>
          <w:rFonts w:cs="Arial"/>
          <w:sz w:val="18"/>
          <w:szCs w:val="18"/>
        </w:rPr>
        <w:t xml:space="preserve"> </w:t>
      </w:r>
      <w:proofErr w:type="spellStart"/>
      <w:r w:rsidRPr="008448CA">
        <w:rPr>
          <w:rFonts w:cs="Arial"/>
          <w:sz w:val="18"/>
          <w:szCs w:val="18"/>
        </w:rPr>
        <w:t>particles</w:t>
      </w:r>
      <w:proofErr w:type="spellEnd"/>
      <w:r w:rsidRPr="008448CA">
        <w:rPr>
          <w:rFonts w:cs="Arial"/>
          <w:sz w:val="18"/>
          <w:szCs w:val="18"/>
        </w:rPr>
        <w:t xml:space="preserve"> </w:t>
      </w:r>
      <w:proofErr w:type="spellStart"/>
      <w:r w:rsidRPr="008448CA">
        <w:rPr>
          <w:rFonts w:cs="Arial"/>
          <w:sz w:val="18"/>
          <w:szCs w:val="18"/>
        </w:rPr>
        <w:t>are</w:t>
      </w:r>
      <w:proofErr w:type="spellEnd"/>
      <w:r w:rsidRPr="008448CA">
        <w:rPr>
          <w:rFonts w:cs="Arial"/>
          <w:sz w:val="18"/>
          <w:szCs w:val="18"/>
        </w:rPr>
        <w:t xml:space="preserve"> not </w:t>
      </w:r>
      <w:proofErr w:type="spellStart"/>
      <w:r w:rsidRPr="008448CA">
        <w:rPr>
          <w:rFonts w:cs="Arial"/>
          <w:sz w:val="18"/>
          <w:szCs w:val="18"/>
        </w:rPr>
        <w:t>artifacts</w:t>
      </w:r>
      <w:proofErr w:type="spellEnd"/>
      <w:r w:rsidRPr="008448CA">
        <w:rPr>
          <w:rFonts w:cs="Arial"/>
          <w:sz w:val="18"/>
          <w:szCs w:val="18"/>
        </w:rPr>
        <w:t xml:space="preserve">, and do not </w:t>
      </w:r>
      <w:proofErr w:type="spellStart"/>
      <w:r w:rsidRPr="008448CA">
        <w:rPr>
          <w:rFonts w:cs="Arial"/>
          <w:sz w:val="18"/>
          <w:szCs w:val="18"/>
        </w:rPr>
        <w:t>represent</w:t>
      </w:r>
      <w:proofErr w:type="spellEnd"/>
      <w:r w:rsidRPr="008448CA">
        <w:rPr>
          <w:rFonts w:cs="Arial"/>
          <w:sz w:val="18"/>
          <w:szCs w:val="18"/>
        </w:rPr>
        <w:t xml:space="preserve"> </w:t>
      </w:r>
      <w:proofErr w:type="spellStart"/>
      <w:r w:rsidRPr="008448CA">
        <w:rPr>
          <w:rFonts w:cs="Arial"/>
          <w:sz w:val="18"/>
          <w:szCs w:val="18"/>
        </w:rPr>
        <w:t>spontaneous</w:t>
      </w:r>
      <w:proofErr w:type="spellEnd"/>
      <w:r w:rsidRPr="008448CA">
        <w:rPr>
          <w:rFonts w:cs="Arial"/>
          <w:sz w:val="18"/>
          <w:szCs w:val="18"/>
        </w:rPr>
        <w:t xml:space="preserve"> </w:t>
      </w:r>
      <w:proofErr w:type="spellStart"/>
      <w:r w:rsidRPr="008448CA">
        <w:rPr>
          <w:rFonts w:cs="Arial"/>
          <w:sz w:val="18"/>
          <w:szCs w:val="18"/>
        </w:rPr>
        <w:t>intracellular</w:t>
      </w:r>
      <w:proofErr w:type="spellEnd"/>
      <w:r w:rsidRPr="008448CA">
        <w:rPr>
          <w:rFonts w:cs="Arial"/>
          <w:sz w:val="18"/>
          <w:szCs w:val="18"/>
        </w:rPr>
        <w:t xml:space="preserve"> </w:t>
      </w:r>
      <w:proofErr w:type="spellStart"/>
      <w:r w:rsidRPr="008448CA">
        <w:rPr>
          <w:rFonts w:cs="Arial"/>
          <w:sz w:val="18"/>
          <w:szCs w:val="18"/>
        </w:rPr>
        <w:t>accumulation</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any</w:t>
      </w:r>
      <w:proofErr w:type="spellEnd"/>
      <w:r w:rsidRPr="008448CA">
        <w:rPr>
          <w:rFonts w:cs="Arial"/>
          <w:sz w:val="18"/>
          <w:szCs w:val="18"/>
        </w:rPr>
        <w:t xml:space="preserve"> OR</w:t>
      </w:r>
      <w:r w:rsidRPr="008448CA">
        <w:rPr>
          <w:rFonts w:cs="Arial"/>
          <w:sz w:val="18"/>
          <w:szCs w:val="18"/>
          <w:vertAlign w:val="superscript"/>
        </w:rPr>
        <w:t>+</w:t>
      </w:r>
      <w:r w:rsidRPr="008448CA">
        <w:rPr>
          <w:rFonts w:cs="Arial"/>
          <w:sz w:val="18"/>
          <w:szCs w:val="18"/>
        </w:rPr>
        <w:t xml:space="preserve"> </w:t>
      </w:r>
      <w:proofErr w:type="spellStart"/>
      <w:r w:rsidRPr="008448CA">
        <w:rPr>
          <w:rFonts w:cs="Arial"/>
          <w:sz w:val="18"/>
          <w:szCs w:val="18"/>
        </w:rPr>
        <w:t>material</w:t>
      </w:r>
      <w:proofErr w:type="spellEnd"/>
      <w:r w:rsidRPr="008448CA">
        <w:rPr>
          <w:rFonts w:cs="Arial"/>
          <w:sz w:val="18"/>
          <w:szCs w:val="18"/>
        </w:rPr>
        <w:t xml:space="preserve"> in </w:t>
      </w:r>
      <w:proofErr w:type="spellStart"/>
      <w:r w:rsidRPr="008448CA">
        <w:rPr>
          <w:rFonts w:cs="Arial"/>
          <w:sz w:val="18"/>
          <w:szCs w:val="18"/>
        </w:rPr>
        <w:t>the</w:t>
      </w:r>
      <w:proofErr w:type="spellEnd"/>
      <w:r w:rsidRPr="008448CA">
        <w:rPr>
          <w:rFonts w:cs="Arial"/>
          <w:sz w:val="18"/>
          <w:szCs w:val="18"/>
        </w:rPr>
        <w:t xml:space="preserve">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 xml:space="preserve">, but </w:t>
      </w:r>
      <w:proofErr w:type="spellStart"/>
      <w:r w:rsidRPr="008448CA">
        <w:rPr>
          <w:rFonts w:cs="Arial"/>
          <w:sz w:val="18"/>
          <w:szCs w:val="18"/>
        </w:rPr>
        <w:t>residues</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defective</w:t>
      </w:r>
      <w:proofErr w:type="spellEnd"/>
      <w:r w:rsidRPr="008448CA">
        <w:rPr>
          <w:rFonts w:cs="Arial"/>
          <w:sz w:val="18"/>
          <w:szCs w:val="18"/>
        </w:rPr>
        <w:t xml:space="preserve"> </w:t>
      </w:r>
      <w:proofErr w:type="spellStart"/>
      <w:r w:rsidRPr="008448CA">
        <w:rPr>
          <w:rFonts w:cs="Arial"/>
          <w:sz w:val="18"/>
          <w:szCs w:val="18"/>
        </w:rPr>
        <w:t>oxLDL</w:t>
      </w:r>
      <w:proofErr w:type="spellEnd"/>
      <w:r w:rsidRPr="008448CA">
        <w:rPr>
          <w:rFonts w:cs="Arial"/>
          <w:sz w:val="18"/>
          <w:szCs w:val="18"/>
        </w:rPr>
        <w:t xml:space="preserve"> </w:t>
      </w:r>
      <w:proofErr w:type="spellStart"/>
      <w:r w:rsidRPr="008448CA">
        <w:rPr>
          <w:rFonts w:cs="Arial"/>
          <w:sz w:val="18"/>
          <w:szCs w:val="18"/>
        </w:rPr>
        <w:t>endocytosis</w:t>
      </w:r>
      <w:proofErr w:type="spellEnd"/>
      <w:r w:rsidRPr="008448CA">
        <w:rPr>
          <w:rFonts w:cs="Arial"/>
          <w:sz w:val="18"/>
          <w:szCs w:val="18"/>
        </w:rPr>
        <w:t xml:space="preserve"> </w:t>
      </w:r>
      <w:proofErr w:type="spellStart"/>
      <w:r w:rsidRPr="008448CA">
        <w:rPr>
          <w:rFonts w:cs="Arial"/>
          <w:sz w:val="18"/>
          <w:szCs w:val="18"/>
        </w:rPr>
        <w:t>since</w:t>
      </w:r>
      <w:proofErr w:type="spellEnd"/>
      <w:r w:rsidRPr="008448CA">
        <w:rPr>
          <w:rFonts w:cs="Arial"/>
          <w:sz w:val="18"/>
          <w:szCs w:val="18"/>
        </w:rPr>
        <w:t xml:space="preserve"> </w:t>
      </w:r>
      <w:proofErr w:type="spellStart"/>
      <w:r w:rsidRPr="008448CA">
        <w:rPr>
          <w:rFonts w:cs="Arial"/>
          <w:sz w:val="18"/>
          <w:szCs w:val="18"/>
        </w:rPr>
        <w:t>they</w:t>
      </w:r>
      <w:proofErr w:type="spellEnd"/>
      <w:r w:rsidRPr="008448CA">
        <w:rPr>
          <w:rFonts w:cs="Arial"/>
          <w:sz w:val="18"/>
          <w:szCs w:val="18"/>
        </w:rPr>
        <w:t xml:space="preserve"> do not </w:t>
      </w:r>
      <w:proofErr w:type="spellStart"/>
      <w:r w:rsidRPr="008448CA">
        <w:rPr>
          <w:rFonts w:cs="Arial"/>
          <w:sz w:val="18"/>
          <w:szCs w:val="18"/>
        </w:rPr>
        <w:t>show</w:t>
      </w:r>
      <w:proofErr w:type="spellEnd"/>
      <w:r w:rsidRPr="008448CA">
        <w:rPr>
          <w:rFonts w:cs="Arial"/>
          <w:sz w:val="18"/>
          <w:szCs w:val="18"/>
        </w:rPr>
        <w:t xml:space="preserve"> </w:t>
      </w:r>
      <w:proofErr w:type="spellStart"/>
      <w:r w:rsidRPr="008448CA">
        <w:rPr>
          <w:rFonts w:cs="Arial"/>
          <w:sz w:val="18"/>
          <w:szCs w:val="18"/>
        </w:rPr>
        <w:t>up</w:t>
      </w:r>
      <w:proofErr w:type="spellEnd"/>
      <w:r w:rsidRPr="008448CA">
        <w:rPr>
          <w:rFonts w:cs="Arial"/>
          <w:sz w:val="18"/>
          <w:szCs w:val="18"/>
        </w:rPr>
        <w:t xml:space="preserve"> </w:t>
      </w:r>
      <w:proofErr w:type="spellStart"/>
      <w:r w:rsidRPr="008448CA">
        <w:rPr>
          <w:rFonts w:cs="Arial"/>
          <w:sz w:val="18"/>
          <w:szCs w:val="18"/>
        </w:rPr>
        <w:t>without</w:t>
      </w:r>
      <w:proofErr w:type="spellEnd"/>
      <w:r w:rsidRPr="008448CA">
        <w:rPr>
          <w:rFonts w:cs="Arial"/>
          <w:sz w:val="18"/>
          <w:szCs w:val="18"/>
        </w:rPr>
        <w:t xml:space="preserve"> </w:t>
      </w:r>
      <w:proofErr w:type="spellStart"/>
      <w:r w:rsidRPr="008448CA">
        <w:rPr>
          <w:rFonts w:cs="Arial"/>
          <w:sz w:val="18"/>
          <w:szCs w:val="18"/>
        </w:rPr>
        <w:t>prior</w:t>
      </w:r>
      <w:proofErr w:type="spellEnd"/>
      <w:r w:rsidRPr="008448CA">
        <w:rPr>
          <w:rFonts w:cs="Arial"/>
          <w:sz w:val="18"/>
          <w:szCs w:val="18"/>
        </w:rPr>
        <w:t xml:space="preserve"> </w:t>
      </w:r>
      <w:proofErr w:type="spellStart"/>
      <w:r w:rsidRPr="008448CA">
        <w:rPr>
          <w:rFonts w:cs="Arial"/>
          <w:sz w:val="18"/>
          <w:szCs w:val="18"/>
        </w:rPr>
        <w:t>oxLDL</w:t>
      </w:r>
      <w:proofErr w:type="spellEnd"/>
      <w:r w:rsidRPr="008448CA">
        <w:rPr>
          <w:rFonts w:cs="Arial"/>
          <w:sz w:val="18"/>
          <w:szCs w:val="18"/>
        </w:rPr>
        <w:t xml:space="preserve"> </w:t>
      </w:r>
      <w:proofErr w:type="spellStart"/>
      <w:r w:rsidRPr="008448CA">
        <w:rPr>
          <w:rFonts w:cs="Arial"/>
          <w:sz w:val="18"/>
          <w:szCs w:val="18"/>
        </w:rPr>
        <w:t>challenge</w:t>
      </w:r>
      <w:proofErr w:type="spellEnd"/>
      <w:r w:rsidRPr="008448CA">
        <w:rPr>
          <w:rFonts w:cs="Arial"/>
          <w:sz w:val="18"/>
          <w:szCs w:val="18"/>
        </w:rPr>
        <w:t xml:space="preserve"> (</w:t>
      </w:r>
      <w:proofErr w:type="spellStart"/>
      <w:r w:rsidRPr="008448CA">
        <w:rPr>
          <w:rFonts w:cs="Arial"/>
          <w:i/>
          <w:sz w:val="18"/>
          <w:szCs w:val="18"/>
        </w:rPr>
        <w:t>panel</w:t>
      </w:r>
      <w:proofErr w:type="spellEnd"/>
      <w:r w:rsidRPr="008448CA">
        <w:rPr>
          <w:rFonts w:cs="Arial"/>
          <w:i/>
          <w:sz w:val="18"/>
          <w:szCs w:val="18"/>
        </w:rPr>
        <w:t xml:space="preserve"> G</w:t>
      </w:r>
      <w:proofErr w:type="gramStart"/>
      <w:r w:rsidRPr="008448CA">
        <w:rPr>
          <w:rFonts w:cs="Arial"/>
          <w:sz w:val="18"/>
          <w:szCs w:val="18"/>
        </w:rPr>
        <w:t>).The</w:t>
      </w:r>
      <w:proofErr w:type="gramEnd"/>
      <w:r w:rsidRPr="008448CA">
        <w:rPr>
          <w:rFonts w:cs="Arial"/>
          <w:sz w:val="18"/>
          <w:szCs w:val="18"/>
        </w:rPr>
        <w:t xml:space="preserve"> </w:t>
      </w:r>
      <w:proofErr w:type="spellStart"/>
      <w:r w:rsidRPr="008448CA">
        <w:rPr>
          <w:rFonts w:cs="Arial"/>
          <w:sz w:val="18"/>
          <w:szCs w:val="18"/>
        </w:rPr>
        <w:t>striking</w:t>
      </w:r>
      <w:proofErr w:type="spellEnd"/>
      <w:r w:rsidRPr="008448CA">
        <w:rPr>
          <w:rFonts w:cs="Arial"/>
          <w:sz w:val="18"/>
          <w:szCs w:val="18"/>
        </w:rPr>
        <w:t xml:space="preserve"> </w:t>
      </w:r>
      <w:proofErr w:type="spellStart"/>
      <w:r w:rsidRPr="008448CA">
        <w:rPr>
          <w:rFonts w:cs="Arial"/>
          <w:sz w:val="18"/>
          <w:szCs w:val="18"/>
        </w:rPr>
        <w:t>defect</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oxLDL</w:t>
      </w:r>
      <w:proofErr w:type="spellEnd"/>
      <w:r w:rsidRPr="008448CA">
        <w:rPr>
          <w:rFonts w:cs="Arial"/>
          <w:sz w:val="18"/>
          <w:szCs w:val="18"/>
        </w:rPr>
        <w:t xml:space="preserve"> </w:t>
      </w:r>
      <w:proofErr w:type="spellStart"/>
      <w:r w:rsidRPr="008448CA">
        <w:rPr>
          <w:rFonts w:cs="Arial"/>
          <w:sz w:val="18"/>
          <w:szCs w:val="18"/>
        </w:rPr>
        <w:t>uptake</w:t>
      </w:r>
      <w:proofErr w:type="spellEnd"/>
      <w:r w:rsidRPr="008448CA">
        <w:rPr>
          <w:rFonts w:cs="Arial"/>
          <w:sz w:val="18"/>
          <w:szCs w:val="18"/>
        </w:rPr>
        <w:t xml:space="preserve"> </w:t>
      </w:r>
      <w:proofErr w:type="spellStart"/>
      <w:r w:rsidRPr="008448CA">
        <w:rPr>
          <w:rFonts w:cs="Arial"/>
          <w:sz w:val="18"/>
          <w:szCs w:val="18"/>
        </w:rPr>
        <w:t>by</w:t>
      </w:r>
      <w:proofErr w:type="spellEnd"/>
      <w:r w:rsidRPr="008448CA">
        <w:rPr>
          <w:rFonts w:cs="Arial"/>
          <w:sz w:val="18"/>
          <w:szCs w:val="18"/>
        </w:rPr>
        <w:t xml:space="preserve">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macrophages</w:t>
      </w:r>
      <w:proofErr w:type="spellEnd"/>
      <w:r w:rsidRPr="008448CA">
        <w:rPr>
          <w:rFonts w:cs="Arial"/>
          <w:sz w:val="18"/>
          <w:szCs w:val="18"/>
        </w:rPr>
        <w:t xml:space="preserve"> </w:t>
      </w:r>
      <w:proofErr w:type="spellStart"/>
      <w:r w:rsidRPr="008448CA">
        <w:rPr>
          <w:rFonts w:cs="Arial"/>
          <w:sz w:val="18"/>
          <w:szCs w:val="18"/>
        </w:rPr>
        <w:t>is</w:t>
      </w:r>
      <w:proofErr w:type="spellEnd"/>
      <w:r w:rsidRPr="008448CA">
        <w:rPr>
          <w:rFonts w:cs="Arial"/>
          <w:sz w:val="18"/>
          <w:szCs w:val="18"/>
        </w:rPr>
        <w:t xml:space="preserve"> </w:t>
      </w:r>
      <w:proofErr w:type="spellStart"/>
      <w:r w:rsidRPr="008448CA">
        <w:rPr>
          <w:rFonts w:cs="Arial"/>
          <w:sz w:val="18"/>
          <w:szCs w:val="18"/>
        </w:rPr>
        <w:t>paralleled</w:t>
      </w:r>
      <w:proofErr w:type="spellEnd"/>
      <w:r w:rsidRPr="008448CA">
        <w:rPr>
          <w:rFonts w:cs="Arial"/>
          <w:sz w:val="18"/>
          <w:szCs w:val="18"/>
        </w:rPr>
        <w:t xml:space="preserve"> </w:t>
      </w:r>
      <w:proofErr w:type="spellStart"/>
      <w:r w:rsidRPr="008448CA">
        <w:rPr>
          <w:rFonts w:cs="Arial"/>
          <w:sz w:val="18"/>
          <w:szCs w:val="18"/>
        </w:rPr>
        <w:t>by</w:t>
      </w:r>
      <w:proofErr w:type="spellEnd"/>
      <w:r w:rsidRPr="008448CA">
        <w:rPr>
          <w:rFonts w:cs="Arial"/>
          <w:sz w:val="18"/>
          <w:szCs w:val="18"/>
        </w:rPr>
        <w:t xml:space="preserve"> </w:t>
      </w:r>
      <w:proofErr w:type="spellStart"/>
      <w:r w:rsidRPr="008448CA">
        <w:rPr>
          <w:rFonts w:cs="Arial"/>
          <w:sz w:val="18"/>
          <w:szCs w:val="18"/>
        </w:rPr>
        <w:t>loss</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scavenger</w:t>
      </w:r>
      <w:proofErr w:type="spellEnd"/>
      <w:r w:rsidRPr="008448CA">
        <w:rPr>
          <w:rFonts w:cs="Arial"/>
          <w:sz w:val="18"/>
          <w:szCs w:val="18"/>
        </w:rPr>
        <w:t xml:space="preserve"> </w:t>
      </w:r>
      <w:proofErr w:type="spellStart"/>
      <w:r w:rsidRPr="008448CA">
        <w:rPr>
          <w:rFonts w:cs="Arial"/>
          <w:sz w:val="18"/>
          <w:szCs w:val="18"/>
        </w:rPr>
        <w:t>receptors</w:t>
      </w:r>
      <w:proofErr w:type="spellEnd"/>
      <w:r w:rsidRPr="008448CA">
        <w:rPr>
          <w:rFonts w:cs="Arial"/>
          <w:sz w:val="18"/>
          <w:szCs w:val="18"/>
        </w:rPr>
        <w:t xml:space="preserve"> CD36 </w:t>
      </w:r>
      <w:r w:rsidRPr="008448CA">
        <w:rPr>
          <w:rFonts w:cs="Arial"/>
          <w:sz w:val="18"/>
          <w:szCs w:val="18"/>
          <w:vertAlign w:val="superscript"/>
        </w:rPr>
        <w:t>240-245</w:t>
      </w:r>
      <w:r w:rsidRPr="008448CA">
        <w:rPr>
          <w:rFonts w:cs="Arial"/>
          <w:sz w:val="18"/>
          <w:szCs w:val="18"/>
        </w:rPr>
        <w:t>, MCAM (CD146)</w:t>
      </w:r>
      <w:r w:rsidRPr="008448CA">
        <w:rPr>
          <w:rFonts w:cs="Arial"/>
          <w:sz w:val="18"/>
          <w:szCs w:val="18"/>
          <w:vertAlign w:val="superscript"/>
        </w:rPr>
        <w:t>246,247</w:t>
      </w:r>
      <w:r w:rsidRPr="008448CA">
        <w:rPr>
          <w:rFonts w:cs="Arial"/>
          <w:sz w:val="18"/>
          <w:szCs w:val="18"/>
        </w:rPr>
        <w:t xml:space="preserve">, MSR1, and OLR1 (LOX1) </w:t>
      </w:r>
      <w:r w:rsidRPr="008448CA">
        <w:rPr>
          <w:rFonts w:cs="Arial"/>
          <w:sz w:val="18"/>
          <w:szCs w:val="18"/>
          <w:vertAlign w:val="superscript"/>
        </w:rPr>
        <w:t>248,249</w:t>
      </w:r>
      <w:r w:rsidRPr="008448CA">
        <w:rPr>
          <w:rFonts w:cs="Arial"/>
          <w:sz w:val="18"/>
          <w:szCs w:val="18"/>
        </w:rPr>
        <w:t xml:space="preserve"> (</w:t>
      </w:r>
      <w:proofErr w:type="spellStart"/>
      <w:r w:rsidRPr="008448CA">
        <w:rPr>
          <w:rFonts w:cs="Arial"/>
          <w:i/>
          <w:sz w:val="18"/>
          <w:szCs w:val="18"/>
        </w:rPr>
        <w:t>panel</w:t>
      </w:r>
      <w:proofErr w:type="spellEnd"/>
      <w:r w:rsidRPr="008448CA">
        <w:rPr>
          <w:rFonts w:cs="Arial"/>
          <w:i/>
          <w:sz w:val="18"/>
          <w:szCs w:val="18"/>
        </w:rPr>
        <w:t xml:space="preserve"> F</w:t>
      </w:r>
      <w:r w:rsidRPr="008448CA">
        <w:rPr>
          <w:rFonts w:cs="Arial"/>
          <w:sz w:val="18"/>
          <w:szCs w:val="18"/>
        </w:rPr>
        <w:t xml:space="preserve">). Bars </w:t>
      </w:r>
      <w:proofErr w:type="spellStart"/>
      <w:r w:rsidRPr="008448CA">
        <w:rPr>
          <w:rFonts w:cs="Arial"/>
          <w:sz w:val="18"/>
          <w:szCs w:val="18"/>
        </w:rPr>
        <w:t>graphs</w:t>
      </w:r>
      <w:proofErr w:type="spellEnd"/>
      <w:r w:rsidRPr="008448CA">
        <w:rPr>
          <w:rFonts w:cs="Arial"/>
          <w:sz w:val="18"/>
          <w:szCs w:val="18"/>
        </w:rPr>
        <w:t xml:space="preserve"> </w:t>
      </w:r>
      <w:proofErr w:type="spellStart"/>
      <w:r w:rsidRPr="008448CA">
        <w:rPr>
          <w:rFonts w:cs="Arial"/>
          <w:sz w:val="18"/>
          <w:szCs w:val="18"/>
        </w:rPr>
        <w:t>show</w:t>
      </w:r>
      <w:proofErr w:type="spellEnd"/>
      <w:r w:rsidRPr="008448CA">
        <w:rPr>
          <w:rFonts w:cs="Arial"/>
          <w:sz w:val="18"/>
          <w:szCs w:val="18"/>
        </w:rPr>
        <w:t xml:space="preserve"> </w:t>
      </w:r>
      <w:proofErr w:type="spellStart"/>
      <w:r w:rsidRPr="008448CA">
        <w:rPr>
          <w:rFonts w:cs="Arial"/>
          <w:sz w:val="18"/>
          <w:szCs w:val="18"/>
        </w:rPr>
        <w:t>means</w:t>
      </w:r>
      <w:proofErr w:type="spellEnd"/>
      <w:r w:rsidRPr="008448CA">
        <w:rPr>
          <w:rFonts w:cs="Arial"/>
          <w:sz w:val="18"/>
          <w:szCs w:val="18"/>
        </w:rPr>
        <w:t xml:space="preserve"> </w:t>
      </w:r>
      <w:r w:rsidRPr="008448CA">
        <w:rPr>
          <w:rFonts w:ascii="Agency FB" w:hAnsi="Agency FB" w:cs="Arial"/>
          <w:sz w:val="18"/>
          <w:szCs w:val="18"/>
        </w:rPr>
        <w:t>±</w:t>
      </w:r>
      <w:r w:rsidRPr="008448CA">
        <w:rPr>
          <w:rFonts w:cs="Arial"/>
          <w:sz w:val="18"/>
          <w:szCs w:val="18"/>
        </w:rPr>
        <w:t xml:space="preserve"> SE </w:t>
      </w:r>
      <w:proofErr w:type="spellStart"/>
      <w:r w:rsidRPr="008448CA">
        <w:rPr>
          <w:rFonts w:cs="Arial"/>
          <w:sz w:val="18"/>
          <w:szCs w:val="18"/>
        </w:rPr>
        <w:t>from</w:t>
      </w:r>
      <w:proofErr w:type="spellEnd"/>
      <w:r w:rsidRPr="008448CA">
        <w:rPr>
          <w:rFonts w:cs="Arial"/>
          <w:sz w:val="18"/>
          <w:szCs w:val="18"/>
        </w:rPr>
        <w:t xml:space="preserve"> </w:t>
      </w:r>
      <w:proofErr w:type="spellStart"/>
      <w:r w:rsidRPr="008448CA">
        <w:rPr>
          <w:rFonts w:cs="Arial"/>
          <w:sz w:val="18"/>
          <w:szCs w:val="18"/>
        </w:rPr>
        <w:t>four</w:t>
      </w:r>
      <w:proofErr w:type="spellEnd"/>
      <w:r w:rsidRPr="008448CA">
        <w:rPr>
          <w:rFonts w:cs="Arial"/>
          <w:sz w:val="18"/>
          <w:szCs w:val="18"/>
        </w:rPr>
        <w:t xml:space="preserve"> </w:t>
      </w:r>
      <w:proofErr w:type="spellStart"/>
      <w:r w:rsidRPr="008448CA">
        <w:rPr>
          <w:rFonts w:cs="Arial"/>
          <w:sz w:val="18"/>
          <w:szCs w:val="18"/>
        </w:rPr>
        <w:t>biological</w:t>
      </w:r>
      <w:proofErr w:type="spellEnd"/>
      <w:r w:rsidRPr="008448CA">
        <w:rPr>
          <w:rFonts w:cs="Arial"/>
          <w:sz w:val="18"/>
          <w:szCs w:val="18"/>
        </w:rPr>
        <w:t xml:space="preserve"> </w:t>
      </w:r>
      <w:proofErr w:type="spellStart"/>
      <w:r w:rsidRPr="008448CA">
        <w:rPr>
          <w:rFonts w:cs="Arial"/>
          <w:sz w:val="18"/>
          <w:szCs w:val="18"/>
        </w:rPr>
        <w:t>replicates</w:t>
      </w:r>
      <w:proofErr w:type="spellEnd"/>
      <w:r w:rsidRPr="008448CA">
        <w:rPr>
          <w:rFonts w:cs="Arial"/>
          <w:sz w:val="18"/>
          <w:szCs w:val="18"/>
        </w:rPr>
        <w:t xml:space="preserve">. </w:t>
      </w:r>
    </w:p>
    <w:p w14:paraId="7E2DD562" w14:textId="77777777" w:rsidR="003262A8" w:rsidRPr="008448CA" w:rsidRDefault="003262A8" w:rsidP="003262A8">
      <w:pPr>
        <w:spacing w:after="60"/>
        <w:jc w:val="both"/>
        <w:rPr>
          <w:rFonts w:cs="Arial"/>
          <w:sz w:val="18"/>
          <w:szCs w:val="18"/>
        </w:rPr>
      </w:pPr>
      <w:r w:rsidRPr="008448CA">
        <w:rPr>
          <w:rFonts w:cs="Arial"/>
          <w:i/>
          <w:sz w:val="18"/>
          <w:szCs w:val="18"/>
        </w:rPr>
        <w:t>Panels H-K</w:t>
      </w:r>
      <w:r w:rsidRPr="008448CA">
        <w:rPr>
          <w:rFonts w:cs="Arial"/>
          <w:sz w:val="18"/>
          <w:szCs w:val="18"/>
        </w:rPr>
        <w:t xml:space="preserve">: These </w:t>
      </w:r>
      <w:proofErr w:type="spellStart"/>
      <w:r w:rsidRPr="008448CA">
        <w:rPr>
          <w:rFonts w:cs="Arial"/>
          <w:sz w:val="18"/>
          <w:szCs w:val="18"/>
        </w:rPr>
        <w:t>changes</w:t>
      </w:r>
      <w:proofErr w:type="spellEnd"/>
      <w:r w:rsidRPr="008448CA">
        <w:rPr>
          <w:rFonts w:cs="Arial"/>
          <w:sz w:val="18"/>
          <w:szCs w:val="18"/>
        </w:rPr>
        <w:t xml:space="preserve"> </w:t>
      </w:r>
      <w:proofErr w:type="spellStart"/>
      <w:r w:rsidRPr="008448CA">
        <w:rPr>
          <w:rFonts w:cs="Arial"/>
          <w:sz w:val="18"/>
          <w:szCs w:val="18"/>
        </w:rPr>
        <w:t>occur</w:t>
      </w:r>
      <w:proofErr w:type="spellEnd"/>
      <w:r w:rsidRPr="008448CA">
        <w:rPr>
          <w:rFonts w:cs="Arial"/>
          <w:sz w:val="18"/>
          <w:szCs w:val="18"/>
        </w:rPr>
        <w:t xml:space="preserve"> in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context</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further</w:t>
      </w:r>
      <w:proofErr w:type="spellEnd"/>
      <w:r w:rsidRPr="008448CA">
        <w:rPr>
          <w:rFonts w:cs="Arial"/>
          <w:sz w:val="18"/>
          <w:szCs w:val="18"/>
        </w:rPr>
        <w:t xml:space="preserve"> </w:t>
      </w:r>
      <w:proofErr w:type="spellStart"/>
      <w:r w:rsidRPr="008448CA">
        <w:rPr>
          <w:rFonts w:cs="Arial"/>
          <w:sz w:val="18"/>
          <w:szCs w:val="18"/>
        </w:rPr>
        <w:t>anomalies</w:t>
      </w:r>
      <w:proofErr w:type="spellEnd"/>
      <w:r w:rsidRPr="008448CA">
        <w:rPr>
          <w:rFonts w:cs="Arial"/>
          <w:sz w:val="18"/>
          <w:szCs w:val="18"/>
        </w:rPr>
        <w:t xml:space="preserve">, </w:t>
      </w:r>
      <w:proofErr w:type="spellStart"/>
      <w:r w:rsidRPr="008448CA">
        <w:rPr>
          <w:rFonts w:cs="Arial"/>
          <w:sz w:val="18"/>
          <w:szCs w:val="18"/>
        </w:rPr>
        <w:t>identified</w:t>
      </w:r>
      <w:proofErr w:type="spellEnd"/>
      <w:r w:rsidRPr="008448CA">
        <w:rPr>
          <w:rFonts w:cs="Arial"/>
          <w:sz w:val="18"/>
          <w:szCs w:val="18"/>
        </w:rPr>
        <w:t xml:space="preserve"> </w:t>
      </w:r>
      <w:proofErr w:type="spellStart"/>
      <w:r w:rsidRPr="008448CA">
        <w:rPr>
          <w:rFonts w:cs="Arial"/>
          <w:sz w:val="18"/>
          <w:szCs w:val="18"/>
        </w:rPr>
        <w:t>by</w:t>
      </w:r>
      <w:proofErr w:type="spellEnd"/>
      <w:r w:rsidRPr="008448CA">
        <w:rPr>
          <w:rFonts w:cs="Arial"/>
          <w:sz w:val="18"/>
          <w:szCs w:val="18"/>
        </w:rPr>
        <w:t xml:space="preserve"> RNA-</w:t>
      </w:r>
      <w:proofErr w:type="spellStart"/>
      <w:r w:rsidRPr="008448CA">
        <w:rPr>
          <w:rFonts w:cs="Arial"/>
          <w:sz w:val="18"/>
          <w:szCs w:val="18"/>
        </w:rPr>
        <w:t>seq</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monocytes</w:t>
      </w:r>
      <w:proofErr w:type="spellEnd"/>
      <w:r w:rsidRPr="008448CA">
        <w:rPr>
          <w:rFonts w:cs="Arial"/>
          <w:sz w:val="18"/>
          <w:szCs w:val="18"/>
        </w:rPr>
        <w:t xml:space="preserve">, </w:t>
      </w:r>
      <w:proofErr w:type="spellStart"/>
      <w:r w:rsidRPr="008448CA">
        <w:rPr>
          <w:rFonts w:cs="Arial"/>
          <w:sz w:val="18"/>
          <w:szCs w:val="18"/>
        </w:rPr>
        <w:t>affecting</w:t>
      </w:r>
      <w:proofErr w:type="spellEnd"/>
      <w:r w:rsidRPr="008448CA">
        <w:rPr>
          <w:rFonts w:cs="Arial"/>
          <w:sz w:val="18"/>
          <w:szCs w:val="18"/>
        </w:rPr>
        <w:t xml:space="preserve"> </w:t>
      </w:r>
      <w:proofErr w:type="spellStart"/>
      <w:r w:rsidRPr="008448CA">
        <w:rPr>
          <w:rFonts w:cs="Arial"/>
          <w:sz w:val="18"/>
          <w:szCs w:val="18"/>
        </w:rPr>
        <w:t>phagocytosis</w:t>
      </w:r>
      <w:proofErr w:type="spellEnd"/>
      <w:r w:rsidRPr="008448CA">
        <w:rPr>
          <w:rFonts w:cs="Arial"/>
          <w:sz w:val="18"/>
          <w:szCs w:val="18"/>
        </w:rPr>
        <w:t xml:space="preserve"> </w:t>
      </w:r>
      <w:proofErr w:type="spellStart"/>
      <w:r w:rsidRPr="008448CA">
        <w:rPr>
          <w:rFonts w:cs="Arial"/>
          <w:sz w:val="18"/>
          <w:szCs w:val="18"/>
        </w:rPr>
        <w:t>as</w:t>
      </w:r>
      <w:proofErr w:type="spellEnd"/>
      <w:r w:rsidRPr="008448CA">
        <w:rPr>
          <w:rFonts w:cs="Arial"/>
          <w:sz w:val="18"/>
          <w:szCs w:val="18"/>
        </w:rPr>
        <w:t xml:space="preserve"> an </w:t>
      </w:r>
      <w:proofErr w:type="spellStart"/>
      <w:r w:rsidRPr="008448CA">
        <w:rPr>
          <w:rFonts w:cs="Arial"/>
          <w:sz w:val="18"/>
          <w:szCs w:val="18"/>
        </w:rPr>
        <w:t>evolutionarily</w:t>
      </w:r>
      <w:proofErr w:type="spellEnd"/>
      <w:r w:rsidRPr="008448CA">
        <w:rPr>
          <w:rFonts w:cs="Arial"/>
          <w:sz w:val="18"/>
          <w:szCs w:val="18"/>
        </w:rPr>
        <w:t xml:space="preserve"> </w:t>
      </w:r>
      <w:proofErr w:type="spellStart"/>
      <w:r w:rsidRPr="008448CA">
        <w:rPr>
          <w:rFonts w:cs="Arial"/>
          <w:sz w:val="18"/>
          <w:szCs w:val="18"/>
        </w:rPr>
        <w:t>conserved</w:t>
      </w:r>
      <w:proofErr w:type="spellEnd"/>
      <w:r w:rsidRPr="008448CA">
        <w:rPr>
          <w:rFonts w:cs="Arial"/>
          <w:sz w:val="18"/>
          <w:szCs w:val="18"/>
        </w:rPr>
        <w:t xml:space="preserve"> </w:t>
      </w:r>
      <w:proofErr w:type="spellStart"/>
      <w:r w:rsidRPr="008448CA">
        <w:rPr>
          <w:rFonts w:cs="Arial"/>
          <w:sz w:val="18"/>
          <w:szCs w:val="18"/>
        </w:rPr>
        <w:t>general</w:t>
      </w:r>
      <w:proofErr w:type="spellEnd"/>
      <w:r w:rsidRPr="008448CA">
        <w:rPr>
          <w:rFonts w:cs="Arial"/>
          <w:sz w:val="18"/>
          <w:szCs w:val="18"/>
        </w:rPr>
        <w:t xml:space="preserve"> </w:t>
      </w:r>
      <w:proofErr w:type="spellStart"/>
      <w:r w:rsidRPr="008448CA">
        <w:rPr>
          <w:rFonts w:cs="Arial"/>
          <w:sz w:val="18"/>
          <w:szCs w:val="18"/>
        </w:rPr>
        <w:t>defense</w:t>
      </w:r>
      <w:proofErr w:type="spellEnd"/>
      <w:r w:rsidRPr="008448CA">
        <w:rPr>
          <w:rFonts w:cs="Arial"/>
          <w:sz w:val="18"/>
          <w:szCs w:val="18"/>
        </w:rPr>
        <w:t xml:space="preserve"> </w:t>
      </w:r>
      <w:proofErr w:type="spellStart"/>
      <w:r w:rsidRPr="008448CA">
        <w:rPr>
          <w:rFonts w:cs="Arial"/>
          <w:sz w:val="18"/>
          <w:szCs w:val="18"/>
        </w:rPr>
        <w:t>mechanism</w:t>
      </w:r>
      <w:proofErr w:type="spellEnd"/>
      <w:r w:rsidRPr="008448CA">
        <w:rPr>
          <w:rFonts w:cs="Arial"/>
          <w:sz w:val="18"/>
          <w:szCs w:val="18"/>
        </w:rPr>
        <w:t xml:space="preserve"> </w:t>
      </w:r>
      <w:proofErr w:type="spellStart"/>
      <w:r w:rsidRPr="008448CA">
        <w:rPr>
          <w:rFonts w:cs="Arial"/>
          <w:sz w:val="18"/>
          <w:szCs w:val="18"/>
        </w:rPr>
        <w:t>involving</w:t>
      </w:r>
      <w:proofErr w:type="spellEnd"/>
      <w:r w:rsidRPr="008448CA">
        <w:rPr>
          <w:rFonts w:cs="Arial"/>
          <w:sz w:val="18"/>
          <w:szCs w:val="18"/>
        </w:rPr>
        <w:t xml:space="preserve">, </w:t>
      </w:r>
      <w:proofErr w:type="spellStart"/>
      <w:r w:rsidRPr="008448CA">
        <w:rPr>
          <w:rFonts w:cs="Arial"/>
          <w:sz w:val="18"/>
          <w:szCs w:val="18"/>
        </w:rPr>
        <w:t>beyond</w:t>
      </w:r>
      <w:proofErr w:type="spellEnd"/>
      <w:r w:rsidRPr="008448CA">
        <w:rPr>
          <w:rFonts w:cs="Arial"/>
          <w:sz w:val="18"/>
          <w:szCs w:val="18"/>
        </w:rPr>
        <w:t xml:space="preserve"> </w:t>
      </w:r>
      <w:proofErr w:type="spellStart"/>
      <w:r w:rsidRPr="008448CA">
        <w:rPr>
          <w:rFonts w:cs="Arial"/>
          <w:bCs/>
          <w:sz w:val="18"/>
          <w:szCs w:val="18"/>
        </w:rPr>
        <w:t>scavenger</w:t>
      </w:r>
      <w:proofErr w:type="spellEnd"/>
      <w:r w:rsidRPr="008448CA">
        <w:rPr>
          <w:rFonts w:cs="Arial"/>
          <w:bCs/>
          <w:sz w:val="18"/>
          <w:szCs w:val="18"/>
        </w:rPr>
        <w:t xml:space="preserve"> </w:t>
      </w:r>
      <w:proofErr w:type="spellStart"/>
      <w:r w:rsidRPr="008448CA">
        <w:rPr>
          <w:rFonts w:cs="Arial"/>
          <w:bCs/>
          <w:sz w:val="18"/>
          <w:szCs w:val="18"/>
        </w:rPr>
        <w:t>receptors</w:t>
      </w:r>
      <w:proofErr w:type="spellEnd"/>
      <w:r w:rsidRPr="008448CA">
        <w:rPr>
          <w:rFonts w:cs="Arial"/>
          <w:bCs/>
          <w:sz w:val="18"/>
          <w:szCs w:val="18"/>
        </w:rPr>
        <w:t xml:space="preserve">, </w:t>
      </w:r>
      <w:proofErr w:type="spellStart"/>
      <w:r w:rsidRPr="008448CA">
        <w:rPr>
          <w:rFonts w:cs="Arial"/>
          <w:bCs/>
          <w:sz w:val="18"/>
          <w:szCs w:val="18"/>
        </w:rPr>
        <w:t>Fcγ</w:t>
      </w:r>
      <w:proofErr w:type="spellEnd"/>
      <w:r w:rsidRPr="008448CA">
        <w:rPr>
          <w:rFonts w:cs="Arial"/>
          <w:bCs/>
          <w:sz w:val="18"/>
          <w:szCs w:val="18"/>
        </w:rPr>
        <w:t xml:space="preserve"> </w:t>
      </w:r>
      <w:proofErr w:type="spellStart"/>
      <w:r w:rsidRPr="008448CA">
        <w:rPr>
          <w:rFonts w:cs="Arial"/>
          <w:bCs/>
          <w:sz w:val="18"/>
          <w:szCs w:val="18"/>
        </w:rPr>
        <w:t>receptors</w:t>
      </w:r>
      <w:proofErr w:type="spellEnd"/>
      <w:r w:rsidRPr="008448CA">
        <w:rPr>
          <w:rFonts w:cs="Arial"/>
          <w:bCs/>
          <w:sz w:val="18"/>
          <w:szCs w:val="18"/>
        </w:rPr>
        <w:t xml:space="preserve"> (</w:t>
      </w:r>
      <w:proofErr w:type="spellStart"/>
      <w:r w:rsidRPr="008448CA">
        <w:rPr>
          <w:rFonts w:cs="Arial"/>
          <w:bCs/>
          <w:sz w:val="18"/>
          <w:szCs w:val="18"/>
        </w:rPr>
        <w:t>FcγRs</w:t>
      </w:r>
      <w:proofErr w:type="spellEnd"/>
      <w:r w:rsidRPr="008448CA">
        <w:rPr>
          <w:rFonts w:cs="Arial"/>
          <w:bCs/>
          <w:sz w:val="18"/>
          <w:szCs w:val="18"/>
        </w:rPr>
        <w:t>)</w:t>
      </w:r>
      <w:r w:rsidRPr="008448CA">
        <w:rPr>
          <w:rFonts w:cs="Arial"/>
          <w:sz w:val="18"/>
          <w:szCs w:val="18"/>
        </w:rPr>
        <w:t xml:space="preserve"> </w:t>
      </w:r>
      <w:r w:rsidRPr="008448CA">
        <w:rPr>
          <w:rFonts w:cs="Arial"/>
          <w:sz w:val="18"/>
          <w:szCs w:val="18"/>
          <w:vertAlign w:val="superscript"/>
        </w:rPr>
        <w:t>114-117</w:t>
      </w:r>
      <w:r w:rsidRPr="008448CA">
        <w:rPr>
          <w:rFonts w:cs="Arial"/>
          <w:bCs/>
          <w:sz w:val="18"/>
          <w:szCs w:val="18"/>
        </w:rPr>
        <w:t xml:space="preserve"> and </w:t>
      </w:r>
      <w:proofErr w:type="spellStart"/>
      <w:r w:rsidRPr="008448CA">
        <w:rPr>
          <w:rFonts w:cs="Arial"/>
          <w:bCs/>
          <w:sz w:val="18"/>
          <w:szCs w:val="18"/>
        </w:rPr>
        <w:t>complement</w:t>
      </w:r>
      <w:proofErr w:type="spellEnd"/>
      <w:r w:rsidRPr="008448CA">
        <w:rPr>
          <w:rFonts w:cs="Arial"/>
          <w:bCs/>
          <w:sz w:val="18"/>
          <w:szCs w:val="18"/>
        </w:rPr>
        <w:t xml:space="preserve"> </w:t>
      </w:r>
      <w:proofErr w:type="spellStart"/>
      <w:r w:rsidRPr="008448CA">
        <w:rPr>
          <w:rFonts w:cs="Arial"/>
          <w:bCs/>
          <w:sz w:val="18"/>
          <w:szCs w:val="18"/>
        </w:rPr>
        <w:t>receptors</w:t>
      </w:r>
      <w:proofErr w:type="spellEnd"/>
      <w:r w:rsidRPr="008448CA">
        <w:rPr>
          <w:rFonts w:cs="Arial"/>
          <w:bCs/>
          <w:sz w:val="18"/>
          <w:szCs w:val="18"/>
        </w:rPr>
        <w:t xml:space="preserve"> (CRs)</w:t>
      </w:r>
      <w:r w:rsidRPr="008448CA">
        <w:rPr>
          <w:rFonts w:cs="Arial"/>
          <w:sz w:val="18"/>
          <w:szCs w:val="18"/>
        </w:rPr>
        <w:t xml:space="preserve"> </w:t>
      </w:r>
      <w:r w:rsidRPr="008448CA">
        <w:rPr>
          <w:rFonts w:cs="Arial"/>
          <w:sz w:val="18"/>
          <w:szCs w:val="18"/>
          <w:vertAlign w:val="superscript"/>
        </w:rPr>
        <w:t>118</w:t>
      </w:r>
      <w:r w:rsidRPr="008448CA">
        <w:rPr>
          <w:rFonts w:cs="Arial"/>
          <w:sz w:val="18"/>
          <w:szCs w:val="18"/>
        </w:rPr>
        <w:t xml:space="preserve">. FCGR2 genes </w:t>
      </w:r>
      <w:proofErr w:type="spellStart"/>
      <w:r w:rsidRPr="008448CA">
        <w:rPr>
          <w:rFonts w:cs="Arial"/>
          <w:sz w:val="18"/>
          <w:szCs w:val="18"/>
        </w:rPr>
        <w:t>encoding</w:t>
      </w:r>
      <w:proofErr w:type="spellEnd"/>
      <w:r w:rsidRPr="008448CA">
        <w:rPr>
          <w:rFonts w:cs="Arial"/>
          <w:sz w:val="18"/>
          <w:szCs w:val="18"/>
        </w:rPr>
        <w:t xml:space="preserve"> </w:t>
      </w:r>
      <w:proofErr w:type="spellStart"/>
      <w:r w:rsidRPr="008448CA">
        <w:rPr>
          <w:rFonts w:cs="Arial"/>
          <w:sz w:val="18"/>
          <w:szCs w:val="18"/>
        </w:rPr>
        <w:t>Fc</w:t>
      </w:r>
      <w:proofErr w:type="spellEnd"/>
      <w:r w:rsidRPr="008448CA">
        <w:rPr>
          <w:rFonts w:cs="Arial"/>
          <w:sz w:val="18"/>
          <w:szCs w:val="18"/>
        </w:rPr>
        <w:t xml:space="preserve"> </w:t>
      </w:r>
      <w:proofErr w:type="spellStart"/>
      <w:r w:rsidRPr="008448CA">
        <w:rPr>
          <w:rFonts w:cs="Arial"/>
          <w:sz w:val="18"/>
          <w:szCs w:val="18"/>
        </w:rPr>
        <w:t>fragments</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inhibitory</w:t>
      </w:r>
      <w:proofErr w:type="spellEnd"/>
      <w:r w:rsidRPr="008448CA">
        <w:rPr>
          <w:rFonts w:cs="Arial"/>
          <w:sz w:val="18"/>
          <w:szCs w:val="18"/>
        </w:rPr>
        <w:t xml:space="preserve"> </w:t>
      </w:r>
      <w:proofErr w:type="spellStart"/>
      <w:r w:rsidRPr="008448CA">
        <w:rPr>
          <w:rFonts w:cs="Arial"/>
          <w:iCs/>
          <w:sz w:val="18"/>
          <w:szCs w:val="18"/>
        </w:rPr>
        <w:t>Fc</w:t>
      </w:r>
      <w:r w:rsidRPr="008448CA">
        <w:rPr>
          <w:rFonts w:cs="Arial"/>
          <w:sz w:val="18"/>
          <w:szCs w:val="18"/>
        </w:rPr>
        <w:t>γ</w:t>
      </w:r>
      <w:r w:rsidRPr="008448CA">
        <w:rPr>
          <w:rFonts w:cs="Arial"/>
          <w:iCs/>
          <w:sz w:val="18"/>
          <w:szCs w:val="18"/>
        </w:rPr>
        <w:t>RIIB</w:t>
      </w:r>
      <w:proofErr w:type="spellEnd"/>
      <w:r w:rsidRPr="008448CA">
        <w:rPr>
          <w:rFonts w:cs="Arial"/>
          <w:iCs/>
          <w:sz w:val="18"/>
          <w:szCs w:val="18"/>
        </w:rPr>
        <w:t xml:space="preserve"> </w:t>
      </w:r>
      <w:proofErr w:type="spellStart"/>
      <w:r w:rsidRPr="008448CA">
        <w:rPr>
          <w:rFonts w:cs="Arial"/>
          <w:iCs/>
          <w:sz w:val="18"/>
          <w:szCs w:val="18"/>
        </w:rPr>
        <w:t>are</w:t>
      </w:r>
      <w:proofErr w:type="spellEnd"/>
      <w:r w:rsidRPr="008448CA">
        <w:rPr>
          <w:rFonts w:cs="Arial"/>
          <w:iCs/>
          <w:sz w:val="18"/>
          <w:szCs w:val="18"/>
        </w:rPr>
        <w:t xml:space="preserve"> </w:t>
      </w:r>
      <w:proofErr w:type="spellStart"/>
      <w:r w:rsidRPr="008448CA">
        <w:rPr>
          <w:rFonts w:cs="Arial"/>
          <w:iCs/>
          <w:sz w:val="18"/>
          <w:szCs w:val="18"/>
        </w:rPr>
        <w:t>suppressed</w:t>
      </w:r>
      <w:proofErr w:type="spellEnd"/>
      <w:r w:rsidRPr="008448CA">
        <w:rPr>
          <w:rFonts w:cs="Arial"/>
          <w:iCs/>
          <w:sz w:val="18"/>
          <w:szCs w:val="18"/>
        </w:rPr>
        <w:t xml:space="preserve"> in </w:t>
      </w:r>
      <w:r w:rsidRPr="008448CA">
        <w:rPr>
          <w:rFonts w:ascii="Symbol" w:hAnsi="Symbol" w:cs="Arial"/>
          <w:iCs/>
          <w:sz w:val="18"/>
          <w:szCs w:val="18"/>
        </w:rPr>
        <w:t>D</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 xml:space="preserve"> and not </w:t>
      </w:r>
      <w:proofErr w:type="spellStart"/>
      <w:r w:rsidRPr="008448CA">
        <w:rPr>
          <w:rFonts w:cs="Arial"/>
          <w:sz w:val="18"/>
          <w:szCs w:val="18"/>
        </w:rPr>
        <w:t>rescuable</w:t>
      </w:r>
      <w:proofErr w:type="spellEnd"/>
      <w:r w:rsidRPr="008448CA">
        <w:rPr>
          <w:rFonts w:cs="Arial"/>
          <w:sz w:val="18"/>
          <w:szCs w:val="18"/>
        </w:rPr>
        <w:t xml:space="preserve"> </w:t>
      </w:r>
      <w:proofErr w:type="spellStart"/>
      <w:r w:rsidRPr="008448CA">
        <w:rPr>
          <w:rFonts w:cs="Arial"/>
          <w:sz w:val="18"/>
          <w:szCs w:val="18"/>
        </w:rPr>
        <w:t>by</w:t>
      </w:r>
      <w:proofErr w:type="spellEnd"/>
      <w:r w:rsidRPr="008448CA">
        <w:rPr>
          <w:rFonts w:cs="Arial"/>
          <w:sz w:val="18"/>
          <w:szCs w:val="18"/>
        </w:rPr>
        <w:t xml:space="preserve"> LPS </w:t>
      </w:r>
      <w:r w:rsidRPr="008448CA">
        <w:rPr>
          <w:rFonts w:ascii="Segoe UI" w:hAnsi="Segoe UI" w:cs="Segoe UI"/>
          <w:sz w:val="18"/>
          <w:szCs w:val="18"/>
        </w:rPr>
        <w:t>(</w:t>
      </w:r>
      <w:proofErr w:type="spellStart"/>
      <w:r w:rsidRPr="008448CA">
        <w:rPr>
          <w:rFonts w:ascii="Segoe UI" w:hAnsi="Segoe UI" w:cs="Segoe UI"/>
          <w:i/>
          <w:sz w:val="18"/>
          <w:szCs w:val="18"/>
        </w:rPr>
        <w:t>panel</w:t>
      </w:r>
      <w:proofErr w:type="spellEnd"/>
      <w:r w:rsidRPr="008448CA">
        <w:rPr>
          <w:rFonts w:ascii="Segoe UI" w:hAnsi="Segoe UI" w:cs="Segoe UI"/>
          <w:i/>
          <w:sz w:val="18"/>
          <w:szCs w:val="18"/>
        </w:rPr>
        <w:t xml:space="preserve"> HI</w:t>
      </w:r>
      <w:r w:rsidRPr="008448CA">
        <w:rPr>
          <w:rFonts w:ascii="Segoe UI" w:hAnsi="Segoe UI" w:cs="Segoe UI"/>
          <w:sz w:val="18"/>
          <w:szCs w:val="18"/>
        </w:rPr>
        <w:t>)</w:t>
      </w:r>
      <w:r w:rsidRPr="008448CA">
        <w:rPr>
          <w:rFonts w:cs="Arial"/>
          <w:sz w:val="18"/>
          <w:szCs w:val="18"/>
        </w:rPr>
        <w:t xml:space="preserve">. </w:t>
      </w:r>
      <w:proofErr w:type="spellStart"/>
      <w:r w:rsidRPr="008448CA">
        <w:rPr>
          <w:rFonts w:cs="Arial"/>
          <w:sz w:val="18"/>
          <w:szCs w:val="18"/>
        </w:rPr>
        <w:t>Complement</w:t>
      </w:r>
      <w:proofErr w:type="spellEnd"/>
      <w:r w:rsidRPr="008448CA">
        <w:rPr>
          <w:rFonts w:cs="Arial"/>
          <w:sz w:val="18"/>
          <w:szCs w:val="18"/>
        </w:rPr>
        <w:t xml:space="preserve"> </w:t>
      </w:r>
      <w:proofErr w:type="spellStart"/>
      <w:r w:rsidRPr="008448CA">
        <w:rPr>
          <w:rFonts w:cs="Arial"/>
          <w:sz w:val="18"/>
          <w:szCs w:val="18"/>
        </w:rPr>
        <w:t>component</w:t>
      </w:r>
      <w:proofErr w:type="spellEnd"/>
      <w:r w:rsidRPr="008448CA">
        <w:rPr>
          <w:rFonts w:cs="Arial"/>
          <w:sz w:val="18"/>
          <w:szCs w:val="18"/>
        </w:rPr>
        <w:t xml:space="preserve"> </w:t>
      </w:r>
      <w:proofErr w:type="spellStart"/>
      <w:r w:rsidRPr="008448CA">
        <w:rPr>
          <w:rFonts w:cs="Arial"/>
          <w:sz w:val="18"/>
          <w:szCs w:val="18"/>
        </w:rPr>
        <w:t>properdin</w:t>
      </w:r>
      <w:proofErr w:type="spellEnd"/>
      <w:r w:rsidRPr="008448CA">
        <w:rPr>
          <w:rFonts w:cs="Arial"/>
          <w:sz w:val="18"/>
          <w:szCs w:val="18"/>
        </w:rPr>
        <w:t xml:space="preserve"> (CFP) </w:t>
      </w:r>
      <w:proofErr w:type="spellStart"/>
      <w:r w:rsidRPr="008448CA">
        <w:rPr>
          <w:rFonts w:cs="Arial"/>
          <w:sz w:val="18"/>
          <w:szCs w:val="18"/>
        </w:rPr>
        <w:t>is</w:t>
      </w:r>
      <w:proofErr w:type="spellEnd"/>
      <w:r w:rsidRPr="008448CA">
        <w:rPr>
          <w:rFonts w:cs="Arial"/>
          <w:sz w:val="18"/>
          <w:szCs w:val="18"/>
        </w:rPr>
        <w:t xml:space="preserve"> </w:t>
      </w:r>
      <w:proofErr w:type="spellStart"/>
      <w:r w:rsidRPr="008448CA">
        <w:rPr>
          <w:rFonts w:cs="Arial"/>
          <w:sz w:val="18"/>
          <w:szCs w:val="18"/>
        </w:rPr>
        <w:t>likewise</w:t>
      </w:r>
      <w:proofErr w:type="spellEnd"/>
      <w:r w:rsidRPr="008448CA">
        <w:rPr>
          <w:rFonts w:cs="Arial"/>
          <w:sz w:val="18"/>
          <w:szCs w:val="18"/>
        </w:rPr>
        <w:t xml:space="preserve"> down.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note</w:t>
      </w:r>
      <w:proofErr w:type="spellEnd"/>
      <w:r w:rsidRPr="008448CA">
        <w:rPr>
          <w:rFonts w:cs="Arial"/>
          <w:sz w:val="18"/>
          <w:szCs w:val="18"/>
        </w:rPr>
        <w:t xml:space="preserve">, </w:t>
      </w:r>
      <w:r w:rsidRPr="008448CA">
        <w:rPr>
          <w:rFonts w:ascii="Symbol" w:hAnsi="Symbol" w:cs="Arial"/>
          <w:sz w:val="18"/>
          <w:szCs w:val="18"/>
        </w:rPr>
        <w:t>D</w:t>
      </w:r>
      <w:proofErr w:type="spellStart"/>
      <w:r w:rsidRPr="008448CA">
        <w:rPr>
          <w:rFonts w:cs="Arial"/>
          <w:sz w:val="18"/>
          <w:szCs w:val="18"/>
        </w:rPr>
        <w:t>mascRNA</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 xml:space="preserve"> </w:t>
      </w:r>
      <w:r w:rsidRPr="008448CA">
        <w:rPr>
          <w:rFonts w:ascii="Segoe UI" w:hAnsi="Segoe UI" w:cs="Segoe UI"/>
          <w:sz w:val="18"/>
          <w:szCs w:val="18"/>
        </w:rPr>
        <w:t>(</w:t>
      </w:r>
      <w:proofErr w:type="spellStart"/>
      <w:r w:rsidRPr="008448CA">
        <w:rPr>
          <w:rFonts w:ascii="Segoe UI" w:hAnsi="Segoe UI" w:cs="Segoe UI"/>
          <w:i/>
          <w:sz w:val="18"/>
          <w:szCs w:val="18"/>
        </w:rPr>
        <w:t>panel</w:t>
      </w:r>
      <w:proofErr w:type="spellEnd"/>
      <w:r w:rsidRPr="008448CA">
        <w:rPr>
          <w:rFonts w:ascii="Segoe UI" w:hAnsi="Segoe UI" w:cs="Segoe UI"/>
          <w:i/>
          <w:sz w:val="18"/>
          <w:szCs w:val="18"/>
        </w:rPr>
        <w:t xml:space="preserve"> K</w:t>
      </w:r>
      <w:r w:rsidRPr="008448CA">
        <w:rPr>
          <w:rFonts w:ascii="Segoe UI" w:hAnsi="Segoe UI" w:cs="Segoe UI"/>
          <w:sz w:val="18"/>
          <w:szCs w:val="18"/>
        </w:rPr>
        <w:t>)</w:t>
      </w:r>
      <w:r w:rsidRPr="008448CA">
        <w:rPr>
          <w:rFonts w:cs="Arial"/>
          <w:sz w:val="18"/>
          <w:szCs w:val="18"/>
        </w:rPr>
        <w:t xml:space="preserve"> </w:t>
      </w:r>
      <w:proofErr w:type="spellStart"/>
      <w:r w:rsidRPr="008448CA">
        <w:rPr>
          <w:rFonts w:cs="Arial"/>
          <w:sz w:val="18"/>
          <w:szCs w:val="18"/>
        </w:rPr>
        <w:t>display</w:t>
      </w:r>
      <w:proofErr w:type="spellEnd"/>
      <w:r w:rsidRPr="008448CA">
        <w:rPr>
          <w:rFonts w:cs="Arial"/>
          <w:sz w:val="18"/>
          <w:szCs w:val="18"/>
        </w:rPr>
        <w:t xml:space="preserve"> </w:t>
      </w:r>
      <w:proofErr w:type="spellStart"/>
      <w:r w:rsidRPr="008448CA">
        <w:rPr>
          <w:rFonts w:cs="Arial"/>
          <w:sz w:val="18"/>
          <w:szCs w:val="18"/>
        </w:rPr>
        <w:t>opposed</w:t>
      </w:r>
      <w:proofErr w:type="spellEnd"/>
      <w:r w:rsidRPr="008448CA">
        <w:rPr>
          <w:rFonts w:cs="Arial"/>
          <w:sz w:val="18"/>
          <w:szCs w:val="18"/>
        </w:rPr>
        <w:t xml:space="preserve"> </w:t>
      </w:r>
      <w:proofErr w:type="spellStart"/>
      <w:r w:rsidRPr="008448CA">
        <w:rPr>
          <w:rFonts w:cs="Arial"/>
          <w:sz w:val="18"/>
          <w:szCs w:val="18"/>
        </w:rPr>
        <w:t>deregulation</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same FCGR2 genes, and </w:t>
      </w:r>
      <w:proofErr w:type="spellStart"/>
      <w:r w:rsidRPr="008448CA">
        <w:rPr>
          <w:rFonts w:cs="Arial"/>
          <w:sz w:val="18"/>
          <w:szCs w:val="18"/>
        </w:rPr>
        <w:t>induction</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properdin</w:t>
      </w:r>
      <w:proofErr w:type="spellEnd"/>
      <w:r w:rsidRPr="008448CA">
        <w:rPr>
          <w:rFonts w:cs="Arial"/>
          <w:sz w:val="18"/>
          <w:szCs w:val="18"/>
        </w:rPr>
        <w:t xml:space="preserve"> and </w:t>
      </w:r>
      <w:proofErr w:type="spellStart"/>
      <w:r w:rsidRPr="008448CA">
        <w:rPr>
          <w:rFonts w:cs="Arial"/>
          <w:sz w:val="18"/>
          <w:szCs w:val="18"/>
        </w:rPr>
        <w:t>other</w:t>
      </w:r>
      <w:proofErr w:type="spellEnd"/>
      <w:r w:rsidRPr="008448CA">
        <w:rPr>
          <w:rFonts w:cs="Arial"/>
          <w:sz w:val="18"/>
          <w:szCs w:val="18"/>
        </w:rPr>
        <w:t xml:space="preserve"> </w:t>
      </w:r>
      <w:proofErr w:type="spellStart"/>
      <w:r w:rsidRPr="008448CA">
        <w:rPr>
          <w:rFonts w:cs="Arial"/>
          <w:sz w:val="18"/>
          <w:szCs w:val="18"/>
        </w:rPr>
        <w:t>complement</w:t>
      </w:r>
      <w:proofErr w:type="spellEnd"/>
      <w:r w:rsidRPr="008448CA">
        <w:rPr>
          <w:rFonts w:cs="Arial"/>
          <w:sz w:val="18"/>
          <w:szCs w:val="18"/>
        </w:rPr>
        <w:t xml:space="preserve"> </w:t>
      </w:r>
      <w:proofErr w:type="spellStart"/>
      <w:r w:rsidRPr="008448CA">
        <w:rPr>
          <w:rFonts w:cs="Arial"/>
          <w:sz w:val="18"/>
          <w:szCs w:val="18"/>
        </w:rPr>
        <w:t>components</w:t>
      </w:r>
      <w:proofErr w:type="spellEnd"/>
      <w:r w:rsidRPr="008448CA">
        <w:rPr>
          <w:rFonts w:cs="Arial"/>
          <w:sz w:val="18"/>
          <w:szCs w:val="18"/>
        </w:rPr>
        <w:t xml:space="preserve">. </w:t>
      </w:r>
      <w:proofErr w:type="spellStart"/>
      <w:r w:rsidRPr="008448CA">
        <w:rPr>
          <w:rFonts w:cs="Arial"/>
          <w:sz w:val="18"/>
          <w:szCs w:val="18"/>
        </w:rPr>
        <w:t>Remarkable</w:t>
      </w:r>
      <w:proofErr w:type="spellEnd"/>
      <w:r w:rsidRPr="008448CA">
        <w:rPr>
          <w:rFonts w:cs="Arial"/>
          <w:sz w:val="18"/>
          <w:szCs w:val="18"/>
        </w:rPr>
        <w:t xml:space="preserve"> </w:t>
      </w:r>
      <w:proofErr w:type="spellStart"/>
      <w:r w:rsidRPr="008448CA">
        <w:rPr>
          <w:rFonts w:cs="Arial"/>
          <w:sz w:val="18"/>
          <w:szCs w:val="18"/>
        </w:rPr>
        <w:t>is</w:t>
      </w:r>
      <w:proofErr w:type="spellEnd"/>
      <w:r w:rsidRPr="008448CA">
        <w:rPr>
          <w:rFonts w:cs="Arial"/>
          <w:sz w:val="18"/>
          <w:szCs w:val="18"/>
        </w:rPr>
        <w:t xml:space="preserve"> also strong </w:t>
      </w:r>
      <w:proofErr w:type="spellStart"/>
      <w:r w:rsidRPr="008448CA">
        <w:rPr>
          <w:rFonts w:cs="Arial"/>
          <w:sz w:val="18"/>
          <w:szCs w:val="18"/>
        </w:rPr>
        <w:t>opposed</w:t>
      </w:r>
      <w:proofErr w:type="spellEnd"/>
      <w:r w:rsidRPr="008448CA">
        <w:rPr>
          <w:rFonts w:cs="Arial"/>
          <w:sz w:val="18"/>
          <w:szCs w:val="18"/>
        </w:rPr>
        <w:t xml:space="preserve"> </w:t>
      </w:r>
      <w:proofErr w:type="spellStart"/>
      <w:r w:rsidRPr="008448CA">
        <w:rPr>
          <w:rFonts w:cs="Arial"/>
          <w:sz w:val="18"/>
          <w:szCs w:val="18"/>
        </w:rPr>
        <w:t>deregulation</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CD93 </w:t>
      </w:r>
      <w:r w:rsidRPr="008448CA">
        <w:rPr>
          <w:rFonts w:cs="Arial"/>
          <w:sz w:val="18"/>
          <w:szCs w:val="18"/>
          <w:vertAlign w:val="superscript"/>
        </w:rPr>
        <w:t>127-129,250</w:t>
      </w:r>
      <w:r w:rsidRPr="008448CA">
        <w:rPr>
          <w:rFonts w:cs="Arial"/>
          <w:sz w:val="18"/>
          <w:szCs w:val="18"/>
        </w:rPr>
        <w:t xml:space="preserve"> in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compared</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monocytes</w:t>
      </w:r>
      <w:proofErr w:type="spellEnd"/>
      <w:r w:rsidRPr="008448CA">
        <w:rPr>
          <w:rFonts w:cs="Arial"/>
          <w:sz w:val="18"/>
          <w:szCs w:val="18"/>
        </w:rPr>
        <w:t xml:space="preserve">. </w:t>
      </w:r>
      <w:proofErr w:type="spellStart"/>
      <w:r w:rsidRPr="008448CA">
        <w:rPr>
          <w:rFonts w:cs="Arial"/>
          <w:sz w:val="18"/>
          <w:szCs w:val="18"/>
        </w:rPr>
        <w:t>While</w:t>
      </w:r>
      <w:proofErr w:type="spellEnd"/>
      <w:r w:rsidRPr="008448CA">
        <w:rPr>
          <w:rFonts w:cs="Arial"/>
          <w:sz w:val="18"/>
          <w:szCs w:val="18"/>
        </w:rPr>
        <w:t xml:space="preserve"> </w:t>
      </w:r>
      <w:proofErr w:type="spellStart"/>
      <w:r w:rsidRPr="008448CA">
        <w:rPr>
          <w:rFonts w:cs="Arial"/>
          <w:sz w:val="18"/>
          <w:szCs w:val="18"/>
        </w:rPr>
        <w:t>massively</w:t>
      </w:r>
      <w:proofErr w:type="spellEnd"/>
      <w:r w:rsidRPr="008448CA">
        <w:rPr>
          <w:rFonts w:cs="Arial"/>
          <w:sz w:val="18"/>
          <w:szCs w:val="18"/>
        </w:rPr>
        <w:t xml:space="preserve"> </w:t>
      </w:r>
      <w:proofErr w:type="spellStart"/>
      <w:r w:rsidRPr="008448CA">
        <w:rPr>
          <w:rFonts w:cs="Arial"/>
          <w:sz w:val="18"/>
          <w:szCs w:val="18"/>
        </w:rPr>
        <w:t>induced</w:t>
      </w:r>
      <w:proofErr w:type="spellEnd"/>
      <w:r w:rsidRPr="008448CA">
        <w:rPr>
          <w:rFonts w:cs="Arial"/>
          <w:sz w:val="18"/>
          <w:szCs w:val="18"/>
        </w:rPr>
        <w:t xml:space="preserve"> in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 xml:space="preserve">, CD93 was </w:t>
      </w:r>
      <w:proofErr w:type="spellStart"/>
      <w:r w:rsidRPr="008448CA">
        <w:rPr>
          <w:rFonts w:cs="Arial"/>
          <w:sz w:val="18"/>
          <w:szCs w:val="18"/>
        </w:rPr>
        <w:t>shut</w:t>
      </w:r>
      <w:proofErr w:type="spellEnd"/>
      <w:r w:rsidRPr="008448CA">
        <w:rPr>
          <w:rFonts w:cs="Arial"/>
          <w:sz w:val="18"/>
          <w:szCs w:val="18"/>
        </w:rPr>
        <w:t xml:space="preserve"> down in </w:t>
      </w:r>
      <w:r w:rsidRPr="008448CA">
        <w:rPr>
          <w:rFonts w:ascii="Symbol" w:hAnsi="Symbol" w:cs="Arial"/>
          <w:sz w:val="18"/>
          <w:szCs w:val="18"/>
        </w:rPr>
        <w:t>D</w:t>
      </w:r>
      <w:proofErr w:type="spellStart"/>
      <w:r w:rsidRPr="008448CA">
        <w:rPr>
          <w:rFonts w:cs="Arial"/>
          <w:sz w:val="18"/>
          <w:szCs w:val="18"/>
        </w:rPr>
        <w:t>mascRNA</w:t>
      </w:r>
      <w:proofErr w:type="spellEnd"/>
      <w:r w:rsidRPr="008448CA">
        <w:rPr>
          <w:rFonts w:cs="Arial"/>
          <w:sz w:val="18"/>
          <w:szCs w:val="18"/>
        </w:rPr>
        <w:t xml:space="preserve"> </w:t>
      </w:r>
      <w:proofErr w:type="spellStart"/>
      <w:r w:rsidRPr="008448CA">
        <w:rPr>
          <w:rFonts w:cs="Arial"/>
          <w:sz w:val="18"/>
          <w:szCs w:val="18"/>
        </w:rPr>
        <w:t>monocytes</w:t>
      </w:r>
      <w:proofErr w:type="spellEnd"/>
      <w:r w:rsidRPr="008448CA">
        <w:rPr>
          <w:rFonts w:cs="Arial"/>
          <w:sz w:val="18"/>
          <w:szCs w:val="18"/>
        </w:rPr>
        <w:t xml:space="preserve">, </w:t>
      </w:r>
      <w:proofErr w:type="spellStart"/>
      <w:r w:rsidRPr="008448CA">
        <w:rPr>
          <w:rFonts w:cs="Arial"/>
          <w:sz w:val="18"/>
          <w:szCs w:val="18"/>
        </w:rPr>
        <w:t>contrasting</w:t>
      </w:r>
      <w:proofErr w:type="spellEnd"/>
      <w:r w:rsidRPr="008448CA">
        <w:rPr>
          <w:rFonts w:cs="Arial"/>
          <w:sz w:val="18"/>
          <w:szCs w:val="18"/>
        </w:rPr>
        <w:t xml:space="preserve"> </w:t>
      </w:r>
      <w:proofErr w:type="spellStart"/>
      <w:r w:rsidRPr="008448CA">
        <w:rPr>
          <w:rFonts w:cs="Arial"/>
          <w:sz w:val="18"/>
          <w:szCs w:val="18"/>
        </w:rPr>
        <w:t>with</w:t>
      </w:r>
      <w:proofErr w:type="spellEnd"/>
      <w:r w:rsidRPr="008448CA">
        <w:rPr>
          <w:rFonts w:cs="Arial"/>
          <w:sz w:val="18"/>
          <w:szCs w:val="18"/>
        </w:rPr>
        <w:t xml:space="preserve"> robust </w:t>
      </w:r>
      <w:proofErr w:type="spellStart"/>
      <w:r w:rsidRPr="008448CA">
        <w:rPr>
          <w:rFonts w:cs="Arial"/>
          <w:sz w:val="18"/>
          <w:szCs w:val="18"/>
        </w:rPr>
        <w:t>expression</w:t>
      </w:r>
      <w:proofErr w:type="spellEnd"/>
      <w:r w:rsidRPr="008448CA">
        <w:rPr>
          <w:rFonts w:cs="Arial"/>
          <w:sz w:val="18"/>
          <w:szCs w:val="18"/>
        </w:rPr>
        <w:t xml:space="preserve"> in </w:t>
      </w:r>
      <w:proofErr w:type="spellStart"/>
      <w:r w:rsidRPr="008448CA">
        <w:rPr>
          <w:rFonts w:cs="Arial"/>
          <w:sz w:val="18"/>
          <w:szCs w:val="18"/>
        </w:rPr>
        <w:t>controls</w:t>
      </w:r>
      <w:proofErr w:type="spellEnd"/>
      <w:r w:rsidRPr="008448CA">
        <w:rPr>
          <w:rFonts w:cs="Arial"/>
          <w:sz w:val="18"/>
          <w:szCs w:val="18"/>
        </w:rPr>
        <w:t>.</w:t>
      </w:r>
      <w:r w:rsidRPr="008448CA">
        <w:rPr>
          <w:sz w:val="18"/>
          <w:szCs w:val="18"/>
        </w:rPr>
        <w:t xml:space="preserve"> </w:t>
      </w:r>
      <w:r w:rsidRPr="008448CA">
        <w:rPr>
          <w:rFonts w:cs="Arial"/>
          <w:sz w:val="18"/>
          <w:szCs w:val="18"/>
        </w:rPr>
        <w:t xml:space="preserve">CD93 </w:t>
      </w:r>
      <w:proofErr w:type="spellStart"/>
      <w:r w:rsidRPr="008448CA">
        <w:rPr>
          <w:rFonts w:cs="Arial"/>
          <w:sz w:val="18"/>
          <w:szCs w:val="18"/>
        </w:rPr>
        <w:t>is</w:t>
      </w:r>
      <w:proofErr w:type="spellEnd"/>
      <w:r w:rsidRPr="008448CA">
        <w:rPr>
          <w:rFonts w:cs="Arial"/>
          <w:sz w:val="18"/>
          <w:szCs w:val="18"/>
        </w:rPr>
        <w:t xml:space="preserve"> a </w:t>
      </w:r>
      <w:proofErr w:type="spellStart"/>
      <w:r w:rsidRPr="008448CA">
        <w:rPr>
          <w:rFonts w:cs="Arial"/>
          <w:sz w:val="18"/>
          <w:szCs w:val="18"/>
        </w:rPr>
        <w:t>lectin</w:t>
      </w:r>
      <w:proofErr w:type="spellEnd"/>
      <w:r w:rsidRPr="008448CA">
        <w:rPr>
          <w:rFonts w:cs="Arial"/>
          <w:sz w:val="18"/>
          <w:szCs w:val="18"/>
        </w:rPr>
        <w:t xml:space="preserve"> </w:t>
      </w:r>
      <w:proofErr w:type="spellStart"/>
      <w:r w:rsidRPr="008448CA">
        <w:rPr>
          <w:rFonts w:cs="Arial"/>
          <w:sz w:val="18"/>
          <w:szCs w:val="18"/>
        </w:rPr>
        <w:t>receptor</w:t>
      </w:r>
      <w:proofErr w:type="spellEnd"/>
      <w:r w:rsidRPr="008448CA">
        <w:rPr>
          <w:rFonts w:cs="Arial"/>
          <w:sz w:val="18"/>
          <w:szCs w:val="18"/>
        </w:rPr>
        <w:t xml:space="preserve"> </w:t>
      </w:r>
      <w:proofErr w:type="spellStart"/>
      <w:r w:rsidRPr="008448CA">
        <w:rPr>
          <w:rFonts w:cs="Arial"/>
          <w:sz w:val="18"/>
          <w:szCs w:val="18"/>
        </w:rPr>
        <w:t>involved</w:t>
      </w:r>
      <w:proofErr w:type="spellEnd"/>
      <w:r w:rsidRPr="008448CA">
        <w:rPr>
          <w:rFonts w:cs="Arial"/>
          <w:sz w:val="18"/>
          <w:szCs w:val="18"/>
        </w:rPr>
        <w:t xml:space="preserve"> in </w:t>
      </w:r>
      <w:proofErr w:type="spellStart"/>
      <w:r w:rsidRPr="008448CA">
        <w:rPr>
          <w:rFonts w:cs="Arial"/>
          <w:sz w:val="18"/>
          <w:szCs w:val="18"/>
        </w:rPr>
        <w:t>control</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immune </w:t>
      </w:r>
      <w:proofErr w:type="spellStart"/>
      <w:r w:rsidRPr="008448CA">
        <w:rPr>
          <w:rFonts w:cs="Arial"/>
          <w:sz w:val="18"/>
          <w:szCs w:val="18"/>
        </w:rPr>
        <w:t>response</w:t>
      </w:r>
      <w:proofErr w:type="spellEnd"/>
      <w:r w:rsidRPr="008448CA">
        <w:rPr>
          <w:rFonts w:cs="Arial"/>
          <w:sz w:val="18"/>
          <w:szCs w:val="18"/>
        </w:rPr>
        <w:t xml:space="preserve"> </w:t>
      </w:r>
      <w:r w:rsidRPr="008448CA">
        <w:rPr>
          <w:rFonts w:cs="Arial"/>
          <w:sz w:val="18"/>
          <w:szCs w:val="18"/>
          <w:vertAlign w:val="superscript"/>
        </w:rPr>
        <w:t>82,130</w:t>
      </w:r>
      <w:r w:rsidRPr="008448CA">
        <w:rPr>
          <w:rFonts w:cs="Arial"/>
          <w:sz w:val="18"/>
          <w:szCs w:val="18"/>
        </w:rPr>
        <w:t xml:space="preserve">. </w:t>
      </w:r>
      <w:proofErr w:type="spellStart"/>
      <w:r w:rsidRPr="008448CA">
        <w:rPr>
          <w:rFonts w:cs="Arial"/>
          <w:sz w:val="18"/>
          <w:szCs w:val="18"/>
        </w:rPr>
        <w:t>Another</w:t>
      </w:r>
      <w:proofErr w:type="spellEnd"/>
      <w:r w:rsidRPr="008448CA">
        <w:rPr>
          <w:rFonts w:cs="Arial"/>
          <w:sz w:val="18"/>
          <w:szCs w:val="18"/>
        </w:rPr>
        <w:t xml:space="preserve"> </w:t>
      </w:r>
      <w:proofErr w:type="spellStart"/>
      <w:r w:rsidRPr="008448CA">
        <w:rPr>
          <w:rFonts w:cs="Arial"/>
          <w:sz w:val="18"/>
          <w:szCs w:val="18"/>
        </w:rPr>
        <w:t>distinction</w:t>
      </w:r>
      <w:proofErr w:type="spellEnd"/>
      <w:r w:rsidRPr="008448CA">
        <w:rPr>
          <w:rFonts w:cs="Arial"/>
          <w:sz w:val="18"/>
          <w:szCs w:val="18"/>
        </w:rPr>
        <w:t xml:space="preserve"> </w:t>
      </w:r>
      <w:proofErr w:type="spellStart"/>
      <w:r w:rsidRPr="008448CA">
        <w:rPr>
          <w:rFonts w:cs="Arial"/>
          <w:sz w:val="18"/>
          <w:szCs w:val="18"/>
        </w:rPr>
        <w:t>between</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defective</w:t>
      </w:r>
      <w:proofErr w:type="spellEnd"/>
      <w:r w:rsidRPr="008448CA">
        <w:rPr>
          <w:rFonts w:cs="Arial"/>
          <w:sz w:val="18"/>
          <w:szCs w:val="18"/>
        </w:rPr>
        <w:t xml:space="preserve"> </w:t>
      </w:r>
      <w:proofErr w:type="spellStart"/>
      <w:r w:rsidRPr="008448CA">
        <w:rPr>
          <w:rFonts w:cs="Arial"/>
          <w:sz w:val="18"/>
          <w:szCs w:val="18"/>
        </w:rPr>
        <w:t>clones</w:t>
      </w:r>
      <w:proofErr w:type="spellEnd"/>
      <w:r w:rsidRPr="008448CA">
        <w:rPr>
          <w:rFonts w:cs="Arial"/>
          <w:sz w:val="18"/>
          <w:szCs w:val="18"/>
        </w:rPr>
        <w:t xml:space="preserve"> </w:t>
      </w:r>
      <w:proofErr w:type="spellStart"/>
      <w:r w:rsidRPr="008448CA">
        <w:rPr>
          <w:rFonts w:cs="Arial"/>
          <w:sz w:val="18"/>
          <w:szCs w:val="18"/>
        </w:rPr>
        <w:t>regards</w:t>
      </w:r>
      <w:proofErr w:type="spellEnd"/>
      <w:r w:rsidRPr="008448CA">
        <w:rPr>
          <w:rFonts w:cs="Arial"/>
          <w:sz w:val="18"/>
          <w:szCs w:val="18"/>
        </w:rPr>
        <w:t xml:space="preserve"> MPEG-1 (perforin-2), an </w:t>
      </w:r>
      <w:proofErr w:type="spellStart"/>
      <w:r w:rsidRPr="008448CA">
        <w:rPr>
          <w:rFonts w:cs="Arial"/>
          <w:sz w:val="18"/>
          <w:szCs w:val="18"/>
        </w:rPr>
        <w:t>evolutionary</w:t>
      </w:r>
      <w:proofErr w:type="spellEnd"/>
      <w:r w:rsidRPr="008448CA">
        <w:rPr>
          <w:rFonts w:cs="Arial"/>
          <w:sz w:val="18"/>
          <w:szCs w:val="18"/>
        </w:rPr>
        <w:t xml:space="preserve"> </w:t>
      </w:r>
      <w:proofErr w:type="spellStart"/>
      <w:r w:rsidRPr="008448CA">
        <w:rPr>
          <w:rFonts w:cs="Arial"/>
          <w:sz w:val="18"/>
          <w:szCs w:val="18"/>
        </w:rPr>
        <w:t>ancient</w:t>
      </w:r>
      <w:proofErr w:type="spellEnd"/>
      <w:r w:rsidRPr="008448CA">
        <w:rPr>
          <w:rFonts w:cs="Arial"/>
          <w:sz w:val="18"/>
          <w:szCs w:val="18"/>
        </w:rPr>
        <w:t xml:space="preserve"> </w:t>
      </w:r>
      <w:proofErr w:type="spellStart"/>
      <w:r w:rsidRPr="008448CA">
        <w:rPr>
          <w:rFonts w:cs="Arial"/>
          <w:sz w:val="18"/>
          <w:szCs w:val="18"/>
        </w:rPr>
        <w:t>protein</w:t>
      </w:r>
      <w:proofErr w:type="spellEnd"/>
      <w:r w:rsidRPr="008448CA">
        <w:rPr>
          <w:rFonts w:cs="Arial"/>
          <w:sz w:val="18"/>
          <w:szCs w:val="18"/>
        </w:rPr>
        <w:t xml:space="preserve"> </w:t>
      </w:r>
      <w:proofErr w:type="spellStart"/>
      <w:r w:rsidRPr="008448CA">
        <w:rPr>
          <w:rFonts w:cs="Arial"/>
          <w:sz w:val="18"/>
          <w:szCs w:val="18"/>
        </w:rPr>
        <w:t>involved</w:t>
      </w:r>
      <w:proofErr w:type="spellEnd"/>
      <w:r w:rsidRPr="008448CA">
        <w:rPr>
          <w:rFonts w:cs="Arial"/>
          <w:sz w:val="18"/>
          <w:szCs w:val="18"/>
        </w:rPr>
        <w:t xml:space="preserve"> in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unspecific</w:t>
      </w:r>
      <w:proofErr w:type="spellEnd"/>
      <w:r w:rsidRPr="008448CA">
        <w:rPr>
          <w:rFonts w:cs="Arial"/>
          <w:sz w:val="18"/>
          <w:szCs w:val="18"/>
        </w:rPr>
        <w:t xml:space="preserve"> immune </w:t>
      </w:r>
      <w:proofErr w:type="spellStart"/>
      <w:r w:rsidRPr="008448CA">
        <w:rPr>
          <w:rFonts w:cs="Arial"/>
          <w:sz w:val="18"/>
          <w:szCs w:val="18"/>
        </w:rPr>
        <w:t>defense</w:t>
      </w:r>
      <w:proofErr w:type="spellEnd"/>
      <w:r w:rsidRPr="008448CA">
        <w:rPr>
          <w:rFonts w:cs="Arial"/>
          <w:sz w:val="18"/>
          <w:szCs w:val="18"/>
        </w:rPr>
        <w:t xml:space="preserve"> </w:t>
      </w:r>
      <w:r w:rsidRPr="008448CA">
        <w:rPr>
          <w:rFonts w:cs="Arial"/>
          <w:sz w:val="18"/>
          <w:szCs w:val="18"/>
          <w:vertAlign w:val="superscript"/>
        </w:rPr>
        <w:t>83</w:t>
      </w:r>
      <w:r w:rsidRPr="008448CA">
        <w:rPr>
          <w:rFonts w:cs="Arial"/>
          <w:sz w:val="18"/>
          <w:szCs w:val="18"/>
        </w:rPr>
        <w:t xml:space="preserve">, </w:t>
      </w:r>
      <w:proofErr w:type="spellStart"/>
      <w:r w:rsidRPr="008448CA">
        <w:rPr>
          <w:rFonts w:cs="Arial"/>
          <w:sz w:val="18"/>
          <w:szCs w:val="18"/>
        </w:rPr>
        <w:t>which</w:t>
      </w:r>
      <w:proofErr w:type="spellEnd"/>
      <w:r w:rsidRPr="008448CA">
        <w:rPr>
          <w:rFonts w:cs="Arial"/>
          <w:sz w:val="18"/>
          <w:szCs w:val="18"/>
        </w:rPr>
        <w:t xml:space="preserve"> was </w:t>
      </w:r>
      <w:r w:rsidRPr="008448CA">
        <w:rPr>
          <w:rFonts w:cs="Arial"/>
          <w:sz w:val="18"/>
          <w:szCs w:val="18"/>
        </w:rPr>
        <w:sym w:font="Symbol" w:char="F07E"/>
      </w:r>
      <w:r w:rsidRPr="008448CA">
        <w:rPr>
          <w:rFonts w:cs="Arial"/>
          <w:sz w:val="18"/>
          <w:szCs w:val="18"/>
        </w:rPr>
        <w:t xml:space="preserve">16-fold down in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while</w:t>
      </w:r>
      <w:proofErr w:type="spellEnd"/>
      <w:r w:rsidRPr="008448CA">
        <w:rPr>
          <w:rFonts w:cs="Arial"/>
          <w:sz w:val="18"/>
          <w:szCs w:val="18"/>
        </w:rPr>
        <w:t xml:space="preserve"> </w:t>
      </w:r>
      <w:proofErr w:type="spellStart"/>
      <w:r w:rsidRPr="008448CA">
        <w:rPr>
          <w:rFonts w:cs="Arial"/>
          <w:sz w:val="18"/>
          <w:szCs w:val="18"/>
        </w:rPr>
        <w:t>upregulated</w:t>
      </w:r>
      <w:proofErr w:type="spellEnd"/>
      <w:r w:rsidRPr="008448CA">
        <w:rPr>
          <w:rFonts w:cs="Arial"/>
          <w:sz w:val="18"/>
          <w:szCs w:val="18"/>
        </w:rPr>
        <w:t xml:space="preserve"> in </w:t>
      </w:r>
      <w:r w:rsidRPr="008448CA">
        <w:rPr>
          <w:rFonts w:ascii="Symbol" w:hAnsi="Symbol" w:cs="Arial"/>
          <w:sz w:val="18"/>
          <w:szCs w:val="18"/>
        </w:rPr>
        <w:t>D</w:t>
      </w:r>
      <w:proofErr w:type="spellStart"/>
      <w:r w:rsidRPr="008448CA">
        <w:rPr>
          <w:rFonts w:cs="Arial"/>
          <w:sz w:val="18"/>
          <w:szCs w:val="18"/>
        </w:rPr>
        <w:t>mascRNA</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w:t>
      </w:r>
    </w:p>
    <w:p w14:paraId="3F6014ED" w14:textId="77777777" w:rsidR="003262A8" w:rsidRPr="008448CA" w:rsidRDefault="003262A8" w:rsidP="003262A8">
      <w:pPr>
        <w:spacing w:after="60"/>
        <w:jc w:val="both"/>
        <w:rPr>
          <w:rFonts w:cs="Arial"/>
          <w:sz w:val="18"/>
          <w:szCs w:val="18"/>
        </w:rPr>
      </w:pPr>
      <w:proofErr w:type="spellStart"/>
      <w:r w:rsidRPr="008448CA">
        <w:rPr>
          <w:rFonts w:cs="Arial"/>
          <w:sz w:val="18"/>
          <w:szCs w:val="18"/>
        </w:rPr>
        <w:t>Scavenger</w:t>
      </w:r>
      <w:proofErr w:type="spellEnd"/>
      <w:r w:rsidRPr="008448CA">
        <w:rPr>
          <w:rFonts w:cs="Arial"/>
          <w:sz w:val="18"/>
          <w:szCs w:val="18"/>
        </w:rPr>
        <w:t xml:space="preserve"> </w:t>
      </w:r>
      <w:proofErr w:type="spellStart"/>
      <w:r w:rsidRPr="008448CA">
        <w:rPr>
          <w:rFonts w:cs="Arial"/>
          <w:sz w:val="18"/>
          <w:szCs w:val="18"/>
        </w:rPr>
        <w:t>receptor</w:t>
      </w:r>
      <w:proofErr w:type="spellEnd"/>
      <w:r w:rsidRPr="008448CA">
        <w:rPr>
          <w:rFonts w:cs="Arial"/>
          <w:sz w:val="18"/>
          <w:szCs w:val="18"/>
        </w:rPr>
        <w:t xml:space="preserve"> CD36 </w:t>
      </w:r>
      <w:r w:rsidRPr="008448CA">
        <w:rPr>
          <w:rFonts w:cs="Arial"/>
          <w:sz w:val="18"/>
          <w:szCs w:val="18"/>
          <w:vertAlign w:val="superscript"/>
        </w:rPr>
        <w:t>81,240,251</w:t>
      </w:r>
      <w:r w:rsidRPr="008448CA">
        <w:rPr>
          <w:rFonts w:cs="Arial"/>
          <w:sz w:val="18"/>
          <w:szCs w:val="18"/>
        </w:rPr>
        <w:t xml:space="preserve"> was </w:t>
      </w:r>
      <w:r w:rsidRPr="008448CA">
        <w:rPr>
          <w:rFonts w:cs="Arial"/>
          <w:sz w:val="18"/>
          <w:szCs w:val="18"/>
        </w:rPr>
        <w:sym w:font="Symbol" w:char="F07E"/>
      </w:r>
      <w:r w:rsidRPr="008448CA">
        <w:rPr>
          <w:rFonts w:cs="Arial"/>
          <w:sz w:val="18"/>
          <w:szCs w:val="18"/>
        </w:rPr>
        <w:t xml:space="preserve">48-fold down in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monocytes</w:t>
      </w:r>
      <w:proofErr w:type="spellEnd"/>
      <w:r w:rsidRPr="008448CA">
        <w:rPr>
          <w:rFonts w:cs="Arial"/>
          <w:sz w:val="18"/>
          <w:szCs w:val="18"/>
        </w:rPr>
        <w:t xml:space="preserve">. </w:t>
      </w:r>
      <w:proofErr w:type="spellStart"/>
      <w:r w:rsidRPr="008448CA">
        <w:rPr>
          <w:rFonts w:cs="Arial"/>
          <w:sz w:val="18"/>
          <w:szCs w:val="18"/>
        </w:rPr>
        <w:t>They</w:t>
      </w:r>
      <w:proofErr w:type="spellEnd"/>
      <w:r w:rsidRPr="008448CA">
        <w:rPr>
          <w:rFonts w:cs="Arial"/>
          <w:sz w:val="18"/>
          <w:szCs w:val="18"/>
        </w:rPr>
        <w:t xml:space="preserve"> also </w:t>
      </w:r>
      <w:proofErr w:type="spellStart"/>
      <w:r w:rsidRPr="008448CA">
        <w:rPr>
          <w:rFonts w:cs="Arial"/>
          <w:sz w:val="18"/>
          <w:szCs w:val="18"/>
        </w:rPr>
        <w:t>show</w:t>
      </w:r>
      <w:proofErr w:type="spellEnd"/>
      <w:r w:rsidRPr="008448CA">
        <w:rPr>
          <w:rFonts w:cs="Arial"/>
          <w:sz w:val="18"/>
          <w:szCs w:val="18"/>
        </w:rPr>
        <w:t xml:space="preserve"> </w:t>
      </w:r>
      <w:proofErr w:type="spellStart"/>
      <w:r w:rsidRPr="008448CA">
        <w:rPr>
          <w:rFonts w:cs="Arial"/>
          <w:sz w:val="18"/>
          <w:szCs w:val="18"/>
        </w:rPr>
        <w:t>suppression</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Cluster </w:t>
      </w:r>
      <w:proofErr w:type="spellStart"/>
      <w:r w:rsidRPr="008448CA">
        <w:rPr>
          <w:rFonts w:cs="Arial"/>
          <w:sz w:val="18"/>
          <w:szCs w:val="18"/>
        </w:rPr>
        <w:t>of</w:t>
      </w:r>
      <w:proofErr w:type="spellEnd"/>
      <w:r w:rsidRPr="008448CA">
        <w:rPr>
          <w:rFonts w:cs="Arial"/>
          <w:sz w:val="18"/>
          <w:szCs w:val="18"/>
        </w:rPr>
        <w:t xml:space="preserve"> Differentiation (CD) </w:t>
      </w:r>
      <w:proofErr w:type="spellStart"/>
      <w:r w:rsidRPr="008448CA">
        <w:rPr>
          <w:rFonts w:cs="Arial"/>
          <w:sz w:val="18"/>
          <w:szCs w:val="18"/>
        </w:rPr>
        <w:t>marker</w:t>
      </w:r>
      <w:proofErr w:type="spellEnd"/>
      <w:r w:rsidRPr="008448CA">
        <w:rPr>
          <w:rFonts w:cs="Arial"/>
          <w:sz w:val="18"/>
          <w:szCs w:val="18"/>
        </w:rPr>
        <w:t xml:space="preserve"> CD40, a </w:t>
      </w:r>
      <w:proofErr w:type="spellStart"/>
      <w:r w:rsidRPr="008448CA">
        <w:rPr>
          <w:rFonts w:cs="Arial"/>
          <w:sz w:val="18"/>
          <w:szCs w:val="18"/>
        </w:rPr>
        <w:t>member</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TNF </w:t>
      </w:r>
      <w:proofErr w:type="spellStart"/>
      <w:r w:rsidRPr="008448CA">
        <w:rPr>
          <w:rFonts w:cs="Arial"/>
          <w:sz w:val="18"/>
          <w:szCs w:val="18"/>
        </w:rPr>
        <w:t>receptor</w:t>
      </w:r>
      <w:proofErr w:type="spellEnd"/>
      <w:r w:rsidRPr="008448CA">
        <w:rPr>
          <w:rFonts w:cs="Arial"/>
          <w:sz w:val="18"/>
          <w:szCs w:val="18"/>
        </w:rPr>
        <w:t xml:space="preserve"> </w:t>
      </w:r>
      <w:proofErr w:type="spellStart"/>
      <w:r w:rsidRPr="008448CA">
        <w:rPr>
          <w:rFonts w:cs="Arial"/>
          <w:sz w:val="18"/>
          <w:szCs w:val="18"/>
        </w:rPr>
        <w:t>family</w:t>
      </w:r>
      <w:proofErr w:type="spellEnd"/>
      <w:r w:rsidRPr="008448CA">
        <w:rPr>
          <w:rFonts w:cs="Arial"/>
          <w:sz w:val="18"/>
          <w:szCs w:val="18"/>
        </w:rPr>
        <w:t xml:space="preserve">, and </w:t>
      </w:r>
      <w:proofErr w:type="spellStart"/>
      <w:r w:rsidRPr="008448CA">
        <w:rPr>
          <w:rFonts w:cs="Arial"/>
          <w:sz w:val="18"/>
          <w:szCs w:val="18"/>
        </w:rPr>
        <w:t>of</w:t>
      </w:r>
      <w:proofErr w:type="spellEnd"/>
      <w:r w:rsidRPr="008448CA">
        <w:rPr>
          <w:rFonts w:cs="Arial"/>
          <w:sz w:val="18"/>
          <w:szCs w:val="18"/>
        </w:rPr>
        <w:t xml:space="preserve"> CD52, a </w:t>
      </w:r>
      <w:proofErr w:type="spellStart"/>
      <w:r w:rsidRPr="008448CA">
        <w:rPr>
          <w:rFonts w:cs="Arial"/>
          <w:sz w:val="18"/>
          <w:szCs w:val="18"/>
        </w:rPr>
        <w:t>glycoprotein</w:t>
      </w:r>
      <w:proofErr w:type="spellEnd"/>
      <w:r w:rsidRPr="008448CA">
        <w:rPr>
          <w:rFonts w:cs="Arial"/>
          <w:sz w:val="18"/>
          <w:szCs w:val="18"/>
        </w:rPr>
        <w:t xml:space="preserve"> </w:t>
      </w:r>
      <w:proofErr w:type="spellStart"/>
      <w:r w:rsidRPr="008448CA">
        <w:rPr>
          <w:rFonts w:cs="Arial"/>
          <w:sz w:val="18"/>
          <w:szCs w:val="18"/>
        </w:rPr>
        <w:t>modulating</w:t>
      </w:r>
      <w:proofErr w:type="spellEnd"/>
      <w:r w:rsidRPr="008448CA">
        <w:rPr>
          <w:rFonts w:cs="Arial"/>
          <w:sz w:val="18"/>
          <w:szCs w:val="18"/>
        </w:rPr>
        <w:t xml:space="preserve"> T-</w:t>
      </w:r>
      <w:proofErr w:type="spellStart"/>
      <w:r w:rsidRPr="008448CA">
        <w:rPr>
          <w:rFonts w:cs="Arial"/>
          <w:sz w:val="18"/>
          <w:szCs w:val="18"/>
        </w:rPr>
        <w:t>cell</w:t>
      </w:r>
      <w:proofErr w:type="spellEnd"/>
      <w:r w:rsidRPr="008448CA">
        <w:rPr>
          <w:rFonts w:cs="Arial"/>
          <w:sz w:val="18"/>
          <w:szCs w:val="18"/>
        </w:rPr>
        <w:t xml:space="preserve"> </w:t>
      </w:r>
      <w:proofErr w:type="spellStart"/>
      <w:r w:rsidRPr="008448CA">
        <w:rPr>
          <w:rFonts w:cs="Arial"/>
          <w:sz w:val="18"/>
          <w:szCs w:val="18"/>
        </w:rPr>
        <w:t>activation</w:t>
      </w:r>
      <w:proofErr w:type="spellEnd"/>
      <w:r w:rsidRPr="008448CA">
        <w:rPr>
          <w:rFonts w:cs="Arial"/>
          <w:sz w:val="18"/>
          <w:szCs w:val="18"/>
        </w:rPr>
        <w:t xml:space="preserve"> </w:t>
      </w:r>
      <w:r w:rsidRPr="008448CA">
        <w:rPr>
          <w:rFonts w:cs="Arial"/>
          <w:sz w:val="18"/>
          <w:szCs w:val="18"/>
          <w:vertAlign w:val="superscript"/>
        </w:rPr>
        <w:t>252-254</w:t>
      </w:r>
      <w:r w:rsidRPr="008448CA">
        <w:rPr>
          <w:rFonts w:cs="Arial"/>
          <w:sz w:val="18"/>
          <w:szCs w:val="18"/>
        </w:rPr>
        <w:t xml:space="preserve">. CD300A and CD300C, </w:t>
      </w:r>
      <w:proofErr w:type="spellStart"/>
      <w:r w:rsidRPr="008448CA">
        <w:rPr>
          <w:rFonts w:cs="Arial"/>
          <w:sz w:val="18"/>
          <w:szCs w:val="18"/>
        </w:rPr>
        <w:t>involved</w:t>
      </w:r>
      <w:proofErr w:type="spellEnd"/>
      <w:r w:rsidRPr="008448CA">
        <w:rPr>
          <w:rFonts w:cs="Arial"/>
          <w:sz w:val="18"/>
          <w:szCs w:val="18"/>
        </w:rPr>
        <w:t xml:space="preserve"> in viral immune </w:t>
      </w:r>
      <w:proofErr w:type="spellStart"/>
      <w:r w:rsidRPr="008448CA">
        <w:rPr>
          <w:rFonts w:cs="Arial"/>
          <w:sz w:val="18"/>
          <w:szCs w:val="18"/>
        </w:rPr>
        <w:t>evasion</w:t>
      </w:r>
      <w:proofErr w:type="spellEnd"/>
      <w:r w:rsidRPr="008448CA">
        <w:rPr>
          <w:rFonts w:cs="Arial"/>
          <w:sz w:val="18"/>
          <w:szCs w:val="18"/>
        </w:rPr>
        <w:t xml:space="preserve"> </w:t>
      </w:r>
      <w:r w:rsidRPr="008448CA">
        <w:rPr>
          <w:rFonts w:cs="Arial"/>
          <w:sz w:val="18"/>
          <w:szCs w:val="18"/>
          <w:vertAlign w:val="superscript"/>
        </w:rPr>
        <w:t>255,256</w:t>
      </w:r>
      <w:r w:rsidRPr="008448CA">
        <w:rPr>
          <w:rFonts w:cs="Arial"/>
          <w:sz w:val="18"/>
          <w:szCs w:val="18"/>
        </w:rPr>
        <w:t xml:space="preserve">, </w:t>
      </w:r>
      <w:proofErr w:type="spellStart"/>
      <w:r w:rsidRPr="008448CA">
        <w:rPr>
          <w:rFonts w:cs="Arial"/>
          <w:sz w:val="18"/>
          <w:szCs w:val="18"/>
        </w:rPr>
        <w:t>were</w:t>
      </w:r>
      <w:proofErr w:type="spellEnd"/>
      <w:r w:rsidRPr="008448CA">
        <w:rPr>
          <w:rFonts w:cs="Arial"/>
          <w:sz w:val="18"/>
          <w:szCs w:val="18"/>
        </w:rPr>
        <w:t xml:space="preserve"> </w:t>
      </w:r>
      <w:r w:rsidRPr="008448CA">
        <w:rPr>
          <w:rFonts w:cs="Arial"/>
          <w:sz w:val="18"/>
          <w:szCs w:val="18"/>
        </w:rPr>
        <w:sym w:font="Symbol" w:char="F07E"/>
      </w:r>
      <w:r w:rsidRPr="008448CA">
        <w:rPr>
          <w:rFonts w:cs="Arial"/>
          <w:sz w:val="18"/>
          <w:szCs w:val="18"/>
        </w:rPr>
        <w:t xml:space="preserve">26-fold and </w:t>
      </w:r>
      <w:r w:rsidRPr="008448CA">
        <w:rPr>
          <w:rFonts w:cs="Arial"/>
          <w:sz w:val="18"/>
          <w:szCs w:val="18"/>
        </w:rPr>
        <w:sym w:font="Symbol" w:char="F07E"/>
      </w:r>
      <w:r w:rsidRPr="008448CA">
        <w:rPr>
          <w:rFonts w:cs="Arial"/>
          <w:sz w:val="18"/>
          <w:szCs w:val="18"/>
        </w:rPr>
        <w:t xml:space="preserve">5-fold </w:t>
      </w:r>
      <w:proofErr w:type="spellStart"/>
      <w:r w:rsidRPr="008448CA">
        <w:rPr>
          <w:rFonts w:cs="Arial"/>
          <w:sz w:val="18"/>
          <w:szCs w:val="18"/>
        </w:rPr>
        <w:t>suppressed</w:t>
      </w:r>
      <w:proofErr w:type="spellEnd"/>
      <w:r w:rsidRPr="008448CA">
        <w:rPr>
          <w:rFonts w:cs="Arial"/>
          <w:sz w:val="18"/>
          <w:szCs w:val="18"/>
        </w:rPr>
        <w:t xml:space="preserve">, </w:t>
      </w:r>
      <w:proofErr w:type="spellStart"/>
      <w:r w:rsidRPr="008448CA">
        <w:rPr>
          <w:rFonts w:cs="Arial"/>
          <w:sz w:val="18"/>
          <w:szCs w:val="18"/>
        </w:rPr>
        <w:t>respectively</w:t>
      </w:r>
      <w:proofErr w:type="spellEnd"/>
      <w:r w:rsidRPr="008448CA">
        <w:rPr>
          <w:rFonts w:cs="Arial"/>
          <w:sz w:val="18"/>
          <w:szCs w:val="18"/>
        </w:rPr>
        <w:t xml:space="preserve">. None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group</w:t>
      </w:r>
      <w:proofErr w:type="spellEnd"/>
      <w:r w:rsidRPr="008448CA">
        <w:rPr>
          <w:rFonts w:cs="Arial"/>
          <w:sz w:val="18"/>
          <w:szCs w:val="18"/>
        </w:rPr>
        <w:t xml:space="preserve"> 1 CD1 </w:t>
      </w:r>
      <w:proofErr w:type="spellStart"/>
      <w:r w:rsidRPr="008448CA">
        <w:rPr>
          <w:rFonts w:cs="Arial"/>
          <w:sz w:val="18"/>
          <w:szCs w:val="18"/>
        </w:rPr>
        <w:t>molecules</w:t>
      </w:r>
      <w:proofErr w:type="spellEnd"/>
      <w:r w:rsidRPr="008448CA">
        <w:rPr>
          <w:rFonts w:cs="Arial"/>
          <w:sz w:val="18"/>
          <w:szCs w:val="18"/>
        </w:rPr>
        <w:t xml:space="preserve">, </w:t>
      </w:r>
      <w:proofErr w:type="spellStart"/>
      <w:r w:rsidRPr="008448CA">
        <w:rPr>
          <w:rFonts w:cs="Arial"/>
          <w:sz w:val="18"/>
          <w:szCs w:val="18"/>
        </w:rPr>
        <w:t>normally</w:t>
      </w:r>
      <w:proofErr w:type="spellEnd"/>
      <w:r w:rsidRPr="008448CA">
        <w:rPr>
          <w:rFonts w:cs="Arial"/>
          <w:sz w:val="18"/>
          <w:szCs w:val="18"/>
        </w:rPr>
        <w:t xml:space="preserve"> </w:t>
      </w:r>
      <w:proofErr w:type="spellStart"/>
      <w:r w:rsidRPr="008448CA">
        <w:rPr>
          <w:rFonts w:cs="Arial"/>
          <w:sz w:val="18"/>
          <w:szCs w:val="18"/>
        </w:rPr>
        <w:t>expressed</w:t>
      </w:r>
      <w:proofErr w:type="spellEnd"/>
      <w:r w:rsidRPr="008448CA">
        <w:rPr>
          <w:rFonts w:cs="Arial"/>
          <w:sz w:val="18"/>
          <w:szCs w:val="18"/>
        </w:rPr>
        <w:t xml:space="preserve"> on </w:t>
      </w:r>
      <w:proofErr w:type="spellStart"/>
      <w:r w:rsidRPr="008448CA">
        <w:rPr>
          <w:rFonts w:cs="Arial"/>
          <w:sz w:val="18"/>
          <w:szCs w:val="18"/>
        </w:rPr>
        <w:t>cells</w:t>
      </w:r>
      <w:proofErr w:type="spellEnd"/>
      <w:r w:rsidRPr="008448CA">
        <w:rPr>
          <w:rFonts w:cs="Arial"/>
          <w:sz w:val="18"/>
          <w:szCs w:val="18"/>
        </w:rPr>
        <w:t xml:space="preserve"> </w:t>
      </w:r>
      <w:proofErr w:type="spellStart"/>
      <w:r w:rsidRPr="008448CA">
        <w:rPr>
          <w:rFonts w:cs="Arial"/>
          <w:sz w:val="18"/>
          <w:szCs w:val="18"/>
        </w:rPr>
        <w:t>specialized</w:t>
      </w:r>
      <w:proofErr w:type="spellEnd"/>
      <w:r w:rsidRPr="008448CA">
        <w:rPr>
          <w:rFonts w:cs="Arial"/>
          <w:sz w:val="18"/>
          <w:szCs w:val="18"/>
        </w:rPr>
        <w:t xml:space="preserve"> in </w:t>
      </w:r>
      <w:proofErr w:type="spellStart"/>
      <w:r w:rsidRPr="008448CA">
        <w:rPr>
          <w:rFonts w:cs="Arial"/>
          <w:sz w:val="18"/>
          <w:szCs w:val="18"/>
        </w:rPr>
        <w:t>antigen</w:t>
      </w:r>
      <w:proofErr w:type="spellEnd"/>
      <w:r w:rsidRPr="008448CA">
        <w:rPr>
          <w:rFonts w:cs="Arial"/>
          <w:sz w:val="18"/>
          <w:szCs w:val="18"/>
        </w:rPr>
        <w:t xml:space="preserve"> </w:t>
      </w:r>
      <w:proofErr w:type="spellStart"/>
      <w:r w:rsidRPr="008448CA">
        <w:rPr>
          <w:rFonts w:cs="Arial"/>
          <w:sz w:val="18"/>
          <w:szCs w:val="18"/>
        </w:rPr>
        <w:t>presentation</w:t>
      </w:r>
      <w:proofErr w:type="spellEnd"/>
      <w:r w:rsidRPr="008448CA">
        <w:rPr>
          <w:rFonts w:cs="Arial"/>
          <w:sz w:val="18"/>
          <w:szCs w:val="18"/>
        </w:rPr>
        <w:t xml:space="preserve">, </w:t>
      </w:r>
      <w:proofErr w:type="spellStart"/>
      <w:r w:rsidRPr="008448CA">
        <w:rPr>
          <w:rFonts w:cs="Arial"/>
          <w:sz w:val="18"/>
          <w:szCs w:val="18"/>
        </w:rPr>
        <w:t>could</w:t>
      </w:r>
      <w:proofErr w:type="spellEnd"/>
      <w:r w:rsidRPr="008448CA">
        <w:rPr>
          <w:rFonts w:cs="Arial"/>
          <w:sz w:val="18"/>
          <w:szCs w:val="18"/>
        </w:rPr>
        <w:t xml:space="preserve"> </w:t>
      </w:r>
      <w:proofErr w:type="spellStart"/>
      <w:r w:rsidRPr="008448CA">
        <w:rPr>
          <w:rFonts w:cs="Arial"/>
          <w:sz w:val="18"/>
          <w:szCs w:val="18"/>
        </w:rPr>
        <w:t>be</w:t>
      </w:r>
      <w:proofErr w:type="spellEnd"/>
      <w:r w:rsidRPr="008448CA">
        <w:rPr>
          <w:rFonts w:cs="Arial"/>
          <w:sz w:val="18"/>
          <w:szCs w:val="18"/>
        </w:rPr>
        <w:t xml:space="preserve"> </w:t>
      </w:r>
      <w:proofErr w:type="spellStart"/>
      <w:r w:rsidRPr="008448CA">
        <w:rPr>
          <w:rFonts w:cs="Arial"/>
          <w:sz w:val="18"/>
          <w:szCs w:val="18"/>
        </w:rPr>
        <w:t>induced</w:t>
      </w:r>
      <w:proofErr w:type="spellEnd"/>
      <w:r w:rsidRPr="008448CA">
        <w:rPr>
          <w:rFonts w:cs="Arial"/>
          <w:sz w:val="18"/>
          <w:szCs w:val="18"/>
        </w:rPr>
        <w:t xml:space="preserve"> </w:t>
      </w:r>
      <w:proofErr w:type="spellStart"/>
      <w:r w:rsidRPr="008448CA">
        <w:rPr>
          <w:rFonts w:cs="Arial"/>
          <w:sz w:val="18"/>
          <w:szCs w:val="18"/>
        </w:rPr>
        <w:t>by</w:t>
      </w:r>
      <w:proofErr w:type="spellEnd"/>
      <w:r w:rsidRPr="008448CA">
        <w:rPr>
          <w:rFonts w:cs="Arial"/>
          <w:sz w:val="18"/>
          <w:szCs w:val="18"/>
        </w:rPr>
        <w:t xml:space="preserve"> LPS-treatment </w:t>
      </w:r>
      <w:proofErr w:type="spellStart"/>
      <w:r w:rsidRPr="008448CA">
        <w:rPr>
          <w:rFonts w:cs="Arial"/>
          <w:sz w:val="18"/>
          <w:szCs w:val="18"/>
        </w:rPr>
        <w:t>of</w:t>
      </w:r>
      <w:proofErr w:type="spellEnd"/>
      <w:r w:rsidRPr="008448CA">
        <w:rPr>
          <w:rFonts w:cs="Arial"/>
          <w:sz w:val="18"/>
          <w:szCs w:val="18"/>
        </w:rPr>
        <w:t xml:space="preserve">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 xml:space="preserve">. </w:t>
      </w:r>
      <w:proofErr w:type="spellStart"/>
      <w:r w:rsidRPr="008448CA">
        <w:rPr>
          <w:rFonts w:cs="Arial"/>
          <w:sz w:val="18"/>
          <w:szCs w:val="18"/>
        </w:rPr>
        <w:t>Finally</w:t>
      </w:r>
      <w:proofErr w:type="spellEnd"/>
      <w:r w:rsidRPr="008448CA">
        <w:rPr>
          <w:rFonts w:cs="Arial"/>
          <w:sz w:val="18"/>
          <w:szCs w:val="18"/>
        </w:rPr>
        <w:t xml:space="preserve">, </w:t>
      </w:r>
      <w:proofErr w:type="spellStart"/>
      <w:r w:rsidRPr="008448CA">
        <w:rPr>
          <w:rFonts w:cs="Arial"/>
          <w:sz w:val="18"/>
          <w:szCs w:val="18"/>
        </w:rPr>
        <w:t>leukocyte</w:t>
      </w:r>
      <w:proofErr w:type="spellEnd"/>
      <w:r w:rsidRPr="008448CA">
        <w:rPr>
          <w:rFonts w:cs="Arial"/>
          <w:sz w:val="18"/>
          <w:szCs w:val="18"/>
        </w:rPr>
        <w:t xml:space="preserve"> </w:t>
      </w:r>
      <w:proofErr w:type="spellStart"/>
      <w:r w:rsidRPr="008448CA">
        <w:rPr>
          <w:rFonts w:cs="Arial"/>
          <w:sz w:val="18"/>
          <w:szCs w:val="18"/>
        </w:rPr>
        <w:t>immunoglobulin</w:t>
      </w:r>
      <w:proofErr w:type="spellEnd"/>
      <w:r w:rsidRPr="008448CA">
        <w:rPr>
          <w:rFonts w:cs="Arial"/>
          <w:sz w:val="18"/>
          <w:szCs w:val="18"/>
        </w:rPr>
        <w:t xml:space="preserve"> like </w:t>
      </w:r>
      <w:proofErr w:type="spellStart"/>
      <w:r w:rsidRPr="008448CA">
        <w:rPr>
          <w:rFonts w:cs="Arial"/>
          <w:sz w:val="18"/>
          <w:szCs w:val="18"/>
        </w:rPr>
        <w:t>receptors</w:t>
      </w:r>
      <w:proofErr w:type="spellEnd"/>
      <w:r w:rsidRPr="008448CA">
        <w:rPr>
          <w:rFonts w:cs="Arial"/>
          <w:sz w:val="18"/>
          <w:szCs w:val="18"/>
        </w:rPr>
        <w:t xml:space="preserve"> (LILRs) </w:t>
      </w:r>
      <w:r w:rsidRPr="008448CA">
        <w:rPr>
          <w:rFonts w:cs="Arial"/>
          <w:sz w:val="18"/>
          <w:szCs w:val="18"/>
          <w:vertAlign w:val="superscript"/>
        </w:rPr>
        <w:t>257</w:t>
      </w:r>
      <w:r w:rsidRPr="008448CA">
        <w:rPr>
          <w:rFonts w:cs="Arial"/>
          <w:sz w:val="18"/>
          <w:szCs w:val="18"/>
        </w:rPr>
        <w:t xml:space="preserve"> </w:t>
      </w:r>
      <w:proofErr w:type="spellStart"/>
      <w:r w:rsidRPr="008448CA">
        <w:rPr>
          <w:rFonts w:cs="Arial"/>
          <w:sz w:val="18"/>
          <w:szCs w:val="18"/>
        </w:rPr>
        <w:t>were</w:t>
      </w:r>
      <w:proofErr w:type="spellEnd"/>
      <w:r w:rsidRPr="008448CA">
        <w:rPr>
          <w:rFonts w:cs="Arial"/>
          <w:sz w:val="18"/>
          <w:szCs w:val="18"/>
        </w:rPr>
        <w:t xml:space="preserve"> </w:t>
      </w:r>
      <w:proofErr w:type="spellStart"/>
      <w:r w:rsidRPr="008448CA">
        <w:rPr>
          <w:rFonts w:cs="Arial"/>
          <w:sz w:val="18"/>
          <w:szCs w:val="18"/>
        </w:rPr>
        <w:t>broadly</w:t>
      </w:r>
      <w:proofErr w:type="spellEnd"/>
      <w:r w:rsidRPr="008448CA">
        <w:rPr>
          <w:rFonts w:cs="Arial"/>
          <w:sz w:val="18"/>
          <w:szCs w:val="18"/>
        </w:rPr>
        <w:t xml:space="preserve"> </w:t>
      </w:r>
      <w:proofErr w:type="spellStart"/>
      <w:r w:rsidRPr="008448CA">
        <w:rPr>
          <w:rFonts w:cs="Arial"/>
          <w:sz w:val="18"/>
          <w:szCs w:val="18"/>
        </w:rPr>
        <w:t>deregulated</w:t>
      </w:r>
      <w:proofErr w:type="spellEnd"/>
      <w:r w:rsidRPr="008448CA">
        <w:rPr>
          <w:rFonts w:cs="Arial"/>
          <w:sz w:val="18"/>
          <w:szCs w:val="18"/>
        </w:rPr>
        <w:t xml:space="preserve">. </w:t>
      </w:r>
      <w:r w:rsidRPr="008448CA">
        <w:rPr>
          <w:rFonts w:ascii="Symbol" w:hAnsi="Symbol" w:cs="Arial"/>
          <w:sz w:val="18"/>
          <w:szCs w:val="18"/>
        </w:rPr>
        <w:t>D</w:t>
      </w:r>
      <w:proofErr w:type="spellStart"/>
      <w:r w:rsidRPr="008448CA">
        <w:rPr>
          <w:rFonts w:cs="Arial"/>
          <w:sz w:val="18"/>
          <w:szCs w:val="18"/>
        </w:rPr>
        <w:t>mascRNA</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 xml:space="preserve"> </w:t>
      </w:r>
      <w:r w:rsidRPr="008448CA">
        <w:rPr>
          <w:rFonts w:cs="Arial"/>
          <w:i/>
          <w:sz w:val="18"/>
          <w:szCs w:val="18"/>
        </w:rPr>
        <w:t>(</w:t>
      </w:r>
      <w:proofErr w:type="spellStart"/>
      <w:r w:rsidRPr="008448CA">
        <w:rPr>
          <w:rFonts w:cs="Arial"/>
          <w:i/>
          <w:sz w:val="18"/>
          <w:szCs w:val="18"/>
        </w:rPr>
        <w:t>panel</w:t>
      </w:r>
      <w:proofErr w:type="spellEnd"/>
      <w:r w:rsidRPr="008448CA">
        <w:rPr>
          <w:rFonts w:cs="Arial"/>
          <w:i/>
          <w:sz w:val="18"/>
          <w:szCs w:val="18"/>
        </w:rPr>
        <w:t xml:space="preserve"> K)</w:t>
      </w:r>
      <w:r w:rsidRPr="008448CA">
        <w:rPr>
          <w:rFonts w:cs="Arial"/>
          <w:sz w:val="18"/>
          <w:szCs w:val="18"/>
        </w:rPr>
        <w:t xml:space="preserve"> </w:t>
      </w:r>
      <w:proofErr w:type="spellStart"/>
      <w:r w:rsidRPr="008448CA">
        <w:rPr>
          <w:rFonts w:cs="Arial"/>
          <w:sz w:val="18"/>
          <w:szCs w:val="18"/>
        </w:rPr>
        <w:t>displayed</w:t>
      </w:r>
      <w:proofErr w:type="spellEnd"/>
      <w:r w:rsidRPr="008448CA">
        <w:rPr>
          <w:rFonts w:cs="Arial"/>
          <w:sz w:val="18"/>
          <w:szCs w:val="18"/>
        </w:rPr>
        <w:t xml:space="preserve"> </w:t>
      </w:r>
      <w:proofErr w:type="spellStart"/>
      <w:r w:rsidRPr="008448CA">
        <w:rPr>
          <w:rFonts w:cs="Arial"/>
          <w:sz w:val="18"/>
          <w:szCs w:val="18"/>
        </w:rPr>
        <w:t>none</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these</w:t>
      </w:r>
      <w:proofErr w:type="spellEnd"/>
      <w:r w:rsidRPr="008448CA">
        <w:rPr>
          <w:rFonts w:cs="Arial"/>
          <w:sz w:val="18"/>
          <w:szCs w:val="18"/>
        </w:rPr>
        <w:t xml:space="preserve"> </w:t>
      </w:r>
      <w:r w:rsidRPr="008448CA">
        <w:rPr>
          <w:rFonts w:ascii="Symbol" w:hAnsi="Symbol" w:cs="Arial"/>
          <w:sz w:val="18"/>
          <w:szCs w:val="18"/>
        </w:rPr>
        <w:t>D</w:t>
      </w:r>
      <w:proofErr w:type="spellStart"/>
      <w:r w:rsidRPr="008448CA">
        <w:rPr>
          <w:rFonts w:cs="Arial"/>
          <w:sz w:val="18"/>
          <w:szCs w:val="18"/>
        </w:rPr>
        <w:t>menRNA-associated</w:t>
      </w:r>
      <w:proofErr w:type="spellEnd"/>
      <w:r w:rsidRPr="008448CA">
        <w:rPr>
          <w:rFonts w:cs="Arial"/>
          <w:sz w:val="18"/>
          <w:szCs w:val="18"/>
        </w:rPr>
        <w:t xml:space="preserve"> CD </w:t>
      </w:r>
      <w:proofErr w:type="spellStart"/>
      <w:r w:rsidRPr="008448CA">
        <w:rPr>
          <w:rFonts w:cs="Arial"/>
          <w:sz w:val="18"/>
          <w:szCs w:val="18"/>
        </w:rPr>
        <w:t>molecule</w:t>
      </w:r>
      <w:proofErr w:type="spellEnd"/>
      <w:r w:rsidRPr="008448CA">
        <w:rPr>
          <w:rFonts w:cs="Arial"/>
          <w:sz w:val="18"/>
          <w:szCs w:val="18"/>
        </w:rPr>
        <w:t xml:space="preserve"> </w:t>
      </w:r>
      <w:proofErr w:type="spellStart"/>
      <w:r w:rsidRPr="008448CA">
        <w:rPr>
          <w:rFonts w:cs="Arial"/>
          <w:sz w:val="18"/>
          <w:szCs w:val="18"/>
        </w:rPr>
        <w:t>or</w:t>
      </w:r>
      <w:proofErr w:type="spellEnd"/>
      <w:r w:rsidRPr="008448CA">
        <w:rPr>
          <w:rFonts w:cs="Arial"/>
          <w:sz w:val="18"/>
          <w:szCs w:val="18"/>
        </w:rPr>
        <w:t xml:space="preserve"> LILR </w:t>
      </w:r>
      <w:proofErr w:type="spellStart"/>
      <w:r w:rsidRPr="008448CA">
        <w:rPr>
          <w:rFonts w:cs="Arial"/>
          <w:sz w:val="18"/>
          <w:szCs w:val="18"/>
        </w:rPr>
        <w:t>deregulations</w:t>
      </w:r>
      <w:proofErr w:type="spellEnd"/>
      <w:r w:rsidRPr="008448CA">
        <w:rPr>
          <w:rFonts w:cs="Arial"/>
          <w:sz w:val="18"/>
          <w:szCs w:val="18"/>
        </w:rPr>
        <w:t xml:space="preserve">. </w:t>
      </w:r>
    </w:p>
    <w:p w14:paraId="640F998B" w14:textId="77777777" w:rsidR="003262A8" w:rsidRPr="008448CA" w:rsidRDefault="003262A8" w:rsidP="003262A8">
      <w:pPr>
        <w:spacing w:after="60"/>
        <w:rPr>
          <w:rFonts w:cs="Arial"/>
          <w:b/>
          <w:bCs/>
          <w:sz w:val="6"/>
          <w:szCs w:val="6"/>
        </w:rPr>
      </w:pPr>
    </w:p>
    <w:p w14:paraId="45825458" w14:textId="77777777" w:rsidR="003262A8" w:rsidRPr="008448CA" w:rsidRDefault="003262A8" w:rsidP="003262A8">
      <w:pPr>
        <w:spacing w:after="60"/>
        <w:jc w:val="both"/>
        <w:rPr>
          <w:rFonts w:cs="Arial"/>
          <w:b/>
          <w:bCs/>
          <w:sz w:val="18"/>
          <w:szCs w:val="18"/>
        </w:rPr>
      </w:pPr>
      <w:r w:rsidRPr="008448CA">
        <w:rPr>
          <w:rFonts w:cs="Arial"/>
          <w:b/>
          <w:bCs/>
          <w:sz w:val="18"/>
          <w:szCs w:val="18"/>
        </w:rPr>
        <w:t xml:space="preserve">Figure 7 </w:t>
      </w:r>
    </w:p>
    <w:p w14:paraId="33EA8E8F" w14:textId="77777777" w:rsidR="003262A8" w:rsidRPr="008448CA" w:rsidRDefault="003262A8" w:rsidP="003262A8">
      <w:pPr>
        <w:spacing w:after="60"/>
        <w:rPr>
          <w:rFonts w:cs="Arial"/>
          <w:b/>
          <w:bCs/>
          <w:i/>
          <w:iCs/>
          <w:sz w:val="18"/>
          <w:szCs w:val="18"/>
        </w:rPr>
      </w:pPr>
      <w:proofErr w:type="spellStart"/>
      <w:r w:rsidRPr="008448CA">
        <w:rPr>
          <w:rFonts w:cs="Arial"/>
          <w:b/>
          <w:bCs/>
          <w:i/>
          <w:iCs/>
          <w:sz w:val="18"/>
          <w:szCs w:val="18"/>
        </w:rPr>
        <w:t>Anomalous</w:t>
      </w:r>
      <w:proofErr w:type="spellEnd"/>
      <w:r w:rsidRPr="008448CA">
        <w:rPr>
          <w:rFonts w:cs="Arial"/>
          <w:b/>
          <w:bCs/>
          <w:i/>
          <w:iCs/>
          <w:sz w:val="18"/>
          <w:szCs w:val="18"/>
        </w:rPr>
        <w:t xml:space="preserve"> </w:t>
      </w:r>
      <w:proofErr w:type="spellStart"/>
      <w:r w:rsidRPr="008448CA">
        <w:rPr>
          <w:rFonts w:cs="Arial"/>
          <w:b/>
          <w:bCs/>
          <w:i/>
          <w:iCs/>
          <w:sz w:val="18"/>
          <w:szCs w:val="18"/>
        </w:rPr>
        <w:t>monocyte-macrophage</w:t>
      </w:r>
      <w:proofErr w:type="spellEnd"/>
      <w:r w:rsidRPr="008448CA">
        <w:rPr>
          <w:rFonts w:cs="Arial"/>
          <w:b/>
          <w:bCs/>
          <w:i/>
          <w:iCs/>
          <w:sz w:val="18"/>
          <w:szCs w:val="18"/>
        </w:rPr>
        <w:t xml:space="preserve"> </w:t>
      </w:r>
      <w:proofErr w:type="spellStart"/>
      <w:r w:rsidRPr="008448CA">
        <w:rPr>
          <w:rFonts w:cs="Arial"/>
          <w:b/>
          <w:bCs/>
          <w:i/>
          <w:iCs/>
          <w:sz w:val="18"/>
          <w:szCs w:val="18"/>
        </w:rPr>
        <w:t>differentiation</w:t>
      </w:r>
      <w:proofErr w:type="spellEnd"/>
      <w:r w:rsidRPr="008448CA">
        <w:rPr>
          <w:rFonts w:cs="Arial"/>
          <w:b/>
          <w:bCs/>
          <w:i/>
          <w:iCs/>
          <w:sz w:val="18"/>
          <w:szCs w:val="18"/>
        </w:rPr>
        <w:t xml:space="preserve"> and </w:t>
      </w:r>
      <w:proofErr w:type="spellStart"/>
      <w:r w:rsidRPr="008448CA">
        <w:rPr>
          <w:rFonts w:cs="Arial"/>
          <w:b/>
          <w:bCs/>
          <w:i/>
          <w:iCs/>
          <w:sz w:val="18"/>
          <w:szCs w:val="18"/>
        </w:rPr>
        <w:t>polarization</w:t>
      </w:r>
      <w:proofErr w:type="spellEnd"/>
      <w:r w:rsidRPr="008448CA">
        <w:rPr>
          <w:rFonts w:cs="Arial"/>
          <w:b/>
          <w:bCs/>
          <w:i/>
          <w:iCs/>
          <w:sz w:val="18"/>
          <w:szCs w:val="18"/>
        </w:rPr>
        <w:t xml:space="preserve"> </w:t>
      </w:r>
    </w:p>
    <w:p w14:paraId="486BCE94" w14:textId="7941D654" w:rsidR="003262A8" w:rsidRPr="008448CA" w:rsidRDefault="009C2FE1" w:rsidP="003262A8">
      <w:pPr>
        <w:spacing w:after="60"/>
        <w:jc w:val="both"/>
        <w:rPr>
          <w:rFonts w:cs="Arial"/>
          <w:sz w:val="18"/>
          <w:szCs w:val="18"/>
        </w:rPr>
      </w:pPr>
      <w:proofErr w:type="spellStart"/>
      <w:r>
        <w:rPr>
          <w:rFonts w:cs="Arial"/>
        </w:rPr>
        <w:t>Whereas</w:t>
      </w:r>
      <w:proofErr w:type="spellEnd"/>
      <w:r>
        <w:rPr>
          <w:rFonts w:cs="Arial"/>
        </w:rPr>
        <w:t xml:space="preserve"> </w:t>
      </w:r>
      <w:proofErr w:type="spellStart"/>
      <w:r>
        <w:rPr>
          <w:rFonts w:cs="Arial"/>
        </w:rPr>
        <w:t>the</w:t>
      </w:r>
      <w:proofErr w:type="spellEnd"/>
      <w:r>
        <w:rPr>
          <w:rFonts w:cs="Arial"/>
        </w:rPr>
        <w:t xml:space="preserve"> </w:t>
      </w:r>
      <w:proofErr w:type="spellStart"/>
      <w:r>
        <w:rPr>
          <w:rFonts w:cs="Arial"/>
        </w:rPr>
        <w:t>monocyte</w:t>
      </w:r>
      <w:proofErr w:type="spellEnd"/>
      <w:r>
        <w:rPr>
          <w:rFonts w:cs="Arial"/>
        </w:rPr>
        <w:t xml:space="preserve"> </w:t>
      </w:r>
      <w:proofErr w:type="spellStart"/>
      <w:r>
        <w:rPr>
          <w:rFonts w:cs="Arial"/>
        </w:rPr>
        <w:t>clones</w:t>
      </w:r>
      <w:proofErr w:type="spellEnd"/>
      <w:r>
        <w:rPr>
          <w:rFonts w:cs="Arial"/>
        </w:rPr>
        <w:t xml:space="preserve"> </w:t>
      </w:r>
      <w:proofErr w:type="spellStart"/>
      <w:r>
        <w:rPr>
          <w:rFonts w:cs="Arial"/>
        </w:rPr>
        <w:t>had</w:t>
      </w:r>
      <w:proofErr w:type="spellEnd"/>
      <w:r>
        <w:rPr>
          <w:rFonts w:cs="Arial"/>
        </w:rPr>
        <w:t xml:space="preserve"> </w:t>
      </w:r>
      <w:proofErr w:type="spellStart"/>
      <w:r>
        <w:rPr>
          <w:rFonts w:cs="Arial"/>
        </w:rPr>
        <w:t>similar</w:t>
      </w:r>
      <w:proofErr w:type="spellEnd"/>
      <w:r>
        <w:rPr>
          <w:rFonts w:cs="Arial"/>
        </w:rPr>
        <w:t xml:space="preserve"> </w:t>
      </w:r>
      <w:proofErr w:type="spellStart"/>
      <w:r>
        <w:rPr>
          <w:rFonts w:cs="Arial"/>
        </w:rPr>
        <w:t>proliferation</w:t>
      </w:r>
      <w:proofErr w:type="spellEnd"/>
      <w:r>
        <w:rPr>
          <w:rFonts w:cs="Arial"/>
        </w:rPr>
        <w:t xml:space="preserve"> </w:t>
      </w:r>
      <w:proofErr w:type="spellStart"/>
      <w:r>
        <w:rPr>
          <w:rFonts w:cs="Arial"/>
        </w:rPr>
        <w:t>kinetics</w:t>
      </w:r>
      <w:proofErr w:type="spellEnd"/>
      <w:r>
        <w:rPr>
          <w:rFonts w:cs="Arial"/>
        </w:rPr>
        <w:t xml:space="preserve"> in liquid </w:t>
      </w:r>
      <w:proofErr w:type="spellStart"/>
      <w:r>
        <w:rPr>
          <w:rFonts w:cs="Arial"/>
        </w:rPr>
        <w:t>culture</w:t>
      </w:r>
      <w:proofErr w:type="spellEnd"/>
      <w:r>
        <w:rPr>
          <w:rFonts w:cs="Arial"/>
        </w:rPr>
        <w:t xml:space="preserve"> (Fig. 5A), </w:t>
      </w:r>
      <w:proofErr w:type="spellStart"/>
      <w:r>
        <w:rPr>
          <w:rFonts w:cs="Arial"/>
        </w:rPr>
        <w:t>they</w:t>
      </w:r>
      <w:proofErr w:type="spellEnd"/>
      <w:r>
        <w:rPr>
          <w:rFonts w:cs="Arial"/>
        </w:rPr>
        <w:t xml:space="preserve"> </w:t>
      </w:r>
      <w:proofErr w:type="spellStart"/>
      <w:r>
        <w:rPr>
          <w:rFonts w:cs="Arial"/>
        </w:rPr>
        <w:t>differed</w:t>
      </w:r>
      <w:proofErr w:type="spellEnd"/>
      <w:r>
        <w:rPr>
          <w:rFonts w:cs="Arial"/>
        </w:rPr>
        <w:t xml:space="preserve"> </w:t>
      </w:r>
      <w:proofErr w:type="spellStart"/>
      <w:r>
        <w:rPr>
          <w:rFonts w:cs="Arial"/>
        </w:rPr>
        <w:t>with</w:t>
      </w:r>
      <w:proofErr w:type="spellEnd"/>
      <w:r>
        <w:rPr>
          <w:rFonts w:cs="Arial"/>
        </w:rPr>
        <w:t xml:space="preserve"> </w:t>
      </w:r>
      <w:proofErr w:type="spellStart"/>
      <w:r>
        <w:rPr>
          <w:rFonts w:cs="Arial"/>
        </w:rPr>
        <w:t>respect</w:t>
      </w:r>
      <w:proofErr w:type="spellEnd"/>
      <w:r>
        <w:rPr>
          <w:rFonts w:cs="Arial"/>
        </w:rPr>
        <w:t xml:space="preserve"> </w:t>
      </w:r>
      <w:proofErr w:type="spellStart"/>
      <w:r>
        <w:rPr>
          <w:rFonts w:cs="Arial"/>
        </w:rPr>
        <w:t>to</w:t>
      </w:r>
      <w:proofErr w:type="spellEnd"/>
      <w:r>
        <w:rPr>
          <w:rFonts w:cs="Arial"/>
        </w:rPr>
        <w:t xml:space="preserve"> </w:t>
      </w:r>
      <w:proofErr w:type="spellStart"/>
      <w:r>
        <w:rPr>
          <w:rFonts w:cs="Arial"/>
        </w:rPr>
        <w:t>their</w:t>
      </w:r>
      <w:proofErr w:type="spellEnd"/>
      <w:r>
        <w:rPr>
          <w:rFonts w:cs="Arial"/>
        </w:rPr>
        <w:t xml:space="preserve"> </w:t>
      </w:r>
      <w:proofErr w:type="spellStart"/>
      <w:r>
        <w:rPr>
          <w:rFonts w:cs="Arial"/>
        </w:rPr>
        <w:t>macrophage</w:t>
      </w:r>
      <w:proofErr w:type="spellEnd"/>
      <w:r>
        <w:rPr>
          <w:rFonts w:cs="Arial"/>
        </w:rPr>
        <w:t xml:space="preserve"> </w:t>
      </w:r>
      <w:proofErr w:type="spellStart"/>
      <w:r>
        <w:rPr>
          <w:rFonts w:cs="Arial"/>
        </w:rPr>
        <w:t>differentiation</w:t>
      </w:r>
      <w:proofErr w:type="spellEnd"/>
      <w:r>
        <w:rPr>
          <w:rFonts w:cs="Arial"/>
        </w:rPr>
        <w:t xml:space="preserve"> and </w:t>
      </w:r>
      <w:proofErr w:type="spellStart"/>
      <w:r>
        <w:rPr>
          <w:rFonts w:cs="Arial"/>
        </w:rPr>
        <w:t>response</w:t>
      </w:r>
      <w:proofErr w:type="spellEnd"/>
      <w:r>
        <w:rPr>
          <w:rFonts w:cs="Arial"/>
        </w:rPr>
        <w:t xml:space="preserve"> </w:t>
      </w:r>
      <w:proofErr w:type="spellStart"/>
      <w:r>
        <w:rPr>
          <w:rFonts w:cs="Arial"/>
        </w:rPr>
        <w:t>to</w:t>
      </w:r>
      <w:proofErr w:type="spellEnd"/>
      <w:r>
        <w:rPr>
          <w:rFonts w:cs="Arial"/>
        </w:rPr>
        <w:t xml:space="preserve"> </w:t>
      </w:r>
      <w:proofErr w:type="spellStart"/>
      <w:r>
        <w:rPr>
          <w:rFonts w:cs="Arial"/>
        </w:rPr>
        <w:t>polarization</w:t>
      </w:r>
      <w:proofErr w:type="spellEnd"/>
      <w:r>
        <w:rPr>
          <w:rFonts w:cs="Arial"/>
        </w:rPr>
        <w:t xml:space="preserve"> </w:t>
      </w:r>
      <w:proofErr w:type="spellStart"/>
      <w:r>
        <w:rPr>
          <w:rFonts w:cs="Arial"/>
        </w:rPr>
        <w:t>agents</w:t>
      </w:r>
      <w:proofErr w:type="spellEnd"/>
      <w:r>
        <w:rPr>
          <w:rFonts w:cs="Arial"/>
        </w:rPr>
        <w:t xml:space="preserve">. </w:t>
      </w:r>
      <w:r w:rsidRPr="00112DF8">
        <w:rPr>
          <w:rFonts w:cs="Arial"/>
        </w:rPr>
        <w:t xml:space="preserve">Monocyte-M0 </w:t>
      </w:r>
      <w:proofErr w:type="spellStart"/>
      <w:r w:rsidRPr="00112DF8">
        <w:rPr>
          <w:rFonts w:cs="Arial"/>
        </w:rPr>
        <w:t>macrophage</w:t>
      </w:r>
      <w:proofErr w:type="spellEnd"/>
      <w:r w:rsidRPr="00112DF8">
        <w:rPr>
          <w:rFonts w:cs="Arial"/>
        </w:rPr>
        <w:t xml:space="preserve"> </w:t>
      </w:r>
      <w:proofErr w:type="spellStart"/>
      <w:r w:rsidRPr="00112DF8">
        <w:rPr>
          <w:rFonts w:cs="Arial"/>
        </w:rPr>
        <w:t>differentiation</w:t>
      </w:r>
      <w:proofErr w:type="spellEnd"/>
      <w:r w:rsidRPr="00112DF8">
        <w:rPr>
          <w:rFonts w:cs="Arial"/>
        </w:rPr>
        <w:t xml:space="preserve"> and subsequent M1/M2 </w:t>
      </w:r>
      <w:proofErr w:type="spellStart"/>
      <w:r w:rsidRPr="00112DF8">
        <w:rPr>
          <w:rFonts w:cs="Arial"/>
        </w:rPr>
        <w:t>macrophage</w:t>
      </w:r>
      <w:proofErr w:type="spellEnd"/>
      <w:r w:rsidRPr="00112DF8">
        <w:rPr>
          <w:rFonts w:cs="Arial"/>
        </w:rPr>
        <w:t xml:space="preserve"> </w:t>
      </w:r>
      <w:proofErr w:type="spellStart"/>
      <w:r>
        <w:rPr>
          <w:rFonts w:cs="Arial"/>
        </w:rPr>
        <w:t>polarization</w:t>
      </w:r>
      <w:proofErr w:type="spellEnd"/>
      <w:r>
        <w:rPr>
          <w:rFonts w:cs="Arial"/>
        </w:rPr>
        <w:t xml:space="preserve"> </w:t>
      </w:r>
      <w:proofErr w:type="spellStart"/>
      <w:r w:rsidRPr="00112DF8">
        <w:rPr>
          <w:rFonts w:cs="Arial"/>
        </w:rPr>
        <w:t>were</w:t>
      </w:r>
      <w:proofErr w:type="spellEnd"/>
      <w:r w:rsidRPr="00112DF8">
        <w:rPr>
          <w:rFonts w:cs="Arial"/>
        </w:rPr>
        <w:t xml:space="preserve"> </w:t>
      </w:r>
      <w:proofErr w:type="spellStart"/>
      <w:r w:rsidRPr="00112DF8">
        <w:rPr>
          <w:rFonts w:cs="Arial"/>
        </w:rPr>
        <w:t>conducted</w:t>
      </w:r>
      <w:proofErr w:type="spellEnd"/>
      <w:r w:rsidRPr="00112DF8">
        <w:rPr>
          <w:rFonts w:cs="Arial"/>
        </w:rPr>
        <w:t xml:space="preserve"> </w:t>
      </w:r>
      <w:proofErr w:type="spellStart"/>
      <w:r w:rsidRPr="00112DF8">
        <w:rPr>
          <w:rFonts w:cs="Arial"/>
        </w:rPr>
        <w:t>as</w:t>
      </w:r>
      <w:proofErr w:type="spellEnd"/>
      <w:r w:rsidRPr="00112DF8">
        <w:rPr>
          <w:rFonts w:cs="Arial"/>
        </w:rPr>
        <w:t xml:space="preserve"> </w:t>
      </w:r>
      <w:proofErr w:type="spellStart"/>
      <w:r w:rsidRPr="00112DF8">
        <w:rPr>
          <w:rFonts w:cs="Arial"/>
        </w:rPr>
        <w:t>follows</w:t>
      </w:r>
      <w:proofErr w:type="spellEnd"/>
      <w:r w:rsidRPr="00112DF8">
        <w:rPr>
          <w:rFonts w:cs="Arial"/>
        </w:rPr>
        <w:t xml:space="preserve">: </w:t>
      </w:r>
      <w:r w:rsidR="003262A8" w:rsidRPr="008448CA">
        <w:rPr>
          <w:rFonts w:cs="Arial"/>
          <w:sz w:val="18"/>
          <w:szCs w:val="18"/>
        </w:rPr>
        <w:t xml:space="preserve">First, M0 </w:t>
      </w:r>
      <w:proofErr w:type="spellStart"/>
      <w:r w:rsidR="003262A8" w:rsidRPr="008448CA">
        <w:rPr>
          <w:rFonts w:cs="Arial"/>
          <w:sz w:val="18"/>
          <w:szCs w:val="18"/>
        </w:rPr>
        <w:t>macrophages</w:t>
      </w:r>
      <w:proofErr w:type="spellEnd"/>
      <w:r w:rsidR="003262A8" w:rsidRPr="008448CA">
        <w:rPr>
          <w:rFonts w:cs="Arial"/>
          <w:sz w:val="18"/>
          <w:szCs w:val="18"/>
        </w:rPr>
        <w:t xml:space="preserve"> </w:t>
      </w:r>
      <w:proofErr w:type="spellStart"/>
      <w:r w:rsidR="003262A8" w:rsidRPr="008448CA">
        <w:rPr>
          <w:rFonts w:cs="Arial"/>
          <w:sz w:val="18"/>
          <w:szCs w:val="18"/>
        </w:rPr>
        <w:t>were</w:t>
      </w:r>
      <w:proofErr w:type="spellEnd"/>
      <w:r w:rsidR="003262A8" w:rsidRPr="008448CA">
        <w:rPr>
          <w:rFonts w:cs="Arial"/>
          <w:sz w:val="18"/>
          <w:szCs w:val="18"/>
        </w:rPr>
        <w:t xml:space="preserve"> </w:t>
      </w:r>
      <w:proofErr w:type="spellStart"/>
      <w:r w:rsidR="003262A8" w:rsidRPr="008448CA">
        <w:rPr>
          <w:rFonts w:cs="Arial"/>
          <w:sz w:val="18"/>
          <w:szCs w:val="18"/>
        </w:rPr>
        <w:t>generated</w:t>
      </w:r>
      <w:proofErr w:type="spellEnd"/>
      <w:r w:rsidR="003262A8" w:rsidRPr="008448CA">
        <w:rPr>
          <w:rFonts w:cs="Arial"/>
          <w:sz w:val="18"/>
          <w:szCs w:val="18"/>
        </w:rPr>
        <w:t xml:space="preserve"> </w:t>
      </w:r>
      <w:proofErr w:type="spellStart"/>
      <w:r w:rsidR="003262A8" w:rsidRPr="008448CA">
        <w:rPr>
          <w:rFonts w:cs="Arial"/>
          <w:sz w:val="18"/>
          <w:szCs w:val="18"/>
        </w:rPr>
        <w:t>by</w:t>
      </w:r>
      <w:proofErr w:type="spellEnd"/>
      <w:r w:rsidR="003262A8" w:rsidRPr="008448CA">
        <w:rPr>
          <w:rFonts w:cs="Arial"/>
          <w:sz w:val="18"/>
          <w:szCs w:val="18"/>
        </w:rPr>
        <w:t xml:space="preserve"> </w:t>
      </w:r>
      <w:proofErr w:type="spellStart"/>
      <w:r w:rsidR="003262A8" w:rsidRPr="008448CA">
        <w:rPr>
          <w:rFonts w:cs="Arial"/>
          <w:sz w:val="18"/>
          <w:szCs w:val="18"/>
        </w:rPr>
        <w:t>incubation</w:t>
      </w:r>
      <w:proofErr w:type="spellEnd"/>
      <w:r w:rsidR="003262A8" w:rsidRPr="008448CA">
        <w:rPr>
          <w:rFonts w:cs="Arial"/>
          <w:sz w:val="18"/>
          <w:szCs w:val="18"/>
        </w:rPr>
        <w:t xml:space="preserve"> </w:t>
      </w:r>
      <w:proofErr w:type="spellStart"/>
      <w:r w:rsidR="003262A8" w:rsidRPr="008448CA">
        <w:rPr>
          <w:rFonts w:cs="Arial"/>
          <w:sz w:val="18"/>
          <w:szCs w:val="18"/>
        </w:rPr>
        <w:t>of</w:t>
      </w:r>
      <w:proofErr w:type="spellEnd"/>
      <w:r w:rsidR="003262A8" w:rsidRPr="008448CA">
        <w:rPr>
          <w:rFonts w:cs="Arial"/>
          <w:sz w:val="18"/>
          <w:szCs w:val="18"/>
        </w:rPr>
        <w:t xml:space="preserve"> THP-1 </w:t>
      </w:r>
      <w:proofErr w:type="spellStart"/>
      <w:r w:rsidR="003262A8" w:rsidRPr="008448CA">
        <w:rPr>
          <w:rFonts w:cs="Arial"/>
          <w:sz w:val="18"/>
          <w:szCs w:val="18"/>
        </w:rPr>
        <w:t>monocyte</w:t>
      </w:r>
      <w:proofErr w:type="spellEnd"/>
      <w:r w:rsidR="003262A8" w:rsidRPr="008448CA">
        <w:rPr>
          <w:rFonts w:cs="Arial"/>
          <w:sz w:val="18"/>
          <w:szCs w:val="18"/>
        </w:rPr>
        <w:t xml:space="preserve"> </w:t>
      </w:r>
      <w:proofErr w:type="spellStart"/>
      <w:r w:rsidR="003262A8" w:rsidRPr="008448CA">
        <w:rPr>
          <w:rFonts w:cs="Arial"/>
          <w:sz w:val="18"/>
          <w:szCs w:val="18"/>
        </w:rPr>
        <w:t>clones</w:t>
      </w:r>
      <w:proofErr w:type="spellEnd"/>
      <w:r w:rsidR="003262A8" w:rsidRPr="008448CA">
        <w:rPr>
          <w:rFonts w:cs="Arial"/>
          <w:sz w:val="18"/>
          <w:szCs w:val="18"/>
        </w:rPr>
        <w:t xml:space="preserve"> </w:t>
      </w:r>
      <w:proofErr w:type="spellStart"/>
      <w:r w:rsidR="003262A8" w:rsidRPr="008448CA">
        <w:rPr>
          <w:rFonts w:cs="Arial"/>
          <w:sz w:val="18"/>
          <w:szCs w:val="18"/>
        </w:rPr>
        <w:t>for</w:t>
      </w:r>
      <w:proofErr w:type="spellEnd"/>
      <w:r w:rsidR="003262A8" w:rsidRPr="008448CA">
        <w:rPr>
          <w:rFonts w:cs="Arial"/>
          <w:sz w:val="18"/>
          <w:szCs w:val="18"/>
        </w:rPr>
        <w:t xml:space="preserve"> </w:t>
      </w:r>
      <w:proofErr w:type="spellStart"/>
      <w:r w:rsidR="003262A8" w:rsidRPr="008448CA">
        <w:rPr>
          <w:rFonts w:cs="Arial"/>
          <w:sz w:val="18"/>
          <w:szCs w:val="18"/>
        </w:rPr>
        <w:t>seven</w:t>
      </w:r>
      <w:proofErr w:type="spellEnd"/>
      <w:r w:rsidR="003262A8" w:rsidRPr="008448CA">
        <w:rPr>
          <w:rFonts w:cs="Arial"/>
          <w:sz w:val="18"/>
          <w:szCs w:val="18"/>
        </w:rPr>
        <w:t xml:space="preserve"> </w:t>
      </w:r>
      <w:proofErr w:type="spellStart"/>
      <w:r w:rsidR="003262A8" w:rsidRPr="008448CA">
        <w:rPr>
          <w:rFonts w:cs="Arial"/>
          <w:sz w:val="18"/>
          <w:szCs w:val="18"/>
        </w:rPr>
        <w:t>days</w:t>
      </w:r>
      <w:proofErr w:type="spellEnd"/>
      <w:r w:rsidR="003262A8" w:rsidRPr="008448CA">
        <w:rPr>
          <w:rFonts w:cs="Arial"/>
          <w:sz w:val="18"/>
          <w:szCs w:val="18"/>
        </w:rPr>
        <w:t xml:space="preserve">, </w:t>
      </w:r>
      <w:proofErr w:type="spellStart"/>
      <w:r w:rsidR="003262A8" w:rsidRPr="008448CA">
        <w:rPr>
          <w:rFonts w:cs="Arial"/>
          <w:sz w:val="18"/>
          <w:szCs w:val="18"/>
        </w:rPr>
        <w:t>with</w:t>
      </w:r>
      <w:proofErr w:type="spellEnd"/>
      <w:r w:rsidR="003262A8" w:rsidRPr="008448CA">
        <w:rPr>
          <w:rFonts w:cs="Arial"/>
          <w:sz w:val="18"/>
          <w:szCs w:val="18"/>
        </w:rPr>
        <w:t xml:space="preserve"> PMA at a </w:t>
      </w:r>
      <w:proofErr w:type="spellStart"/>
      <w:r w:rsidR="003262A8" w:rsidRPr="008448CA">
        <w:rPr>
          <w:rFonts w:cs="Arial"/>
          <w:sz w:val="18"/>
          <w:szCs w:val="18"/>
        </w:rPr>
        <w:t>concentration</w:t>
      </w:r>
      <w:proofErr w:type="spellEnd"/>
      <w:r w:rsidR="003262A8" w:rsidRPr="008448CA">
        <w:rPr>
          <w:rFonts w:cs="Arial"/>
          <w:sz w:val="18"/>
          <w:szCs w:val="18"/>
        </w:rPr>
        <w:t xml:space="preserve"> </w:t>
      </w:r>
      <w:proofErr w:type="spellStart"/>
      <w:r w:rsidR="003262A8" w:rsidRPr="008448CA">
        <w:rPr>
          <w:rFonts w:cs="Arial"/>
          <w:sz w:val="18"/>
          <w:szCs w:val="18"/>
        </w:rPr>
        <w:t>of</w:t>
      </w:r>
      <w:proofErr w:type="spellEnd"/>
      <w:r w:rsidR="003262A8" w:rsidRPr="008448CA">
        <w:rPr>
          <w:rFonts w:cs="Arial"/>
          <w:sz w:val="18"/>
          <w:szCs w:val="18"/>
        </w:rPr>
        <w:t xml:space="preserve"> 100 </w:t>
      </w:r>
      <w:proofErr w:type="spellStart"/>
      <w:r w:rsidR="003262A8" w:rsidRPr="008448CA">
        <w:rPr>
          <w:rFonts w:cs="Arial"/>
          <w:sz w:val="18"/>
          <w:szCs w:val="18"/>
        </w:rPr>
        <w:t>ng</w:t>
      </w:r>
      <w:proofErr w:type="spellEnd"/>
      <w:r w:rsidR="003262A8" w:rsidRPr="008448CA">
        <w:rPr>
          <w:rFonts w:cs="Arial"/>
          <w:sz w:val="18"/>
          <w:szCs w:val="18"/>
        </w:rPr>
        <w:t xml:space="preserve">/ml. </w:t>
      </w:r>
      <w:proofErr w:type="spellStart"/>
      <w:r w:rsidR="003262A8" w:rsidRPr="008448CA">
        <w:rPr>
          <w:rFonts w:cs="Arial"/>
          <w:sz w:val="18"/>
          <w:szCs w:val="18"/>
        </w:rPr>
        <w:t>Thereafter</w:t>
      </w:r>
      <w:proofErr w:type="spellEnd"/>
      <w:r w:rsidR="003262A8" w:rsidRPr="008448CA">
        <w:rPr>
          <w:rFonts w:cs="Arial"/>
          <w:sz w:val="18"/>
          <w:szCs w:val="18"/>
        </w:rPr>
        <w:t xml:space="preserve">, </w:t>
      </w:r>
      <w:proofErr w:type="spellStart"/>
      <w:r w:rsidR="003262A8" w:rsidRPr="008448CA">
        <w:rPr>
          <w:rFonts w:cs="Arial"/>
          <w:sz w:val="18"/>
          <w:szCs w:val="18"/>
        </w:rPr>
        <w:t>the</w:t>
      </w:r>
      <w:proofErr w:type="spellEnd"/>
      <w:r w:rsidR="003262A8" w:rsidRPr="008448CA">
        <w:rPr>
          <w:rFonts w:cs="Arial"/>
          <w:sz w:val="18"/>
          <w:szCs w:val="18"/>
        </w:rPr>
        <w:t xml:space="preserve"> </w:t>
      </w:r>
      <w:proofErr w:type="spellStart"/>
      <w:r w:rsidR="003262A8" w:rsidRPr="008448CA">
        <w:rPr>
          <w:rFonts w:cs="Arial"/>
          <w:sz w:val="18"/>
          <w:szCs w:val="18"/>
        </w:rPr>
        <w:t>cells</w:t>
      </w:r>
      <w:proofErr w:type="spellEnd"/>
      <w:r w:rsidR="003262A8" w:rsidRPr="008448CA">
        <w:rPr>
          <w:rFonts w:cs="Arial"/>
          <w:sz w:val="18"/>
          <w:szCs w:val="18"/>
        </w:rPr>
        <w:t xml:space="preserve"> </w:t>
      </w:r>
      <w:proofErr w:type="spellStart"/>
      <w:r w:rsidR="003262A8" w:rsidRPr="008448CA">
        <w:rPr>
          <w:rFonts w:cs="Arial"/>
          <w:sz w:val="18"/>
          <w:szCs w:val="18"/>
        </w:rPr>
        <w:t>were</w:t>
      </w:r>
      <w:proofErr w:type="spellEnd"/>
      <w:r w:rsidR="003262A8" w:rsidRPr="008448CA">
        <w:rPr>
          <w:rFonts w:cs="Arial"/>
          <w:sz w:val="18"/>
          <w:szCs w:val="18"/>
        </w:rPr>
        <w:t xml:space="preserve"> </w:t>
      </w:r>
      <w:proofErr w:type="spellStart"/>
      <w:r w:rsidR="003262A8" w:rsidRPr="008448CA">
        <w:rPr>
          <w:rFonts w:cs="Arial"/>
          <w:sz w:val="18"/>
          <w:szCs w:val="18"/>
        </w:rPr>
        <w:t>further</w:t>
      </w:r>
      <w:proofErr w:type="spellEnd"/>
      <w:r w:rsidR="003262A8" w:rsidRPr="008448CA">
        <w:rPr>
          <w:rFonts w:cs="Arial"/>
          <w:sz w:val="18"/>
          <w:szCs w:val="18"/>
        </w:rPr>
        <w:t xml:space="preserve"> </w:t>
      </w:r>
      <w:proofErr w:type="spellStart"/>
      <w:r w:rsidR="003262A8" w:rsidRPr="008448CA">
        <w:rPr>
          <w:rFonts w:cs="Arial"/>
          <w:sz w:val="18"/>
          <w:szCs w:val="18"/>
        </w:rPr>
        <w:t>incubated</w:t>
      </w:r>
      <w:proofErr w:type="spellEnd"/>
      <w:r w:rsidR="003262A8" w:rsidRPr="008448CA">
        <w:rPr>
          <w:rFonts w:cs="Arial"/>
          <w:sz w:val="18"/>
          <w:szCs w:val="18"/>
        </w:rPr>
        <w:t xml:space="preserve"> </w:t>
      </w:r>
      <w:proofErr w:type="spellStart"/>
      <w:r w:rsidR="003262A8" w:rsidRPr="008448CA">
        <w:rPr>
          <w:rFonts w:cs="Arial"/>
          <w:sz w:val="18"/>
          <w:szCs w:val="18"/>
        </w:rPr>
        <w:t>for</w:t>
      </w:r>
      <w:proofErr w:type="spellEnd"/>
      <w:r w:rsidR="003262A8" w:rsidRPr="008448CA">
        <w:rPr>
          <w:rFonts w:cs="Arial"/>
          <w:sz w:val="18"/>
          <w:szCs w:val="18"/>
        </w:rPr>
        <w:t xml:space="preserve"> </w:t>
      </w:r>
      <w:proofErr w:type="spellStart"/>
      <w:r w:rsidR="003262A8" w:rsidRPr="008448CA">
        <w:rPr>
          <w:rFonts w:cs="Arial"/>
          <w:sz w:val="18"/>
          <w:szCs w:val="18"/>
        </w:rPr>
        <w:t>another</w:t>
      </w:r>
      <w:proofErr w:type="spellEnd"/>
      <w:r w:rsidR="003262A8" w:rsidRPr="008448CA">
        <w:rPr>
          <w:rFonts w:cs="Arial"/>
          <w:sz w:val="18"/>
          <w:szCs w:val="18"/>
        </w:rPr>
        <w:t xml:space="preserve"> </w:t>
      </w:r>
      <w:proofErr w:type="spellStart"/>
      <w:r w:rsidR="003262A8" w:rsidRPr="008448CA">
        <w:rPr>
          <w:rFonts w:cs="Arial"/>
          <w:sz w:val="18"/>
          <w:szCs w:val="18"/>
        </w:rPr>
        <w:t>seven</w:t>
      </w:r>
      <w:proofErr w:type="spellEnd"/>
      <w:r w:rsidR="003262A8" w:rsidRPr="008448CA">
        <w:rPr>
          <w:rFonts w:cs="Arial"/>
          <w:sz w:val="18"/>
          <w:szCs w:val="18"/>
        </w:rPr>
        <w:t xml:space="preserve"> </w:t>
      </w:r>
      <w:proofErr w:type="spellStart"/>
      <w:r w:rsidR="003262A8" w:rsidRPr="008448CA">
        <w:rPr>
          <w:rFonts w:cs="Arial"/>
          <w:sz w:val="18"/>
          <w:szCs w:val="18"/>
        </w:rPr>
        <w:t>days</w:t>
      </w:r>
      <w:proofErr w:type="spellEnd"/>
      <w:r w:rsidR="003262A8" w:rsidRPr="008448CA">
        <w:rPr>
          <w:rFonts w:cs="Arial"/>
          <w:sz w:val="18"/>
          <w:szCs w:val="18"/>
        </w:rPr>
        <w:t xml:space="preserve">, </w:t>
      </w:r>
      <w:proofErr w:type="spellStart"/>
      <w:r w:rsidR="003262A8" w:rsidRPr="008448CA">
        <w:rPr>
          <w:rFonts w:cs="Arial"/>
          <w:sz w:val="18"/>
          <w:szCs w:val="18"/>
        </w:rPr>
        <w:t>either</w:t>
      </w:r>
      <w:proofErr w:type="spellEnd"/>
      <w:r w:rsidR="003262A8" w:rsidRPr="008448CA">
        <w:rPr>
          <w:rFonts w:cs="Arial"/>
          <w:sz w:val="18"/>
          <w:szCs w:val="18"/>
        </w:rPr>
        <w:t xml:space="preserve"> </w:t>
      </w:r>
      <w:proofErr w:type="spellStart"/>
      <w:r w:rsidR="003262A8" w:rsidRPr="008448CA">
        <w:rPr>
          <w:rFonts w:cs="Arial"/>
          <w:sz w:val="18"/>
          <w:szCs w:val="18"/>
        </w:rPr>
        <w:t>with</w:t>
      </w:r>
      <w:proofErr w:type="spellEnd"/>
      <w:r w:rsidR="003262A8" w:rsidRPr="008448CA">
        <w:rPr>
          <w:rFonts w:cs="Arial"/>
          <w:sz w:val="18"/>
          <w:szCs w:val="18"/>
        </w:rPr>
        <w:t xml:space="preserve"> IFN-</w:t>
      </w:r>
      <w:r w:rsidR="003262A8" w:rsidRPr="008448CA">
        <w:rPr>
          <w:rFonts w:ascii="Symbol" w:hAnsi="Symbol" w:cs="Arial"/>
          <w:sz w:val="18"/>
          <w:szCs w:val="18"/>
        </w:rPr>
        <w:t xml:space="preserve">g </w:t>
      </w:r>
      <w:r w:rsidR="003262A8" w:rsidRPr="008448CA">
        <w:rPr>
          <w:rFonts w:cs="Arial"/>
          <w:sz w:val="18"/>
          <w:szCs w:val="18"/>
        </w:rPr>
        <w:t xml:space="preserve">at 20 </w:t>
      </w:r>
      <w:proofErr w:type="spellStart"/>
      <w:r w:rsidR="003262A8" w:rsidRPr="008448CA">
        <w:rPr>
          <w:rFonts w:cs="Arial"/>
          <w:sz w:val="18"/>
          <w:szCs w:val="18"/>
        </w:rPr>
        <w:t>ng</w:t>
      </w:r>
      <w:proofErr w:type="spellEnd"/>
      <w:r w:rsidR="003262A8" w:rsidRPr="008448CA">
        <w:rPr>
          <w:rFonts w:cs="Arial"/>
          <w:sz w:val="18"/>
          <w:szCs w:val="18"/>
        </w:rPr>
        <w:t xml:space="preserve">/ml plus LPS at 100 </w:t>
      </w:r>
      <w:proofErr w:type="spellStart"/>
      <w:r w:rsidR="003262A8" w:rsidRPr="008448CA">
        <w:rPr>
          <w:rFonts w:cs="Arial"/>
          <w:sz w:val="18"/>
          <w:szCs w:val="18"/>
        </w:rPr>
        <w:t>ng</w:t>
      </w:r>
      <w:proofErr w:type="spellEnd"/>
      <w:r w:rsidR="003262A8" w:rsidRPr="008448CA">
        <w:rPr>
          <w:rFonts w:cs="Arial"/>
          <w:sz w:val="18"/>
          <w:szCs w:val="18"/>
        </w:rPr>
        <w:t xml:space="preserve">/ml </w:t>
      </w:r>
      <w:proofErr w:type="spellStart"/>
      <w:r w:rsidR="003262A8" w:rsidRPr="008448CA">
        <w:rPr>
          <w:rFonts w:cs="Arial"/>
          <w:sz w:val="18"/>
          <w:szCs w:val="18"/>
        </w:rPr>
        <w:t>to</w:t>
      </w:r>
      <w:proofErr w:type="spellEnd"/>
      <w:r w:rsidR="003262A8" w:rsidRPr="008448CA">
        <w:rPr>
          <w:rFonts w:cs="Arial"/>
          <w:sz w:val="18"/>
          <w:szCs w:val="18"/>
        </w:rPr>
        <w:t xml:space="preserve"> </w:t>
      </w:r>
      <w:proofErr w:type="spellStart"/>
      <w:r w:rsidR="003262A8" w:rsidRPr="008448CA">
        <w:rPr>
          <w:rFonts w:cs="Arial"/>
          <w:sz w:val="18"/>
          <w:szCs w:val="18"/>
        </w:rPr>
        <w:t>induce</w:t>
      </w:r>
      <w:proofErr w:type="spellEnd"/>
      <w:r w:rsidR="003262A8" w:rsidRPr="008448CA">
        <w:rPr>
          <w:rFonts w:cs="Arial"/>
          <w:sz w:val="18"/>
          <w:szCs w:val="18"/>
        </w:rPr>
        <w:t xml:space="preserve"> M1 </w:t>
      </w:r>
      <w:proofErr w:type="spellStart"/>
      <w:r w:rsidR="003262A8" w:rsidRPr="008448CA">
        <w:rPr>
          <w:rFonts w:cs="Arial"/>
          <w:sz w:val="18"/>
          <w:szCs w:val="18"/>
        </w:rPr>
        <w:t>polarization</w:t>
      </w:r>
      <w:proofErr w:type="spellEnd"/>
      <w:r w:rsidR="003262A8" w:rsidRPr="008448CA">
        <w:rPr>
          <w:rFonts w:cs="Arial"/>
          <w:sz w:val="18"/>
          <w:szCs w:val="18"/>
        </w:rPr>
        <w:t xml:space="preserve">, </w:t>
      </w:r>
      <w:proofErr w:type="spellStart"/>
      <w:r w:rsidR="003262A8" w:rsidRPr="008448CA">
        <w:rPr>
          <w:rFonts w:cs="Arial"/>
          <w:sz w:val="18"/>
          <w:szCs w:val="18"/>
        </w:rPr>
        <w:t>or</w:t>
      </w:r>
      <w:proofErr w:type="spellEnd"/>
      <w:r w:rsidR="003262A8" w:rsidRPr="008448CA">
        <w:rPr>
          <w:rFonts w:cs="Arial"/>
          <w:sz w:val="18"/>
          <w:szCs w:val="18"/>
        </w:rPr>
        <w:t xml:space="preserve"> </w:t>
      </w:r>
      <w:proofErr w:type="spellStart"/>
      <w:r w:rsidR="003262A8" w:rsidRPr="008448CA">
        <w:rPr>
          <w:rFonts w:cs="Arial"/>
          <w:sz w:val="18"/>
          <w:szCs w:val="18"/>
        </w:rPr>
        <w:t>with</w:t>
      </w:r>
      <w:proofErr w:type="spellEnd"/>
      <w:r w:rsidR="003262A8" w:rsidRPr="008448CA">
        <w:rPr>
          <w:rFonts w:cs="Arial"/>
          <w:sz w:val="18"/>
          <w:szCs w:val="18"/>
        </w:rPr>
        <w:t xml:space="preserve"> IL-4 at 20 </w:t>
      </w:r>
      <w:proofErr w:type="spellStart"/>
      <w:r w:rsidR="003262A8" w:rsidRPr="008448CA">
        <w:rPr>
          <w:rFonts w:cs="Arial"/>
          <w:sz w:val="18"/>
          <w:szCs w:val="18"/>
        </w:rPr>
        <w:t>ng</w:t>
      </w:r>
      <w:proofErr w:type="spellEnd"/>
      <w:r w:rsidR="003262A8" w:rsidRPr="008448CA">
        <w:rPr>
          <w:rFonts w:cs="Arial"/>
          <w:sz w:val="18"/>
          <w:szCs w:val="18"/>
        </w:rPr>
        <w:t xml:space="preserve">/ml plus IL-13 at 20 </w:t>
      </w:r>
      <w:proofErr w:type="spellStart"/>
      <w:r w:rsidR="003262A8" w:rsidRPr="008448CA">
        <w:rPr>
          <w:rFonts w:cs="Arial"/>
          <w:sz w:val="18"/>
          <w:szCs w:val="18"/>
        </w:rPr>
        <w:t>ng</w:t>
      </w:r>
      <w:proofErr w:type="spellEnd"/>
      <w:r w:rsidR="003262A8" w:rsidRPr="008448CA">
        <w:rPr>
          <w:rFonts w:cs="Arial"/>
          <w:sz w:val="18"/>
          <w:szCs w:val="18"/>
        </w:rPr>
        <w:t xml:space="preserve">/ml </w:t>
      </w:r>
      <w:proofErr w:type="spellStart"/>
      <w:r w:rsidR="003262A8" w:rsidRPr="008448CA">
        <w:rPr>
          <w:rFonts w:cs="Arial"/>
          <w:sz w:val="18"/>
          <w:szCs w:val="18"/>
        </w:rPr>
        <w:t>to</w:t>
      </w:r>
      <w:proofErr w:type="spellEnd"/>
      <w:r w:rsidR="003262A8" w:rsidRPr="008448CA">
        <w:rPr>
          <w:rFonts w:cs="Arial"/>
          <w:sz w:val="18"/>
          <w:szCs w:val="18"/>
        </w:rPr>
        <w:t xml:space="preserve"> </w:t>
      </w:r>
      <w:proofErr w:type="spellStart"/>
      <w:r w:rsidR="003262A8" w:rsidRPr="008448CA">
        <w:rPr>
          <w:rFonts w:cs="Arial"/>
          <w:sz w:val="18"/>
          <w:szCs w:val="18"/>
        </w:rPr>
        <w:t>induce</w:t>
      </w:r>
      <w:proofErr w:type="spellEnd"/>
      <w:r w:rsidR="003262A8" w:rsidRPr="008448CA">
        <w:rPr>
          <w:rFonts w:cs="Arial"/>
          <w:sz w:val="18"/>
          <w:szCs w:val="18"/>
        </w:rPr>
        <w:t xml:space="preserve"> M2 </w:t>
      </w:r>
      <w:proofErr w:type="spellStart"/>
      <w:r w:rsidR="003262A8" w:rsidRPr="008448CA">
        <w:rPr>
          <w:rFonts w:cs="Arial"/>
          <w:sz w:val="18"/>
          <w:szCs w:val="18"/>
        </w:rPr>
        <w:t>polarization</w:t>
      </w:r>
      <w:proofErr w:type="spellEnd"/>
      <w:r w:rsidR="003262A8" w:rsidRPr="008448CA">
        <w:rPr>
          <w:rFonts w:cs="Arial"/>
          <w:sz w:val="18"/>
          <w:szCs w:val="18"/>
        </w:rPr>
        <w:t xml:space="preserve">. ’M0’ </w:t>
      </w:r>
      <w:proofErr w:type="spellStart"/>
      <w:r w:rsidR="003262A8" w:rsidRPr="008448CA">
        <w:rPr>
          <w:rFonts w:cs="Arial"/>
          <w:sz w:val="18"/>
          <w:szCs w:val="18"/>
        </w:rPr>
        <w:t>expression</w:t>
      </w:r>
      <w:proofErr w:type="spellEnd"/>
      <w:r w:rsidR="003262A8" w:rsidRPr="008448CA">
        <w:rPr>
          <w:rFonts w:cs="Arial"/>
          <w:sz w:val="18"/>
          <w:szCs w:val="18"/>
        </w:rPr>
        <w:t xml:space="preserve"> </w:t>
      </w:r>
      <w:proofErr w:type="spellStart"/>
      <w:r w:rsidR="003262A8" w:rsidRPr="008448CA">
        <w:rPr>
          <w:rFonts w:cs="Arial"/>
          <w:sz w:val="18"/>
          <w:szCs w:val="18"/>
        </w:rPr>
        <w:t>profiles</w:t>
      </w:r>
      <w:proofErr w:type="spellEnd"/>
      <w:r w:rsidR="003262A8" w:rsidRPr="008448CA">
        <w:rPr>
          <w:rFonts w:cs="Arial"/>
          <w:sz w:val="18"/>
          <w:szCs w:val="18"/>
        </w:rPr>
        <w:t xml:space="preserve"> and FACS </w:t>
      </w:r>
      <w:proofErr w:type="spellStart"/>
      <w:r w:rsidR="003262A8" w:rsidRPr="008448CA">
        <w:rPr>
          <w:rFonts w:cs="Arial"/>
          <w:sz w:val="18"/>
          <w:szCs w:val="18"/>
        </w:rPr>
        <w:t>data</w:t>
      </w:r>
      <w:proofErr w:type="spellEnd"/>
      <w:r w:rsidR="003262A8" w:rsidRPr="008448CA">
        <w:rPr>
          <w:rFonts w:cs="Arial"/>
          <w:sz w:val="18"/>
          <w:szCs w:val="18"/>
        </w:rPr>
        <w:t xml:space="preserve"> in </w:t>
      </w:r>
      <w:proofErr w:type="spellStart"/>
      <w:r w:rsidR="003262A8" w:rsidRPr="008448CA">
        <w:rPr>
          <w:rFonts w:cs="Arial"/>
          <w:sz w:val="18"/>
          <w:szCs w:val="18"/>
        </w:rPr>
        <w:t>panels</w:t>
      </w:r>
      <w:proofErr w:type="spellEnd"/>
      <w:r w:rsidR="003262A8" w:rsidRPr="008448CA">
        <w:rPr>
          <w:rFonts w:cs="Arial"/>
          <w:sz w:val="18"/>
          <w:szCs w:val="18"/>
        </w:rPr>
        <w:t xml:space="preserve"> A-C </w:t>
      </w:r>
      <w:proofErr w:type="spellStart"/>
      <w:r w:rsidR="003262A8" w:rsidRPr="008448CA">
        <w:rPr>
          <w:rFonts w:cs="Arial"/>
          <w:sz w:val="18"/>
          <w:szCs w:val="18"/>
        </w:rPr>
        <w:t>were</w:t>
      </w:r>
      <w:proofErr w:type="spellEnd"/>
      <w:r w:rsidR="003262A8" w:rsidRPr="008448CA">
        <w:rPr>
          <w:rFonts w:cs="Arial"/>
          <w:sz w:val="18"/>
          <w:szCs w:val="18"/>
        </w:rPr>
        <w:t xml:space="preserve"> </w:t>
      </w:r>
      <w:proofErr w:type="spellStart"/>
      <w:r w:rsidR="003262A8" w:rsidRPr="008448CA">
        <w:rPr>
          <w:rFonts w:cs="Arial"/>
          <w:sz w:val="18"/>
          <w:szCs w:val="18"/>
        </w:rPr>
        <w:t>obtained</w:t>
      </w:r>
      <w:proofErr w:type="spellEnd"/>
      <w:r w:rsidR="003262A8" w:rsidRPr="008448CA">
        <w:rPr>
          <w:rFonts w:cs="Arial"/>
          <w:sz w:val="18"/>
          <w:szCs w:val="18"/>
        </w:rPr>
        <w:t xml:space="preserve"> on </w:t>
      </w:r>
      <w:proofErr w:type="spellStart"/>
      <w:r w:rsidR="003262A8" w:rsidRPr="008448CA">
        <w:rPr>
          <w:rFonts w:cs="Arial"/>
          <w:sz w:val="18"/>
          <w:szCs w:val="18"/>
        </w:rPr>
        <w:t>day</w:t>
      </w:r>
      <w:proofErr w:type="spellEnd"/>
      <w:r w:rsidR="003262A8" w:rsidRPr="008448CA">
        <w:rPr>
          <w:rFonts w:cs="Arial"/>
          <w:sz w:val="18"/>
          <w:szCs w:val="18"/>
        </w:rPr>
        <w:t xml:space="preserve"> 7 </w:t>
      </w:r>
      <w:proofErr w:type="spellStart"/>
      <w:r w:rsidR="003262A8" w:rsidRPr="008448CA">
        <w:rPr>
          <w:rFonts w:cs="Arial"/>
          <w:sz w:val="18"/>
          <w:szCs w:val="18"/>
        </w:rPr>
        <w:t>of</w:t>
      </w:r>
      <w:proofErr w:type="spellEnd"/>
      <w:r w:rsidR="003262A8" w:rsidRPr="008448CA">
        <w:rPr>
          <w:rFonts w:cs="Arial"/>
          <w:sz w:val="18"/>
          <w:szCs w:val="18"/>
        </w:rPr>
        <w:t xml:space="preserve"> </w:t>
      </w:r>
      <w:proofErr w:type="spellStart"/>
      <w:r w:rsidR="003262A8" w:rsidRPr="008448CA">
        <w:rPr>
          <w:rFonts w:cs="Arial"/>
          <w:sz w:val="18"/>
          <w:szCs w:val="18"/>
        </w:rPr>
        <w:t>culture</w:t>
      </w:r>
      <w:proofErr w:type="spellEnd"/>
      <w:r w:rsidR="003262A8" w:rsidRPr="008448CA">
        <w:rPr>
          <w:rFonts w:cs="Arial"/>
          <w:sz w:val="18"/>
          <w:szCs w:val="18"/>
        </w:rPr>
        <w:t xml:space="preserve">. The ’M1’ and ’M2’ </w:t>
      </w:r>
      <w:proofErr w:type="spellStart"/>
      <w:r w:rsidR="003262A8" w:rsidRPr="008448CA">
        <w:rPr>
          <w:rFonts w:cs="Arial"/>
          <w:sz w:val="18"/>
          <w:szCs w:val="18"/>
        </w:rPr>
        <w:lastRenderedPageBreak/>
        <w:t>expression</w:t>
      </w:r>
      <w:proofErr w:type="spellEnd"/>
      <w:r w:rsidR="003262A8" w:rsidRPr="008448CA">
        <w:rPr>
          <w:rFonts w:cs="Arial"/>
          <w:sz w:val="18"/>
          <w:szCs w:val="18"/>
        </w:rPr>
        <w:t xml:space="preserve"> </w:t>
      </w:r>
      <w:proofErr w:type="spellStart"/>
      <w:r w:rsidR="003262A8" w:rsidRPr="008448CA">
        <w:rPr>
          <w:rFonts w:cs="Arial"/>
          <w:sz w:val="18"/>
          <w:szCs w:val="18"/>
        </w:rPr>
        <w:t>profiles</w:t>
      </w:r>
      <w:proofErr w:type="spellEnd"/>
      <w:r w:rsidR="003262A8" w:rsidRPr="008448CA">
        <w:rPr>
          <w:rFonts w:cs="Arial"/>
          <w:sz w:val="18"/>
          <w:szCs w:val="18"/>
        </w:rPr>
        <w:t xml:space="preserve"> in </w:t>
      </w:r>
      <w:proofErr w:type="spellStart"/>
      <w:r w:rsidR="003262A8" w:rsidRPr="008448CA">
        <w:rPr>
          <w:rFonts w:cs="Arial"/>
          <w:sz w:val="18"/>
          <w:szCs w:val="18"/>
        </w:rPr>
        <w:t>panels</w:t>
      </w:r>
      <w:proofErr w:type="spellEnd"/>
      <w:r w:rsidR="003262A8" w:rsidRPr="008448CA">
        <w:rPr>
          <w:rFonts w:cs="Arial"/>
          <w:sz w:val="18"/>
          <w:szCs w:val="18"/>
        </w:rPr>
        <w:t xml:space="preserve"> BC </w:t>
      </w:r>
      <w:proofErr w:type="spellStart"/>
      <w:r w:rsidR="003262A8" w:rsidRPr="008448CA">
        <w:rPr>
          <w:rFonts w:cs="Arial"/>
          <w:sz w:val="18"/>
          <w:szCs w:val="18"/>
        </w:rPr>
        <w:t>were</w:t>
      </w:r>
      <w:proofErr w:type="spellEnd"/>
      <w:r w:rsidR="003262A8" w:rsidRPr="008448CA">
        <w:rPr>
          <w:rFonts w:cs="Arial"/>
          <w:sz w:val="18"/>
          <w:szCs w:val="18"/>
        </w:rPr>
        <w:t xml:space="preserve"> </w:t>
      </w:r>
      <w:proofErr w:type="spellStart"/>
      <w:r w:rsidR="003262A8" w:rsidRPr="008448CA">
        <w:rPr>
          <w:rFonts w:cs="Arial"/>
          <w:sz w:val="18"/>
          <w:szCs w:val="18"/>
        </w:rPr>
        <w:t>obtained</w:t>
      </w:r>
      <w:proofErr w:type="spellEnd"/>
      <w:r w:rsidR="003262A8" w:rsidRPr="008448CA">
        <w:rPr>
          <w:rFonts w:cs="Arial"/>
          <w:sz w:val="18"/>
          <w:szCs w:val="18"/>
        </w:rPr>
        <w:t xml:space="preserve"> on </w:t>
      </w:r>
      <w:proofErr w:type="spellStart"/>
      <w:r w:rsidR="003262A8" w:rsidRPr="008448CA">
        <w:rPr>
          <w:rFonts w:cs="Arial"/>
          <w:sz w:val="18"/>
          <w:szCs w:val="18"/>
        </w:rPr>
        <w:t>day</w:t>
      </w:r>
      <w:proofErr w:type="spellEnd"/>
      <w:r w:rsidR="003262A8" w:rsidRPr="008448CA">
        <w:rPr>
          <w:rFonts w:cs="Arial"/>
          <w:sz w:val="18"/>
          <w:szCs w:val="18"/>
        </w:rPr>
        <w:t xml:space="preserve"> 14 </w:t>
      </w:r>
      <w:proofErr w:type="spellStart"/>
      <w:r w:rsidR="003262A8" w:rsidRPr="008448CA">
        <w:rPr>
          <w:rFonts w:cs="Arial"/>
          <w:sz w:val="18"/>
          <w:szCs w:val="18"/>
        </w:rPr>
        <w:t>of</w:t>
      </w:r>
      <w:proofErr w:type="spellEnd"/>
      <w:r w:rsidR="003262A8" w:rsidRPr="008448CA">
        <w:rPr>
          <w:rFonts w:cs="Arial"/>
          <w:sz w:val="18"/>
          <w:szCs w:val="18"/>
        </w:rPr>
        <w:t xml:space="preserve"> </w:t>
      </w:r>
      <w:proofErr w:type="spellStart"/>
      <w:r w:rsidR="003262A8" w:rsidRPr="008448CA">
        <w:rPr>
          <w:rFonts w:cs="Arial"/>
          <w:sz w:val="18"/>
          <w:szCs w:val="18"/>
        </w:rPr>
        <w:t>culture</w:t>
      </w:r>
      <w:proofErr w:type="spellEnd"/>
      <w:r w:rsidR="003262A8" w:rsidRPr="008448CA">
        <w:rPr>
          <w:rFonts w:cs="Arial"/>
          <w:sz w:val="18"/>
          <w:szCs w:val="18"/>
        </w:rPr>
        <w:t xml:space="preserve">. Expression </w:t>
      </w:r>
      <w:proofErr w:type="spellStart"/>
      <w:r w:rsidR="003262A8" w:rsidRPr="008448CA">
        <w:rPr>
          <w:rFonts w:cs="Arial"/>
          <w:sz w:val="18"/>
          <w:szCs w:val="18"/>
        </w:rPr>
        <w:t>profiling</w:t>
      </w:r>
      <w:proofErr w:type="spellEnd"/>
      <w:r w:rsidR="003262A8" w:rsidRPr="008448CA">
        <w:rPr>
          <w:rFonts w:cs="Arial"/>
          <w:sz w:val="18"/>
          <w:szCs w:val="18"/>
        </w:rPr>
        <w:t xml:space="preserve"> </w:t>
      </w:r>
      <w:proofErr w:type="spellStart"/>
      <w:r w:rsidR="003262A8" w:rsidRPr="008448CA">
        <w:rPr>
          <w:rFonts w:cs="Arial"/>
          <w:sz w:val="18"/>
          <w:szCs w:val="18"/>
        </w:rPr>
        <w:t>allowed</w:t>
      </w:r>
      <w:proofErr w:type="spellEnd"/>
      <w:r w:rsidR="003262A8" w:rsidRPr="008448CA">
        <w:rPr>
          <w:rFonts w:cs="Arial"/>
          <w:sz w:val="18"/>
          <w:szCs w:val="18"/>
        </w:rPr>
        <w:t xml:space="preserve"> </w:t>
      </w:r>
      <w:proofErr w:type="spellStart"/>
      <w:r w:rsidR="003262A8" w:rsidRPr="008448CA">
        <w:rPr>
          <w:rFonts w:cs="Arial"/>
          <w:sz w:val="18"/>
          <w:szCs w:val="18"/>
        </w:rPr>
        <w:t>unequivocal</w:t>
      </w:r>
      <w:proofErr w:type="spellEnd"/>
      <w:r w:rsidR="003262A8" w:rsidRPr="008448CA">
        <w:rPr>
          <w:rFonts w:cs="Arial"/>
          <w:sz w:val="18"/>
          <w:szCs w:val="18"/>
        </w:rPr>
        <w:t xml:space="preserve"> </w:t>
      </w:r>
      <w:proofErr w:type="spellStart"/>
      <w:r w:rsidR="003262A8" w:rsidRPr="008448CA">
        <w:rPr>
          <w:rFonts w:cs="Arial"/>
          <w:sz w:val="18"/>
          <w:szCs w:val="18"/>
        </w:rPr>
        <w:t>distinction</w:t>
      </w:r>
      <w:proofErr w:type="spellEnd"/>
      <w:r w:rsidR="003262A8" w:rsidRPr="008448CA">
        <w:rPr>
          <w:rFonts w:cs="Arial"/>
          <w:sz w:val="18"/>
          <w:szCs w:val="18"/>
        </w:rPr>
        <w:t xml:space="preserve"> </w:t>
      </w:r>
      <w:proofErr w:type="spellStart"/>
      <w:r w:rsidR="003262A8" w:rsidRPr="008448CA">
        <w:rPr>
          <w:rFonts w:cs="Arial"/>
          <w:sz w:val="18"/>
          <w:szCs w:val="18"/>
        </w:rPr>
        <w:t>between</w:t>
      </w:r>
      <w:proofErr w:type="spellEnd"/>
      <w:r w:rsidR="003262A8" w:rsidRPr="008448CA">
        <w:rPr>
          <w:rFonts w:cs="Arial"/>
          <w:sz w:val="18"/>
          <w:szCs w:val="18"/>
        </w:rPr>
        <w:t xml:space="preserve"> </w:t>
      </w:r>
      <w:proofErr w:type="spellStart"/>
      <w:r w:rsidR="003262A8" w:rsidRPr="008448CA">
        <w:rPr>
          <w:rFonts w:cs="Arial"/>
          <w:sz w:val="18"/>
          <w:szCs w:val="18"/>
        </w:rPr>
        <w:t>each</w:t>
      </w:r>
      <w:proofErr w:type="spellEnd"/>
      <w:r w:rsidR="003262A8" w:rsidRPr="008448CA">
        <w:rPr>
          <w:rFonts w:cs="Arial"/>
          <w:sz w:val="18"/>
          <w:szCs w:val="18"/>
        </w:rPr>
        <w:t xml:space="preserve"> </w:t>
      </w:r>
      <w:proofErr w:type="spellStart"/>
      <w:r w:rsidR="003262A8" w:rsidRPr="008448CA">
        <w:rPr>
          <w:rFonts w:cs="Arial"/>
          <w:sz w:val="18"/>
          <w:szCs w:val="18"/>
        </w:rPr>
        <w:t>of</w:t>
      </w:r>
      <w:proofErr w:type="spellEnd"/>
      <w:r w:rsidR="003262A8" w:rsidRPr="008448CA">
        <w:rPr>
          <w:rFonts w:cs="Arial"/>
          <w:sz w:val="18"/>
          <w:szCs w:val="18"/>
        </w:rPr>
        <w:t xml:space="preserve"> </w:t>
      </w:r>
      <w:proofErr w:type="spellStart"/>
      <w:r w:rsidR="003262A8" w:rsidRPr="008448CA">
        <w:rPr>
          <w:rFonts w:cs="Arial"/>
          <w:sz w:val="18"/>
          <w:szCs w:val="18"/>
        </w:rPr>
        <w:t>the</w:t>
      </w:r>
      <w:proofErr w:type="spellEnd"/>
      <w:r w:rsidR="003262A8" w:rsidRPr="008448CA">
        <w:rPr>
          <w:rFonts w:cs="Arial"/>
          <w:sz w:val="18"/>
          <w:szCs w:val="18"/>
        </w:rPr>
        <w:t xml:space="preserve"> </w:t>
      </w:r>
      <w:proofErr w:type="spellStart"/>
      <w:r w:rsidR="003262A8" w:rsidRPr="008448CA">
        <w:rPr>
          <w:rFonts w:cs="Arial"/>
          <w:sz w:val="18"/>
          <w:szCs w:val="18"/>
        </w:rPr>
        <w:t>three</w:t>
      </w:r>
      <w:proofErr w:type="spellEnd"/>
      <w:r w:rsidR="003262A8" w:rsidRPr="008448CA">
        <w:rPr>
          <w:rFonts w:cs="Arial"/>
          <w:sz w:val="18"/>
          <w:szCs w:val="18"/>
        </w:rPr>
        <w:t xml:space="preserve"> </w:t>
      </w:r>
      <w:proofErr w:type="spellStart"/>
      <w:r w:rsidR="003262A8" w:rsidRPr="008448CA">
        <w:rPr>
          <w:rFonts w:cs="Arial"/>
          <w:sz w:val="18"/>
          <w:szCs w:val="18"/>
        </w:rPr>
        <w:t>clones</w:t>
      </w:r>
      <w:proofErr w:type="spellEnd"/>
      <w:r w:rsidR="003262A8" w:rsidRPr="008448CA">
        <w:rPr>
          <w:rFonts w:cs="Arial"/>
          <w:sz w:val="18"/>
          <w:szCs w:val="18"/>
        </w:rPr>
        <w:t xml:space="preserve"> (</w:t>
      </w:r>
      <w:r w:rsidR="003262A8" w:rsidRPr="008448CA">
        <w:rPr>
          <w:rFonts w:ascii="Symbol" w:hAnsi="Symbol" w:cs="Arial"/>
          <w:sz w:val="18"/>
          <w:szCs w:val="18"/>
        </w:rPr>
        <w:t>D</w:t>
      </w:r>
      <w:proofErr w:type="spellStart"/>
      <w:r w:rsidR="003262A8" w:rsidRPr="008448CA">
        <w:rPr>
          <w:rFonts w:cs="Arial"/>
          <w:sz w:val="18"/>
          <w:szCs w:val="18"/>
        </w:rPr>
        <w:t>menRNA</w:t>
      </w:r>
      <w:proofErr w:type="spellEnd"/>
      <w:r w:rsidR="003262A8" w:rsidRPr="008448CA">
        <w:rPr>
          <w:rFonts w:cs="Arial"/>
          <w:sz w:val="18"/>
          <w:szCs w:val="18"/>
        </w:rPr>
        <w:t xml:space="preserve">, </w:t>
      </w:r>
      <w:r w:rsidR="003262A8" w:rsidRPr="008448CA">
        <w:rPr>
          <w:rFonts w:ascii="Symbol" w:hAnsi="Symbol" w:cs="Arial"/>
          <w:sz w:val="18"/>
          <w:szCs w:val="18"/>
        </w:rPr>
        <w:t>D</w:t>
      </w:r>
      <w:proofErr w:type="spellStart"/>
      <w:r w:rsidR="003262A8" w:rsidRPr="008448CA">
        <w:rPr>
          <w:rFonts w:cs="Arial"/>
          <w:sz w:val="18"/>
          <w:szCs w:val="18"/>
        </w:rPr>
        <w:t>menRNA</w:t>
      </w:r>
      <w:proofErr w:type="spellEnd"/>
      <w:r w:rsidR="003262A8" w:rsidRPr="008448CA">
        <w:rPr>
          <w:rFonts w:cs="Arial"/>
          <w:sz w:val="18"/>
          <w:szCs w:val="18"/>
        </w:rPr>
        <w:t xml:space="preserve">, </w:t>
      </w:r>
      <w:proofErr w:type="spellStart"/>
      <w:r w:rsidR="003262A8" w:rsidRPr="008448CA">
        <w:rPr>
          <w:rFonts w:cs="Arial"/>
          <w:sz w:val="18"/>
          <w:szCs w:val="18"/>
        </w:rPr>
        <w:t>controls</w:t>
      </w:r>
      <w:proofErr w:type="spellEnd"/>
      <w:r w:rsidR="003262A8" w:rsidRPr="008448CA">
        <w:rPr>
          <w:rFonts w:cs="Arial"/>
          <w:sz w:val="18"/>
          <w:szCs w:val="18"/>
        </w:rPr>
        <w:t xml:space="preserve">).    </w:t>
      </w:r>
    </w:p>
    <w:p w14:paraId="6AE0DA4E" w14:textId="77777777" w:rsidR="003262A8" w:rsidRPr="008448CA" w:rsidRDefault="003262A8" w:rsidP="003262A8">
      <w:pPr>
        <w:spacing w:after="60"/>
        <w:jc w:val="both"/>
        <w:rPr>
          <w:rFonts w:cs="Arial"/>
          <w:b/>
          <w:i/>
          <w:sz w:val="18"/>
          <w:szCs w:val="18"/>
        </w:rPr>
      </w:pPr>
      <w:r w:rsidRPr="008448CA">
        <w:rPr>
          <w:rFonts w:cs="Arial"/>
          <w:i/>
          <w:sz w:val="18"/>
          <w:szCs w:val="18"/>
        </w:rPr>
        <w:t>Panel A</w:t>
      </w:r>
      <w:r w:rsidRPr="008448CA">
        <w:rPr>
          <w:rFonts w:cs="Arial"/>
          <w:sz w:val="18"/>
          <w:szCs w:val="18"/>
        </w:rPr>
        <w:t xml:space="preserve">: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monocytes</w:t>
      </w:r>
      <w:proofErr w:type="spellEnd"/>
      <w:r w:rsidRPr="008448CA">
        <w:rPr>
          <w:rFonts w:cs="Arial"/>
          <w:sz w:val="18"/>
          <w:szCs w:val="18"/>
        </w:rPr>
        <w:t xml:space="preserve"> </w:t>
      </w:r>
      <w:proofErr w:type="spellStart"/>
      <w:r w:rsidRPr="008448CA">
        <w:rPr>
          <w:rFonts w:cs="Arial"/>
          <w:sz w:val="18"/>
          <w:szCs w:val="18"/>
        </w:rPr>
        <w:t>were</w:t>
      </w:r>
      <w:proofErr w:type="spellEnd"/>
      <w:r w:rsidRPr="008448CA">
        <w:rPr>
          <w:rFonts w:cs="Arial"/>
          <w:sz w:val="18"/>
          <w:szCs w:val="18"/>
        </w:rPr>
        <w:t xml:space="preserve"> </w:t>
      </w:r>
      <w:proofErr w:type="spellStart"/>
      <w:r w:rsidRPr="008448CA">
        <w:rPr>
          <w:rFonts w:cs="Arial"/>
          <w:sz w:val="18"/>
          <w:szCs w:val="18"/>
        </w:rPr>
        <w:t>uncapable</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normal </w:t>
      </w:r>
      <w:proofErr w:type="spellStart"/>
      <w:r w:rsidRPr="008448CA">
        <w:rPr>
          <w:rFonts w:cs="Arial"/>
          <w:sz w:val="18"/>
          <w:szCs w:val="18"/>
        </w:rPr>
        <w:t>differentiation</w:t>
      </w:r>
      <w:proofErr w:type="spellEnd"/>
      <w:r w:rsidRPr="008448CA">
        <w:rPr>
          <w:rFonts w:cs="Arial"/>
          <w:sz w:val="18"/>
          <w:szCs w:val="18"/>
        </w:rPr>
        <w:t xml:space="preserve"> </w:t>
      </w:r>
      <w:proofErr w:type="spellStart"/>
      <w:r w:rsidRPr="008448CA">
        <w:rPr>
          <w:rFonts w:cs="Arial"/>
          <w:sz w:val="18"/>
          <w:szCs w:val="18"/>
        </w:rPr>
        <w:t>into</w:t>
      </w:r>
      <w:proofErr w:type="spellEnd"/>
      <w:r w:rsidRPr="008448CA">
        <w:rPr>
          <w:rFonts w:cs="Arial"/>
          <w:sz w:val="18"/>
          <w:szCs w:val="18"/>
        </w:rPr>
        <w:t xml:space="preserve"> M0 </w:t>
      </w:r>
      <w:proofErr w:type="spellStart"/>
      <w:r w:rsidRPr="008448CA">
        <w:rPr>
          <w:rFonts w:cs="Arial"/>
          <w:sz w:val="18"/>
          <w:szCs w:val="18"/>
        </w:rPr>
        <w:t>macrophages</w:t>
      </w:r>
      <w:proofErr w:type="spellEnd"/>
      <w:r w:rsidRPr="008448CA">
        <w:rPr>
          <w:rFonts w:cs="Arial"/>
          <w:sz w:val="18"/>
          <w:szCs w:val="18"/>
        </w:rPr>
        <w:t xml:space="preserve"> upon PMA </w:t>
      </w:r>
      <w:proofErr w:type="spellStart"/>
      <w:r w:rsidRPr="008448CA">
        <w:rPr>
          <w:rFonts w:cs="Arial"/>
          <w:sz w:val="18"/>
          <w:szCs w:val="18"/>
        </w:rPr>
        <w:t>exposure</w:t>
      </w:r>
      <w:proofErr w:type="spellEnd"/>
      <w:r w:rsidRPr="008448CA">
        <w:rPr>
          <w:rFonts w:cs="Arial"/>
          <w:sz w:val="18"/>
          <w:szCs w:val="18"/>
        </w:rPr>
        <w:t xml:space="preserve">, </w:t>
      </w:r>
      <w:proofErr w:type="spellStart"/>
      <w:r w:rsidRPr="008448CA">
        <w:rPr>
          <w:rFonts w:cs="Arial"/>
          <w:sz w:val="18"/>
          <w:szCs w:val="18"/>
        </w:rPr>
        <w:t>consistent</w:t>
      </w:r>
      <w:proofErr w:type="spellEnd"/>
      <w:r w:rsidRPr="008448CA">
        <w:rPr>
          <w:rFonts w:cs="Arial"/>
          <w:sz w:val="18"/>
          <w:szCs w:val="18"/>
        </w:rPr>
        <w:t xml:space="preserve"> </w:t>
      </w:r>
      <w:proofErr w:type="spellStart"/>
      <w:r w:rsidRPr="008448CA">
        <w:rPr>
          <w:rFonts w:cs="Arial"/>
          <w:sz w:val="18"/>
          <w:szCs w:val="18"/>
        </w:rPr>
        <w:t>with</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grave </w:t>
      </w:r>
      <w:proofErr w:type="spellStart"/>
      <w:r w:rsidRPr="008448CA">
        <w:rPr>
          <w:rFonts w:cs="Arial"/>
          <w:sz w:val="18"/>
          <w:szCs w:val="18"/>
        </w:rPr>
        <w:t>disturbance</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CD </w:t>
      </w:r>
      <w:proofErr w:type="spellStart"/>
      <w:r w:rsidRPr="008448CA">
        <w:rPr>
          <w:rFonts w:cs="Arial"/>
          <w:sz w:val="18"/>
          <w:szCs w:val="18"/>
        </w:rPr>
        <w:t>molecule</w:t>
      </w:r>
      <w:proofErr w:type="spellEnd"/>
      <w:r w:rsidRPr="008448CA">
        <w:rPr>
          <w:rFonts w:cs="Arial"/>
          <w:sz w:val="18"/>
          <w:szCs w:val="18"/>
        </w:rPr>
        <w:t xml:space="preserve"> </w:t>
      </w:r>
      <w:proofErr w:type="spellStart"/>
      <w:r w:rsidRPr="008448CA">
        <w:rPr>
          <w:rFonts w:cs="Arial"/>
          <w:sz w:val="18"/>
          <w:szCs w:val="18"/>
        </w:rPr>
        <w:t>expression</w:t>
      </w:r>
      <w:proofErr w:type="spellEnd"/>
      <w:r w:rsidRPr="008448CA">
        <w:rPr>
          <w:rFonts w:cs="Arial"/>
          <w:sz w:val="18"/>
          <w:szCs w:val="18"/>
        </w:rPr>
        <w:t xml:space="preserve"> in </w:t>
      </w:r>
      <w:proofErr w:type="spellStart"/>
      <w:r w:rsidRPr="008448CA">
        <w:rPr>
          <w:rFonts w:cs="Arial"/>
          <w:sz w:val="18"/>
          <w:szCs w:val="18"/>
        </w:rPr>
        <w:t>these</w:t>
      </w:r>
      <w:proofErr w:type="spellEnd"/>
      <w:r w:rsidRPr="008448CA">
        <w:rPr>
          <w:rFonts w:cs="Arial"/>
          <w:sz w:val="18"/>
          <w:szCs w:val="18"/>
        </w:rPr>
        <w:t xml:space="preserve"> </w:t>
      </w:r>
      <w:proofErr w:type="spellStart"/>
      <w:r w:rsidRPr="008448CA">
        <w:rPr>
          <w:rFonts w:cs="Arial"/>
          <w:sz w:val="18"/>
          <w:szCs w:val="18"/>
        </w:rPr>
        <w:t>monocytes</w:t>
      </w:r>
      <w:proofErr w:type="spellEnd"/>
      <w:r w:rsidRPr="008448CA">
        <w:rPr>
          <w:rFonts w:cs="Arial"/>
          <w:sz w:val="18"/>
          <w:szCs w:val="18"/>
        </w:rPr>
        <w:t xml:space="preserve"> (</w:t>
      </w:r>
      <w:proofErr w:type="spellStart"/>
      <w:r w:rsidRPr="008448CA">
        <w:rPr>
          <w:rFonts w:cs="Arial"/>
          <w:sz w:val="18"/>
          <w:szCs w:val="18"/>
        </w:rPr>
        <w:t>including</w:t>
      </w:r>
      <w:proofErr w:type="spellEnd"/>
      <w:r w:rsidRPr="008448CA">
        <w:rPr>
          <w:rFonts w:cs="Arial"/>
          <w:sz w:val="18"/>
          <w:szCs w:val="18"/>
        </w:rPr>
        <w:t xml:space="preserve"> CD11b, CD11c). In </w:t>
      </w:r>
      <w:proofErr w:type="spellStart"/>
      <w:r w:rsidRPr="008448CA">
        <w:rPr>
          <w:rFonts w:cs="Arial"/>
          <w:sz w:val="18"/>
          <w:szCs w:val="18"/>
        </w:rPr>
        <w:t>accordance</w:t>
      </w:r>
      <w:proofErr w:type="spellEnd"/>
      <w:r w:rsidRPr="008448CA">
        <w:rPr>
          <w:rFonts w:cs="Arial"/>
          <w:sz w:val="18"/>
          <w:szCs w:val="18"/>
        </w:rPr>
        <w:t xml:space="preserve"> </w:t>
      </w:r>
      <w:proofErr w:type="spellStart"/>
      <w:r w:rsidRPr="008448CA">
        <w:rPr>
          <w:rFonts w:cs="Arial"/>
          <w:sz w:val="18"/>
          <w:szCs w:val="18"/>
        </w:rPr>
        <w:t>with</w:t>
      </w:r>
      <w:proofErr w:type="spellEnd"/>
      <w:r w:rsidRPr="008448CA">
        <w:rPr>
          <w:rFonts w:cs="Arial"/>
          <w:sz w:val="18"/>
          <w:szCs w:val="18"/>
        </w:rPr>
        <w:t xml:space="preserve"> </w:t>
      </w:r>
      <w:proofErr w:type="spellStart"/>
      <w:r w:rsidRPr="008448CA">
        <w:rPr>
          <w:rFonts w:cs="Arial"/>
          <w:sz w:val="18"/>
          <w:szCs w:val="18"/>
        </w:rPr>
        <w:t>these</w:t>
      </w:r>
      <w:proofErr w:type="spellEnd"/>
      <w:r w:rsidRPr="008448CA">
        <w:rPr>
          <w:rFonts w:cs="Arial"/>
          <w:sz w:val="18"/>
          <w:szCs w:val="18"/>
        </w:rPr>
        <w:t xml:space="preserve"> </w:t>
      </w:r>
      <w:proofErr w:type="spellStart"/>
      <w:r w:rsidRPr="008448CA">
        <w:rPr>
          <w:rFonts w:cs="Arial"/>
          <w:sz w:val="18"/>
          <w:szCs w:val="18"/>
        </w:rPr>
        <w:t>transcription</w:t>
      </w:r>
      <w:proofErr w:type="spellEnd"/>
      <w:r w:rsidRPr="008448CA">
        <w:rPr>
          <w:rFonts w:cs="Arial"/>
          <w:sz w:val="18"/>
          <w:szCs w:val="18"/>
        </w:rPr>
        <w:t xml:space="preserve"> </w:t>
      </w:r>
      <w:proofErr w:type="spellStart"/>
      <w:r w:rsidRPr="008448CA">
        <w:rPr>
          <w:rFonts w:cs="Arial"/>
          <w:sz w:val="18"/>
          <w:szCs w:val="18"/>
        </w:rPr>
        <w:t>level</w:t>
      </w:r>
      <w:proofErr w:type="spellEnd"/>
      <w:r w:rsidRPr="008448CA">
        <w:rPr>
          <w:rFonts w:cs="Arial"/>
          <w:sz w:val="18"/>
          <w:szCs w:val="18"/>
        </w:rPr>
        <w:t xml:space="preserve"> </w:t>
      </w:r>
      <w:proofErr w:type="spellStart"/>
      <w:r w:rsidRPr="008448CA">
        <w:rPr>
          <w:rFonts w:cs="Arial"/>
          <w:sz w:val="18"/>
          <w:szCs w:val="18"/>
        </w:rPr>
        <w:t>alterations</w:t>
      </w:r>
      <w:proofErr w:type="spellEnd"/>
      <w:r w:rsidRPr="008448CA">
        <w:rPr>
          <w:rFonts w:cs="Arial"/>
          <w:sz w:val="18"/>
          <w:szCs w:val="18"/>
        </w:rPr>
        <w:t xml:space="preserve">, FACS </w:t>
      </w:r>
      <w:proofErr w:type="spellStart"/>
      <w:r w:rsidRPr="008448CA">
        <w:rPr>
          <w:rFonts w:cs="Arial"/>
          <w:sz w:val="18"/>
          <w:szCs w:val="18"/>
        </w:rPr>
        <w:t>analysis</w:t>
      </w:r>
      <w:proofErr w:type="spellEnd"/>
      <w:r w:rsidRPr="008448CA">
        <w:rPr>
          <w:rFonts w:cs="Arial"/>
          <w:sz w:val="18"/>
          <w:szCs w:val="18"/>
        </w:rPr>
        <w:t xml:space="preserve"> </w:t>
      </w:r>
      <w:proofErr w:type="spellStart"/>
      <w:r w:rsidRPr="008448CA">
        <w:rPr>
          <w:rFonts w:cs="Arial"/>
          <w:sz w:val="18"/>
          <w:szCs w:val="18"/>
        </w:rPr>
        <w:t>identified</w:t>
      </w:r>
      <w:proofErr w:type="spellEnd"/>
      <w:r w:rsidRPr="008448CA">
        <w:rPr>
          <w:rFonts w:cs="Arial"/>
          <w:sz w:val="18"/>
          <w:szCs w:val="18"/>
        </w:rPr>
        <w:t xml:space="preserve"> </w:t>
      </w:r>
      <w:proofErr w:type="spellStart"/>
      <w:r w:rsidRPr="008448CA">
        <w:rPr>
          <w:rFonts w:cs="Arial"/>
          <w:sz w:val="18"/>
          <w:szCs w:val="18"/>
        </w:rPr>
        <w:t>defective</w:t>
      </w:r>
      <w:proofErr w:type="spellEnd"/>
      <w:r w:rsidRPr="008448CA">
        <w:rPr>
          <w:rFonts w:cs="Arial"/>
          <w:sz w:val="18"/>
          <w:szCs w:val="18"/>
        </w:rPr>
        <w:t xml:space="preserve"> </w:t>
      </w:r>
      <w:proofErr w:type="spellStart"/>
      <w:r w:rsidRPr="008448CA">
        <w:rPr>
          <w:rFonts w:cs="Arial"/>
          <w:sz w:val="18"/>
          <w:szCs w:val="18"/>
        </w:rPr>
        <w:t>transition</w:t>
      </w:r>
      <w:proofErr w:type="spellEnd"/>
      <w:r w:rsidRPr="008448CA">
        <w:rPr>
          <w:rFonts w:cs="Arial"/>
          <w:sz w:val="18"/>
          <w:szCs w:val="18"/>
        </w:rPr>
        <w:t xml:space="preserve"> </w:t>
      </w:r>
      <w:proofErr w:type="spellStart"/>
      <w:r w:rsidRPr="008448CA">
        <w:rPr>
          <w:rFonts w:cs="Arial"/>
          <w:sz w:val="18"/>
          <w:szCs w:val="18"/>
        </w:rPr>
        <w:t>from</w:t>
      </w:r>
      <w:proofErr w:type="spellEnd"/>
      <w:r w:rsidRPr="008448CA">
        <w:rPr>
          <w:rFonts w:cs="Arial"/>
          <w:sz w:val="18"/>
          <w:szCs w:val="18"/>
        </w:rPr>
        <w:t xml:space="preserve"> </w:t>
      </w:r>
      <w:proofErr w:type="spellStart"/>
      <w:r w:rsidRPr="008448CA">
        <w:rPr>
          <w:rFonts w:cs="Arial"/>
          <w:sz w:val="18"/>
          <w:szCs w:val="18"/>
        </w:rPr>
        <w:t>monocytes</w:t>
      </w:r>
      <w:proofErr w:type="spellEnd"/>
      <w:r w:rsidRPr="008448CA">
        <w:rPr>
          <w:rFonts w:cs="Arial"/>
          <w:sz w:val="18"/>
          <w:szCs w:val="18"/>
        </w:rPr>
        <w:t xml:space="preserve"> (</w:t>
      </w:r>
      <w:proofErr w:type="spellStart"/>
      <w:r w:rsidRPr="008448CA">
        <w:rPr>
          <w:rFonts w:cs="Arial"/>
          <w:sz w:val="18"/>
          <w:szCs w:val="18"/>
        </w:rPr>
        <w:t>both</w:t>
      </w:r>
      <w:proofErr w:type="spellEnd"/>
      <w:r w:rsidRPr="008448CA">
        <w:rPr>
          <w:rFonts w:cs="Arial"/>
          <w:sz w:val="18"/>
          <w:szCs w:val="18"/>
        </w:rPr>
        <w:t xml:space="preserve">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and </w:t>
      </w:r>
      <w:r w:rsidRPr="008448CA">
        <w:rPr>
          <w:rFonts w:ascii="Symbol" w:hAnsi="Symbol" w:cs="Arial"/>
          <w:sz w:val="18"/>
          <w:szCs w:val="18"/>
        </w:rPr>
        <w:t>D</w:t>
      </w:r>
      <w:proofErr w:type="spellStart"/>
      <w:r w:rsidRPr="008448CA">
        <w:rPr>
          <w:rFonts w:cs="Arial"/>
          <w:sz w:val="18"/>
          <w:szCs w:val="18"/>
        </w:rPr>
        <w:t>mascRNA</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M0 </w:t>
      </w:r>
      <w:proofErr w:type="spellStart"/>
      <w:r w:rsidRPr="008448CA">
        <w:rPr>
          <w:rFonts w:cs="Arial"/>
          <w:sz w:val="18"/>
          <w:szCs w:val="18"/>
        </w:rPr>
        <w:t>macrophages</w:t>
      </w:r>
      <w:proofErr w:type="spellEnd"/>
      <w:r w:rsidRPr="008448CA">
        <w:rPr>
          <w:rFonts w:cs="Arial"/>
          <w:sz w:val="18"/>
          <w:szCs w:val="18"/>
        </w:rPr>
        <w:t xml:space="preserve"> </w:t>
      </w:r>
      <w:proofErr w:type="spellStart"/>
      <w:r w:rsidRPr="008448CA">
        <w:rPr>
          <w:rFonts w:cs="Arial"/>
          <w:sz w:val="18"/>
          <w:szCs w:val="18"/>
        </w:rPr>
        <w:t>as</w:t>
      </w:r>
      <w:proofErr w:type="spellEnd"/>
      <w:r w:rsidRPr="008448CA">
        <w:rPr>
          <w:rFonts w:cs="Arial"/>
          <w:sz w:val="18"/>
          <w:szCs w:val="18"/>
        </w:rPr>
        <w:t xml:space="preserve"> </w:t>
      </w:r>
      <w:proofErr w:type="spellStart"/>
      <w:r w:rsidRPr="008448CA">
        <w:rPr>
          <w:rFonts w:cs="Arial"/>
          <w:sz w:val="18"/>
          <w:szCs w:val="18"/>
        </w:rPr>
        <w:t>assessed</w:t>
      </w:r>
      <w:proofErr w:type="spellEnd"/>
      <w:r w:rsidRPr="008448CA">
        <w:rPr>
          <w:rFonts w:cs="Arial"/>
          <w:sz w:val="18"/>
          <w:szCs w:val="18"/>
        </w:rPr>
        <w:t xml:space="preserve"> </w:t>
      </w:r>
      <w:proofErr w:type="spellStart"/>
      <w:r w:rsidRPr="008448CA">
        <w:rPr>
          <w:rFonts w:cs="Arial"/>
          <w:sz w:val="18"/>
          <w:szCs w:val="18"/>
        </w:rPr>
        <w:t>by</w:t>
      </w:r>
      <w:proofErr w:type="spellEnd"/>
      <w:r w:rsidRPr="008448CA">
        <w:rPr>
          <w:rFonts w:cs="Arial"/>
          <w:sz w:val="18"/>
          <w:szCs w:val="18"/>
        </w:rPr>
        <w:t xml:space="preserve"> CD11b and CD14 </w:t>
      </w:r>
      <w:proofErr w:type="spellStart"/>
      <w:r w:rsidRPr="008448CA">
        <w:rPr>
          <w:rFonts w:cs="Arial"/>
          <w:sz w:val="18"/>
          <w:szCs w:val="18"/>
        </w:rPr>
        <w:t>expression</w:t>
      </w:r>
      <w:proofErr w:type="spellEnd"/>
      <w:r w:rsidRPr="008448CA">
        <w:rPr>
          <w:rFonts w:cs="Arial"/>
          <w:sz w:val="18"/>
          <w:szCs w:val="18"/>
        </w:rPr>
        <w:t xml:space="preserve">. The </w:t>
      </w:r>
      <w:proofErr w:type="spellStart"/>
      <w:r w:rsidRPr="008448CA">
        <w:rPr>
          <w:rFonts w:cs="Arial"/>
          <w:sz w:val="18"/>
          <w:szCs w:val="18"/>
        </w:rPr>
        <w:t>graphs</w:t>
      </w:r>
      <w:proofErr w:type="spellEnd"/>
      <w:r w:rsidRPr="008448CA">
        <w:rPr>
          <w:rFonts w:cs="Arial"/>
          <w:sz w:val="18"/>
          <w:szCs w:val="18"/>
        </w:rPr>
        <w:t xml:space="preserve"> </w:t>
      </w:r>
      <w:proofErr w:type="spellStart"/>
      <w:r w:rsidRPr="008448CA">
        <w:rPr>
          <w:rFonts w:cs="Arial"/>
          <w:sz w:val="18"/>
          <w:szCs w:val="18"/>
        </w:rPr>
        <w:t>display</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statistics</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5-6 </w:t>
      </w:r>
      <w:proofErr w:type="spellStart"/>
      <w:r w:rsidRPr="008448CA">
        <w:rPr>
          <w:rFonts w:cs="Arial"/>
          <w:sz w:val="18"/>
          <w:szCs w:val="18"/>
        </w:rPr>
        <w:t>independent</w:t>
      </w:r>
      <w:proofErr w:type="spellEnd"/>
      <w:r w:rsidRPr="008448CA">
        <w:rPr>
          <w:rFonts w:cs="Arial"/>
          <w:sz w:val="18"/>
          <w:szCs w:val="18"/>
        </w:rPr>
        <w:t xml:space="preserve"> </w:t>
      </w:r>
      <w:proofErr w:type="spellStart"/>
      <w:r w:rsidRPr="008448CA">
        <w:rPr>
          <w:rFonts w:cs="Arial"/>
          <w:sz w:val="18"/>
          <w:szCs w:val="18"/>
        </w:rPr>
        <w:t>biological</w:t>
      </w:r>
      <w:proofErr w:type="spellEnd"/>
      <w:r w:rsidRPr="008448CA">
        <w:rPr>
          <w:rFonts w:cs="Arial"/>
          <w:sz w:val="18"/>
          <w:szCs w:val="18"/>
        </w:rPr>
        <w:t xml:space="preserve"> </w:t>
      </w:r>
      <w:proofErr w:type="spellStart"/>
      <w:r w:rsidRPr="008448CA">
        <w:rPr>
          <w:rFonts w:cs="Arial"/>
          <w:sz w:val="18"/>
          <w:szCs w:val="18"/>
        </w:rPr>
        <w:t>samples</w:t>
      </w:r>
      <w:proofErr w:type="spellEnd"/>
      <w:r w:rsidRPr="008448CA">
        <w:rPr>
          <w:rFonts w:cs="Arial"/>
          <w:sz w:val="18"/>
          <w:szCs w:val="18"/>
        </w:rPr>
        <w:t xml:space="preserve"> (</w:t>
      </w:r>
      <w:proofErr w:type="spellStart"/>
      <w:r w:rsidRPr="008448CA">
        <w:rPr>
          <w:rFonts w:cs="Arial"/>
          <w:sz w:val="18"/>
          <w:szCs w:val="18"/>
        </w:rPr>
        <w:t>one-way</w:t>
      </w:r>
      <w:proofErr w:type="spellEnd"/>
      <w:r w:rsidRPr="008448CA">
        <w:rPr>
          <w:rFonts w:cs="Arial"/>
          <w:sz w:val="18"/>
          <w:szCs w:val="18"/>
        </w:rPr>
        <w:t xml:space="preserve"> ANOVA multiple </w:t>
      </w:r>
      <w:proofErr w:type="spellStart"/>
      <w:r w:rsidRPr="008448CA">
        <w:rPr>
          <w:rFonts w:cs="Arial"/>
          <w:sz w:val="18"/>
          <w:szCs w:val="18"/>
        </w:rPr>
        <w:t>comparisons</w:t>
      </w:r>
      <w:proofErr w:type="spellEnd"/>
      <w:r w:rsidRPr="008448CA">
        <w:rPr>
          <w:rFonts w:cs="Arial"/>
          <w:sz w:val="18"/>
          <w:szCs w:val="18"/>
        </w:rPr>
        <w:t xml:space="preserve">, FACS </w:t>
      </w:r>
      <w:proofErr w:type="spellStart"/>
      <w:r w:rsidRPr="008448CA">
        <w:rPr>
          <w:rFonts w:cs="Arial"/>
          <w:sz w:val="18"/>
          <w:szCs w:val="18"/>
        </w:rPr>
        <w:t>gatings</w:t>
      </w:r>
      <w:proofErr w:type="spellEnd"/>
      <w:r w:rsidRPr="008448CA">
        <w:rPr>
          <w:rFonts w:cs="Arial"/>
          <w:sz w:val="18"/>
          <w:szCs w:val="18"/>
        </w:rPr>
        <w:t xml:space="preserve"> in </w:t>
      </w:r>
      <w:proofErr w:type="spellStart"/>
      <w:r w:rsidRPr="008448CA">
        <w:rPr>
          <w:rFonts w:cs="Arial"/>
          <w:sz w:val="18"/>
          <w:szCs w:val="18"/>
        </w:rPr>
        <w:t>Suppl</w:t>
      </w:r>
      <w:proofErr w:type="spellEnd"/>
      <w:r w:rsidRPr="008448CA">
        <w:rPr>
          <w:rFonts w:cs="Arial"/>
          <w:sz w:val="18"/>
          <w:szCs w:val="18"/>
        </w:rPr>
        <w:t xml:space="preserve">. Fig. S9B). </w:t>
      </w:r>
    </w:p>
    <w:p w14:paraId="4F23DAAC" w14:textId="77777777" w:rsidR="003262A8" w:rsidRPr="008448CA" w:rsidRDefault="003262A8" w:rsidP="003262A8">
      <w:pPr>
        <w:spacing w:after="60"/>
        <w:jc w:val="both"/>
        <w:rPr>
          <w:rFonts w:cs="Arial"/>
          <w:sz w:val="18"/>
          <w:szCs w:val="18"/>
        </w:rPr>
      </w:pPr>
      <w:r w:rsidRPr="008448CA">
        <w:rPr>
          <w:rFonts w:cs="Arial"/>
          <w:i/>
          <w:sz w:val="18"/>
          <w:szCs w:val="18"/>
        </w:rPr>
        <w:t>Panel B</w:t>
      </w:r>
      <w:r w:rsidRPr="008448CA">
        <w:rPr>
          <w:rFonts w:cs="Arial"/>
          <w:sz w:val="18"/>
          <w:szCs w:val="18"/>
        </w:rPr>
        <w:t xml:space="preserve">: A </w:t>
      </w:r>
      <w:proofErr w:type="spellStart"/>
      <w:r w:rsidRPr="008448CA">
        <w:rPr>
          <w:rFonts w:cs="Arial"/>
          <w:sz w:val="18"/>
          <w:szCs w:val="18"/>
        </w:rPr>
        <w:t>distinctive</w:t>
      </w:r>
      <w:proofErr w:type="spellEnd"/>
      <w:r w:rsidRPr="008448CA">
        <w:rPr>
          <w:rFonts w:cs="Arial"/>
          <w:sz w:val="18"/>
          <w:szCs w:val="18"/>
        </w:rPr>
        <w:t xml:space="preserve"> </w:t>
      </w:r>
      <w:proofErr w:type="spellStart"/>
      <w:r w:rsidRPr="008448CA">
        <w:rPr>
          <w:rFonts w:cs="Arial"/>
          <w:sz w:val="18"/>
          <w:szCs w:val="18"/>
        </w:rPr>
        <w:t>expression</w:t>
      </w:r>
      <w:proofErr w:type="spellEnd"/>
      <w:r w:rsidRPr="008448CA">
        <w:rPr>
          <w:rFonts w:cs="Arial"/>
          <w:sz w:val="18"/>
          <w:szCs w:val="18"/>
        </w:rPr>
        <w:t xml:space="preserve"> </w:t>
      </w:r>
      <w:proofErr w:type="spellStart"/>
      <w:r w:rsidRPr="008448CA">
        <w:rPr>
          <w:rFonts w:cs="Arial"/>
          <w:sz w:val="18"/>
          <w:szCs w:val="18"/>
        </w:rPr>
        <w:t>profile</w:t>
      </w:r>
      <w:proofErr w:type="spellEnd"/>
      <w:r w:rsidRPr="008448CA">
        <w:rPr>
          <w:rFonts w:cs="Arial"/>
          <w:sz w:val="18"/>
          <w:szCs w:val="18"/>
        </w:rPr>
        <w:t xml:space="preserve"> was </w:t>
      </w:r>
      <w:proofErr w:type="spellStart"/>
      <w:r w:rsidRPr="008448CA">
        <w:rPr>
          <w:rFonts w:cs="Arial"/>
          <w:sz w:val="18"/>
          <w:szCs w:val="18"/>
        </w:rPr>
        <w:t>characteristic</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 xml:space="preserve">. </w:t>
      </w:r>
      <w:proofErr w:type="spellStart"/>
      <w:r w:rsidRPr="008448CA">
        <w:rPr>
          <w:rFonts w:cs="Arial"/>
          <w:sz w:val="18"/>
          <w:szCs w:val="18"/>
        </w:rPr>
        <w:t>It</w:t>
      </w:r>
      <w:proofErr w:type="spellEnd"/>
      <w:r w:rsidRPr="008448CA">
        <w:rPr>
          <w:rFonts w:cs="Arial"/>
          <w:sz w:val="18"/>
          <w:szCs w:val="18"/>
        </w:rPr>
        <w:t xml:space="preserve"> was </w:t>
      </w:r>
      <w:proofErr w:type="spellStart"/>
      <w:r w:rsidRPr="008448CA">
        <w:rPr>
          <w:rFonts w:cs="Arial"/>
          <w:sz w:val="18"/>
          <w:szCs w:val="18"/>
        </w:rPr>
        <w:t>observed</w:t>
      </w:r>
      <w:proofErr w:type="spellEnd"/>
      <w:r w:rsidRPr="008448CA">
        <w:rPr>
          <w:rFonts w:cs="Arial"/>
          <w:sz w:val="18"/>
          <w:szCs w:val="18"/>
        </w:rPr>
        <w:t xml:space="preserve"> in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monocytes</w:t>
      </w:r>
      <w:proofErr w:type="spellEnd"/>
      <w:r w:rsidRPr="008448CA">
        <w:rPr>
          <w:rFonts w:cs="Arial"/>
          <w:sz w:val="18"/>
          <w:szCs w:val="18"/>
        </w:rPr>
        <w:t xml:space="preserve"> (Fig. 4A-C),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M0 </w:t>
      </w:r>
      <w:proofErr w:type="spellStart"/>
      <w:r w:rsidRPr="008448CA">
        <w:rPr>
          <w:rFonts w:cs="Arial"/>
          <w:sz w:val="18"/>
          <w:szCs w:val="18"/>
        </w:rPr>
        <w:t>macrophages</w:t>
      </w:r>
      <w:proofErr w:type="spellEnd"/>
      <w:r w:rsidRPr="008448CA">
        <w:rPr>
          <w:rFonts w:cs="Arial"/>
          <w:sz w:val="18"/>
          <w:szCs w:val="18"/>
        </w:rPr>
        <w:t xml:space="preserve">, and </w:t>
      </w:r>
      <w:proofErr w:type="spellStart"/>
      <w:r w:rsidRPr="008448CA">
        <w:rPr>
          <w:rFonts w:cs="Arial"/>
          <w:sz w:val="18"/>
          <w:szCs w:val="18"/>
        </w:rPr>
        <w:t>preserved</w:t>
      </w:r>
      <w:proofErr w:type="spellEnd"/>
      <w:r w:rsidRPr="008448CA">
        <w:rPr>
          <w:rFonts w:cs="Arial"/>
          <w:sz w:val="18"/>
          <w:szCs w:val="18"/>
        </w:rPr>
        <w:t xml:space="preserve"> upon </w:t>
      </w:r>
      <w:proofErr w:type="spellStart"/>
      <w:r w:rsidRPr="008448CA">
        <w:rPr>
          <w:rFonts w:cs="Arial"/>
          <w:sz w:val="18"/>
          <w:szCs w:val="18"/>
        </w:rPr>
        <w:t>their</w:t>
      </w:r>
      <w:proofErr w:type="spellEnd"/>
      <w:r w:rsidRPr="008448CA">
        <w:rPr>
          <w:rFonts w:cs="Arial"/>
          <w:sz w:val="18"/>
          <w:szCs w:val="18"/>
        </w:rPr>
        <w:t xml:space="preserve"> </w:t>
      </w:r>
      <w:proofErr w:type="spellStart"/>
      <w:r w:rsidRPr="008448CA">
        <w:rPr>
          <w:rFonts w:cs="Arial"/>
          <w:sz w:val="18"/>
          <w:szCs w:val="18"/>
        </w:rPr>
        <w:t>treatment</w:t>
      </w:r>
      <w:proofErr w:type="spellEnd"/>
      <w:r w:rsidRPr="008448CA">
        <w:rPr>
          <w:rFonts w:cs="Arial"/>
          <w:sz w:val="18"/>
          <w:szCs w:val="18"/>
        </w:rPr>
        <w:t xml:space="preserve"> </w:t>
      </w:r>
      <w:proofErr w:type="spellStart"/>
      <w:r w:rsidRPr="008448CA">
        <w:rPr>
          <w:rFonts w:cs="Arial"/>
          <w:sz w:val="18"/>
          <w:szCs w:val="18"/>
        </w:rPr>
        <w:t>with</w:t>
      </w:r>
      <w:proofErr w:type="spellEnd"/>
      <w:r w:rsidRPr="008448CA">
        <w:rPr>
          <w:rFonts w:cs="Arial"/>
          <w:sz w:val="18"/>
          <w:szCs w:val="18"/>
        </w:rPr>
        <w:t xml:space="preserve"> M1 </w:t>
      </w:r>
      <w:proofErr w:type="spellStart"/>
      <w:r w:rsidRPr="008448CA">
        <w:rPr>
          <w:rFonts w:cs="Arial"/>
          <w:sz w:val="18"/>
          <w:szCs w:val="18"/>
        </w:rPr>
        <w:t>or</w:t>
      </w:r>
      <w:proofErr w:type="spellEnd"/>
      <w:r w:rsidRPr="008448CA">
        <w:rPr>
          <w:rFonts w:cs="Arial"/>
          <w:sz w:val="18"/>
          <w:szCs w:val="18"/>
        </w:rPr>
        <w:t xml:space="preserve"> M2 </w:t>
      </w:r>
      <w:proofErr w:type="spellStart"/>
      <w:r w:rsidRPr="008448CA">
        <w:rPr>
          <w:rFonts w:cs="Arial"/>
          <w:sz w:val="18"/>
          <w:szCs w:val="18"/>
        </w:rPr>
        <w:t>polarization</w:t>
      </w:r>
      <w:proofErr w:type="spellEnd"/>
      <w:r w:rsidRPr="008448CA">
        <w:rPr>
          <w:rFonts w:cs="Arial"/>
          <w:sz w:val="18"/>
          <w:szCs w:val="18"/>
        </w:rPr>
        <w:t xml:space="preserve"> </w:t>
      </w:r>
      <w:proofErr w:type="spellStart"/>
      <w:r w:rsidRPr="008448CA">
        <w:rPr>
          <w:rFonts w:cs="Arial"/>
          <w:sz w:val="18"/>
          <w:szCs w:val="18"/>
        </w:rPr>
        <w:t>protocol</w:t>
      </w:r>
      <w:proofErr w:type="spellEnd"/>
      <w:r w:rsidRPr="008448CA">
        <w:rPr>
          <w:rFonts w:cs="Arial"/>
          <w:sz w:val="18"/>
          <w:szCs w:val="18"/>
        </w:rPr>
        <w:t xml:space="preserve">. This </w:t>
      </w:r>
      <w:proofErr w:type="spellStart"/>
      <w:r w:rsidRPr="008448CA">
        <w:rPr>
          <w:rFonts w:cs="Arial"/>
          <w:sz w:val="18"/>
          <w:szCs w:val="18"/>
        </w:rPr>
        <w:t>conserved</w:t>
      </w:r>
      <w:proofErr w:type="spellEnd"/>
      <w:r w:rsidRPr="008448CA">
        <w:rPr>
          <w:rFonts w:cs="Arial"/>
          <w:sz w:val="18"/>
          <w:szCs w:val="18"/>
        </w:rPr>
        <w:t xml:space="preserve"> </w:t>
      </w:r>
      <w:proofErr w:type="spellStart"/>
      <w:r w:rsidRPr="008448CA">
        <w:rPr>
          <w:rFonts w:cs="Arial"/>
          <w:sz w:val="18"/>
          <w:szCs w:val="18"/>
        </w:rPr>
        <w:t>pattern</w:t>
      </w:r>
      <w:proofErr w:type="spellEnd"/>
      <w:r w:rsidRPr="008448CA">
        <w:rPr>
          <w:rFonts w:cs="Arial"/>
          <w:sz w:val="18"/>
          <w:szCs w:val="18"/>
        </w:rPr>
        <w:t xml:space="preserve"> </w:t>
      </w:r>
      <w:proofErr w:type="spellStart"/>
      <w:r w:rsidRPr="008448CA">
        <w:rPr>
          <w:rFonts w:cs="Arial"/>
          <w:sz w:val="18"/>
          <w:szCs w:val="18"/>
        </w:rPr>
        <w:t>encompasses</w:t>
      </w:r>
      <w:proofErr w:type="spellEnd"/>
      <w:r w:rsidRPr="008448CA">
        <w:rPr>
          <w:rFonts w:cs="Arial"/>
          <w:sz w:val="18"/>
          <w:szCs w:val="18"/>
        </w:rPr>
        <w:t xml:space="preserve"> IL1B, CD93, TGFB2, CSF1 and </w:t>
      </w:r>
      <w:proofErr w:type="spellStart"/>
      <w:r w:rsidRPr="008448CA">
        <w:rPr>
          <w:rFonts w:cs="Arial"/>
          <w:sz w:val="18"/>
          <w:szCs w:val="18"/>
        </w:rPr>
        <w:t>its</w:t>
      </w:r>
      <w:proofErr w:type="spellEnd"/>
      <w:r w:rsidRPr="008448CA">
        <w:rPr>
          <w:rFonts w:cs="Arial"/>
          <w:sz w:val="18"/>
          <w:szCs w:val="18"/>
        </w:rPr>
        <w:t xml:space="preserve"> </w:t>
      </w:r>
      <w:proofErr w:type="spellStart"/>
      <w:r w:rsidRPr="008448CA">
        <w:rPr>
          <w:rFonts w:cs="Arial"/>
          <w:sz w:val="18"/>
          <w:szCs w:val="18"/>
        </w:rPr>
        <w:t>receptor</w:t>
      </w:r>
      <w:proofErr w:type="spellEnd"/>
      <w:r w:rsidRPr="008448CA">
        <w:rPr>
          <w:rFonts w:cs="Arial"/>
          <w:sz w:val="18"/>
          <w:szCs w:val="18"/>
        </w:rPr>
        <w:t xml:space="preserve"> CSF1R. </w:t>
      </w:r>
      <w:proofErr w:type="spellStart"/>
      <w:r w:rsidRPr="008448CA">
        <w:rPr>
          <w:rFonts w:cs="Arial"/>
          <w:sz w:val="18"/>
          <w:szCs w:val="18"/>
        </w:rPr>
        <w:t>While</w:t>
      </w:r>
      <w:proofErr w:type="spellEnd"/>
      <w:r w:rsidRPr="008448CA">
        <w:rPr>
          <w:rFonts w:cs="Arial"/>
          <w:sz w:val="18"/>
          <w:szCs w:val="18"/>
        </w:rPr>
        <w:t xml:space="preserve"> high pro-</w:t>
      </w:r>
      <w:proofErr w:type="spellStart"/>
      <w:r w:rsidRPr="008448CA">
        <w:rPr>
          <w:rFonts w:cs="Arial"/>
          <w:sz w:val="18"/>
          <w:szCs w:val="18"/>
        </w:rPr>
        <w:t>inflammatory</w:t>
      </w:r>
      <w:proofErr w:type="spellEnd"/>
      <w:r w:rsidRPr="008448CA">
        <w:rPr>
          <w:rFonts w:cs="Arial"/>
          <w:sz w:val="18"/>
          <w:szCs w:val="18"/>
        </w:rPr>
        <w:t xml:space="preserve"> IL1B </w:t>
      </w:r>
      <w:proofErr w:type="spellStart"/>
      <w:r w:rsidRPr="008448CA">
        <w:rPr>
          <w:rFonts w:cs="Arial"/>
          <w:sz w:val="18"/>
          <w:szCs w:val="18"/>
        </w:rPr>
        <w:t>expression</w:t>
      </w:r>
      <w:proofErr w:type="spellEnd"/>
      <w:r w:rsidRPr="008448CA">
        <w:rPr>
          <w:rFonts w:cs="Arial"/>
          <w:sz w:val="18"/>
          <w:szCs w:val="18"/>
        </w:rPr>
        <w:t xml:space="preserve"> </w:t>
      </w:r>
      <w:proofErr w:type="spellStart"/>
      <w:r w:rsidRPr="008448CA">
        <w:rPr>
          <w:rFonts w:cs="Arial"/>
          <w:sz w:val="18"/>
          <w:szCs w:val="18"/>
        </w:rPr>
        <w:t>is</w:t>
      </w:r>
      <w:proofErr w:type="spellEnd"/>
      <w:r w:rsidRPr="008448CA">
        <w:rPr>
          <w:rFonts w:cs="Arial"/>
          <w:sz w:val="18"/>
          <w:szCs w:val="18"/>
        </w:rPr>
        <w:t xml:space="preserve"> </w:t>
      </w:r>
      <w:proofErr w:type="spellStart"/>
      <w:r w:rsidRPr="008448CA">
        <w:rPr>
          <w:rFonts w:cs="Arial"/>
          <w:sz w:val="18"/>
          <w:szCs w:val="18"/>
        </w:rPr>
        <w:t>common</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M1-polarized </w:t>
      </w:r>
      <w:proofErr w:type="spellStart"/>
      <w:r w:rsidRPr="008448CA">
        <w:rPr>
          <w:rFonts w:cs="Arial"/>
          <w:sz w:val="18"/>
          <w:szCs w:val="18"/>
        </w:rPr>
        <w:t>cells</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massive </w:t>
      </w:r>
      <w:proofErr w:type="spellStart"/>
      <w:r w:rsidRPr="008448CA">
        <w:rPr>
          <w:rFonts w:cs="Arial"/>
          <w:sz w:val="18"/>
          <w:szCs w:val="18"/>
        </w:rPr>
        <w:t>induction</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CD93 </w:t>
      </w:r>
      <w:proofErr w:type="spellStart"/>
      <w:r w:rsidRPr="008448CA">
        <w:rPr>
          <w:rFonts w:cs="Arial"/>
          <w:sz w:val="18"/>
          <w:szCs w:val="18"/>
        </w:rPr>
        <w:t>or</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CSF1 - CSF1 </w:t>
      </w:r>
      <w:proofErr w:type="spellStart"/>
      <w:r w:rsidRPr="008448CA">
        <w:rPr>
          <w:rFonts w:cs="Arial"/>
          <w:sz w:val="18"/>
          <w:szCs w:val="18"/>
        </w:rPr>
        <w:t>receptor</w:t>
      </w:r>
      <w:proofErr w:type="spellEnd"/>
      <w:r w:rsidRPr="008448CA">
        <w:rPr>
          <w:rFonts w:cs="Arial"/>
          <w:sz w:val="18"/>
          <w:szCs w:val="18"/>
        </w:rPr>
        <w:t xml:space="preserve"> </w:t>
      </w:r>
      <w:proofErr w:type="spellStart"/>
      <w:r w:rsidRPr="008448CA">
        <w:rPr>
          <w:rFonts w:cs="Arial"/>
          <w:sz w:val="18"/>
          <w:szCs w:val="18"/>
        </w:rPr>
        <w:t>system</w:t>
      </w:r>
      <w:proofErr w:type="spellEnd"/>
      <w:r w:rsidRPr="008448CA">
        <w:rPr>
          <w:rFonts w:cs="Arial"/>
          <w:sz w:val="18"/>
          <w:szCs w:val="18"/>
        </w:rPr>
        <w:t xml:space="preserve"> </w:t>
      </w:r>
      <w:r w:rsidRPr="008448CA">
        <w:rPr>
          <w:rFonts w:cs="Arial"/>
          <w:sz w:val="18"/>
          <w:szCs w:val="18"/>
          <w:vertAlign w:val="superscript"/>
        </w:rPr>
        <w:t>138-149</w:t>
      </w:r>
      <w:r w:rsidRPr="008448CA">
        <w:rPr>
          <w:rFonts w:cs="Arial"/>
          <w:sz w:val="18"/>
          <w:szCs w:val="18"/>
        </w:rPr>
        <w:t xml:space="preserve"> </w:t>
      </w:r>
      <w:proofErr w:type="spellStart"/>
      <w:r w:rsidRPr="008448CA">
        <w:rPr>
          <w:rFonts w:cs="Arial"/>
          <w:sz w:val="18"/>
          <w:szCs w:val="18"/>
        </w:rPr>
        <w:t>observed</w:t>
      </w:r>
      <w:proofErr w:type="spellEnd"/>
      <w:r w:rsidRPr="008448CA">
        <w:rPr>
          <w:rFonts w:cs="Arial"/>
          <w:sz w:val="18"/>
          <w:szCs w:val="18"/>
        </w:rPr>
        <w:t xml:space="preserve"> </w:t>
      </w:r>
      <w:proofErr w:type="spellStart"/>
      <w:r w:rsidRPr="008448CA">
        <w:rPr>
          <w:rFonts w:cs="Arial"/>
          <w:sz w:val="18"/>
          <w:szCs w:val="18"/>
        </w:rPr>
        <w:t>here</w:t>
      </w:r>
      <w:proofErr w:type="spellEnd"/>
      <w:r w:rsidRPr="008448CA">
        <w:rPr>
          <w:rFonts w:cs="Arial"/>
          <w:sz w:val="18"/>
          <w:szCs w:val="18"/>
        </w:rPr>
        <w:t xml:space="preserve"> </w:t>
      </w:r>
      <w:proofErr w:type="spellStart"/>
      <w:r w:rsidRPr="008448CA">
        <w:rPr>
          <w:rFonts w:cs="Arial"/>
          <w:sz w:val="18"/>
          <w:szCs w:val="18"/>
        </w:rPr>
        <w:t>is</w:t>
      </w:r>
      <w:proofErr w:type="spellEnd"/>
      <w:r w:rsidRPr="008448CA">
        <w:rPr>
          <w:rFonts w:cs="Arial"/>
          <w:sz w:val="18"/>
          <w:szCs w:val="18"/>
        </w:rPr>
        <w:t xml:space="preserve"> not </w:t>
      </w:r>
      <w:proofErr w:type="spellStart"/>
      <w:r w:rsidRPr="008448CA">
        <w:rPr>
          <w:rFonts w:cs="Arial"/>
          <w:sz w:val="18"/>
          <w:szCs w:val="18"/>
        </w:rPr>
        <w:t>commonly</w:t>
      </w:r>
      <w:proofErr w:type="spellEnd"/>
      <w:r w:rsidRPr="008448CA">
        <w:rPr>
          <w:rFonts w:cs="Arial"/>
          <w:sz w:val="18"/>
          <w:szCs w:val="18"/>
        </w:rPr>
        <w:t xml:space="preserve"> </w:t>
      </w:r>
      <w:proofErr w:type="spellStart"/>
      <w:r w:rsidRPr="008448CA">
        <w:rPr>
          <w:rFonts w:cs="Arial"/>
          <w:sz w:val="18"/>
          <w:szCs w:val="18"/>
        </w:rPr>
        <w:t>associated</w:t>
      </w:r>
      <w:proofErr w:type="spellEnd"/>
      <w:r w:rsidRPr="008448CA">
        <w:rPr>
          <w:rFonts w:cs="Arial"/>
          <w:sz w:val="18"/>
          <w:szCs w:val="18"/>
        </w:rPr>
        <w:t xml:space="preserve"> </w:t>
      </w:r>
      <w:proofErr w:type="spellStart"/>
      <w:r w:rsidRPr="008448CA">
        <w:rPr>
          <w:rFonts w:cs="Arial"/>
          <w:sz w:val="18"/>
          <w:szCs w:val="18"/>
        </w:rPr>
        <w:t>with</w:t>
      </w:r>
      <w:proofErr w:type="spellEnd"/>
      <w:r w:rsidRPr="008448CA">
        <w:rPr>
          <w:rFonts w:cs="Arial"/>
          <w:sz w:val="18"/>
          <w:szCs w:val="18"/>
        </w:rPr>
        <w:t xml:space="preserve"> </w:t>
      </w:r>
      <w:proofErr w:type="spellStart"/>
      <w:r w:rsidRPr="008448CA">
        <w:rPr>
          <w:rFonts w:cs="Arial"/>
          <w:sz w:val="18"/>
          <w:szCs w:val="18"/>
        </w:rPr>
        <w:t>either</w:t>
      </w:r>
      <w:proofErr w:type="spellEnd"/>
      <w:r w:rsidRPr="008448CA">
        <w:rPr>
          <w:rFonts w:cs="Arial"/>
          <w:sz w:val="18"/>
          <w:szCs w:val="18"/>
        </w:rPr>
        <w:t xml:space="preserve"> M1 </w:t>
      </w:r>
      <w:proofErr w:type="spellStart"/>
      <w:r w:rsidRPr="008448CA">
        <w:rPr>
          <w:rFonts w:cs="Arial"/>
          <w:sz w:val="18"/>
          <w:szCs w:val="18"/>
        </w:rPr>
        <w:t>or</w:t>
      </w:r>
      <w:proofErr w:type="spellEnd"/>
      <w:r w:rsidRPr="008448CA">
        <w:rPr>
          <w:rFonts w:cs="Arial"/>
          <w:sz w:val="18"/>
          <w:szCs w:val="18"/>
        </w:rPr>
        <w:t xml:space="preserve"> M2 </w:t>
      </w:r>
      <w:proofErr w:type="spellStart"/>
      <w:r w:rsidRPr="008448CA">
        <w:rPr>
          <w:rFonts w:cs="Arial"/>
          <w:sz w:val="18"/>
          <w:szCs w:val="18"/>
        </w:rPr>
        <w:t>polarized</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 xml:space="preserve">. Bars </w:t>
      </w:r>
      <w:proofErr w:type="spellStart"/>
      <w:r w:rsidRPr="008448CA">
        <w:rPr>
          <w:rFonts w:cs="Arial"/>
          <w:sz w:val="18"/>
          <w:szCs w:val="18"/>
        </w:rPr>
        <w:t>graphs</w:t>
      </w:r>
      <w:proofErr w:type="spellEnd"/>
      <w:r w:rsidRPr="008448CA">
        <w:rPr>
          <w:rFonts w:cs="Arial"/>
          <w:sz w:val="18"/>
          <w:szCs w:val="18"/>
        </w:rPr>
        <w:t xml:space="preserve"> in </w:t>
      </w:r>
      <w:proofErr w:type="spellStart"/>
      <w:r w:rsidRPr="008448CA">
        <w:rPr>
          <w:rFonts w:cs="Arial"/>
          <w:sz w:val="18"/>
          <w:szCs w:val="18"/>
        </w:rPr>
        <w:t>panels</w:t>
      </w:r>
      <w:proofErr w:type="spellEnd"/>
      <w:r w:rsidRPr="008448CA">
        <w:rPr>
          <w:rFonts w:cs="Arial"/>
          <w:sz w:val="18"/>
          <w:szCs w:val="18"/>
        </w:rPr>
        <w:t xml:space="preserve"> B and C </w:t>
      </w:r>
      <w:proofErr w:type="spellStart"/>
      <w:r w:rsidRPr="008448CA">
        <w:rPr>
          <w:rFonts w:cs="Arial"/>
          <w:sz w:val="18"/>
          <w:szCs w:val="18"/>
        </w:rPr>
        <w:t>show</w:t>
      </w:r>
      <w:proofErr w:type="spellEnd"/>
      <w:r w:rsidRPr="008448CA">
        <w:rPr>
          <w:rFonts w:cs="Arial"/>
          <w:sz w:val="18"/>
          <w:szCs w:val="18"/>
        </w:rPr>
        <w:t xml:space="preserve"> </w:t>
      </w:r>
      <w:proofErr w:type="spellStart"/>
      <w:r w:rsidRPr="008448CA">
        <w:rPr>
          <w:rFonts w:cs="Arial"/>
          <w:sz w:val="18"/>
          <w:szCs w:val="18"/>
        </w:rPr>
        <w:t>means</w:t>
      </w:r>
      <w:proofErr w:type="spellEnd"/>
      <w:r w:rsidRPr="008448CA">
        <w:rPr>
          <w:rFonts w:cs="Arial"/>
          <w:sz w:val="18"/>
          <w:szCs w:val="18"/>
        </w:rPr>
        <w:t xml:space="preserve"> </w:t>
      </w:r>
      <w:r w:rsidRPr="008448CA">
        <w:rPr>
          <w:rFonts w:ascii="Agency FB" w:hAnsi="Agency FB" w:cs="Arial"/>
          <w:sz w:val="18"/>
          <w:szCs w:val="18"/>
        </w:rPr>
        <w:t>±</w:t>
      </w:r>
      <w:r w:rsidRPr="008448CA">
        <w:rPr>
          <w:rFonts w:cs="Arial"/>
          <w:sz w:val="18"/>
          <w:szCs w:val="18"/>
        </w:rPr>
        <w:t xml:space="preserve"> SE </w:t>
      </w:r>
      <w:proofErr w:type="spellStart"/>
      <w:r w:rsidRPr="008448CA">
        <w:rPr>
          <w:rFonts w:cs="Arial"/>
          <w:sz w:val="18"/>
          <w:szCs w:val="18"/>
        </w:rPr>
        <w:t>from</w:t>
      </w:r>
      <w:proofErr w:type="spellEnd"/>
      <w:r w:rsidRPr="008448CA">
        <w:rPr>
          <w:rFonts w:cs="Arial"/>
          <w:sz w:val="18"/>
          <w:szCs w:val="18"/>
        </w:rPr>
        <w:t xml:space="preserve"> </w:t>
      </w:r>
      <w:proofErr w:type="spellStart"/>
      <w:r w:rsidRPr="008448CA">
        <w:rPr>
          <w:rFonts w:cs="Arial"/>
          <w:sz w:val="18"/>
          <w:szCs w:val="18"/>
        </w:rPr>
        <w:t>four</w:t>
      </w:r>
      <w:proofErr w:type="spellEnd"/>
      <w:r w:rsidRPr="008448CA">
        <w:rPr>
          <w:rFonts w:cs="Arial"/>
          <w:sz w:val="18"/>
          <w:szCs w:val="18"/>
        </w:rPr>
        <w:t xml:space="preserve"> </w:t>
      </w:r>
      <w:proofErr w:type="spellStart"/>
      <w:r w:rsidRPr="008448CA">
        <w:rPr>
          <w:rFonts w:cs="Arial"/>
          <w:sz w:val="18"/>
          <w:szCs w:val="18"/>
        </w:rPr>
        <w:t>biological</w:t>
      </w:r>
      <w:proofErr w:type="spellEnd"/>
      <w:r w:rsidRPr="008448CA">
        <w:rPr>
          <w:rFonts w:cs="Arial"/>
          <w:sz w:val="18"/>
          <w:szCs w:val="18"/>
        </w:rPr>
        <w:t xml:space="preserve"> </w:t>
      </w:r>
      <w:proofErr w:type="spellStart"/>
      <w:r w:rsidRPr="008448CA">
        <w:rPr>
          <w:rFonts w:cs="Arial"/>
          <w:sz w:val="18"/>
          <w:szCs w:val="18"/>
        </w:rPr>
        <w:t>replicates</w:t>
      </w:r>
      <w:proofErr w:type="spellEnd"/>
      <w:r w:rsidRPr="008448CA">
        <w:rPr>
          <w:rFonts w:cs="Arial"/>
          <w:sz w:val="18"/>
          <w:szCs w:val="18"/>
        </w:rPr>
        <w:t xml:space="preserve">. The </w:t>
      </w:r>
      <w:proofErr w:type="spellStart"/>
      <w:r w:rsidRPr="008448CA">
        <w:rPr>
          <w:rFonts w:cs="Arial"/>
          <w:sz w:val="18"/>
          <w:szCs w:val="18"/>
        </w:rPr>
        <w:t>expression</w:t>
      </w:r>
      <w:proofErr w:type="spellEnd"/>
      <w:r w:rsidRPr="008448CA">
        <w:rPr>
          <w:rFonts w:cs="Arial"/>
          <w:sz w:val="18"/>
          <w:szCs w:val="18"/>
        </w:rPr>
        <w:t xml:space="preserve"> </w:t>
      </w:r>
      <w:proofErr w:type="spellStart"/>
      <w:r w:rsidRPr="008448CA">
        <w:rPr>
          <w:rFonts w:cs="Arial"/>
          <w:sz w:val="18"/>
          <w:szCs w:val="18"/>
        </w:rPr>
        <w:t>levels</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each</w:t>
      </w:r>
      <w:proofErr w:type="spellEnd"/>
      <w:r w:rsidRPr="008448CA">
        <w:rPr>
          <w:rFonts w:cs="Arial"/>
          <w:sz w:val="18"/>
          <w:szCs w:val="18"/>
        </w:rPr>
        <w:t xml:space="preserve"> </w:t>
      </w:r>
      <w:proofErr w:type="spellStart"/>
      <w:r w:rsidRPr="008448CA">
        <w:rPr>
          <w:rFonts w:cs="Arial"/>
          <w:sz w:val="18"/>
          <w:szCs w:val="18"/>
        </w:rPr>
        <w:t>gene</w:t>
      </w:r>
      <w:proofErr w:type="spellEnd"/>
      <w:r w:rsidRPr="008448CA">
        <w:rPr>
          <w:rFonts w:cs="Arial"/>
          <w:sz w:val="18"/>
          <w:szCs w:val="18"/>
        </w:rPr>
        <w:t xml:space="preserve"> </w:t>
      </w:r>
      <w:proofErr w:type="spellStart"/>
      <w:r w:rsidRPr="008448CA">
        <w:rPr>
          <w:rFonts w:cs="Arial"/>
          <w:sz w:val="18"/>
          <w:szCs w:val="18"/>
        </w:rPr>
        <w:t>are</w:t>
      </w:r>
      <w:proofErr w:type="spellEnd"/>
      <w:r w:rsidRPr="008448CA">
        <w:rPr>
          <w:rFonts w:cs="Arial"/>
          <w:sz w:val="18"/>
          <w:szCs w:val="18"/>
        </w:rPr>
        <w:t xml:space="preserve"> </w:t>
      </w:r>
      <w:proofErr w:type="spellStart"/>
      <w:r w:rsidRPr="008448CA">
        <w:rPr>
          <w:rFonts w:cs="Arial"/>
          <w:sz w:val="18"/>
          <w:szCs w:val="18"/>
        </w:rPr>
        <w:t>normalized</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control</w:t>
      </w:r>
      <w:proofErr w:type="spellEnd"/>
      <w:r w:rsidRPr="008448CA">
        <w:rPr>
          <w:rFonts w:cs="Arial"/>
          <w:sz w:val="18"/>
          <w:szCs w:val="18"/>
        </w:rPr>
        <w:t xml:space="preserve"> </w:t>
      </w:r>
      <w:proofErr w:type="spellStart"/>
      <w:r w:rsidRPr="008448CA">
        <w:rPr>
          <w:rFonts w:cs="Arial"/>
          <w:sz w:val="18"/>
          <w:szCs w:val="18"/>
        </w:rPr>
        <w:t>clone</w:t>
      </w:r>
      <w:proofErr w:type="spellEnd"/>
      <w:r w:rsidRPr="008448CA">
        <w:rPr>
          <w:rFonts w:cs="Arial"/>
          <w:sz w:val="18"/>
          <w:szCs w:val="18"/>
        </w:rPr>
        <w:t xml:space="preserve"> </w:t>
      </w:r>
      <w:proofErr w:type="spellStart"/>
      <w:r w:rsidRPr="008448CA">
        <w:rPr>
          <w:rFonts w:cs="Arial"/>
          <w:sz w:val="18"/>
          <w:szCs w:val="18"/>
        </w:rPr>
        <w:t>level</w:t>
      </w:r>
      <w:proofErr w:type="spellEnd"/>
      <w:r w:rsidRPr="008448CA">
        <w:rPr>
          <w:rFonts w:cs="Arial"/>
          <w:sz w:val="18"/>
          <w:szCs w:val="18"/>
        </w:rPr>
        <w:t xml:space="preserve"> at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respective</w:t>
      </w:r>
      <w:proofErr w:type="spellEnd"/>
      <w:r w:rsidRPr="008448CA">
        <w:rPr>
          <w:rFonts w:cs="Arial"/>
          <w:sz w:val="18"/>
          <w:szCs w:val="18"/>
        </w:rPr>
        <w:t xml:space="preserve"> time, i.e. </w:t>
      </w:r>
      <w:proofErr w:type="spellStart"/>
      <w:r w:rsidRPr="008448CA">
        <w:rPr>
          <w:rFonts w:cs="Arial"/>
          <w:sz w:val="18"/>
          <w:szCs w:val="18"/>
        </w:rPr>
        <w:t>day</w:t>
      </w:r>
      <w:proofErr w:type="spellEnd"/>
      <w:r w:rsidRPr="008448CA">
        <w:rPr>
          <w:rFonts w:cs="Arial"/>
          <w:sz w:val="18"/>
          <w:szCs w:val="18"/>
        </w:rPr>
        <w:t xml:space="preserve"> 7 </w:t>
      </w:r>
      <w:proofErr w:type="spellStart"/>
      <w:r w:rsidRPr="008448CA">
        <w:rPr>
          <w:rFonts w:cs="Arial"/>
          <w:sz w:val="18"/>
          <w:szCs w:val="18"/>
        </w:rPr>
        <w:t>for</w:t>
      </w:r>
      <w:proofErr w:type="spellEnd"/>
      <w:r w:rsidRPr="008448CA">
        <w:rPr>
          <w:rFonts w:cs="Arial"/>
          <w:sz w:val="18"/>
          <w:szCs w:val="18"/>
        </w:rPr>
        <w:t xml:space="preserve"> M0 </w:t>
      </w:r>
      <w:proofErr w:type="spellStart"/>
      <w:r w:rsidRPr="008448CA">
        <w:rPr>
          <w:rFonts w:cs="Arial"/>
          <w:sz w:val="18"/>
          <w:szCs w:val="18"/>
        </w:rPr>
        <w:t>macrophages</w:t>
      </w:r>
      <w:proofErr w:type="spellEnd"/>
      <w:r w:rsidRPr="008448CA">
        <w:rPr>
          <w:rFonts w:cs="Arial"/>
          <w:sz w:val="18"/>
          <w:szCs w:val="18"/>
        </w:rPr>
        <w:t xml:space="preserve">, and </w:t>
      </w:r>
      <w:proofErr w:type="spellStart"/>
      <w:r w:rsidRPr="008448CA">
        <w:rPr>
          <w:rFonts w:cs="Arial"/>
          <w:sz w:val="18"/>
          <w:szCs w:val="18"/>
        </w:rPr>
        <w:t>day</w:t>
      </w:r>
      <w:proofErr w:type="spellEnd"/>
      <w:r w:rsidRPr="008448CA">
        <w:rPr>
          <w:rFonts w:cs="Arial"/>
          <w:sz w:val="18"/>
          <w:szCs w:val="18"/>
        </w:rPr>
        <w:t xml:space="preserve"> 14 </w:t>
      </w:r>
      <w:proofErr w:type="spellStart"/>
      <w:r w:rsidRPr="008448CA">
        <w:rPr>
          <w:rFonts w:cs="Arial"/>
          <w:sz w:val="18"/>
          <w:szCs w:val="18"/>
        </w:rPr>
        <w:t>for</w:t>
      </w:r>
      <w:proofErr w:type="spellEnd"/>
      <w:r w:rsidRPr="008448CA">
        <w:rPr>
          <w:rFonts w:cs="Arial"/>
          <w:sz w:val="18"/>
          <w:szCs w:val="18"/>
        </w:rPr>
        <w:t xml:space="preserve"> M1 and M2 </w:t>
      </w:r>
      <w:proofErr w:type="spellStart"/>
      <w:r w:rsidRPr="008448CA">
        <w:rPr>
          <w:rFonts w:cs="Arial"/>
          <w:sz w:val="18"/>
          <w:szCs w:val="18"/>
        </w:rPr>
        <w:t>polarized</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w:t>
      </w:r>
    </w:p>
    <w:p w14:paraId="2D88C789" w14:textId="77777777" w:rsidR="003262A8" w:rsidRPr="008448CA" w:rsidRDefault="003262A8" w:rsidP="003262A8">
      <w:pPr>
        <w:spacing w:after="60"/>
        <w:jc w:val="both"/>
        <w:rPr>
          <w:rFonts w:cs="Arial"/>
          <w:sz w:val="18"/>
          <w:szCs w:val="18"/>
        </w:rPr>
      </w:pPr>
      <w:r w:rsidRPr="008448CA">
        <w:rPr>
          <w:rFonts w:cs="Arial"/>
          <w:i/>
          <w:sz w:val="18"/>
          <w:szCs w:val="18"/>
        </w:rPr>
        <w:t>Panel C</w:t>
      </w:r>
      <w:r w:rsidRPr="008448CA">
        <w:rPr>
          <w:rFonts w:cs="Arial"/>
          <w:sz w:val="18"/>
          <w:szCs w:val="18"/>
        </w:rPr>
        <w:t xml:space="preserve">: </w:t>
      </w:r>
      <w:proofErr w:type="spellStart"/>
      <w:r w:rsidRPr="008448CA">
        <w:rPr>
          <w:rFonts w:cs="Arial"/>
          <w:sz w:val="18"/>
          <w:szCs w:val="18"/>
        </w:rPr>
        <w:t>Beyond</w:t>
      </w:r>
      <w:proofErr w:type="spellEnd"/>
      <w:r w:rsidRPr="008448CA">
        <w:rPr>
          <w:rFonts w:cs="Arial"/>
          <w:sz w:val="18"/>
          <w:szCs w:val="18"/>
        </w:rPr>
        <w:t xml:space="preserve"> M0 </w:t>
      </w:r>
      <w:proofErr w:type="spellStart"/>
      <w:r w:rsidRPr="008448CA">
        <w:rPr>
          <w:rFonts w:cs="Arial"/>
          <w:sz w:val="18"/>
          <w:szCs w:val="18"/>
        </w:rPr>
        <w:t>differentiation</w:t>
      </w:r>
      <w:proofErr w:type="spellEnd"/>
      <w:r w:rsidRPr="008448CA">
        <w:rPr>
          <w:rFonts w:cs="Arial"/>
          <w:sz w:val="18"/>
          <w:szCs w:val="18"/>
        </w:rPr>
        <w:t xml:space="preserve">, </w:t>
      </w:r>
      <w:proofErr w:type="spellStart"/>
      <w:r w:rsidRPr="008448CA">
        <w:rPr>
          <w:rFonts w:cs="Arial"/>
          <w:sz w:val="18"/>
          <w:szCs w:val="18"/>
        </w:rPr>
        <w:t>another</w:t>
      </w:r>
      <w:proofErr w:type="spellEnd"/>
      <w:r w:rsidRPr="008448CA">
        <w:rPr>
          <w:rFonts w:cs="Arial"/>
          <w:sz w:val="18"/>
          <w:szCs w:val="18"/>
        </w:rPr>
        <w:t xml:space="preserve"> </w:t>
      </w:r>
      <w:proofErr w:type="spellStart"/>
      <w:r w:rsidRPr="008448CA">
        <w:rPr>
          <w:rFonts w:cs="Arial"/>
          <w:sz w:val="18"/>
          <w:szCs w:val="18"/>
        </w:rPr>
        <w:t>characteristic</w:t>
      </w:r>
      <w:proofErr w:type="spellEnd"/>
      <w:r w:rsidRPr="008448CA">
        <w:rPr>
          <w:rFonts w:cs="Arial"/>
          <w:sz w:val="18"/>
          <w:szCs w:val="18"/>
        </w:rPr>
        <w:t xml:space="preserve"> </w:t>
      </w:r>
      <w:proofErr w:type="spellStart"/>
      <w:r w:rsidRPr="008448CA">
        <w:rPr>
          <w:rFonts w:cs="Arial"/>
          <w:sz w:val="18"/>
          <w:szCs w:val="18"/>
        </w:rPr>
        <w:t>expression</w:t>
      </w:r>
      <w:proofErr w:type="spellEnd"/>
      <w:r w:rsidRPr="008448CA">
        <w:rPr>
          <w:rFonts w:cs="Arial"/>
          <w:sz w:val="18"/>
          <w:szCs w:val="18"/>
        </w:rPr>
        <w:t xml:space="preserve"> </w:t>
      </w:r>
      <w:proofErr w:type="spellStart"/>
      <w:r w:rsidRPr="008448CA">
        <w:rPr>
          <w:rFonts w:cs="Arial"/>
          <w:sz w:val="18"/>
          <w:szCs w:val="18"/>
        </w:rPr>
        <w:t>profile</w:t>
      </w:r>
      <w:proofErr w:type="spellEnd"/>
      <w:r w:rsidRPr="008448CA">
        <w:rPr>
          <w:rFonts w:cs="Arial"/>
          <w:sz w:val="18"/>
          <w:szCs w:val="18"/>
        </w:rPr>
        <w:t xml:space="preserve"> </w:t>
      </w:r>
      <w:proofErr w:type="spellStart"/>
      <w:r w:rsidRPr="008448CA">
        <w:rPr>
          <w:rFonts w:cs="Arial"/>
          <w:sz w:val="18"/>
          <w:szCs w:val="18"/>
        </w:rPr>
        <w:t>developed</w:t>
      </w:r>
      <w:proofErr w:type="spellEnd"/>
      <w:r w:rsidRPr="008448CA">
        <w:rPr>
          <w:rFonts w:cs="Arial"/>
          <w:sz w:val="18"/>
          <w:szCs w:val="18"/>
        </w:rPr>
        <w:t xml:space="preserve"> </w:t>
      </w:r>
      <w:proofErr w:type="spellStart"/>
      <w:r w:rsidRPr="008448CA">
        <w:rPr>
          <w:rFonts w:cs="Arial"/>
          <w:sz w:val="18"/>
          <w:szCs w:val="18"/>
        </w:rPr>
        <w:t>for</w:t>
      </w:r>
      <w:proofErr w:type="spellEnd"/>
      <w:r w:rsidRPr="008448CA">
        <w:rPr>
          <w:rFonts w:cs="Arial"/>
          <w:sz w:val="18"/>
          <w:szCs w:val="18"/>
        </w:rPr>
        <w:t xml:space="preserve"> </w:t>
      </w:r>
      <w:r w:rsidRPr="008448CA">
        <w:rPr>
          <w:rFonts w:ascii="Symbol" w:hAnsi="Symbol" w:cs="Arial"/>
          <w:sz w:val="18"/>
          <w:szCs w:val="18"/>
        </w:rPr>
        <w:t>D</w:t>
      </w:r>
      <w:proofErr w:type="spellStart"/>
      <w:r w:rsidRPr="008448CA">
        <w:rPr>
          <w:rFonts w:cs="Arial"/>
          <w:sz w:val="18"/>
          <w:szCs w:val="18"/>
        </w:rPr>
        <w:t>mascRNA</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 xml:space="preserve">. A “M2-prone” </w:t>
      </w:r>
      <w:proofErr w:type="spellStart"/>
      <w:r w:rsidRPr="008448CA">
        <w:rPr>
          <w:rFonts w:cs="Arial"/>
          <w:sz w:val="18"/>
          <w:szCs w:val="18"/>
        </w:rPr>
        <w:t>pattern</w:t>
      </w:r>
      <w:proofErr w:type="spellEnd"/>
      <w:r w:rsidRPr="008448CA">
        <w:rPr>
          <w:rFonts w:cs="Arial"/>
          <w:sz w:val="18"/>
          <w:szCs w:val="18"/>
        </w:rPr>
        <w:t xml:space="preserve"> </w:t>
      </w:r>
      <w:proofErr w:type="spellStart"/>
      <w:r w:rsidRPr="008448CA">
        <w:rPr>
          <w:rFonts w:cs="Arial"/>
          <w:sz w:val="18"/>
          <w:szCs w:val="18"/>
        </w:rPr>
        <w:t>comprising</w:t>
      </w:r>
      <w:proofErr w:type="spellEnd"/>
      <w:r w:rsidRPr="008448CA">
        <w:rPr>
          <w:rFonts w:cs="Arial"/>
          <w:sz w:val="18"/>
          <w:szCs w:val="18"/>
        </w:rPr>
        <w:t xml:space="preserve"> CD163</w:t>
      </w:r>
      <w:r w:rsidRPr="008448CA">
        <w:rPr>
          <w:rFonts w:cs="Arial"/>
          <w:sz w:val="18"/>
          <w:szCs w:val="18"/>
          <w:vertAlign w:val="superscript"/>
        </w:rPr>
        <w:t>hi</w:t>
      </w:r>
      <w:r w:rsidRPr="008448CA">
        <w:rPr>
          <w:rFonts w:cs="Arial"/>
          <w:sz w:val="18"/>
          <w:szCs w:val="18"/>
        </w:rPr>
        <w:t xml:space="preserve"> CD200R1</w:t>
      </w:r>
      <w:r w:rsidRPr="008448CA">
        <w:rPr>
          <w:rFonts w:cs="Arial"/>
          <w:sz w:val="18"/>
          <w:szCs w:val="18"/>
          <w:vertAlign w:val="superscript"/>
        </w:rPr>
        <w:t>hi</w:t>
      </w:r>
      <w:r w:rsidRPr="008448CA">
        <w:rPr>
          <w:rFonts w:cs="Arial"/>
          <w:sz w:val="18"/>
          <w:szCs w:val="18"/>
        </w:rPr>
        <w:t xml:space="preserve"> CD206</w:t>
      </w:r>
      <w:r w:rsidRPr="008448CA">
        <w:rPr>
          <w:rFonts w:cs="Arial"/>
          <w:sz w:val="18"/>
          <w:szCs w:val="18"/>
          <w:vertAlign w:val="superscript"/>
        </w:rPr>
        <w:t>hi</w:t>
      </w:r>
      <w:r w:rsidRPr="008448CA">
        <w:rPr>
          <w:rFonts w:cs="Arial"/>
          <w:sz w:val="18"/>
          <w:szCs w:val="18"/>
        </w:rPr>
        <w:t xml:space="preserve"> </w:t>
      </w:r>
      <w:r w:rsidRPr="008448CA">
        <w:rPr>
          <w:rFonts w:cs="Arial"/>
          <w:sz w:val="18"/>
          <w:szCs w:val="18"/>
          <w:lang w:val="es-ES"/>
        </w:rPr>
        <w:t>CX3CR1</w:t>
      </w:r>
      <w:r w:rsidRPr="008448CA">
        <w:rPr>
          <w:rFonts w:cs="Arial"/>
          <w:sz w:val="18"/>
          <w:szCs w:val="18"/>
          <w:vertAlign w:val="superscript"/>
          <w:lang w:val="es-ES"/>
        </w:rPr>
        <w:t>hi</w:t>
      </w:r>
      <w:r w:rsidRPr="008448CA">
        <w:rPr>
          <w:rFonts w:cs="Arial"/>
          <w:sz w:val="18"/>
          <w:szCs w:val="18"/>
          <w:lang w:val="es-ES"/>
        </w:rPr>
        <w:t xml:space="preserve"> TLR10</w:t>
      </w:r>
      <w:r w:rsidRPr="008448CA">
        <w:rPr>
          <w:rFonts w:cs="Arial"/>
          <w:sz w:val="18"/>
          <w:szCs w:val="18"/>
          <w:vertAlign w:val="superscript"/>
          <w:lang w:val="es-ES"/>
        </w:rPr>
        <w:t xml:space="preserve">hi </w:t>
      </w:r>
      <w:r w:rsidRPr="008448CA">
        <w:rPr>
          <w:rFonts w:cs="Arial"/>
          <w:sz w:val="18"/>
          <w:szCs w:val="18"/>
        </w:rPr>
        <w:t xml:space="preserve">was </w:t>
      </w:r>
      <w:proofErr w:type="spellStart"/>
      <w:r w:rsidRPr="008448CA">
        <w:rPr>
          <w:rFonts w:cs="Arial"/>
          <w:sz w:val="18"/>
          <w:szCs w:val="18"/>
        </w:rPr>
        <w:t>observed</w:t>
      </w:r>
      <w:proofErr w:type="spellEnd"/>
      <w:r w:rsidRPr="008448CA">
        <w:rPr>
          <w:rFonts w:cs="Arial"/>
          <w:sz w:val="18"/>
          <w:szCs w:val="18"/>
        </w:rPr>
        <w:t xml:space="preserve"> in </w:t>
      </w:r>
      <w:r w:rsidRPr="008448CA">
        <w:rPr>
          <w:rFonts w:ascii="Symbol" w:hAnsi="Symbol" w:cs="Arial"/>
          <w:sz w:val="18"/>
          <w:szCs w:val="18"/>
        </w:rPr>
        <w:t>D</w:t>
      </w:r>
      <w:proofErr w:type="spellStart"/>
      <w:r w:rsidRPr="008448CA">
        <w:rPr>
          <w:rFonts w:cs="Arial"/>
          <w:sz w:val="18"/>
          <w:szCs w:val="18"/>
        </w:rPr>
        <w:t>mascRNA</w:t>
      </w:r>
      <w:proofErr w:type="spellEnd"/>
      <w:r w:rsidRPr="008448CA">
        <w:rPr>
          <w:rFonts w:cs="Arial"/>
          <w:sz w:val="18"/>
          <w:szCs w:val="18"/>
        </w:rPr>
        <w:t xml:space="preserve"> </w:t>
      </w:r>
      <w:proofErr w:type="spellStart"/>
      <w:r w:rsidRPr="008448CA">
        <w:rPr>
          <w:rFonts w:cs="Arial"/>
          <w:sz w:val="18"/>
          <w:szCs w:val="18"/>
        </w:rPr>
        <w:t>macrophages</w:t>
      </w:r>
      <w:proofErr w:type="spellEnd"/>
      <w:r w:rsidRPr="008448CA">
        <w:rPr>
          <w:rFonts w:cs="Arial"/>
          <w:sz w:val="18"/>
          <w:szCs w:val="18"/>
        </w:rPr>
        <w:t xml:space="preserve"> upon </w:t>
      </w:r>
      <w:proofErr w:type="spellStart"/>
      <w:r w:rsidRPr="008448CA">
        <w:rPr>
          <w:rFonts w:cs="Arial"/>
          <w:sz w:val="18"/>
          <w:szCs w:val="18"/>
        </w:rPr>
        <w:t>the</w:t>
      </w:r>
      <w:proofErr w:type="spellEnd"/>
      <w:r w:rsidRPr="008448CA">
        <w:rPr>
          <w:rFonts w:cs="Arial"/>
          <w:sz w:val="18"/>
          <w:szCs w:val="18"/>
        </w:rPr>
        <w:t xml:space="preserve"> M2 </w:t>
      </w:r>
      <w:proofErr w:type="spellStart"/>
      <w:r w:rsidRPr="008448CA">
        <w:rPr>
          <w:rFonts w:cs="Arial"/>
          <w:sz w:val="18"/>
          <w:szCs w:val="18"/>
        </w:rPr>
        <w:t>polarization</w:t>
      </w:r>
      <w:proofErr w:type="spellEnd"/>
      <w:r w:rsidRPr="008448CA">
        <w:rPr>
          <w:rFonts w:cs="Arial"/>
          <w:sz w:val="18"/>
          <w:szCs w:val="18"/>
        </w:rPr>
        <w:t xml:space="preserve"> </w:t>
      </w:r>
      <w:proofErr w:type="spellStart"/>
      <w:r w:rsidRPr="008448CA">
        <w:rPr>
          <w:rFonts w:cs="Arial"/>
          <w:sz w:val="18"/>
          <w:szCs w:val="18"/>
        </w:rPr>
        <w:t>protocol</w:t>
      </w:r>
      <w:proofErr w:type="spellEnd"/>
      <w:r w:rsidRPr="008448CA">
        <w:rPr>
          <w:rFonts w:cs="Arial"/>
          <w:sz w:val="18"/>
          <w:szCs w:val="18"/>
        </w:rPr>
        <w:t xml:space="preserve"> </w:t>
      </w:r>
      <w:r w:rsidRPr="008448CA">
        <w:rPr>
          <w:rFonts w:cs="Arial"/>
          <w:sz w:val="18"/>
          <w:szCs w:val="18"/>
          <w:vertAlign w:val="superscript"/>
        </w:rPr>
        <w:t>230,248,258-275</w:t>
      </w:r>
      <w:r w:rsidRPr="008448CA">
        <w:rPr>
          <w:rFonts w:cs="Arial"/>
          <w:sz w:val="18"/>
          <w:szCs w:val="18"/>
        </w:rPr>
        <w:t xml:space="preserve">. This </w:t>
      </w:r>
      <w:proofErr w:type="spellStart"/>
      <w:r w:rsidRPr="008448CA">
        <w:rPr>
          <w:rFonts w:cs="Arial"/>
          <w:sz w:val="18"/>
          <w:szCs w:val="18"/>
        </w:rPr>
        <w:t>is</w:t>
      </w:r>
      <w:proofErr w:type="spellEnd"/>
      <w:r w:rsidRPr="008448CA">
        <w:rPr>
          <w:rFonts w:cs="Arial"/>
          <w:sz w:val="18"/>
          <w:szCs w:val="18"/>
        </w:rPr>
        <w:t xml:space="preserve"> </w:t>
      </w:r>
      <w:proofErr w:type="spellStart"/>
      <w:r w:rsidRPr="008448CA">
        <w:rPr>
          <w:rFonts w:cs="Arial"/>
          <w:sz w:val="18"/>
          <w:szCs w:val="18"/>
        </w:rPr>
        <w:t>easily</w:t>
      </w:r>
      <w:proofErr w:type="spellEnd"/>
      <w:r w:rsidRPr="008448CA">
        <w:rPr>
          <w:rFonts w:cs="Arial"/>
          <w:sz w:val="18"/>
          <w:szCs w:val="18"/>
        </w:rPr>
        <w:t xml:space="preserve"> </w:t>
      </w:r>
      <w:proofErr w:type="spellStart"/>
      <w:r w:rsidRPr="008448CA">
        <w:rPr>
          <w:rFonts w:cs="Arial"/>
          <w:sz w:val="18"/>
          <w:szCs w:val="18"/>
        </w:rPr>
        <w:t>distinguished</w:t>
      </w:r>
      <w:proofErr w:type="spellEnd"/>
      <w:r w:rsidRPr="008448CA">
        <w:rPr>
          <w:rFonts w:cs="Arial"/>
          <w:sz w:val="18"/>
          <w:szCs w:val="18"/>
        </w:rPr>
        <w:t xml:space="preserve"> </w:t>
      </w:r>
      <w:proofErr w:type="spellStart"/>
      <w:r w:rsidRPr="008448CA">
        <w:rPr>
          <w:rFonts w:cs="Arial"/>
          <w:sz w:val="18"/>
          <w:szCs w:val="18"/>
        </w:rPr>
        <w:t>from</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profile</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control</w:t>
      </w:r>
      <w:proofErr w:type="spellEnd"/>
      <w:r w:rsidRPr="008448CA">
        <w:rPr>
          <w:rFonts w:cs="Arial"/>
          <w:sz w:val="18"/>
          <w:szCs w:val="18"/>
        </w:rPr>
        <w:t xml:space="preserve"> and</w:t>
      </w:r>
      <w:r w:rsidRPr="008448CA">
        <w:rPr>
          <w:rFonts w:ascii="Symbol" w:hAnsi="Symbol" w:cs="Arial"/>
          <w:sz w:val="18"/>
          <w:szCs w:val="18"/>
        </w:rPr>
        <w:t xml:space="preserve"> D</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 xml:space="preserve"> after </w:t>
      </w:r>
      <w:proofErr w:type="spellStart"/>
      <w:r w:rsidRPr="008448CA">
        <w:rPr>
          <w:rFonts w:cs="Arial"/>
          <w:sz w:val="18"/>
          <w:szCs w:val="18"/>
        </w:rPr>
        <w:t>this</w:t>
      </w:r>
      <w:proofErr w:type="spellEnd"/>
      <w:r w:rsidRPr="008448CA">
        <w:rPr>
          <w:rFonts w:cs="Arial"/>
          <w:sz w:val="18"/>
          <w:szCs w:val="18"/>
        </w:rPr>
        <w:t xml:space="preserve"> </w:t>
      </w:r>
      <w:proofErr w:type="spellStart"/>
      <w:r w:rsidRPr="008448CA">
        <w:rPr>
          <w:rFonts w:cs="Arial"/>
          <w:sz w:val="18"/>
          <w:szCs w:val="18"/>
        </w:rPr>
        <w:t>treatment</w:t>
      </w:r>
      <w:proofErr w:type="spellEnd"/>
      <w:r w:rsidRPr="008448CA">
        <w:rPr>
          <w:rFonts w:cs="Arial"/>
          <w:sz w:val="18"/>
          <w:szCs w:val="18"/>
        </w:rPr>
        <w:t xml:space="preserve">. TLR10 was </w:t>
      </w:r>
      <w:proofErr w:type="spellStart"/>
      <w:r w:rsidRPr="008448CA">
        <w:rPr>
          <w:rFonts w:cs="Arial"/>
          <w:sz w:val="18"/>
          <w:szCs w:val="18"/>
        </w:rPr>
        <w:t>recently</w:t>
      </w:r>
      <w:proofErr w:type="spellEnd"/>
      <w:r w:rsidRPr="008448CA">
        <w:rPr>
          <w:rFonts w:cs="Arial"/>
          <w:sz w:val="18"/>
          <w:szCs w:val="18"/>
        </w:rPr>
        <w:t xml:space="preserve"> </w:t>
      </w:r>
      <w:proofErr w:type="spellStart"/>
      <w:r w:rsidRPr="008448CA">
        <w:rPr>
          <w:rFonts w:cs="Arial"/>
          <w:sz w:val="18"/>
          <w:szCs w:val="18"/>
        </w:rPr>
        <w:t>identified</w:t>
      </w:r>
      <w:proofErr w:type="spellEnd"/>
      <w:r w:rsidRPr="008448CA">
        <w:rPr>
          <w:rFonts w:cs="Arial"/>
          <w:sz w:val="18"/>
          <w:szCs w:val="18"/>
        </w:rPr>
        <w:t xml:space="preserve"> </w:t>
      </w:r>
      <w:proofErr w:type="spellStart"/>
      <w:r w:rsidRPr="008448CA">
        <w:rPr>
          <w:rFonts w:cs="Arial"/>
          <w:sz w:val="18"/>
          <w:szCs w:val="18"/>
        </w:rPr>
        <w:t>as</w:t>
      </w:r>
      <w:proofErr w:type="spellEnd"/>
      <w:r w:rsidRPr="008448CA">
        <w:rPr>
          <w:rFonts w:cs="Arial"/>
          <w:sz w:val="18"/>
          <w:szCs w:val="18"/>
        </w:rPr>
        <w:t xml:space="preserve"> anti-</w:t>
      </w:r>
      <w:proofErr w:type="spellStart"/>
      <w:r w:rsidRPr="008448CA">
        <w:rPr>
          <w:rFonts w:cs="Arial"/>
          <w:sz w:val="18"/>
          <w:szCs w:val="18"/>
        </w:rPr>
        <w:t>inflammatory</w:t>
      </w:r>
      <w:proofErr w:type="spellEnd"/>
      <w:r w:rsidRPr="008448CA">
        <w:rPr>
          <w:rFonts w:cs="Arial"/>
          <w:sz w:val="18"/>
          <w:szCs w:val="18"/>
        </w:rPr>
        <w:t xml:space="preserve"> </w:t>
      </w:r>
      <w:proofErr w:type="spellStart"/>
      <w:r w:rsidRPr="008448CA">
        <w:rPr>
          <w:rFonts w:cs="Arial"/>
          <w:sz w:val="18"/>
          <w:szCs w:val="18"/>
        </w:rPr>
        <w:t>pattern-recognition</w:t>
      </w:r>
      <w:proofErr w:type="spellEnd"/>
      <w:r w:rsidRPr="008448CA">
        <w:rPr>
          <w:rFonts w:cs="Arial"/>
          <w:sz w:val="18"/>
          <w:szCs w:val="18"/>
        </w:rPr>
        <w:t xml:space="preserve"> </w:t>
      </w:r>
      <w:proofErr w:type="spellStart"/>
      <w:r w:rsidRPr="008448CA">
        <w:rPr>
          <w:rFonts w:cs="Arial"/>
          <w:sz w:val="18"/>
          <w:szCs w:val="18"/>
        </w:rPr>
        <w:t>receptor</w:t>
      </w:r>
      <w:proofErr w:type="spellEnd"/>
      <w:r w:rsidRPr="008448CA">
        <w:rPr>
          <w:rFonts w:cs="Arial"/>
          <w:sz w:val="18"/>
          <w:szCs w:val="18"/>
        </w:rPr>
        <w:t xml:space="preserve"> </w:t>
      </w:r>
      <w:r w:rsidRPr="008448CA">
        <w:rPr>
          <w:rFonts w:cs="Arial"/>
          <w:sz w:val="18"/>
          <w:szCs w:val="18"/>
          <w:vertAlign w:val="superscript"/>
        </w:rPr>
        <w:t>135,136</w:t>
      </w:r>
      <w:r w:rsidRPr="008448CA">
        <w:rPr>
          <w:rFonts w:cs="Arial"/>
          <w:sz w:val="18"/>
          <w:szCs w:val="18"/>
        </w:rPr>
        <w:t xml:space="preserve"> and </w:t>
      </w:r>
      <w:proofErr w:type="spellStart"/>
      <w:r w:rsidRPr="008448CA">
        <w:rPr>
          <w:rFonts w:cs="Arial"/>
          <w:sz w:val="18"/>
          <w:szCs w:val="18"/>
        </w:rPr>
        <w:t>added</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w:t>
      </w:r>
      <w:proofErr w:type="spellStart"/>
      <w:r w:rsidRPr="008448CA">
        <w:rPr>
          <w:rFonts w:cs="Arial"/>
          <w:sz w:val="18"/>
          <w:szCs w:val="18"/>
        </w:rPr>
        <w:t>this</w:t>
      </w:r>
      <w:proofErr w:type="spellEnd"/>
      <w:r w:rsidRPr="008448CA">
        <w:rPr>
          <w:rFonts w:cs="Arial"/>
          <w:sz w:val="18"/>
          <w:szCs w:val="18"/>
        </w:rPr>
        <w:t xml:space="preserve"> “M2-prone” </w:t>
      </w:r>
      <w:proofErr w:type="spellStart"/>
      <w:r w:rsidRPr="008448CA">
        <w:rPr>
          <w:rFonts w:cs="Arial"/>
          <w:sz w:val="18"/>
          <w:szCs w:val="18"/>
        </w:rPr>
        <w:t>pattern</w:t>
      </w:r>
      <w:proofErr w:type="spellEnd"/>
      <w:r w:rsidRPr="008448CA">
        <w:rPr>
          <w:rFonts w:cs="Arial"/>
          <w:sz w:val="18"/>
          <w:szCs w:val="18"/>
        </w:rPr>
        <w:t xml:space="preserve">. </w:t>
      </w:r>
    </w:p>
    <w:p w14:paraId="735B9E72" w14:textId="77777777" w:rsidR="003262A8" w:rsidRPr="008448CA" w:rsidRDefault="003262A8" w:rsidP="003262A8">
      <w:pPr>
        <w:spacing w:after="60"/>
        <w:jc w:val="both"/>
        <w:rPr>
          <w:rFonts w:cs="Arial"/>
          <w:sz w:val="18"/>
          <w:szCs w:val="18"/>
        </w:rPr>
      </w:pPr>
      <w:r w:rsidRPr="008448CA">
        <w:rPr>
          <w:rFonts w:cs="Arial"/>
          <w:i/>
          <w:sz w:val="18"/>
          <w:szCs w:val="18"/>
        </w:rPr>
        <w:t>Panel D</w:t>
      </w:r>
      <w:r w:rsidRPr="008448CA">
        <w:rPr>
          <w:rFonts w:cs="Arial"/>
          <w:sz w:val="18"/>
          <w:szCs w:val="18"/>
        </w:rPr>
        <w:t xml:space="preserve">: At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end</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14 </w:t>
      </w:r>
      <w:proofErr w:type="spellStart"/>
      <w:r w:rsidRPr="008448CA">
        <w:rPr>
          <w:rFonts w:cs="Arial"/>
          <w:sz w:val="18"/>
          <w:szCs w:val="18"/>
        </w:rPr>
        <w:t>days</w:t>
      </w:r>
      <w:proofErr w:type="spellEnd"/>
      <w:r w:rsidRPr="008448CA">
        <w:rPr>
          <w:rFonts w:cs="Arial"/>
          <w:sz w:val="18"/>
          <w:szCs w:val="18"/>
        </w:rPr>
        <w:t xml:space="preserve"> M2 </w:t>
      </w:r>
      <w:proofErr w:type="spellStart"/>
      <w:r w:rsidRPr="008448CA">
        <w:rPr>
          <w:rFonts w:cs="Arial"/>
          <w:sz w:val="18"/>
          <w:szCs w:val="18"/>
        </w:rPr>
        <w:t>polarization</w:t>
      </w:r>
      <w:proofErr w:type="spellEnd"/>
      <w:r w:rsidRPr="008448CA">
        <w:rPr>
          <w:rFonts w:cs="Arial"/>
          <w:sz w:val="18"/>
          <w:szCs w:val="18"/>
        </w:rPr>
        <w:t xml:space="preserve"> </w:t>
      </w:r>
      <w:proofErr w:type="spellStart"/>
      <w:r w:rsidRPr="008448CA">
        <w:rPr>
          <w:rFonts w:cs="Arial"/>
          <w:sz w:val="18"/>
          <w:szCs w:val="18"/>
        </w:rPr>
        <w:t>protocol</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morphological</w:t>
      </w:r>
      <w:proofErr w:type="spellEnd"/>
      <w:r w:rsidRPr="008448CA">
        <w:rPr>
          <w:rFonts w:cs="Arial"/>
          <w:sz w:val="18"/>
          <w:szCs w:val="18"/>
        </w:rPr>
        <w:t xml:space="preserve"> </w:t>
      </w:r>
      <w:proofErr w:type="spellStart"/>
      <w:r w:rsidRPr="008448CA">
        <w:rPr>
          <w:rFonts w:cs="Arial"/>
          <w:sz w:val="18"/>
          <w:szCs w:val="18"/>
        </w:rPr>
        <w:t>aspect</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M2-polarized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macrophages</w:t>
      </w:r>
      <w:proofErr w:type="spellEnd"/>
      <w:r w:rsidRPr="008448CA">
        <w:rPr>
          <w:rFonts w:cs="Arial"/>
          <w:sz w:val="18"/>
          <w:szCs w:val="18"/>
        </w:rPr>
        <w:t xml:space="preserve"> was </w:t>
      </w:r>
      <w:proofErr w:type="spellStart"/>
      <w:r w:rsidRPr="008448CA">
        <w:rPr>
          <w:rFonts w:cs="Arial"/>
          <w:sz w:val="18"/>
          <w:szCs w:val="18"/>
        </w:rPr>
        <w:t>grossly</w:t>
      </w:r>
      <w:proofErr w:type="spellEnd"/>
      <w:r w:rsidRPr="008448CA">
        <w:rPr>
          <w:rFonts w:cs="Arial"/>
          <w:sz w:val="18"/>
          <w:szCs w:val="18"/>
        </w:rPr>
        <w:t xml:space="preserve"> different </w:t>
      </w:r>
      <w:proofErr w:type="spellStart"/>
      <w:r w:rsidRPr="008448CA">
        <w:rPr>
          <w:rFonts w:cs="Arial"/>
          <w:sz w:val="18"/>
          <w:szCs w:val="18"/>
        </w:rPr>
        <w:t>from</w:t>
      </w:r>
      <w:proofErr w:type="spellEnd"/>
      <w:r w:rsidRPr="008448CA">
        <w:rPr>
          <w:rFonts w:cs="Arial"/>
          <w:sz w:val="18"/>
          <w:szCs w:val="18"/>
        </w:rPr>
        <w:t xml:space="preserve"> </w:t>
      </w:r>
      <w:proofErr w:type="spellStart"/>
      <w:r w:rsidRPr="008448CA">
        <w:rPr>
          <w:rFonts w:cs="Arial"/>
          <w:sz w:val="18"/>
          <w:szCs w:val="18"/>
        </w:rPr>
        <w:t>that</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control</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 xml:space="preserve"> and </w:t>
      </w:r>
      <w:r w:rsidRPr="008448CA">
        <w:rPr>
          <w:rFonts w:ascii="Symbol" w:hAnsi="Symbol" w:cs="Arial"/>
          <w:sz w:val="18"/>
          <w:szCs w:val="18"/>
        </w:rPr>
        <w:t>D</w:t>
      </w:r>
      <w:proofErr w:type="spellStart"/>
      <w:r w:rsidRPr="008448CA">
        <w:rPr>
          <w:rFonts w:cs="Arial"/>
          <w:sz w:val="18"/>
          <w:szCs w:val="18"/>
        </w:rPr>
        <w:t>mascRNA</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 xml:space="preserve">. At </w:t>
      </w:r>
      <w:proofErr w:type="spellStart"/>
      <w:r w:rsidRPr="008448CA">
        <w:rPr>
          <w:rFonts w:cs="Arial"/>
          <w:sz w:val="18"/>
          <w:szCs w:val="18"/>
        </w:rPr>
        <w:t>that</w:t>
      </w:r>
      <w:proofErr w:type="spellEnd"/>
      <w:r w:rsidRPr="008448CA">
        <w:rPr>
          <w:rFonts w:cs="Arial"/>
          <w:sz w:val="18"/>
          <w:szCs w:val="18"/>
        </w:rPr>
        <w:t xml:space="preserve"> time, ”</w:t>
      </w:r>
      <w:proofErr w:type="spellStart"/>
      <w:r w:rsidRPr="008448CA">
        <w:rPr>
          <w:rFonts w:cs="Arial"/>
          <w:sz w:val="18"/>
          <w:szCs w:val="18"/>
        </w:rPr>
        <w:t>colony</w:t>
      </w:r>
      <w:proofErr w:type="spellEnd"/>
      <w:r w:rsidRPr="008448CA">
        <w:rPr>
          <w:rFonts w:cs="Arial"/>
          <w:sz w:val="18"/>
          <w:szCs w:val="18"/>
        </w:rPr>
        <w:t xml:space="preserve">-like” </w:t>
      </w:r>
      <w:proofErr w:type="spellStart"/>
      <w:r w:rsidRPr="008448CA">
        <w:rPr>
          <w:rFonts w:cs="Arial"/>
          <w:sz w:val="18"/>
          <w:szCs w:val="18"/>
        </w:rPr>
        <w:t>cell</w:t>
      </w:r>
      <w:proofErr w:type="spellEnd"/>
      <w:r w:rsidRPr="008448CA">
        <w:rPr>
          <w:rFonts w:cs="Arial"/>
          <w:sz w:val="18"/>
          <w:szCs w:val="18"/>
        </w:rPr>
        <w:t xml:space="preserve"> </w:t>
      </w:r>
      <w:proofErr w:type="spellStart"/>
      <w:r w:rsidRPr="008448CA">
        <w:rPr>
          <w:rFonts w:cs="Arial"/>
          <w:sz w:val="18"/>
          <w:szCs w:val="18"/>
        </w:rPr>
        <w:t>clusters</w:t>
      </w:r>
      <w:proofErr w:type="spellEnd"/>
      <w:r w:rsidRPr="008448CA">
        <w:rPr>
          <w:rFonts w:cs="Arial"/>
          <w:sz w:val="18"/>
          <w:szCs w:val="18"/>
        </w:rPr>
        <w:t xml:space="preserve"> </w:t>
      </w:r>
      <w:proofErr w:type="spellStart"/>
      <w:r w:rsidRPr="008448CA">
        <w:rPr>
          <w:rFonts w:cs="Arial"/>
          <w:sz w:val="18"/>
          <w:szCs w:val="18"/>
        </w:rPr>
        <w:t>became</w:t>
      </w:r>
      <w:proofErr w:type="spellEnd"/>
      <w:r w:rsidRPr="008448CA">
        <w:rPr>
          <w:rFonts w:cs="Arial"/>
          <w:sz w:val="18"/>
          <w:szCs w:val="18"/>
        </w:rPr>
        <w:t xml:space="preserve"> visible in </w:t>
      </w:r>
      <w:proofErr w:type="spellStart"/>
      <w:r w:rsidRPr="008448CA">
        <w:rPr>
          <w:rFonts w:cs="Arial"/>
          <w:sz w:val="18"/>
          <w:szCs w:val="18"/>
        </w:rPr>
        <w:t>both</w:t>
      </w:r>
      <w:proofErr w:type="spellEnd"/>
      <w:r w:rsidRPr="008448CA">
        <w:rPr>
          <w:rFonts w:cs="Arial"/>
          <w:sz w:val="18"/>
          <w:szCs w:val="18"/>
        </w:rPr>
        <w:t xml:space="preserve"> </w:t>
      </w:r>
      <w:proofErr w:type="spellStart"/>
      <w:r w:rsidRPr="008448CA">
        <w:rPr>
          <w:rFonts w:cs="Arial"/>
          <w:sz w:val="18"/>
          <w:szCs w:val="18"/>
        </w:rPr>
        <w:t>control</w:t>
      </w:r>
      <w:proofErr w:type="spellEnd"/>
      <w:r w:rsidRPr="008448CA">
        <w:rPr>
          <w:rFonts w:cs="Arial"/>
          <w:sz w:val="18"/>
          <w:szCs w:val="18"/>
        </w:rPr>
        <w:t xml:space="preserve"> and </w:t>
      </w:r>
      <w:r w:rsidRPr="008448CA">
        <w:rPr>
          <w:rFonts w:ascii="Symbol" w:hAnsi="Symbol" w:cs="Arial"/>
          <w:sz w:val="18"/>
          <w:szCs w:val="18"/>
        </w:rPr>
        <w:t>D</w:t>
      </w:r>
      <w:proofErr w:type="spellStart"/>
      <w:r w:rsidRPr="008448CA">
        <w:rPr>
          <w:rFonts w:cs="Arial"/>
          <w:sz w:val="18"/>
          <w:szCs w:val="18"/>
        </w:rPr>
        <w:t>mascRNA</w:t>
      </w:r>
      <w:proofErr w:type="spellEnd"/>
      <w:r w:rsidRPr="008448CA">
        <w:rPr>
          <w:rFonts w:cs="Arial"/>
          <w:sz w:val="18"/>
          <w:szCs w:val="18"/>
        </w:rPr>
        <w:t xml:space="preserve"> </w:t>
      </w:r>
      <w:proofErr w:type="spellStart"/>
      <w:r w:rsidRPr="008448CA">
        <w:rPr>
          <w:rFonts w:cs="Arial"/>
          <w:sz w:val="18"/>
          <w:szCs w:val="18"/>
        </w:rPr>
        <w:t>cultures</w:t>
      </w:r>
      <w:proofErr w:type="spellEnd"/>
      <w:r w:rsidRPr="008448CA">
        <w:rPr>
          <w:rFonts w:cs="Arial"/>
          <w:sz w:val="18"/>
          <w:szCs w:val="18"/>
        </w:rPr>
        <w:t xml:space="preserve">, </w:t>
      </w:r>
      <w:proofErr w:type="spellStart"/>
      <w:r w:rsidRPr="008448CA">
        <w:rPr>
          <w:rFonts w:cs="Arial"/>
          <w:sz w:val="18"/>
          <w:szCs w:val="18"/>
        </w:rPr>
        <w:t>whereas</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distribution</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M2-polarized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macrophage</w:t>
      </w:r>
      <w:proofErr w:type="spellEnd"/>
      <w:r w:rsidRPr="008448CA">
        <w:rPr>
          <w:rFonts w:cs="Arial"/>
          <w:sz w:val="18"/>
          <w:szCs w:val="18"/>
        </w:rPr>
        <w:t xml:space="preserve"> </w:t>
      </w:r>
      <w:proofErr w:type="spellStart"/>
      <w:r w:rsidRPr="008448CA">
        <w:rPr>
          <w:rFonts w:cs="Arial"/>
          <w:sz w:val="18"/>
          <w:szCs w:val="18"/>
        </w:rPr>
        <w:t>remained</w:t>
      </w:r>
      <w:proofErr w:type="spellEnd"/>
      <w:r w:rsidRPr="008448CA">
        <w:rPr>
          <w:rFonts w:cs="Arial"/>
          <w:sz w:val="18"/>
          <w:szCs w:val="18"/>
        </w:rPr>
        <w:t xml:space="preserve"> </w:t>
      </w:r>
      <w:proofErr w:type="spellStart"/>
      <w:r w:rsidRPr="008448CA">
        <w:rPr>
          <w:rFonts w:cs="Arial"/>
          <w:sz w:val="18"/>
          <w:szCs w:val="18"/>
        </w:rPr>
        <w:t>essentially</w:t>
      </w:r>
      <w:proofErr w:type="spellEnd"/>
      <w:r w:rsidRPr="008448CA">
        <w:rPr>
          <w:rFonts w:cs="Arial"/>
          <w:sz w:val="18"/>
          <w:szCs w:val="18"/>
        </w:rPr>
        <w:t xml:space="preserve"> </w:t>
      </w:r>
      <w:proofErr w:type="spellStart"/>
      <w:r w:rsidRPr="008448CA">
        <w:rPr>
          <w:rFonts w:cs="Arial"/>
          <w:sz w:val="18"/>
          <w:szCs w:val="18"/>
        </w:rPr>
        <w:t>homogeneous</w:t>
      </w:r>
      <w:proofErr w:type="spellEnd"/>
      <w:r w:rsidRPr="008448CA">
        <w:rPr>
          <w:rFonts w:cs="Arial"/>
          <w:sz w:val="18"/>
          <w:szCs w:val="18"/>
        </w:rPr>
        <w:t xml:space="preserve">.  </w:t>
      </w:r>
    </w:p>
    <w:bookmarkEnd w:id="22"/>
    <w:p w14:paraId="1CDA66CA" w14:textId="77777777" w:rsidR="003262A8" w:rsidRPr="008448CA" w:rsidRDefault="003262A8" w:rsidP="003262A8">
      <w:pPr>
        <w:spacing w:after="60"/>
        <w:jc w:val="both"/>
        <w:rPr>
          <w:rFonts w:cs="Arial"/>
          <w:sz w:val="6"/>
          <w:szCs w:val="6"/>
        </w:rPr>
      </w:pPr>
    </w:p>
    <w:p w14:paraId="01A6121A" w14:textId="77777777" w:rsidR="003262A8" w:rsidRPr="008448CA" w:rsidRDefault="003262A8" w:rsidP="003262A8">
      <w:pPr>
        <w:spacing w:after="60"/>
        <w:jc w:val="both"/>
        <w:rPr>
          <w:rFonts w:cs="Arial"/>
          <w:bCs/>
          <w:sz w:val="18"/>
          <w:szCs w:val="18"/>
        </w:rPr>
      </w:pPr>
      <w:r w:rsidRPr="008448CA">
        <w:rPr>
          <w:rFonts w:cs="Arial"/>
          <w:b/>
          <w:bCs/>
          <w:sz w:val="18"/>
          <w:szCs w:val="18"/>
        </w:rPr>
        <w:t>Figure 8</w:t>
      </w:r>
    </w:p>
    <w:p w14:paraId="5B112432" w14:textId="77777777" w:rsidR="003262A8" w:rsidRPr="008448CA" w:rsidRDefault="003262A8" w:rsidP="003262A8">
      <w:pPr>
        <w:spacing w:after="60"/>
        <w:jc w:val="both"/>
        <w:rPr>
          <w:rFonts w:cs="Arial"/>
          <w:b/>
          <w:bCs/>
          <w:i/>
          <w:sz w:val="18"/>
          <w:szCs w:val="18"/>
        </w:rPr>
      </w:pPr>
      <w:r w:rsidRPr="008448CA">
        <w:rPr>
          <w:rFonts w:cs="Arial"/>
          <w:b/>
          <w:bCs/>
          <w:i/>
          <w:sz w:val="18"/>
          <w:szCs w:val="18"/>
        </w:rPr>
        <w:t xml:space="preserve">Summary </w:t>
      </w:r>
      <w:proofErr w:type="spellStart"/>
      <w:r w:rsidRPr="008448CA">
        <w:rPr>
          <w:rFonts w:cs="Arial"/>
          <w:b/>
          <w:bCs/>
          <w:i/>
          <w:sz w:val="18"/>
          <w:szCs w:val="18"/>
        </w:rPr>
        <w:t>figure</w:t>
      </w:r>
      <w:proofErr w:type="spellEnd"/>
      <w:r w:rsidRPr="008448CA">
        <w:rPr>
          <w:rFonts w:cs="Arial"/>
          <w:b/>
          <w:bCs/>
          <w:i/>
          <w:sz w:val="18"/>
          <w:szCs w:val="18"/>
        </w:rPr>
        <w:t xml:space="preserve"> and </w:t>
      </w:r>
      <w:proofErr w:type="spellStart"/>
      <w:r w:rsidRPr="008448CA">
        <w:rPr>
          <w:rFonts w:cs="Arial"/>
          <w:b/>
          <w:bCs/>
          <w:i/>
          <w:sz w:val="18"/>
          <w:szCs w:val="18"/>
        </w:rPr>
        <w:t>working</w:t>
      </w:r>
      <w:proofErr w:type="spellEnd"/>
      <w:r w:rsidRPr="008448CA">
        <w:rPr>
          <w:rFonts w:cs="Arial"/>
          <w:b/>
          <w:bCs/>
          <w:i/>
          <w:sz w:val="18"/>
          <w:szCs w:val="18"/>
        </w:rPr>
        <w:t xml:space="preserve"> </w:t>
      </w:r>
      <w:proofErr w:type="spellStart"/>
      <w:r w:rsidRPr="008448CA">
        <w:rPr>
          <w:rFonts w:cs="Arial"/>
          <w:b/>
          <w:bCs/>
          <w:i/>
          <w:sz w:val="18"/>
          <w:szCs w:val="18"/>
        </w:rPr>
        <w:t>model</w:t>
      </w:r>
      <w:proofErr w:type="spellEnd"/>
    </w:p>
    <w:p w14:paraId="3BA66736" w14:textId="77777777" w:rsidR="003262A8" w:rsidRPr="008448CA" w:rsidRDefault="003262A8" w:rsidP="003262A8">
      <w:pPr>
        <w:spacing w:after="60"/>
        <w:jc w:val="both"/>
        <w:rPr>
          <w:rFonts w:cs="Arial"/>
          <w:sz w:val="18"/>
          <w:szCs w:val="18"/>
        </w:rPr>
      </w:pPr>
      <w:r w:rsidRPr="008448CA">
        <w:rPr>
          <w:rFonts w:cs="Arial"/>
          <w:sz w:val="18"/>
          <w:szCs w:val="18"/>
          <w:lang w:val="en-GB"/>
        </w:rPr>
        <w:t>Analysis of monocytes-macrophages carrying narrowly targeted deletions of the novel tRNA-like molecules indicates they are critical building blocks required for balanced function of innate immunity. The grave disturbance of multiple immune sensor systems - with complex downstream sequelae – might be addressed by a</w:t>
      </w:r>
      <w:r w:rsidRPr="008448CA">
        <w:rPr>
          <w:rFonts w:cs="Arial"/>
          <w:sz w:val="18"/>
          <w:szCs w:val="18"/>
        </w:rPr>
        <w:t xml:space="preserve"> </w:t>
      </w:r>
      <w:proofErr w:type="spellStart"/>
      <w:r w:rsidRPr="008448CA">
        <w:rPr>
          <w:rFonts w:cs="Arial"/>
          <w:sz w:val="18"/>
          <w:szCs w:val="18"/>
        </w:rPr>
        <w:t>working</w:t>
      </w:r>
      <w:proofErr w:type="spellEnd"/>
      <w:r w:rsidRPr="008448CA">
        <w:rPr>
          <w:rFonts w:cs="Arial"/>
          <w:sz w:val="18"/>
          <w:szCs w:val="18"/>
        </w:rPr>
        <w:t xml:space="preserve"> </w:t>
      </w:r>
      <w:proofErr w:type="spellStart"/>
      <w:r w:rsidRPr="008448CA">
        <w:rPr>
          <w:rFonts w:cs="Arial"/>
          <w:sz w:val="18"/>
          <w:szCs w:val="18"/>
        </w:rPr>
        <w:t>hypothesis</w:t>
      </w:r>
      <w:proofErr w:type="spellEnd"/>
      <w:r w:rsidRPr="008448CA">
        <w:rPr>
          <w:rFonts w:cs="Arial"/>
          <w:sz w:val="18"/>
          <w:szCs w:val="18"/>
        </w:rPr>
        <w:t xml:space="preserve"> </w:t>
      </w:r>
      <w:proofErr w:type="spellStart"/>
      <w:r w:rsidRPr="008448CA">
        <w:rPr>
          <w:rFonts w:cs="Arial"/>
          <w:sz w:val="18"/>
          <w:szCs w:val="18"/>
        </w:rPr>
        <w:t>invoking</w:t>
      </w:r>
      <w:proofErr w:type="spellEnd"/>
      <w:r w:rsidRPr="008448CA">
        <w:rPr>
          <w:rFonts w:cs="Arial"/>
          <w:sz w:val="18"/>
          <w:szCs w:val="18"/>
        </w:rPr>
        <w:t xml:space="preserve"> a primordial </w:t>
      </w:r>
      <w:proofErr w:type="spellStart"/>
      <w:r w:rsidRPr="008448CA">
        <w:rPr>
          <w:rFonts w:cs="Arial"/>
          <w:sz w:val="18"/>
          <w:szCs w:val="18"/>
        </w:rPr>
        <w:t>defect</w:t>
      </w:r>
      <w:proofErr w:type="spellEnd"/>
      <w:r w:rsidRPr="008448CA">
        <w:rPr>
          <w:rFonts w:cs="Arial"/>
          <w:sz w:val="18"/>
          <w:szCs w:val="18"/>
        </w:rPr>
        <w:t xml:space="preserve"> </w:t>
      </w:r>
      <w:proofErr w:type="spellStart"/>
      <w:r w:rsidRPr="008448CA">
        <w:rPr>
          <w:rFonts w:cs="Arial"/>
          <w:sz w:val="18"/>
          <w:szCs w:val="18"/>
        </w:rPr>
        <w:t>linked</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peculiar</w:t>
      </w:r>
      <w:proofErr w:type="spellEnd"/>
      <w:r w:rsidRPr="008448CA">
        <w:rPr>
          <w:rFonts w:cs="Arial"/>
          <w:sz w:val="18"/>
          <w:szCs w:val="18"/>
        </w:rPr>
        <w:t xml:space="preserve"> </w:t>
      </w:r>
      <w:proofErr w:type="spellStart"/>
      <w:r w:rsidRPr="008448CA">
        <w:rPr>
          <w:rFonts w:cs="Arial"/>
          <w:sz w:val="18"/>
          <w:szCs w:val="18"/>
        </w:rPr>
        <w:t>structure</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menRNA</w:t>
      </w:r>
      <w:proofErr w:type="spellEnd"/>
      <w:r w:rsidRPr="008448CA">
        <w:rPr>
          <w:rFonts w:cs="Arial"/>
          <w:sz w:val="18"/>
          <w:szCs w:val="18"/>
        </w:rPr>
        <w:t xml:space="preserve"> and </w:t>
      </w:r>
      <w:proofErr w:type="spellStart"/>
      <w:r w:rsidRPr="008448CA">
        <w:rPr>
          <w:rFonts w:cs="Arial"/>
          <w:sz w:val="18"/>
          <w:szCs w:val="18"/>
        </w:rPr>
        <w:t>mascRNA</w:t>
      </w:r>
      <w:proofErr w:type="spellEnd"/>
      <w:r w:rsidRPr="008448CA">
        <w:rPr>
          <w:rFonts w:cs="Arial"/>
          <w:sz w:val="18"/>
          <w:szCs w:val="18"/>
        </w:rPr>
        <w:t xml:space="preserve">. </w:t>
      </w:r>
      <w:proofErr w:type="spellStart"/>
      <w:r w:rsidRPr="008448CA">
        <w:rPr>
          <w:rFonts w:cs="Arial"/>
          <w:sz w:val="18"/>
          <w:szCs w:val="18"/>
        </w:rPr>
        <w:t>They</w:t>
      </w:r>
      <w:proofErr w:type="spellEnd"/>
      <w:r w:rsidRPr="008448CA">
        <w:rPr>
          <w:rFonts w:cs="Arial"/>
          <w:sz w:val="18"/>
          <w:szCs w:val="18"/>
        </w:rPr>
        <w:t xml:space="preserve"> </w:t>
      </w:r>
      <w:proofErr w:type="spellStart"/>
      <w:r w:rsidRPr="008448CA">
        <w:rPr>
          <w:rFonts w:cs="Arial"/>
          <w:sz w:val="18"/>
          <w:szCs w:val="18"/>
        </w:rPr>
        <w:t>closely</w:t>
      </w:r>
      <w:proofErr w:type="spellEnd"/>
      <w:r w:rsidRPr="008448CA">
        <w:rPr>
          <w:rFonts w:cs="Arial"/>
          <w:sz w:val="18"/>
          <w:szCs w:val="18"/>
        </w:rPr>
        <w:t xml:space="preserve"> </w:t>
      </w:r>
      <w:proofErr w:type="spellStart"/>
      <w:r w:rsidRPr="008448CA">
        <w:rPr>
          <w:rFonts w:cs="Arial"/>
          <w:sz w:val="18"/>
          <w:szCs w:val="18"/>
        </w:rPr>
        <w:t>resemble</w:t>
      </w:r>
      <w:proofErr w:type="spellEnd"/>
      <w:r w:rsidRPr="008448CA">
        <w:rPr>
          <w:rFonts w:cs="Arial"/>
          <w:sz w:val="18"/>
          <w:szCs w:val="18"/>
        </w:rPr>
        <w:t xml:space="preserve"> </w:t>
      </w:r>
      <w:proofErr w:type="spellStart"/>
      <w:r w:rsidRPr="008448CA">
        <w:rPr>
          <w:rFonts w:cs="Arial"/>
          <w:sz w:val="18"/>
          <w:szCs w:val="18"/>
        </w:rPr>
        <w:t>common</w:t>
      </w:r>
      <w:proofErr w:type="spellEnd"/>
      <w:r w:rsidRPr="008448CA">
        <w:rPr>
          <w:rFonts w:cs="Arial"/>
          <w:sz w:val="18"/>
          <w:szCs w:val="18"/>
        </w:rPr>
        <w:t xml:space="preserve"> tRNAs, </w:t>
      </w:r>
      <w:proofErr w:type="spellStart"/>
      <w:r w:rsidRPr="008448CA">
        <w:rPr>
          <w:rFonts w:cs="Arial"/>
          <w:sz w:val="18"/>
          <w:szCs w:val="18"/>
        </w:rPr>
        <w:t>strongly</w:t>
      </w:r>
      <w:proofErr w:type="spellEnd"/>
      <w:r w:rsidRPr="008448CA">
        <w:rPr>
          <w:rFonts w:cs="Arial"/>
          <w:sz w:val="18"/>
          <w:szCs w:val="18"/>
        </w:rPr>
        <w:t xml:space="preserve"> </w:t>
      </w:r>
      <w:proofErr w:type="spellStart"/>
      <w:r w:rsidRPr="008448CA">
        <w:rPr>
          <w:rFonts w:cs="Arial"/>
          <w:sz w:val="18"/>
          <w:szCs w:val="18"/>
        </w:rPr>
        <w:t>suggesting</w:t>
      </w:r>
      <w:proofErr w:type="spellEnd"/>
      <w:r w:rsidRPr="008448CA">
        <w:rPr>
          <w:rFonts w:cs="Arial"/>
          <w:sz w:val="18"/>
          <w:szCs w:val="18"/>
        </w:rPr>
        <w:t xml:space="preserve"> </w:t>
      </w:r>
      <w:proofErr w:type="spellStart"/>
      <w:r w:rsidRPr="008448CA">
        <w:rPr>
          <w:rFonts w:cs="Arial"/>
          <w:sz w:val="18"/>
          <w:szCs w:val="18"/>
        </w:rPr>
        <w:t>that</w:t>
      </w:r>
      <w:proofErr w:type="spellEnd"/>
      <w:r w:rsidRPr="008448CA">
        <w:rPr>
          <w:rFonts w:cs="Arial"/>
          <w:sz w:val="18"/>
          <w:szCs w:val="18"/>
        </w:rPr>
        <w:t xml:space="preserve"> </w:t>
      </w:r>
      <w:proofErr w:type="spellStart"/>
      <w:r w:rsidRPr="008448CA">
        <w:rPr>
          <w:rFonts w:cs="Arial"/>
          <w:sz w:val="18"/>
          <w:szCs w:val="18"/>
        </w:rPr>
        <w:t>they</w:t>
      </w:r>
      <w:proofErr w:type="spellEnd"/>
      <w:r w:rsidRPr="008448CA">
        <w:rPr>
          <w:rFonts w:cs="Arial"/>
          <w:sz w:val="18"/>
          <w:szCs w:val="18"/>
        </w:rPr>
        <w:t xml:space="preserve"> also </w:t>
      </w:r>
      <w:proofErr w:type="spellStart"/>
      <w:r w:rsidRPr="008448CA">
        <w:rPr>
          <w:rFonts w:cs="Arial"/>
          <w:sz w:val="18"/>
          <w:szCs w:val="18"/>
        </w:rPr>
        <w:t>interact</w:t>
      </w:r>
      <w:proofErr w:type="spellEnd"/>
      <w:r w:rsidRPr="008448CA">
        <w:rPr>
          <w:rFonts w:cs="Arial"/>
          <w:sz w:val="18"/>
          <w:szCs w:val="18"/>
        </w:rPr>
        <w:t xml:space="preserve"> </w:t>
      </w:r>
      <w:proofErr w:type="spellStart"/>
      <w:r w:rsidRPr="008448CA">
        <w:rPr>
          <w:rFonts w:cs="Arial"/>
          <w:sz w:val="18"/>
          <w:szCs w:val="18"/>
        </w:rPr>
        <w:t>with</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ribosomal </w:t>
      </w:r>
      <w:proofErr w:type="spellStart"/>
      <w:r w:rsidRPr="008448CA">
        <w:rPr>
          <w:rFonts w:cs="Arial"/>
          <w:sz w:val="18"/>
          <w:szCs w:val="18"/>
        </w:rPr>
        <w:t>machinery</w:t>
      </w:r>
      <w:proofErr w:type="spellEnd"/>
      <w:r w:rsidRPr="008448CA">
        <w:rPr>
          <w:rFonts w:cs="Arial"/>
          <w:sz w:val="18"/>
          <w:szCs w:val="18"/>
        </w:rPr>
        <w:t xml:space="preserve">. </w:t>
      </w:r>
      <w:proofErr w:type="spellStart"/>
      <w:r w:rsidRPr="008448CA">
        <w:rPr>
          <w:rFonts w:cs="Arial"/>
          <w:sz w:val="18"/>
          <w:szCs w:val="18"/>
        </w:rPr>
        <w:t>Accordingly</w:t>
      </w:r>
      <w:proofErr w:type="spellEnd"/>
      <w:r w:rsidRPr="008448CA">
        <w:rPr>
          <w:rFonts w:cs="Arial"/>
          <w:sz w:val="18"/>
          <w:szCs w:val="18"/>
        </w:rPr>
        <w:t xml:space="preserve">, </w:t>
      </w:r>
      <w:proofErr w:type="spellStart"/>
      <w:r w:rsidRPr="008448CA">
        <w:rPr>
          <w:rFonts w:cs="Arial"/>
          <w:sz w:val="18"/>
          <w:szCs w:val="18"/>
        </w:rPr>
        <w:t>ablation</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nucleus-to-cytosol</w:t>
      </w:r>
      <w:proofErr w:type="spellEnd"/>
      <w:r w:rsidRPr="008448CA">
        <w:rPr>
          <w:rFonts w:cs="Arial"/>
          <w:sz w:val="18"/>
          <w:szCs w:val="18"/>
        </w:rPr>
        <w:t xml:space="preserve"> </w:t>
      </w:r>
      <w:proofErr w:type="spellStart"/>
      <w:r w:rsidRPr="008448CA">
        <w:rPr>
          <w:rFonts w:cs="Arial"/>
          <w:sz w:val="18"/>
          <w:szCs w:val="18"/>
        </w:rPr>
        <w:t>supply</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menRNA</w:t>
      </w:r>
      <w:proofErr w:type="spellEnd"/>
      <w:r w:rsidRPr="008448CA">
        <w:rPr>
          <w:rFonts w:cs="Arial"/>
          <w:sz w:val="18"/>
          <w:szCs w:val="18"/>
        </w:rPr>
        <w:t xml:space="preserve"> </w:t>
      </w:r>
      <w:proofErr w:type="spellStart"/>
      <w:r w:rsidRPr="008448CA">
        <w:rPr>
          <w:rFonts w:cs="Arial"/>
          <w:sz w:val="18"/>
          <w:szCs w:val="18"/>
        </w:rPr>
        <w:t>or</w:t>
      </w:r>
      <w:proofErr w:type="spellEnd"/>
      <w:r w:rsidRPr="008448CA">
        <w:rPr>
          <w:rFonts w:cs="Arial"/>
          <w:sz w:val="18"/>
          <w:szCs w:val="18"/>
        </w:rPr>
        <w:t xml:space="preserve"> </w:t>
      </w:r>
      <w:proofErr w:type="spellStart"/>
      <w:r w:rsidRPr="008448CA">
        <w:rPr>
          <w:rFonts w:cs="Arial"/>
          <w:sz w:val="18"/>
          <w:szCs w:val="18"/>
        </w:rPr>
        <w:t>mascRNA</w:t>
      </w:r>
      <w:proofErr w:type="spellEnd"/>
      <w:r w:rsidRPr="008448CA">
        <w:rPr>
          <w:rFonts w:cs="Arial"/>
          <w:sz w:val="18"/>
          <w:szCs w:val="18"/>
        </w:rPr>
        <w:t xml:space="preserve"> </w:t>
      </w:r>
      <w:proofErr w:type="spellStart"/>
      <w:r w:rsidRPr="008448CA">
        <w:rPr>
          <w:rFonts w:cs="Arial"/>
          <w:sz w:val="18"/>
          <w:szCs w:val="18"/>
        </w:rPr>
        <w:t>would</w:t>
      </w:r>
      <w:proofErr w:type="spellEnd"/>
      <w:r w:rsidRPr="008448CA">
        <w:rPr>
          <w:rFonts w:cs="Arial"/>
          <w:sz w:val="18"/>
          <w:szCs w:val="18"/>
        </w:rPr>
        <w:t xml:space="preserve"> </w:t>
      </w:r>
      <w:proofErr w:type="spellStart"/>
      <w:r w:rsidRPr="008448CA">
        <w:rPr>
          <w:rFonts w:cs="Arial"/>
          <w:sz w:val="18"/>
          <w:szCs w:val="18"/>
        </w:rPr>
        <w:t>cause</w:t>
      </w:r>
      <w:proofErr w:type="spellEnd"/>
      <w:r w:rsidRPr="008448CA">
        <w:rPr>
          <w:rFonts w:cs="Arial"/>
          <w:sz w:val="18"/>
          <w:szCs w:val="18"/>
        </w:rPr>
        <w:t xml:space="preserve"> </w:t>
      </w:r>
      <w:proofErr w:type="spellStart"/>
      <w:r w:rsidRPr="008448CA">
        <w:rPr>
          <w:rFonts w:cs="Arial"/>
          <w:sz w:val="18"/>
          <w:szCs w:val="18"/>
        </w:rPr>
        <w:t>imbalance</w:t>
      </w:r>
      <w:proofErr w:type="spellEnd"/>
      <w:r w:rsidRPr="008448CA">
        <w:rPr>
          <w:rFonts w:cs="Arial"/>
          <w:sz w:val="18"/>
          <w:szCs w:val="18"/>
        </w:rPr>
        <w:t xml:space="preserve"> </w:t>
      </w:r>
      <w:proofErr w:type="spellStart"/>
      <w:r w:rsidRPr="008448CA">
        <w:rPr>
          <w:rFonts w:cs="Arial"/>
          <w:sz w:val="18"/>
          <w:szCs w:val="18"/>
        </w:rPr>
        <w:t>within</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translation</w:t>
      </w:r>
      <w:proofErr w:type="spellEnd"/>
      <w:r w:rsidRPr="008448CA">
        <w:rPr>
          <w:rFonts w:cs="Arial"/>
          <w:sz w:val="18"/>
          <w:szCs w:val="18"/>
        </w:rPr>
        <w:t xml:space="preserve"> </w:t>
      </w:r>
      <w:proofErr w:type="spellStart"/>
      <w:r w:rsidRPr="008448CA">
        <w:rPr>
          <w:rFonts w:cs="Arial"/>
          <w:sz w:val="18"/>
          <w:szCs w:val="18"/>
        </w:rPr>
        <w:t>system</w:t>
      </w:r>
      <w:proofErr w:type="spellEnd"/>
      <w:r w:rsidRPr="008448CA">
        <w:rPr>
          <w:rFonts w:cs="Arial"/>
          <w:sz w:val="18"/>
          <w:szCs w:val="18"/>
        </w:rPr>
        <w:t xml:space="preserve">, </w:t>
      </w:r>
      <w:proofErr w:type="spellStart"/>
      <w:r w:rsidRPr="008448CA">
        <w:rPr>
          <w:rFonts w:cs="Arial"/>
          <w:sz w:val="18"/>
          <w:szCs w:val="18"/>
        </w:rPr>
        <w:t>consistent</w:t>
      </w:r>
      <w:proofErr w:type="spellEnd"/>
      <w:r w:rsidRPr="008448CA">
        <w:rPr>
          <w:rFonts w:cs="Arial"/>
          <w:sz w:val="18"/>
          <w:szCs w:val="18"/>
        </w:rPr>
        <w:t xml:space="preserve"> </w:t>
      </w:r>
      <w:proofErr w:type="spellStart"/>
      <w:r w:rsidRPr="008448CA">
        <w:rPr>
          <w:rFonts w:cs="Arial"/>
          <w:sz w:val="18"/>
          <w:szCs w:val="18"/>
        </w:rPr>
        <w:t>with</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observed</w:t>
      </w:r>
      <w:proofErr w:type="spellEnd"/>
      <w:r w:rsidRPr="008448CA">
        <w:rPr>
          <w:rFonts w:cs="Arial"/>
          <w:sz w:val="18"/>
          <w:szCs w:val="18"/>
        </w:rPr>
        <w:t xml:space="preserve"> </w:t>
      </w:r>
      <w:proofErr w:type="spellStart"/>
      <w:r w:rsidRPr="008448CA">
        <w:rPr>
          <w:rFonts w:cs="Arial"/>
          <w:sz w:val="18"/>
          <w:szCs w:val="18"/>
        </w:rPr>
        <w:t>deregulation</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multiple </w:t>
      </w:r>
      <w:proofErr w:type="spellStart"/>
      <w:r w:rsidRPr="008448CA">
        <w:rPr>
          <w:rFonts w:cs="Arial"/>
          <w:sz w:val="18"/>
          <w:szCs w:val="18"/>
        </w:rPr>
        <w:t>translation</w:t>
      </w:r>
      <w:proofErr w:type="spellEnd"/>
      <w:r w:rsidRPr="008448CA">
        <w:rPr>
          <w:rFonts w:cs="Arial"/>
          <w:sz w:val="18"/>
          <w:szCs w:val="18"/>
        </w:rPr>
        <w:t xml:space="preserve"> </w:t>
      </w:r>
      <w:proofErr w:type="spellStart"/>
      <w:r w:rsidRPr="008448CA">
        <w:rPr>
          <w:rFonts w:cs="Arial"/>
          <w:sz w:val="18"/>
          <w:szCs w:val="18"/>
        </w:rPr>
        <w:t>factors</w:t>
      </w:r>
      <w:proofErr w:type="spellEnd"/>
      <w:r w:rsidRPr="008448CA">
        <w:rPr>
          <w:rFonts w:cs="Arial"/>
          <w:sz w:val="18"/>
          <w:szCs w:val="18"/>
        </w:rPr>
        <w:t xml:space="preserve">, tRNAs, </w:t>
      </w:r>
      <w:proofErr w:type="spellStart"/>
      <w:r w:rsidRPr="008448CA">
        <w:rPr>
          <w:rFonts w:cs="Arial"/>
          <w:sz w:val="18"/>
          <w:szCs w:val="18"/>
        </w:rPr>
        <w:t>tiRNAs</w:t>
      </w:r>
      <w:proofErr w:type="spellEnd"/>
      <w:r w:rsidRPr="008448CA">
        <w:rPr>
          <w:rFonts w:cs="Arial"/>
          <w:sz w:val="18"/>
          <w:szCs w:val="18"/>
        </w:rPr>
        <w:t xml:space="preserve">, and ribosomal </w:t>
      </w:r>
      <w:proofErr w:type="spellStart"/>
      <w:r w:rsidRPr="008448CA">
        <w:rPr>
          <w:rFonts w:cs="Arial"/>
          <w:sz w:val="18"/>
          <w:szCs w:val="18"/>
        </w:rPr>
        <w:t>proteins</w:t>
      </w:r>
      <w:proofErr w:type="spellEnd"/>
      <w:r w:rsidRPr="008448CA">
        <w:rPr>
          <w:rFonts w:cs="Arial"/>
          <w:sz w:val="18"/>
          <w:szCs w:val="18"/>
        </w:rPr>
        <w:t xml:space="preserve"> in </w:t>
      </w:r>
      <w:proofErr w:type="spellStart"/>
      <w:r w:rsidRPr="008448CA">
        <w:rPr>
          <w:rFonts w:cs="Arial"/>
          <w:sz w:val="18"/>
          <w:szCs w:val="18"/>
        </w:rPr>
        <w:t>defective</w:t>
      </w:r>
      <w:proofErr w:type="spellEnd"/>
      <w:r w:rsidRPr="008448CA">
        <w:rPr>
          <w:rFonts w:cs="Arial"/>
          <w:sz w:val="18"/>
          <w:szCs w:val="18"/>
        </w:rPr>
        <w:t xml:space="preserve"> </w:t>
      </w:r>
      <w:proofErr w:type="spellStart"/>
      <w:r w:rsidRPr="008448CA">
        <w:rPr>
          <w:rFonts w:cs="Arial"/>
          <w:sz w:val="18"/>
          <w:szCs w:val="18"/>
        </w:rPr>
        <w:t>cells</w:t>
      </w:r>
      <w:proofErr w:type="spellEnd"/>
      <w:r w:rsidRPr="008448CA">
        <w:rPr>
          <w:rFonts w:cs="Arial"/>
          <w:sz w:val="18"/>
          <w:szCs w:val="18"/>
        </w:rPr>
        <w:t xml:space="preserve">. </w:t>
      </w:r>
      <w:proofErr w:type="spellStart"/>
      <w:r w:rsidRPr="008448CA">
        <w:rPr>
          <w:rFonts w:cs="Arial"/>
          <w:sz w:val="18"/>
          <w:szCs w:val="18"/>
        </w:rPr>
        <w:t>Delineation</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a </w:t>
      </w:r>
      <w:proofErr w:type="spellStart"/>
      <w:r w:rsidRPr="008448CA">
        <w:rPr>
          <w:rFonts w:cs="Arial"/>
          <w:sz w:val="18"/>
          <w:szCs w:val="18"/>
        </w:rPr>
        <w:t>specific</w:t>
      </w:r>
      <w:proofErr w:type="spellEnd"/>
      <w:r w:rsidRPr="008448CA">
        <w:rPr>
          <w:rFonts w:cs="Arial"/>
          <w:sz w:val="18"/>
          <w:szCs w:val="18"/>
        </w:rPr>
        <w:t xml:space="preserve"> </w:t>
      </w:r>
      <w:proofErr w:type="spellStart"/>
      <w:r w:rsidRPr="008448CA">
        <w:rPr>
          <w:rFonts w:cs="Arial"/>
          <w:sz w:val="18"/>
          <w:szCs w:val="18"/>
        </w:rPr>
        <w:t>molecular</w:t>
      </w:r>
      <w:proofErr w:type="spellEnd"/>
      <w:r w:rsidRPr="008448CA">
        <w:rPr>
          <w:rFonts w:cs="Arial"/>
          <w:sz w:val="18"/>
          <w:szCs w:val="18"/>
        </w:rPr>
        <w:t xml:space="preserve"> </w:t>
      </w:r>
      <w:proofErr w:type="spellStart"/>
      <w:r w:rsidRPr="008448CA">
        <w:rPr>
          <w:rFonts w:cs="Arial"/>
          <w:sz w:val="18"/>
          <w:szCs w:val="18"/>
        </w:rPr>
        <w:t>mechanism</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w:t>
      </w:r>
      <w:proofErr w:type="spellStart"/>
      <w:r w:rsidRPr="008448CA">
        <w:rPr>
          <w:rFonts w:cs="Arial"/>
          <w:sz w:val="18"/>
          <w:szCs w:val="18"/>
        </w:rPr>
        <w:t>prove</w:t>
      </w:r>
      <w:proofErr w:type="spellEnd"/>
      <w:r w:rsidRPr="008448CA">
        <w:rPr>
          <w:rFonts w:cs="Arial"/>
          <w:sz w:val="18"/>
          <w:szCs w:val="18"/>
        </w:rPr>
        <w:t xml:space="preserve"> </w:t>
      </w:r>
      <w:proofErr w:type="spellStart"/>
      <w:r w:rsidRPr="008448CA">
        <w:rPr>
          <w:rFonts w:cs="Arial"/>
          <w:sz w:val="18"/>
          <w:szCs w:val="18"/>
        </w:rPr>
        <w:t>this</w:t>
      </w:r>
      <w:proofErr w:type="spellEnd"/>
      <w:r w:rsidRPr="008448CA">
        <w:rPr>
          <w:rFonts w:cs="Arial"/>
          <w:sz w:val="18"/>
          <w:szCs w:val="18"/>
        </w:rPr>
        <w:t xml:space="preserve"> </w:t>
      </w:r>
      <w:proofErr w:type="spellStart"/>
      <w:r w:rsidRPr="008448CA">
        <w:rPr>
          <w:rFonts w:cs="Arial"/>
          <w:sz w:val="18"/>
          <w:szCs w:val="18"/>
        </w:rPr>
        <w:t>hypothesis</w:t>
      </w:r>
      <w:proofErr w:type="spellEnd"/>
      <w:r w:rsidRPr="008448CA">
        <w:rPr>
          <w:rFonts w:cs="Arial"/>
          <w:sz w:val="18"/>
          <w:szCs w:val="18"/>
        </w:rPr>
        <w:t xml:space="preserve"> </w:t>
      </w:r>
      <w:proofErr w:type="spellStart"/>
      <w:r w:rsidRPr="008448CA">
        <w:rPr>
          <w:rFonts w:cs="Arial"/>
          <w:sz w:val="18"/>
          <w:szCs w:val="18"/>
        </w:rPr>
        <w:t>is</w:t>
      </w:r>
      <w:proofErr w:type="spellEnd"/>
      <w:r w:rsidRPr="008448CA">
        <w:rPr>
          <w:rFonts w:cs="Arial"/>
          <w:sz w:val="18"/>
          <w:szCs w:val="18"/>
        </w:rPr>
        <w:t xml:space="preserve"> </w:t>
      </w:r>
      <w:proofErr w:type="spellStart"/>
      <w:r w:rsidRPr="008448CA">
        <w:rPr>
          <w:rFonts w:cs="Arial"/>
          <w:sz w:val="18"/>
          <w:szCs w:val="18"/>
        </w:rPr>
        <w:t>far</w:t>
      </w:r>
      <w:proofErr w:type="spellEnd"/>
      <w:r w:rsidRPr="008448CA">
        <w:rPr>
          <w:rFonts w:cs="Arial"/>
          <w:sz w:val="18"/>
          <w:szCs w:val="18"/>
        </w:rPr>
        <w:t xml:space="preserve"> </w:t>
      </w:r>
      <w:proofErr w:type="spellStart"/>
      <w:r w:rsidRPr="008448CA">
        <w:rPr>
          <w:rFonts w:cs="Arial"/>
          <w:sz w:val="18"/>
          <w:szCs w:val="18"/>
        </w:rPr>
        <w:t>beyond</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scope</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this</w:t>
      </w:r>
      <w:proofErr w:type="spellEnd"/>
      <w:r w:rsidRPr="008448CA">
        <w:rPr>
          <w:rFonts w:cs="Arial"/>
          <w:sz w:val="18"/>
          <w:szCs w:val="18"/>
        </w:rPr>
        <w:t xml:space="preserve"> </w:t>
      </w:r>
      <w:proofErr w:type="spellStart"/>
      <w:r w:rsidRPr="008448CA">
        <w:rPr>
          <w:rFonts w:cs="Arial"/>
          <w:sz w:val="18"/>
          <w:szCs w:val="18"/>
        </w:rPr>
        <w:t>study</w:t>
      </w:r>
      <w:proofErr w:type="spellEnd"/>
      <w:r w:rsidRPr="008448CA">
        <w:rPr>
          <w:rFonts w:cs="Arial"/>
          <w:sz w:val="18"/>
          <w:szCs w:val="18"/>
        </w:rPr>
        <w:t xml:space="preserve"> </w:t>
      </w:r>
      <w:proofErr w:type="spellStart"/>
      <w:r w:rsidRPr="008448CA">
        <w:rPr>
          <w:rFonts w:cs="Arial"/>
          <w:sz w:val="18"/>
          <w:szCs w:val="18"/>
        </w:rPr>
        <w:t>which</w:t>
      </w:r>
      <w:proofErr w:type="spellEnd"/>
      <w:r w:rsidRPr="008448CA">
        <w:rPr>
          <w:rFonts w:cs="Arial"/>
          <w:sz w:val="18"/>
          <w:szCs w:val="18"/>
        </w:rPr>
        <w:t xml:space="preserve"> </w:t>
      </w:r>
      <w:proofErr w:type="spellStart"/>
      <w:r w:rsidRPr="008448CA">
        <w:rPr>
          <w:rFonts w:cs="Arial"/>
          <w:sz w:val="18"/>
          <w:szCs w:val="18"/>
        </w:rPr>
        <w:t>attempted</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w:t>
      </w:r>
      <w:proofErr w:type="spellStart"/>
      <w:r w:rsidRPr="008448CA">
        <w:rPr>
          <w:rFonts w:cs="Arial"/>
          <w:sz w:val="18"/>
          <w:szCs w:val="18"/>
        </w:rPr>
        <w:t>first</w:t>
      </w:r>
      <w:proofErr w:type="spellEnd"/>
      <w:r w:rsidRPr="008448CA">
        <w:rPr>
          <w:rFonts w:cs="Arial"/>
          <w:sz w:val="18"/>
          <w:szCs w:val="18"/>
        </w:rPr>
        <w:t xml:space="preserve"> </w:t>
      </w:r>
      <w:proofErr w:type="spellStart"/>
      <w:r w:rsidRPr="008448CA">
        <w:rPr>
          <w:rFonts w:cs="Arial"/>
          <w:sz w:val="18"/>
          <w:szCs w:val="18"/>
        </w:rPr>
        <w:t>identify</w:t>
      </w:r>
      <w:proofErr w:type="spellEnd"/>
      <w:r w:rsidRPr="008448CA">
        <w:rPr>
          <w:rFonts w:cs="Arial"/>
          <w:sz w:val="18"/>
          <w:szCs w:val="18"/>
        </w:rPr>
        <w:t xml:space="preserve"> </w:t>
      </w:r>
      <w:proofErr w:type="spellStart"/>
      <w:r w:rsidRPr="008448CA">
        <w:rPr>
          <w:rFonts w:cs="Arial"/>
          <w:sz w:val="18"/>
          <w:szCs w:val="18"/>
        </w:rPr>
        <w:t>any</w:t>
      </w:r>
      <w:proofErr w:type="spellEnd"/>
      <w:r w:rsidRPr="008448CA">
        <w:rPr>
          <w:rFonts w:cs="Arial"/>
          <w:sz w:val="18"/>
          <w:szCs w:val="18"/>
        </w:rPr>
        <w:t xml:space="preserve"> </w:t>
      </w:r>
      <w:proofErr w:type="spellStart"/>
      <w:r w:rsidRPr="008448CA">
        <w:rPr>
          <w:rFonts w:cs="Arial"/>
          <w:sz w:val="18"/>
          <w:szCs w:val="18"/>
        </w:rPr>
        <w:t>distinct</w:t>
      </w:r>
      <w:proofErr w:type="spellEnd"/>
      <w:r w:rsidRPr="008448CA">
        <w:rPr>
          <w:rFonts w:cs="Arial"/>
          <w:sz w:val="18"/>
          <w:szCs w:val="18"/>
        </w:rPr>
        <w:t xml:space="preserve"> </w:t>
      </w:r>
      <w:proofErr w:type="spellStart"/>
      <w:r w:rsidRPr="008448CA">
        <w:rPr>
          <w:rFonts w:cs="Arial"/>
          <w:sz w:val="18"/>
          <w:szCs w:val="18"/>
        </w:rPr>
        <w:t>biological</w:t>
      </w:r>
      <w:proofErr w:type="spellEnd"/>
      <w:r w:rsidRPr="008448CA">
        <w:rPr>
          <w:rFonts w:cs="Arial"/>
          <w:sz w:val="18"/>
          <w:szCs w:val="18"/>
        </w:rPr>
        <w:t xml:space="preserve"> </w:t>
      </w:r>
      <w:proofErr w:type="spellStart"/>
      <w:r w:rsidRPr="008448CA">
        <w:rPr>
          <w:rFonts w:cs="Arial"/>
          <w:sz w:val="18"/>
          <w:szCs w:val="18"/>
        </w:rPr>
        <w:t>functions</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menRNA</w:t>
      </w:r>
      <w:proofErr w:type="spellEnd"/>
      <w:r w:rsidRPr="008448CA">
        <w:rPr>
          <w:rFonts w:cs="Arial"/>
          <w:sz w:val="18"/>
          <w:szCs w:val="18"/>
        </w:rPr>
        <w:t xml:space="preserve"> and </w:t>
      </w:r>
      <w:proofErr w:type="spellStart"/>
      <w:r w:rsidRPr="008448CA">
        <w:rPr>
          <w:rFonts w:cs="Arial"/>
          <w:sz w:val="18"/>
          <w:szCs w:val="18"/>
        </w:rPr>
        <w:t>mascRNA</w:t>
      </w:r>
      <w:proofErr w:type="spellEnd"/>
      <w:r w:rsidRPr="008448CA">
        <w:rPr>
          <w:rFonts w:cs="Arial"/>
          <w:sz w:val="18"/>
          <w:szCs w:val="18"/>
        </w:rPr>
        <w:t xml:space="preserve"> </w:t>
      </w:r>
      <w:proofErr w:type="spellStart"/>
      <w:r w:rsidRPr="008448CA">
        <w:rPr>
          <w:rFonts w:cs="Arial"/>
          <w:sz w:val="18"/>
          <w:szCs w:val="18"/>
        </w:rPr>
        <w:t>within</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r w:rsidRPr="008448CA">
        <w:rPr>
          <w:rFonts w:cs="Arial"/>
          <w:i/>
          <w:sz w:val="18"/>
          <w:szCs w:val="18"/>
        </w:rPr>
        <w:t>NEAT1-MALAT1</w:t>
      </w:r>
      <w:r w:rsidRPr="008448CA">
        <w:rPr>
          <w:rFonts w:cs="Arial"/>
          <w:sz w:val="18"/>
          <w:szCs w:val="18"/>
        </w:rPr>
        <w:t xml:space="preserve"> </w:t>
      </w:r>
      <w:proofErr w:type="spellStart"/>
      <w:r w:rsidRPr="008448CA">
        <w:rPr>
          <w:rFonts w:cs="Arial"/>
          <w:sz w:val="18"/>
          <w:szCs w:val="18"/>
        </w:rPr>
        <w:t>cluster</w:t>
      </w:r>
      <w:proofErr w:type="spellEnd"/>
      <w:r w:rsidRPr="008448CA">
        <w:rPr>
          <w:rFonts w:cs="Arial"/>
          <w:sz w:val="18"/>
          <w:szCs w:val="18"/>
        </w:rPr>
        <w:t xml:space="preserve">. </w:t>
      </w:r>
    </w:p>
    <w:p w14:paraId="79D247C6" w14:textId="77777777" w:rsidR="003262A8" w:rsidRPr="008448CA" w:rsidRDefault="003262A8" w:rsidP="003262A8">
      <w:pPr>
        <w:spacing w:after="60"/>
        <w:jc w:val="both"/>
        <w:rPr>
          <w:rFonts w:cs="Arial"/>
          <w:iCs/>
          <w:sz w:val="18"/>
          <w:szCs w:val="18"/>
        </w:rPr>
      </w:pPr>
      <w:proofErr w:type="spellStart"/>
      <w:r w:rsidRPr="008448CA">
        <w:rPr>
          <w:rFonts w:cs="Arial"/>
          <w:sz w:val="18"/>
          <w:szCs w:val="18"/>
        </w:rPr>
        <w:t>Considering</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minute</w:t>
      </w:r>
      <w:proofErr w:type="spellEnd"/>
      <w:r w:rsidRPr="008448CA">
        <w:rPr>
          <w:rFonts w:cs="Arial"/>
          <w:sz w:val="18"/>
          <w:szCs w:val="18"/>
        </w:rPr>
        <w:t xml:space="preserve"> and </w:t>
      </w:r>
      <w:proofErr w:type="spellStart"/>
      <w:r w:rsidRPr="008448CA">
        <w:rPr>
          <w:rFonts w:cs="Arial"/>
          <w:sz w:val="18"/>
          <w:szCs w:val="18"/>
        </w:rPr>
        <w:t>narrowly</w:t>
      </w:r>
      <w:proofErr w:type="spellEnd"/>
      <w:r w:rsidRPr="008448CA">
        <w:rPr>
          <w:rFonts w:cs="Arial"/>
          <w:sz w:val="18"/>
          <w:szCs w:val="18"/>
        </w:rPr>
        <w:t xml:space="preserve"> </w:t>
      </w:r>
      <w:proofErr w:type="spellStart"/>
      <w:r w:rsidRPr="008448CA">
        <w:rPr>
          <w:rFonts w:cs="Arial"/>
          <w:sz w:val="18"/>
          <w:szCs w:val="18"/>
        </w:rPr>
        <w:t>targeted</w:t>
      </w:r>
      <w:proofErr w:type="spellEnd"/>
      <w:r w:rsidRPr="008448CA">
        <w:rPr>
          <w:rFonts w:cs="Arial"/>
          <w:sz w:val="18"/>
          <w:szCs w:val="18"/>
        </w:rPr>
        <w:t xml:space="preserve"> </w:t>
      </w:r>
      <w:proofErr w:type="spellStart"/>
      <w:r w:rsidRPr="008448CA">
        <w:rPr>
          <w:rFonts w:cs="Arial"/>
          <w:sz w:val="18"/>
          <w:szCs w:val="18"/>
        </w:rPr>
        <w:t>genetic</w:t>
      </w:r>
      <w:proofErr w:type="spellEnd"/>
      <w:r w:rsidRPr="008448CA">
        <w:rPr>
          <w:rFonts w:cs="Arial"/>
          <w:sz w:val="18"/>
          <w:szCs w:val="18"/>
        </w:rPr>
        <w:t xml:space="preserve"> </w:t>
      </w:r>
      <w:proofErr w:type="spellStart"/>
      <w:r w:rsidRPr="008448CA">
        <w:rPr>
          <w:rFonts w:cs="Arial"/>
          <w:sz w:val="18"/>
          <w:szCs w:val="18"/>
        </w:rPr>
        <w:t>interventions</w:t>
      </w:r>
      <w:proofErr w:type="spellEnd"/>
      <w:r w:rsidRPr="008448CA">
        <w:rPr>
          <w:rFonts w:cs="Arial"/>
          <w:sz w:val="18"/>
          <w:szCs w:val="18"/>
        </w:rPr>
        <w:t xml:space="preserve"> </w:t>
      </w:r>
      <w:proofErr w:type="spellStart"/>
      <w:r w:rsidRPr="008448CA">
        <w:rPr>
          <w:rFonts w:cs="Arial"/>
          <w:sz w:val="18"/>
          <w:szCs w:val="18"/>
        </w:rPr>
        <w:t>employed</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extent</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r w:rsidRPr="008448CA">
        <w:rPr>
          <w:rFonts w:cs="Arial"/>
          <w:sz w:val="18"/>
          <w:szCs w:val="18"/>
          <w:lang w:val="en-GB"/>
        </w:rPr>
        <w:t>disturbances from key innate immune sensors to complex downstream sequelae, is unexpected</w:t>
      </w:r>
      <w:r w:rsidRPr="008448CA">
        <w:rPr>
          <w:rFonts w:cs="Arial"/>
          <w:sz w:val="18"/>
          <w:szCs w:val="18"/>
        </w:rPr>
        <w:t xml:space="preserve">. </w:t>
      </w:r>
      <w:proofErr w:type="spellStart"/>
      <w:r w:rsidRPr="008448CA">
        <w:rPr>
          <w:rFonts w:cs="Arial"/>
          <w:sz w:val="18"/>
          <w:szCs w:val="18"/>
        </w:rPr>
        <w:t>Beyond</w:t>
      </w:r>
      <w:proofErr w:type="spellEnd"/>
      <w:r w:rsidRPr="008448CA">
        <w:rPr>
          <w:rFonts w:cs="Arial"/>
          <w:sz w:val="18"/>
          <w:szCs w:val="18"/>
        </w:rPr>
        <w:t xml:space="preserve"> </w:t>
      </w:r>
      <w:proofErr w:type="spellStart"/>
      <w:r w:rsidRPr="008448CA">
        <w:rPr>
          <w:rFonts w:cs="Arial"/>
          <w:sz w:val="18"/>
          <w:szCs w:val="18"/>
        </w:rPr>
        <w:t>primary</w:t>
      </w:r>
      <w:proofErr w:type="spellEnd"/>
      <w:r w:rsidRPr="008448CA">
        <w:rPr>
          <w:rFonts w:cs="Arial"/>
          <w:sz w:val="18"/>
          <w:szCs w:val="18"/>
        </w:rPr>
        <w:t xml:space="preserve"> </w:t>
      </w:r>
      <w:proofErr w:type="spellStart"/>
      <w:r w:rsidRPr="008448CA">
        <w:rPr>
          <w:rFonts w:cs="Arial"/>
          <w:sz w:val="18"/>
          <w:szCs w:val="18"/>
        </w:rPr>
        <w:t>defects</w:t>
      </w:r>
      <w:proofErr w:type="spellEnd"/>
      <w:r w:rsidRPr="008448CA">
        <w:rPr>
          <w:rFonts w:cs="Arial"/>
          <w:sz w:val="18"/>
          <w:szCs w:val="18"/>
        </w:rPr>
        <w:t xml:space="preserve"> at </w:t>
      </w:r>
      <w:proofErr w:type="spellStart"/>
      <w:r w:rsidRPr="008448CA">
        <w:rPr>
          <w:rFonts w:cs="Arial"/>
          <w:sz w:val="18"/>
          <w:szCs w:val="18"/>
        </w:rPr>
        <w:t>sensor</w:t>
      </w:r>
      <w:proofErr w:type="spellEnd"/>
      <w:r w:rsidRPr="008448CA">
        <w:rPr>
          <w:rFonts w:cs="Arial"/>
          <w:sz w:val="18"/>
          <w:szCs w:val="18"/>
        </w:rPr>
        <w:t xml:space="preserve"> </w:t>
      </w:r>
      <w:proofErr w:type="spellStart"/>
      <w:r w:rsidRPr="008448CA">
        <w:rPr>
          <w:rFonts w:cs="Arial"/>
          <w:sz w:val="18"/>
          <w:szCs w:val="18"/>
        </w:rPr>
        <w:t>level</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grave </w:t>
      </w:r>
      <w:proofErr w:type="spellStart"/>
      <w:r w:rsidRPr="008448CA">
        <w:rPr>
          <w:rFonts w:cs="Arial"/>
          <w:sz w:val="18"/>
          <w:szCs w:val="18"/>
        </w:rPr>
        <w:t>loss</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cytokine</w:t>
      </w:r>
      <w:proofErr w:type="spellEnd"/>
      <w:r w:rsidRPr="008448CA">
        <w:rPr>
          <w:rFonts w:cs="Arial"/>
          <w:sz w:val="18"/>
          <w:szCs w:val="18"/>
        </w:rPr>
        <w:t xml:space="preserve"> </w:t>
      </w:r>
      <w:proofErr w:type="spellStart"/>
      <w:r w:rsidRPr="008448CA">
        <w:rPr>
          <w:rFonts w:cs="Arial"/>
          <w:sz w:val="18"/>
          <w:szCs w:val="18"/>
        </w:rPr>
        <w:t>control</w:t>
      </w:r>
      <w:proofErr w:type="spellEnd"/>
      <w:r w:rsidRPr="008448CA">
        <w:rPr>
          <w:rFonts w:cs="Arial"/>
          <w:sz w:val="18"/>
          <w:szCs w:val="18"/>
        </w:rPr>
        <w:t xml:space="preserve">, </w:t>
      </w:r>
      <w:proofErr w:type="spellStart"/>
      <w:r w:rsidRPr="008448CA">
        <w:rPr>
          <w:rFonts w:cs="Arial"/>
          <w:sz w:val="18"/>
          <w:szCs w:val="18"/>
        </w:rPr>
        <w:t>angiogenesis-modifying</w:t>
      </w:r>
      <w:proofErr w:type="spellEnd"/>
      <w:r w:rsidRPr="008448CA">
        <w:rPr>
          <w:rFonts w:cs="Arial"/>
          <w:sz w:val="18"/>
          <w:szCs w:val="18"/>
        </w:rPr>
        <w:t xml:space="preserve"> </w:t>
      </w:r>
      <w:proofErr w:type="spellStart"/>
      <w:r w:rsidRPr="008448CA">
        <w:rPr>
          <w:rFonts w:cs="Arial"/>
          <w:sz w:val="18"/>
          <w:szCs w:val="18"/>
        </w:rPr>
        <w:t>effects</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and </w:t>
      </w:r>
      <w:r w:rsidRPr="008448CA">
        <w:rPr>
          <w:rFonts w:ascii="Symbol" w:hAnsi="Symbol" w:cs="Arial"/>
          <w:sz w:val="18"/>
          <w:szCs w:val="18"/>
        </w:rPr>
        <w:t>D</w:t>
      </w:r>
      <w:proofErr w:type="spellStart"/>
      <w:r w:rsidRPr="008448CA">
        <w:rPr>
          <w:rFonts w:cs="Arial"/>
          <w:sz w:val="18"/>
          <w:szCs w:val="18"/>
        </w:rPr>
        <w:t>mascRNA</w:t>
      </w:r>
      <w:proofErr w:type="spellEnd"/>
      <w:r w:rsidRPr="008448CA">
        <w:rPr>
          <w:rFonts w:cs="Arial"/>
          <w:sz w:val="18"/>
          <w:szCs w:val="18"/>
        </w:rPr>
        <w:t xml:space="preserve"> </w:t>
      </w:r>
      <w:proofErr w:type="spellStart"/>
      <w:r w:rsidRPr="008448CA">
        <w:rPr>
          <w:rFonts w:cs="Arial"/>
          <w:sz w:val="18"/>
          <w:szCs w:val="18"/>
        </w:rPr>
        <w:t>monocytes</w:t>
      </w:r>
      <w:proofErr w:type="spellEnd"/>
      <w:r w:rsidRPr="008448CA">
        <w:rPr>
          <w:rFonts w:cs="Arial"/>
          <w:sz w:val="18"/>
          <w:szCs w:val="18"/>
        </w:rPr>
        <w:t xml:space="preserve">, and </w:t>
      </w:r>
      <w:proofErr w:type="spellStart"/>
      <w:r w:rsidRPr="008448CA">
        <w:rPr>
          <w:rFonts w:cs="Arial"/>
          <w:sz w:val="18"/>
          <w:szCs w:val="18"/>
        </w:rPr>
        <w:t>defects</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key</w:t>
      </w:r>
      <w:proofErr w:type="spellEnd"/>
      <w:r w:rsidRPr="008448CA">
        <w:rPr>
          <w:rFonts w:cs="Arial"/>
          <w:sz w:val="18"/>
          <w:szCs w:val="18"/>
        </w:rPr>
        <w:t xml:space="preserve"> </w:t>
      </w:r>
      <w:r w:rsidRPr="008448CA">
        <w:rPr>
          <w:rFonts w:ascii="Symbol" w:hAnsi="Symbol" w:cs="Arial"/>
          <w:sz w:val="18"/>
          <w:szCs w:val="18"/>
        </w:rPr>
        <w:t>D</w:t>
      </w:r>
      <w:proofErr w:type="spellStart"/>
      <w:r w:rsidRPr="008448CA">
        <w:rPr>
          <w:rFonts w:cs="Arial"/>
          <w:sz w:val="18"/>
          <w:szCs w:val="18"/>
        </w:rPr>
        <w:t>menRNA</w:t>
      </w:r>
      <w:proofErr w:type="spellEnd"/>
      <w:r w:rsidRPr="008448CA">
        <w:rPr>
          <w:rFonts w:cs="Arial"/>
          <w:sz w:val="18"/>
          <w:szCs w:val="18"/>
        </w:rPr>
        <w:t xml:space="preserve"> and </w:t>
      </w:r>
      <w:r w:rsidRPr="008448CA">
        <w:rPr>
          <w:rFonts w:ascii="Symbol" w:hAnsi="Symbol" w:cs="Arial"/>
          <w:sz w:val="18"/>
          <w:szCs w:val="18"/>
        </w:rPr>
        <w:t>D</w:t>
      </w:r>
      <w:proofErr w:type="spellStart"/>
      <w:r w:rsidRPr="008448CA">
        <w:rPr>
          <w:rFonts w:cs="Arial"/>
          <w:sz w:val="18"/>
          <w:szCs w:val="18"/>
        </w:rPr>
        <w:t>mascRNA</w:t>
      </w:r>
      <w:proofErr w:type="spellEnd"/>
      <w:r w:rsidRPr="008448CA">
        <w:rPr>
          <w:rFonts w:cs="Arial"/>
          <w:sz w:val="18"/>
          <w:szCs w:val="18"/>
        </w:rPr>
        <w:t xml:space="preserve"> </w:t>
      </w:r>
      <w:proofErr w:type="spellStart"/>
      <w:r w:rsidRPr="008448CA">
        <w:rPr>
          <w:rFonts w:cs="Arial"/>
          <w:sz w:val="18"/>
          <w:szCs w:val="18"/>
        </w:rPr>
        <w:t>macrophage</w:t>
      </w:r>
      <w:proofErr w:type="spellEnd"/>
      <w:r w:rsidRPr="008448CA">
        <w:rPr>
          <w:rFonts w:cs="Arial"/>
          <w:sz w:val="18"/>
          <w:szCs w:val="18"/>
        </w:rPr>
        <w:t xml:space="preserve"> </w:t>
      </w:r>
      <w:proofErr w:type="spellStart"/>
      <w:r w:rsidRPr="008448CA">
        <w:rPr>
          <w:rFonts w:cs="Arial"/>
          <w:sz w:val="18"/>
          <w:szCs w:val="18"/>
        </w:rPr>
        <w:t>functions</w:t>
      </w:r>
      <w:proofErr w:type="spellEnd"/>
      <w:r w:rsidRPr="008448CA">
        <w:rPr>
          <w:rFonts w:cs="Arial"/>
          <w:sz w:val="18"/>
          <w:szCs w:val="18"/>
        </w:rPr>
        <w:t xml:space="preserve">, </w:t>
      </w:r>
      <w:proofErr w:type="spellStart"/>
      <w:r w:rsidRPr="008448CA">
        <w:rPr>
          <w:rFonts w:cs="Arial"/>
          <w:sz w:val="18"/>
          <w:szCs w:val="18"/>
        </w:rPr>
        <w:t>constitute</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proofErr w:type="spellStart"/>
      <w:r w:rsidRPr="008448CA">
        <w:rPr>
          <w:rFonts w:cs="Arial"/>
          <w:sz w:val="18"/>
          <w:szCs w:val="18"/>
        </w:rPr>
        <w:t>first</w:t>
      </w:r>
      <w:proofErr w:type="spellEnd"/>
      <w:r w:rsidRPr="008448CA">
        <w:rPr>
          <w:rFonts w:cs="Arial"/>
          <w:sz w:val="18"/>
          <w:szCs w:val="18"/>
        </w:rPr>
        <w:t xml:space="preserve"> </w:t>
      </w:r>
      <w:proofErr w:type="spellStart"/>
      <w:r w:rsidRPr="008448CA">
        <w:rPr>
          <w:rFonts w:cs="Arial"/>
          <w:sz w:val="18"/>
          <w:szCs w:val="18"/>
        </w:rPr>
        <w:t>known</w:t>
      </w:r>
      <w:proofErr w:type="spellEnd"/>
      <w:r w:rsidRPr="008448CA">
        <w:rPr>
          <w:rFonts w:cs="Arial"/>
          <w:sz w:val="18"/>
          <w:szCs w:val="18"/>
        </w:rPr>
        <w:t xml:space="preserve"> </w:t>
      </w:r>
      <w:proofErr w:type="spellStart"/>
      <w:r w:rsidRPr="008448CA">
        <w:rPr>
          <w:rFonts w:cs="Arial"/>
          <w:sz w:val="18"/>
          <w:szCs w:val="18"/>
        </w:rPr>
        <w:t>biological</w:t>
      </w:r>
      <w:proofErr w:type="spellEnd"/>
      <w:r w:rsidRPr="008448CA">
        <w:rPr>
          <w:rFonts w:cs="Arial"/>
          <w:sz w:val="18"/>
          <w:szCs w:val="18"/>
        </w:rPr>
        <w:t xml:space="preserve"> </w:t>
      </w:r>
      <w:proofErr w:type="spellStart"/>
      <w:r w:rsidRPr="008448CA">
        <w:rPr>
          <w:rFonts w:cs="Arial"/>
          <w:sz w:val="18"/>
          <w:szCs w:val="18"/>
        </w:rPr>
        <w:t>functionalities</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these</w:t>
      </w:r>
      <w:proofErr w:type="spellEnd"/>
      <w:r w:rsidRPr="008448CA">
        <w:rPr>
          <w:rFonts w:cs="Arial"/>
          <w:sz w:val="18"/>
          <w:szCs w:val="18"/>
        </w:rPr>
        <w:t xml:space="preserve"> </w:t>
      </w:r>
      <w:proofErr w:type="spellStart"/>
      <w:r w:rsidRPr="008448CA">
        <w:rPr>
          <w:rFonts w:cs="Arial"/>
          <w:sz w:val="18"/>
          <w:szCs w:val="18"/>
        </w:rPr>
        <w:t>cytosolic</w:t>
      </w:r>
      <w:proofErr w:type="spellEnd"/>
      <w:r w:rsidRPr="008448CA">
        <w:rPr>
          <w:rFonts w:cs="Arial"/>
          <w:sz w:val="18"/>
          <w:szCs w:val="18"/>
        </w:rPr>
        <w:t xml:space="preserve"> </w:t>
      </w:r>
      <w:proofErr w:type="spellStart"/>
      <w:r w:rsidRPr="008448CA">
        <w:rPr>
          <w:rFonts w:cs="Arial"/>
          <w:sz w:val="18"/>
          <w:szCs w:val="18"/>
        </w:rPr>
        <w:t>molecules</w:t>
      </w:r>
      <w:proofErr w:type="spellEnd"/>
      <w:r w:rsidRPr="008448CA">
        <w:rPr>
          <w:rFonts w:cs="Arial"/>
          <w:sz w:val="18"/>
          <w:szCs w:val="18"/>
        </w:rPr>
        <w:t xml:space="preserve">. </w:t>
      </w:r>
      <w:proofErr w:type="spellStart"/>
      <w:r w:rsidRPr="008448CA">
        <w:rPr>
          <w:rFonts w:cs="Arial"/>
          <w:sz w:val="18"/>
          <w:szCs w:val="18"/>
        </w:rPr>
        <w:t>From</w:t>
      </w:r>
      <w:proofErr w:type="spellEnd"/>
      <w:r w:rsidRPr="008448CA">
        <w:rPr>
          <w:rFonts w:cs="Arial"/>
          <w:sz w:val="18"/>
          <w:szCs w:val="18"/>
        </w:rPr>
        <w:t xml:space="preserve"> </w:t>
      </w:r>
      <w:proofErr w:type="spellStart"/>
      <w:r w:rsidRPr="008448CA">
        <w:rPr>
          <w:rFonts w:cs="Arial"/>
          <w:sz w:val="18"/>
          <w:szCs w:val="18"/>
        </w:rPr>
        <w:t>this</w:t>
      </w:r>
      <w:proofErr w:type="spellEnd"/>
      <w:r w:rsidRPr="008448CA">
        <w:rPr>
          <w:rFonts w:cs="Arial"/>
          <w:sz w:val="18"/>
          <w:szCs w:val="18"/>
        </w:rPr>
        <w:t xml:space="preserve"> </w:t>
      </w:r>
      <w:proofErr w:type="spellStart"/>
      <w:r w:rsidRPr="008448CA">
        <w:rPr>
          <w:rFonts w:cs="Arial"/>
          <w:sz w:val="18"/>
          <w:szCs w:val="18"/>
        </w:rPr>
        <w:t>starting</w:t>
      </w:r>
      <w:proofErr w:type="spellEnd"/>
      <w:r w:rsidRPr="008448CA">
        <w:rPr>
          <w:rFonts w:cs="Arial"/>
          <w:sz w:val="18"/>
          <w:szCs w:val="18"/>
        </w:rPr>
        <w:t xml:space="preserve"> </w:t>
      </w:r>
      <w:proofErr w:type="spellStart"/>
      <w:r w:rsidRPr="008448CA">
        <w:rPr>
          <w:rFonts w:cs="Arial"/>
          <w:sz w:val="18"/>
          <w:szCs w:val="18"/>
        </w:rPr>
        <w:t>point</w:t>
      </w:r>
      <w:proofErr w:type="spellEnd"/>
      <w:r w:rsidRPr="008448CA">
        <w:rPr>
          <w:rFonts w:cs="Arial"/>
          <w:sz w:val="18"/>
          <w:szCs w:val="18"/>
        </w:rPr>
        <w:t xml:space="preserve"> </w:t>
      </w:r>
      <w:proofErr w:type="spellStart"/>
      <w:r w:rsidRPr="008448CA">
        <w:rPr>
          <w:rFonts w:cs="Arial"/>
          <w:sz w:val="18"/>
          <w:szCs w:val="18"/>
        </w:rPr>
        <w:t>it</w:t>
      </w:r>
      <w:proofErr w:type="spellEnd"/>
      <w:r w:rsidRPr="008448CA">
        <w:rPr>
          <w:rFonts w:cs="Arial"/>
          <w:sz w:val="18"/>
          <w:szCs w:val="18"/>
        </w:rPr>
        <w:t xml:space="preserve"> </w:t>
      </w:r>
      <w:proofErr w:type="spellStart"/>
      <w:r w:rsidRPr="008448CA">
        <w:rPr>
          <w:rFonts w:cs="Arial"/>
          <w:sz w:val="18"/>
          <w:szCs w:val="18"/>
        </w:rPr>
        <w:t>appears</w:t>
      </w:r>
      <w:proofErr w:type="spellEnd"/>
      <w:r w:rsidRPr="008448CA">
        <w:rPr>
          <w:rFonts w:cs="Arial"/>
          <w:sz w:val="18"/>
          <w:szCs w:val="18"/>
        </w:rPr>
        <w:t xml:space="preserve"> </w:t>
      </w:r>
      <w:proofErr w:type="spellStart"/>
      <w:r w:rsidRPr="008448CA">
        <w:rPr>
          <w:rFonts w:cs="Arial"/>
          <w:sz w:val="18"/>
          <w:szCs w:val="18"/>
        </w:rPr>
        <w:t>warranted</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w:t>
      </w:r>
      <w:proofErr w:type="spellStart"/>
      <w:r w:rsidRPr="008448CA">
        <w:rPr>
          <w:rFonts w:cs="Arial"/>
          <w:sz w:val="18"/>
          <w:szCs w:val="18"/>
        </w:rPr>
        <w:t>generate</w:t>
      </w:r>
      <w:proofErr w:type="spellEnd"/>
      <w:r w:rsidRPr="008448CA">
        <w:rPr>
          <w:rFonts w:cs="Arial"/>
          <w:sz w:val="18"/>
          <w:szCs w:val="18"/>
        </w:rPr>
        <w:t xml:space="preserve"> murine </w:t>
      </w:r>
      <w:proofErr w:type="spellStart"/>
      <w:r w:rsidRPr="008448CA">
        <w:rPr>
          <w:rFonts w:cs="Arial"/>
          <w:sz w:val="18"/>
          <w:szCs w:val="18"/>
        </w:rPr>
        <w:t>models</w:t>
      </w:r>
      <w:proofErr w:type="spellEnd"/>
      <w:r w:rsidRPr="008448CA">
        <w:rPr>
          <w:rFonts w:cs="Arial"/>
          <w:sz w:val="18"/>
          <w:szCs w:val="18"/>
        </w:rPr>
        <w:t xml:space="preserve">, </w:t>
      </w:r>
      <w:proofErr w:type="spellStart"/>
      <w:r w:rsidRPr="008448CA">
        <w:rPr>
          <w:rFonts w:cs="Arial"/>
          <w:sz w:val="18"/>
          <w:szCs w:val="18"/>
        </w:rPr>
        <w:t>with</w:t>
      </w:r>
      <w:proofErr w:type="spellEnd"/>
      <w:r w:rsidRPr="008448CA">
        <w:rPr>
          <w:rFonts w:cs="Arial"/>
          <w:sz w:val="18"/>
          <w:szCs w:val="18"/>
        </w:rPr>
        <w:t xml:space="preserve"> </w:t>
      </w:r>
      <w:proofErr w:type="spellStart"/>
      <w:r w:rsidRPr="008448CA">
        <w:rPr>
          <w:rFonts w:cs="Arial"/>
          <w:iCs/>
          <w:sz w:val="18"/>
          <w:szCs w:val="18"/>
        </w:rPr>
        <w:t>cell</w:t>
      </w:r>
      <w:proofErr w:type="spellEnd"/>
      <w:r w:rsidRPr="008448CA">
        <w:rPr>
          <w:rFonts w:cs="Arial"/>
          <w:iCs/>
          <w:sz w:val="18"/>
          <w:szCs w:val="18"/>
        </w:rPr>
        <w:t xml:space="preserve"> type-</w:t>
      </w:r>
      <w:proofErr w:type="spellStart"/>
      <w:r w:rsidRPr="008448CA">
        <w:rPr>
          <w:rFonts w:cs="Arial"/>
          <w:iCs/>
          <w:sz w:val="18"/>
          <w:szCs w:val="18"/>
        </w:rPr>
        <w:t>specific</w:t>
      </w:r>
      <w:proofErr w:type="spellEnd"/>
      <w:r w:rsidRPr="008448CA">
        <w:rPr>
          <w:rFonts w:cs="Arial"/>
          <w:iCs/>
          <w:sz w:val="18"/>
          <w:szCs w:val="18"/>
        </w:rPr>
        <w:t xml:space="preserve"> </w:t>
      </w:r>
      <w:proofErr w:type="spellStart"/>
      <w:r w:rsidRPr="008448CA">
        <w:rPr>
          <w:rFonts w:cs="Arial"/>
          <w:iCs/>
          <w:sz w:val="18"/>
          <w:szCs w:val="18"/>
        </w:rPr>
        <w:t>inducible</w:t>
      </w:r>
      <w:proofErr w:type="spellEnd"/>
      <w:r w:rsidRPr="008448CA">
        <w:rPr>
          <w:rFonts w:cs="Arial"/>
          <w:iCs/>
          <w:sz w:val="18"/>
          <w:szCs w:val="18"/>
        </w:rPr>
        <w:t xml:space="preserve"> knockout </w:t>
      </w:r>
      <w:proofErr w:type="spellStart"/>
      <w:r w:rsidRPr="008448CA">
        <w:rPr>
          <w:rFonts w:cs="Arial"/>
          <w:iCs/>
          <w:sz w:val="18"/>
          <w:szCs w:val="18"/>
        </w:rPr>
        <w:t>of</w:t>
      </w:r>
      <w:proofErr w:type="spellEnd"/>
      <w:r w:rsidRPr="008448CA">
        <w:rPr>
          <w:rFonts w:cs="Arial"/>
          <w:iCs/>
          <w:sz w:val="18"/>
          <w:szCs w:val="18"/>
        </w:rPr>
        <w:t xml:space="preserve"> </w:t>
      </w:r>
      <w:proofErr w:type="spellStart"/>
      <w:r w:rsidRPr="008448CA">
        <w:rPr>
          <w:rFonts w:cs="Arial"/>
          <w:iCs/>
          <w:sz w:val="18"/>
          <w:szCs w:val="18"/>
        </w:rPr>
        <w:t>menRNA</w:t>
      </w:r>
      <w:proofErr w:type="spellEnd"/>
      <w:r w:rsidRPr="008448CA">
        <w:rPr>
          <w:rFonts w:cs="Arial"/>
          <w:iCs/>
          <w:sz w:val="18"/>
          <w:szCs w:val="18"/>
        </w:rPr>
        <w:t xml:space="preserve"> </w:t>
      </w:r>
      <w:proofErr w:type="spellStart"/>
      <w:r w:rsidRPr="008448CA">
        <w:rPr>
          <w:rFonts w:cs="Arial"/>
          <w:iCs/>
          <w:sz w:val="18"/>
          <w:szCs w:val="18"/>
        </w:rPr>
        <w:t>or</w:t>
      </w:r>
      <w:proofErr w:type="spellEnd"/>
      <w:r w:rsidRPr="008448CA">
        <w:rPr>
          <w:rFonts w:cs="Arial"/>
          <w:iCs/>
          <w:sz w:val="18"/>
          <w:szCs w:val="18"/>
        </w:rPr>
        <w:t xml:space="preserve"> </w:t>
      </w:r>
      <w:proofErr w:type="spellStart"/>
      <w:r w:rsidRPr="008448CA">
        <w:rPr>
          <w:rFonts w:cs="Arial"/>
          <w:iCs/>
          <w:sz w:val="18"/>
          <w:szCs w:val="18"/>
        </w:rPr>
        <w:t>mascRNA</w:t>
      </w:r>
      <w:proofErr w:type="spellEnd"/>
      <w:r w:rsidRPr="008448CA">
        <w:rPr>
          <w:rFonts w:cs="Arial"/>
          <w:iCs/>
          <w:sz w:val="18"/>
          <w:szCs w:val="18"/>
        </w:rPr>
        <w:t xml:space="preserve"> </w:t>
      </w:r>
      <w:proofErr w:type="spellStart"/>
      <w:r w:rsidRPr="008448CA">
        <w:rPr>
          <w:rFonts w:cs="Arial"/>
          <w:iCs/>
          <w:sz w:val="18"/>
          <w:szCs w:val="18"/>
        </w:rPr>
        <w:t>only</w:t>
      </w:r>
      <w:proofErr w:type="spellEnd"/>
      <w:r w:rsidRPr="008448CA">
        <w:rPr>
          <w:rFonts w:cs="Arial"/>
          <w:iCs/>
          <w:sz w:val="18"/>
          <w:szCs w:val="18"/>
        </w:rPr>
        <w:t xml:space="preserve">, </w:t>
      </w:r>
      <w:proofErr w:type="spellStart"/>
      <w:r w:rsidRPr="008448CA">
        <w:rPr>
          <w:rFonts w:cs="Arial"/>
          <w:iCs/>
          <w:sz w:val="18"/>
          <w:szCs w:val="18"/>
        </w:rPr>
        <w:t>to</w:t>
      </w:r>
      <w:proofErr w:type="spellEnd"/>
      <w:r w:rsidRPr="008448CA">
        <w:rPr>
          <w:rFonts w:cs="Arial"/>
          <w:iCs/>
          <w:sz w:val="18"/>
          <w:szCs w:val="18"/>
        </w:rPr>
        <w:t xml:space="preserve"> </w:t>
      </w:r>
      <w:proofErr w:type="spellStart"/>
      <w:r w:rsidRPr="008448CA">
        <w:rPr>
          <w:rFonts w:cs="Arial"/>
          <w:iCs/>
          <w:sz w:val="18"/>
          <w:szCs w:val="18"/>
        </w:rPr>
        <w:t>further</w:t>
      </w:r>
      <w:proofErr w:type="spellEnd"/>
      <w:r w:rsidRPr="008448CA">
        <w:rPr>
          <w:rFonts w:cs="Arial"/>
          <w:iCs/>
          <w:sz w:val="18"/>
          <w:szCs w:val="18"/>
        </w:rPr>
        <w:t xml:space="preserve"> </w:t>
      </w:r>
      <w:proofErr w:type="spellStart"/>
      <w:r w:rsidRPr="008448CA">
        <w:rPr>
          <w:rFonts w:cs="Arial"/>
          <w:iCs/>
          <w:sz w:val="18"/>
          <w:szCs w:val="18"/>
        </w:rPr>
        <w:t>elucidate</w:t>
      </w:r>
      <w:proofErr w:type="spellEnd"/>
      <w:r w:rsidRPr="008448CA">
        <w:rPr>
          <w:rFonts w:cs="Arial"/>
          <w:iCs/>
          <w:sz w:val="18"/>
          <w:szCs w:val="18"/>
        </w:rPr>
        <w:t xml:space="preserve"> </w:t>
      </w:r>
      <w:proofErr w:type="spellStart"/>
      <w:r w:rsidRPr="008448CA">
        <w:rPr>
          <w:rFonts w:cs="Arial"/>
          <w:iCs/>
          <w:sz w:val="18"/>
          <w:szCs w:val="18"/>
        </w:rPr>
        <w:t>their</w:t>
      </w:r>
      <w:proofErr w:type="spellEnd"/>
      <w:r w:rsidRPr="008448CA">
        <w:rPr>
          <w:rFonts w:cs="Arial"/>
          <w:iCs/>
          <w:sz w:val="18"/>
          <w:szCs w:val="18"/>
        </w:rPr>
        <w:t xml:space="preserve"> </w:t>
      </w:r>
      <w:proofErr w:type="spellStart"/>
      <w:r w:rsidRPr="008448CA">
        <w:rPr>
          <w:rFonts w:cs="Arial"/>
          <w:iCs/>
          <w:sz w:val="18"/>
          <w:szCs w:val="18"/>
        </w:rPr>
        <w:t>functions</w:t>
      </w:r>
      <w:proofErr w:type="spellEnd"/>
      <w:r w:rsidRPr="008448CA">
        <w:rPr>
          <w:rFonts w:cs="Arial"/>
          <w:iCs/>
          <w:sz w:val="18"/>
          <w:szCs w:val="18"/>
        </w:rPr>
        <w:t xml:space="preserve"> in </w:t>
      </w:r>
      <w:proofErr w:type="spellStart"/>
      <w:r w:rsidRPr="008448CA">
        <w:rPr>
          <w:rFonts w:cs="Arial"/>
          <w:iCs/>
          <w:sz w:val="18"/>
          <w:szCs w:val="18"/>
        </w:rPr>
        <w:t>disease</w:t>
      </w:r>
      <w:proofErr w:type="spellEnd"/>
      <w:r w:rsidRPr="008448CA">
        <w:rPr>
          <w:rFonts w:cs="Arial"/>
          <w:iCs/>
          <w:sz w:val="18"/>
          <w:szCs w:val="18"/>
        </w:rPr>
        <w:t xml:space="preserve"> </w:t>
      </w:r>
      <w:proofErr w:type="spellStart"/>
      <w:r w:rsidRPr="008448CA">
        <w:rPr>
          <w:rFonts w:cs="Arial"/>
          <w:iCs/>
          <w:sz w:val="18"/>
          <w:szCs w:val="18"/>
        </w:rPr>
        <w:t>models</w:t>
      </w:r>
      <w:proofErr w:type="spellEnd"/>
      <w:r w:rsidRPr="008448CA">
        <w:rPr>
          <w:rFonts w:cs="Arial"/>
          <w:iCs/>
          <w:sz w:val="18"/>
          <w:szCs w:val="18"/>
        </w:rPr>
        <w:t xml:space="preserve">. </w:t>
      </w:r>
    </w:p>
    <w:p w14:paraId="131869DF" w14:textId="77777777" w:rsidR="003262A8" w:rsidRPr="008448CA" w:rsidRDefault="003262A8" w:rsidP="003262A8">
      <w:pPr>
        <w:spacing w:after="60"/>
        <w:jc w:val="both"/>
        <w:rPr>
          <w:rFonts w:cs="Arial"/>
          <w:sz w:val="18"/>
          <w:szCs w:val="18"/>
        </w:rPr>
      </w:pPr>
      <w:proofErr w:type="spellStart"/>
      <w:r w:rsidRPr="008448CA">
        <w:rPr>
          <w:rFonts w:cs="Arial"/>
          <w:sz w:val="18"/>
          <w:szCs w:val="18"/>
        </w:rPr>
        <w:t>For</w:t>
      </w:r>
      <w:proofErr w:type="spellEnd"/>
      <w:r w:rsidRPr="008448CA">
        <w:rPr>
          <w:rFonts w:cs="Arial"/>
          <w:sz w:val="18"/>
          <w:szCs w:val="18"/>
          <w:lang w:val="en-GB"/>
        </w:rPr>
        <w:t xml:space="preserve"> future translational studies, our approach to study </w:t>
      </w:r>
      <w:proofErr w:type="spellStart"/>
      <w:r w:rsidRPr="008448CA">
        <w:rPr>
          <w:rFonts w:cs="Arial"/>
          <w:sz w:val="18"/>
          <w:szCs w:val="18"/>
          <w:lang w:val="en-GB"/>
        </w:rPr>
        <w:t>menRNA</w:t>
      </w:r>
      <w:proofErr w:type="spellEnd"/>
      <w:r w:rsidRPr="008448CA">
        <w:rPr>
          <w:rFonts w:cs="Arial"/>
          <w:sz w:val="18"/>
          <w:szCs w:val="18"/>
          <w:lang w:val="en-GB"/>
        </w:rPr>
        <w:t xml:space="preserve"> and </w:t>
      </w:r>
      <w:proofErr w:type="spellStart"/>
      <w:r w:rsidRPr="008448CA">
        <w:rPr>
          <w:rFonts w:cs="Arial"/>
          <w:sz w:val="18"/>
          <w:szCs w:val="18"/>
          <w:lang w:val="en-GB"/>
        </w:rPr>
        <w:t>mascRNA</w:t>
      </w:r>
      <w:proofErr w:type="spellEnd"/>
      <w:r w:rsidRPr="008448CA">
        <w:rPr>
          <w:rFonts w:cs="Arial"/>
          <w:sz w:val="18"/>
          <w:szCs w:val="18"/>
          <w:lang w:val="en-GB"/>
        </w:rPr>
        <w:t xml:space="preserve"> directly suggests new avenue since their highly dynamic levels may be more closely related to clinical parameters and clinical course than those of their nuclear precursors.</w:t>
      </w:r>
      <w:r w:rsidRPr="008448CA">
        <w:rPr>
          <w:rFonts w:cs="Arial"/>
          <w:iCs/>
          <w:sz w:val="18"/>
          <w:szCs w:val="18"/>
        </w:rPr>
        <w:t xml:space="preserve"> </w:t>
      </w:r>
      <w:proofErr w:type="spellStart"/>
      <w:r w:rsidRPr="008448CA">
        <w:rPr>
          <w:rFonts w:cs="Arial"/>
          <w:iCs/>
          <w:sz w:val="18"/>
          <w:szCs w:val="18"/>
        </w:rPr>
        <w:t>T</w:t>
      </w:r>
      <w:r w:rsidRPr="008448CA">
        <w:rPr>
          <w:rFonts w:cs="Arial"/>
          <w:sz w:val="18"/>
          <w:szCs w:val="18"/>
        </w:rPr>
        <w:t>hey</w:t>
      </w:r>
      <w:proofErr w:type="spellEnd"/>
      <w:r w:rsidRPr="008448CA">
        <w:rPr>
          <w:rFonts w:cs="Arial"/>
          <w:sz w:val="18"/>
          <w:szCs w:val="18"/>
        </w:rPr>
        <w:t xml:space="preserve"> </w:t>
      </w:r>
      <w:proofErr w:type="spellStart"/>
      <w:r w:rsidRPr="008448CA">
        <w:rPr>
          <w:rFonts w:cs="Arial"/>
          <w:sz w:val="18"/>
          <w:szCs w:val="18"/>
        </w:rPr>
        <w:t>may</w:t>
      </w:r>
      <w:proofErr w:type="spellEnd"/>
      <w:r w:rsidRPr="008448CA">
        <w:rPr>
          <w:rFonts w:cs="Arial"/>
          <w:sz w:val="18"/>
          <w:szCs w:val="18"/>
        </w:rPr>
        <w:t xml:space="preserve"> also </w:t>
      </w:r>
      <w:proofErr w:type="spellStart"/>
      <w:r w:rsidRPr="008448CA">
        <w:rPr>
          <w:rFonts w:cs="Arial"/>
          <w:sz w:val="18"/>
          <w:szCs w:val="18"/>
        </w:rPr>
        <w:t>have</w:t>
      </w:r>
      <w:proofErr w:type="spellEnd"/>
      <w:r w:rsidRPr="008448CA">
        <w:rPr>
          <w:rFonts w:cs="Arial"/>
          <w:sz w:val="18"/>
          <w:szCs w:val="18"/>
        </w:rPr>
        <w:t xml:space="preserve"> </w:t>
      </w:r>
      <w:proofErr w:type="spellStart"/>
      <w:r w:rsidRPr="008448CA">
        <w:rPr>
          <w:rFonts w:cs="Arial"/>
          <w:sz w:val="18"/>
          <w:szCs w:val="18"/>
        </w:rPr>
        <w:t>value</w:t>
      </w:r>
      <w:proofErr w:type="spellEnd"/>
      <w:r w:rsidRPr="008448CA">
        <w:rPr>
          <w:rFonts w:cs="Arial"/>
          <w:sz w:val="18"/>
          <w:szCs w:val="18"/>
        </w:rPr>
        <w:t xml:space="preserve"> </w:t>
      </w:r>
      <w:proofErr w:type="spellStart"/>
      <w:r w:rsidRPr="008448CA">
        <w:rPr>
          <w:rFonts w:cs="Arial"/>
          <w:sz w:val="18"/>
          <w:szCs w:val="18"/>
        </w:rPr>
        <w:t>as</w:t>
      </w:r>
      <w:proofErr w:type="spellEnd"/>
      <w:r w:rsidRPr="008448CA">
        <w:rPr>
          <w:rFonts w:cs="Arial"/>
          <w:sz w:val="18"/>
          <w:szCs w:val="18"/>
        </w:rPr>
        <w:t xml:space="preserve"> </w:t>
      </w:r>
      <w:proofErr w:type="spellStart"/>
      <w:r w:rsidRPr="008448CA">
        <w:rPr>
          <w:rFonts w:cs="Arial"/>
          <w:sz w:val="18"/>
          <w:szCs w:val="18"/>
        </w:rPr>
        <w:t>therapeutic</w:t>
      </w:r>
      <w:proofErr w:type="spellEnd"/>
      <w:r w:rsidRPr="008448CA">
        <w:rPr>
          <w:rFonts w:cs="Arial"/>
          <w:sz w:val="18"/>
          <w:szCs w:val="18"/>
        </w:rPr>
        <w:t xml:space="preserve"> </w:t>
      </w:r>
      <w:proofErr w:type="spellStart"/>
      <w:r w:rsidRPr="008448CA">
        <w:rPr>
          <w:rFonts w:cs="Arial"/>
          <w:sz w:val="18"/>
          <w:szCs w:val="18"/>
        </w:rPr>
        <w:t>targets</w:t>
      </w:r>
      <w:proofErr w:type="spellEnd"/>
      <w:r w:rsidRPr="008448CA">
        <w:rPr>
          <w:rFonts w:cs="Arial"/>
          <w:sz w:val="18"/>
          <w:szCs w:val="18"/>
        </w:rPr>
        <w:t xml:space="preserve"> </w:t>
      </w:r>
      <w:proofErr w:type="spellStart"/>
      <w:r w:rsidRPr="008448CA">
        <w:rPr>
          <w:rFonts w:cs="Arial"/>
          <w:sz w:val="18"/>
          <w:szCs w:val="18"/>
        </w:rPr>
        <w:t>for</w:t>
      </w:r>
      <w:proofErr w:type="spellEnd"/>
      <w:r w:rsidRPr="008448CA">
        <w:rPr>
          <w:rFonts w:cs="Arial"/>
          <w:sz w:val="18"/>
          <w:szCs w:val="18"/>
        </w:rPr>
        <w:t xml:space="preserve"> </w:t>
      </w:r>
      <w:proofErr w:type="spellStart"/>
      <w:r w:rsidRPr="008448CA">
        <w:rPr>
          <w:rFonts w:cs="Arial"/>
          <w:sz w:val="18"/>
          <w:szCs w:val="18"/>
        </w:rPr>
        <w:t>pharmacological</w:t>
      </w:r>
      <w:proofErr w:type="spellEnd"/>
      <w:r w:rsidRPr="008448CA">
        <w:rPr>
          <w:rFonts w:cs="Arial"/>
          <w:sz w:val="18"/>
          <w:szCs w:val="18"/>
        </w:rPr>
        <w:t xml:space="preserve"> </w:t>
      </w:r>
      <w:proofErr w:type="spellStart"/>
      <w:r w:rsidRPr="008448CA">
        <w:rPr>
          <w:rFonts w:cs="Arial"/>
          <w:sz w:val="18"/>
          <w:szCs w:val="18"/>
        </w:rPr>
        <w:t>intervention</w:t>
      </w:r>
      <w:proofErr w:type="spellEnd"/>
      <w:r w:rsidRPr="008448CA">
        <w:rPr>
          <w:rFonts w:cs="Arial"/>
          <w:sz w:val="18"/>
          <w:szCs w:val="18"/>
        </w:rPr>
        <w:t xml:space="preserve"> </w:t>
      </w:r>
      <w:proofErr w:type="spellStart"/>
      <w:r w:rsidRPr="008448CA">
        <w:rPr>
          <w:rFonts w:cs="Arial"/>
          <w:sz w:val="18"/>
          <w:szCs w:val="18"/>
        </w:rPr>
        <w:t>since</w:t>
      </w:r>
      <w:proofErr w:type="spellEnd"/>
      <w:r w:rsidRPr="008448CA">
        <w:rPr>
          <w:rFonts w:cs="Arial"/>
          <w:sz w:val="18"/>
          <w:szCs w:val="18"/>
        </w:rPr>
        <w:t xml:space="preserve"> </w:t>
      </w:r>
      <w:proofErr w:type="spellStart"/>
      <w:r w:rsidRPr="008448CA">
        <w:rPr>
          <w:rFonts w:cs="Arial"/>
          <w:sz w:val="18"/>
          <w:szCs w:val="18"/>
        </w:rPr>
        <w:t>they</w:t>
      </w:r>
      <w:proofErr w:type="spellEnd"/>
      <w:r w:rsidRPr="008448CA">
        <w:rPr>
          <w:rFonts w:cs="Arial"/>
          <w:sz w:val="18"/>
          <w:szCs w:val="18"/>
        </w:rPr>
        <w:t xml:space="preserve"> </w:t>
      </w:r>
      <w:proofErr w:type="spellStart"/>
      <w:r w:rsidRPr="008448CA">
        <w:rPr>
          <w:rFonts w:cs="Arial"/>
          <w:sz w:val="18"/>
          <w:szCs w:val="18"/>
        </w:rPr>
        <w:t>are</w:t>
      </w:r>
      <w:proofErr w:type="spellEnd"/>
      <w:r w:rsidRPr="008448CA">
        <w:rPr>
          <w:rFonts w:cs="Arial"/>
          <w:sz w:val="18"/>
          <w:szCs w:val="18"/>
        </w:rPr>
        <w:t xml:space="preserve"> </w:t>
      </w:r>
      <w:proofErr w:type="spellStart"/>
      <w:r w:rsidRPr="008448CA">
        <w:rPr>
          <w:rFonts w:cs="Arial"/>
          <w:sz w:val="18"/>
          <w:szCs w:val="18"/>
        </w:rPr>
        <w:t>more</w:t>
      </w:r>
      <w:proofErr w:type="spellEnd"/>
      <w:r w:rsidRPr="008448CA">
        <w:rPr>
          <w:rFonts w:cs="Arial"/>
          <w:sz w:val="18"/>
          <w:szCs w:val="18"/>
        </w:rPr>
        <w:t xml:space="preserve"> </w:t>
      </w:r>
      <w:proofErr w:type="spellStart"/>
      <w:r w:rsidRPr="008448CA">
        <w:rPr>
          <w:rFonts w:cs="Arial"/>
          <w:sz w:val="18"/>
          <w:szCs w:val="18"/>
        </w:rPr>
        <w:t>easily</w:t>
      </w:r>
      <w:proofErr w:type="spellEnd"/>
      <w:r w:rsidRPr="008448CA">
        <w:rPr>
          <w:rFonts w:cs="Arial"/>
          <w:sz w:val="18"/>
          <w:szCs w:val="18"/>
        </w:rPr>
        <w:t xml:space="preserve"> </w:t>
      </w:r>
      <w:proofErr w:type="spellStart"/>
      <w:r w:rsidRPr="008448CA">
        <w:rPr>
          <w:rFonts w:cs="Arial"/>
          <w:sz w:val="18"/>
          <w:szCs w:val="18"/>
        </w:rPr>
        <w:t>accessible</w:t>
      </w:r>
      <w:proofErr w:type="spellEnd"/>
      <w:r w:rsidRPr="008448CA">
        <w:rPr>
          <w:rFonts w:cs="Arial"/>
          <w:sz w:val="18"/>
          <w:szCs w:val="18"/>
        </w:rPr>
        <w:t xml:space="preserve"> </w:t>
      </w:r>
      <w:proofErr w:type="spellStart"/>
      <w:r w:rsidRPr="008448CA">
        <w:rPr>
          <w:rFonts w:cs="Arial"/>
          <w:sz w:val="18"/>
          <w:szCs w:val="18"/>
        </w:rPr>
        <w:t>than</w:t>
      </w:r>
      <w:proofErr w:type="spellEnd"/>
      <w:r w:rsidRPr="008448CA">
        <w:rPr>
          <w:rFonts w:cs="Arial"/>
          <w:sz w:val="18"/>
          <w:szCs w:val="18"/>
        </w:rPr>
        <w:t xml:space="preserve"> </w:t>
      </w:r>
      <w:proofErr w:type="spellStart"/>
      <w:r w:rsidRPr="008448CA">
        <w:rPr>
          <w:rFonts w:cs="Arial"/>
          <w:sz w:val="18"/>
          <w:szCs w:val="18"/>
        </w:rPr>
        <w:t>their</w:t>
      </w:r>
      <w:proofErr w:type="spellEnd"/>
      <w:r w:rsidRPr="008448CA">
        <w:rPr>
          <w:rFonts w:cs="Arial"/>
          <w:sz w:val="18"/>
          <w:szCs w:val="18"/>
        </w:rPr>
        <w:t xml:space="preserve"> </w:t>
      </w:r>
      <w:proofErr w:type="spellStart"/>
      <w:r w:rsidRPr="008448CA">
        <w:rPr>
          <w:rFonts w:cs="Arial"/>
          <w:sz w:val="18"/>
          <w:szCs w:val="18"/>
        </w:rPr>
        <w:t>extremely</w:t>
      </w:r>
      <w:proofErr w:type="spellEnd"/>
      <w:r w:rsidRPr="008448CA">
        <w:rPr>
          <w:rFonts w:cs="Arial"/>
          <w:sz w:val="18"/>
          <w:szCs w:val="18"/>
        </w:rPr>
        <w:t xml:space="preserve"> </w:t>
      </w:r>
      <w:proofErr w:type="spellStart"/>
      <w:r w:rsidRPr="008448CA">
        <w:rPr>
          <w:rFonts w:cs="Arial"/>
          <w:sz w:val="18"/>
          <w:szCs w:val="18"/>
        </w:rPr>
        <w:t>complex</w:t>
      </w:r>
      <w:proofErr w:type="spellEnd"/>
      <w:r w:rsidRPr="008448CA">
        <w:rPr>
          <w:rFonts w:cs="Arial"/>
          <w:sz w:val="18"/>
          <w:szCs w:val="18"/>
        </w:rPr>
        <w:t xml:space="preserve"> </w:t>
      </w:r>
      <w:proofErr w:type="spellStart"/>
      <w:r w:rsidRPr="008448CA">
        <w:rPr>
          <w:rFonts w:cs="Arial"/>
          <w:sz w:val="18"/>
          <w:szCs w:val="18"/>
        </w:rPr>
        <w:t>nuclear-located</w:t>
      </w:r>
      <w:proofErr w:type="spellEnd"/>
      <w:r w:rsidRPr="008448CA">
        <w:rPr>
          <w:rFonts w:cs="Arial"/>
          <w:sz w:val="18"/>
          <w:szCs w:val="18"/>
        </w:rPr>
        <w:t xml:space="preserve"> </w:t>
      </w:r>
      <w:proofErr w:type="spellStart"/>
      <w:r w:rsidRPr="008448CA">
        <w:rPr>
          <w:rFonts w:cs="Arial"/>
          <w:sz w:val="18"/>
          <w:szCs w:val="18"/>
        </w:rPr>
        <w:t>precursor</w:t>
      </w:r>
      <w:proofErr w:type="spellEnd"/>
      <w:r w:rsidRPr="008448CA">
        <w:rPr>
          <w:rFonts w:cs="Arial"/>
          <w:sz w:val="18"/>
          <w:szCs w:val="18"/>
        </w:rPr>
        <w:t xml:space="preserve"> </w:t>
      </w:r>
      <w:proofErr w:type="spellStart"/>
      <w:r w:rsidRPr="008448CA">
        <w:rPr>
          <w:rFonts w:cs="Arial"/>
          <w:sz w:val="18"/>
          <w:szCs w:val="18"/>
        </w:rPr>
        <w:t>molecules</w:t>
      </w:r>
      <w:proofErr w:type="spellEnd"/>
      <w:r w:rsidRPr="008448CA">
        <w:rPr>
          <w:rFonts w:cs="Arial"/>
          <w:sz w:val="18"/>
          <w:szCs w:val="18"/>
        </w:rPr>
        <w:t xml:space="preserve">. A </w:t>
      </w:r>
      <w:proofErr w:type="spellStart"/>
      <w:r w:rsidRPr="008448CA">
        <w:rPr>
          <w:rFonts w:cs="Arial"/>
          <w:sz w:val="18"/>
          <w:szCs w:val="18"/>
        </w:rPr>
        <w:t>prior</w:t>
      </w:r>
      <w:proofErr w:type="spellEnd"/>
      <w:r w:rsidRPr="008448CA">
        <w:rPr>
          <w:rFonts w:cs="Arial"/>
          <w:sz w:val="18"/>
          <w:szCs w:val="18"/>
        </w:rPr>
        <w:t xml:space="preserve"> </w:t>
      </w:r>
      <w:proofErr w:type="spellStart"/>
      <w:r w:rsidRPr="008448CA">
        <w:rPr>
          <w:rFonts w:cs="Arial"/>
          <w:sz w:val="18"/>
          <w:szCs w:val="18"/>
        </w:rPr>
        <w:t>observation</w:t>
      </w:r>
      <w:proofErr w:type="spellEnd"/>
      <w:r w:rsidRPr="008448CA">
        <w:rPr>
          <w:rFonts w:cs="Arial"/>
          <w:sz w:val="18"/>
          <w:szCs w:val="18"/>
        </w:rPr>
        <w:t xml:space="preserve"> </w:t>
      </w:r>
      <w:proofErr w:type="spellStart"/>
      <w:r w:rsidRPr="008448CA">
        <w:rPr>
          <w:rFonts w:cs="Arial"/>
          <w:sz w:val="18"/>
          <w:szCs w:val="18"/>
        </w:rPr>
        <w:t>that</w:t>
      </w:r>
      <w:proofErr w:type="spellEnd"/>
      <w:r w:rsidRPr="008448CA">
        <w:rPr>
          <w:rFonts w:cs="Arial"/>
          <w:sz w:val="18"/>
          <w:szCs w:val="18"/>
        </w:rPr>
        <w:t xml:space="preserve"> </w:t>
      </w:r>
      <w:proofErr w:type="spellStart"/>
      <w:r w:rsidRPr="008448CA">
        <w:rPr>
          <w:rFonts w:cs="Arial"/>
          <w:sz w:val="18"/>
          <w:szCs w:val="18"/>
        </w:rPr>
        <w:t>recombinant</w:t>
      </w:r>
      <w:proofErr w:type="spellEnd"/>
      <w:r w:rsidRPr="008448CA">
        <w:rPr>
          <w:rFonts w:cs="Arial"/>
          <w:sz w:val="18"/>
          <w:szCs w:val="18"/>
        </w:rPr>
        <w:t xml:space="preserve"> </w:t>
      </w:r>
      <w:proofErr w:type="spellStart"/>
      <w:r w:rsidRPr="008448CA">
        <w:rPr>
          <w:rFonts w:cs="Arial"/>
          <w:sz w:val="18"/>
          <w:szCs w:val="18"/>
        </w:rPr>
        <w:t>mascRNA</w:t>
      </w:r>
      <w:proofErr w:type="spellEnd"/>
      <w:r w:rsidRPr="008448CA">
        <w:rPr>
          <w:rFonts w:cs="Arial"/>
          <w:sz w:val="18"/>
          <w:szCs w:val="18"/>
        </w:rPr>
        <w:t xml:space="preserve"> </w:t>
      </w:r>
      <w:r w:rsidRPr="008448CA">
        <w:rPr>
          <w:rFonts w:cs="Arial"/>
          <w:sz w:val="18"/>
          <w:szCs w:val="18"/>
          <w:vertAlign w:val="superscript"/>
        </w:rPr>
        <w:t>3</w:t>
      </w:r>
      <w:r w:rsidRPr="008448CA">
        <w:rPr>
          <w:rFonts w:cs="Arial"/>
          <w:sz w:val="18"/>
          <w:szCs w:val="18"/>
        </w:rPr>
        <w:t xml:space="preserve"> </w:t>
      </w:r>
      <w:proofErr w:type="spellStart"/>
      <w:r w:rsidRPr="008448CA">
        <w:rPr>
          <w:rFonts w:cs="Arial"/>
          <w:sz w:val="18"/>
          <w:szCs w:val="18"/>
        </w:rPr>
        <w:t>abolishes</w:t>
      </w:r>
      <w:proofErr w:type="spellEnd"/>
      <w:r w:rsidRPr="008448CA">
        <w:rPr>
          <w:rFonts w:cs="Arial"/>
          <w:sz w:val="18"/>
          <w:szCs w:val="18"/>
        </w:rPr>
        <w:t xml:space="preserve"> </w:t>
      </w:r>
      <w:proofErr w:type="spellStart"/>
      <w:r w:rsidRPr="008448CA">
        <w:rPr>
          <w:rFonts w:cs="Arial"/>
          <w:sz w:val="18"/>
          <w:szCs w:val="18"/>
        </w:rPr>
        <w:t>virus</w:t>
      </w:r>
      <w:proofErr w:type="spellEnd"/>
      <w:r w:rsidRPr="008448CA">
        <w:rPr>
          <w:rFonts w:cs="Arial"/>
          <w:sz w:val="18"/>
          <w:szCs w:val="18"/>
        </w:rPr>
        <w:t xml:space="preserve"> </w:t>
      </w:r>
      <w:proofErr w:type="spellStart"/>
      <w:r w:rsidRPr="008448CA">
        <w:rPr>
          <w:rFonts w:cs="Arial"/>
          <w:sz w:val="18"/>
          <w:szCs w:val="18"/>
        </w:rPr>
        <w:t>replication</w:t>
      </w:r>
      <w:proofErr w:type="spellEnd"/>
      <w:r w:rsidRPr="008448CA">
        <w:rPr>
          <w:rFonts w:cs="Arial"/>
          <w:sz w:val="18"/>
          <w:szCs w:val="18"/>
        </w:rPr>
        <w:t xml:space="preserve"> in </w:t>
      </w:r>
      <w:proofErr w:type="spellStart"/>
      <w:r w:rsidRPr="008448CA">
        <w:rPr>
          <w:rFonts w:cs="Arial"/>
          <w:sz w:val="18"/>
          <w:szCs w:val="18"/>
        </w:rPr>
        <w:t>cardiomyocytes</w:t>
      </w:r>
      <w:proofErr w:type="spellEnd"/>
      <w:r w:rsidRPr="008448CA">
        <w:rPr>
          <w:rFonts w:cs="Arial"/>
          <w:sz w:val="18"/>
          <w:szCs w:val="18"/>
        </w:rPr>
        <w:t xml:space="preserve"> </w:t>
      </w:r>
      <w:proofErr w:type="spellStart"/>
      <w:r w:rsidRPr="008448CA">
        <w:rPr>
          <w:rFonts w:cs="Arial"/>
          <w:sz w:val="18"/>
          <w:szCs w:val="18"/>
        </w:rPr>
        <w:t>does</w:t>
      </w:r>
      <w:proofErr w:type="spellEnd"/>
      <w:r w:rsidRPr="008448CA">
        <w:rPr>
          <w:rFonts w:cs="Arial"/>
          <w:sz w:val="18"/>
          <w:szCs w:val="18"/>
        </w:rPr>
        <w:t xml:space="preserve"> </w:t>
      </w:r>
      <w:proofErr w:type="spellStart"/>
      <w:r w:rsidRPr="008448CA">
        <w:rPr>
          <w:rFonts w:cs="Arial"/>
          <w:sz w:val="18"/>
          <w:szCs w:val="18"/>
        </w:rPr>
        <w:t>suggest</w:t>
      </w:r>
      <w:proofErr w:type="spellEnd"/>
      <w:r w:rsidRPr="008448CA">
        <w:rPr>
          <w:rFonts w:cs="Arial"/>
          <w:sz w:val="18"/>
          <w:szCs w:val="18"/>
        </w:rPr>
        <w:t xml:space="preserve"> potential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mascRNA</w:t>
      </w:r>
      <w:proofErr w:type="spellEnd"/>
      <w:r w:rsidRPr="008448CA">
        <w:rPr>
          <w:rFonts w:cs="Arial"/>
          <w:sz w:val="18"/>
          <w:szCs w:val="18"/>
        </w:rPr>
        <w:t xml:space="preserve">- and </w:t>
      </w:r>
      <w:proofErr w:type="spellStart"/>
      <w:r w:rsidRPr="008448CA">
        <w:rPr>
          <w:rFonts w:cs="Arial"/>
          <w:sz w:val="18"/>
          <w:szCs w:val="18"/>
        </w:rPr>
        <w:t>menRNA-targeting</w:t>
      </w:r>
      <w:proofErr w:type="spellEnd"/>
      <w:r w:rsidRPr="008448CA">
        <w:rPr>
          <w:rFonts w:cs="Arial"/>
          <w:sz w:val="18"/>
          <w:szCs w:val="18"/>
        </w:rPr>
        <w:t xml:space="preserve"> </w:t>
      </w:r>
      <w:proofErr w:type="spellStart"/>
      <w:r w:rsidRPr="008448CA">
        <w:rPr>
          <w:rFonts w:cs="Arial"/>
          <w:sz w:val="18"/>
          <w:szCs w:val="18"/>
        </w:rPr>
        <w:t>interventions</w:t>
      </w:r>
      <w:proofErr w:type="spellEnd"/>
      <w:r w:rsidRPr="008448CA">
        <w:rPr>
          <w:rFonts w:cs="Arial"/>
          <w:sz w:val="18"/>
          <w:szCs w:val="18"/>
        </w:rPr>
        <w:t>.</w:t>
      </w:r>
    </w:p>
    <w:p w14:paraId="2AA25C11" w14:textId="77777777" w:rsidR="003262A8" w:rsidRPr="008448CA" w:rsidRDefault="003262A8" w:rsidP="003262A8">
      <w:pPr>
        <w:spacing w:after="60"/>
        <w:jc w:val="both"/>
        <w:rPr>
          <w:rFonts w:cs="Arial"/>
          <w:sz w:val="18"/>
          <w:szCs w:val="18"/>
          <w:lang w:val="en-GB"/>
        </w:rPr>
      </w:pPr>
      <w:proofErr w:type="spellStart"/>
      <w:r w:rsidRPr="008448CA">
        <w:rPr>
          <w:rFonts w:cs="Arial"/>
          <w:sz w:val="18"/>
          <w:szCs w:val="18"/>
        </w:rPr>
        <w:t>From</w:t>
      </w:r>
      <w:proofErr w:type="spellEnd"/>
      <w:r w:rsidRPr="008448CA">
        <w:rPr>
          <w:rFonts w:cs="Arial"/>
          <w:sz w:val="18"/>
          <w:szCs w:val="18"/>
        </w:rPr>
        <w:t xml:space="preserve"> an </w:t>
      </w:r>
      <w:proofErr w:type="spellStart"/>
      <w:r w:rsidRPr="008448CA">
        <w:rPr>
          <w:rFonts w:cs="Arial"/>
          <w:sz w:val="18"/>
          <w:szCs w:val="18"/>
        </w:rPr>
        <w:t>evolutionary</w:t>
      </w:r>
      <w:proofErr w:type="spellEnd"/>
      <w:r w:rsidRPr="008448CA">
        <w:rPr>
          <w:rFonts w:cs="Arial"/>
          <w:sz w:val="18"/>
          <w:szCs w:val="18"/>
        </w:rPr>
        <w:t xml:space="preserve"> </w:t>
      </w:r>
      <w:proofErr w:type="spellStart"/>
      <w:r w:rsidRPr="008448CA">
        <w:rPr>
          <w:rFonts w:cs="Arial"/>
          <w:sz w:val="18"/>
          <w:szCs w:val="18"/>
        </w:rPr>
        <w:t>perspective</w:t>
      </w:r>
      <w:proofErr w:type="spellEnd"/>
      <w:r w:rsidRPr="008448CA">
        <w:rPr>
          <w:rFonts w:cs="Arial"/>
          <w:sz w:val="18"/>
          <w:szCs w:val="18"/>
        </w:rPr>
        <w:t xml:space="preserve">, </w:t>
      </w:r>
      <w:proofErr w:type="spellStart"/>
      <w:r w:rsidRPr="008448CA">
        <w:rPr>
          <w:rFonts w:cs="Arial"/>
          <w:sz w:val="18"/>
          <w:szCs w:val="18"/>
        </w:rPr>
        <w:t>the</w:t>
      </w:r>
      <w:proofErr w:type="spellEnd"/>
      <w:r w:rsidRPr="008448CA">
        <w:rPr>
          <w:rFonts w:cs="Arial"/>
          <w:sz w:val="18"/>
          <w:szCs w:val="18"/>
        </w:rPr>
        <w:t xml:space="preserve"> </w:t>
      </w:r>
      <w:r w:rsidRPr="008448CA">
        <w:rPr>
          <w:rFonts w:cs="Arial"/>
          <w:i/>
          <w:sz w:val="18"/>
          <w:szCs w:val="18"/>
        </w:rPr>
        <w:t>NEAT1-MALAT1</w:t>
      </w:r>
      <w:r w:rsidRPr="008448CA">
        <w:rPr>
          <w:rFonts w:cs="Arial"/>
          <w:sz w:val="18"/>
          <w:szCs w:val="18"/>
        </w:rPr>
        <w:t xml:space="preserve"> </w:t>
      </w:r>
      <w:proofErr w:type="spellStart"/>
      <w:r w:rsidRPr="008448CA">
        <w:rPr>
          <w:rFonts w:cs="Arial"/>
          <w:sz w:val="18"/>
          <w:szCs w:val="18"/>
        </w:rPr>
        <w:t>genomic</w:t>
      </w:r>
      <w:proofErr w:type="spellEnd"/>
      <w:r w:rsidRPr="008448CA">
        <w:rPr>
          <w:rFonts w:cs="Arial"/>
          <w:sz w:val="18"/>
          <w:szCs w:val="18"/>
        </w:rPr>
        <w:t xml:space="preserve"> </w:t>
      </w:r>
      <w:proofErr w:type="spellStart"/>
      <w:r w:rsidRPr="008448CA">
        <w:rPr>
          <w:rFonts w:cs="Arial"/>
          <w:sz w:val="18"/>
          <w:szCs w:val="18"/>
        </w:rPr>
        <w:t>region</w:t>
      </w:r>
      <w:proofErr w:type="spellEnd"/>
      <w:r w:rsidRPr="008448CA">
        <w:rPr>
          <w:rFonts w:cs="Arial"/>
          <w:sz w:val="18"/>
          <w:szCs w:val="18"/>
        </w:rPr>
        <w:t xml:space="preserve"> </w:t>
      </w:r>
      <w:proofErr w:type="spellStart"/>
      <w:r w:rsidRPr="008448CA">
        <w:rPr>
          <w:rFonts w:cs="Arial"/>
          <w:sz w:val="18"/>
          <w:szCs w:val="18"/>
        </w:rPr>
        <w:t>appears</w:t>
      </w:r>
      <w:proofErr w:type="spellEnd"/>
      <w:r w:rsidRPr="008448CA">
        <w:rPr>
          <w:rFonts w:cs="Arial"/>
          <w:sz w:val="18"/>
          <w:szCs w:val="18"/>
        </w:rPr>
        <w:t xml:space="preserve"> </w:t>
      </w:r>
      <w:proofErr w:type="spellStart"/>
      <w:r w:rsidRPr="008448CA">
        <w:rPr>
          <w:rFonts w:cs="Arial"/>
          <w:sz w:val="18"/>
          <w:szCs w:val="18"/>
        </w:rPr>
        <w:t>as</w:t>
      </w:r>
      <w:proofErr w:type="spellEnd"/>
      <w:r w:rsidRPr="008448CA">
        <w:rPr>
          <w:rFonts w:cs="Arial"/>
          <w:sz w:val="18"/>
          <w:szCs w:val="18"/>
        </w:rPr>
        <w:t xml:space="preserve"> a </w:t>
      </w:r>
      <w:proofErr w:type="spellStart"/>
      <w:r w:rsidRPr="008448CA">
        <w:rPr>
          <w:rFonts w:cs="Arial"/>
          <w:sz w:val="18"/>
          <w:szCs w:val="18"/>
        </w:rPr>
        <w:t>highly</w:t>
      </w:r>
      <w:proofErr w:type="spellEnd"/>
      <w:r w:rsidRPr="008448CA">
        <w:rPr>
          <w:rFonts w:cs="Arial"/>
          <w:sz w:val="18"/>
          <w:szCs w:val="18"/>
        </w:rPr>
        <w:t xml:space="preserve"> </w:t>
      </w:r>
      <w:proofErr w:type="spellStart"/>
      <w:r w:rsidRPr="008448CA">
        <w:rPr>
          <w:rFonts w:cs="Arial"/>
          <w:sz w:val="18"/>
          <w:szCs w:val="18"/>
        </w:rPr>
        <w:t>integrated</w:t>
      </w:r>
      <w:proofErr w:type="spellEnd"/>
      <w:r w:rsidRPr="008448CA">
        <w:rPr>
          <w:rFonts w:cs="Arial"/>
          <w:sz w:val="18"/>
          <w:szCs w:val="18"/>
        </w:rPr>
        <w:t xml:space="preserve"> RNA </w:t>
      </w:r>
      <w:proofErr w:type="spellStart"/>
      <w:r w:rsidRPr="008448CA">
        <w:rPr>
          <w:rFonts w:cs="Arial"/>
          <w:sz w:val="18"/>
          <w:szCs w:val="18"/>
        </w:rPr>
        <w:t>processing</w:t>
      </w:r>
      <w:proofErr w:type="spellEnd"/>
      <w:r w:rsidRPr="008448CA">
        <w:rPr>
          <w:rFonts w:cs="Arial"/>
          <w:sz w:val="18"/>
          <w:szCs w:val="18"/>
        </w:rPr>
        <w:t xml:space="preserve"> </w:t>
      </w:r>
      <w:proofErr w:type="spellStart"/>
      <w:r w:rsidRPr="008448CA">
        <w:rPr>
          <w:rFonts w:cs="Arial"/>
          <w:sz w:val="18"/>
          <w:szCs w:val="18"/>
        </w:rPr>
        <w:t>circuitry</w:t>
      </w:r>
      <w:proofErr w:type="spellEnd"/>
      <w:r w:rsidRPr="008448CA">
        <w:rPr>
          <w:rFonts w:cs="Arial"/>
          <w:sz w:val="18"/>
          <w:szCs w:val="18"/>
        </w:rPr>
        <w:t xml:space="preserve"> </w:t>
      </w:r>
      <w:proofErr w:type="spellStart"/>
      <w:r w:rsidRPr="008448CA">
        <w:rPr>
          <w:rFonts w:cs="Arial"/>
          <w:sz w:val="18"/>
          <w:szCs w:val="18"/>
        </w:rPr>
        <w:t>critically</w:t>
      </w:r>
      <w:proofErr w:type="spellEnd"/>
      <w:r w:rsidRPr="008448CA">
        <w:rPr>
          <w:rFonts w:cs="Arial"/>
          <w:sz w:val="18"/>
          <w:szCs w:val="18"/>
        </w:rPr>
        <w:t xml:space="preserve"> </w:t>
      </w:r>
      <w:proofErr w:type="spellStart"/>
      <w:r w:rsidRPr="008448CA">
        <w:rPr>
          <w:rFonts w:cs="Arial"/>
          <w:sz w:val="18"/>
          <w:szCs w:val="18"/>
        </w:rPr>
        <w:t>contributing</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immune </w:t>
      </w:r>
      <w:proofErr w:type="spellStart"/>
      <w:r w:rsidRPr="008448CA">
        <w:rPr>
          <w:rFonts w:cs="Arial"/>
          <w:sz w:val="18"/>
          <w:szCs w:val="18"/>
        </w:rPr>
        <w:t>homeostasis</w:t>
      </w:r>
      <w:proofErr w:type="spellEnd"/>
      <w:r w:rsidRPr="008448CA">
        <w:rPr>
          <w:rFonts w:cs="Arial"/>
          <w:sz w:val="18"/>
          <w:szCs w:val="18"/>
        </w:rPr>
        <w:t xml:space="preserve">. </w:t>
      </w:r>
      <w:proofErr w:type="spellStart"/>
      <w:r w:rsidRPr="008448CA">
        <w:rPr>
          <w:rFonts w:cs="Arial"/>
          <w:sz w:val="18"/>
          <w:szCs w:val="18"/>
        </w:rPr>
        <w:t>Its</w:t>
      </w:r>
      <w:proofErr w:type="spellEnd"/>
      <w:r w:rsidRPr="008448CA">
        <w:rPr>
          <w:rFonts w:cs="Arial"/>
          <w:sz w:val="18"/>
          <w:szCs w:val="18"/>
        </w:rPr>
        <w:t xml:space="preserve"> </w:t>
      </w:r>
      <w:proofErr w:type="spellStart"/>
      <w:r w:rsidRPr="008448CA">
        <w:rPr>
          <w:rFonts w:cs="Arial"/>
          <w:sz w:val="18"/>
          <w:szCs w:val="18"/>
        </w:rPr>
        <w:t>components</w:t>
      </w:r>
      <w:proofErr w:type="spellEnd"/>
      <w:r w:rsidRPr="008448CA">
        <w:rPr>
          <w:rFonts w:cs="Arial"/>
          <w:sz w:val="18"/>
          <w:szCs w:val="18"/>
        </w:rPr>
        <w:t xml:space="preserve"> MEN-</w:t>
      </w:r>
      <w:r w:rsidRPr="008448CA">
        <w:rPr>
          <w:rFonts w:ascii="Symbol" w:hAnsi="Symbol" w:cs="Arial"/>
          <w:sz w:val="18"/>
          <w:szCs w:val="18"/>
        </w:rPr>
        <w:t>b</w:t>
      </w:r>
      <w:r w:rsidRPr="008448CA">
        <w:rPr>
          <w:rFonts w:cs="Arial"/>
          <w:sz w:val="18"/>
          <w:szCs w:val="18"/>
        </w:rPr>
        <w:t>, MEN-</w:t>
      </w:r>
      <w:r w:rsidRPr="008448CA">
        <w:rPr>
          <w:rFonts w:ascii="Symbol" w:hAnsi="Symbol" w:cs="Arial"/>
          <w:sz w:val="18"/>
          <w:szCs w:val="18"/>
        </w:rPr>
        <w:t>e</w:t>
      </w:r>
      <w:r w:rsidRPr="008448CA">
        <w:rPr>
          <w:rFonts w:cs="Arial"/>
          <w:sz w:val="18"/>
          <w:szCs w:val="18"/>
        </w:rPr>
        <w:t xml:space="preserve">, </w:t>
      </w:r>
      <w:proofErr w:type="spellStart"/>
      <w:r w:rsidRPr="008448CA">
        <w:rPr>
          <w:rFonts w:cs="Arial"/>
          <w:sz w:val="18"/>
          <w:szCs w:val="18"/>
        </w:rPr>
        <w:t>menRNA</w:t>
      </w:r>
      <w:proofErr w:type="spellEnd"/>
      <w:r w:rsidRPr="008448CA">
        <w:rPr>
          <w:rFonts w:cs="Arial"/>
          <w:sz w:val="18"/>
          <w:szCs w:val="18"/>
        </w:rPr>
        <w:t xml:space="preserve">, </w:t>
      </w:r>
      <w:r w:rsidRPr="008448CA">
        <w:rPr>
          <w:rFonts w:cs="Arial"/>
          <w:i/>
          <w:sz w:val="18"/>
          <w:szCs w:val="18"/>
        </w:rPr>
        <w:t>MALAT1</w:t>
      </w:r>
      <w:r w:rsidRPr="008448CA">
        <w:rPr>
          <w:rFonts w:cs="Arial"/>
          <w:sz w:val="18"/>
          <w:szCs w:val="18"/>
        </w:rPr>
        <w:t xml:space="preserve">, </w:t>
      </w:r>
      <w:r w:rsidRPr="008448CA">
        <w:rPr>
          <w:rFonts w:cs="Arial"/>
          <w:i/>
          <w:sz w:val="18"/>
          <w:szCs w:val="18"/>
        </w:rPr>
        <w:t>TALAM1</w:t>
      </w:r>
      <w:r w:rsidRPr="008448CA">
        <w:rPr>
          <w:rFonts w:cs="Arial"/>
          <w:sz w:val="18"/>
          <w:szCs w:val="18"/>
        </w:rPr>
        <w:t xml:space="preserve">, and </w:t>
      </w:r>
      <w:proofErr w:type="spellStart"/>
      <w:r w:rsidRPr="008448CA">
        <w:rPr>
          <w:rFonts w:cs="Arial"/>
          <w:sz w:val="18"/>
          <w:szCs w:val="18"/>
        </w:rPr>
        <w:t>mascRNA</w:t>
      </w:r>
      <w:proofErr w:type="spellEnd"/>
      <w:r w:rsidRPr="008448CA">
        <w:rPr>
          <w:rFonts w:cs="Arial"/>
          <w:sz w:val="18"/>
          <w:szCs w:val="18"/>
        </w:rPr>
        <w:t xml:space="preserve"> </w:t>
      </w:r>
      <w:proofErr w:type="spellStart"/>
      <w:r w:rsidRPr="008448CA">
        <w:rPr>
          <w:rFonts w:cs="Arial"/>
          <w:sz w:val="18"/>
          <w:szCs w:val="18"/>
        </w:rPr>
        <w:t>are</w:t>
      </w:r>
      <w:proofErr w:type="spellEnd"/>
      <w:r w:rsidRPr="008448CA">
        <w:rPr>
          <w:rFonts w:cs="Arial"/>
          <w:sz w:val="18"/>
          <w:szCs w:val="18"/>
        </w:rPr>
        <w:t xml:space="preserve"> </w:t>
      </w:r>
      <w:proofErr w:type="spellStart"/>
      <w:r w:rsidRPr="008448CA">
        <w:rPr>
          <w:rFonts w:cs="Arial"/>
          <w:sz w:val="18"/>
          <w:szCs w:val="18"/>
        </w:rPr>
        <w:t>obviously</w:t>
      </w:r>
      <w:proofErr w:type="spellEnd"/>
      <w:r w:rsidRPr="008448CA">
        <w:rPr>
          <w:rFonts w:cs="Arial"/>
          <w:sz w:val="18"/>
          <w:szCs w:val="18"/>
        </w:rPr>
        <w:t xml:space="preserve"> </w:t>
      </w:r>
      <w:proofErr w:type="spellStart"/>
      <w:r w:rsidRPr="008448CA">
        <w:rPr>
          <w:rFonts w:cs="Arial"/>
          <w:sz w:val="18"/>
          <w:szCs w:val="18"/>
        </w:rPr>
        <w:t>set</w:t>
      </w:r>
      <w:proofErr w:type="spellEnd"/>
      <w:r w:rsidRPr="008448CA">
        <w:rPr>
          <w:rFonts w:cs="Arial"/>
          <w:sz w:val="18"/>
          <w:szCs w:val="18"/>
        </w:rPr>
        <w:t xml:space="preserve"> </w:t>
      </w:r>
      <w:proofErr w:type="spellStart"/>
      <w:r w:rsidRPr="008448CA">
        <w:rPr>
          <w:rFonts w:cs="Arial"/>
          <w:sz w:val="18"/>
          <w:szCs w:val="18"/>
        </w:rPr>
        <w:t>for</w:t>
      </w:r>
      <w:proofErr w:type="spellEnd"/>
      <w:r w:rsidRPr="008448CA">
        <w:rPr>
          <w:rFonts w:cs="Arial"/>
          <w:sz w:val="18"/>
          <w:szCs w:val="18"/>
        </w:rPr>
        <w:t xml:space="preserve"> well-</w:t>
      </w:r>
      <w:proofErr w:type="spellStart"/>
      <w:r w:rsidRPr="008448CA">
        <w:rPr>
          <w:rFonts w:cs="Arial"/>
          <w:sz w:val="18"/>
          <w:szCs w:val="18"/>
        </w:rPr>
        <w:t>balanced</w:t>
      </w:r>
      <w:proofErr w:type="spellEnd"/>
      <w:r w:rsidRPr="008448CA">
        <w:rPr>
          <w:rFonts w:cs="Arial"/>
          <w:sz w:val="18"/>
          <w:szCs w:val="18"/>
        </w:rPr>
        <w:t xml:space="preserve"> </w:t>
      </w:r>
      <w:proofErr w:type="spellStart"/>
      <w:r w:rsidRPr="008448CA">
        <w:rPr>
          <w:rFonts w:cs="Arial"/>
          <w:sz w:val="18"/>
          <w:szCs w:val="18"/>
        </w:rPr>
        <w:t>interactions</w:t>
      </w:r>
      <w:proofErr w:type="spellEnd"/>
      <w:r w:rsidRPr="008448CA">
        <w:rPr>
          <w:rFonts w:cs="Arial"/>
          <w:sz w:val="18"/>
          <w:szCs w:val="18"/>
        </w:rPr>
        <w:t xml:space="preserve"> </w:t>
      </w:r>
      <w:proofErr w:type="spellStart"/>
      <w:r w:rsidRPr="008448CA">
        <w:rPr>
          <w:rFonts w:cs="Arial"/>
          <w:sz w:val="18"/>
          <w:szCs w:val="18"/>
        </w:rPr>
        <w:t>with</w:t>
      </w:r>
      <w:proofErr w:type="spellEnd"/>
      <w:r w:rsidRPr="008448CA">
        <w:rPr>
          <w:rFonts w:cs="Arial"/>
          <w:sz w:val="18"/>
          <w:szCs w:val="18"/>
        </w:rPr>
        <w:t xml:space="preserve"> </w:t>
      </w:r>
      <w:proofErr w:type="spellStart"/>
      <w:r w:rsidRPr="008448CA">
        <w:rPr>
          <w:rFonts w:cs="Arial"/>
          <w:sz w:val="18"/>
          <w:szCs w:val="18"/>
        </w:rPr>
        <w:t>each</w:t>
      </w:r>
      <w:proofErr w:type="spellEnd"/>
      <w:r w:rsidRPr="008448CA">
        <w:rPr>
          <w:rFonts w:cs="Arial"/>
          <w:sz w:val="18"/>
          <w:szCs w:val="18"/>
        </w:rPr>
        <w:t xml:space="preserve"> </w:t>
      </w:r>
      <w:proofErr w:type="spellStart"/>
      <w:r w:rsidRPr="008448CA">
        <w:rPr>
          <w:rFonts w:cs="Arial"/>
          <w:sz w:val="18"/>
          <w:szCs w:val="18"/>
        </w:rPr>
        <w:t>other</w:t>
      </w:r>
      <w:proofErr w:type="spellEnd"/>
      <w:r w:rsidRPr="008448CA">
        <w:rPr>
          <w:rFonts w:cs="Arial"/>
          <w:sz w:val="18"/>
          <w:szCs w:val="18"/>
        </w:rPr>
        <w:t xml:space="preserve"> </w:t>
      </w:r>
      <w:r w:rsidRPr="008448CA">
        <w:rPr>
          <w:rFonts w:cs="Arial"/>
          <w:sz w:val="18"/>
          <w:szCs w:val="18"/>
          <w:vertAlign w:val="superscript"/>
        </w:rPr>
        <w:t>17,170-175</w:t>
      </w:r>
      <w:r w:rsidRPr="008448CA">
        <w:rPr>
          <w:rFonts w:cs="Arial"/>
          <w:sz w:val="18"/>
          <w:szCs w:val="18"/>
        </w:rPr>
        <w:t xml:space="preserve">. Genetic </w:t>
      </w:r>
      <w:proofErr w:type="spellStart"/>
      <w:r w:rsidRPr="008448CA">
        <w:rPr>
          <w:rFonts w:cs="Arial"/>
          <w:sz w:val="18"/>
          <w:szCs w:val="18"/>
        </w:rPr>
        <w:t>ablation</w:t>
      </w:r>
      <w:proofErr w:type="spellEnd"/>
      <w:r w:rsidRPr="008448CA">
        <w:rPr>
          <w:rFonts w:cs="Arial"/>
          <w:sz w:val="18"/>
          <w:szCs w:val="18"/>
        </w:rPr>
        <w:t xml:space="preserve"> </w:t>
      </w:r>
      <w:proofErr w:type="spellStart"/>
      <w:r w:rsidRPr="008448CA">
        <w:rPr>
          <w:rFonts w:cs="Arial"/>
          <w:sz w:val="18"/>
          <w:szCs w:val="18"/>
        </w:rPr>
        <w:t>of</w:t>
      </w:r>
      <w:proofErr w:type="spellEnd"/>
      <w:r w:rsidRPr="008448CA">
        <w:rPr>
          <w:rFonts w:cs="Arial"/>
          <w:sz w:val="18"/>
          <w:szCs w:val="18"/>
        </w:rPr>
        <w:t xml:space="preserve"> </w:t>
      </w:r>
      <w:proofErr w:type="spellStart"/>
      <w:r w:rsidRPr="008448CA">
        <w:rPr>
          <w:rFonts w:cs="Arial"/>
          <w:sz w:val="18"/>
          <w:szCs w:val="18"/>
        </w:rPr>
        <w:t>any</w:t>
      </w:r>
      <w:proofErr w:type="spellEnd"/>
      <w:r w:rsidRPr="008448CA">
        <w:rPr>
          <w:rFonts w:cs="Arial"/>
          <w:sz w:val="18"/>
          <w:szCs w:val="18"/>
        </w:rPr>
        <w:t xml:space="preserve"> </w:t>
      </w:r>
      <w:proofErr w:type="spellStart"/>
      <w:r w:rsidRPr="008448CA">
        <w:rPr>
          <w:rFonts w:cs="Arial"/>
          <w:sz w:val="18"/>
          <w:szCs w:val="18"/>
        </w:rPr>
        <w:t>element</w:t>
      </w:r>
      <w:proofErr w:type="spellEnd"/>
      <w:r w:rsidRPr="008448CA">
        <w:rPr>
          <w:rFonts w:cs="Arial"/>
          <w:sz w:val="18"/>
          <w:szCs w:val="18"/>
        </w:rPr>
        <w:t xml:space="preserve"> </w:t>
      </w:r>
      <w:proofErr w:type="spellStart"/>
      <w:r w:rsidRPr="008448CA">
        <w:rPr>
          <w:rFonts w:cs="Arial"/>
          <w:sz w:val="18"/>
          <w:szCs w:val="18"/>
        </w:rPr>
        <w:t>therefore</w:t>
      </w:r>
      <w:proofErr w:type="spellEnd"/>
      <w:r w:rsidRPr="008448CA">
        <w:rPr>
          <w:rFonts w:cs="Arial"/>
          <w:sz w:val="18"/>
          <w:szCs w:val="18"/>
        </w:rPr>
        <w:t xml:space="preserve"> </w:t>
      </w:r>
      <w:proofErr w:type="spellStart"/>
      <w:r w:rsidRPr="008448CA">
        <w:rPr>
          <w:rFonts w:cs="Arial"/>
          <w:sz w:val="18"/>
          <w:szCs w:val="18"/>
        </w:rPr>
        <w:t>leads</w:t>
      </w:r>
      <w:proofErr w:type="spellEnd"/>
      <w:r w:rsidRPr="008448CA">
        <w:rPr>
          <w:rFonts w:cs="Arial"/>
          <w:sz w:val="18"/>
          <w:szCs w:val="18"/>
        </w:rPr>
        <w:t xml:space="preserve"> </w:t>
      </w:r>
      <w:proofErr w:type="spellStart"/>
      <w:r w:rsidRPr="008448CA">
        <w:rPr>
          <w:rFonts w:cs="Arial"/>
          <w:sz w:val="18"/>
          <w:szCs w:val="18"/>
        </w:rPr>
        <w:t>to</w:t>
      </w:r>
      <w:proofErr w:type="spellEnd"/>
      <w:r w:rsidRPr="008448CA">
        <w:rPr>
          <w:rFonts w:cs="Arial"/>
          <w:sz w:val="18"/>
          <w:szCs w:val="18"/>
        </w:rPr>
        <w:t xml:space="preserve"> </w:t>
      </w:r>
      <w:proofErr w:type="spellStart"/>
      <w:r w:rsidRPr="008448CA">
        <w:rPr>
          <w:rFonts w:cs="Arial"/>
          <w:sz w:val="18"/>
          <w:szCs w:val="18"/>
        </w:rPr>
        <w:t>major</w:t>
      </w:r>
      <w:proofErr w:type="spellEnd"/>
      <w:r w:rsidRPr="008448CA">
        <w:rPr>
          <w:rFonts w:cs="Arial"/>
          <w:sz w:val="18"/>
          <w:szCs w:val="18"/>
        </w:rPr>
        <w:t xml:space="preserve"> </w:t>
      </w:r>
      <w:proofErr w:type="spellStart"/>
      <w:r w:rsidRPr="008448CA">
        <w:rPr>
          <w:rFonts w:cs="Arial"/>
          <w:sz w:val="18"/>
          <w:szCs w:val="18"/>
        </w:rPr>
        <w:t>dysfunction</w:t>
      </w:r>
      <w:proofErr w:type="spellEnd"/>
      <w:r w:rsidRPr="008448CA">
        <w:rPr>
          <w:rFonts w:cs="Arial"/>
          <w:sz w:val="18"/>
          <w:szCs w:val="18"/>
        </w:rPr>
        <w:t xml:space="preserve">. </w:t>
      </w:r>
    </w:p>
    <w:p w14:paraId="51D7A714" w14:textId="77777777" w:rsidR="00175CD1" w:rsidRDefault="00175CD1" w:rsidP="00311172">
      <w:pPr>
        <w:spacing w:after="60" w:line="360" w:lineRule="auto"/>
        <w:jc w:val="both"/>
        <w:rPr>
          <w:rFonts w:cs="Arial"/>
        </w:rPr>
      </w:pPr>
    </w:p>
    <w:p w14:paraId="5E7A30E4" w14:textId="77777777" w:rsidR="00175CD1" w:rsidRDefault="00175CD1" w:rsidP="00311172">
      <w:pPr>
        <w:spacing w:after="60" w:line="360" w:lineRule="auto"/>
        <w:jc w:val="both"/>
        <w:rPr>
          <w:rFonts w:cs="Arial"/>
        </w:rPr>
      </w:pPr>
    </w:p>
    <w:p w14:paraId="60754A46" w14:textId="77777777" w:rsidR="008448CA" w:rsidRDefault="008448CA">
      <w:pPr>
        <w:spacing w:after="0" w:line="240" w:lineRule="auto"/>
        <w:rPr>
          <w:rFonts w:ascii="Arial" w:hAnsi="Arial" w:cs="Arial"/>
          <w:b/>
          <w:sz w:val="18"/>
          <w:szCs w:val="18"/>
          <w:lang w:val="en-US" w:eastAsia="en-US"/>
        </w:rPr>
      </w:pPr>
      <w:r>
        <w:rPr>
          <w:rFonts w:ascii="Arial" w:hAnsi="Arial" w:cs="Arial"/>
          <w:b/>
          <w:sz w:val="18"/>
          <w:szCs w:val="18"/>
          <w:lang w:val="en-US" w:eastAsia="en-US"/>
        </w:rPr>
        <w:br w:type="page"/>
      </w:r>
    </w:p>
    <w:p w14:paraId="13A4CE9D" w14:textId="26608905" w:rsidR="00CE57AD" w:rsidRPr="00175CD1" w:rsidRDefault="00CE57AD" w:rsidP="00CE57AD">
      <w:pPr>
        <w:spacing w:after="60" w:line="240" w:lineRule="auto"/>
        <w:jc w:val="center"/>
        <w:rPr>
          <w:rFonts w:ascii="Arial" w:hAnsi="Arial" w:cs="Arial"/>
          <w:b/>
          <w:sz w:val="18"/>
          <w:szCs w:val="18"/>
          <w:lang w:val="en-US" w:eastAsia="en-US"/>
        </w:rPr>
      </w:pPr>
      <w:r w:rsidRPr="00175CD1">
        <w:rPr>
          <w:rFonts w:ascii="Arial" w:hAnsi="Arial" w:cs="Arial"/>
          <w:b/>
          <w:sz w:val="18"/>
          <w:szCs w:val="18"/>
          <w:lang w:val="en-US" w:eastAsia="en-US"/>
        </w:rPr>
        <w:lastRenderedPageBreak/>
        <w:t>References</w:t>
      </w:r>
    </w:p>
    <w:p w14:paraId="34970C2B"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w:t>
      </w:r>
      <w:r w:rsidRPr="00CE57AD">
        <w:rPr>
          <w:rFonts w:cs="Arial"/>
          <w:iCs/>
          <w:sz w:val="18"/>
          <w:szCs w:val="18"/>
          <w:lang w:val="en-GB" w:eastAsia="en-US"/>
        </w:rPr>
        <w:tab/>
        <w:t>Gast, M.</w:t>
      </w:r>
      <w:r w:rsidRPr="00CE57AD">
        <w:rPr>
          <w:rFonts w:cs="Arial"/>
          <w:i/>
          <w:iCs/>
          <w:sz w:val="18"/>
          <w:szCs w:val="18"/>
          <w:lang w:val="en-GB" w:eastAsia="en-US"/>
        </w:rPr>
        <w:t>, et al.</w:t>
      </w:r>
      <w:r w:rsidRPr="00CE57AD">
        <w:rPr>
          <w:rFonts w:cs="Arial"/>
          <w:iCs/>
          <w:sz w:val="18"/>
          <w:szCs w:val="18"/>
          <w:lang w:val="en-GB" w:eastAsia="en-US"/>
        </w:rPr>
        <w:t xml:space="preserve"> Long noncoding RNA NEAT1 modulates immune cell functions and is suppressed in early onset myocardial infarction patients. </w:t>
      </w:r>
      <w:r w:rsidRPr="00CE57AD">
        <w:rPr>
          <w:rFonts w:cs="Arial"/>
          <w:i/>
          <w:iCs/>
          <w:sz w:val="18"/>
          <w:szCs w:val="18"/>
          <w:lang w:val="en-GB" w:eastAsia="en-US"/>
        </w:rPr>
        <w:t>Cardiovasc Res</w:t>
      </w:r>
      <w:r w:rsidRPr="00CE57AD">
        <w:rPr>
          <w:rFonts w:cs="Arial"/>
          <w:iCs/>
          <w:sz w:val="18"/>
          <w:szCs w:val="18"/>
          <w:lang w:val="en-GB" w:eastAsia="en-US"/>
        </w:rPr>
        <w:t xml:space="preserve"> </w:t>
      </w:r>
      <w:r w:rsidRPr="00CE57AD">
        <w:rPr>
          <w:rFonts w:cs="Arial"/>
          <w:b/>
          <w:iCs/>
          <w:sz w:val="18"/>
          <w:szCs w:val="18"/>
          <w:lang w:val="en-GB" w:eastAsia="en-US"/>
        </w:rPr>
        <w:t>115</w:t>
      </w:r>
      <w:r w:rsidRPr="00CE57AD">
        <w:rPr>
          <w:rFonts w:cs="Arial"/>
          <w:iCs/>
          <w:sz w:val="18"/>
          <w:szCs w:val="18"/>
          <w:lang w:val="en-GB" w:eastAsia="en-US"/>
        </w:rPr>
        <w:t>, 1886-1906 (2019).</w:t>
      </w:r>
    </w:p>
    <w:p w14:paraId="21BA8AC4"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w:t>
      </w:r>
      <w:r w:rsidRPr="00CE57AD">
        <w:rPr>
          <w:rFonts w:cs="Arial"/>
          <w:iCs/>
          <w:sz w:val="18"/>
          <w:szCs w:val="18"/>
          <w:lang w:val="en-GB" w:eastAsia="en-US"/>
        </w:rPr>
        <w:tab/>
        <w:t>Gast, M.</w:t>
      </w:r>
      <w:r w:rsidRPr="00CE57AD">
        <w:rPr>
          <w:rFonts w:cs="Arial"/>
          <w:i/>
          <w:iCs/>
          <w:sz w:val="18"/>
          <w:szCs w:val="18"/>
          <w:lang w:val="en-GB" w:eastAsia="en-US"/>
        </w:rPr>
        <w:t>, et al.</w:t>
      </w:r>
      <w:r w:rsidRPr="00CE57AD">
        <w:rPr>
          <w:rFonts w:cs="Arial"/>
          <w:iCs/>
          <w:sz w:val="18"/>
          <w:szCs w:val="18"/>
          <w:lang w:val="en-GB" w:eastAsia="en-US"/>
        </w:rPr>
        <w:t xml:space="preserve"> Immune system-mediated atherosclerosis caused by deficiency of long non-coding RNA MALAT1 in </w:t>
      </w:r>
      <w:proofErr w:type="spellStart"/>
      <w:r w:rsidRPr="00CE57AD">
        <w:rPr>
          <w:rFonts w:cs="Arial"/>
          <w:iCs/>
          <w:sz w:val="18"/>
          <w:szCs w:val="18"/>
          <w:lang w:val="en-GB" w:eastAsia="en-US"/>
        </w:rPr>
        <w:t>ApoE</w:t>
      </w:r>
      <w:proofErr w:type="spellEnd"/>
      <w:r w:rsidRPr="00CE57AD">
        <w:rPr>
          <w:rFonts w:cs="Arial"/>
          <w:iCs/>
          <w:sz w:val="18"/>
          <w:szCs w:val="18"/>
          <w:lang w:val="en-GB" w:eastAsia="en-US"/>
        </w:rPr>
        <w:t xml:space="preserve">-/-mice. </w:t>
      </w:r>
      <w:r w:rsidRPr="00CE57AD">
        <w:rPr>
          <w:rFonts w:cs="Arial"/>
          <w:i/>
          <w:iCs/>
          <w:sz w:val="18"/>
          <w:szCs w:val="18"/>
          <w:lang w:val="en-GB" w:eastAsia="en-US"/>
        </w:rPr>
        <w:t>Cardiovasc Res</w:t>
      </w:r>
      <w:r w:rsidRPr="00CE57AD">
        <w:rPr>
          <w:rFonts w:cs="Arial"/>
          <w:iCs/>
          <w:sz w:val="18"/>
          <w:szCs w:val="18"/>
          <w:lang w:val="en-GB" w:eastAsia="en-US"/>
        </w:rPr>
        <w:t xml:space="preserve"> </w:t>
      </w:r>
      <w:r w:rsidRPr="00CE57AD">
        <w:rPr>
          <w:rFonts w:cs="Arial"/>
          <w:b/>
          <w:iCs/>
          <w:sz w:val="18"/>
          <w:szCs w:val="18"/>
          <w:lang w:val="en-GB" w:eastAsia="en-US"/>
        </w:rPr>
        <w:t>115</w:t>
      </w:r>
      <w:r w:rsidRPr="00CE57AD">
        <w:rPr>
          <w:rFonts w:cs="Arial"/>
          <w:iCs/>
          <w:sz w:val="18"/>
          <w:szCs w:val="18"/>
          <w:lang w:val="en-GB" w:eastAsia="en-US"/>
        </w:rPr>
        <w:t>, 302-314 (2019).</w:t>
      </w:r>
    </w:p>
    <w:p w14:paraId="0C6A3D13"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3.</w:t>
      </w:r>
      <w:r w:rsidRPr="00CE57AD">
        <w:rPr>
          <w:rFonts w:cs="Arial"/>
          <w:iCs/>
          <w:sz w:val="18"/>
          <w:szCs w:val="18"/>
          <w:lang w:val="en-GB" w:eastAsia="en-US"/>
        </w:rPr>
        <w:tab/>
        <w:t>Gast, M.</w:t>
      </w:r>
      <w:r w:rsidRPr="00CE57AD">
        <w:rPr>
          <w:rFonts w:cs="Arial"/>
          <w:i/>
          <w:iCs/>
          <w:sz w:val="18"/>
          <w:szCs w:val="18"/>
          <w:lang w:val="en-GB" w:eastAsia="en-US"/>
        </w:rPr>
        <w:t>, et al.</w:t>
      </w:r>
      <w:r w:rsidRPr="00CE57AD">
        <w:rPr>
          <w:rFonts w:cs="Arial"/>
          <w:iCs/>
          <w:sz w:val="18"/>
          <w:szCs w:val="18"/>
          <w:lang w:val="en-GB" w:eastAsia="en-US"/>
        </w:rPr>
        <w:t xml:space="preserve"> Long noncoding RNA MALAT1-derived </w:t>
      </w:r>
      <w:proofErr w:type="spellStart"/>
      <w:r w:rsidRPr="00CE57AD">
        <w:rPr>
          <w:rFonts w:cs="Arial"/>
          <w:iCs/>
          <w:sz w:val="18"/>
          <w:szCs w:val="18"/>
          <w:lang w:val="en-GB" w:eastAsia="en-US"/>
        </w:rPr>
        <w:t>mascRNA</w:t>
      </w:r>
      <w:proofErr w:type="spellEnd"/>
      <w:r w:rsidRPr="00CE57AD">
        <w:rPr>
          <w:rFonts w:cs="Arial"/>
          <w:iCs/>
          <w:sz w:val="18"/>
          <w:szCs w:val="18"/>
          <w:lang w:val="en-GB" w:eastAsia="en-US"/>
        </w:rPr>
        <w:t xml:space="preserve"> is involved in cardiovascular innate immunity. </w:t>
      </w:r>
      <w:r w:rsidRPr="00CE57AD">
        <w:rPr>
          <w:rFonts w:cs="Arial"/>
          <w:i/>
          <w:iCs/>
          <w:sz w:val="18"/>
          <w:szCs w:val="18"/>
          <w:lang w:val="en-GB" w:eastAsia="en-US"/>
        </w:rPr>
        <w:t xml:space="preserve">J Mol Cell </w:t>
      </w:r>
      <w:proofErr w:type="spellStart"/>
      <w:r w:rsidRPr="00CE57AD">
        <w:rPr>
          <w:rFonts w:cs="Arial"/>
          <w:i/>
          <w:iCs/>
          <w:sz w:val="18"/>
          <w:szCs w:val="18"/>
          <w:lang w:val="en-GB" w:eastAsia="en-US"/>
        </w:rPr>
        <w:t>Biol</w:t>
      </w:r>
      <w:proofErr w:type="spellEnd"/>
      <w:r w:rsidRPr="00CE57AD">
        <w:rPr>
          <w:rFonts w:cs="Arial"/>
          <w:iCs/>
          <w:sz w:val="18"/>
          <w:szCs w:val="18"/>
          <w:lang w:val="en-GB" w:eastAsia="en-US"/>
        </w:rPr>
        <w:t xml:space="preserve"> </w:t>
      </w:r>
      <w:r w:rsidRPr="00CE57AD">
        <w:rPr>
          <w:rFonts w:cs="Arial"/>
          <w:b/>
          <w:iCs/>
          <w:sz w:val="18"/>
          <w:szCs w:val="18"/>
          <w:lang w:val="en-GB" w:eastAsia="en-US"/>
        </w:rPr>
        <w:t>8</w:t>
      </w:r>
      <w:r w:rsidRPr="00CE57AD">
        <w:rPr>
          <w:rFonts w:cs="Arial"/>
          <w:iCs/>
          <w:sz w:val="18"/>
          <w:szCs w:val="18"/>
          <w:lang w:val="en-GB" w:eastAsia="en-US"/>
        </w:rPr>
        <w:t>, 178-181 (2016).</w:t>
      </w:r>
    </w:p>
    <w:p w14:paraId="62B5BA66"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4.</w:t>
      </w:r>
      <w:r w:rsidRPr="00CE57AD">
        <w:rPr>
          <w:rFonts w:cs="Arial"/>
          <w:iCs/>
          <w:sz w:val="18"/>
          <w:szCs w:val="18"/>
          <w:lang w:val="en-GB" w:eastAsia="en-US"/>
        </w:rPr>
        <w:tab/>
        <w:t>Cremer, S.</w:t>
      </w:r>
      <w:r w:rsidRPr="00CE57AD">
        <w:rPr>
          <w:rFonts w:cs="Arial"/>
          <w:i/>
          <w:iCs/>
          <w:sz w:val="18"/>
          <w:szCs w:val="18"/>
          <w:lang w:val="en-GB" w:eastAsia="en-US"/>
        </w:rPr>
        <w:t>, et al.</w:t>
      </w:r>
      <w:r w:rsidRPr="00CE57AD">
        <w:rPr>
          <w:rFonts w:cs="Arial"/>
          <w:iCs/>
          <w:sz w:val="18"/>
          <w:szCs w:val="18"/>
          <w:lang w:val="en-GB" w:eastAsia="en-US"/>
        </w:rPr>
        <w:t xml:space="preserve"> Hematopoietic Deficiency of the Long Noncoding RNA MALAT1 Promotes Atherosclerosis and Plaque Inflammation. </w:t>
      </w:r>
      <w:r w:rsidRPr="00CE57AD">
        <w:rPr>
          <w:rFonts w:cs="Arial"/>
          <w:i/>
          <w:iCs/>
          <w:sz w:val="18"/>
          <w:szCs w:val="18"/>
          <w:lang w:val="en-GB" w:eastAsia="en-US"/>
        </w:rPr>
        <w:t>Circulation</w:t>
      </w:r>
      <w:r w:rsidRPr="00CE57AD">
        <w:rPr>
          <w:rFonts w:cs="Arial"/>
          <w:iCs/>
          <w:sz w:val="18"/>
          <w:szCs w:val="18"/>
          <w:lang w:val="en-GB" w:eastAsia="en-US"/>
        </w:rPr>
        <w:t xml:space="preserve"> </w:t>
      </w:r>
      <w:r w:rsidRPr="00CE57AD">
        <w:rPr>
          <w:rFonts w:cs="Arial"/>
          <w:b/>
          <w:iCs/>
          <w:sz w:val="18"/>
          <w:szCs w:val="18"/>
          <w:lang w:val="en-GB" w:eastAsia="en-US"/>
        </w:rPr>
        <w:t>139</w:t>
      </w:r>
      <w:r w:rsidRPr="00CE57AD">
        <w:rPr>
          <w:rFonts w:cs="Arial"/>
          <w:iCs/>
          <w:sz w:val="18"/>
          <w:szCs w:val="18"/>
          <w:lang w:val="en-GB" w:eastAsia="en-US"/>
        </w:rPr>
        <w:t>, 1320-1334 (2019).</w:t>
      </w:r>
    </w:p>
    <w:p w14:paraId="70BCB33E"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5.</w:t>
      </w:r>
      <w:r w:rsidRPr="00CE57AD">
        <w:rPr>
          <w:rFonts w:cs="Arial"/>
          <w:iCs/>
          <w:sz w:val="18"/>
          <w:szCs w:val="18"/>
          <w:lang w:val="en-GB" w:eastAsia="en-US"/>
        </w:rPr>
        <w:tab/>
      </w:r>
      <w:proofErr w:type="spellStart"/>
      <w:r w:rsidRPr="00CE57AD">
        <w:rPr>
          <w:rFonts w:cs="Arial"/>
          <w:iCs/>
          <w:sz w:val="18"/>
          <w:szCs w:val="18"/>
          <w:lang w:val="en-GB" w:eastAsia="en-US"/>
        </w:rPr>
        <w:t>Van't</w:t>
      </w:r>
      <w:proofErr w:type="spellEnd"/>
      <w:r w:rsidRPr="00CE57AD">
        <w:rPr>
          <w:rFonts w:cs="Arial"/>
          <w:iCs/>
          <w:sz w:val="18"/>
          <w:szCs w:val="18"/>
          <w:lang w:val="en-GB" w:eastAsia="en-US"/>
        </w:rPr>
        <w:t xml:space="preserve"> </w:t>
      </w:r>
      <w:proofErr w:type="spellStart"/>
      <w:r w:rsidRPr="00CE57AD">
        <w:rPr>
          <w:rFonts w:cs="Arial"/>
          <w:iCs/>
          <w:sz w:val="18"/>
          <w:szCs w:val="18"/>
          <w:lang w:val="en-GB" w:eastAsia="en-US"/>
        </w:rPr>
        <w:t>Klooster</w:t>
      </w:r>
      <w:proofErr w:type="spellEnd"/>
      <w:r w:rsidRPr="00CE57AD">
        <w:rPr>
          <w:rFonts w:cs="Arial"/>
          <w:iCs/>
          <w:sz w:val="18"/>
          <w:szCs w:val="18"/>
          <w:lang w:val="en-GB" w:eastAsia="en-US"/>
        </w:rPr>
        <w:t>, C.C.</w:t>
      </w:r>
      <w:r w:rsidRPr="00CE57AD">
        <w:rPr>
          <w:rFonts w:cs="Arial"/>
          <w:i/>
          <w:iCs/>
          <w:sz w:val="18"/>
          <w:szCs w:val="18"/>
          <w:lang w:val="en-GB" w:eastAsia="en-US"/>
        </w:rPr>
        <w:t>, et al.</w:t>
      </w:r>
      <w:r w:rsidRPr="00CE57AD">
        <w:rPr>
          <w:rFonts w:cs="Arial"/>
          <w:iCs/>
          <w:sz w:val="18"/>
          <w:szCs w:val="18"/>
          <w:lang w:val="en-GB" w:eastAsia="en-US"/>
        </w:rPr>
        <w:t xml:space="preserve"> The relation between systemic inflammation and incident cancer in patients with stable cardiovascular disease: a cohort study. </w:t>
      </w:r>
      <w:proofErr w:type="spellStart"/>
      <w:r w:rsidRPr="00CE57AD">
        <w:rPr>
          <w:rFonts w:cs="Arial"/>
          <w:i/>
          <w:iCs/>
          <w:sz w:val="18"/>
          <w:szCs w:val="18"/>
          <w:lang w:val="en-GB" w:eastAsia="en-US"/>
        </w:rPr>
        <w:t>Eur</w:t>
      </w:r>
      <w:proofErr w:type="spellEnd"/>
      <w:r w:rsidRPr="00CE57AD">
        <w:rPr>
          <w:rFonts w:cs="Arial"/>
          <w:i/>
          <w:iCs/>
          <w:sz w:val="18"/>
          <w:szCs w:val="18"/>
          <w:lang w:val="en-GB" w:eastAsia="en-US"/>
        </w:rPr>
        <w:t xml:space="preserve"> Heart J</w:t>
      </w:r>
      <w:r w:rsidRPr="00CE57AD">
        <w:rPr>
          <w:rFonts w:cs="Arial"/>
          <w:iCs/>
          <w:sz w:val="18"/>
          <w:szCs w:val="18"/>
          <w:lang w:val="en-GB" w:eastAsia="en-US"/>
        </w:rPr>
        <w:t xml:space="preserve"> </w:t>
      </w:r>
      <w:r w:rsidRPr="00CE57AD">
        <w:rPr>
          <w:rFonts w:cs="Arial"/>
          <w:b/>
          <w:iCs/>
          <w:sz w:val="18"/>
          <w:szCs w:val="18"/>
          <w:lang w:val="en-GB" w:eastAsia="en-US"/>
        </w:rPr>
        <w:t>40</w:t>
      </w:r>
      <w:r w:rsidRPr="00CE57AD">
        <w:rPr>
          <w:rFonts w:cs="Arial"/>
          <w:iCs/>
          <w:sz w:val="18"/>
          <w:szCs w:val="18"/>
          <w:lang w:val="en-GB" w:eastAsia="en-US"/>
        </w:rPr>
        <w:t>, 3901-3909 (2019).</w:t>
      </w:r>
    </w:p>
    <w:p w14:paraId="123549B6"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6.</w:t>
      </w:r>
      <w:r w:rsidRPr="00CE57AD">
        <w:rPr>
          <w:rFonts w:cs="Arial"/>
          <w:iCs/>
          <w:sz w:val="18"/>
          <w:szCs w:val="18"/>
          <w:lang w:val="en-GB" w:eastAsia="en-US"/>
        </w:rPr>
        <w:tab/>
        <w:t xml:space="preserve">Lancellotti, P., Marechal, P., </w:t>
      </w:r>
      <w:proofErr w:type="spellStart"/>
      <w:r w:rsidRPr="00CE57AD">
        <w:rPr>
          <w:rFonts w:cs="Arial"/>
          <w:iCs/>
          <w:sz w:val="18"/>
          <w:szCs w:val="18"/>
          <w:lang w:val="en-GB" w:eastAsia="en-US"/>
        </w:rPr>
        <w:t>Donis</w:t>
      </w:r>
      <w:proofErr w:type="spellEnd"/>
      <w:r w:rsidRPr="00CE57AD">
        <w:rPr>
          <w:rFonts w:cs="Arial"/>
          <w:iCs/>
          <w:sz w:val="18"/>
          <w:szCs w:val="18"/>
          <w:lang w:val="en-GB" w:eastAsia="en-US"/>
        </w:rPr>
        <w:t xml:space="preserve">, N. &amp; </w:t>
      </w:r>
      <w:proofErr w:type="spellStart"/>
      <w:r w:rsidRPr="00CE57AD">
        <w:rPr>
          <w:rFonts w:cs="Arial"/>
          <w:iCs/>
          <w:sz w:val="18"/>
          <w:szCs w:val="18"/>
          <w:lang w:val="en-GB" w:eastAsia="en-US"/>
        </w:rPr>
        <w:t>Oury</w:t>
      </w:r>
      <w:proofErr w:type="spellEnd"/>
      <w:r w:rsidRPr="00CE57AD">
        <w:rPr>
          <w:rFonts w:cs="Arial"/>
          <w:iCs/>
          <w:sz w:val="18"/>
          <w:szCs w:val="18"/>
          <w:lang w:val="en-GB" w:eastAsia="en-US"/>
        </w:rPr>
        <w:t xml:space="preserve">, C. Inflammation, cardiovascular disease, and cancer: a common link with far-reaching implications. </w:t>
      </w:r>
      <w:proofErr w:type="spellStart"/>
      <w:r w:rsidRPr="00CE57AD">
        <w:rPr>
          <w:rFonts w:cs="Arial"/>
          <w:i/>
          <w:iCs/>
          <w:sz w:val="18"/>
          <w:szCs w:val="18"/>
          <w:lang w:val="en-GB" w:eastAsia="en-US"/>
        </w:rPr>
        <w:t>Eur</w:t>
      </w:r>
      <w:proofErr w:type="spellEnd"/>
      <w:r w:rsidRPr="00CE57AD">
        <w:rPr>
          <w:rFonts w:cs="Arial"/>
          <w:i/>
          <w:iCs/>
          <w:sz w:val="18"/>
          <w:szCs w:val="18"/>
          <w:lang w:val="en-GB" w:eastAsia="en-US"/>
        </w:rPr>
        <w:t xml:space="preserve"> Heart J</w:t>
      </w:r>
      <w:r w:rsidRPr="00CE57AD">
        <w:rPr>
          <w:rFonts w:cs="Arial"/>
          <w:iCs/>
          <w:sz w:val="18"/>
          <w:szCs w:val="18"/>
          <w:lang w:val="en-GB" w:eastAsia="en-US"/>
        </w:rPr>
        <w:t xml:space="preserve"> </w:t>
      </w:r>
      <w:r w:rsidRPr="00CE57AD">
        <w:rPr>
          <w:rFonts w:cs="Arial"/>
          <w:b/>
          <w:iCs/>
          <w:sz w:val="18"/>
          <w:szCs w:val="18"/>
          <w:lang w:val="en-GB" w:eastAsia="en-US"/>
        </w:rPr>
        <w:t>40</w:t>
      </w:r>
      <w:r w:rsidRPr="00CE57AD">
        <w:rPr>
          <w:rFonts w:cs="Arial"/>
          <w:iCs/>
          <w:sz w:val="18"/>
          <w:szCs w:val="18"/>
          <w:lang w:val="en-GB" w:eastAsia="en-US"/>
        </w:rPr>
        <w:t>, 3910-3912 (2019).</w:t>
      </w:r>
    </w:p>
    <w:p w14:paraId="21598C15"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7.</w:t>
      </w:r>
      <w:r w:rsidRPr="00CE57AD">
        <w:rPr>
          <w:rFonts w:cs="Arial"/>
          <w:iCs/>
          <w:sz w:val="18"/>
          <w:szCs w:val="18"/>
          <w:lang w:val="en-GB" w:eastAsia="en-US"/>
        </w:rPr>
        <w:tab/>
        <w:t>Poller, W.</w:t>
      </w:r>
      <w:r w:rsidRPr="00CE57AD">
        <w:rPr>
          <w:rFonts w:cs="Arial"/>
          <w:i/>
          <w:iCs/>
          <w:sz w:val="18"/>
          <w:szCs w:val="18"/>
          <w:lang w:val="en-GB" w:eastAsia="en-US"/>
        </w:rPr>
        <w:t>, et al.</w:t>
      </w:r>
      <w:r w:rsidRPr="00CE57AD">
        <w:rPr>
          <w:rFonts w:cs="Arial"/>
          <w:iCs/>
          <w:sz w:val="18"/>
          <w:szCs w:val="18"/>
          <w:lang w:val="en-GB" w:eastAsia="en-US"/>
        </w:rPr>
        <w:t xml:space="preserve"> Non-coding RNAs in cardiovascular diseases: diagnostic and therapeutic perspectives. </w:t>
      </w:r>
      <w:proofErr w:type="spellStart"/>
      <w:r w:rsidRPr="00CE57AD">
        <w:rPr>
          <w:rFonts w:cs="Arial"/>
          <w:i/>
          <w:iCs/>
          <w:sz w:val="18"/>
          <w:szCs w:val="18"/>
          <w:lang w:val="en-GB" w:eastAsia="en-US"/>
        </w:rPr>
        <w:t>Eur</w:t>
      </w:r>
      <w:proofErr w:type="spellEnd"/>
      <w:r w:rsidRPr="00CE57AD">
        <w:rPr>
          <w:rFonts w:cs="Arial"/>
          <w:i/>
          <w:iCs/>
          <w:sz w:val="18"/>
          <w:szCs w:val="18"/>
          <w:lang w:val="en-GB" w:eastAsia="en-US"/>
        </w:rPr>
        <w:t xml:space="preserve"> Heart J</w:t>
      </w:r>
      <w:r w:rsidRPr="00CE57AD">
        <w:rPr>
          <w:rFonts w:cs="Arial"/>
          <w:iCs/>
          <w:sz w:val="18"/>
          <w:szCs w:val="18"/>
          <w:lang w:val="en-GB" w:eastAsia="en-US"/>
        </w:rPr>
        <w:t xml:space="preserve"> </w:t>
      </w:r>
      <w:r w:rsidRPr="00CE57AD">
        <w:rPr>
          <w:rFonts w:cs="Arial"/>
          <w:b/>
          <w:iCs/>
          <w:sz w:val="18"/>
          <w:szCs w:val="18"/>
          <w:lang w:val="en-GB" w:eastAsia="en-US"/>
        </w:rPr>
        <w:t>39</w:t>
      </w:r>
      <w:r w:rsidRPr="00CE57AD">
        <w:rPr>
          <w:rFonts w:cs="Arial"/>
          <w:iCs/>
          <w:sz w:val="18"/>
          <w:szCs w:val="18"/>
          <w:lang w:val="en-GB" w:eastAsia="en-US"/>
        </w:rPr>
        <w:t>, 2704-2716 (2018).</w:t>
      </w:r>
    </w:p>
    <w:p w14:paraId="035FC79E"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8.</w:t>
      </w:r>
      <w:r w:rsidRPr="00CE57AD">
        <w:rPr>
          <w:rFonts w:cs="Arial"/>
          <w:iCs/>
          <w:sz w:val="18"/>
          <w:szCs w:val="18"/>
          <w:lang w:val="en-GB" w:eastAsia="en-US"/>
        </w:rPr>
        <w:tab/>
        <w:t xml:space="preserve">Libby, P. Fanning the flames: inflammation in cardiovascular diseases. </w:t>
      </w:r>
      <w:r w:rsidRPr="00CE57AD">
        <w:rPr>
          <w:rFonts w:cs="Arial"/>
          <w:i/>
          <w:iCs/>
          <w:sz w:val="18"/>
          <w:szCs w:val="18"/>
          <w:lang w:val="en-GB" w:eastAsia="en-US"/>
        </w:rPr>
        <w:t>Cardiovasc Res</w:t>
      </w:r>
      <w:r w:rsidRPr="00CE57AD">
        <w:rPr>
          <w:rFonts w:cs="Arial"/>
          <w:iCs/>
          <w:sz w:val="18"/>
          <w:szCs w:val="18"/>
          <w:lang w:val="en-GB" w:eastAsia="en-US"/>
        </w:rPr>
        <w:t xml:space="preserve"> </w:t>
      </w:r>
      <w:r w:rsidRPr="00CE57AD">
        <w:rPr>
          <w:rFonts w:cs="Arial"/>
          <w:b/>
          <w:iCs/>
          <w:sz w:val="18"/>
          <w:szCs w:val="18"/>
          <w:lang w:val="en-GB" w:eastAsia="en-US"/>
        </w:rPr>
        <w:t>107</w:t>
      </w:r>
      <w:r w:rsidRPr="00CE57AD">
        <w:rPr>
          <w:rFonts w:cs="Arial"/>
          <w:iCs/>
          <w:sz w:val="18"/>
          <w:szCs w:val="18"/>
          <w:lang w:val="en-GB" w:eastAsia="en-US"/>
        </w:rPr>
        <w:t>, 307-309 (2015).</w:t>
      </w:r>
    </w:p>
    <w:p w14:paraId="0C799E8A"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9.</w:t>
      </w:r>
      <w:r w:rsidRPr="00CE57AD">
        <w:rPr>
          <w:rFonts w:cs="Arial"/>
          <w:iCs/>
          <w:sz w:val="18"/>
          <w:szCs w:val="18"/>
          <w:lang w:val="en-GB" w:eastAsia="en-US"/>
        </w:rPr>
        <w:tab/>
      </w:r>
      <w:proofErr w:type="spellStart"/>
      <w:r w:rsidRPr="00CE57AD">
        <w:rPr>
          <w:rFonts w:cs="Arial"/>
          <w:iCs/>
          <w:sz w:val="18"/>
          <w:szCs w:val="18"/>
          <w:lang w:val="en-GB" w:eastAsia="en-US"/>
        </w:rPr>
        <w:t>Galon</w:t>
      </w:r>
      <w:proofErr w:type="spellEnd"/>
      <w:r w:rsidRPr="00CE57AD">
        <w:rPr>
          <w:rFonts w:cs="Arial"/>
          <w:iCs/>
          <w:sz w:val="18"/>
          <w:szCs w:val="18"/>
          <w:lang w:val="en-GB" w:eastAsia="en-US"/>
        </w:rPr>
        <w:t xml:space="preserve">, J. &amp; Bruni, D. Approaches to treat immune hot, altered and cold tumours with combination immunotherapies. </w:t>
      </w:r>
      <w:r w:rsidRPr="00CE57AD">
        <w:rPr>
          <w:rFonts w:cs="Arial"/>
          <w:i/>
          <w:iCs/>
          <w:sz w:val="18"/>
          <w:szCs w:val="18"/>
          <w:lang w:val="en-GB" w:eastAsia="en-US"/>
        </w:rPr>
        <w:t xml:space="preserve">Nat Rev Drug </w:t>
      </w:r>
      <w:proofErr w:type="spellStart"/>
      <w:r w:rsidRPr="00CE57AD">
        <w:rPr>
          <w:rFonts w:cs="Arial"/>
          <w:i/>
          <w:iCs/>
          <w:sz w:val="18"/>
          <w:szCs w:val="18"/>
          <w:lang w:val="en-GB" w:eastAsia="en-US"/>
        </w:rPr>
        <w:t>Discov</w:t>
      </w:r>
      <w:proofErr w:type="spellEnd"/>
      <w:r w:rsidRPr="00CE57AD">
        <w:rPr>
          <w:rFonts w:cs="Arial"/>
          <w:iCs/>
          <w:sz w:val="18"/>
          <w:szCs w:val="18"/>
          <w:lang w:val="en-GB" w:eastAsia="en-US"/>
        </w:rPr>
        <w:t xml:space="preserve"> </w:t>
      </w:r>
      <w:r w:rsidRPr="00CE57AD">
        <w:rPr>
          <w:rFonts w:cs="Arial"/>
          <w:b/>
          <w:iCs/>
          <w:sz w:val="18"/>
          <w:szCs w:val="18"/>
          <w:lang w:val="en-GB" w:eastAsia="en-US"/>
        </w:rPr>
        <w:t>18</w:t>
      </w:r>
      <w:r w:rsidRPr="00CE57AD">
        <w:rPr>
          <w:rFonts w:cs="Arial"/>
          <w:iCs/>
          <w:sz w:val="18"/>
          <w:szCs w:val="18"/>
          <w:lang w:val="en-GB" w:eastAsia="en-US"/>
        </w:rPr>
        <w:t>, 197-218 (2019).</w:t>
      </w:r>
    </w:p>
    <w:p w14:paraId="30C3D911"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10.</w:t>
      </w:r>
      <w:r w:rsidRPr="00CE57AD">
        <w:rPr>
          <w:rFonts w:cs="Arial"/>
          <w:iCs/>
          <w:sz w:val="18"/>
          <w:szCs w:val="18"/>
          <w:lang w:val="en-GB" w:eastAsia="en-US"/>
        </w:rPr>
        <w:tab/>
        <w:t>Xu, Y.</w:t>
      </w:r>
      <w:r w:rsidRPr="00CE57AD">
        <w:rPr>
          <w:rFonts w:cs="Arial"/>
          <w:i/>
          <w:iCs/>
          <w:sz w:val="18"/>
          <w:szCs w:val="18"/>
          <w:lang w:val="en-GB" w:eastAsia="en-US"/>
        </w:rPr>
        <w:t>, et al.</w:t>
      </w:r>
      <w:r w:rsidRPr="00CE57AD">
        <w:rPr>
          <w:rFonts w:cs="Arial"/>
          <w:iCs/>
          <w:sz w:val="18"/>
          <w:szCs w:val="18"/>
          <w:lang w:val="en-GB" w:eastAsia="en-US"/>
        </w:rPr>
        <w:t xml:space="preserve"> Long Non-coding RNA NEAT1 Alleviates Acute-on-Chronic Liver Failure Through Blocking TRAF6 Mediated Inflammatory Response. </w:t>
      </w:r>
      <w:r w:rsidRPr="00CE57AD">
        <w:rPr>
          <w:rFonts w:cs="Arial"/>
          <w:i/>
          <w:iCs/>
          <w:sz w:val="18"/>
          <w:szCs w:val="18"/>
          <w:lang w:val="en-GB" w:eastAsia="en-US"/>
        </w:rPr>
        <w:t xml:space="preserve">Front </w:t>
      </w:r>
      <w:proofErr w:type="spellStart"/>
      <w:r w:rsidRPr="00CE57AD">
        <w:rPr>
          <w:rFonts w:cs="Arial"/>
          <w:i/>
          <w:iCs/>
          <w:sz w:val="18"/>
          <w:szCs w:val="18"/>
          <w:lang w:val="en-GB" w:eastAsia="en-US"/>
        </w:rPr>
        <w:t>Physiol</w:t>
      </w:r>
      <w:proofErr w:type="spellEnd"/>
      <w:r w:rsidRPr="00CE57AD">
        <w:rPr>
          <w:rFonts w:cs="Arial"/>
          <w:iCs/>
          <w:sz w:val="18"/>
          <w:szCs w:val="18"/>
          <w:lang w:val="en-GB" w:eastAsia="en-US"/>
        </w:rPr>
        <w:t xml:space="preserve"> </w:t>
      </w:r>
      <w:r w:rsidRPr="00CE57AD">
        <w:rPr>
          <w:rFonts w:cs="Arial"/>
          <w:b/>
          <w:iCs/>
          <w:sz w:val="18"/>
          <w:szCs w:val="18"/>
          <w:lang w:val="en-GB" w:eastAsia="en-US"/>
        </w:rPr>
        <w:t>10</w:t>
      </w:r>
      <w:r w:rsidRPr="00CE57AD">
        <w:rPr>
          <w:rFonts w:cs="Arial"/>
          <w:iCs/>
          <w:sz w:val="18"/>
          <w:szCs w:val="18"/>
          <w:lang w:val="en-GB" w:eastAsia="en-US"/>
        </w:rPr>
        <w:t>, 1503 (2019).</w:t>
      </w:r>
    </w:p>
    <w:p w14:paraId="646B3F35"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11.</w:t>
      </w:r>
      <w:r w:rsidRPr="00CE57AD">
        <w:rPr>
          <w:rFonts w:cs="Arial"/>
          <w:iCs/>
          <w:sz w:val="18"/>
          <w:szCs w:val="18"/>
          <w:lang w:val="en-GB" w:eastAsia="en-US"/>
        </w:rPr>
        <w:tab/>
      </w:r>
      <w:proofErr w:type="spellStart"/>
      <w:r w:rsidRPr="00CE57AD">
        <w:rPr>
          <w:rFonts w:cs="Arial"/>
          <w:iCs/>
          <w:sz w:val="18"/>
          <w:szCs w:val="18"/>
          <w:lang w:val="en-GB" w:eastAsia="en-US"/>
        </w:rPr>
        <w:t>Panigrahy</w:t>
      </w:r>
      <w:proofErr w:type="spellEnd"/>
      <w:r w:rsidRPr="00CE57AD">
        <w:rPr>
          <w:rFonts w:cs="Arial"/>
          <w:iCs/>
          <w:sz w:val="18"/>
          <w:szCs w:val="18"/>
          <w:lang w:val="en-GB" w:eastAsia="en-US"/>
        </w:rPr>
        <w:t>, D.</w:t>
      </w:r>
      <w:r w:rsidRPr="00CE57AD">
        <w:rPr>
          <w:rFonts w:cs="Arial"/>
          <w:i/>
          <w:iCs/>
          <w:sz w:val="18"/>
          <w:szCs w:val="18"/>
          <w:lang w:val="en-GB" w:eastAsia="en-US"/>
        </w:rPr>
        <w:t>, et al.</w:t>
      </w:r>
      <w:r w:rsidRPr="00CE57AD">
        <w:rPr>
          <w:rFonts w:cs="Arial"/>
          <w:iCs/>
          <w:sz w:val="18"/>
          <w:szCs w:val="18"/>
          <w:lang w:val="en-GB" w:eastAsia="en-US"/>
        </w:rPr>
        <w:t xml:space="preserve"> Preoperative stimulation of resolution and inflammation blockade eradicates </w:t>
      </w:r>
      <w:proofErr w:type="spellStart"/>
      <w:r w:rsidRPr="00CE57AD">
        <w:rPr>
          <w:rFonts w:cs="Arial"/>
          <w:iCs/>
          <w:sz w:val="18"/>
          <w:szCs w:val="18"/>
          <w:lang w:val="en-GB" w:eastAsia="en-US"/>
        </w:rPr>
        <w:t>micrometastases</w:t>
      </w:r>
      <w:proofErr w:type="spellEnd"/>
      <w:r w:rsidRPr="00CE57AD">
        <w:rPr>
          <w:rFonts w:cs="Arial"/>
          <w:iCs/>
          <w:sz w:val="18"/>
          <w:szCs w:val="18"/>
          <w:lang w:val="en-GB" w:eastAsia="en-US"/>
        </w:rPr>
        <w:t xml:space="preserve">. </w:t>
      </w:r>
      <w:r w:rsidRPr="00CE57AD">
        <w:rPr>
          <w:rFonts w:cs="Arial"/>
          <w:i/>
          <w:iCs/>
          <w:sz w:val="18"/>
          <w:szCs w:val="18"/>
          <w:lang w:val="en-GB" w:eastAsia="en-US"/>
        </w:rPr>
        <w:t>J Clin Invest</w:t>
      </w:r>
      <w:r w:rsidRPr="00CE57AD">
        <w:rPr>
          <w:rFonts w:cs="Arial"/>
          <w:iCs/>
          <w:sz w:val="18"/>
          <w:szCs w:val="18"/>
          <w:lang w:val="en-GB" w:eastAsia="en-US"/>
        </w:rPr>
        <w:t xml:space="preserve"> </w:t>
      </w:r>
      <w:r w:rsidRPr="00CE57AD">
        <w:rPr>
          <w:rFonts w:cs="Arial"/>
          <w:b/>
          <w:iCs/>
          <w:sz w:val="18"/>
          <w:szCs w:val="18"/>
          <w:lang w:val="en-GB" w:eastAsia="en-US"/>
        </w:rPr>
        <w:t>129</w:t>
      </w:r>
      <w:r w:rsidRPr="00CE57AD">
        <w:rPr>
          <w:rFonts w:cs="Arial"/>
          <w:iCs/>
          <w:sz w:val="18"/>
          <w:szCs w:val="18"/>
          <w:lang w:val="en-GB" w:eastAsia="en-US"/>
        </w:rPr>
        <w:t>, 2964-2979 (2019).</w:t>
      </w:r>
    </w:p>
    <w:p w14:paraId="0164D2E3"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12.</w:t>
      </w:r>
      <w:r w:rsidRPr="00CE57AD">
        <w:rPr>
          <w:rFonts w:cs="Arial"/>
          <w:iCs/>
          <w:sz w:val="18"/>
          <w:szCs w:val="18"/>
          <w:lang w:val="en-GB" w:eastAsia="en-US"/>
        </w:rPr>
        <w:tab/>
      </w:r>
      <w:proofErr w:type="spellStart"/>
      <w:r w:rsidRPr="00CE57AD">
        <w:rPr>
          <w:rFonts w:cs="Arial"/>
          <w:iCs/>
          <w:sz w:val="18"/>
          <w:szCs w:val="18"/>
          <w:lang w:val="en-GB" w:eastAsia="en-US"/>
        </w:rPr>
        <w:t>Modic</w:t>
      </w:r>
      <w:proofErr w:type="spellEnd"/>
      <w:r w:rsidRPr="00CE57AD">
        <w:rPr>
          <w:rFonts w:cs="Arial"/>
          <w:iCs/>
          <w:sz w:val="18"/>
          <w:szCs w:val="18"/>
          <w:lang w:val="en-GB" w:eastAsia="en-US"/>
        </w:rPr>
        <w:t>, M.</w:t>
      </w:r>
      <w:r w:rsidRPr="00CE57AD">
        <w:rPr>
          <w:rFonts w:cs="Arial"/>
          <w:i/>
          <w:iCs/>
          <w:sz w:val="18"/>
          <w:szCs w:val="18"/>
          <w:lang w:val="en-GB" w:eastAsia="en-US"/>
        </w:rPr>
        <w:t>, et al.</w:t>
      </w:r>
      <w:r w:rsidRPr="00CE57AD">
        <w:rPr>
          <w:rFonts w:cs="Arial"/>
          <w:iCs/>
          <w:sz w:val="18"/>
          <w:szCs w:val="18"/>
          <w:lang w:val="en-GB" w:eastAsia="en-US"/>
        </w:rPr>
        <w:t xml:space="preserve"> Cross-Regulation between TDP-43 and Paraspeckles Promotes Pluripotency-Differentiation Transition. </w:t>
      </w:r>
      <w:r w:rsidRPr="00CE57AD">
        <w:rPr>
          <w:rFonts w:cs="Arial"/>
          <w:i/>
          <w:iCs/>
          <w:sz w:val="18"/>
          <w:szCs w:val="18"/>
          <w:lang w:val="en-GB" w:eastAsia="en-US"/>
        </w:rPr>
        <w:t>Mol Cell</w:t>
      </w:r>
      <w:r w:rsidRPr="00CE57AD">
        <w:rPr>
          <w:rFonts w:cs="Arial"/>
          <w:iCs/>
          <w:sz w:val="18"/>
          <w:szCs w:val="18"/>
          <w:lang w:val="en-GB" w:eastAsia="en-US"/>
        </w:rPr>
        <w:t xml:space="preserve"> </w:t>
      </w:r>
      <w:r w:rsidRPr="00CE57AD">
        <w:rPr>
          <w:rFonts w:cs="Arial"/>
          <w:b/>
          <w:iCs/>
          <w:sz w:val="18"/>
          <w:szCs w:val="18"/>
          <w:lang w:val="en-GB" w:eastAsia="en-US"/>
        </w:rPr>
        <w:t>74</w:t>
      </w:r>
      <w:r w:rsidRPr="00CE57AD">
        <w:rPr>
          <w:rFonts w:cs="Arial"/>
          <w:iCs/>
          <w:sz w:val="18"/>
          <w:szCs w:val="18"/>
          <w:lang w:val="en-GB" w:eastAsia="en-US"/>
        </w:rPr>
        <w:t>, 951-965 e913 (2019).</w:t>
      </w:r>
    </w:p>
    <w:p w14:paraId="13FB00E5"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13.</w:t>
      </w:r>
      <w:r w:rsidRPr="00CE57AD">
        <w:rPr>
          <w:rFonts w:cs="Arial"/>
          <w:iCs/>
          <w:sz w:val="18"/>
          <w:szCs w:val="18"/>
          <w:lang w:val="en-GB" w:eastAsia="en-US"/>
        </w:rPr>
        <w:tab/>
        <w:t xml:space="preserve">Zhang, P., Cao, L., Zhou, R., Yang, X. &amp; Wu, M. The lncRNA Neat1 promotes activation of inflammasomes in macrophages. </w:t>
      </w:r>
      <w:r w:rsidRPr="00CE57AD">
        <w:rPr>
          <w:rFonts w:cs="Arial"/>
          <w:i/>
          <w:iCs/>
          <w:sz w:val="18"/>
          <w:szCs w:val="18"/>
          <w:lang w:val="en-GB" w:eastAsia="en-US"/>
        </w:rPr>
        <w:t xml:space="preserve">Nat </w:t>
      </w:r>
      <w:proofErr w:type="spellStart"/>
      <w:r w:rsidRPr="00CE57AD">
        <w:rPr>
          <w:rFonts w:cs="Arial"/>
          <w:i/>
          <w:iCs/>
          <w:sz w:val="18"/>
          <w:szCs w:val="18"/>
          <w:lang w:val="en-GB" w:eastAsia="en-US"/>
        </w:rPr>
        <w:t>Commun</w:t>
      </w:r>
      <w:proofErr w:type="spellEnd"/>
      <w:r w:rsidRPr="00CE57AD">
        <w:rPr>
          <w:rFonts w:cs="Arial"/>
          <w:iCs/>
          <w:sz w:val="18"/>
          <w:szCs w:val="18"/>
          <w:lang w:val="en-GB" w:eastAsia="en-US"/>
        </w:rPr>
        <w:t xml:space="preserve"> </w:t>
      </w:r>
      <w:r w:rsidRPr="00CE57AD">
        <w:rPr>
          <w:rFonts w:cs="Arial"/>
          <w:b/>
          <w:iCs/>
          <w:sz w:val="18"/>
          <w:szCs w:val="18"/>
          <w:lang w:val="en-GB" w:eastAsia="en-US"/>
        </w:rPr>
        <w:t>10</w:t>
      </w:r>
      <w:r w:rsidRPr="00CE57AD">
        <w:rPr>
          <w:rFonts w:cs="Arial"/>
          <w:iCs/>
          <w:sz w:val="18"/>
          <w:szCs w:val="18"/>
          <w:lang w:val="en-GB" w:eastAsia="en-US"/>
        </w:rPr>
        <w:t>, 1495 (2019).</w:t>
      </w:r>
    </w:p>
    <w:p w14:paraId="1F5E0E09"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14.</w:t>
      </w:r>
      <w:r w:rsidRPr="00CE57AD">
        <w:rPr>
          <w:rFonts w:cs="Arial"/>
          <w:iCs/>
          <w:sz w:val="18"/>
          <w:szCs w:val="18"/>
          <w:lang w:val="en-GB" w:eastAsia="en-US"/>
        </w:rPr>
        <w:tab/>
        <w:t xml:space="preserve">Zhou, Z.W., Zheng, L.J., Ren, X., Li, A.P. &amp; Zhou, W.S. LncRNA NEAT1 facilitates survival and angiogenesis in oxygen-glucose deprivation (OGD)-induced brain microvascular endothelial cells (BMECs) via targeting miR-377 and upregulating SIRT1, VEGFA, and BCL-XL. </w:t>
      </w:r>
      <w:r w:rsidRPr="00CE57AD">
        <w:rPr>
          <w:rFonts w:cs="Arial"/>
          <w:i/>
          <w:iCs/>
          <w:sz w:val="18"/>
          <w:szCs w:val="18"/>
          <w:lang w:val="en-GB" w:eastAsia="en-US"/>
        </w:rPr>
        <w:t>Brain Res</w:t>
      </w:r>
      <w:r w:rsidRPr="00CE57AD">
        <w:rPr>
          <w:rFonts w:cs="Arial"/>
          <w:iCs/>
          <w:sz w:val="18"/>
          <w:szCs w:val="18"/>
          <w:lang w:val="en-GB" w:eastAsia="en-US"/>
        </w:rPr>
        <w:t xml:space="preserve"> </w:t>
      </w:r>
      <w:r w:rsidRPr="00CE57AD">
        <w:rPr>
          <w:rFonts w:cs="Arial"/>
          <w:b/>
          <w:iCs/>
          <w:sz w:val="18"/>
          <w:szCs w:val="18"/>
          <w:lang w:val="en-GB" w:eastAsia="en-US"/>
        </w:rPr>
        <w:t>1707</w:t>
      </w:r>
      <w:r w:rsidRPr="00CE57AD">
        <w:rPr>
          <w:rFonts w:cs="Arial"/>
          <w:iCs/>
          <w:sz w:val="18"/>
          <w:szCs w:val="18"/>
          <w:lang w:val="en-GB" w:eastAsia="en-US"/>
        </w:rPr>
        <w:t>, 90-98 (2019).</w:t>
      </w:r>
    </w:p>
    <w:p w14:paraId="764D4120"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15.</w:t>
      </w:r>
      <w:r w:rsidRPr="00CE57AD">
        <w:rPr>
          <w:rFonts w:cs="Arial"/>
          <w:iCs/>
          <w:sz w:val="18"/>
          <w:szCs w:val="18"/>
          <w:lang w:val="en-GB" w:eastAsia="en-US"/>
        </w:rPr>
        <w:tab/>
      </w:r>
      <w:proofErr w:type="spellStart"/>
      <w:r w:rsidRPr="00CE57AD">
        <w:rPr>
          <w:rFonts w:cs="Arial"/>
          <w:iCs/>
          <w:sz w:val="18"/>
          <w:szCs w:val="18"/>
          <w:lang w:val="en-GB" w:eastAsia="en-US"/>
        </w:rPr>
        <w:t>Simchovitz</w:t>
      </w:r>
      <w:proofErr w:type="spellEnd"/>
      <w:r w:rsidRPr="00CE57AD">
        <w:rPr>
          <w:rFonts w:cs="Arial"/>
          <w:iCs/>
          <w:sz w:val="18"/>
          <w:szCs w:val="18"/>
          <w:lang w:val="en-GB" w:eastAsia="en-US"/>
        </w:rPr>
        <w:t>, A.</w:t>
      </w:r>
      <w:r w:rsidRPr="00CE57AD">
        <w:rPr>
          <w:rFonts w:cs="Arial"/>
          <w:i/>
          <w:iCs/>
          <w:sz w:val="18"/>
          <w:szCs w:val="18"/>
          <w:lang w:val="en-GB" w:eastAsia="en-US"/>
        </w:rPr>
        <w:t>, et al.</w:t>
      </w:r>
      <w:r w:rsidRPr="00CE57AD">
        <w:rPr>
          <w:rFonts w:cs="Arial"/>
          <w:iCs/>
          <w:sz w:val="18"/>
          <w:szCs w:val="18"/>
          <w:lang w:val="en-GB" w:eastAsia="en-US"/>
        </w:rPr>
        <w:t xml:space="preserve"> NEAT1 is overexpressed in Parkinson's disease substantia nigra and confers drug-inducible neuroprotection from oxidative stress. </w:t>
      </w:r>
      <w:r w:rsidRPr="00CE57AD">
        <w:rPr>
          <w:rFonts w:cs="Arial"/>
          <w:i/>
          <w:iCs/>
          <w:sz w:val="18"/>
          <w:szCs w:val="18"/>
          <w:lang w:val="en-GB" w:eastAsia="en-US"/>
        </w:rPr>
        <w:t>FASEB J</w:t>
      </w:r>
      <w:r w:rsidRPr="00CE57AD">
        <w:rPr>
          <w:rFonts w:cs="Arial"/>
          <w:iCs/>
          <w:sz w:val="18"/>
          <w:szCs w:val="18"/>
          <w:lang w:val="en-GB" w:eastAsia="en-US"/>
        </w:rPr>
        <w:t xml:space="preserve"> </w:t>
      </w:r>
      <w:r w:rsidRPr="00CE57AD">
        <w:rPr>
          <w:rFonts w:cs="Arial"/>
          <w:b/>
          <w:iCs/>
          <w:sz w:val="18"/>
          <w:szCs w:val="18"/>
          <w:lang w:val="en-GB" w:eastAsia="en-US"/>
        </w:rPr>
        <w:t>33</w:t>
      </w:r>
      <w:r w:rsidRPr="00CE57AD">
        <w:rPr>
          <w:rFonts w:cs="Arial"/>
          <w:iCs/>
          <w:sz w:val="18"/>
          <w:szCs w:val="18"/>
          <w:lang w:val="en-GB" w:eastAsia="en-US"/>
        </w:rPr>
        <w:t>, 11223-11234 (2019).</w:t>
      </w:r>
    </w:p>
    <w:p w14:paraId="0CC8669F"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16.</w:t>
      </w:r>
      <w:r w:rsidRPr="00CE57AD">
        <w:rPr>
          <w:rFonts w:cs="Arial"/>
          <w:iCs/>
          <w:sz w:val="18"/>
          <w:szCs w:val="18"/>
          <w:lang w:val="en-GB" w:eastAsia="en-US"/>
        </w:rPr>
        <w:tab/>
        <w:t>Huang, S.</w:t>
      </w:r>
      <w:r w:rsidRPr="00CE57AD">
        <w:rPr>
          <w:rFonts w:cs="Arial"/>
          <w:i/>
          <w:iCs/>
          <w:sz w:val="18"/>
          <w:szCs w:val="18"/>
          <w:lang w:val="en-GB" w:eastAsia="en-US"/>
        </w:rPr>
        <w:t>, et al.</w:t>
      </w:r>
      <w:r w:rsidRPr="00CE57AD">
        <w:rPr>
          <w:rFonts w:cs="Arial"/>
          <w:iCs/>
          <w:sz w:val="18"/>
          <w:szCs w:val="18"/>
          <w:lang w:val="en-GB" w:eastAsia="en-US"/>
        </w:rPr>
        <w:t xml:space="preserve"> Long noncoding RNA NEAT1 accelerates the proliferation and fibrosis in diabetic nephropathy through activating Akt/mTOR </w:t>
      </w:r>
      <w:proofErr w:type="spellStart"/>
      <w:r w:rsidRPr="00CE57AD">
        <w:rPr>
          <w:rFonts w:cs="Arial"/>
          <w:iCs/>
          <w:sz w:val="18"/>
          <w:szCs w:val="18"/>
          <w:lang w:val="en-GB" w:eastAsia="en-US"/>
        </w:rPr>
        <w:t>signaling</w:t>
      </w:r>
      <w:proofErr w:type="spellEnd"/>
      <w:r w:rsidRPr="00CE57AD">
        <w:rPr>
          <w:rFonts w:cs="Arial"/>
          <w:iCs/>
          <w:sz w:val="18"/>
          <w:szCs w:val="18"/>
          <w:lang w:val="en-GB" w:eastAsia="en-US"/>
        </w:rPr>
        <w:t xml:space="preserve"> pathway. </w:t>
      </w:r>
      <w:r w:rsidRPr="00CE57AD">
        <w:rPr>
          <w:rFonts w:cs="Arial"/>
          <w:i/>
          <w:iCs/>
          <w:sz w:val="18"/>
          <w:szCs w:val="18"/>
          <w:lang w:val="en-GB" w:eastAsia="en-US"/>
        </w:rPr>
        <w:t xml:space="preserve">J Cell </w:t>
      </w:r>
      <w:proofErr w:type="spellStart"/>
      <w:r w:rsidRPr="00CE57AD">
        <w:rPr>
          <w:rFonts w:cs="Arial"/>
          <w:i/>
          <w:iCs/>
          <w:sz w:val="18"/>
          <w:szCs w:val="18"/>
          <w:lang w:val="en-GB" w:eastAsia="en-US"/>
        </w:rPr>
        <w:t>Physiol</w:t>
      </w:r>
      <w:proofErr w:type="spellEnd"/>
      <w:r w:rsidRPr="00CE57AD">
        <w:rPr>
          <w:rFonts w:cs="Arial"/>
          <w:iCs/>
          <w:sz w:val="18"/>
          <w:szCs w:val="18"/>
          <w:lang w:val="en-GB" w:eastAsia="en-US"/>
        </w:rPr>
        <w:t xml:space="preserve"> </w:t>
      </w:r>
      <w:r w:rsidRPr="00CE57AD">
        <w:rPr>
          <w:rFonts w:cs="Arial"/>
          <w:b/>
          <w:iCs/>
          <w:sz w:val="18"/>
          <w:szCs w:val="18"/>
          <w:lang w:val="en-GB" w:eastAsia="en-US"/>
        </w:rPr>
        <w:t>234</w:t>
      </w:r>
      <w:r w:rsidRPr="00CE57AD">
        <w:rPr>
          <w:rFonts w:cs="Arial"/>
          <w:iCs/>
          <w:sz w:val="18"/>
          <w:szCs w:val="18"/>
          <w:lang w:val="en-GB" w:eastAsia="en-US"/>
        </w:rPr>
        <w:t>, 11200-11207 (2019).</w:t>
      </w:r>
    </w:p>
    <w:p w14:paraId="7F159289"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17.</w:t>
      </w:r>
      <w:r w:rsidRPr="00CE57AD">
        <w:rPr>
          <w:rFonts w:cs="Arial"/>
          <w:iCs/>
          <w:sz w:val="18"/>
          <w:szCs w:val="18"/>
          <w:lang w:val="en-GB" w:eastAsia="en-US"/>
        </w:rPr>
        <w:tab/>
        <w:t>Yamazaki, T.</w:t>
      </w:r>
      <w:r w:rsidRPr="00CE57AD">
        <w:rPr>
          <w:rFonts w:cs="Arial"/>
          <w:i/>
          <w:iCs/>
          <w:sz w:val="18"/>
          <w:szCs w:val="18"/>
          <w:lang w:val="en-GB" w:eastAsia="en-US"/>
        </w:rPr>
        <w:t>, et al.</w:t>
      </w:r>
      <w:r w:rsidRPr="00CE57AD">
        <w:rPr>
          <w:rFonts w:cs="Arial"/>
          <w:iCs/>
          <w:sz w:val="18"/>
          <w:szCs w:val="18"/>
          <w:lang w:val="en-GB" w:eastAsia="en-US"/>
        </w:rPr>
        <w:t xml:space="preserve"> Functional Domains of NEAT1 Architectural lncRNA Induce Paraspeckle Assembly through Phase Separation. </w:t>
      </w:r>
      <w:r w:rsidRPr="00CE57AD">
        <w:rPr>
          <w:rFonts w:cs="Arial"/>
          <w:i/>
          <w:iCs/>
          <w:sz w:val="18"/>
          <w:szCs w:val="18"/>
          <w:lang w:val="en-GB" w:eastAsia="en-US"/>
        </w:rPr>
        <w:t>Mol Cell</w:t>
      </w:r>
      <w:r w:rsidRPr="00CE57AD">
        <w:rPr>
          <w:rFonts w:cs="Arial"/>
          <w:iCs/>
          <w:sz w:val="18"/>
          <w:szCs w:val="18"/>
          <w:lang w:val="en-GB" w:eastAsia="en-US"/>
        </w:rPr>
        <w:t xml:space="preserve"> </w:t>
      </w:r>
      <w:r w:rsidRPr="00CE57AD">
        <w:rPr>
          <w:rFonts w:cs="Arial"/>
          <w:b/>
          <w:iCs/>
          <w:sz w:val="18"/>
          <w:szCs w:val="18"/>
          <w:lang w:val="en-GB" w:eastAsia="en-US"/>
        </w:rPr>
        <w:t>70</w:t>
      </w:r>
      <w:r w:rsidRPr="00CE57AD">
        <w:rPr>
          <w:rFonts w:cs="Arial"/>
          <w:iCs/>
          <w:sz w:val="18"/>
          <w:szCs w:val="18"/>
          <w:lang w:val="en-GB" w:eastAsia="en-US"/>
        </w:rPr>
        <w:t>, 1038-1053 e1037 (2018).</w:t>
      </w:r>
    </w:p>
    <w:p w14:paraId="79A39B7C"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18.</w:t>
      </w:r>
      <w:r w:rsidRPr="00CE57AD">
        <w:rPr>
          <w:rFonts w:cs="Arial"/>
          <w:iCs/>
          <w:sz w:val="18"/>
          <w:szCs w:val="18"/>
          <w:lang w:val="en-GB" w:eastAsia="en-US"/>
        </w:rPr>
        <w:tab/>
        <w:t xml:space="preserve">Yamazaki, T., Fujikawa, C., Kubota, A., Takahashi, A. &amp; Hirose, T. </w:t>
      </w:r>
      <w:proofErr w:type="spellStart"/>
      <w:r w:rsidRPr="00CE57AD">
        <w:rPr>
          <w:rFonts w:cs="Arial"/>
          <w:iCs/>
          <w:sz w:val="18"/>
          <w:szCs w:val="18"/>
          <w:lang w:val="en-GB" w:eastAsia="en-US"/>
        </w:rPr>
        <w:t>CRISPRa</w:t>
      </w:r>
      <w:proofErr w:type="spellEnd"/>
      <w:r w:rsidRPr="00CE57AD">
        <w:rPr>
          <w:rFonts w:cs="Arial"/>
          <w:iCs/>
          <w:sz w:val="18"/>
          <w:szCs w:val="18"/>
          <w:lang w:val="en-GB" w:eastAsia="en-US"/>
        </w:rPr>
        <w:t xml:space="preserve">-mediated NEAT1 lncRNA upregulation induces formation of intact paraspeckles. </w:t>
      </w:r>
      <w:proofErr w:type="spellStart"/>
      <w:r w:rsidRPr="00CE57AD">
        <w:rPr>
          <w:rFonts w:cs="Arial"/>
          <w:i/>
          <w:iCs/>
          <w:sz w:val="18"/>
          <w:szCs w:val="18"/>
          <w:lang w:val="en-GB" w:eastAsia="en-US"/>
        </w:rPr>
        <w:t>Biochem</w:t>
      </w:r>
      <w:proofErr w:type="spellEnd"/>
      <w:r w:rsidRPr="00CE57AD">
        <w:rPr>
          <w:rFonts w:cs="Arial"/>
          <w:i/>
          <w:iCs/>
          <w:sz w:val="18"/>
          <w:szCs w:val="18"/>
          <w:lang w:val="en-GB" w:eastAsia="en-US"/>
        </w:rPr>
        <w:t xml:space="preserve"> </w:t>
      </w:r>
      <w:proofErr w:type="spellStart"/>
      <w:r w:rsidRPr="00CE57AD">
        <w:rPr>
          <w:rFonts w:cs="Arial"/>
          <w:i/>
          <w:iCs/>
          <w:sz w:val="18"/>
          <w:szCs w:val="18"/>
          <w:lang w:val="en-GB" w:eastAsia="en-US"/>
        </w:rPr>
        <w:t>Biophys</w:t>
      </w:r>
      <w:proofErr w:type="spellEnd"/>
      <w:r w:rsidRPr="00CE57AD">
        <w:rPr>
          <w:rFonts w:cs="Arial"/>
          <w:i/>
          <w:iCs/>
          <w:sz w:val="18"/>
          <w:szCs w:val="18"/>
          <w:lang w:val="en-GB" w:eastAsia="en-US"/>
        </w:rPr>
        <w:t xml:space="preserve"> Res </w:t>
      </w:r>
      <w:proofErr w:type="spellStart"/>
      <w:r w:rsidRPr="00CE57AD">
        <w:rPr>
          <w:rFonts w:cs="Arial"/>
          <w:i/>
          <w:iCs/>
          <w:sz w:val="18"/>
          <w:szCs w:val="18"/>
          <w:lang w:val="en-GB" w:eastAsia="en-US"/>
        </w:rPr>
        <w:t>Commun</w:t>
      </w:r>
      <w:proofErr w:type="spellEnd"/>
      <w:r w:rsidRPr="00CE57AD">
        <w:rPr>
          <w:rFonts w:cs="Arial"/>
          <w:iCs/>
          <w:sz w:val="18"/>
          <w:szCs w:val="18"/>
          <w:lang w:val="en-GB" w:eastAsia="en-US"/>
        </w:rPr>
        <w:t xml:space="preserve"> </w:t>
      </w:r>
      <w:r w:rsidRPr="00CE57AD">
        <w:rPr>
          <w:rFonts w:cs="Arial"/>
          <w:b/>
          <w:iCs/>
          <w:sz w:val="18"/>
          <w:szCs w:val="18"/>
          <w:lang w:val="en-GB" w:eastAsia="en-US"/>
        </w:rPr>
        <w:t>504</w:t>
      </w:r>
      <w:r w:rsidRPr="00CE57AD">
        <w:rPr>
          <w:rFonts w:cs="Arial"/>
          <w:iCs/>
          <w:sz w:val="18"/>
          <w:szCs w:val="18"/>
          <w:lang w:val="en-GB" w:eastAsia="en-US"/>
        </w:rPr>
        <w:t>, 218-224 (2018).</w:t>
      </w:r>
    </w:p>
    <w:p w14:paraId="1490DEDB"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19.</w:t>
      </w:r>
      <w:r w:rsidRPr="00CE57AD">
        <w:rPr>
          <w:rFonts w:cs="Arial"/>
          <w:iCs/>
          <w:sz w:val="18"/>
          <w:szCs w:val="18"/>
          <w:lang w:val="en-GB" w:eastAsia="en-US"/>
        </w:rPr>
        <w:tab/>
        <w:t>Wang, Y.</w:t>
      </w:r>
      <w:r w:rsidRPr="00CE57AD">
        <w:rPr>
          <w:rFonts w:cs="Arial"/>
          <w:i/>
          <w:iCs/>
          <w:sz w:val="18"/>
          <w:szCs w:val="18"/>
          <w:lang w:val="en-GB" w:eastAsia="en-US"/>
        </w:rPr>
        <w:t>, et al.</w:t>
      </w:r>
      <w:r w:rsidRPr="00CE57AD">
        <w:rPr>
          <w:rFonts w:cs="Arial"/>
          <w:iCs/>
          <w:sz w:val="18"/>
          <w:szCs w:val="18"/>
          <w:lang w:val="en-GB" w:eastAsia="en-US"/>
        </w:rPr>
        <w:t xml:space="preserve"> Genome-wide screening of NEAT1 regulators reveals cross-regulation between paraspeckles and mitochondria. </w:t>
      </w:r>
      <w:r w:rsidRPr="00CE57AD">
        <w:rPr>
          <w:rFonts w:cs="Arial"/>
          <w:i/>
          <w:iCs/>
          <w:sz w:val="18"/>
          <w:szCs w:val="18"/>
          <w:lang w:val="en-GB" w:eastAsia="en-US"/>
        </w:rPr>
        <w:t xml:space="preserve">Nat Cell </w:t>
      </w:r>
      <w:proofErr w:type="spellStart"/>
      <w:r w:rsidRPr="00CE57AD">
        <w:rPr>
          <w:rFonts w:cs="Arial"/>
          <w:i/>
          <w:iCs/>
          <w:sz w:val="18"/>
          <w:szCs w:val="18"/>
          <w:lang w:val="en-GB" w:eastAsia="en-US"/>
        </w:rPr>
        <w:t>Biol</w:t>
      </w:r>
      <w:proofErr w:type="spellEnd"/>
      <w:r w:rsidRPr="00CE57AD">
        <w:rPr>
          <w:rFonts w:cs="Arial"/>
          <w:iCs/>
          <w:sz w:val="18"/>
          <w:szCs w:val="18"/>
          <w:lang w:val="en-GB" w:eastAsia="en-US"/>
        </w:rPr>
        <w:t xml:space="preserve"> </w:t>
      </w:r>
      <w:r w:rsidRPr="00CE57AD">
        <w:rPr>
          <w:rFonts w:cs="Arial"/>
          <w:b/>
          <w:iCs/>
          <w:sz w:val="18"/>
          <w:szCs w:val="18"/>
          <w:lang w:val="en-GB" w:eastAsia="en-US"/>
        </w:rPr>
        <w:t>20</w:t>
      </w:r>
      <w:r w:rsidRPr="00CE57AD">
        <w:rPr>
          <w:rFonts w:cs="Arial"/>
          <w:iCs/>
          <w:sz w:val="18"/>
          <w:szCs w:val="18"/>
          <w:lang w:val="en-GB" w:eastAsia="en-US"/>
        </w:rPr>
        <w:t>, 1145-1158 (2018).</w:t>
      </w:r>
    </w:p>
    <w:p w14:paraId="14C24650"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20.</w:t>
      </w:r>
      <w:r w:rsidRPr="00CE57AD">
        <w:rPr>
          <w:rFonts w:cs="Arial"/>
          <w:iCs/>
          <w:sz w:val="18"/>
          <w:szCs w:val="18"/>
          <w:lang w:val="en-GB" w:eastAsia="en-US"/>
        </w:rPr>
        <w:tab/>
      </w:r>
      <w:proofErr w:type="spellStart"/>
      <w:r w:rsidRPr="00CE57AD">
        <w:rPr>
          <w:rFonts w:cs="Arial"/>
          <w:iCs/>
          <w:sz w:val="18"/>
          <w:szCs w:val="18"/>
          <w:lang w:val="en-GB" w:eastAsia="en-US"/>
        </w:rPr>
        <w:t>Wilusz</w:t>
      </w:r>
      <w:proofErr w:type="spellEnd"/>
      <w:r w:rsidRPr="00CE57AD">
        <w:rPr>
          <w:rFonts w:cs="Arial"/>
          <w:iCs/>
          <w:sz w:val="18"/>
          <w:szCs w:val="18"/>
          <w:lang w:val="en-GB" w:eastAsia="en-US"/>
        </w:rPr>
        <w:t xml:space="preserve">, J.E., </w:t>
      </w:r>
      <w:proofErr w:type="spellStart"/>
      <w:r w:rsidRPr="00CE57AD">
        <w:rPr>
          <w:rFonts w:cs="Arial"/>
          <w:iCs/>
          <w:sz w:val="18"/>
          <w:szCs w:val="18"/>
          <w:lang w:val="en-GB" w:eastAsia="en-US"/>
        </w:rPr>
        <w:t>Freier</w:t>
      </w:r>
      <w:proofErr w:type="spellEnd"/>
      <w:r w:rsidRPr="00CE57AD">
        <w:rPr>
          <w:rFonts w:cs="Arial"/>
          <w:iCs/>
          <w:sz w:val="18"/>
          <w:szCs w:val="18"/>
          <w:lang w:val="en-GB" w:eastAsia="en-US"/>
        </w:rPr>
        <w:t xml:space="preserve">, S.M. &amp; Spector, D.L. 3' end processing of a long nuclear-retained noncoding RNA yields a tRNA-like cytoplasmic RNA. </w:t>
      </w:r>
      <w:r w:rsidRPr="00CE57AD">
        <w:rPr>
          <w:rFonts w:cs="Arial"/>
          <w:i/>
          <w:iCs/>
          <w:sz w:val="18"/>
          <w:szCs w:val="18"/>
          <w:lang w:val="en-GB" w:eastAsia="en-US"/>
        </w:rPr>
        <w:t>Cell</w:t>
      </w:r>
      <w:r w:rsidRPr="00CE57AD">
        <w:rPr>
          <w:rFonts w:cs="Arial"/>
          <w:iCs/>
          <w:sz w:val="18"/>
          <w:szCs w:val="18"/>
          <w:lang w:val="en-GB" w:eastAsia="en-US"/>
        </w:rPr>
        <w:t xml:space="preserve"> </w:t>
      </w:r>
      <w:r w:rsidRPr="00CE57AD">
        <w:rPr>
          <w:rFonts w:cs="Arial"/>
          <w:b/>
          <w:iCs/>
          <w:sz w:val="18"/>
          <w:szCs w:val="18"/>
          <w:lang w:val="en-GB" w:eastAsia="en-US"/>
        </w:rPr>
        <w:t>135</w:t>
      </w:r>
      <w:r w:rsidRPr="00CE57AD">
        <w:rPr>
          <w:rFonts w:cs="Arial"/>
          <w:iCs/>
          <w:sz w:val="18"/>
          <w:szCs w:val="18"/>
          <w:lang w:val="en-GB" w:eastAsia="en-US"/>
        </w:rPr>
        <w:t>, 919-932 (2008).</w:t>
      </w:r>
    </w:p>
    <w:p w14:paraId="7C101ADD"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21.</w:t>
      </w:r>
      <w:r w:rsidRPr="00CE57AD">
        <w:rPr>
          <w:rFonts w:cs="Arial"/>
          <w:iCs/>
          <w:sz w:val="18"/>
          <w:szCs w:val="18"/>
          <w:lang w:val="en-GB" w:eastAsia="en-US"/>
        </w:rPr>
        <w:tab/>
        <w:t xml:space="preserve">Kuhn, C.D., </w:t>
      </w:r>
      <w:proofErr w:type="spellStart"/>
      <w:r w:rsidRPr="00CE57AD">
        <w:rPr>
          <w:rFonts w:cs="Arial"/>
          <w:iCs/>
          <w:sz w:val="18"/>
          <w:szCs w:val="18"/>
          <w:lang w:val="en-GB" w:eastAsia="en-US"/>
        </w:rPr>
        <w:t>Wilusz</w:t>
      </w:r>
      <w:proofErr w:type="spellEnd"/>
      <w:r w:rsidRPr="00CE57AD">
        <w:rPr>
          <w:rFonts w:cs="Arial"/>
          <w:iCs/>
          <w:sz w:val="18"/>
          <w:szCs w:val="18"/>
          <w:lang w:val="en-GB" w:eastAsia="en-US"/>
        </w:rPr>
        <w:t xml:space="preserve">, J.E., Zheng, Y., Beal, P.A. &amp; Joshua-Tor, L. On-enzyme refolding permits small RNA and tRNA surveillance by the CCA-adding enzyme. </w:t>
      </w:r>
      <w:r w:rsidRPr="00CE57AD">
        <w:rPr>
          <w:rFonts w:cs="Arial"/>
          <w:i/>
          <w:iCs/>
          <w:sz w:val="18"/>
          <w:szCs w:val="18"/>
          <w:lang w:val="en-GB" w:eastAsia="en-US"/>
        </w:rPr>
        <w:t>Cell</w:t>
      </w:r>
      <w:r w:rsidRPr="00CE57AD">
        <w:rPr>
          <w:rFonts w:cs="Arial"/>
          <w:iCs/>
          <w:sz w:val="18"/>
          <w:szCs w:val="18"/>
          <w:lang w:val="en-GB" w:eastAsia="en-US"/>
        </w:rPr>
        <w:t xml:space="preserve"> </w:t>
      </w:r>
      <w:r w:rsidRPr="00CE57AD">
        <w:rPr>
          <w:rFonts w:cs="Arial"/>
          <w:b/>
          <w:iCs/>
          <w:sz w:val="18"/>
          <w:szCs w:val="18"/>
          <w:lang w:val="en-GB" w:eastAsia="en-US"/>
        </w:rPr>
        <w:t>160</w:t>
      </w:r>
      <w:r w:rsidRPr="00CE57AD">
        <w:rPr>
          <w:rFonts w:cs="Arial"/>
          <w:iCs/>
          <w:sz w:val="18"/>
          <w:szCs w:val="18"/>
          <w:lang w:val="en-GB" w:eastAsia="en-US"/>
        </w:rPr>
        <w:t>, 644-658 (2015).</w:t>
      </w:r>
    </w:p>
    <w:p w14:paraId="10E38C25"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22.</w:t>
      </w:r>
      <w:r w:rsidRPr="00CE57AD">
        <w:rPr>
          <w:rFonts w:cs="Arial"/>
          <w:iCs/>
          <w:sz w:val="18"/>
          <w:szCs w:val="18"/>
          <w:lang w:val="en-GB" w:eastAsia="en-US"/>
        </w:rPr>
        <w:tab/>
      </w:r>
      <w:proofErr w:type="spellStart"/>
      <w:r w:rsidRPr="00CE57AD">
        <w:rPr>
          <w:rFonts w:cs="Arial"/>
          <w:iCs/>
          <w:sz w:val="18"/>
          <w:szCs w:val="18"/>
          <w:lang w:val="en-GB" w:eastAsia="en-US"/>
        </w:rPr>
        <w:t>Pickar</w:t>
      </w:r>
      <w:proofErr w:type="spellEnd"/>
      <w:r w:rsidRPr="00CE57AD">
        <w:rPr>
          <w:rFonts w:cs="Arial"/>
          <w:iCs/>
          <w:sz w:val="18"/>
          <w:szCs w:val="18"/>
          <w:lang w:val="en-GB" w:eastAsia="en-US"/>
        </w:rPr>
        <w:t xml:space="preserve">-Oliver, A. &amp; </w:t>
      </w:r>
      <w:proofErr w:type="spellStart"/>
      <w:r w:rsidRPr="00CE57AD">
        <w:rPr>
          <w:rFonts w:cs="Arial"/>
          <w:iCs/>
          <w:sz w:val="18"/>
          <w:szCs w:val="18"/>
          <w:lang w:val="en-GB" w:eastAsia="en-US"/>
        </w:rPr>
        <w:t>Gersbach</w:t>
      </w:r>
      <w:proofErr w:type="spellEnd"/>
      <w:r w:rsidRPr="00CE57AD">
        <w:rPr>
          <w:rFonts w:cs="Arial"/>
          <w:iCs/>
          <w:sz w:val="18"/>
          <w:szCs w:val="18"/>
          <w:lang w:val="en-GB" w:eastAsia="en-US"/>
        </w:rPr>
        <w:t xml:space="preserve">, C.A. The next generation of CRISPR-Cas technologies and applications. </w:t>
      </w:r>
      <w:r w:rsidRPr="00CE57AD">
        <w:rPr>
          <w:rFonts w:cs="Arial"/>
          <w:i/>
          <w:iCs/>
          <w:sz w:val="18"/>
          <w:szCs w:val="18"/>
          <w:lang w:val="en-GB" w:eastAsia="en-US"/>
        </w:rPr>
        <w:t xml:space="preserve">Nat Rev Mol Cell </w:t>
      </w:r>
      <w:proofErr w:type="spellStart"/>
      <w:r w:rsidRPr="00CE57AD">
        <w:rPr>
          <w:rFonts w:cs="Arial"/>
          <w:i/>
          <w:iCs/>
          <w:sz w:val="18"/>
          <w:szCs w:val="18"/>
          <w:lang w:val="en-GB" w:eastAsia="en-US"/>
        </w:rPr>
        <w:t>Biol</w:t>
      </w:r>
      <w:proofErr w:type="spellEnd"/>
      <w:r w:rsidRPr="00CE57AD">
        <w:rPr>
          <w:rFonts w:cs="Arial"/>
          <w:iCs/>
          <w:sz w:val="18"/>
          <w:szCs w:val="18"/>
          <w:lang w:val="en-GB" w:eastAsia="en-US"/>
        </w:rPr>
        <w:t xml:space="preserve"> </w:t>
      </w:r>
      <w:r w:rsidRPr="00CE57AD">
        <w:rPr>
          <w:rFonts w:cs="Arial"/>
          <w:b/>
          <w:iCs/>
          <w:sz w:val="18"/>
          <w:szCs w:val="18"/>
          <w:lang w:val="en-GB" w:eastAsia="en-US"/>
        </w:rPr>
        <w:t>20</w:t>
      </w:r>
      <w:r w:rsidRPr="00CE57AD">
        <w:rPr>
          <w:rFonts w:cs="Arial"/>
          <w:iCs/>
          <w:sz w:val="18"/>
          <w:szCs w:val="18"/>
          <w:lang w:val="en-GB" w:eastAsia="en-US"/>
        </w:rPr>
        <w:t>, 490-507 (2019).</w:t>
      </w:r>
    </w:p>
    <w:p w14:paraId="048424A9"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23.</w:t>
      </w:r>
      <w:r w:rsidRPr="00CE57AD">
        <w:rPr>
          <w:rFonts w:cs="Arial"/>
          <w:iCs/>
          <w:sz w:val="18"/>
          <w:szCs w:val="18"/>
          <w:lang w:val="en-GB" w:eastAsia="en-US"/>
        </w:rPr>
        <w:tab/>
      </w:r>
      <w:proofErr w:type="spellStart"/>
      <w:r w:rsidRPr="00CE57AD">
        <w:rPr>
          <w:rFonts w:cs="Arial"/>
          <w:iCs/>
          <w:sz w:val="18"/>
          <w:szCs w:val="18"/>
          <w:lang w:val="en-GB" w:eastAsia="en-US"/>
        </w:rPr>
        <w:t>Hille</w:t>
      </w:r>
      <w:proofErr w:type="spellEnd"/>
      <w:r w:rsidRPr="00CE57AD">
        <w:rPr>
          <w:rFonts w:cs="Arial"/>
          <w:iCs/>
          <w:sz w:val="18"/>
          <w:szCs w:val="18"/>
          <w:lang w:val="en-GB" w:eastAsia="en-US"/>
        </w:rPr>
        <w:t>, F.</w:t>
      </w:r>
      <w:r w:rsidRPr="00CE57AD">
        <w:rPr>
          <w:rFonts w:cs="Arial"/>
          <w:i/>
          <w:iCs/>
          <w:sz w:val="18"/>
          <w:szCs w:val="18"/>
          <w:lang w:val="en-GB" w:eastAsia="en-US"/>
        </w:rPr>
        <w:t>, et al.</w:t>
      </w:r>
      <w:r w:rsidRPr="00CE57AD">
        <w:rPr>
          <w:rFonts w:cs="Arial"/>
          <w:iCs/>
          <w:sz w:val="18"/>
          <w:szCs w:val="18"/>
          <w:lang w:val="en-GB" w:eastAsia="en-US"/>
        </w:rPr>
        <w:t xml:space="preserve"> The Biology of CRISPR-Cas: Backward and Forward. </w:t>
      </w:r>
      <w:r w:rsidRPr="00CE57AD">
        <w:rPr>
          <w:rFonts w:cs="Arial"/>
          <w:i/>
          <w:iCs/>
          <w:sz w:val="18"/>
          <w:szCs w:val="18"/>
          <w:lang w:val="en-GB" w:eastAsia="en-US"/>
        </w:rPr>
        <w:t>Cell</w:t>
      </w:r>
      <w:r w:rsidRPr="00CE57AD">
        <w:rPr>
          <w:rFonts w:cs="Arial"/>
          <w:iCs/>
          <w:sz w:val="18"/>
          <w:szCs w:val="18"/>
          <w:lang w:val="en-GB" w:eastAsia="en-US"/>
        </w:rPr>
        <w:t xml:space="preserve"> </w:t>
      </w:r>
      <w:r w:rsidRPr="00CE57AD">
        <w:rPr>
          <w:rFonts w:cs="Arial"/>
          <w:b/>
          <w:iCs/>
          <w:sz w:val="18"/>
          <w:szCs w:val="18"/>
          <w:lang w:val="en-GB" w:eastAsia="en-US"/>
        </w:rPr>
        <w:t>172</w:t>
      </w:r>
      <w:r w:rsidRPr="00CE57AD">
        <w:rPr>
          <w:rFonts w:cs="Arial"/>
          <w:iCs/>
          <w:sz w:val="18"/>
          <w:szCs w:val="18"/>
          <w:lang w:val="en-GB" w:eastAsia="en-US"/>
        </w:rPr>
        <w:t>, 1239-1259 (2018).</w:t>
      </w:r>
    </w:p>
    <w:p w14:paraId="5C7F2A3B"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24.</w:t>
      </w:r>
      <w:r w:rsidRPr="00CE57AD">
        <w:rPr>
          <w:rFonts w:cs="Arial"/>
          <w:iCs/>
          <w:sz w:val="18"/>
          <w:szCs w:val="18"/>
          <w:lang w:val="en-GB" w:eastAsia="en-US"/>
        </w:rPr>
        <w:tab/>
      </w:r>
      <w:proofErr w:type="spellStart"/>
      <w:r w:rsidRPr="00CE57AD">
        <w:rPr>
          <w:rFonts w:cs="Arial"/>
          <w:iCs/>
          <w:sz w:val="18"/>
          <w:szCs w:val="18"/>
          <w:lang w:val="en-GB" w:eastAsia="en-US"/>
        </w:rPr>
        <w:t>Musunuru</w:t>
      </w:r>
      <w:proofErr w:type="spellEnd"/>
      <w:r w:rsidRPr="00CE57AD">
        <w:rPr>
          <w:rFonts w:cs="Arial"/>
          <w:iCs/>
          <w:sz w:val="18"/>
          <w:szCs w:val="18"/>
          <w:lang w:val="en-GB" w:eastAsia="en-US"/>
        </w:rPr>
        <w:t xml:space="preserve">, K. Genome Editing: The Recent History and Perspective in Cardiovascular Diseases. </w:t>
      </w:r>
      <w:r w:rsidRPr="00CE57AD">
        <w:rPr>
          <w:rFonts w:cs="Arial"/>
          <w:i/>
          <w:iCs/>
          <w:sz w:val="18"/>
          <w:szCs w:val="18"/>
          <w:lang w:val="en-GB" w:eastAsia="en-US"/>
        </w:rPr>
        <w:t xml:space="preserve">J Am Coll </w:t>
      </w:r>
      <w:proofErr w:type="spellStart"/>
      <w:r w:rsidRPr="00CE57AD">
        <w:rPr>
          <w:rFonts w:cs="Arial"/>
          <w:i/>
          <w:iCs/>
          <w:sz w:val="18"/>
          <w:szCs w:val="18"/>
          <w:lang w:val="en-GB" w:eastAsia="en-US"/>
        </w:rPr>
        <w:t>Cardiol</w:t>
      </w:r>
      <w:proofErr w:type="spellEnd"/>
      <w:r w:rsidRPr="00CE57AD">
        <w:rPr>
          <w:rFonts w:cs="Arial"/>
          <w:iCs/>
          <w:sz w:val="18"/>
          <w:szCs w:val="18"/>
          <w:lang w:val="en-GB" w:eastAsia="en-US"/>
        </w:rPr>
        <w:t xml:space="preserve"> </w:t>
      </w:r>
      <w:r w:rsidRPr="00CE57AD">
        <w:rPr>
          <w:rFonts w:cs="Arial"/>
          <w:b/>
          <w:iCs/>
          <w:sz w:val="18"/>
          <w:szCs w:val="18"/>
          <w:lang w:val="en-GB" w:eastAsia="en-US"/>
        </w:rPr>
        <w:t>70</w:t>
      </w:r>
      <w:r w:rsidRPr="00CE57AD">
        <w:rPr>
          <w:rFonts w:cs="Arial"/>
          <w:iCs/>
          <w:sz w:val="18"/>
          <w:szCs w:val="18"/>
          <w:lang w:val="en-GB" w:eastAsia="en-US"/>
        </w:rPr>
        <w:t>, 2808-2821 (2017).</w:t>
      </w:r>
    </w:p>
    <w:p w14:paraId="1583F42D"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25.</w:t>
      </w:r>
      <w:r w:rsidRPr="00CE57AD">
        <w:rPr>
          <w:rFonts w:cs="Arial"/>
          <w:iCs/>
          <w:sz w:val="18"/>
          <w:szCs w:val="18"/>
          <w:lang w:val="en-GB" w:eastAsia="en-US"/>
        </w:rPr>
        <w:tab/>
      </w:r>
      <w:proofErr w:type="spellStart"/>
      <w:r w:rsidRPr="00CE57AD">
        <w:rPr>
          <w:rFonts w:cs="Arial"/>
          <w:iCs/>
          <w:sz w:val="18"/>
          <w:szCs w:val="18"/>
          <w:lang w:val="en-GB" w:eastAsia="en-US"/>
        </w:rPr>
        <w:t>Hille</w:t>
      </w:r>
      <w:proofErr w:type="spellEnd"/>
      <w:r w:rsidRPr="00CE57AD">
        <w:rPr>
          <w:rFonts w:cs="Arial"/>
          <w:iCs/>
          <w:sz w:val="18"/>
          <w:szCs w:val="18"/>
          <w:lang w:val="en-GB" w:eastAsia="en-US"/>
        </w:rPr>
        <w:t xml:space="preserve">, F. &amp; Charpentier, E. CRISPR-Cas: biology, mechanisms and relevance. </w:t>
      </w:r>
      <w:proofErr w:type="spellStart"/>
      <w:r w:rsidRPr="00CE57AD">
        <w:rPr>
          <w:rFonts w:cs="Arial"/>
          <w:i/>
          <w:iCs/>
          <w:sz w:val="18"/>
          <w:szCs w:val="18"/>
          <w:lang w:val="en-GB" w:eastAsia="en-US"/>
        </w:rPr>
        <w:t>Philos</w:t>
      </w:r>
      <w:proofErr w:type="spellEnd"/>
      <w:r w:rsidRPr="00CE57AD">
        <w:rPr>
          <w:rFonts w:cs="Arial"/>
          <w:i/>
          <w:iCs/>
          <w:sz w:val="18"/>
          <w:szCs w:val="18"/>
          <w:lang w:val="en-GB" w:eastAsia="en-US"/>
        </w:rPr>
        <w:t xml:space="preserve"> Trans R Soc </w:t>
      </w:r>
      <w:proofErr w:type="spellStart"/>
      <w:r w:rsidRPr="00CE57AD">
        <w:rPr>
          <w:rFonts w:cs="Arial"/>
          <w:i/>
          <w:iCs/>
          <w:sz w:val="18"/>
          <w:szCs w:val="18"/>
          <w:lang w:val="en-GB" w:eastAsia="en-US"/>
        </w:rPr>
        <w:t>Lond</w:t>
      </w:r>
      <w:proofErr w:type="spellEnd"/>
      <w:r w:rsidRPr="00CE57AD">
        <w:rPr>
          <w:rFonts w:cs="Arial"/>
          <w:i/>
          <w:iCs/>
          <w:sz w:val="18"/>
          <w:szCs w:val="18"/>
          <w:lang w:val="en-GB" w:eastAsia="en-US"/>
        </w:rPr>
        <w:t xml:space="preserve"> B </w:t>
      </w:r>
      <w:proofErr w:type="spellStart"/>
      <w:r w:rsidRPr="00CE57AD">
        <w:rPr>
          <w:rFonts w:cs="Arial"/>
          <w:i/>
          <w:iCs/>
          <w:sz w:val="18"/>
          <w:szCs w:val="18"/>
          <w:lang w:val="en-GB" w:eastAsia="en-US"/>
        </w:rPr>
        <w:t>Biol</w:t>
      </w:r>
      <w:proofErr w:type="spellEnd"/>
      <w:r w:rsidRPr="00CE57AD">
        <w:rPr>
          <w:rFonts w:cs="Arial"/>
          <w:i/>
          <w:iCs/>
          <w:sz w:val="18"/>
          <w:szCs w:val="18"/>
          <w:lang w:val="en-GB" w:eastAsia="en-US"/>
        </w:rPr>
        <w:t xml:space="preserve"> Sci</w:t>
      </w:r>
      <w:r w:rsidRPr="00CE57AD">
        <w:rPr>
          <w:rFonts w:cs="Arial"/>
          <w:iCs/>
          <w:sz w:val="18"/>
          <w:szCs w:val="18"/>
          <w:lang w:val="en-GB" w:eastAsia="en-US"/>
        </w:rPr>
        <w:t xml:space="preserve"> </w:t>
      </w:r>
      <w:r w:rsidRPr="00CE57AD">
        <w:rPr>
          <w:rFonts w:cs="Arial"/>
          <w:b/>
          <w:iCs/>
          <w:sz w:val="18"/>
          <w:szCs w:val="18"/>
          <w:lang w:val="en-GB" w:eastAsia="en-US"/>
        </w:rPr>
        <w:t>371</w:t>
      </w:r>
      <w:r w:rsidRPr="00CE57AD">
        <w:rPr>
          <w:rFonts w:cs="Arial"/>
          <w:iCs/>
          <w:sz w:val="18"/>
          <w:szCs w:val="18"/>
          <w:lang w:val="en-GB" w:eastAsia="en-US"/>
        </w:rPr>
        <w:t>(2016).</w:t>
      </w:r>
    </w:p>
    <w:p w14:paraId="023B148E"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26.</w:t>
      </w:r>
      <w:r w:rsidRPr="00CE57AD">
        <w:rPr>
          <w:rFonts w:cs="Arial"/>
          <w:iCs/>
          <w:sz w:val="18"/>
          <w:szCs w:val="18"/>
          <w:lang w:val="en-GB" w:eastAsia="en-US"/>
        </w:rPr>
        <w:tab/>
        <w:t xml:space="preserve">Caruso, R., Warner, N., </w:t>
      </w:r>
      <w:proofErr w:type="spellStart"/>
      <w:r w:rsidRPr="00CE57AD">
        <w:rPr>
          <w:rFonts w:cs="Arial"/>
          <w:iCs/>
          <w:sz w:val="18"/>
          <w:szCs w:val="18"/>
          <w:lang w:val="en-GB" w:eastAsia="en-US"/>
        </w:rPr>
        <w:t>Inohara</w:t>
      </w:r>
      <w:proofErr w:type="spellEnd"/>
      <w:r w:rsidRPr="00CE57AD">
        <w:rPr>
          <w:rFonts w:cs="Arial"/>
          <w:iCs/>
          <w:sz w:val="18"/>
          <w:szCs w:val="18"/>
          <w:lang w:val="en-GB" w:eastAsia="en-US"/>
        </w:rPr>
        <w:t xml:space="preserve">, N. &amp; Nunez, G. NOD1 and NOD2: </w:t>
      </w:r>
      <w:proofErr w:type="spellStart"/>
      <w:r w:rsidRPr="00CE57AD">
        <w:rPr>
          <w:rFonts w:cs="Arial"/>
          <w:iCs/>
          <w:sz w:val="18"/>
          <w:szCs w:val="18"/>
          <w:lang w:val="en-GB" w:eastAsia="en-US"/>
        </w:rPr>
        <w:t>signaling</w:t>
      </w:r>
      <w:proofErr w:type="spellEnd"/>
      <w:r w:rsidRPr="00CE57AD">
        <w:rPr>
          <w:rFonts w:cs="Arial"/>
          <w:iCs/>
          <w:sz w:val="18"/>
          <w:szCs w:val="18"/>
          <w:lang w:val="en-GB" w:eastAsia="en-US"/>
        </w:rPr>
        <w:t xml:space="preserve">, host </w:t>
      </w:r>
      <w:proofErr w:type="spellStart"/>
      <w:r w:rsidRPr="00CE57AD">
        <w:rPr>
          <w:rFonts w:cs="Arial"/>
          <w:iCs/>
          <w:sz w:val="18"/>
          <w:szCs w:val="18"/>
          <w:lang w:val="en-GB" w:eastAsia="en-US"/>
        </w:rPr>
        <w:t>defense</w:t>
      </w:r>
      <w:proofErr w:type="spellEnd"/>
      <w:r w:rsidRPr="00CE57AD">
        <w:rPr>
          <w:rFonts w:cs="Arial"/>
          <w:iCs/>
          <w:sz w:val="18"/>
          <w:szCs w:val="18"/>
          <w:lang w:val="en-GB" w:eastAsia="en-US"/>
        </w:rPr>
        <w:t xml:space="preserve">, and inflammatory disease. </w:t>
      </w:r>
      <w:r w:rsidRPr="00CE57AD">
        <w:rPr>
          <w:rFonts w:cs="Arial"/>
          <w:i/>
          <w:iCs/>
          <w:sz w:val="18"/>
          <w:szCs w:val="18"/>
          <w:lang w:val="en-GB" w:eastAsia="en-US"/>
        </w:rPr>
        <w:t>Immunity</w:t>
      </w:r>
      <w:r w:rsidRPr="00CE57AD">
        <w:rPr>
          <w:rFonts w:cs="Arial"/>
          <w:iCs/>
          <w:sz w:val="18"/>
          <w:szCs w:val="18"/>
          <w:lang w:val="en-GB" w:eastAsia="en-US"/>
        </w:rPr>
        <w:t xml:space="preserve"> </w:t>
      </w:r>
      <w:r w:rsidRPr="00CE57AD">
        <w:rPr>
          <w:rFonts w:cs="Arial"/>
          <w:b/>
          <w:iCs/>
          <w:sz w:val="18"/>
          <w:szCs w:val="18"/>
          <w:lang w:val="en-GB" w:eastAsia="en-US"/>
        </w:rPr>
        <w:t>41</w:t>
      </w:r>
      <w:r w:rsidRPr="00CE57AD">
        <w:rPr>
          <w:rFonts w:cs="Arial"/>
          <w:iCs/>
          <w:sz w:val="18"/>
          <w:szCs w:val="18"/>
          <w:lang w:val="en-GB" w:eastAsia="en-US"/>
        </w:rPr>
        <w:t>, 898-908 (2014).</w:t>
      </w:r>
    </w:p>
    <w:p w14:paraId="2F903386"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27.</w:t>
      </w:r>
      <w:r w:rsidRPr="00CE57AD">
        <w:rPr>
          <w:rFonts w:cs="Arial"/>
          <w:iCs/>
          <w:sz w:val="18"/>
          <w:szCs w:val="18"/>
          <w:lang w:val="en-GB" w:eastAsia="en-US"/>
        </w:rPr>
        <w:tab/>
        <w:t xml:space="preserve">Trindade, B.C. &amp; Chen, G.Y. NOD1 and NOD2 in inflammatory and infectious diseases. </w:t>
      </w:r>
      <w:r w:rsidRPr="00CE57AD">
        <w:rPr>
          <w:rFonts w:cs="Arial"/>
          <w:i/>
          <w:iCs/>
          <w:sz w:val="18"/>
          <w:szCs w:val="18"/>
          <w:lang w:val="en-GB" w:eastAsia="en-US"/>
        </w:rPr>
        <w:t>Immunol Rev</w:t>
      </w:r>
      <w:r w:rsidRPr="00CE57AD">
        <w:rPr>
          <w:rFonts w:cs="Arial"/>
          <w:iCs/>
          <w:sz w:val="18"/>
          <w:szCs w:val="18"/>
          <w:lang w:val="en-GB" w:eastAsia="en-US"/>
        </w:rPr>
        <w:t xml:space="preserve"> </w:t>
      </w:r>
      <w:r w:rsidRPr="00CE57AD">
        <w:rPr>
          <w:rFonts w:cs="Arial"/>
          <w:b/>
          <w:iCs/>
          <w:sz w:val="18"/>
          <w:szCs w:val="18"/>
          <w:lang w:val="en-GB" w:eastAsia="en-US"/>
        </w:rPr>
        <w:t>297</w:t>
      </w:r>
      <w:r w:rsidRPr="00CE57AD">
        <w:rPr>
          <w:rFonts w:cs="Arial"/>
          <w:iCs/>
          <w:sz w:val="18"/>
          <w:szCs w:val="18"/>
          <w:lang w:val="en-GB" w:eastAsia="en-US"/>
        </w:rPr>
        <w:t>, 139-161 (2020).</w:t>
      </w:r>
    </w:p>
    <w:p w14:paraId="4A156E67"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28.</w:t>
      </w:r>
      <w:r w:rsidRPr="00CE57AD">
        <w:rPr>
          <w:rFonts w:cs="Arial"/>
          <w:iCs/>
          <w:sz w:val="18"/>
          <w:szCs w:val="18"/>
          <w:lang w:val="en-GB" w:eastAsia="en-US"/>
        </w:rPr>
        <w:tab/>
        <w:t xml:space="preserve">Negroni, A., </w:t>
      </w:r>
      <w:proofErr w:type="spellStart"/>
      <w:r w:rsidRPr="00CE57AD">
        <w:rPr>
          <w:rFonts w:cs="Arial"/>
          <w:iCs/>
          <w:sz w:val="18"/>
          <w:szCs w:val="18"/>
          <w:lang w:val="en-GB" w:eastAsia="en-US"/>
        </w:rPr>
        <w:t>Pierdomenico</w:t>
      </w:r>
      <w:proofErr w:type="spellEnd"/>
      <w:r w:rsidRPr="00CE57AD">
        <w:rPr>
          <w:rFonts w:cs="Arial"/>
          <w:iCs/>
          <w:sz w:val="18"/>
          <w:szCs w:val="18"/>
          <w:lang w:val="en-GB" w:eastAsia="en-US"/>
        </w:rPr>
        <w:t xml:space="preserve">, M., </w:t>
      </w:r>
      <w:proofErr w:type="spellStart"/>
      <w:r w:rsidRPr="00CE57AD">
        <w:rPr>
          <w:rFonts w:cs="Arial"/>
          <w:iCs/>
          <w:sz w:val="18"/>
          <w:szCs w:val="18"/>
          <w:lang w:val="en-GB" w:eastAsia="en-US"/>
        </w:rPr>
        <w:t>Cucchiara</w:t>
      </w:r>
      <w:proofErr w:type="spellEnd"/>
      <w:r w:rsidRPr="00CE57AD">
        <w:rPr>
          <w:rFonts w:cs="Arial"/>
          <w:iCs/>
          <w:sz w:val="18"/>
          <w:szCs w:val="18"/>
          <w:lang w:val="en-GB" w:eastAsia="en-US"/>
        </w:rPr>
        <w:t xml:space="preserve">, S. &amp; </w:t>
      </w:r>
      <w:proofErr w:type="spellStart"/>
      <w:r w:rsidRPr="00CE57AD">
        <w:rPr>
          <w:rFonts w:cs="Arial"/>
          <w:iCs/>
          <w:sz w:val="18"/>
          <w:szCs w:val="18"/>
          <w:lang w:val="en-GB" w:eastAsia="en-US"/>
        </w:rPr>
        <w:t>Stronati</w:t>
      </w:r>
      <w:proofErr w:type="spellEnd"/>
      <w:r w:rsidRPr="00CE57AD">
        <w:rPr>
          <w:rFonts w:cs="Arial"/>
          <w:iCs/>
          <w:sz w:val="18"/>
          <w:szCs w:val="18"/>
          <w:lang w:val="en-GB" w:eastAsia="en-US"/>
        </w:rPr>
        <w:t xml:space="preserve">, L. NOD2 and inflammation: current insights. </w:t>
      </w:r>
      <w:r w:rsidRPr="00CE57AD">
        <w:rPr>
          <w:rFonts w:cs="Arial"/>
          <w:i/>
          <w:iCs/>
          <w:sz w:val="18"/>
          <w:szCs w:val="18"/>
          <w:lang w:val="en-GB" w:eastAsia="en-US"/>
        </w:rPr>
        <w:t xml:space="preserve">J </w:t>
      </w:r>
      <w:proofErr w:type="spellStart"/>
      <w:r w:rsidRPr="00CE57AD">
        <w:rPr>
          <w:rFonts w:cs="Arial"/>
          <w:i/>
          <w:iCs/>
          <w:sz w:val="18"/>
          <w:szCs w:val="18"/>
          <w:lang w:val="en-GB" w:eastAsia="en-US"/>
        </w:rPr>
        <w:t>Inflamm</w:t>
      </w:r>
      <w:proofErr w:type="spellEnd"/>
      <w:r w:rsidRPr="00CE57AD">
        <w:rPr>
          <w:rFonts w:cs="Arial"/>
          <w:i/>
          <w:iCs/>
          <w:sz w:val="18"/>
          <w:szCs w:val="18"/>
          <w:lang w:val="en-GB" w:eastAsia="en-US"/>
        </w:rPr>
        <w:t xml:space="preserve"> Res</w:t>
      </w:r>
      <w:r w:rsidRPr="00CE57AD">
        <w:rPr>
          <w:rFonts w:cs="Arial"/>
          <w:iCs/>
          <w:sz w:val="18"/>
          <w:szCs w:val="18"/>
          <w:lang w:val="en-GB" w:eastAsia="en-US"/>
        </w:rPr>
        <w:t xml:space="preserve"> </w:t>
      </w:r>
      <w:r w:rsidRPr="00CE57AD">
        <w:rPr>
          <w:rFonts w:cs="Arial"/>
          <w:b/>
          <w:iCs/>
          <w:sz w:val="18"/>
          <w:szCs w:val="18"/>
          <w:lang w:val="en-GB" w:eastAsia="en-US"/>
        </w:rPr>
        <w:t>11</w:t>
      </w:r>
      <w:r w:rsidRPr="00CE57AD">
        <w:rPr>
          <w:rFonts w:cs="Arial"/>
          <w:iCs/>
          <w:sz w:val="18"/>
          <w:szCs w:val="18"/>
          <w:lang w:val="en-GB" w:eastAsia="en-US"/>
        </w:rPr>
        <w:t>, 49-60 (2018).</w:t>
      </w:r>
    </w:p>
    <w:p w14:paraId="33394447"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29.</w:t>
      </w:r>
      <w:r w:rsidRPr="00CE57AD">
        <w:rPr>
          <w:rFonts w:cs="Arial"/>
          <w:iCs/>
          <w:sz w:val="18"/>
          <w:szCs w:val="18"/>
          <w:lang w:val="en-GB" w:eastAsia="en-US"/>
        </w:rPr>
        <w:tab/>
        <w:t>Liu, H.Q.</w:t>
      </w:r>
      <w:r w:rsidRPr="00CE57AD">
        <w:rPr>
          <w:rFonts w:cs="Arial"/>
          <w:i/>
          <w:iCs/>
          <w:sz w:val="18"/>
          <w:szCs w:val="18"/>
          <w:lang w:val="en-GB" w:eastAsia="en-US"/>
        </w:rPr>
        <w:t>, et al.</w:t>
      </w:r>
      <w:r w:rsidRPr="00CE57AD">
        <w:rPr>
          <w:rFonts w:cs="Arial"/>
          <w:iCs/>
          <w:sz w:val="18"/>
          <w:szCs w:val="18"/>
          <w:lang w:val="en-GB" w:eastAsia="en-US"/>
        </w:rPr>
        <w:t xml:space="preserve"> NOD2-mediated innate immune </w:t>
      </w:r>
      <w:proofErr w:type="spellStart"/>
      <w:r w:rsidRPr="00CE57AD">
        <w:rPr>
          <w:rFonts w:cs="Arial"/>
          <w:iCs/>
          <w:sz w:val="18"/>
          <w:szCs w:val="18"/>
          <w:lang w:val="en-GB" w:eastAsia="en-US"/>
        </w:rPr>
        <w:t>signaling</w:t>
      </w:r>
      <w:proofErr w:type="spellEnd"/>
      <w:r w:rsidRPr="00CE57AD">
        <w:rPr>
          <w:rFonts w:cs="Arial"/>
          <w:iCs/>
          <w:sz w:val="18"/>
          <w:szCs w:val="18"/>
          <w:lang w:val="en-GB" w:eastAsia="en-US"/>
        </w:rPr>
        <w:t xml:space="preserve"> regulates the eicosanoids in atherosclerosis. </w:t>
      </w:r>
      <w:proofErr w:type="spellStart"/>
      <w:r w:rsidRPr="00CE57AD">
        <w:rPr>
          <w:rFonts w:cs="Arial"/>
          <w:i/>
          <w:iCs/>
          <w:sz w:val="18"/>
          <w:szCs w:val="18"/>
          <w:lang w:val="en-GB" w:eastAsia="en-US"/>
        </w:rPr>
        <w:t>Arterioscler</w:t>
      </w:r>
      <w:proofErr w:type="spellEnd"/>
      <w:r w:rsidRPr="00CE57AD">
        <w:rPr>
          <w:rFonts w:cs="Arial"/>
          <w:i/>
          <w:iCs/>
          <w:sz w:val="18"/>
          <w:szCs w:val="18"/>
          <w:lang w:val="en-GB" w:eastAsia="en-US"/>
        </w:rPr>
        <w:t xml:space="preserve"> </w:t>
      </w:r>
      <w:proofErr w:type="spellStart"/>
      <w:r w:rsidRPr="00CE57AD">
        <w:rPr>
          <w:rFonts w:cs="Arial"/>
          <w:i/>
          <w:iCs/>
          <w:sz w:val="18"/>
          <w:szCs w:val="18"/>
          <w:lang w:val="en-GB" w:eastAsia="en-US"/>
        </w:rPr>
        <w:t>Thromb</w:t>
      </w:r>
      <w:proofErr w:type="spellEnd"/>
      <w:r w:rsidRPr="00CE57AD">
        <w:rPr>
          <w:rFonts w:cs="Arial"/>
          <w:i/>
          <w:iCs/>
          <w:sz w:val="18"/>
          <w:szCs w:val="18"/>
          <w:lang w:val="en-GB" w:eastAsia="en-US"/>
        </w:rPr>
        <w:t xml:space="preserve"> </w:t>
      </w:r>
      <w:proofErr w:type="spellStart"/>
      <w:r w:rsidRPr="00CE57AD">
        <w:rPr>
          <w:rFonts w:cs="Arial"/>
          <w:i/>
          <w:iCs/>
          <w:sz w:val="18"/>
          <w:szCs w:val="18"/>
          <w:lang w:val="en-GB" w:eastAsia="en-US"/>
        </w:rPr>
        <w:t>Vasc</w:t>
      </w:r>
      <w:proofErr w:type="spellEnd"/>
      <w:r w:rsidRPr="00CE57AD">
        <w:rPr>
          <w:rFonts w:cs="Arial"/>
          <w:i/>
          <w:iCs/>
          <w:sz w:val="18"/>
          <w:szCs w:val="18"/>
          <w:lang w:val="en-GB" w:eastAsia="en-US"/>
        </w:rPr>
        <w:t xml:space="preserve"> </w:t>
      </w:r>
      <w:proofErr w:type="spellStart"/>
      <w:r w:rsidRPr="00CE57AD">
        <w:rPr>
          <w:rFonts w:cs="Arial"/>
          <w:i/>
          <w:iCs/>
          <w:sz w:val="18"/>
          <w:szCs w:val="18"/>
          <w:lang w:val="en-GB" w:eastAsia="en-US"/>
        </w:rPr>
        <w:t>Biol</w:t>
      </w:r>
      <w:proofErr w:type="spellEnd"/>
      <w:r w:rsidRPr="00CE57AD">
        <w:rPr>
          <w:rFonts w:cs="Arial"/>
          <w:iCs/>
          <w:sz w:val="18"/>
          <w:szCs w:val="18"/>
          <w:lang w:val="en-GB" w:eastAsia="en-US"/>
        </w:rPr>
        <w:t xml:space="preserve"> </w:t>
      </w:r>
      <w:r w:rsidRPr="00CE57AD">
        <w:rPr>
          <w:rFonts w:cs="Arial"/>
          <w:b/>
          <w:iCs/>
          <w:sz w:val="18"/>
          <w:szCs w:val="18"/>
          <w:lang w:val="en-GB" w:eastAsia="en-US"/>
        </w:rPr>
        <w:t>33</w:t>
      </w:r>
      <w:r w:rsidRPr="00CE57AD">
        <w:rPr>
          <w:rFonts w:cs="Arial"/>
          <w:iCs/>
          <w:sz w:val="18"/>
          <w:szCs w:val="18"/>
          <w:lang w:val="en-GB" w:eastAsia="en-US"/>
        </w:rPr>
        <w:t>, 2193-2201 (2013).</w:t>
      </w:r>
    </w:p>
    <w:p w14:paraId="36FD2FFC"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30.</w:t>
      </w:r>
      <w:r w:rsidRPr="00CE57AD">
        <w:rPr>
          <w:rFonts w:cs="Arial"/>
          <w:iCs/>
          <w:sz w:val="18"/>
          <w:szCs w:val="18"/>
          <w:lang w:val="en-GB" w:eastAsia="en-US"/>
        </w:rPr>
        <w:tab/>
        <w:t>Yuan, H.</w:t>
      </w:r>
      <w:r w:rsidRPr="00CE57AD">
        <w:rPr>
          <w:rFonts w:cs="Arial"/>
          <w:i/>
          <w:iCs/>
          <w:sz w:val="18"/>
          <w:szCs w:val="18"/>
          <w:lang w:val="en-GB" w:eastAsia="en-US"/>
        </w:rPr>
        <w:t>, et al.</w:t>
      </w:r>
      <w:r w:rsidRPr="00CE57AD">
        <w:rPr>
          <w:rFonts w:cs="Arial"/>
          <w:iCs/>
          <w:sz w:val="18"/>
          <w:szCs w:val="18"/>
          <w:lang w:val="en-GB" w:eastAsia="en-US"/>
        </w:rPr>
        <w:t xml:space="preserve"> Pivotal role of NOD2 in inflammatory processes affecting atherosclerosis and periodontal bone loss. </w:t>
      </w:r>
      <w:r w:rsidRPr="00CE57AD">
        <w:rPr>
          <w:rFonts w:cs="Arial"/>
          <w:i/>
          <w:iCs/>
          <w:sz w:val="18"/>
          <w:szCs w:val="18"/>
          <w:lang w:val="en-GB" w:eastAsia="en-US"/>
        </w:rPr>
        <w:t xml:space="preserve">Proc Natl </w:t>
      </w:r>
      <w:proofErr w:type="spellStart"/>
      <w:r w:rsidRPr="00CE57AD">
        <w:rPr>
          <w:rFonts w:cs="Arial"/>
          <w:i/>
          <w:iCs/>
          <w:sz w:val="18"/>
          <w:szCs w:val="18"/>
          <w:lang w:val="en-GB" w:eastAsia="en-US"/>
        </w:rPr>
        <w:t>Acad</w:t>
      </w:r>
      <w:proofErr w:type="spellEnd"/>
      <w:r w:rsidRPr="00CE57AD">
        <w:rPr>
          <w:rFonts w:cs="Arial"/>
          <w:i/>
          <w:iCs/>
          <w:sz w:val="18"/>
          <w:szCs w:val="18"/>
          <w:lang w:val="en-GB" w:eastAsia="en-US"/>
        </w:rPr>
        <w:t xml:space="preserve"> Sci U S A</w:t>
      </w:r>
      <w:r w:rsidRPr="00CE57AD">
        <w:rPr>
          <w:rFonts w:cs="Arial"/>
          <w:iCs/>
          <w:sz w:val="18"/>
          <w:szCs w:val="18"/>
          <w:lang w:val="en-GB" w:eastAsia="en-US"/>
        </w:rPr>
        <w:t xml:space="preserve"> </w:t>
      </w:r>
      <w:r w:rsidRPr="00CE57AD">
        <w:rPr>
          <w:rFonts w:cs="Arial"/>
          <w:b/>
          <w:iCs/>
          <w:sz w:val="18"/>
          <w:szCs w:val="18"/>
          <w:lang w:val="en-GB" w:eastAsia="en-US"/>
        </w:rPr>
        <w:t>110</w:t>
      </w:r>
      <w:r w:rsidRPr="00CE57AD">
        <w:rPr>
          <w:rFonts w:cs="Arial"/>
          <w:iCs/>
          <w:sz w:val="18"/>
          <w:szCs w:val="18"/>
          <w:lang w:val="en-GB" w:eastAsia="en-US"/>
        </w:rPr>
        <w:t>, E5059-5068 (2013).</w:t>
      </w:r>
    </w:p>
    <w:p w14:paraId="2A26A85F"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lastRenderedPageBreak/>
        <w:t>31.</w:t>
      </w:r>
      <w:r w:rsidRPr="00CE57AD">
        <w:rPr>
          <w:rFonts w:cs="Arial"/>
          <w:iCs/>
          <w:sz w:val="18"/>
          <w:szCs w:val="18"/>
          <w:lang w:val="en-GB" w:eastAsia="en-US"/>
        </w:rPr>
        <w:tab/>
        <w:t>Johansson, M.E.</w:t>
      </w:r>
      <w:r w:rsidRPr="00CE57AD">
        <w:rPr>
          <w:rFonts w:cs="Arial"/>
          <w:i/>
          <w:iCs/>
          <w:sz w:val="18"/>
          <w:szCs w:val="18"/>
          <w:lang w:val="en-GB" w:eastAsia="en-US"/>
        </w:rPr>
        <w:t>, et al.</w:t>
      </w:r>
      <w:r w:rsidRPr="00CE57AD">
        <w:rPr>
          <w:rFonts w:cs="Arial"/>
          <w:iCs/>
          <w:sz w:val="18"/>
          <w:szCs w:val="18"/>
          <w:lang w:val="en-GB" w:eastAsia="en-US"/>
        </w:rPr>
        <w:t xml:space="preserve"> Innate immune receptor NOD2 promotes vascular inflammation and formation of lipid-rich necrotic cores in hypercholesterolemic mice. </w:t>
      </w:r>
      <w:proofErr w:type="spellStart"/>
      <w:r w:rsidRPr="00CE57AD">
        <w:rPr>
          <w:rFonts w:cs="Arial"/>
          <w:i/>
          <w:iCs/>
          <w:sz w:val="18"/>
          <w:szCs w:val="18"/>
          <w:lang w:val="en-GB" w:eastAsia="en-US"/>
        </w:rPr>
        <w:t>Eur</w:t>
      </w:r>
      <w:proofErr w:type="spellEnd"/>
      <w:r w:rsidRPr="00CE57AD">
        <w:rPr>
          <w:rFonts w:cs="Arial"/>
          <w:i/>
          <w:iCs/>
          <w:sz w:val="18"/>
          <w:szCs w:val="18"/>
          <w:lang w:val="en-GB" w:eastAsia="en-US"/>
        </w:rPr>
        <w:t xml:space="preserve"> J Immunol</w:t>
      </w:r>
      <w:r w:rsidRPr="00CE57AD">
        <w:rPr>
          <w:rFonts w:cs="Arial"/>
          <w:iCs/>
          <w:sz w:val="18"/>
          <w:szCs w:val="18"/>
          <w:lang w:val="en-GB" w:eastAsia="en-US"/>
        </w:rPr>
        <w:t xml:space="preserve"> </w:t>
      </w:r>
      <w:r w:rsidRPr="00CE57AD">
        <w:rPr>
          <w:rFonts w:cs="Arial"/>
          <w:b/>
          <w:iCs/>
          <w:sz w:val="18"/>
          <w:szCs w:val="18"/>
          <w:lang w:val="en-GB" w:eastAsia="en-US"/>
        </w:rPr>
        <w:t>44</w:t>
      </w:r>
      <w:r w:rsidRPr="00CE57AD">
        <w:rPr>
          <w:rFonts w:cs="Arial"/>
          <w:iCs/>
          <w:sz w:val="18"/>
          <w:szCs w:val="18"/>
          <w:lang w:val="en-GB" w:eastAsia="en-US"/>
        </w:rPr>
        <w:t>, 3081-3092 (2014).</w:t>
      </w:r>
    </w:p>
    <w:p w14:paraId="2816057A"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32.</w:t>
      </w:r>
      <w:r w:rsidRPr="00CE57AD">
        <w:rPr>
          <w:rFonts w:cs="Arial"/>
          <w:iCs/>
          <w:sz w:val="18"/>
          <w:szCs w:val="18"/>
          <w:lang w:val="en-GB" w:eastAsia="en-US"/>
        </w:rPr>
        <w:tab/>
        <w:t>Liu, Y.</w:t>
      </w:r>
      <w:r w:rsidRPr="00CE57AD">
        <w:rPr>
          <w:rFonts w:cs="Arial"/>
          <w:i/>
          <w:iCs/>
          <w:sz w:val="18"/>
          <w:szCs w:val="18"/>
          <w:lang w:val="en-GB" w:eastAsia="en-US"/>
        </w:rPr>
        <w:t>, et al.</w:t>
      </w:r>
      <w:r w:rsidRPr="00CE57AD">
        <w:rPr>
          <w:rFonts w:cs="Arial"/>
          <w:iCs/>
          <w:sz w:val="18"/>
          <w:szCs w:val="18"/>
          <w:lang w:val="en-GB" w:eastAsia="en-US"/>
        </w:rPr>
        <w:t xml:space="preserve"> NOD2 contributes to myocardial ischemia/reperfusion injury by regulating cardiomyocyte apoptosis and inflammation. </w:t>
      </w:r>
      <w:r w:rsidRPr="00CE57AD">
        <w:rPr>
          <w:rFonts w:cs="Arial"/>
          <w:i/>
          <w:iCs/>
          <w:sz w:val="18"/>
          <w:szCs w:val="18"/>
          <w:lang w:val="en-GB" w:eastAsia="en-US"/>
        </w:rPr>
        <w:t>Life Sci</w:t>
      </w:r>
      <w:r w:rsidRPr="00CE57AD">
        <w:rPr>
          <w:rFonts w:cs="Arial"/>
          <w:iCs/>
          <w:sz w:val="18"/>
          <w:szCs w:val="18"/>
          <w:lang w:val="en-GB" w:eastAsia="en-US"/>
        </w:rPr>
        <w:t xml:space="preserve"> </w:t>
      </w:r>
      <w:r w:rsidRPr="00CE57AD">
        <w:rPr>
          <w:rFonts w:cs="Arial"/>
          <w:b/>
          <w:iCs/>
          <w:sz w:val="18"/>
          <w:szCs w:val="18"/>
          <w:lang w:val="en-GB" w:eastAsia="en-US"/>
        </w:rPr>
        <w:t>149</w:t>
      </w:r>
      <w:r w:rsidRPr="00CE57AD">
        <w:rPr>
          <w:rFonts w:cs="Arial"/>
          <w:iCs/>
          <w:sz w:val="18"/>
          <w:szCs w:val="18"/>
          <w:lang w:val="en-GB" w:eastAsia="en-US"/>
        </w:rPr>
        <w:t>, 10-17 (2016).</w:t>
      </w:r>
    </w:p>
    <w:p w14:paraId="6FDCDF4D"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33.</w:t>
      </w:r>
      <w:r w:rsidRPr="00CE57AD">
        <w:rPr>
          <w:rFonts w:cs="Arial"/>
          <w:iCs/>
          <w:sz w:val="18"/>
          <w:szCs w:val="18"/>
          <w:lang w:val="en-GB" w:eastAsia="en-US"/>
        </w:rPr>
        <w:tab/>
        <w:t xml:space="preserve">Chen, L., Cao, S.Q., Lin, Z.M., He, S.J. &amp; </w:t>
      </w:r>
      <w:proofErr w:type="spellStart"/>
      <w:r w:rsidRPr="00CE57AD">
        <w:rPr>
          <w:rFonts w:cs="Arial"/>
          <w:iCs/>
          <w:sz w:val="18"/>
          <w:szCs w:val="18"/>
          <w:lang w:val="en-GB" w:eastAsia="en-US"/>
        </w:rPr>
        <w:t>Zuo</w:t>
      </w:r>
      <w:proofErr w:type="spellEnd"/>
      <w:r w:rsidRPr="00CE57AD">
        <w:rPr>
          <w:rFonts w:cs="Arial"/>
          <w:iCs/>
          <w:sz w:val="18"/>
          <w:szCs w:val="18"/>
          <w:lang w:val="en-GB" w:eastAsia="en-US"/>
        </w:rPr>
        <w:t xml:space="preserve">, J.P. NOD-like receptors in autoimmune diseases. </w:t>
      </w:r>
      <w:r w:rsidRPr="00CE57AD">
        <w:rPr>
          <w:rFonts w:cs="Arial"/>
          <w:i/>
          <w:iCs/>
          <w:sz w:val="18"/>
          <w:szCs w:val="18"/>
          <w:lang w:val="en-GB" w:eastAsia="en-US"/>
        </w:rPr>
        <w:t xml:space="preserve">Acta </w:t>
      </w:r>
      <w:proofErr w:type="spellStart"/>
      <w:r w:rsidRPr="00CE57AD">
        <w:rPr>
          <w:rFonts w:cs="Arial"/>
          <w:i/>
          <w:iCs/>
          <w:sz w:val="18"/>
          <w:szCs w:val="18"/>
          <w:lang w:val="en-GB" w:eastAsia="en-US"/>
        </w:rPr>
        <w:t>Pharmacol</w:t>
      </w:r>
      <w:proofErr w:type="spellEnd"/>
      <w:r w:rsidRPr="00CE57AD">
        <w:rPr>
          <w:rFonts w:cs="Arial"/>
          <w:i/>
          <w:iCs/>
          <w:sz w:val="18"/>
          <w:szCs w:val="18"/>
          <w:lang w:val="en-GB" w:eastAsia="en-US"/>
        </w:rPr>
        <w:t xml:space="preserve"> Sin</w:t>
      </w:r>
      <w:r w:rsidRPr="00CE57AD">
        <w:rPr>
          <w:rFonts w:cs="Arial"/>
          <w:iCs/>
          <w:sz w:val="18"/>
          <w:szCs w:val="18"/>
          <w:lang w:val="en-GB" w:eastAsia="en-US"/>
        </w:rPr>
        <w:t xml:space="preserve"> (2021).</w:t>
      </w:r>
    </w:p>
    <w:p w14:paraId="076F7FD7"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34.</w:t>
      </w:r>
      <w:r w:rsidRPr="00CE57AD">
        <w:rPr>
          <w:rFonts w:cs="Arial"/>
          <w:iCs/>
          <w:sz w:val="18"/>
          <w:szCs w:val="18"/>
          <w:lang w:val="en-GB" w:eastAsia="en-US"/>
        </w:rPr>
        <w:tab/>
      </w:r>
      <w:proofErr w:type="spellStart"/>
      <w:r w:rsidRPr="00CE57AD">
        <w:rPr>
          <w:rFonts w:cs="Arial"/>
          <w:iCs/>
          <w:sz w:val="18"/>
          <w:szCs w:val="18"/>
          <w:lang w:val="en-GB" w:eastAsia="en-US"/>
        </w:rPr>
        <w:t>Geirsson</w:t>
      </w:r>
      <w:proofErr w:type="spellEnd"/>
      <w:r w:rsidRPr="00CE57AD">
        <w:rPr>
          <w:rFonts w:cs="Arial"/>
          <w:iCs/>
          <w:sz w:val="18"/>
          <w:szCs w:val="18"/>
          <w:lang w:val="en-GB" w:eastAsia="en-US"/>
        </w:rPr>
        <w:t xml:space="preserve">, A., </w:t>
      </w:r>
      <w:proofErr w:type="spellStart"/>
      <w:r w:rsidRPr="00CE57AD">
        <w:rPr>
          <w:rFonts w:cs="Arial"/>
          <w:iCs/>
          <w:sz w:val="18"/>
          <w:szCs w:val="18"/>
          <w:lang w:val="en-GB" w:eastAsia="en-US"/>
        </w:rPr>
        <w:t>Paliwal</w:t>
      </w:r>
      <w:proofErr w:type="spellEnd"/>
      <w:r w:rsidRPr="00CE57AD">
        <w:rPr>
          <w:rFonts w:cs="Arial"/>
          <w:iCs/>
          <w:sz w:val="18"/>
          <w:szCs w:val="18"/>
          <w:lang w:val="en-GB" w:eastAsia="en-US"/>
        </w:rPr>
        <w:t xml:space="preserve">, I., Lynch, R.J., Bothwell, A.L. &amp; Hammond, G.L. Class II </w:t>
      </w:r>
      <w:proofErr w:type="spellStart"/>
      <w:r w:rsidRPr="00CE57AD">
        <w:rPr>
          <w:rFonts w:cs="Arial"/>
          <w:iCs/>
          <w:sz w:val="18"/>
          <w:szCs w:val="18"/>
          <w:lang w:val="en-GB" w:eastAsia="en-US"/>
        </w:rPr>
        <w:t>transactivator</w:t>
      </w:r>
      <w:proofErr w:type="spellEnd"/>
      <w:r w:rsidRPr="00CE57AD">
        <w:rPr>
          <w:rFonts w:cs="Arial"/>
          <w:iCs/>
          <w:sz w:val="18"/>
          <w:szCs w:val="18"/>
          <w:lang w:val="en-GB" w:eastAsia="en-US"/>
        </w:rPr>
        <w:t xml:space="preserve"> promoter activity is suppressed through regulation by a trophoblast noncoding RNA. </w:t>
      </w:r>
      <w:r w:rsidRPr="00CE57AD">
        <w:rPr>
          <w:rFonts w:cs="Arial"/>
          <w:i/>
          <w:iCs/>
          <w:sz w:val="18"/>
          <w:szCs w:val="18"/>
          <w:lang w:val="en-GB" w:eastAsia="en-US"/>
        </w:rPr>
        <w:t>Transplantation</w:t>
      </w:r>
      <w:r w:rsidRPr="00CE57AD">
        <w:rPr>
          <w:rFonts w:cs="Arial"/>
          <w:iCs/>
          <w:sz w:val="18"/>
          <w:szCs w:val="18"/>
          <w:lang w:val="en-GB" w:eastAsia="en-US"/>
        </w:rPr>
        <w:t xml:space="preserve"> </w:t>
      </w:r>
      <w:r w:rsidRPr="00CE57AD">
        <w:rPr>
          <w:rFonts w:cs="Arial"/>
          <w:b/>
          <w:iCs/>
          <w:sz w:val="18"/>
          <w:szCs w:val="18"/>
          <w:lang w:val="en-GB" w:eastAsia="en-US"/>
        </w:rPr>
        <w:t>76</w:t>
      </w:r>
      <w:r w:rsidRPr="00CE57AD">
        <w:rPr>
          <w:rFonts w:cs="Arial"/>
          <w:iCs/>
          <w:sz w:val="18"/>
          <w:szCs w:val="18"/>
          <w:lang w:val="en-GB" w:eastAsia="en-US"/>
        </w:rPr>
        <w:t>, 387-394 (2003).</w:t>
      </w:r>
    </w:p>
    <w:p w14:paraId="5B88201D"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35.</w:t>
      </w:r>
      <w:r w:rsidRPr="00CE57AD">
        <w:rPr>
          <w:rFonts w:cs="Arial"/>
          <w:iCs/>
          <w:sz w:val="18"/>
          <w:szCs w:val="18"/>
          <w:lang w:val="en-GB" w:eastAsia="en-US"/>
        </w:rPr>
        <w:tab/>
      </w:r>
      <w:proofErr w:type="spellStart"/>
      <w:r w:rsidRPr="00CE57AD">
        <w:rPr>
          <w:rFonts w:cs="Arial"/>
          <w:iCs/>
          <w:sz w:val="18"/>
          <w:szCs w:val="18"/>
          <w:lang w:val="en-GB" w:eastAsia="en-US"/>
        </w:rPr>
        <w:t>Geirsson</w:t>
      </w:r>
      <w:proofErr w:type="spellEnd"/>
      <w:r w:rsidRPr="00CE57AD">
        <w:rPr>
          <w:rFonts w:cs="Arial"/>
          <w:iCs/>
          <w:sz w:val="18"/>
          <w:szCs w:val="18"/>
          <w:lang w:val="en-GB" w:eastAsia="en-US"/>
        </w:rPr>
        <w:t xml:space="preserve">, A., Lynch, R.J., </w:t>
      </w:r>
      <w:proofErr w:type="spellStart"/>
      <w:r w:rsidRPr="00CE57AD">
        <w:rPr>
          <w:rFonts w:cs="Arial"/>
          <w:iCs/>
          <w:sz w:val="18"/>
          <w:szCs w:val="18"/>
          <w:lang w:val="en-GB" w:eastAsia="en-US"/>
        </w:rPr>
        <w:t>Paliwal</w:t>
      </w:r>
      <w:proofErr w:type="spellEnd"/>
      <w:r w:rsidRPr="00CE57AD">
        <w:rPr>
          <w:rFonts w:cs="Arial"/>
          <w:iCs/>
          <w:sz w:val="18"/>
          <w:szCs w:val="18"/>
          <w:lang w:val="en-GB" w:eastAsia="en-US"/>
        </w:rPr>
        <w:t xml:space="preserve">, I., Bothwell, A.L. &amp; Hammond, G.L. Human trophoblast noncoding RNA suppresses CIITA promoter III activity in murine B-lymphocytes. </w:t>
      </w:r>
      <w:proofErr w:type="spellStart"/>
      <w:r w:rsidRPr="00CE57AD">
        <w:rPr>
          <w:rFonts w:cs="Arial"/>
          <w:i/>
          <w:iCs/>
          <w:sz w:val="18"/>
          <w:szCs w:val="18"/>
          <w:lang w:val="en-GB" w:eastAsia="en-US"/>
        </w:rPr>
        <w:t>Biochem</w:t>
      </w:r>
      <w:proofErr w:type="spellEnd"/>
      <w:r w:rsidRPr="00CE57AD">
        <w:rPr>
          <w:rFonts w:cs="Arial"/>
          <w:i/>
          <w:iCs/>
          <w:sz w:val="18"/>
          <w:szCs w:val="18"/>
          <w:lang w:val="en-GB" w:eastAsia="en-US"/>
        </w:rPr>
        <w:t xml:space="preserve"> </w:t>
      </w:r>
      <w:proofErr w:type="spellStart"/>
      <w:r w:rsidRPr="00CE57AD">
        <w:rPr>
          <w:rFonts w:cs="Arial"/>
          <w:i/>
          <w:iCs/>
          <w:sz w:val="18"/>
          <w:szCs w:val="18"/>
          <w:lang w:val="en-GB" w:eastAsia="en-US"/>
        </w:rPr>
        <w:t>Biophys</w:t>
      </w:r>
      <w:proofErr w:type="spellEnd"/>
      <w:r w:rsidRPr="00CE57AD">
        <w:rPr>
          <w:rFonts w:cs="Arial"/>
          <w:i/>
          <w:iCs/>
          <w:sz w:val="18"/>
          <w:szCs w:val="18"/>
          <w:lang w:val="en-GB" w:eastAsia="en-US"/>
        </w:rPr>
        <w:t xml:space="preserve"> Res </w:t>
      </w:r>
      <w:proofErr w:type="spellStart"/>
      <w:r w:rsidRPr="00CE57AD">
        <w:rPr>
          <w:rFonts w:cs="Arial"/>
          <w:i/>
          <w:iCs/>
          <w:sz w:val="18"/>
          <w:szCs w:val="18"/>
          <w:lang w:val="en-GB" w:eastAsia="en-US"/>
        </w:rPr>
        <w:t>Commun</w:t>
      </w:r>
      <w:proofErr w:type="spellEnd"/>
      <w:r w:rsidRPr="00CE57AD">
        <w:rPr>
          <w:rFonts w:cs="Arial"/>
          <w:iCs/>
          <w:sz w:val="18"/>
          <w:szCs w:val="18"/>
          <w:lang w:val="en-GB" w:eastAsia="en-US"/>
        </w:rPr>
        <w:t xml:space="preserve"> </w:t>
      </w:r>
      <w:r w:rsidRPr="00CE57AD">
        <w:rPr>
          <w:rFonts w:cs="Arial"/>
          <w:b/>
          <w:iCs/>
          <w:sz w:val="18"/>
          <w:szCs w:val="18"/>
          <w:lang w:val="en-GB" w:eastAsia="en-US"/>
        </w:rPr>
        <w:t>301</w:t>
      </w:r>
      <w:r w:rsidRPr="00CE57AD">
        <w:rPr>
          <w:rFonts w:cs="Arial"/>
          <w:iCs/>
          <w:sz w:val="18"/>
          <w:szCs w:val="18"/>
          <w:lang w:val="en-GB" w:eastAsia="en-US"/>
        </w:rPr>
        <w:t>, 718-724 (2003).</w:t>
      </w:r>
    </w:p>
    <w:p w14:paraId="1044DD8B"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36.</w:t>
      </w:r>
      <w:r w:rsidRPr="00CE57AD">
        <w:rPr>
          <w:rFonts w:cs="Arial"/>
          <w:iCs/>
          <w:sz w:val="18"/>
          <w:szCs w:val="18"/>
          <w:lang w:val="en-GB" w:eastAsia="en-US"/>
        </w:rPr>
        <w:tab/>
      </w:r>
      <w:proofErr w:type="spellStart"/>
      <w:r w:rsidRPr="00CE57AD">
        <w:rPr>
          <w:rFonts w:cs="Arial"/>
          <w:iCs/>
          <w:sz w:val="18"/>
          <w:szCs w:val="18"/>
          <w:lang w:val="en-GB" w:eastAsia="en-US"/>
        </w:rPr>
        <w:t>Geirsson</w:t>
      </w:r>
      <w:proofErr w:type="spellEnd"/>
      <w:r w:rsidRPr="00CE57AD">
        <w:rPr>
          <w:rFonts w:cs="Arial"/>
          <w:iCs/>
          <w:sz w:val="18"/>
          <w:szCs w:val="18"/>
          <w:lang w:val="en-GB" w:eastAsia="en-US"/>
        </w:rPr>
        <w:t xml:space="preserve">, A., Bothwell, A.L. &amp; Hammond, G.L. Inhibition of </w:t>
      </w:r>
      <w:proofErr w:type="spellStart"/>
      <w:r w:rsidRPr="00CE57AD">
        <w:rPr>
          <w:rFonts w:cs="Arial"/>
          <w:iCs/>
          <w:sz w:val="18"/>
          <w:szCs w:val="18"/>
          <w:lang w:val="en-GB" w:eastAsia="en-US"/>
        </w:rPr>
        <w:t>alloresponse</w:t>
      </w:r>
      <w:proofErr w:type="spellEnd"/>
      <w:r w:rsidRPr="00CE57AD">
        <w:rPr>
          <w:rFonts w:cs="Arial"/>
          <w:iCs/>
          <w:sz w:val="18"/>
          <w:szCs w:val="18"/>
          <w:lang w:val="en-GB" w:eastAsia="en-US"/>
        </w:rPr>
        <w:t xml:space="preserve"> by a human trophoblast non-coding RNA suppressing class II </w:t>
      </w:r>
      <w:proofErr w:type="spellStart"/>
      <w:r w:rsidRPr="00CE57AD">
        <w:rPr>
          <w:rFonts w:cs="Arial"/>
          <w:iCs/>
          <w:sz w:val="18"/>
          <w:szCs w:val="18"/>
          <w:lang w:val="en-GB" w:eastAsia="en-US"/>
        </w:rPr>
        <w:t>transactivator</w:t>
      </w:r>
      <w:proofErr w:type="spellEnd"/>
      <w:r w:rsidRPr="00CE57AD">
        <w:rPr>
          <w:rFonts w:cs="Arial"/>
          <w:iCs/>
          <w:sz w:val="18"/>
          <w:szCs w:val="18"/>
          <w:lang w:val="en-GB" w:eastAsia="en-US"/>
        </w:rPr>
        <w:t xml:space="preserve"> promoter III and major histocompatibility class II expression in murine B-lymphocytes. </w:t>
      </w:r>
      <w:r w:rsidRPr="00CE57AD">
        <w:rPr>
          <w:rFonts w:cs="Arial"/>
          <w:i/>
          <w:iCs/>
          <w:sz w:val="18"/>
          <w:szCs w:val="18"/>
          <w:lang w:val="en-GB" w:eastAsia="en-US"/>
        </w:rPr>
        <w:t>J Heart Lung Transplant</w:t>
      </w:r>
      <w:r w:rsidRPr="00CE57AD">
        <w:rPr>
          <w:rFonts w:cs="Arial"/>
          <w:iCs/>
          <w:sz w:val="18"/>
          <w:szCs w:val="18"/>
          <w:lang w:val="en-GB" w:eastAsia="en-US"/>
        </w:rPr>
        <w:t xml:space="preserve"> </w:t>
      </w:r>
      <w:r w:rsidRPr="00CE57AD">
        <w:rPr>
          <w:rFonts w:cs="Arial"/>
          <w:b/>
          <w:iCs/>
          <w:sz w:val="18"/>
          <w:szCs w:val="18"/>
          <w:lang w:val="en-GB" w:eastAsia="en-US"/>
        </w:rPr>
        <w:t>23</w:t>
      </w:r>
      <w:r w:rsidRPr="00CE57AD">
        <w:rPr>
          <w:rFonts w:cs="Arial"/>
          <w:iCs/>
          <w:sz w:val="18"/>
          <w:szCs w:val="18"/>
          <w:lang w:val="en-GB" w:eastAsia="en-US"/>
        </w:rPr>
        <w:t>, 1077-1081 (2004).</w:t>
      </w:r>
    </w:p>
    <w:p w14:paraId="3CF3CB47"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37.</w:t>
      </w:r>
      <w:r w:rsidRPr="00CE57AD">
        <w:rPr>
          <w:rFonts w:cs="Arial"/>
          <w:iCs/>
          <w:sz w:val="18"/>
          <w:szCs w:val="18"/>
          <w:lang w:val="en-GB" w:eastAsia="en-US"/>
        </w:rPr>
        <w:tab/>
      </w:r>
      <w:proofErr w:type="spellStart"/>
      <w:r w:rsidRPr="00CE57AD">
        <w:rPr>
          <w:rFonts w:cs="Arial"/>
          <w:iCs/>
          <w:sz w:val="18"/>
          <w:szCs w:val="18"/>
          <w:lang w:val="en-GB" w:eastAsia="en-US"/>
        </w:rPr>
        <w:t>Eren</w:t>
      </w:r>
      <w:proofErr w:type="spellEnd"/>
      <w:r w:rsidRPr="00CE57AD">
        <w:rPr>
          <w:rFonts w:cs="Arial"/>
          <w:iCs/>
          <w:sz w:val="18"/>
          <w:szCs w:val="18"/>
          <w:lang w:val="en-GB" w:eastAsia="en-US"/>
        </w:rPr>
        <w:t xml:space="preserve">, E., Berber, M. &amp; </w:t>
      </w:r>
      <w:proofErr w:type="spellStart"/>
      <w:r w:rsidRPr="00CE57AD">
        <w:rPr>
          <w:rFonts w:cs="Arial"/>
          <w:iCs/>
          <w:sz w:val="18"/>
          <w:szCs w:val="18"/>
          <w:lang w:val="en-GB" w:eastAsia="en-US"/>
        </w:rPr>
        <w:t>Ozoren</w:t>
      </w:r>
      <w:proofErr w:type="spellEnd"/>
      <w:r w:rsidRPr="00CE57AD">
        <w:rPr>
          <w:rFonts w:cs="Arial"/>
          <w:iCs/>
          <w:sz w:val="18"/>
          <w:szCs w:val="18"/>
          <w:lang w:val="en-GB" w:eastAsia="en-US"/>
        </w:rPr>
        <w:t xml:space="preserve">, N. NLRC3 protein inhibits inflammation by disrupting NALP3 inflammasome assembly via competition with the adaptor protein ASC for pro-caspase-1 binding. </w:t>
      </w:r>
      <w:r w:rsidRPr="00CE57AD">
        <w:rPr>
          <w:rFonts w:cs="Arial"/>
          <w:i/>
          <w:iCs/>
          <w:sz w:val="18"/>
          <w:szCs w:val="18"/>
          <w:lang w:val="en-GB" w:eastAsia="en-US"/>
        </w:rPr>
        <w:t xml:space="preserve">J </w:t>
      </w:r>
      <w:proofErr w:type="spellStart"/>
      <w:r w:rsidRPr="00CE57AD">
        <w:rPr>
          <w:rFonts w:cs="Arial"/>
          <w:i/>
          <w:iCs/>
          <w:sz w:val="18"/>
          <w:szCs w:val="18"/>
          <w:lang w:val="en-GB" w:eastAsia="en-US"/>
        </w:rPr>
        <w:t>Biol</w:t>
      </w:r>
      <w:proofErr w:type="spellEnd"/>
      <w:r w:rsidRPr="00CE57AD">
        <w:rPr>
          <w:rFonts w:cs="Arial"/>
          <w:i/>
          <w:iCs/>
          <w:sz w:val="18"/>
          <w:szCs w:val="18"/>
          <w:lang w:val="en-GB" w:eastAsia="en-US"/>
        </w:rPr>
        <w:t xml:space="preserve"> Chem</w:t>
      </w:r>
      <w:r w:rsidRPr="00CE57AD">
        <w:rPr>
          <w:rFonts w:cs="Arial"/>
          <w:iCs/>
          <w:sz w:val="18"/>
          <w:szCs w:val="18"/>
          <w:lang w:val="en-GB" w:eastAsia="en-US"/>
        </w:rPr>
        <w:t xml:space="preserve"> </w:t>
      </w:r>
      <w:r w:rsidRPr="00CE57AD">
        <w:rPr>
          <w:rFonts w:cs="Arial"/>
          <w:b/>
          <w:iCs/>
          <w:sz w:val="18"/>
          <w:szCs w:val="18"/>
          <w:lang w:val="en-GB" w:eastAsia="en-US"/>
        </w:rPr>
        <w:t>292</w:t>
      </w:r>
      <w:r w:rsidRPr="00CE57AD">
        <w:rPr>
          <w:rFonts w:cs="Arial"/>
          <w:iCs/>
          <w:sz w:val="18"/>
          <w:szCs w:val="18"/>
          <w:lang w:val="en-GB" w:eastAsia="en-US"/>
        </w:rPr>
        <w:t>, 12691-12701 (2017).</w:t>
      </w:r>
    </w:p>
    <w:p w14:paraId="6FCA3BF4"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38.</w:t>
      </w:r>
      <w:r w:rsidRPr="00CE57AD">
        <w:rPr>
          <w:rFonts w:cs="Arial"/>
          <w:iCs/>
          <w:sz w:val="18"/>
          <w:szCs w:val="18"/>
          <w:lang w:val="en-GB" w:eastAsia="en-US"/>
        </w:rPr>
        <w:tab/>
        <w:t xml:space="preserve">Gultekin, Y., </w:t>
      </w:r>
      <w:proofErr w:type="spellStart"/>
      <w:r w:rsidRPr="00CE57AD">
        <w:rPr>
          <w:rFonts w:cs="Arial"/>
          <w:iCs/>
          <w:sz w:val="18"/>
          <w:szCs w:val="18"/>
          <w:lang w:val="en-GB" w:eastAsia="en-US"/>
        </w:rPr>
        <w:t>Eren</w:t>
      </w:r>
      <w:proofErr w:type="spellEnd"/>
      <w:r w:rsidRPr="00CE57AD">
        <w:rPr>
          <w:rFonts w:cs="Arial"/>
          <w:iCs/>
          <w:sz w:val="18"/>
          <w:szCs w:val="18"/>
          <w:lang w:val="en-GB" w:eastAsia="en-US"/>
        </w:rPr>
        <w:t xml:space="preserve">, E. &amp; </w:t>
      </w:r>
      <w:proofErr w:type="spellStart"/>
      <w:r w:rsidRPr="00CE57AD">
        <w:rPr>
          <w:rFonts w:cs="Arial"/>
          <w:iCs/>
          <w:sz w:val="18"/>
          <w:szCs w:val="18"/>
          <w:lang w:val="en-GB" w:eastAsia="en-US"/>
        </w:rPr>
        <w:t>Ozoren</w:t>
      </w:r>
      <w:proofErr w:type="spellEnd"/>
      <w:r w:rsidRPr="00CE57AD">
        <w:rPr>
          <w:rFonts w:cs="Arial"/>
          <w:iCs/>
          <w:sz w:val="18"/>
          <w:szCs w:val="18"/>
          <w:lang w:val="en-GB" w:eastAsia="en-US"/>
        </w:rPr>
        <w:t xml:space="preserve">, N. Overexpressed NLRC3 acts as an anti-inflammatory cytosolic protein. </w:t>
      </w:r>
      <w:r w:rsidRPr="00CE57AD">
        <w:rPr>
          <w:rFonts w:cs="Arial"/>
          <w:i/>
          <w:iCs/>
          <w:sz w:val="18"/>
          <w:szCs w:val="18"/>
          <w:lang w:val="en-GB" w:eastAsia="en-US"/>
        </w:rPr>
        <w:t xml:space="preserve">J Innate </w:t>
      </w:r>
      <w:proofErr w:type="spellStart"/>
      <w:r w:rsidRPr="00CE57AD">
        <w:rPr>
          <w:rFonts w:cs="Arial"/>
          <w:i/>
          <w:iCs/>
          <w:sz w:val="18"/>
          <w:szCs w:val="18"/>
          <w:lang w:val="en-GB" w:eastAsia="en-US"/>
        </w:rPr>
        <w:t>Immun</w:t>
      </w:r>
      <w:proofErr w:type="spellEnd"/>
      <w:r w:rsidRPr="00CE57AD">
        <w:rPr>
          <w:rFonts w:cs="Arial"/>
          <w:iCs/>
          <w:sz w:val="18"/>
          <w:szCs w:val="18"/>
          <w:lang w:val="en-GB" w:eastAsia="en-US"/>
        </w:rPr>
        <w:t xml:space="preserve"> </w:t>
      </w:r>
      <w:r w:rsidRPr="00CE57AD">
        <w:rPr>
          <w:rFonts w:cs="Arial"/>
          <w:b/>
          <w:iCs/>
          <w:sz w:val="18"/>
          <w:szCs w:val="18"/>
          <w:lang w:val="en-GB" w:eastAsia="en-US"/>
        </w:rPr>
        <w:t>7</w:t>
      </w:r>
      <w:r w:rsidRPr="00CE57AD">
        <w:rPr>
          <w:rFonts w:cs="Arial"/>
          <w:iCs/>
          <w:sz w:val="18"/>
          <w:szCs w:val="18"/>
          <w:lang w:val="en-GB" w:eastAsia="en-US"/>
        </w:rPr>
        <w:t>, 25-36 (2015).</w:t>
      </w:r>
    </w:p>
    <w:p w14:paraId="3C6B05B0"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39.</w:t>
      </w:r>
      <w:r w:rsidRPr="00CE57AD">
        <w:rPr>
          <w:rFonts w:cs="Arial"/>
          <w:iCs/>
          <w:sz w:val="18"/>
          <w:szCs w:val="18"/>
          <w:lang w:val="en-GB" w:eastAsia="en-US"/>
        </w:rPr>
        <w:tab/>
        <w:t xml:space="preserve">Zheng, D., </w:t>
      </w:r>
      <w:proofErr w:type="spellStart"/>
      <w:r w:rsidRPr="00CE57AD">
        <w:rPr>
          <w:rFonts w:cs="Arial"/>
          <w:iCs/>
          <w:sz w:val="18"/>
          <w:szCs w:val="18"/>
          <w:lang w:val="en-GB" w:eastAsia="en-US"/>
        </w:rPr>
        <w:t>Liwinski</w:t>
      </w:r>
      <w:proofErr w:type="spellEnd"/>
      <w:r w:rsidRPr="00CE57AD">
        <w:rPr>
          <w:rFonts w:cs="Arial"/>
          <w:iCs/>
          <w:sz w:val="18"/>
          <w:szCs w:val="18"/>
          <w:lang w:val="en-GB" w:eastAsia="en-US"/>
        </w:rPr>
        <w:t xml:space="preserve">, T. &amp; </w:t>
      </w:r>
      <w:proofErr w:type="spellStart"/>
      <w:r w:rsidRPr="00CE57AD">
        <w:rPr>
          <w:rFonts w:cs="Arial"/>
          <w:iCs/>
          <w:sz w:val="18"/>
          <w:szCs w:val="18"/>
          <w:lang w:val="en-GB" w:eastAsia="en-US"/>
        </w:rPr>
        <w:t>Elinav</w:t>
      </w:r>
      <w:proofErr w:type="spellEnd"/>
      <w:r w:rsidRPr="00CE57AD">
        <w:rPr>
          <w:rFonts w:cs="Arial"/>
          <w:iCs/>
          <w:sz w:val="18"/>
          <w:szCs w:val="18"/>
          <w:lang w:val="en-GB" w:eastAsia="en-US"/>
        </w:rPr>
        <w:t xml:space="preserve">, E. Inflammasome activation and regulation: toward a better understanding of complex mechanisms. </w:t>
      </w:r>
      <w:r w:rsidRPr="00CE57AD">
        <w:rPr>
          <w:rFonts w:cs="Arial"/>
          <w:i/>
          <w:iCs/>
          <w:sz w:val="18"/>
          <w:szCs w:val="18"/>
          <w:lang w:val="en-GB" w:eastAsia="en-US"/>
        </w:rPr>
        <w:t xml:space="preserve">Cell </w:t>
      </w:r>
      <w:proofErr w:type="spellStart"/>
      <w:r w:rsidRPr="00CE57AD">
        <w:rPr>
          <w:rFonts w:cs="Arial"/>
          <w:i/>
          <w:iCs/>
          <w:sz w:val="18"/>
          <w:szCs w:val="18"/>
          <w:lang w:val="en-GB" w:eastAsia="en-US"/>
        </w:rPr>
        <w:t>Discov</w:t>
      </w:r>
      <w:proofErr w:type="spellEnd"/>
      <w:r w:rsidRPr="00CE57AD">
        <w:rPr>
          <w:rFonts w:cs="Arial"/>
          <w:iCs/>
          <w:sz w:val="18"/>
          <w:szCs w:val="18"/>
          <w:lang w:val="en-GB" w:eastAsia="en-US"/>
        </w:rPr>
        <w:t xml:space="preserve"> </w:t>
      </w:r>
      <w:r w:rsidRPr="00CE57AD">
        <w:rPr>
          <w:rFonts w:cs="Arial"/>
          <w:b/>
          <w:iCs/>
          <w:sz w:val="18"/>
          <w:szCs w:val="18"/>
          <w:lang w:val="en-GB" w:eastAsia="en-US"/>
        </w:rPr>
        <w:t>6</w:t>
      </w:r>
      <w:r w:rsidRPr="00CE57AD">
        <w:rPr>
          <w:rFonts w:cs="Arial"/>
          <w:iCs/>
          <w:sz w:val="18"/>
          <w:szCs w:val="18"/>
          <w:lang w:val="en-GB" w:eastAsia="en-US"/>
        </w:rPr>
        <w:t>, 36 (2020).</w:t>
      </w:r>
    </w:p>
    <w:p w14:paraId="70C60920"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40.</w:t>
      </w:r>
      <w:r w:rsidRPr="00CE57AD">
        <w:rPr>
          <w:rFonts w:cs="Arial"/>
          <w:iCs/>
          <w:sz w:val="18"/>
          <w:szCs w:val="18"/>
          <w:lang w:val="en-GB" w:eastAsia="en-US"/>
        </w:rPr>
        <w:tab/>
        <w:t xml:space="preserve">Sundaram, B. &amp; </w:t>
      </w:r>
      <w:proofErr w:type="spellStart"/>
      <w:r w:rsidRPr="00CE57AD">
        <w:rPr>
          <w:rFonts w:cs="Arial"/>
          <w:iCs/>
          <w:sz w:val="18"/>
          <w:szCs w:val="18"/>
          <w:lang w:val="en-GB" w:eastAsia="en-US"/>
        </w:rPr>
        <w:t>Kanneganti</w:t>
      </w:r>
      <w:proofErr w:type="spellEnd"/>
      <w:r w:rsidRPr="00CE57AD">
        <w:rPr>
          <w:rFonts w:cs="Arial"/>
          <w:iCs/>
          <w:sz w:val="18"/>
          <w:szCs w:val="18"/>
          <w:lang w:val="en-GB" w:eastAsia="en-US"/>
        </w:rPr>
        <w:t xml:space="preserve">, T.D. Advances in Understanding Activation and Function of the NLRC4 Inflammasome. </w:t>
      </w:r>
      <w:r w:rsidRPr="00CE57AD">
        <w:rPr>
          <w:rFonts w:cs="Arial"/>
          <w:i/>
          <w:iCs/>
          <w:sz w:val="18"/>
          <w:szCs w:val="18"/>
          <w:lang w:val="en-GB" w:eastAsia="en-US"/>
        </w:rPr>
        <w:t>Int J Mol Sci</w:t>
      </w:r>
      <w:r w:rsidRPr="00CE57AD">
        <w:rPr>
          <w:rFonts w:cs="Arial"/>
          <w:iCs/>
          <w:sz w:val="18"/>
          <w:szCs w:val="18"/>
          <w:lang w:val="en-GB" w:eastAsia="en-US"/>
        </w:rPr>
        <w:t xml:space="preserve"> </w:t>
      </w:r>
      <w:r w:rsidRPr="00CE57AD">
        <w:rPr>
          <w:rFonts w:cs="Arial"/>
          <w:b/>
          <w:iCs/>
          <w:sz w:val="18"/>
          <w:szCs w:val="18"/>
          <w:lang w:val="en-GB" w:eastAsia="en-US"/>
        </w:rPr>
        <w:t>22</w:t>
      </w:r>
      <w:r w:rsidRPr="00CE57AD">
        <w:rPr>
          <w:rFonts w:cs="Arial"/>
          <w:iCs/>
          <w:sz w:val="18"/>
          <w:szCs w:val="18"/>
          <w:lang w:val="en-GB" w:eastAsia="en-US"/>
        </w:rPr>
        <w:t>(2021).</w:t>
      </w:r>
    </w:p>
    <w:p w14:paraId="785908CF"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41.</w:t>
      </w:r>
      <w:r w:rsidRPr="00CE57AD">
        <w:rPr>
          <w:rFonts w:cs="Arial"/>
          <w:iCs/>
          <w:sz w:val="18"/>
          <w:szCs w:val="18"/>
          <w:lang w:val="en-GB" w:eastAsia="en-US"/>
        </w:rPr>
        <w:tab/>
        <w:t xml:space="preserve">Swanson, K.V., Deng, M. &amp; Ting, J.P. The NLRP3 inflammasome: molecular activation and regulation to therapeutics. </w:t>
      </w:r>
      <w:r w:rsidRPr="00CE57AD">
        <w:rPr>
          <w:rFonts w:cs="Arial"/>
          <w:i/>
          <w:iCs/>
          <w:sz w:val="18"/>
          <w:szCs w:val="18"/>
          <w:lang w:val="en-GB" w:eastAsia="en-US"/>
        </w:rPr>
        <w:t>Nat Rev Immunol</w:t>
      </w:r>
      <w:r w:rsidRPr="00CE57AD">
        <w:rPr>
          <w:rFonts w:cs="Arial"/>
          <w:iCs/>
          <w:sz w:val="18"/>
          <w:szCs w:val="18"/>
          <w:lang w:val="en-GB" w:eastAsia="en-US"/>
        </w:rPr>
        <w:t xml:space="preserve"> </w:t>
      </w:r>
      <w:r w:rsidRPr="00CE57AD">
        <w:rPr>
          <w:rFonts w:cs="Arial"/>
          <w:b/>
          <w:iCs/>
          <w:sz w:val="18"/>
          <w:szCs w:val="18"/>
          <w:lang w:val="en-GB" w:eastAsia="en-US"/>
        </w:rPr>
        <w:t>19</w:t>
      </w:r>
      <w:r w:rsidRPr="00CE57AD">
        <w:rPr>
          <w:rFonts w:cs="Arial"/>
          <w:iCs/>
          <w:sz w:val="18"/>
          <w:szCs w:val="18"/>
          <w:lang w:val="en-GB" w:eastAsia="en-US"/>
        </w:rPr>
        <w:t>, 477-489 (2019).</w:t>
      </w:r>
    </w:p>
    <w:p w14:paraId="0AB3D487"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42.</w:t>
      </w:r>
      <w:r w:rsidRPr="00CE57AD">
        <w:rPr>
          <w:rFonts w:cs="Arial"/>
          <w:iCs/>
          <w:sz w:val="18"/>
          <w:szCs w:val="18"/>
          <w:lang w:val="en-GB" w:eastAsia="en-US"/>
        </w:rPr>
        <w:tab/>
      </w:r>
      <w:proofErr w:type="spellStart"/>
      <w:r w:rsidRPr="00CE57AD">
        <w:rPr>
          <w:rFonts w:cs="Arial"/>
          <w:iCs/>
          <w:sz w:val="18"/>
          <w:szCs w:val="18"/>
          <w:lang w:val="en-GB" w:eastAsia="en-US"/>
        </w:rPr>
        <w:t>Schnappauf</w:t>
      </w:r>
      <w:proofErr w:type="spellEnd"/>
      <w:r w:rsidRPr="00CE57AD">
        <w:rPr>
          <w:rFonts w:cs="Arial"/>
          <w:iCs/>
          <w:sz w:val="18"/>
          <w:szCs w:val="18"/>
          <w:lang w:val="en-GB" w:eastAsia="en-US"/>
        </w:rPr>
        <w:t xml:space="preserve">, O., Chae, J.J., Kastner, D.L. &amp; </w:t>
      </w:r>
      <w:proofErr w:type="spellStart"/>
      <w:r w:rsidRPr="00CE57AD">
        <w:rPr>
          <w:rFonts w:cs="Arial"/>
          <w:iCs/>
          <w:sz w:val="18"/>
          <w:szCs w:val="18"/>
          <w:lang w:val="en-GB" w:eastAsia="en-US"/>
        </w:rPr>
        <w:t>Aksentijevich</w:t>
      </w:r>
      <w:proofErr w:type="spellEnd"/>
      <w:r w:rsidRPr="00CE57AD">
        <w:rPr>
          <w:rFonts w:cs="Arial"/>
          <w:iCs/>
          <w:sz w:val="18"/>
          <w:szCs w:val="18"/>
          <w:lang w:val="en-GB" w:eastAsia="en-US"/>
        </w:rPr>
        <w:t xml:space="preserve">, I. The Pyrin Inflammasome in Health and Disease. </w:t>
      </w:r>
      <w:r w:rsidRPr="00CE57AD">
        <w:rPr>
          <w:rFonts w:cs="Arial"/>
          <w:i/>
          <w:iCs/>
          <w:sz w:val="18"/>
          <w:szCs w:val="18"/>
          <w:lang w:val="en-GB" w:eastAsia="en-US"/>
        </w:rPr>
        <w:t>Front Immunol</w:t>
      </w:r>
      <w:r w:rsidRPr="00CE57AD">
        <w:rPr>
          <w:rFonts w:cs="Arial"/>
          <w:iCs/>
          <w:sz w:val="18"/>
          <w:szCs w:val="18"/>
          <w:lang w:val="en-GB" w:eastAsia="en-US"/>
        </w:rPr>
        <w:t xml:space="preserve"> </w:t>
      </w:r>
      <w:r w:rsidRPr="00CE57AD">
        <w:rPr>
          <w:rFonts w:cs="Arial"/>
          <w:b/>
          <w:iCs/>
          <w:sz w:val="18"/>
          <w:szCs w:val="18"/>
          <w:lang w:val="en-GB" w:eastAsia="en-US"/>
        </w:rPr>
        <w:t>10</w:t>
      </w:r>
      <w:r w:rsidRPr="00CE57AD">
        <w:rPr>
          <w:rFonts w:cs="Arial"/>
          <w:iCs/>
          <w:sz w:val="18"/>
          <w:szCs w:val="18"/>
          <w:lang w:val="en-GB" w:eastAsia="en-US"/>
        </w:rPr>
        <w:t>, 1745 (2019).</w:t>
      </w:r>
    </w:p>
    <w:p w14:paraId="2FED051A"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43.</w:t>
      </w:r>
      <w:r w:rsidRPr="00CE57AD">
        <w:rPr>
          <w:rFonts w:cs="Arial"/>
          <w:iCs/>
          <w:sz w:val="18"/>
          <w:szCs w:val="18"/>
          <w:lang w:val="en-GB" w:eastAsia="en-US"/>
        </w:rPr>
        <w:tab/>
        <w:t xml:space="preserve">Sun, R., </w:t>
      </w:r>
      <w:proofErr w:type="spellStart"/>
      <w:r w:rsidRPr="00CE57AD">
        <w:rPr>
          <w:rFonts w:cs="Arial"/>
          <w:iCs/>
          <w:sz w:val="18"/>
          <w:szCs w:val="18"/>
          <w:lang w:val="en-GB" w:eastAsia="en-US"/>
        </w:rPr>
        <w:t>Hedl</w:t>
      </w:r>
      <w:proofErr w:type="spellEnd"/>
      <w:r w:rsidRPr="00CE57AD">
        <w:rPr>
          <w:rFonts w:cs="Arial"/>
          <w:iCs/>
          <w:sz w:val="18"/>
          <w:szCs w:val="18"/>
          <w:lang w:val="en-GB" w:eastAsia="en-US"/>
        </w:rPr>
        <w:t xml:space="preserve">, M. &amp; Abraham, C. Twist1 and Twist2 Induce Human Macrophage Memory upon Chronic Innate Receptor Treatment by HDAC-Mediated Deacetylation of Cytokine Promoters. </w:t>
      </w:r>
      <w:r w:rsidRPr="00CE57AD">
        <w:rPr>
          <w:rFonts w:cs="Arial"/>
          <w:i/>
          <w:iCs/>
          <w:sz w:val="18"/>
          <w:szCs w:val="18"/>
          <w:lang w:val="en-GB" w:eastAsia="en-US"/>
        </w:rPr>
        <w:t>J Immunol</w:t>
      </w:r>
      <w:r w:rsidRPr="00CE57AD">
        <w:rPr>
          <w:rFonts w:cs="Arial"/>
          <w:iCs/>
          <w:sz w:val="18"/>
          <w:szCs w:val="18"/>
          <w:lang w:val="en-GB" w:eastAsia="en-US"/>
        </w:rPr>
        <w:t xml:space="preserve"> </w:t>
      </w:r>
      <w:r w:rsidRPr="00CE57AD">
        <w:rPr>
          <w:rFonts w:cs="Arial"/>
          <w:b/>
          <w:iCs/>
          <w:sz w:val="18"/>
          <w:szCs w:val="18"/>
          <w:lang w:val="en-GB" w:eastAsia="en-US"/>
        </w:rPr>
        <w:t>202</w:t>
      </w:r>
      <w:r w:rsidRPr="00CE57AD">
        <w:rPr>
          <w:rFonts w:cs="Arial"/>
          <w:iCs/>
          <w:sz w:val="18"/>
          <w:szCs w:val="18"/>
          <w:lang w:val="en-GB" w:eastAsia="en-US"/>
        </w:rPr>
        <w:t>, 3297-3308 (2019).</w:t>
      </w:r>
    </w:p>
    <w:p w14:paraId="32E989EB"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44.</w:t>
      </w:r>
      <w:r w:rsidRPr="00CE57AD">
        <w:rPr>
          <w:rFonts w:cs="Arial"/>
          <w:iCs/>
          <w:sz w:val="18"/>
          <w:szCs w:val="18"/>
          <w:lang w:val="en-GB" w:eastAsia="en-US"/>
        </w:rPr>
        <w:tab/>
        <w:t xml:space="preserve">Bailey, C.C., Zhong, G., Huang, I.C. &amp; Farzan, M. IFITM-Family Proteins: The Cell's First Line of Antiviral </w:t>
      </w:r>
      <w:proofErr w:type="spellStart"/>
      <w:r w:rsidRPr="00CE57AD">
        <w:rPr>
          <w:rFonts w:cs="Arial"/>
          <w:iCs/>
          <w:sz w:val="18"/>
          <w:szCs w:val="18"/>
          <w:lang w:val="en-GB" w:eastAsia="en-US"/>
        </w:rPr>
        <w:t>Defense</w:t>
      </w:r>
      <w:proofErr w:type="spellEnd"/>
      <w:r w:rsidRPr="00CE57AD">
        <w:rPr>
          <w:rFonts w:cs="Arial"/>
          <w:iCs/>
          <w:sz w:val="18"/>
          <w:szCs w:val="18"/>
          <w:lang w:val="en-GB" w:eastAsia="en-US"/>
        </w:rPr>
        <w:t xml:space="preserve">. </w:t>
      </w:r>
      <w:proofErr w:type="spellStart"/>
      <w:r w:rsidRPr="00CE57AD">
        <w:rPr>
          <w:rFonts w:cs="Arial"/>
          <w:i/>
          <w:iCs/>
          <w:sz w:val="18"/>
          <w:szCs w:val="18"/>
          <w:lang w:val="en-GB" w:eastAsia="en-US"/>
        </w:rPr>
        <w:t>Annu</w:t>
      </w:r>
      <w:proofErr w:type="spellEnd"/>
      <w:r w:rsidRPr="00CE57AD">
        <w:rPr>
          <w:rFonts w:cs="Arial"/>
          <w:i/>
          <w:iCs/>
          <w:sz w:val="18"/>
          <w:szCs w:val="18"/>
          <w:lang w:val="en-GB" w:eastAsia="en-US"/>
        </w:rPr>
        <w:t xml:space="preserve"> Rev </w:t>
      </w:r>
      <w:proofErr w:type="spellStart"/>
      <w:r w:rsidRPr="00CE57AD">
        <w:rPr>
          <w:rFonts w:cs="Arial"/>
          <w:i/>
          <w:iCs/>
          <w:sz w:val="18"/>
          <w:szCs w:val="18"/>
          <w:lang w:val="en-GB" w:eastAsia="en-US"/>
        </w:rPr>
        <w:t>Virol</w:t>
      </w:r>
      <w:proofErr w:type="spellEnd"/>
      <w:r w:rsidRPr="00CE57AD">
        <w:rPr>
          <w:rFonts w:cs="Arial"/>
          <w:iCs/>
          <w:sz w:val="18"/>
          <w:szCs w:val="18"/>
          <w:lang w:val="en-GB" w:eastAsia="en-US"/>
        </w:rPr>
        <w:t xml:space="preserve"> </w:t>
      </w:r>
      <w:r w:rsidRPr="00CE57AD">
        <w:rPr>
          <w:rFonts w:cs="Arial"/>
          <w:b/>
          <w:iCs/>
          <w:sz w:val="18"/>
          <w:szCs w:val="18"/>
          <w:lang w:val="en-GB" w:eastAsia="en-US"/>
        </w:rPr>
        <w:t>1</w:t>
      </w:r>
      <w:r w:rsidRPr="00CE57AD">
        <w:rPr>
          <w:rFonts w:cs="Arial"/>
          <w:iCs/>
          <w:sz w:val="18"/>
          <w:szCs w:val="18"/>
          <w:lang w:val="en-GB" w:eastAsia="en-US"/>
        </w:rPr>
        <w:t>, 261-283 (2014).</w:t>
      </w:r>
    </w:p>
    <w:p w14:paraId="445CBD2F"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45.</w:t>
      </w:r>
      <w:r w:rsidRPr="00CE57AD">
        <w:rPr>
          <w:rFonts w:cs="Arial"/>
          <w:iCs/>
          <w:sz w:val="18"/>
          <w:szCs w:val="18"/>
          <w:lang w:val="en-GB" w:eastAsia="en-US"/>
        </w:rPr>
        <w:tab/>
        <w:t>Tremblay, M., Sanchez-</w:t>
      </w:r>
      <w:proofErr w:type="spellStart"/>
      <w:r w:rsidRPr="00CE57AD">
        <w:rPr>
          <w:rFonts w:cs="Arial"/>
          <w:iCs/>
          <w:sz w:val="18"/>
          <w:szCs w:val="18"/>
          <w:lang w:val="en-GB" w:eastAsia="en-US"/>
        </w:rPr>
        <w:t>Ferras</w:t>
      </w:r>
      <w:proofErr w:type="spellEnd"/>
      <w:r w:rsidRPr="00CE57AD">
        <w:rPr>
          <w:rFonts w:cs="Arial"/>
          <w:iCs/>
          <w:sz w:val="18"/>
          <w:szCs w:val="18"/>
          <w:lang w:val="en-GB" w:eastAsia="en-US"/>
        </w:rPr>
        <w:t xml:space="preserve">, O. &amp; Bouchard, M. GATA transcription factors in development and disease. </w:t>
      </w:r>
      <w:r w:rsidRPr="00CE57AD">
        <w:rPr>
          <w:rFonts w:cs="Arial"/>
          <w:i/>
          <w:iCs/>
          <w:sz w:val="18"/>
          <w:szCs w:val="18"/>
          <w:lang w:val="en-GB" w:eastAsia="en-US"/>
        </w:rPr>
        <w:t>Development</w:t>
      </w:r>
      <w:r w:rsidRPr="00CE57AD">
        <w:rPr>
          <w:rFonts w:cs="Arial"/>
          <w:iCs/>
          <w:sz w:val="18"/>
          <w:szCs w:val="18"/>
          <w:lang w:val="en-GB" w:eastAsia="en-US"/>
        </w:rPr>
        <w:t xml:space="preserve"> </w:t>
      </w:r>
      <w:r w:rsidRPr="00CE57AD">
        <w:rPr>
          <w:rFonts w:cs="Arial"/>
          <w:b/>
          <w:iCs/>
          <w:sz w:val="18"/>
          <w:szCs w:val="18"/>
          <w:lang w:val="en-GB" w:eastAsia="en-US"/>
        </w:rPr>
        <w:t>145</w:t>
      </w:r>
      <w:r w:rsidRPr="00CE57AD">
        <w:rPr>
          <w:rFonts w:cs="Arial"/>
          <w:iCs/>
          <w:sz w:val="18"/>
          <w:szCs w:val="18"/>
          <w:lang w:val="en-GB" w:eastAsia="en-US"/>
        </w:rPr>
        <w:t>(2018).</w:t>
      </w:r>
    </w:p>
    <w:p w14:paraId="34D2927C"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46.</w:t>
      </w:r>
      <w:r w:rsidRPr="00CE57AD">
        <w:rPr>
          <w:rFonts w:cs="Arial"/>
          <w:iCs/>
          <w:sz w:val="18"/>
          <w:szCs w:val="18"/>
          <w:lang w:val="en-GB" w:eastAsia="en-US"/>
        </w:rPr>
        <w:tab/>
        <w:t>Du, M.</w:t>
      </w:r>
      <w:r w:rsidRPr="00CE57AD">
        <w:rPr>
          <w:rFonts w:cs="Arial"/>
          <w:i/>
          <w:iCs/>
          <w:sz w:val="18"/>
          <w:szCs w:val="18"/>
          <w:lang w:val="en-GB" w:eastAsia="en-US"/>
        </w:rPr>
        <w:t>, et al.</w:t>
      </w:r>
      <w:r w:rsidRPr="00CE57AD">
        <w:rPr>
          <w:rFonts w:cs="Arial"/>
          <w:iCs/>
          <w:sz w:val="18"/>
          <w:szCs w:val="18"/>
          <w:lang w:val="en-GB" w:eastAsia="en-US"/>
        </w:rPr>
        <w:t xml:space="preserve"> Inhibition of NFAT suppresses foam cell formation and the development of diet-induced atherosclerosis. </w:t>
      </w:r>
      <w:r w:rsidRPr="00CE57AD">
        <w:rPr>
          <w:rFonts w:cs="Arial"/>
          <w:i/>
          <w:iCs/>
          <w:sz w:val="18"/>
          <w:szCs w:val="18"/>
          <w:lang w:val="en-GB" w:eastAsia="en-US"/>
        </w:rPr>
        <w:t>FASEB J</w:t>
      </w:r>
      <w:r w:rsidRPr="00CE57AD">
        <w:rPr>
          <w:rFonts w:cs="Arial"/>
          <w:iCs/>
          <w:sz w:val="18"/>
          <w:szCs w:val="18"/>
          <w:lang w:val="en-GB" w:eastAsia="en-US"/>
        </w:rPr>
        <w:t xml:space="preserve"> </w:t>
      </w:r>
      <w:r w:rsidRPr="00CE57AD">
        <w:rPr>
          <w:rFonts w:cs="Arial"/>
          <w:b/>
          <w:iCs/>
          <w:sz w:val="18"/>
          <w:szCs w:val="18"/>
          <w:lang w:val="en-GB" w:eastAsia="en-US"/>
        </w:rPr>
        <w:t>35</w:t>
      </w:r>
      <w:r w:rsidRPr="00CE57AD">
        <w:rPr>
          <w:rFonts w:cs="Arial"/>
          <w:iCs/>
          <w:sz w:val="18"/>
          <w:szCs w:val="18"/>
          <w:lang w:val="en-GB" w:eastAsia="en-US"/>
        </w:rPr>
        <w:t>, e21951 (2021).</w:t>
      </w:r>
    </w:p>
    <w:p w14:paraId="0D4A73CB"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47.</w:t>
      </w:r>
      <w:r w:rsidRPr="00CE57AD">
        <w:rPr>
          <w:rFonts w:cs="Arial"/>
          <w:iCs/>
          <w:sz w:val="18"/>
          <w:szCs w:val="18"/>
          <w:lang w:val="en-GB" w:eastAsia="en-US"/>
        </w:rPr>
        <w:tab/>
      </w:r>
      <w:proofErr w:type="spellStart"/>
      <w:r w:rsidRPr="00CE57AD">
        <w:rPr>
          <w:rFonts w:cs="Arial"/>
          <w:iCs/>
          <w:sz w:val="18"/>
          <w:szCs w:val="18"/>
          <w:lang w:val="en-GB" w:eastAsia="en-US"/>
        </w:rPr>
        <w:t>Ignatova</w:t>
      </w:r>
      <w:proofErr w:type="spellEnd"/>
      <w:r w:rsidRPr="00CE57AD">
        <w:rPr>
          <w:rFonts w:cs="Arial"/>
          <w:iCs/>
          <w:sz w:val="18"/>
          <w:szCs w:val="18"/>
          <w:lang w:val="en-GB" w:eastAsia="en-US"/>
        </w:rPr>
        <w:t xml:space="preserve">, V.V., Jansen, P., </w:t>
      </w:r>
      <w:proofErr w:type="spellStart"/>
      <w:r w:rsidRPr="00CE57AD">
        <w:rPr>
          <w:rFonts w:cs="Arial"/>
          <w:iCs/>
          <w:sz w:val="18"/>
          <w:szCs w:val="18"/>
          <w:lang w:val="en-GB" w:eastAsia="en-US"/>
        </w:rPr>
        <w:t>Baltissen</w:t>
      </w:r>
      <w:proofErr w:type="spellEnd"/>
      <w:r w:rsidRPr="00CE57AD">
        <w:rPr>
          <w:rFonts w:cs="Arial"/>
          <w:iCs/>
          <w:sz w:val="18"/>
          <w:szCs w:val="18"/>
          <w:lang w:val="en-GB" w:eastAsia="en-US"/>
        </w:rPr>
        <w:t xml:space="preserve">, M.P., Vermeulen, M. &amp; Schneider, R. The interactome of a family of potential methyltransferases in HeLa cells. </w:t>
      </w:r>
      <w:r w:rsidRPr="00CE57AD">
        <w:rPr>
          <w:rFonts w:cs="Arial"/>
          <w:i/>
          <w:iCs/>
          <w:sz w:val="18"/>
          <w:szCs w:val="18"/>
          <w:lang w:val="en-GB" w:eastAsia="en-US"/>
        </w:rPr>
        <w:t>Sci Rep</w:t>
      </w:r>
      <w:r w:rsidRPr="00CE57AD">
        <w:rPr>
          <w:rFonts w:cs="Arial"/>
          <w:iCs/>
          <w:sz w:val="18"/>
          <w:szCs w:val="18"/>
          <w:lang w:val="en-GB" w:eastAsia="en-US"/>
        </w:rPr>
        <w:t xml:space="preserve"> </w:t>
      </w:r>
      <w:r w:rsidRPr="00CE57AD">
        <w:rPr>
          <w:rFonts w:cs="Arial"/>
          <w:b/>
          <w:iCs/>
          <w:sz w:val="18"/>
          <w:szCs w:val="18"/>
          <w:lang w:val="en-GB" w:eastAsia="en-US"/>
        </w:rPr>
        <w:t>9</w:t>
      </w:r>
      <w:r w:rsidRPr="00CE57AD">
        <w:rPr>
          <w:rFonts w:cs="Arial"/>
          <w:iCs/>
          <w:sz w:val="18"/>
          <w:szCs w:val="18"/>
          <w:lang w:val="en-GB" w:eastAsia="en-US"/>
        </w:rPr>
        <w:t>, 6584 (2019).</w:t>
      </w:r>
    </w:p>
    <w:p w14:paraId="7C48F6ED"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48.</w:t>
      </w:r>
      <w:r w:rsidRPr="00CE57AD">
        <w:rPr>
          <w:rFonts w:cs="Arial"/>
          <w:iCs/>
          <w:sz w:val="18"/>
          <w:szCs w:val="18"/>
          <w:lang w:val="en-GB" w:eastAsia="en-US"/>
        </w:rPr>
        <w:tab/>
        <w:t>Zhang, B.</w:t>
      </w:r>
      <w:r w:rsidRPr="00CE57AD">
        <w:rPr>
          <w:rFonts w:cs="Arial"/>
          <w:i/>
          <w:iCs/>
          <w:sz w:val="18"/>
          <w:szCs w:val="18"/>
          <w:lang w:val="en-GB" w:eastAsia="en-US"/>
        </w:rPr>
        <w:t>, et al.</w:t>
      </w:r>
      <w:r w:rsidRPr="00CE57AD">
        <w:rPr>
          <w:rFonts w:cs="Arial"/>
          <w:iCs/>
          <w:sz w:val="18"/>
          <w:szCs w:val="18"/>
          <w:lang w:val="en-GB" w:eastAsia="en-US"/>
        </w:rPr>
        <w:t xml:space="preserve"> Identification of key gene modules and pathways of human platelet transcriptome in acute myocardial infarction patients through co-expression network. </w:t>
      </w:r>
      <w:r w:rsidRPr="00CE57AD">
        <w:rPr>
          <w:rFonts w:cs="Arial"/>
          <w:i/>
          <w:iCs/>
          <w:sz w:val="18"/>
          <w:szCs w:val="18"/>
          <w:lang w:val="en-GB" w:eastAsia="en-US"/>
        </w:rPr>
        <w:t xml:space="preserve">Am J </w:t>
      </w:r>
      <w:proofErr w:type="spellStart"/>
      <w:r w:rsidRPr="00CE57AD">
        <w:rPr>
          <w:rFonts w:cs="Arial"/>
          <w:i/>
          <w:iCs/>
          <w:sz w:val="18"/>
          <w:szCs w:val="18"/>
          <w:lang w:val="en-GB" w:eastAsia="en-US"/>
        </w:rPr>
        <w:t>Transl</w:t>
      </w:r>
      <w:proofErr w:type="spellEnd"/>
      <w:r w:rsidRPr="00CE57AD">
        <w:rPr>
          <w:rFonts w:cs="Arial"/>
          <w:i/>
          <w:iCs/>
          <w:sz w:val="18"/>
          <w:szCs w:val="18"/>
          <w:lang w:val="en-GB" w:eastAsia="en-US"/>
        </w:rPr>
        <w:t xml:space="preserve"> Res</w:t>
      </w:r>
      <w:r w:rsidRPr="00CE57AD">
        <w:rPr>
          <w:rFonts w:cs="Arial"/>
          <w:iCs/>
          <w:sz w:val="18"/>
          <w:szCs w:val="18"/>
          <w:lang w:val="en-GB" w:eastAsia="en-US"/>
        </w:rPr>
        <w:t xml:space="preserve"> </w:t>
      </w:r>
      <w:r w:rsidRPr="00CE57AD">
        <w:rPr>
          <w:rFonts w:cs="Arial"/>
          <w:b/>
          <w:iCs/>
          <w:sz w:val="18"/>
          <w:szCs w:val="18"/>
          <w:lang w:val="en-GB" w:eastAsia="en-US"/>
        </w:rPr>
        <w:t>13</w:t>
      </w:r>
      <w:r w:rsidRPr="00CE57AD">
        <w:rPr>
          <w:rFonts w:cs="Arial"/>
          <w:iCs/>
          <w:sz w:val="18"/>
          <w:szCs w:val="18"/>
          <w:lang w:val="en-GB" w:eastAsia="en-US"/>
        </w:rPr>
        <w:t>, 3890-3905 (2021).</w:t>
      </w:r>
    </w:p>
    <w:p w14:paraId="1635ED8B"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49.</w:t>
      </w:r>
      <w:r w:rsidRPr="00CE57AD">
        <w:rPr>
          <w:rFonts w:cs="Arial"/>
          <w:iCs/>
          <w:sz w:val="18"/>
          <w:szCs w:val="18"/>
          <w:lang w:val="en-GB" w:eastAsia="en-US"/>
        </w:rPr>
        <w:tab/>
        <w:t>Godfrey, A.K.</w:t>
      </w:r>
      <w:r w:rsidRPr="00CE57AD">
        <w:rPr>
          <w:rFonts w:cs="Arial"/>
          <w:i/>
          <w:iCs/>
          <w:sz w:val="18"/>
          <w:szCs w:val="18"/>
          <w:lang w:val="en-GB" w:eastAsia="en-US"/>
        </w:rPr>
        <w:t>, et al.</w:t>
      </w:r>
      <w:r w:rsidRPr="00CE57AD">
        <w:rPr>
          <w:rFonts w:cs="Arial"/>
          <w:iCs/>
          <w:sz w:val="18"/>
          <w:szCs w:val="18"/>
          <w:lang w:val="en-GB" w:eastAsia="en-US"/>
        </w:rPr>
        <w:t xml:space="preserve"> Quantitative analysis of Y-Chromosome gene expression across 36 human tissues. </w:t>
      </w:r>
      <w:r w:rsidRPr="00CE57AD">
        <w:rPr>
          <w:rFonts w:cs="Arial"/>
          <w:i/>
          <w:iCs/>
          <w:sz w:val="18"/>
          <w:szCs w:val="18"/>
          <w:lang w:val="en-GB" w:eastAsia="en-US"/>
        </w:rPr>
        <w:t>Genome Res</w:t>
      </w:r>
      <w:r w:rsidRPr="00CE57AD">
        <w:rPr>
          <w:rFonts w:cs="Arial"/>
          <w:iCs/>
          <w:sz w:val="18"/>
          <w:szCs w:val="18"/>
          <w:lang w:val="en-GB" w:eastAsia="en-US"/>
        </w:rPr>
        <w:t xml:space="preserve"> </w:t>
      </w:r>
      <w:r w:rsidRPr="00CE57AD">
        <w:rPr>
          <w:rFonts w:cs="Arial"/>
          <w:b/>
          <w:iCs/>
          <w:sz w:val="18"/>
          <w:szCs w:val="18"/>
          <w:lang w:val="en-GB" w:eastAsia="en-US"/>
        </w:rPr>
        <w:t>30</w:t>
      </w:r>
      <w:r w:rsidRPr="00CE57AD">
        <w:rPr>
          <w:rFonts w:cs="Arial"/>
          <w:iCs/>
          <w:sz w:val="18"/>
          <w:szCs w:val="18"/>
          <w:lang w:val="en-GB" w:eastAsia="en-US"/>
        </w:rPr>
        <w:t>, 860-873 (2020).</w:t>
      </w:r>
    </w:p>
    <w:p w14:paraId="2DE6A252"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50.</w:t>
      </w:r>
      <w:r w:rsidRPr="00CE57AD">
        <w:rPr>
          <w:rFonts w:cs="Arial"/>
          <w:iCs/>
          <w:sz w:val="18"/>
          <w:szCs w:val="18"/>
          <w:lang w:val="en-GB" w:eastAsia="en-US"/>
        </w:rPr>
        <w:tab/>
      </w:r>
      <w:proofErr w:type="spellStart"/>
      <w:r w:rsidRPr="00CE57AD">
        <w:rPr>
          <w:rFonts w:cs="Arial"/>
          <w:iCs/>
          <w:sz w:val="18"/>
          <w:szCs w:val="18"/>
          <w:lang w:val="en-GB" w:eastAsia="en-US"/>
        </w:rPr>
        <w:t>Aguilo</w:t>
      </w:r>
      <w:proofErr w:type="spellEnd"/>
      <w:r w:rsidRPr="00CE57AD">
        <w:rPr>
          <w:rFonts w:cs="Arial"/>
          <w:iCs/>
          <w:sz w:val="18"/>
          <w:szCs w:val="18"/>
          <w:lang w:val="en-GB" w:eastAsia="en-US"/>
        </w:rPr>
        <w:t>, F.</w:t>
      </w:r>
      <w:r w:rsidRPr="00CE57AD">
        <w:rPr>
          <w:rFonts w:cs="Arial"/>
          <w:i/>
          <w:iCs/>
          <w:sz w:val="18"/>
          <w:szCs w:val="18"/>
          <w:lang w:val="en-GB" w:eastAsia="en-US"/>
        </w:rPr>
        <w:t>, et al.</w:t>
      </w:r>
      <w:r w:rsidRPr="00CE57AD">
        <w:rPr>
          <w:rFonts w:cs="Arial"/>
          <w:iCs/>
          <w:sz w:val="18"/>
          <w:szCs w:val="18"/>
          <w:lang w:val="en-GB" w:eastAsia="en-US"/>
        </w:rPr>
        <w:t xml:space="preserve"> Deposition of 5-Methylcytosine on Enhancer RNAs Enables the Coactivator Function of PGC-1alpha. </w:t>
      </w:r>
      <w:r w:rsidRPr="00CE57AD">
        <w:rPr>
          <w:rFonts w:cs="Arial"/>
          <w:i/>
          <w:iCs/>
          <w:sz w:val="18"/>
          <w:szCs w:val="18"/>
          <w:lang w:val="en-GB" w:eastAsia="en-US"/>
        </w:rPr>
        <w:t>Cell Rep</w:t>
      </w:r>
      <w:r w:rsidRPr="00CE57AD">
        <w:rPr>
          <w:rFonts w:cs="Arial"/>
          <w:iCs/>
          <w:sz w:val="18"/>
          <w:szCs w:val="18"/>
          <w:lang w:val="en-GB" w:eastAsia="en-US"/>
        </w:rPr>
        <w:t xml:space="preserve"> </w:t>
      </w:r>
      <w:r w:rsidRPr="00CE57AD">
        <w:rPr>
          <w:rFonts w:cs="Arial"/>
          <w:b/>
          <w:iCs/>
          <w:sz w:val="18"/>
          <w:szCs w:val="18"/>
          <w:lang w:val="en-GB" w:eastAsia="en-US"/>
        </w:rPr>
        <w:t>14</w:t>
      </w:r>
      <w:r w:rsidRPr="00CE57AD">
        <w:rPr>
          <w:rFonts w:cs="Arial"/>
          <w:iCs/>
          <w:sz w:val="18"/>
          <w:szCs w:val="18"/>
          <w:lang w:val="en-GB" w:eastAsia="en-US"/>
        </w:rPr>
        <w:t>, 479-492 (2016).</w:t>
      </w:r>
    </w:p>
    <w:p w14:paraId="03EDFFCE"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51.</w:t>
      </w:r>
      <w:r w:rsidRPr="00CE57AD">
        <w:rPr>
          <w:rFonts w:cs="Arial"/>
          <w:iCs/>
          <w:sz w:val="18"/>
          <w:szCs w:val="18"/>
          <w:lang w:val="en-GB" w:eastAsia="en-US"/>
        </w:rPr>
        <w:tab/>
        <w:t xml:space="preserve">D'Souza, A.R. &amp; </w:t>
      </w:r>
      <w:proofErr w:type="spellStart"/>
      <w:r w:rsidRPr="00CE57AD">
        <w:rPr>
          <w:rFonts w:cs="Arial"/>
          <w:iCs/>
          <w:sz w:val="18"/>
          <w:szCs w:val="18"/>
          <w:lang w:val="en-GB" w:eastAsia="en-US"/>
        </w:rPr>
        <w:t>Minczuk</w:t>
      </w:r>
      <w:proofErr w:type="spellEnd"/>
      <w:r w:rsidRPr="00CE57AD">
        <w:rPr>
          <w:rFonts w:cs="Arial"/>
          <w:iCs/>
          <w:sz w:val="18"/>
          <w:szCs w:val="18"/>
          <w:lang w:val="en-GB" w:eastAsia="en-US"/>
        </w:rPr>
        <w:t xml:space="preserve">, M. Mitochondrial transcription and translation: overview. </w:t>
      </w:r>
      <w:r w:rsidRPr="00CE57AD">
        <w:rPr>
          <w:rFonts w:cs="Arial"/>
          <w:i/>
          <w:iCs/>
          <w:sz w:val="18"/>
          <w:szCs w:val="18"/>
          <w:lang w:val="en-GB" w:eastAsia="en-US"/>
        </w:rPr>
        <w:t xml:space="preserve">Essays </w:t>
      </w:r>
      <w:proofErr w:type="spellStart"/>
      <w:r w:rsidRPr="00CE57AD">
        <w:rPr>
          <w:rFonts w:cs="Arial"/>
          <w:i/>
          <w:iCs/>
          <w:sz w:val="18"/>
          <w:szCs w:val="18"/>
          <w:lang w:val="en-GB" w:eastAsia="en-US"/>
        </w:rPr>
        <w:t>Biochem</w:t>
      </w:r>
      <w:proofErr w:type="spellEnd"/>
      <w:r w:rsidRPr="00CE57AD">
        <w:rPr>
          <w:rFonts w:cs="Arial"/>
          <w:iCs/>
          <w:sz w:val="18"/>
          <w:szCs w:val="18"/>
          <w:lang w:val="en-GB" w:eastAsia="en-US"/>
        </w:rPr>
        <w:t xml:space="preserve"> </w:t>
      </w:r>
      <w:r w:rsidRPr="00CE57AD">
        <w:rPr>
          <w:rFonts w:cs="Arial"/>
          <w:b/>
          <w:iCs/>
          <w:sz w:val="18"/>
          <w:szCs w:val="18"/>
          <w:lang w:val="en-GB" w:eastAsia="en-US"/>
        </w:rPr>
        <w:t>62</w:t>
      </w:r>
      <w:r w:rsidRPr="00CE57AD">
        <w:rPr>
          <w:rFonts w:cs="Arial"/>
          <w:iCs/>
          <w:sz w:val="18"/>
          <w:szCs w:val="18"/>
          <w:lang w:val="en-GB" w:eastAsia="en-US"/>
        </w:rPr>
        <w:t>, 309-320 (2018).</w:t>
      </w:r>
    </w:p>
    <w:p w14:paraId="5C7B3769"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52.</w:t>
      </w:r>
      <w:r w:rsidRPr="00CE57AD">
        <w:rPr>
          <w:rFonts w:cs="Arial"/>
          <w:iCs/>
          <w:sz w:val="18"/>
          <w:szCs w:val="18"/>
          <w:lang w:val="en-GB" w:eastAsia="en-US"/>
        </w:rPr>
        <w:tab/>
        <w:t>Suzuki, T.</w:t>
      </w:r>
      <w:r w:rsidRPr="00CE57AD">
        <w:rPr>
          <w:rFonts w:cs="Arial"/>
          <w:i/>
          <w:iCs/>
          <w:sz w:val="18"/>
          <w:szCs w:val="18"/>
          <w:lang w:val="en-GB" w:eastAsia="en-US"/>
        </w:rPr>
        <w:t>, et al.</w:t>
      </w:r>
      <w:r w:rsidRPr="00CE57AD">
        <w:rPr>
          <w:rFonts w:cs="Arial"/>
          <w:iCs/>
          <w:sz w:val="18"/>
          <w:szCs w:val="18"/>
          <w:lang w:val="en-GB" w:eastAsia="en-US"/>
        </w:rPr>
        <w:t xml:space="preserve"> Complete chemical structures of human mitochondrial tRNAs. </w:t>
      </w:r>
      <w:r w:rsidRPr="00CE57AD">
        <w:rPr>
          <w:rFonts w:cs="Arial"/>
          <w:i/>
          <w:iCs/>
          <w:sz w:val="18"/>
          <w:szCs w:val="18"/>
          <w:lang w:val="en-GB" w:eastAsia="en-US"/>
        </w:rPr>
        <w:t xml:space="preserve">Nat </w:t>
      </w:r>
      <w:proofErr w:type="spellStart"/>
      <w:r w:rsidRPr="00CE57AD">
        <w:rPr>
          <w:rFonts w:cs="Arial"/>
          <w:i/>
          <w:iCs/>
          <w:sz w:val="18"/>
          <w:szCs w:val="18"/>
          <w:lang w:val="en-GB" w:eastAsia="en-US"/>
        </w:rPr>
        <w:t>Commun</w:t>
      </w:r>
      <w:proofErr w:type="spellEnd"/>
      <w:r w:rsidRPr="00CE57AD">
        <w:rPr>
          <w:rFonts w:cs="Arial"/>
          <w:iCs/>
          <w:sz w:val="18"/>
          <w:szCs w:val="18"/>
          <w:lang w:val="en-GB" w:eastAsia="en-US"/>
        </w:rPr>
        <w:t xml:space="preserve"> </w:t>
      </w:r>
      <w:r w:rsidRPr="00CE57AD">
        <w:rPr>
          <w:rFonts w:cs="Arial"/>
          <w:b/>
          <w:iCs/>
          <w:sz w:val="18"/>
          <w:szCs w:val="18"/>
          <w:lang w:val="en-GB" w:eastAsia="en-US"/>
        </w:rPr>
        <w:t>11</w:t>
      </w:r>
      <w:r w:rsidRPr="00CE57AD">
        <w:rPr>
          <w:rFonts w:cs="Arial"/>
          <w:iCs/>
          <w:sz w:val="18"/>
          <w:szCs w:val="18"/>
          <w:lang w:val="en-GB" w:eastAsia="en-US"/>
        </w:rPr>
        <w:t>, 4269 (2020).</w:t>
      </w:r>
    </w:p>
    <w:p w14:paraId="7E098C1C"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53.</w:t>
      </w:r>
      <w:r w:rsidRPr="00CE57AD">
        <w:rPr>
          <w:rFonts w:cs="Arial"/>
          <w:iCs/>
          <w:sz w:val="18"/>
          <w:szCs w:val="18"/>
          <w:lang w:val="en-GB" w:eastAsia="en-US"/>
        </w:rPr>
        <w:tab/>
        <w:t>de Crecy-</w:t>
      </w:r>
      <w:proofErr w:type="spellStart"/>
      <w:r w:rsidRPr="00CE57AD">
        <w:rPr>
          <w:rFonts w:cs="Arial"/>
          <w:iCs/>
          <w:sz w:val="18"/>
          <w:szCs w:val="18"/>
          <w:lang w:val="en-GB" w:eastAsia="en-US"/>
        </w:rPr>
        <w:t>Lagard</w:t>
      </w:r>
      <w:proofErr w:type="spellEnd"/>
      <w:r w:rsidRPr="00CE57AD">
        <w:rPr>
          <w:rFonts w:cs="Arial"/>
          <w:iCs/>
          <w:sz w:val="18"/>
          <w:szCs w:val="18"/>
          <w:lang w:val="en-GB" w:eastAsia="en-US"/>
        </w:rPr>
        <w:t>, V.</w:t>
      </w:r>
      <w:r w:rsidRPr="00CE57AD">
        <w:rPr>
          <w:rFonts w:cs="Arial"/>
          <w:i/>
          <w:iCs/>
          <w:sz w:val="18"/>
          <w:szCs w:val="18"/>
          <w:lang w:val="en-GB" w:eastAsia="en-US"/>
        </w:rPr>
        <w:t>, et al.</w:t>
      </w:r>
      <w:r w:rsidRPr="00CE57AD">
        <w:rPr>
          <w:rFonts w:cs="Arial"/>
          <w:iCs/>
          <w:sz w:val="18"/>
          <w:szCs w:val="18"/>
          <w:lang w:val="en-GB" w:eastAsia="en-US"/>
        </w:rPr>
        <w:t xml:space="preserve"> Matching tRNA modifications in humans to their known and predicted enzymes. </w:t>
      </w:r>
      <w:r w:rsidRPr="00CE57AD">
        <w:rPr>
          <w:rFonts w:cs="Arial"/>
          <w:i/>
          <w:iCs/>
          <w:sz w:val="18"/>
          <w:szCs w:val="18"/>
          <w:lang w:val="en-GB" w:eastAsia="en-US"/>
        </w:rPr>
        <w:t>Nucleic Acids Res</w:t>
      </w:r>
      <w:r w:rsidRPr="00CE57AD">
        <w:rPr>
          <w:rFonts w:cs="Arial"/>
          <w:iCs/>
          <w:sz w:val="18"/>
          <w:szCs w:val="18"/>
          <w:lang w:val="en-GB" w:eastAsia="en-US"/>
        </w:rPr>
        <w:t xml:space="preserve"> </w:t>
      </w:r>
      <w:r w:rsidRPr="00CE57AD">
        <w:rPr>
          <w:rFonts w:cs="Arial"/>
          <w:b/>
          <w:iCs/>
          <w:sz w:val="18"/>
          <w:szCs w:val="18"/>
          <w:lang w:val="en-GB" w:eastAsia="en-US"/>
        </w:rPr>
        <w:t>47</w:t>
      </w:r>
      <w:r w:rsidRPr="00CE57AD">
        <w:rPr>
          <w:rFonts w:cs="Arial"/>
          <w:iCs/>
          <w:sz w:val="18"/>
          <w:szCs w:val="18"/>
          <w:lang w:val="en-GB" w:eastAsia="en-US"/>
        </w:rPr>
        <w:t>, 2143-2159 (2019).</w:t>
      </w:r>
    </w:p>
    <w:p w14:paraId="4F510DA0"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54.</w:t>
      </w:r>
      <w:r w:rsidRPr="00CE57AD">
        <w:rPr>
          <w:rFonts w:cs="Arial"/>
          <w:iCs/>
          <w:sz w:val="18"/>
          <w:szCs w:val="18"/>
          <w:lang w:val="en-GB" w:eastAsia="en-US"/>
        </w:rPr>
        <w:tab/>
        <w:t>Van Haute, L.</w:t>
      </w:r>
      <w:r w:rsidRPr="00CE57AD">
        <w:rPr>
          <w:rFonts w:cs="Arial"/>
          <w:i/>
          <w:iCs/>
          <w:sz w:val="18"/>
          <w:szCs w:val="18"/>
          <w:lang w:val="en-GB" w:eastAsia="en-US"/>
        </w:rPr>
        <w:t>, et al.</w:t>
      </w:r>
      <w:r w:rsidRPr="00CE57AD">
        <w:rPr>
          <w:rFonts w:cs="Arial"/>
          <w:iCs/>
          <w:sz w:val="18"/>
          <w:szCs w:val="18"/>
          <w:lang w:val="en-GB" w:eastAsia="en-US"/>
        </w:rPr>
        <w:t xml:space="preserve"> NSUN2 introduces 5-methylcytosines in mammalian mitochondrial tRNAs. </w:t>
      </w:r>
      <w:r w:rsidRPr="00CE57AD">
        <w:rPr>
          <w:rFonts w:cs="Arial"/>
          <w:i/>
          <w:iCs/>
          <w:sz w:val="18"/>
          <w:szCs w:val="18"/>
          <w:lang w:val="en-GB" w:eastAsia="en-US"/>
        </w:rPr>
        <w:t>Nucleic Acids Res</w:t>
      </w:r>
      <w:r w:rsidRPr="00CE57AD">
        <w:rPr>
          <w:rFonts w:cs="Arial"/>
          <w:iCs/>
          <w:sz w:val="18"/>
          <w:szCs w:val="18"/>
          <w:lang w:val="en-GB" w:eastAsia="en-US"/>
        </w:rPr>
        <w:t xml:space="preserve"> </w:t>
      </w:r>
      <w:r w:rsidRPr="00CE57AD">
        <w:rPr>
          <w:rFonts w:cs="Arial"/>
          <w:b/>
          <w:iCs/>
          <w:sz w:val="18"/>
          <w:szCs w:val="18"/>
          <w:lang w:val="en-GB" w:eastAsia="en-US"/>
        </w:rPr>
        <w:t>47</w:t>
      </w:r>
      <w:r w:rsidRPr="00CE57AD">
        <w:rPr>
          <w:rFonts w:cs="Arial"/>
          <w:iCs/>
          <w:sz w:val="18"/>
          <w:szCs w:val="18"/>
          <w:lang w:val="en-GB" w:eastAsia="en-US"/>
        </w:rPr>
        <w:t>, 8720-8733 (2019).</w:t>
      </w:r>
    </w:p>
    <w:p w14:paraId="73848BEA"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55.</w:t>
      </w:r>
      <w:r w:rsidRPr="00CE57AD">
        <w:rPr>
          <w:rFonts w:cs="Arial"/>
          <w:iCs/>
          <w:sz w:val="18"/>
          <w:szCs w:val="18"/>
          <w:lang w:val="en-GB" w:eastAsia="en-US"/>
        </w:rPr>
        <w:tab/>
        <w:t>Li, X.</w:t>
      </w:r>
      <w:r w:rsidRPr="00CE57AD">
        <w:rPr>
          <w:rFonts w:cs="Arial"/>
          <w:i/>
          <w:iCs/>
          <w:sz w:val="18"/>
          <w:szCs w:val="18"/>
          <w:lang w:val="en-GB" w:eastAsia="en-US"/>
        </w:rPr>
        <w:t>, et al.</w:t>
      </w:r>
      <w:r w:rsidRPr="00CE57AD">
        <w:rPr>
          <w:rFonts w:cs="Arial"/>
          <w:iCs/>
          <w:sz w:val="18"/>
          <w:szCs w:val="18"/>
          <w:lang w:val="en-GB" w:eastAsia="en-US"/>
        </w:rPr>
        <w:t xml:space="preserve"> Base-Resolution Mapping Reveals Distinct </w:t>
      </w:r>
      <w:proofErr w:type="gramStart"/>
      <w:r w:rsidRPr="00CE57AD">
        <w:rPr>
          <w:rFonts w:cs="Arial"/>
          <w:iCs/>
          <w:sz w:val="18"/>
          <w:szCs w:val="18"/>
          <w:lang w:val="en-GB" w:eastAsia="en-US"/>
        </w:rPr>
        <w:t>m(</w:t>
      </w:r>
      <w:proofErr w:type="gramEnd"/>
      <w:r w:rsidRPr="00CE57AD">
        <w:rPr>
          <w:rFonts w:cs="Arial"/>
          <w:iCs/>
          <w:sz w:val="18"/>
          <w:szCs w:val="18"/>
          <w:lang w:val="en-GB" w:eastAsia="en-US"/>
        </w:rPr>
        <w:t xml:space="preserve">1)A Methylome in Nuclear- and Mitochondrial-Encoded Transcripts. </w:t>
      </w:r>
      <w:r w:rsidRPr="00CE57AD">
        <w:rPr>
          <w:rFonts w:cs="Arial"/>
          <w:i/>
          <w:iCs/>
          <w:sz w:val="18"/>
          <w:szCs w:val="18"/>
          <w:lang w:val="en-GB" w:eastAsia="en-US"/>
        </w:rPr>
        <w:t>Mol Cell</w:t>
      </w:r>
      <w:r w:rsidRPr="00CE57AD">
        <w:rPr>
          <w:rFonts w:cs="Arial"/>
          <w:iCs/>
          <w:sz w:val="18"/>
          <w:szCs w:val="18"/>
          <w:lang w:val="en-GB" w:eastAsia="en-US"/>
        </w:rPr>
        <w:t xml:space="preserve"> </w:t>
      </w:r>
      <w:r w:rsidRPr="00CE57AD">
        <w:rPr>
          <w:rFonts w:cs="Arial"/>
          <w:b/>
          <w:iCs/>
          <w:sz w:val="18"/>
          <w:szCs w:val="18"/>
          <w:lang w:val="en-GB" w:eastAsia="en-US"/>
        </w:rPr>
        <w:t>68</w:t>
      </w:r>
      <w:r w:rsidRPr="00CE57AD">
        <w:rPr>
          <w:rFonts w:cs="Arial"/>
          <w:iCs/>
          <w:sz w:val="18"/>
          <w:szCs w:val="18"/>
          <w:lang w:val="en-GB" w:eastAsia="en-US"/>
        </w:rPr>
        <w:t>, 993-1005 e1009 (2017).</w:t>
      </w:r>
    </w:p>
    <w:p w14:paraId="3EF87337"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56.</w:t>
      </w:r>
      <w:r w:rsidRPr="00CE57AD">
        <w:rPr>
          <w:rFonts w:cs="Arial"/>
          <w:iCs/>
          <w:sz w:val="18"/>
          <w:szCs w:val="18"/>
          <w:lang w:val="en-GB" w:eastAsia="en-US"/>
        </w:rPr>
        <w:tab/>
        <w:t>Jia, Z.</w:t>
      </w:r>
      <w:r w:rsidRPr="00CE57AD">
        <w:rPr>
          <w:rFonts w:cs="Arial"/>
          <w:i/>
          <w:iCs/>
          <w:sz w:val="18"/>
          <w:szCs w:val="18"/>
          <w:lang w:val="en-GB" w:eastAsia="en-US"/>
        </w:rPr>
        <w:t>, et al.</w:t>
      </w:r>
      <w:r w:rsidRPr="00CE57AD">
        <w:rPr>
          <w:rFonts w:cs="Arial"/>
          <w:iCs/>
          <w:sz w:val="18"/>
          <w:szCs w:val="18"/>
          <w:lang w:val="en-GB" w:eastAsia="en-US"/>
        </w:rPr>
        <w:t xml:space="preserve"> A coronary artery disease-associated </w:t>
      </w:r>
      <w:proofErr w:type="spellStart"/>
      <w:r w:rsidRPr="00CE57AD">
        <w:rPr>
          <w:rFonts w:cs="Arial"/>
          <w:iCs/>
          <w:sz w:val="18"/>
          <w:szCs w:val="18"/>
          <w:lang w:val="en-GB" w:eastAsia="en-US"/>
        </w:rPr>
        <w:t>tRNAThr</w:t>
      </w:r>
      <w:proofErr w:type="spellEnd"/>
      <w:r w:rsidRPr="00CE57AD">
        <w:rPr>
          <w:rFonts w:cs="Arial"/>
          <w:iCs/>
          <w:sz w:val="18"/>
          <w:szCs w:val="18"/>
          <w:lang w:val="en-GB" w:eastAsia="en-US"/>
        </w:rPr>
        <w:t xml:space="preserve"> mutation altered mitochondrial function, apoptosis and angiogenesis. </w:t>
      </w:r>
      <w:r w:rsidRPr="00CE57AD">
        <w:rPr>
          <w:rFonts w:cs="Arial"/>
          <w:i/>
          <w:iCs/>
          <w:sz w:val="18"/>
          <w:szCs w:val="18"/>
          <w:lang w:val="en-GB" w:eastAsia="en-US"/>
        </w:rPr>
        <w:t>Nucleic Acids Res</w:t>
      </w:r>
      <w:r w:rsidRPr="00CE57AD">
        <w:rPr>
          <w:rFonts w:cs="Arial"/>
          <w:iCs/>
          <w:sz w:val="18"/>
          <w:szCs w:val="18"/>
          <w:lang w:val="en-GB" w:eastAsia="en-US"/>
        </w:rPr>
        <w:t xml:space="preserve"> </w:t>
      </w:r>
      <w:r w:rsidRPr="00CE57AD">
        <w:rPr>
          <w:rFonts w:cs="Arial"/>
          <w:b/>
          <w:iCs/>
          <w:sz w:val="18"/>
          <w:szCs w:val="18"/>
          <w:lang w:val="en-GB" w:eastAsia="en-US"/>
        </w:rPr>
        <w:t>47</w:t>
      </w:r>
      <w:r w:rsidRPr="00CE57AD">
        <w:rPr>
          <w:rFonts w:cs="Arial"/>
          <w:iCs/>
          <w:sz w:val="18"/>
          <w:szCs w:val="18"/>
          <w:lang w:val="en-GB" w:eastAsia="en-US"/>
        </w:rPr>
        <w:t>, 2056-2074 (2019).</w:t>
      </w:r>
    </w:p>
    <w:p w14:paraId="5C68CB56"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57.</w:t>
      </w:r>
      <w:r w:rsidRPr="00CE57AD">
        <w:rPr>
          <w:rFonts w:cs="Arial"/>
          <w:iCs/>
          <w:sz w:val="18"/>
          <w:szCs w:val="18"/>
          <w:lang w:val="en-GB" w:eastAsia="en-US"/>
        </w:rPr>
        <w:tab/>
      </w:r>
      <w:proofErr w:type="spellStart"/>
      <w:r w:rsidRPr="00CE57AD">
        <w:rPr>
          <w:rFonts w:cs="Arial"/>
          <w:iCs/>
          <w:sz w:val="18"/>
          <w:szCs w:val="18"/>
          <w:lang w:val="en-GB" w:eastAsia="en-US"/>
        </w:rPr>
        <w:t>Hunsucker</w:t>
      </w:r>
      <w:proofErr w:type="spellEnd"/>
      <w:r w:rsidRPr="00CE57AD">
        <w:rPr>
          <w:rFonts w:cs="Arial"/>
          <w:iCs/>
          <w:sz w:val="18"/>
          <w:szCs w:val="18"/>
          <w:lang w:val="en-GB" w:eastAsia="en-US"/>
        </w:rPr>
        <w:t xml:space="preserve">, S.A., </w:t>
      </w:r>
      <w:proofErr w:type="spellStart"/>
      <w:r w:rsidRPr="00CE57AD">
        <w:rPr>
          <w:rFonts w:cs="Arial"/>
          <w:iCs/>
          <w:sz w:val="18"/>
          <w:szCs w:val="18"/>
          <w:lang w:val="en-GB" w:eastAsia="en-US"/>
        </w:rPr>
        <w:t>Spychala</w:t>
      </w:r>
      <w:proofErr w:type="spellEnd"/>
      <w:r w:rsidRPr="00CE57AD">
        <w:rPr>
          <w:rFonts w:cs="Arial"/>
          <w:iCs/>
          <w:sz w:val="18"/>
          <w:szCs w:val="18"/>
          <w:lang w:val="en-GB" w:eastAsia="en-US"/>
        </w:rPr>
        <w:t xml:space="preserve">, J. &amp; Mitchell, B.S. Human cytosolic 5'-nucleotidase I: characterization and role in nucleoside </w:t>
      </w:r>
      <w:proofErr w:type="spellStart"/>
      <w:r w:rsidRPr="00CE57AD">
        <w:rPr>
          <w:rFonts w:cs="Arial"/>
          <w:iCs/>
          <w:sz w:val="18"/>
          <w:szCs w:val="18"/>
          <w:lang w:val="en-GB" w:eastAsia="en-US"/>
        </w:rPr>
        <w:t>analog</w:t>
      </w:r>
      <w:proofErr w:type="spellEnd"/>
      <w:r w:rsidRPr="00CE57AD">
        <w:rPr>
          <w:rFonts w:cs="Arial"/>
          <w:iCs/>
          <w:sz w:val="18"/>
          <w:szCs w:val="18"/>
          <w:lang w:val="en-GB" w:eastAsia="en-US"/>
        </w:rPr>
        <w:t xml:space="preserve"> resistance. </w:t>
      </w:r>
      <w:r w:rsidRPr="00CE57AD">
        <w:rPr>
          <w:rFonts w:cs="Arial"/>
          <w:i/>
          <w:iCs/>
          <w:sz w:val="18"/>
          <w:szCs w:val="18"/>
          <w:lang w:val="en-GB" w:eastAsia="en-US"/>
        </w:rPr>
        <w:t xml:space="preserve">J </w:t>
      </w:r>
      <w:proofErr w:type="spellStart"/>
      <w:r w:rsidRPr="00CE57AD">
        <w:rPr>
          <w:rFonts w:cs="Arial"/>
          <w:i/>
          <w:iCs/>
          <w:sz w:val="18"/>
          <w:szCs w:val="18"/>
          <w:lang w:val="en-GB" w:eastAsia="en-US"/>
        </w:rPr>
        <w:t>Biol</w:t>
      </w:r>
      <w:proofErr w:type="spellEnd"/>
      <w:r w:rsidRPr="00CE57AD">
        <w:rPr>
          <w:rFonts w:cs="Arial"/>
          <w:i/>
          <w:iCs/>
          <w:sz w:val="18"/>
          <w:szCs w:val="18"/>
          <w:lang w:val="en-GB" w:eastAsia="en-US"/>
        </w:rPr>
        <w:t xml:space="preserve"> Chem</w:t>
      </w:r>
      <w:r w:rsidRPr="00CE57AD">
        <w:rPr>
          <w:rFonts w:cs="Arial"/>
          <w:iCs/>
          <w:sz w:val="18"/>
          <w:szCs w:val="18"/>
          <w:lang w:val="en-GB" w:eastAsia="en-US"/>
        </w:rPr>
        <w:t xml:space="preserve"> </w:t>
      </w:r>
      <w:r w:rsidRPr="00CE57AD">
        <w:rPr>
          <w:rFonts w:cs="Arial"/>
          <w:b/>
          <w:iCs/>
          <w:sz w:val="18"/>
          <w:szCs w:val="18"/>
          <w:lang w:val="en-GB" w:eastAsia="en-US"/>
        </w:rPr>
        <w:t>276</w:t>
      </w:r>
      <w:r w:rsidRPr="00CE57AD">
        <w:rPr>
          <w:rFonts w:cs="Arial"/>
          <w:iCs/>
          <w:sz w:val="18"/>
          <w:szCs w:val="18"/>
          <w:lang w:val="en-GB" w:eastAsia="en-US"/>
        </w:rPr>
        <w:t>, 10498-10504 (2001).</w:t>
      </w:r>
    </w:p>
    <w:p w14:paraId="3B4D9196"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58.</w:t>
      </w:r>
      <w:r w:rsidRPr="00CE57AD">
        <w:rPr>
          <w:rFonts w:cs="Arial"/>
          <w:iCs/>
          <w:sz w:val="18"/>
          <w:szCs w:val="18"/>
          <w:lang w:val="en-GB" w:eastAsia="en-US"/>
        </w:rPr>
        <w:tab/>
        <w:t>Zhang, Q.</w:t>
      </w:r>
      <w:r w:rsidRPr="00CE57AD">
        <w:rPr>
          <w:rFonts w:cs="Arial"/>
          <w:i/>
          <w:iCs/>
          <w:sz w:val="18"/>
          <w:szCs w:val="18"/>
          <w:lang w:val="en-GB" w:eastAsia="en-US"/>
        </w:rPr>
        <w:t>, et al.</w:t>
      </w:r>
      <w:r w:rsidRPr="00CE57AD">
        <w:rPr>
          <w:rFonts w:cs="Arial"/>
          <w:iCs/>
          <w:sz w:val="18"/>
          <w:szCs w:val="18"/>
          <w:lang w:val="en-GB" w:eastAsia="en-US"/>
        </w:rPr>
        <w:t xml:space="preserve"> The long noncoding RNA ROCKI regulates inflammatory gene expression. </w:t>
      </w:r>
      <w:r w:rsidRPr="00CE57AD">
        <w:rPr>
          <w:rFonts w:cs="Arial"/>
          <w:i/>
          <w:iCs/>
          <w:sz w:val="18"/>
          <w:szCs w:val="18"/>
          <w:lang w:val="en-GB" w:eastAsia="en-US"/>
        </w:rPr>
        <w:t>EMBO J</w:t>
      </w:r>
      <w:r w:rsidRPr="00CE57AD">
        <w:rPr>
          <w:rFonts w:cs="Arial"/>
          <w:iCs/>
          <w:sz w:val="18"/>
          <w:szCs w:val="18"/>
          <w:lang w:val="en-GB" w:eastAsia="en-US"/>
        </w:rPr>
        <w:t xml:space="preserve"> </w:t>
      </w:r>
      <w:r w:rsidRPr="00CE57AD">
        <w:rPr>
          <w:rFonts w:cs="Arial"/>
          <w:b/>
          <w:iCs/>
          <w:sz w:val="18"/>
          <w:szCs w:val="18"/>
          <w:lang w:val="en-GB" w:eastAsia="en-US"/>
        </w:rPr>
        <w:t>38</w:t>
      </w:r>
      <w:r w:rsidRPr="00CE57AD">
        <w:rPr>
          <w:rFonts w:cs="Arial"/>
          <w:iCs/>
          <w:sz w:val="18"/>
          <w:szCs w:val="18"/>
          <w:lang w:val="en-GB" w:eastAsia="en-US"/>
        </w:rPr>
        <w:t>(2019).</w:t>
      </w:r>
    </w:p>
    <w:p w14:paraId="29D6FE30"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59.</w:t>
      </w:r>
      <w:r w:rsidRPr="00CE57AD">
        <w:rPr>
          <w:rFonts w:cs="Arial"/>
          <w:iCs/>
          <w:sz w:val="18"/>
          <w:szCs w:val="18"/>
          <w:lang w:val="en-GB" w:eastAsia="en-US"/>
        </w:rPr>
        <w:tab/>
      </w:r>
      <w:proofErr w:type="spellStart"/>
      <w:r w:rsidRPr="00CE57AD">
        <w:rPr>
          <w:rFonts w:cs="Arial"/>
          <w:iCs/>
          <w:sz w:val="18"/>
          <w:szCs w:val="18"/>
          <w:lang w:val="en-GB" w:eastAsia="en-US"/>
        </w:rPr>
        <w:t>Iyer</w:t>
      </w:r>
      <w:proofErr w:type="spellEnd"/>
      <w:r w:rsidRPr="00CE57AD">
        <w:rPr>
          <w:rFonts w:cs="Arial"/>
          <w:iCs/>
          <w:sz w:val="18"/>
          <w:szCs w:val="18"/>
          <w:lang w:val="en-GB" w:eastAsia="en-US"/>
        </w:rPr>
        <w:t>, D.N.</w:t>
      </w:r>
      <w:r w:rsidRPr="00CE57AD">
        <w:rPr>
          <w:rFonts w:cs="Arial"/>
          <w:i/>
          <w:iCs/>
          <w:sz w:val="18"/>
          <w:szCs w:val="18"/>
          <w:lang w:val="en-GB" w:eastAsia="en-US"/>
        </w:rPr>
        <w:t>, et al.</w:t>
      </w:r>
      <w:r w:rsidRPr="00CE57AD">
        <w:rPr>
          <w:rFonts w:cs="Arial"/>
          <w:iCs/>
          <w:sz w:val="18"/>
          <w:szCs w:val="18"/>
          <w:lang w:val="en-GB" w:eastAsia="en-US"/>
        </w:rPr>
        <w:t xml:space="preserve"> Pathophysiological roles of </w:t>
      </w:r>
      <w:proofErr w:type="spellStart"/>
      <w:r w:rsidRPr="00CE57AD">
        <w:rPr>
          <w:rFonts w:cs="Arial"/>
          <w:iCs/>
          <w:sz w:val="18"/>
          <w:szCs w:val="18"/>
          <w:lang w:val="en-GB" w:eastAsia="en-US"/>
        </w:rPr>
        <w:t>myristoylated</w:t>
      </w:r>
      <w:proofErr w:type="spellEnd"/>
      <w:r w:rsidRPr="00CE57AD">
        <w:rPr>
          <w:rFonts w:cs="Arial"/>
          <w:iCs/>
          <w:sz w:val="18"/>
          <w:szCs w:val="18"/>
          <w:lang w:val="en-GB" w:eastAsia="en-US"/>
        </w:rPr>
        <w:t xml:space="preserve"> alanine-rich C-kinase substrate (MARCKS) in </w:t>
      </w:r>
      <w:proofErr w:type="spellStart"/>
      <w:r w:rsidRPr="00CE57AD">
        <w:rPr>
          <w:rFonts w:cs="Arial"/>
          <w:iCs/>
          <w:sz w:val="18"/>
          <w:szCs w:val="18"/>
          <w:lang w:val="en-GB" w:eastAsia="en-US"/>
        </w:rPr>
        <w:t>hematological</w:t>
      </w:r>
      <w:proofErr w:type="spellEnd"/>
      <w:r w:rsidRPr="00CE57AD">
        <w:rPr>
          <w:rFonts w:cs="Arial"/>
          <w:iCs/>
          <w:sz w:val="18"/>
          <w:szCs w:val="18"/>
          <w:lang w:val="en-GB" w:eastAsia="en-US"/>
        </w:rPr>
        <w:t xml:space="preserve"> malignancies. </w:t>
      </w:r>
      <w:proofErr w:type="spellStart"/>
      <w:r w:rsidRPr="00CE57AD">
        <w:rPr>
          <w:rFonts w:cs="Arial"/>
          <w:i/>
          <w:iCs/>
          <w:sz w:val="18"/>
          <w:szCs w:val="18"/>
          <w:lang w:val="en-GB" w:eastAsia="en-US"/>
        </w:rPr>
        <w:t>Biomark</w:t>
      </w:r>
      <w:proofErr w:type="spellEnd"/>
      <w:r w:rsidRPr="00CE57AD">
        <w:rPr>
          <w:rFonts w:cs="Arial"/>
          <w:i/>
          <w:iCs/>
          <w:sz w:val="18"/>
          <w:szCs w:val="18"/>
          <w:lang w:val="en-GB" w:eastAsia="en-US"/>
        </w:rPr>
        <w:t xml:space="preserve"> Res</w:t>
      </w:r>
      <w:r w:rsidRPr="00CE57AD">
        <w:rPr>
          <w:rFonts w:cs="Arial"/>
          <w:iCs/>
          <w:sz w:val="18"/>
          <w:szCs w:val="18"/>
          <w:lang w:val="en-GB" w:eastAsia="en-US"/>
        </w:rPr>
        <w:t xml:space="preserve"> </w:t>
      </w:r>
      <w:r w:rsidRPr="00CE57AD">
        <w:rPr>
          <w:rFonts w:cs="Arial"/>
          <w:b/>
          <w:iCs/>
          <w:sz w:val="18"/>
          <w:szCs w:val="18"/>
          <w:lang w:val="en-GB" w:eastAsia="en-US"/>
        </w:rPr>
        <w:t>9</w:t>
      </w:r>
      <w:r w:rsidRPr="00CE57AD">
        <w:rPr>
          <w:rFonts w:cs="Arial"/>
          <w:iCs/>
          <w:sz w:val="18"/>
          <w:szCs w:val="18"/>
          <w:lang w:val="en-GB" w:eastAsia="en-US"/>
        </w:rPr>
        <w:t>, 34 (2021).</w:t>
      </w:r>
    </w:p>
    <w:p w14:paraId="37E230FC"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60.</w:t>
      </w:r>
      <w:r w:rsidRPr="00CE57AD">
        <w:rPr>
          <w:rFonts w:cs="Arial"/>
          <w:iCs/>
          <w:sz w:val="18"/>
          <w:szCs w:val="18"/>
          <w:lang w:val="en-GB" w:eastAsia="en-US"/>
        </w:rPr>
        <w:tab/>
        <w:t>Liu, J.</w:t>
      </w:r>
      <w:r w:rsidRPr="00CE57AD">
        <w:rPr>
          <w:rFonts w:cs="Arial"/>
          <w:i/>
          <w:iCs/>
          <w:sz w:val="18"/>
          <w:szCs w:val="18"/>
          <w:lang w:val="en-GB" w:eastAsia="en-US"/>
        </w:rPr>
        <w:t>, et al.</w:t>
      </w:r>
      <w:r w:rsidRPr="00CE57AD">
        <w:rPr>
          <w:rFonts w:cs="Arial"/>
          <w:iCs/>
          <w:sz w:val="18"/>
          <w:szCs w:val="18"/>
          <w:lang w:val="en-GB" w:eastAsia="en-US"/>
        </w:rPr>
        <w:t xml:space="preserve"> MARCKS cooperates with NKAP to activate NF-kB </w:t>
      </w:r>
      <w:proofErr w:type="spellStart"/>
      <w:r w:rsidRPr="00CE57AD">
        <w:rPr>
          <w:rFonts w:cs="Arial"/>
          <w:iCs/>
          <w:sz w:val="18"/>
          <w:szCs w:val="18"/>
          <w:lang w:val="en-GB" w:eastAsia="en-US"/>
        </w:rPr>
        <w:t>signaling</w:t>
      </w:r>
      <w:proofErr w:type="spellEnd"/>
      <w:r w:rsidRPr="00CE57AD">
        <w:rPr>
          <w:rFonts w:cs="Arial"/>
          <w:iCs/>
          <w:sz w:val="18"/>
          <w:szCs w:val="18"/>
          <w:lang w:val="en-GB" w:eastAsia="en-US"/>
        </w:rPr>
        <w:t xml:space="preserve"> in smoke-related lung cancer. </w:t>
      </w:r>
      <w:proofErr w:type="spellStart"/>
      <w:r w:rsidRPr="00CE57AD">
        <w:rPr>
          <w:rFonts w:cs="Arial"/>
          <w:i/>
          <w:iCs/>
          <w:sz w:val="18"/>
          <w:szCs w:val="18"/>
          <w:lang w:val="en-GB" w:eastAsia="en-US"/>
        </w:rPr>
        <w:t>Theranostics</w:t>
      </w:r>
      <w:proofErr w:type="spellEnd"/>
      <w:r w:rsidRPr="00CE57AD">
        <w:rPr>
          <w:rFonts w:cs="Arial"/>
          <w:iCs/>
          <w:sz w:val="18"/>
          <w:szCs w:val="18"/>
          <w:lang w:val="en-GB" w:eastAsia="en-US"/>
        </w:rPr>
        <w:t xml:space="preserve"> </w:t>
      </w:r>
      <w:r w:rsidRPr="00CE57AD">
        <w:rPr>
          <w:rFonts w:cs="Arial"/>
          <w:b/>
          <w:iCs/>
          <w:sz w:val="18"/>
          <w:szCs w:val="18"/>
          <w:lang w:val="en-GB" w:eastAsia="en-US"/>
        </w:rPr>
        <w:t>11</w:t>
      </w:r>
      <w:r w:rsidRPr="00CE57AD">
        <w:rPr>
          <w:rFonts w:cs="Arial"/>
          <w:iCs/>
          <w:sz w:val="18"/>
          <w:szCs w:val="18"/>
          <w:lang w:val="en-GB" w:eastAsia="en-US"/>
        </w:rPr>
        <w:t>, 4122-4136 (2021).</w:t>
      </w:r>
    </w:p>
    <w:p w14:paraId="7B7DFA33"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61.</w:t>
      </w:r>
      <w:r w:rsidRPr="00CE57AD">
        <w:rPr>
          <w:rFonts w:cs="Arial"/>
          <w:iCs/>
          <w:sz w:val="18"/>
          <w:szCs w:val="18"/>
          <w:lang w:val="en-GB" w:eastAsia="en-US"/>
        </w:rPr>
        <w:tab/>
      </w:r>
      <w:proofErr w:type="spellStart"/>
      <w:r w:rsidRPr="00CE57AD">
        <w:rPr>
          <w:rFonts w:cs="Arial"/>
          <w:iCs/>
          <w:sz w:val="18"/>
          <w:szCs w:val="18"/>
          <w:lang w:val="en-GB" w:eastAsia="en-US"/>
        </w:rPr>
        <w:t>Ard</w:t>
      </w:r>
      <w:proofErr w:type="spellEnd"/>
      <w:r w:rsidRPr="00CE57AD">
        <w:rPr>
          <w:rFonts w:cs="Arial"/>
          <w:iCs/>
          <w:sz w:val="18"/>
          <w:szCs w:val="18"/>
          <w:lang w:val="en-GB" w:eastAsia="en-US"/>
        </w:rPr>
        <w:t>, R.</w:t>
      </w:r>
      <w:r w:rsidRPr="00CE57AD">
        <w:rPr>
          <w:rFonts w:cs="Arial"/>
          <w:i/>
          <w:iCs/>
          <w:sz w:val="18"/>
          <w:szCs w:val="18"/>
          <w:lang w:val="en-GB" w:eastAsia="en-US"/>
        </w:rPr>
        <w:t>, et al.</w:t>
      </w:r>
      <w:r w:rsidRPr="00CE57AD">
        <w:rPr>
          <w:rFonts w:cs="Arial"/>
          <w:iCs/>
          <w:sz w:val="18"/>
          <w:szCs w:val="18"/>
          <w:lang w:val="en-GB" w:eastAsia="en-US"/>
        </w:rPr>
        <w:t xml:space="preserve"> </w:t>
      </w:r>
      <w:proofErr w:type="spellStart"/>
      <w:r w:rsidRPr="00CE57AD">
        <w:rPr>
          <w:rFonts w:cs="Arial"/>
          <w:iCs/>
          <w:sz w:val="18"/>
          <w:szCs w:val="18"/>
          <w:lang w:val="en-GB" w:eastAsia="en-US"/>
        </w:rPr>
        <w:t>PKCalpha</w:t>
      </w:r>
      <w:proofErr w:type="spellEnd"/>
      <w:r w:rsidRPr="00CE57AD">
        <w:rPr>
          <w:rFonts w:cs="Arial"/>
          <w:iCs/>
          <w:sz w:val="18"/>
          <w:szCs w:val="18"/>
          <w:lang w:val="en-GB" w:eastAsia="en-US"/>
        </w:rPr>
        <w:t xml:space="preserve">-mediated phosphorylation of the diacylglycerol kinase zeta MARCKS domain switches cell migration modes by regulating interactions with Rac1 and </w:t>
      </w:r>
      <w:proofErr w:type="spellStart"/>
      <w:r w:rsidRPr="00CE57AD">
        <w:rPr>
          <w:rFonts w:cs="Arial"/>
          <w:iCs/>
          <w:sz w:val="18"/>
          <w:szCs w:val="18"/>
          <w:lang w:val="en-GB" w:eastAsia="en-US"/>
        </w:rPr>
        <w:t>RhoA</w:t>
      </w:r>
      <w:proofErr w:type="spellEnd"/>
      <w:r w:rsidRPr="00CE57AD">
        <w:rPr>
          <w:rFonts w:cs="Arial"/>
          <w:iCs/>
          <w:sz w:val="18"/>
          <w:szCs w:val="18"/>
          <w:lang w:val="en-GB" w:eastAsia="en-US"/>
        </w:rPr>
        <w:t xml:space="preserve">. </w:t>
      </w:r>
      <w:r w:rsidRPr="00CE57AD">
        <w:rPr>
          <w:rFonts w:cs="Arial"/>
          <w:i/>
          <w:iCs/>
          <w:sz w:val="18"/>
          <w:szCs w:val="18"/>
          <w:lang w:val="en-GB" w:eastAsia="en-US"/>
        </w:rPr>
        <w:t xml:space="preserve">J </w:t>
      </w:r>
      <w:proofErr w:type="spellStart"/>
      <w:r w:rsidRPr="00CE57AD">
        <w:rPr>
          <w:rFonts w:cs="Arial"/>
          <w:i/>
          <w:iCs/>
          <w:sz w:val="18"/>
          <w:szCs w:val="18"/>
          <w:lang w:val="en-GB" w:eastAsia="en-US"/>
        </w:rPr>
        <w:t>Biol</w:t>
      </w:r>
      <w:proofErr w:type="spellEnd"/>
      <w:r w:rsidRPr="00CE57AD">
        <w:rPr>
          <w:rFonts w:cs="Arial"/>
          <w:i/>
          <w:iCs/>
          <w:sz w:val="18"/>
          <w:szCs w:val="18"/>
          <w:lang w:val="en-GB" w:eastAsia="en-US"/>
        </w:rPr>
        <w:t xml:space="preserve"> Chem</w:t>
      </w:r>
      <w:r w:rsidRPr="00CE57AD">
        <w:rPr>
          <w:rFonts w:cs="Arial"/>
          <w:iCs/>
          <w:sz w:val="18"/>
          <w:szCs w:val="18"/>
          <w:lang w:val="en-GB" w:eastAsia="en-US"/>
        </w:rPr>
        <w:t>, 100516 (2021).</w:t>
      </w:r>
    </w:p>
    <w:p w14:paraId="2AF481BF"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lastRenderedPageBreak/>
        <w:t>62.</w:t>
      </w:r>
      <w:r w:rsidRPr="00CE57AD">
        <w:rPr>
          <w:rFonts w:cs="Arial"/>
          <w:iCs/>
          <w:sz w:val="18"/>
          <w:szCs w:val="18"/>
          <w:lang w:val="en-GB" w:eastAsia="en-US"/>
        </w:rPr>
        <w:tab/>
        <w:t>Yue, Y.</w:t>
      </w:r>
      <w:r w:rsidRPr="00CE57AD">
        <w:rPr>
          <w:rFonts w:cs="Arial"/>
          <w:i/>
          <w:iCs/>
          <w:sz w:val="18"/>
          <w:szCs w:val="18"/>
          <w:lang w:val="en-GB" w:eastAsia="en-US"/>
        </w:rPr>
        <w:t>, et al.</w:t>
      </w:r>
      <w:r w:rsidRPr="00CE57AD">
        <w:rPr>
          <w:rFonts w:cs="Arial"/>
          <w:iCs/>
          <w:sz w:val="18"/>
          <w:szCs w:val="18"/>
          <w:lang w:val="en-GB" w:eastAsia="en-US"/>
        </w:rPr>
        <w:t xml:space="preserve"> IL4I1 Is a Novel Regulator of M2 Macrophage Polarization That Can Inhibit T Cell Activation via L-Tryptophan and Arginine Depletion and IL-10 Production. </w:t>
      </w:r>
      <w:proofErr w:type="spellStart"/>
      <w:r w:rsidRPr="00CE57AD">
        <w:rPr>
          <w:rFonts w:cs="Arial"/>
          <w:i/>
          <w:iCs/>
          <w:sz w:val="18"/>
          <w:szCs w:val="18"/>
          <w:lang w:val="en-GB" w:eastAsia="en-US"/>
        </w:rPr>
        <w:t>PLoS</w:t>
      </w:r>
      <w:proofErr w:type="spellEnd"/>
      <w:r w:rsidRPr="00CE57AD">
        <w:rPr>
          <w:rFonts w:cs="Arial"/>
          <w:i/>
          <w:iCs/>
          <w:sz w:val="18"/>
          <w:szCs w:val="18"/>
          <w:lang w:val="en-GB" w:eastAsia="en-US"/>
        </w:rPr>
        <w:t xml:space="preserve"> One</w:t>
      </w:r>
      <w:r w:rsidRPr="00CE57AD">
        <w:rPr>
          <w:rFonts w:cs="Arial"/>
          <w:iCs/>
          <w:sz w:val="18"/>
          <w:szCs w:val="18"/>
          <w:lang w:val="en-GB" w:eastAsia="en-US"/>
        </w:rPr>
        <w:t xml:space="preserve"> </w:t>
      </w:r>
      <w:r w:rsidRPr="00CE57AD">
        <w:rPr>
          <w:rFonts w:cs="Arial"/>
          <w:b/>
          <w:iCs/>
          <w:sz w:val="18"/>
          <w:szCs w:val="18"/>
          <w:lang w:val="en-GB" w:eastAsia="en-US"/>
        </w:rPr>
        <w:t>10</w:t>
      </w:r>
      <w:r w:rsidRPr="00CE57AD">
        <w:rPr>
          <w:rFonts w:cs="Arial"/>
          <w:iCs/>
          <w:sz w:val="18"/>
          <w:szCs w:val="18"/>
          <w:lang w:val="en-GB" w:eastAsia="en-US"/>
        </w:rPr>
        <w:t>, e0142979 (2015).</w:t>
      </w:r>
    </w:p>
    <w:p w14:paraId="012242C0"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63.</w:t>
      </w:r>
      <w:r w:rsidRPr="00CE57AD">
        <w:rPr>
          <w:rFonts w:cs="Arial"/>
          <w:iCs/>
          <w:sz w:val="18"/>
          <w:szCs w:val="18"/>
          <w:lang w:val="en-GB" w:eastAsia="en-US"/>
        </w:rPr>
        <w:tab/>
      </w:r>
      <w:proofErr w:type="spellStart"/>
      <w:r w:rsidRPr="00CE57AD">
        <w:rPr>
          <w:rFonts w:cs="Arial"/>
          <w:iCs/>
          <w:sz w:val="18"/>
          <w:szCs w:val="18"/>
          <w:lang w:val="en-GB" w:eastAsia="en-US"/>
        </w:rPr>
        <w:t>Sadik</w:t>
      </w:r>
      <w:proofErr w:type="spellEnd"/>
      <w:r w:rsidRPr="00CE57AD">
        <w:rPr>
          <w:rFonts w:cs="Arial"/>
          <w:iCs/>
          <w:sz w:val="18"/>
          <w:szCs w:val="18"/>
          <w:lang w:val="en-GB" w:eastAsia="en-US"/>
        </w:rPr>
        <w:t>, A.</w:t>
      </w:r>
      <w:r w:rsidRPr="00CE57AD">
        <w:rPr>
          <w:rFonts w:cs="Arial"/>
          <w:i/>
          <w:iCs/>
          <w:sz w:val="18"/>
          <w:szCs w:val="18"/>
          <w:lang w:val="en-GB" w:eastAsia="en-US"/>
        </w:rPr>
        <w:t>, et al.</w:t>
      </w:r>
      <w:r w:rsidRPr="00CE57AD">
        <w:rPr>
          <w:rFonts w:cs="Arial"/>
          <w:iCs/>
          <w:sz w:val="18"/>
          <w:szCs w:val="18"/>
          <w:lang w:val="en-GB" w:eastAsia="en-US"/>
        </w:rPr>
        <w:t xml:space="preserve"> IL4I1 Is a Metabolic Immune Checkpoint that Activates the AHR and Promotes </w:t>
      </w:r>
      <w:proofErr w:type="spellStart"/>
      <w:r w:rsidRPr="00CE57AD">
        <w:rPr>
          <w:rFonts w:cs="Arial"/>
          <w:iCs/>
          <w:sz w:val="18"/>
          <w:szCs w:val="18"/>
          <w:lang w:val="en-GB" w:eastAsia="en-US"/>
        </w:rPr>
        <w:t>Tumor</w:t>
      </w:r>
      <w:proofErr w:type="spellEnd"/>
      <w:r w:rsidRPr="00CE57AD">
        <w:rPr>
          <w:rFonts w:cs="Arial"/>
          <w:iCs/>
          <w:sz w:val="18"/>
          <w:szCs w:val="18"/>
          <w:lang w:val="en-GB" w:eastAsia="en-US"/>
        </w:rPr>
        <w:t xml:space="preserve"> Progression. </w:t>
      </w:r>
      <w:r w:rsidRPr="00CE57AD">
        <w:rPr>
          <w:rFonts w:cs="Arial"/>
          <w:i/>
          <w:iCs/>
          <w:sz w:val="18"/>
          <w:szCs w:val="18"/>
          <w:lang w:val="en-GB" w:eastAsia="en-US"/>
        </w:rPr>
        <w:t>Cell</w:t>
      </w:r>
      <w:r w:rsidRPr="00CE57AD">
        <w:rPr>
          <w:rFonts w:cs="Arial"/>
          <w:iCs/>
          <w:sz w:val="18"/>
          <w:szCs w:val="18"/>
          <w:lang w:val="en-GB" w:eastAsia="en-US"/>
        </w:rPr>
        <w:t xml:space="preserve"> </w:t>
      </w:r>
      <w:r w:rsidRPr="00CE57AD">
        <w:rPr>
          <w:rFonts w:cs="Arial"/>
          <w:b/>
          <w:iCs/>
          <w:sz w:val="18"/>
          <w:szCs w:val="18"/>
          <w:lang w:val="en-GB" w:eastAsia="en-US"/>
        </w:rPr>
        <w:t>182</w:t>
      </w:r>
      <w:r w:rsidRPr="00CE57AD">
        <w:rPr>
          <w:rFonts w:cs="Arial"/>
          <w:iCs/>
          <w:sz w:val="18"/>
          <w:szCs w:val="18"/>
          <w:lang w:val="en-GB" w:eastAsia="en-US"/>
        </w:rPr>
        <w:t>, 1252-1270 e1234 (2020).</w:t>
      </w:r>
    </w:p>
    <w:p w14:paraId="1A67625F"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64.</w:t>
      </w:r>
      <w:r w:rsidRPr="00CE57AD">
        <w:rPr>
          <w:rFonts w:cs="Arial"/>
          <w:iCs/>
          <w:sz w:val="18"/>
          <w:szCs w:val="18"/>
          <w:lang w:val="en-GB" w:eastAsia="en-US"/>
        </w:rPr>
        <w:tab/>
      </w:r>
      <w:proofErr w:type="spellStart"/>
      <w:r w:rsidRPr="00CE57AD">
        <w:rPr>
          <w:rFonts w:cs="Arial"/>
          <w:iCs/>
          <w:sz w:val="18"/>
          <w:szCs w:val="18"/>
          <w:lang w:val="en-GB" w:eastAsia="en-US"/>
        </w:rPr>
        <w:t>Junttila</w:t>
      </w:r>
      <w:proofErr w:type="spellEnd"/>
      <w:r w:rsidRPr="00CE57AD">
        <w:rPr>
          <w:rFonts w:cs="Arial"/>
          <w:iCs/>
          <w:sz w:val="18"/>
          <w:szCs w:val="18"/>
          <w:lang w:val="en-GB" w:eastAsia="en-US"/>
        </w:rPr>
        <w:t xml:space="preserve">, I.S. Tuning the Cytokine Responses: An Update on Interleukin (IL)-4 and IL-13 Receptor Complexes. </w:t>
      </w:r>
      <w:r w:rsidRPr="00CE57AD">
        <w:rPr>
          <w:rFonts w:cs="Arial"/>
          <w:i/>
          <w:iCs/>
          <w:sz w:val="18"/>
          <w:szCs w:val="18"/>
          <w:lang w:val="en-GB" w:eastAsia="en-US"/>
        </w:rPr>
        <w:t>Front Immunol</w:t>
      </w:r>
      <w:r w:rsidRPr="00CE57AD">
        <w:rPr>
          <w:rFonts w:cs="Arial"/>
          <w:iCs/>
          <w:sz w:val="18"/>
          <w:szCs w:val="18"/>
          <w:lang w:val="en-GB" w:eastAsia="en-US"/>
        </w:rPr>
        <w:t xml:space="preserve"> </w:t>
      </w:r>
      <w:r w:rsidRPr="00CE57AD">
        <w:rPr>
          <w:rFonts w:cs="Arial"/>
          <w:b/>
          <w:iCs/>
          <w:sz w:val="18"/>
          <w:szCs w:val="18"/>
          <w:lang w:val="en-GB" w:eastAsia="en-US"/>
        </w:rPr>
        <w:t>9</w:t>
      </w:r>
      <w:r w:rsidRPr="00CE57AD">
        <w:rPr>
          <w:rFonts w:cs="Arial"/>
          <w:iCs/>
          <w:sz w:val="18"/>
          <w:szCs w:val="18"/>
          <w:lang w:val="en-GB" w:eastAsia="en-US"/>
        </w:rPr>
        <w:t>, 888 (2018).</w:t>
      </w:r>
    </w:p>
    <w:p w14:paraId="0B3586D8"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65.</w:t>
      </w:r>
      <w:r w:rsidRPr="00CE57AD">
        <w:rPr>
          <w:rFonts w:cs="Arial"/>
          <w:iCs/>
          <w:sz w:val="18"/>
          <w:szCs w:val="18"/>
          <w:lang w:val="en-GB" w:eastAsia="en-US"/>
        </w:rPr>
        <w:tab/>
        <w:t>Liu, X.</w:t>
      </w:r>
      <w:r w:rsidRPr="00CE57AD">
        <w:rPr>
          <w:rFonts w:cs="Arial"/>
          <w:i/>
          <w:iCs/>
          <w:sz w:val="18"/>
          <w:szCs w:val="18"/>
          <w:lang w:val="en-GB" w:eastAsia="en-US"/>
        </w:rPr>
        <w:t>, et al.</w:t>
      </w:r>
      <w:r w:rsidRPr="00CE57AD">
        <w:rPr>
          <w:rFonts w:cs="Arial"/>
          <w:iCs/>
          <w:sz w:val="18"/>
          <w:szCs w:val="18"/>
          <w:lang w:val="en-GB" w:eastAsia="en-US"/>
        </w:rPr>
        <w:t xml:space="preserve"> Interleukin-4 Is Essential for Microglia/Macrophage M2 Polarization and Long-Term Recovery After Cerebral Ischemia. </w:t>
      </w:r>
      <w:r w:rsidRPr="00CE57AD">
        <w:rPr>
          <w:rFonts w:cs="Arial"/>
          <w:i/>
          <w:iCs/>
          <w:sz w:val="18"/>
          <w:szCs w:val="18"/>
          <w:lang w:val="en-GB" w:eastAsia="en-US"/>
        </w:rPr>
        <w:t>Stroke</w:t>
      </w:r>
      <w:r w:rsidRPr="00CE57AD">
        <w:rPr>
          <w:rFonts w:cs="Arial"/>
          <w:iCs/>
          <w:sz w:val="18"/>
          <w:szCs w:val="18"/>
          <w:lang w:val="en-GB" w:eastAsia="en-US"/>
        </w:rPr>
        <w:t xml:space="preserve"> </w:t>
      </w:r>
      <w:r w:rsidRPr="00CE57AD">
        <w:rPr>
          <w:rFonts w:cs="Arial"/>
          <w:b/>
          <w:iCs/>
          <w:sz w:val="18"/>
          <w:szCs w:val="18"/>
          <w:lang w:val="en-GB" w:eastAsia="en-US"/>
        </w:rPr>
        <w:t>47</w:t>
      </w:r>
      <w:r w:rsidRPr="00CE57AD">
        <w:rPr>
          <w:rFonts w:cs="Arial"/>
          <w:iCs/>
          <w:sz w:val="18"/>
          <w:szCs w:val="18"/>
          <w:lang w:val="en-GB" w:eastAsia="en-US"/>
        </w:rPr>
        <w:t>, 498-504 (2016).</w:t>
      </w:r>
    </w:p>
    <w:p w14:paraId="1F82D184"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66.</w:t>
      </w:r>
      <w:r w:rsidRPr="00CE57AD">
        <w:rPr>
          <w:rFonts w:cs="Arial"/>
          <w:iCs/>
          <w:sz w:val="18"/>
          <w:szCs w:val="18"/>
          <w:lang w:val="en-GB" w:eastAsia="en-US"/>
        </w:rPr>
        <w:tab/>
      </w:r>
      <w:proofErr w:type="spellStart"/>
      <w:r w:rsidRPr="00CE57AD">
        <w:rPr>
          <w:rFonts w:cs="Arial"/>
          <w:iCs/>
          <w:sz w:val="18"/>
          <w:szCs w:val="18"/>
          <w:lang w:val="en-GB" w:eastAsia="en-US"/>
        </w:rPr>
        <w:t>Callejas</w:t>
      </w:r>
      <w:proofErr w:type="spellEnd"/>
      <w:r w:rsidRPr="00CE57AD">
        <w:rPr>
          <w:rFonts w:cs="Arial"/>
          <w:iCs/>
          <w:sz w:val="18"/>
          <w:szCs w:val="18"/>
          <w:lang w:val="en-GB" w:eastAsia="en-US"/>
        </w:rPr>
        <w:t>, B.E.</w:t>
      </w:r>
      <w:r w:rsidRPr="00CE57AD">
        <w:rPr>
          <w:rFonts w:cs="Arial"/>
          <w:i/>
          <w:iCs/>
          <w:sz w:val="18"/>
          <w:szCs w:val="18"/>
          <w:lang w:val="en-GB" w:eastAsia="en-US"/>
        </w:rPr>
        <w:t>, et al.</w:t>
      </w:r>
      <w:r w:rsidRPr="00CE57AD">
        <w:rPr>
          <w:rFonts w:cs="Arial"/>
          <w:iCs/>
          <w:sz w:val="18"/>
          <w:szCs w:val="18"/>
          <w:lang w:val="en-GB" w:eastAsia="en-US"/>
        </w:rPr>
        <w:t xml:space="preserve"> Interleukin-4 Programmed Macrophages Suppress Colitis and Do Not Enhance Infectious-Colitis, Inflammation-Associated Colon Cancer or Airway Hypersensitivity. </w:t>
      </w:r>
      <w:r w:rsidRPr="00CE57AD">
        <w:rPr>
          <w:rFonts w:cs="Arial"/>
          <w:i/>
          <w:iCs/>
          <w:sz w:val="18"/>
          <w:szCs w:val="18"/>
          <w:lang w:val="en-GB" w:eastAsia="en-US"/>
        </w:rPr>
        <w:t>Front Immunol</w:t>
      </w:r>
      <w:r w:rsidRPr="00CE57AD">
        <w:rPr>
          <w:rFonts w:cs="Arial"/>
          <w:iCs/>
          <w:sz w:val="18"/>
          <w:szCs w:val="18"/>
          <w:lang w:val="en-GB" w:eastAsia="en-US"/>
        </w:rPr>
        <w:t xml:space="preserve"> </w:t>
      </w:r>
      <w:r w:rsidRPr="00CE57AD">
        <w:rPr>
          <w:rFonts w:cs="Arial"/>
          <w:b/>
          <w:iCs/>
          <w:sz w:val="18"/>
          <w:szCs w:val="18"/>
          <w:lang w:val="en-GB" w:eastAsia="en-US"/>
        </w:rPr>
        <w:t>12</w:t>
      </w:r>
      <w:r w:rsidRPr="00CE57AD">
        <w:rPr>
          <w:rFonts w:cs="Arial"/>
          <w:iCs/>
          <w:sz w:val="18"/>
          <w:szCs w:val="18"/>
          <w:lang w:val="en-GB" w:eastAsia="en-US"/>
        </w:rPr>
        <w:t>, 744738 (2021).</w:t>
      </w:r>
    </w:p>
    <w:p w14:paraId="78AC8A41"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67.</w:t>
      </w:r>
      <w:r w:rsidRPr="00CE57AD">
        <w:rPr>
          <w:rFonts w:cs="Arial"/>
          <w:iCs/>
          <w:sz w:val="18"/>
          <w:szCs w:val="18"/>
          <w:lang w:val="en-GB" w:eastAsia="en-US"/>
        </w:rPr>
        <w:tab/>
      </w:r>
      <w:proofErr w:type="spellStart"/>
      <w:r w:rsidRPr="00CE57AD">
        <w:rPr>
          <w:rFonts w:cs="Arial"/>
          <w:iCs/>
          <w:sz w:val="18"/>
          <w:szCs w:val="18"/>
          <w:lang w:val="en-GB" w:eastAsia="en-US"/>
        </w:rPr>
        <w:t>Takenaka</w:t>
      </w:r>
      <w:proofErr w:type="spellEnd"/>
      <w:r w:rsidRPr="00CE57AD">
        <w:rPr>
          <w:rFonts w:cs="Arial"/>
          <w:iCs/>
          <w:sz w:val="18"/>
          <w:szCs w:val="18"/>
          <w:lang w:val="en-GB" w:eastAsia="en-US"/>
        </w:rPr>
        <w:t xml:space="preserve">, M., </w:t>
      </w:r>
      <w:proofErr w:type="spellStart"/>
      <w:r w:rsidRPr="00CE57AD">
        <w:rPr>
          <w:rFonts w:cs="Arial"/>
          <w:iCs/>
          <w:sz w:val="18"/>
          <w:szCs w:val="18"/>
          <w:lang w:val="en-GB" w:eastAsia="en-US"/>
        </w:rPr>
        <w:t>Yabuta</w:t>
      </w:r>
      <w:proofErr w:type="spellEnd"/>
      <w:r w:rsidRPr="00CE57AD">
        <w:rPr>
          <w:rFonts w:cs="Arial"/>
          <w:iCs/>
          <w:sz w:val="18"/>
          <w:szCs w:val="18"/>
          <w:lang w:val="en-GB" w:eastAsia="en-US"/>
        </w:rPr>
        <w:t xml:space="preserve">, A., Takahashi, Y. &amp; Takakura, Y. Interleukin-4-carrying small extracellular vesicles with a high potential as anti-inflammatory therapeutics based on modulation of macrophage function. </w:t>
      </w:r>
      <w:r w:rsidRPr="00CE57AD">
        <w:rPr>
          <w:rFonts w:cs="Arial"/>
          <w:i/>
          <w:iCs/>
          <w:sz w:val="18"/>
          <w:szCs w:val="18"/>
          <w:lang w:val="en-GB" w:eastAsia="en-US"/>
        </w:rPr>
        <w:t>Biomaterials</w:t>
      </w:r>
      <w:r w:rsidRPr="00CE57AD">
        <w:rPr>
          <w:rFonts w:cs="Arial"/>
          <w:iCs/>
          <w:sz w:val="18"/>
          <w:szCs w:val="18"/>
          <w:lang w:val="en-GB" w:eastAsia="en-US"/>
        </w:rPr>
        <w:t xml:space="preserve"> </w:t>
      </w:r>
      <w:r w:rsidRPr="00CE57AD">
        <w:rPr>
          <w:rFonts w:cs="Arial"/>
          <w:b/>
          <w:iCs/>
          <w:sz w:val="18"/>
          <w:szCs w:val="18"/>
          <w:lang w:val="en-GB" w:eastAsia="en-US"/>
        </w:rPr>
        <w:t>278</w:t>
      </w:r>
      <w:r w:rsidRPr="00CE57AD">
        <w:rPr>
          <w:rFonts w:cs="Arial"/>
          <w:iCs/>
          <w:sz w:val="18"/>
          <w:szCs w:val="18"/>
          <w:lang w:val="en-GB" w:eastAsia="en-US"/>
        </w:rPr>
        <w:t>, 121160 (2021).</w:t>
      </w:r>
    </w:p>
    <w:p w14:paraId="0E40EB3F"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68.</w:t>
      </w:r>
      <w:r w:rsidRPr="00CE57AD">
        <w:rPr>
          <w:rFonts w:cs="Arial"/>
          <w:iCs/>
          <w:sz w:val="18"/>
          <w:szCs w:val="18"/>
          <w:lang w:val="en-GB" w:eastAsia="en-US"/>
        </w:rPr>
        <w:tab/>
        <w:t>Shiga, T.</w:t>
      </w:r>
      <w:r w:rsidRPr="00CE57AD">
        <w:rPr>
          <w:rFonts w:cs="Arial"/>
          <w:i/>
          <w:iCs/>
          <w:sz w:val="18"/>
          <w:szCs w:val="18"/>
          <w:lang w:val="en-GB" w:eastAsia="en-US"/>
        </w:rPr>
        <w:t>, et al.</w:t>
      </w:r>
      <w:r w:rsidRPr="00CE57AD">
        <w:rPr>
          <w:rFonts w:cs="Arial"/>
          <w:iCs/>
          <w:sz w:val="18"/>
          <w:szCs w:val="18"/>
          <w:lang w:val="en-GB" w:eastAsia="en-US"/>
        </w:rPr>
        <w:t xml:space="preserve"> Usefulness of Interleukin-18 as a Diagnostic Biomarker to Differentiate Adult-Onset Still's Disease With/Without Macrophage Activation Syndrome </w:t>
      </w:r>
      <w:proofErr w:type="gramStart"/>
      <w:r w:rsidRPr="00CE57AD">
        <w:rPr>
          <w:rFonts w:cs="Arial"/>
          <w:iCs/>
          <w:sz w:val="18"/>
          <w:szCs w:val="18"/>
          <w:lang w:val="en-GB" w:eastAsia="en-US"/>
        </w:rPr>
        <w:t>From</w:t>
      </w:r>
      <w:proofErr w:type="gramEnd"/>
      <w:r w:rsidRPr="00CE57AD">
        <w:rPr>
          <w:rFonts w:cs="Arial"/>
          <w:iCs/>
          <w:sz w:val="18"/>
          <w:szCs w:val="18"/>
          <w:lang w:val="en-GB" w:eastAsia="en-US"/>
        </w:rPr>
        <w:t xml:space="preserve"> Other Secondary Hemophagocytic </w:t>
      </w:r>
      <w:proofErr w:type="spellStart"/>
      <w:r w:rsidRPr="00CE57AD">
        <w:rPr>
          <w:rFonts w:cs="Arial"/>
          <w:iCs/>
          <w:sz w:val="18"/>
          <w:szCs w:val="18"/>
          <w:lang w:val="en-GB" w:eastAsia="en-US"/>
        </w:rPr>
        <w:t>Lymphohistiocytosis</w:t>
      </w:r>
      <w:proofErr w:type="spellEnd"/>
      <w:r w:rsidRPr="00CE57AD">
        <w:rPr>
          <w:rFonts w:cs="Arial"/>
          <w:iCs/>
          <w:sz w:val="18"/>
          <w:szCs w:val="18"/>
          <w:lang w:val="en-GB" w:eastAsia="en-US"/>
        </w:rPr>
        <w:t xml:space="preserve"> in Adults. </w:t>
      </w:r>
      <w:r w:rsidRPr="00CE57AD">
        <w:rPr>
          <w:rFonts w:cs="Arial"/>
          <w:i/>
          <w:iCs/>
          <w:sz w:val="18"/>
          <w:szCs w:val="18"/>
          <w:lang w:val="en-GB" w:eastAsia="en-US"/>
        </w:rPr>
        <w:t>Front Immunol</w:t>
      </w:r>
      <w:r w:rsidRPr="00CE57AD">
        <w:rPr>
          <w:rFonts w:cs="Arial"/>
          <w:iCs/>
          <w:sz w:val="18"/>
          <w:szCs w:val="18"/>
          <w:lang w:val="en-GB" w:eastAsia="en-US"/>
        </w:rPr>
        <w:t xml:space="preserve"> </w:t>
      </w:r>
      <w:r w:rsidRPr="00CE57AD">
        <w:rPr>
          <w:rFonts w:cs="Arial"/>
          <w:b/>
          <w:iCs/>
          <w:sz w:val="18"/>
          <w:szCs w:val="18"/>
          <w:lang w:val="en-GB" w:eastAsia="en-US"/>
        </w:rPr>
        <w:t>12</w:t>
      </w:r>
      <w:r w:rsidRPr="00CE57AD">
        <w:rPr>
          <w:rFonts w:cs="Arial"/>
          <w:iCs/>
          <w:sz w:val="18"/>
          <w:szCs w:val="18"/>
          <w:lang w:val="en-GB" w:eastAsia="en-US"/>
        </w:rPr>
        <w:t>, 750114 (2021).</w:t>
      </w:r>
    </w:p>
    <w:p w14:paraId="6B8D82E9"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69.</w:t>
      </w:r>
      <w:r w:rsidRPr="00CE57AD">
        <w:rPr>
          <w:rFonts w:cs="Arial"/>
          <w:iCs/>
          <w:sz w:val="18"/>
          <w:szCs w:val="18"/>
          <w:lang w:val="en-GB" w:eastAsia="en-US"/>
        </w:rPr>
        <w:tab/>
        <w:t>Zhao, G.</w:t>
      </w:r>
      <w:r w:rsidRPr="00CE57AD">
        <w:rPr>
          <w:rFonts w:cs="Arial"/>
          <w:i/>
          <w:iCs/>
          <w:sz w:val="18"/>
          <w:szCs w:val="18"/>
          <w:lang w:val="en-GB" w:eastAsia="en-US"/>
        </w:rPr>
        <w:t>, et al.</w:t>
      </w:r>
      <w:r w:rsidRPr="00CE57AD">
        <w:rPr>
          <w:rFonts w:cs="Arial"/>
          <w:iCs/>
          <w:sz w:val="18"/>
          <w:szCs w:val="18"/>
          <w:lang w:val="en-GB" w:eastAsia="en-US"/>
        </w:rPr>
        <w:t xml:space="preserve"> Interleukin-18 accelerates cardiac inflammation and dysfunction during ischemia/reperfusion injury by transcriptional activation of CXCL16. </w:t>
      </w:r>
      <w:r w:rsidRPr="00CE57AD">
        <w:rPr>
          <w:rFonts w:cs="Arial"/>
          <w:i/>
          <w:iCs/>
          <w:sz w:val="18"/>
          <w:szCs w:val="18"/>
          <w:lang w:val="en-GB" w:eastAsia="en-US"/>
        </w:rPr>
        <w:t>Cell Signal</w:t>
      </w:r>
      <w:r w:rsidRPr="00CE57AD">
        <w:rPr>
          <w:rFonts w:cs="Arial"/>
          <w:iCs/>
          <w:sz w:val="18"/>
          <w:szCs w:val="18"/>
          <w:lang w:val="en-GB" w:eastAsia="en-US"/>
        </w:rPr>
        <w:t xml:space="preserve"> </w:t>
      </w:r>
      <w:r w:rsidRPr="00CE57AD">
        <w:rPr>
          <w:rFonts w:cs="Arial"/>
          <w:b/>
          <w:iCs/>
          <w:sz w:val="18"/>
          <w:szCs w:val="18"/>
          <w:lang w:val="en-GB" w:eastAsia="en-US"/>
        </w:rPr>
        <w:t>87</w:t>
      </w:r>
      <w:r w:rsidRPr="00CE57AD">
        <w:rPr>
          <w:rFonts w:cs="Arial"/>
          <w:iCs/>
          <w:sz w:val="18"/>
          <w:szCs w:val="18"/>
          <w:lang w:val="en-GB" w:eastAsia="en-US"/>
        </w:rPr>
        <w:t>, 110141 (2021).</w:t>
      </w:r>
    </w:p>
    <w:p w14:paraId="2EE4193C"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70.</w:t>
      </w:r>
      <w:r w:rsidRPr="00CE57AD">
        <w:rPr>
          <w:rFonts w:cs="Arial"/>
          <w:iCs/>
          <w:sz w:val="18"/>
          <w:szCs w:val="18"/>
          <w:lang w:val="en-GB" w:eastAsia="en-US"/>
        </w:rPr>
        <w:tab/>
      </w:r>
      <w:proofErr w:type="spellStart"/>
      <w:r w:rsidRPr="00CE57AD">
        <w:rPr>
          <w:rFonts w:cs="Arial"/>
          <w:iCs/>
          <w:sz w:val="18"/>
          <w:szCs w:val="18"/>
          <w:lang w:val="en-GB" w:eastAsia="en-US"/>
        </w:rPr>
        <w:t>Scheibenbogen</w:t>
      </w:r>
      <w:proofErr w:type="spellEnd"/>
      <w:r w:rsidRPr="00CE57AD">
        <w:rPr>
          <w:rFonts w:cs="Arial"/>
          <w:iCs/>
          <w:sz w:val="18"/>
          <w:szCs w:val="18"/>
          <w:lang w:val="en-GB" w:eastAsia="en-US"/>
        </w:rPr>
        <w:t xml:space="preserve">, C., </w:t>
      </w:r>
      <w:proofErr w:type="spellStart"/>
      <w:r w:rsidRPr="00CE57AD">
        <w:rPr>
          <w:rFonts w:cs="Arial"/>
          <w:iCs/>
          <w:sz w:val="18"/>
          <w:szCs w:val="18"/>
          <w:lang w:val="en-GB" w:eastAsia="en-US"/>
        </w:rPr>
        <w:t>Keilholz</w:t>
      </w:r>
      <w:proofErr w:type="spellEnd"/>
      <w:r w:rsidRPr="00CE57AD">
        <w:rPr>
          <w:rFonts w:cs="Arial"/>
          <w:iCs/>
          <w:sz w:val="18"/>
          <w:szCs w:val="18"/>
          <w:lang w:val="en-GB" w:eastAsia="en-US"/>
        </w:rPr>
        <w:t xml:space="preserve">, U., Richter, M., Andreesen, R. &amp; </w:t>
      </w:r>
      <w:proofErr w:type="spellStart"/>
      <w:r w:rsidRPr="00CE57AD">
        <w:rPr>
          <w:rFonts w:cs="Arial"/>
          <w:iCs/>
          <w:sz w:val="18"/>
          <w:szCs w:val="18"/>
          <w:lang w:val="en-GB" w:eastAsia="en-US"/>
        </w:rPr>
        <w:t>Hunstein</w:t>
      </w:r>
      <w:proofErr w:type="spellEnd"/>
      <w:r w:rsidRPr="00CE57AD">
        <w:rPr>
          <w:rFonts w:cs="Arial"/>
          <w:iCs/>
          <w:sz w:val="18"/>
          <w:szCs w:val="18"/>
          <w:lang w:val="en-GB" w:eastAsia="en-US"/>
        </w:rPr>
        <w:t xml:space="preserve">, W. The interleukin-2 receptor in human monocytes and macrophages: regulation of expression and release of the alpha and beta chains (p55 and p75). </w:t>
      </w:r>
      <w:r w:rsidRPr="00CE57AD">
        <w:rPr>
          <w:rFonts w:cs="Arial"/>
          <w:i/>
          <w:iCs/>
          <w:sz w:val="18"/>
          <w:szCs w:val="18"/>
          <w:lang w:val="en-GB" w:eastAsia="en-US"/>
        </w:rPr>
        <w:t>Res Immunol</w:t>
      </w:r>
      <w:r w:rsidRPr="00CE57AD">
        <w:rPr>
          <w:rFonts w:cs="Arial"/>
          <w:iCs/>
          <w:sz w:val="18"/>
          <w:szCs w:val="18"/>
          <w:lang w:val="en-GB" w:eastAsia="en-US"/>
        </w:rPr>
        <w:t xml:space="preserve"> </w:t>
      </w:r>
      <w:r w:rsidRPr="00CE57AD">
        <w:rPr>
          <w:rFonts w:cs="Arial"/>
          <w:b/>
          <w:iCs/>
          <w:sz w:val="18"/>
          <w:szCs w:val="18"/>
          <w:lang w:val="en-GB" w:eastAsia="en-US"/>
        </w:rPr>
        <w:t>143</w:t>
      </w:r>
      <w:r w:rsidRPr="00CE57AD">
        <w:rPr>
          <w:rFonts w:cs="Arial"/>
          <w:iCs/>
          <w:sz w:val="18"/>
          <w:szCs w:val="18"/>
          <w:lang w:val="en-GB" w:eastAsia="en-US"/>
        </w:rPr>
        <w:t>, 33-37 (1992).</w:t>
      </w:r>
    </w:p>
    <w:p w14:paraId="7FA8DE8C"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71.</w:t>
      </w:r>
      <w:r w:rsidRPr="00CE57AD">
        <w:rPr>
          <w:rFonts w:cs="Arial"/>
          <w:iCs/>
          <w:sz w:val="18"/>
          <w:szCs w:val="18"/>
          <w:lang w:val="en-GB" w:eastAsia="en-US"/>
        </w:rPr>
        <w:tab/>
        <w:t xml:space="preserve">Matsui, K. Role of interleukin-2 receptor expression on macrophages from Salmonella-infected mice. </w:t>
      </w:r>
      <w:r w:rsidRPr="00CE57AD">
        <w:rPr>
          <w:rFonts w:cs="Arial"/>
          <w:i/>
          <w:iCs/>
          <w:sz w:val="18"/>
          <w:szCs w:val="18"/>
          <w:lang w:val="en-GB" w:eastAsia="en-US"/>
        </w:rPr>
        <w:t xml:space="preserve">FEMS Immunol Med </w:t>
      </w:r>
      <w:proofErr w:type="spellStart"/>
      <w:r w:rsidRPr="00CE57AD">
        <w:rPr>
          <w:rFonts w:cs="Arial"/>
          <w:i/>
          <w:iCs/>
          <w:sz w:val="18"/>
          <w:szCs w:val="18"/>
          <w:lang w:val="en-GB" w:eastAsia="en-US"/>
        </w:rPr>
        <w:t>Microbiol</w:t>
      </w:r>
      <w:proofErr w:type="spellEnd"/>
      <w:r w:rsidRPr="00CE57AD">
        <w:rPr>
          <w:rFonts w:cs="Arial"/>
          <w:iCs/>
          <w:sz w:val="18"/>
          <w:szCs w:val="18"/>
          <w:lang w:val="en-GB" w:eastAsia="en-US"/>
        </w:rPr>
        <w:t xml:space="preserve"> </w:t>
      </w:r>
      <w:r w:rsidRPr="00CE57AD">
        <w:rPr>
          <w:rFonts w:cs="Arial"/>
          <w:b/>
          <w:iCs/>
          <w:sz w:val="18"/>
          <w:szCs w:val="18"/>
          <w:lang w:val="en-GB" w:eastAsia="en-US"/>
        </w:rPr>
        <w:t>24</w:t>
      </w:r>
      <w:r w:rsidRPr="00CE57AD">
        <w:rPr>
          <w:rFonts w:cs="Arial"/>
          <w:iCs/>
          <w:sz w:val="18"/>
          <w:szCs w:val="18"/>
          <w:lang w:val="en-GB" w:eastAsia="en-US"/>
        </w:rPr>
        <w:t>, 97-103 (1999).</w:t>
      </w:r>
    </w:p>
    <w:p w14:paraId="0C6E9334"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72.</w:t>
      </w:r>
      <w:r w:rsidRPr="00CE57AD">
        <w:rPr>
          <w:rFonts w:cs="Arial"/>
          <w:iCs/>
          <w:sz w:val="18"/>
          <w:szCs w:val="18"/>
          <w:lang w:val="en-GB" w:eastAsia="en-US"/>
        </w:rPr>
        <w:tab/>
        <w:t xml:space="preserve">Nelson, B.J., </w:t>
      </w:r>
      <w:proofErr w:type="spellStart"/>
      <w:r w:rsidRPr="00CE57AD">
        <w:rPr>
          <w:rFonts w:cs="Arial"/>
          <w:iCs/>
          <w:sz w:val="18"/>
          <w:szCs w:val="18"/>
          <w:lang w:val="en-GB" w:eastAsia="en-US"/>
        </w:rPr>
        <w:t>Danielpour</w:t>
      </w:r>
      <w:proofErr w:type="spellEnd"/>
      <w:r w:rsidRPr="00CE57AD">
        <w:rPr>
          <w:rFonts w:cs="Arial"/>
          <w:iCs/>
          <w:sz w:val="18"/>
          <w:szCs w:val="18"/>
          <w:lang w:val="en-GB" w:eastAsia="en-US"/>
        </w:rPr>
        <w:t xml:space="preserve">, D., </w:t>
      </w:r>
      <w:proofErr w:type="spellStart"/>
      <w:r w:rsidRPr="00CE57AD">
        <w:rPr>
          <w:rFonts w:cs="Arial"/>
          <w:iCs/>
          <w:sz w:val="18"/>
          <w:szCs w:val="18"/>
          <w:lang w:val="en-GB" w:eastAsia="en-US"/>
        </w:rPr>
        <w:t>Rossio</w:t>
      </w:r>
      <w:proofErr w:type="spellEnd"/>
      <w:r w:rsidRPr="00CE57AD">
        <w:rPr>
          <w:rFonts w:cs="Arial"/>
          <w:iCs/>
          <w:sz w:val="18"/>
          <w:szCs w:val="18"/>
          <w:lang w:val="en-GB" w:eastAsia="en-US"/>
        </w:rPr>
        <w:t xml:space="preserve">, J.L., Turpin, J. &amp; </w:t>
      </w:r>
      <w:proofErr w:type="spellStart"/>
      <w:r w:rsidRPr="00CE57AD">
        <w:rPr>
          <w:rFonts w:cs="Arial"/>
          <w:iCs/>
          <w:sz w:val="18"/>
          <w:szCs w:val="18"/>
          <w:lang w:val="en-GB" w:eastAsia="en-US"/>
        </w:rPr>
        <w:t>Nacy</w:t>
      </w:r>
      <w:proofErr w:type="spellEnd"/>
      <w:r w:rsidRPr="00CE57AD">
        <w:rPr>
          <w:rFonts w:cs="Arial"/>
          <w:iCs/>
          <w:sz w:val="18"/>
          <w:szCs w:val="18"/>
          <w:lang w:val="en-GB" w:eastAsia="en-US"/>
        </w:rPr>
        <w:t xml:space="preserve">, C.A. Interleukin-2 suppresses activated macrophage intracellular killing activity by inducing macrophages to secrete TGF-beta. </w:t>
      </w:r>
      <w:r w:rsidRPr="00CE57AD">
        <w:rPr>
          <w:rFonts w:cs="Arial"/>
          <w:i/>
          <w:iCs/>
          <w:sz w:val="18"/>
          <w:szCs w:val="18"/>
          <w:lang w:val="en-GB" w:eastAsia="en-US"/>
        </w:rPr>
        <w:t xml:space="preserve">J </w:t>
      </w:r>
      <w:proofErr w:type="spellStart"/>
      <w:r w:rsidRPr="00CE57AD">
        <w:rPr>
          <w:rFonts w:cs="Arial"/>
          <w:i/>
          <w:iCs/>
          <w:sz w:val="18"/>
          <w:szCs w:val="18"/>
          <w:lang w:val="en-GB" w:eastAsia="en-US"/>
        </w:rPr>
        <w:t>Leukoc</w:t>
      </w:r>
      <w:proofErr w:type="spellEnd"/>
      <w:r w:rsidRPr="00CE57AD">
        <w:rPr>
          <w:rFonts w:cs="Arial"/>
          <w:i/>
          <w:iCs/>
          <w:sz w:val="18"/>
          <w:szCs w:val="18"/>
          <w:lang w:val="en-GB" w:eastAsia="en-US"/>
        </w:rPr>
        <w:t xml:space="preserve"> </w:t>
      </w:r>
      <w:proofErr w:type="spellStart"/>
      <w:r w:rsidRPr="00CE57AD">
        <w:rPr>
          <w:rFonts w:cs="Arial"/>
          <w:i/>
          <w:iCs/>
          <w:sz w:val="18"/>
          <w:szCs w:val="18"/>
          <w:lang w:val="en-GB" w:eastAsia="en-US"/>
        </w:rPr>
        <w:t>Biol</w:t>
      </w:r>
      <w:proofErr w:type="spellEnd"/>
      <w:r w:rsidRPr="00CE57AD">
        <w:rPr>
          <w:rFonts w:cs="Arial"/>
          <w:iCs/>
          <w:sz w:val="18"/>
          <w:szCs w:val="18"/>
          <w:lang w:val="en-GB" w:eastAsia="en-US"/>
        </w:rPr>
        <w:t xml:space="preserve"> </w:t>
      </w:r>
      <w:r w:rsidRPr="00CE57AD">
        <w:rPr>
          <w:rFonts w:cs="Arial"/>
          <w:b/>
          <w:iCs/>
          <w:sz w:val="18"/>
          <w:szCs w:val="18"/>
          <w:lang w:val="en-GB" w:eastAsia="en-US"/>
        </w:rPr>
        <w:t>55</w:t>
      </w:r>
      <w:r w:rsidRPr="00CE57AD">
        <w:rPr>
          <w:rFonts w:cs="Arial"/>
          <w:iCs/>
          <w:sz w:val="18"/>
          <w:szCs w:val="18"/>
          <w:lang w:val="en-GB" w:eastAsia="en-US"/>
        </w:rPr>
        <w:t>, 81-90 (1994).</w:t>
      </w:r>
    </w:p>
    <w:p w14:paraId="0911EC90"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73.</w:t>
      </w:r>
      <w:r w:rsidRPr="00CE57AD">
        <w:rPr>
          <w:rFonts w:cs="Arial"/>
          <w:iCs/>
          <w:sz w:val="18"/>
          <w:szCs w:val="18"/>
          <w:lang w:val="en-GB" w:eastAsia="en-US"/>
        </w:rPr>
        <w:tab/>
        <w:t>Lohmann-</w:t>
      </w:r>
      <w:proofErr w:type="spellStart"/>
      <w:r w:rsidRPr="00CE57AD">
        <w:rPr>
          <w:rFonts w:cs="Arial"/>
          <w:iCs/>
          <w:sz w:val="18"/>
          <w:szCs w:val="18"/>
          <w:lang w:val="en-GB" w:eastAsia="en-US"/>
        </w:rPr>
        <w:t>Matthes</w:t>
      </w:r>
      <w:proofErr w:type="spellEnd"/>
      <w:r w:rsidRPr="00CE57AD">
        <w:rPr>
          <w:rFonts w:cs="Arial"/>
          <w:iCs/>
          <w:sz w:val="18"/>
          <w:szCs w:val="18"/>
          <w:lang w:val="en-GB" w:eastAsia="en-US"/>
        </w:rPr>
        <w:t xml:space="preserve">, M.L., </w:t>
      </w:r>
      <w:proofErr w:type="spellStart"/>
      <w:r w:rsidRPr="00CE57AD">
        <w:rPr>
          <w:rFonts w:cs="Arial"/>
          <w:iCs/>
          <w:sz w:val="18"/>
          <w:szCs w:val="18"/>
          <w:lang w:val="en-GB" w:eastAsia="en-US"/>
        </w:rPr>
        <w:t>Emmendoerffer</w:t>
      </w:r>
      <w:proofErr w:type="spellEnd"/>
      <w:r w:rsidRPr="00CE57AD">
        <w:rPr>
          <w:rFonts w:cs="Arial"/>
          <w:iCs/>
          <w:sz w:val="18"/>
          <w:szCs w:val="18"/>
          <w:lang w:val="en-GB" w:eastAsia="en-US"/>
        </w:rPr>
        <w:t xml:space="preserve">, A. &amp; Hao, L. Influence of interleukin-2 on the differentiation of macrophages. </w:t>
      </w:r>
      <w:r w:rsidRPr="00CE57AD">
        <w:rPr>
          <w:rFonts w:cs="Arial"/>
          <w:i/>
          <w:iCs/>
          <w:sz w:val="18"/>
          <w:szCs w:val="18"/>
          <w:lang w:val="en-GB" w:eastAsia="en-US"/>
        </w:rPr>
        <w:t>Pathobiology</w:t>
      </w:r>
      <w:r w:rsidRPr="00CE57AD">
        <w:rPr>
          <w:rFonts w:cs="Arial"/>
          <w:iCs/>
          <w:sz w:val="18"/>
          <w:szCs w:val="18"/>
          <w:lang w:val="en-GB" w:eastAsia="en-US"/>
        </w:rPr>
        <w:t xml:space="preserve"> </w:t>
      </w:r>
      <w:r w:rsidRPr="00CE57AD">
        <w:rPr>
          <w:rFonts w:cs="Arial"/>
          <w:b/>
          <w:iCs/>
          <w:sz w:val="18"/>
          <w:szCs w:val="18"/>
          <w:lang w:val="en-GB" w:eastAsia="en-US"/>
        </w:rPr>
        <w:t>59</w:t>
      </w:r>
      <w:r w:rsidRPr="00CE57AD">
        <w:rPr>
          <w:rFonts w:cs="Arial"/>
          <w:iCs/>
          <w:sz w:val="18"/>
          <w:szCs w:val="18"/>
          <w:lang w:val="en-GB" w:eastAsia="en-US"/>
        </w:rPr>
        <w:t>, 117-121 (1991).</w:t>
      </w:r>
    </w:p>
    <w:p w14:paraId="0FAD0C69"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74.</w:t>
      </w:r>
      <w:r w:rsidRPr="00CE57AD">
        <w:rPr>
          <w:rFonts w:cs="Arial"/>
          <w:iCs/>
          <w:sz w:val="18"/>
          <w:szCs w:val="18"/>
          <w:lang w:val="en-GB" w:eastAsia="en-US"/>
        </w:rPr>
        <w:tab/>
        <w:t>Li, H.</w:t>
      </w:r>
      <w:r w:rsidRPr="00CE57AD">
        <w:rPr>
          <w:rFonts w:cs="Arial"/>
          <w:i/>
          <w:iCs/>
          <w:sz w:val="18"/>
          <w:szCs w:val="18"/>
          <w:lang w:val="en-GB" w:eastAsia="en-US"/>
        </w:rPr>
        <w:t>, et al.</w:t>
      </w:r>
      <w:r w:rsidRPr="00CE57AD">
        <w:rPr>
          <w:rFonts w:cs="Arial"/>
          <w:iCs/>
          <w:sz w:val="18"/>
          <w:szCs w:val="18"/>
          <w:lang w:val="en-GB" w:eastAsia="en-US"/>
        </w:rPr>
        <w:t xml:space="preserve"> Macrophage precursor cells produce perforin and perform Yac-1 lytic activity in response to stimulation with interleukin-2. </w:t>
      </w:r>
      <w:r w:rsidRPr="00CE57AD">
        <w:rPr>
          <w:rFonts w:cs="Arial"/>
          <w:i/>
          <w:iCs/>
          <w:sz w:val="18"/>
          <w:szCs w:val="18"/>
          <w:lang w:val="en-GB" w:eastAsia="en-US"/>
        </w:rPr>
        <w:t xml:space="preserve">J </w:t>
      </w:r>
      <w:proofErr w:type="spellStart"/>
      <w:r w:rsidRPr="00CE57AD">
        <w:rPr>
          <w:rFonts w:cs="Arial"/>
          <w:i/>
          <w:iCs/>
          <w:sz w:val="18"/>
          <w:szCs w:val="18"/>
          <w:lang w:val="en-GB" w:eastAsia="en-US"/>
        </w:rPr>
        <w:t>Leukoc</w:t>
      </w:r>
      <w:proofErr w:type="spellEnd"/>
      <w:r w:rsidRPr="00CE57AD">
        <w:rPr>
          <w:rFonts w:cs="Arial"/>
          <w:i/>
          <w:iCs/>
          <w:sz w:val="18"/>
          <w:szCs w:val="18"/>
          <w:lang w:val="en-GB" w:eastAsia="en-US"/>
        </w:rPr>
        <w:t xml:space="preserve"> </w:t>
      </w:r>
      <w:proofErr w:type="spellStart"/>
      <w:r w:rsidRPr="00CE57AD">
        <w:rPr>
          <w:rFonts w:cs="Arial"/>
          <w:i/>
          <w:iCs/>
          <w:sz w:val="18"/>
          <w:szCs w:val="18"/>
          <w:lang w:val="en-GB" w:eastAsia="en-US"/>
        </w:rPr>
        <w:t>Biol</w:t>
      </w:r>
      <w:proofErr w:type="spellEnd"/>
      <w:r w:rsidRPr="00CE57AD">
        <w:rPr>
          <w:rFonts w:cs="Arial"/>
          <w:iCs/>
          <w:sz w:val="18"/>
          <w:szCs w:val="18"/>
          <w:lang w:val="en-GB" w:eastAsia="en-US"/>
        </w:rPr>
        <w:t xml:space="preserve"> </w:t>
      </w:r>
      <w:r w:rsidRPr="00CE57AD">
        <w:rPr>
          <w:rFonts w:cs="Arial"/>
          <w:b/>
          <w:iCs/>
          <w:sz w:val="18"/>
          <w:szCs w:val="18"/>
          <w:lang w:val="en-GB" w:eastAsia="en-US"/>
        </w:rPr>
        <w:t>56</w:t>
      </w:r>
      <w:r w:rsidRPr="00CE57AD">
        <w:rPr>
          <w:rFonts w:cs="Arial"/>
          <w:iCs/>
          <w:sz w:val="18"/>
          <w:szCs w:val="18"/>
          <w:lang w:val="en-GB" w:eastAsia="en-US"/>
        </w:rPr>
        <w:t>, 117-123 (1994).</w:t>
      </w:r>
    </w:p>
    <w:p w14:paraId="7CC1BF2E"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75.</w:t>
      </w:r>
      <w:r w:rsidRPr="00CE57AD">
        <w:rPr>
          <w:rFonts w:cs="Arial"/>
          <w:iCs/>
          <w:sz w:val="18"/>
          <w:szCs w:val="18"/>
          <w:lang w:val="en-GB" w:eastAsia="en-US"/>
        </w:rPr>
        <w:tab/>
        <w:t xml:space="preserve">Li, H., </w:t>
      </w:r>
      <w:proofErr w:type="spellStart"/>
      <w:r w:rsidRPr="00CE57AD">
        <w:rPr>
          <w:rFonts w:cs="Arial"/>
          <w:iCs/>
          <w:sz w:val="18"/>
          <w:szCs w:val="18"/>
          <w:lang w:val="en-GB" w:eastAsia="en-US"/>
        </w:rPr>
        <w:t>Kniep</w:t>
      </w:r>
      <w:proofErr w:type="spellEnd"/>
      <w:r w:rsidRPr="00CE57AD">
        <w:rPr>
          <w:rFonts w:cs="Arial"/>
          <w:iCs/>
          <w:sz w:val="18"/>
          <w:szCs w:val="18"/>
          <w:lang w:val="en-GB" w:eastAsia="en-US"/>
        </w:rPr>
        <w:t xml:space="preserve">, E., </w:t>
      </w:r>
      <w:proofErr w:type="spellStart"/>
      <w:r w:rsidRPr="00CE57AD">
        <w:rPr>
          <w:rFonts w:cs="Arial"/>
          <w:iCs/>
          <w:sz w:val="18"/>
          <w:szCs w:val="18"/>
          <w:lang w:val="en-GB" w:eastAsia="en-US"/>
        </w:rPr>
        <w:t>Emmendorffer</w:t>
      </w:r>
      <w:proofErr w:type="spellEnd"/>
      <w:r w:rsidRPr="00CE57AD">
        <w:rPr>
          <w:rFonts w:cs="Arial"/>
          <w:iCs/>
          <w:sz w:val="18"/>
          <w:szCs w:val="18"/>
          <w:lang w:val="en-GB" w:eastAsia="en-US"/>
        </w:rPr>
        <w:t>, A. &amp; Lohmann-</w:t>
      </w:r>
      <w:proofErr w:type="spellStart"/>
      <w:r w:rsidRPr="00CE57AD">
        <w:rPr>
          <w:rFonts w:cs="Arial"/>
          <w:iCs/>
          <w:sz w:val="18"/>
          <w:szCs w:val="18"/>
          <w:lang w:val="en-GB" w:eastAsia="en-US"/>
        </w:rPr>
        <w:t>Matthes</w:t>
      </w:r>
      <w:proofErr w:type="spellEnd"/>
      <w:r w:rsidRPr="00CE57AD">
        <w:rPr>
          <w:rFonts w:cs="Arial"/>
          <w:iCs/>
          <w:sz w:val="18"/>
          <w:szCs w:val="18"/>
          <w:lang w:val="en-GB" w:eastAsia="en-US"/>
        </w:rPr>
        <w:t xml:space="preserve">, M.L. Differentiation of macrophage precursors to cells with LAK activity under the influence of CSF-1 and high dose IL-2. </w:t>
      </w:r>
      <w:proofErr w:type="spellStart"/>
      <w:r w:rsidRPr="00CE57AD">
        <w:rPr>
          <w:rFonts w:cs="Arial"/>
          <w:i/>
          <w:iCs/>
          <w:sz w:val="18"/>
          <w:szCs w:val="18"/>
          <w:lang w:val="en-GB" w:eastAsia="en-US"/>
        </w:rPr>
        <w:t>Scand</w:t>
      </w:r>
      <w:proofErr w:type="spellEnd"/>
      <w:r w:rsidRPr="00CE57AD">
        <w:rPr>
          <w:rFonts w:cs="Arial"/>
          <w:i/>
          <w:iCs/>
          <w:sz w:val="18"/>
          <w:szCs w:val="18"/>
          <w:lang w:val="en-GB" w:eastAsia="en-US"/>
        </w:rPr>
        <w:t xml:space="preserve"> J Immunol</w:t>
      </w:r>
      <w:r w:rsidRPr="00CE57AD">
        <w:rPr>
          <w:rFonts w:cs="Arial"/>
          <w:iCs/>
          <w:sz w:val="18"/>
          <w:szCs w:val="18"/>
          <w:lang w:val="en-GB" w:eastAsia="en-US"/>
        </w:rPr>
        <w:t xml:space="preserve"> </w:t>
      </w:r>
      <w:r w:rsidRPr="00CE57AD">
        <w:rPr>
          <w:rFonts w:cs="Arial"/>
          <w:b/>
          <w:iCs/>
          <w:sz w:val="18"/>
          <w:szCs w:val="18"/>
          <w:lang w:val="en-GB" w:eastAsia="en-US"/>
        </w:rPr>
        <w:t>33</w:t>
      </w:r>
      <w:r w:rsidRPr="00CE57AD">
        <w:rPr>
          <w:rFonts w:cs="Arial"/>
          <w:iCs/>
          <w:sz w:val="18"/>
          <w:szCs w:val="18"/>
          <w:lang w:val="en-GB" w:eastAsia="en-US"/>
        </w:rPr>
        <w:t>, 511-520 (1991).</w:t>
      </w:r>
    </w:p>
    <w:p w14:paraId="2FD039E7"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76.</w:t>
      </w:r>
      <w:r w:rsidRPr="00CE57AD">
        <w:rPr>
          <w:rFonts w:cs="Arial"/>
          <w:iCs/>
          <w:sz w:val="18"/>
          <w:szCs w:val="18"/>
          <w:lang w:val="en-GB" w:eastAsia="en-US"/>
        </w:rPr>
        <w:tab/>
        <w:t xml:space="preserve">Li, H., </w:t>
      </w:r>
      <w:proofErr w:type="spellStart"/>
      <w:r w:rsidRPr="00CE57AD">
        <w:rPr>
          <w:rFonts w:cs="Arial"/>
          <w:iCs/>
          <w:sz w:val="18"/>
          <w:szCs w:val="18"/>
          <w:lang w:val="en-GB" w:eastAsia="en-US"/>
        </w:rPr>
        <w:t>Schwinzer</w:t>
      </w:r>
      <w:proofErr w:type="spellEnd"/>
      <w:r w:rsidRPr="00CE57AD">
        <w:rPr>
          <w:rFonts w:cs="Arial"/>
          <w:iCs/>
          <w:sz w:val="18"/>
          <w:szCs w:val="18"/>
          <w:lang w:val="en-GB" w:eastAsia="en-US"/>
        </w:rPr>
        <w:t xml:space="preserve">, R., </w:t>
      </w:r>
      <w:proofErr w:type="spellStart"/>
      <w:r w:rsidRPr="00CE57AD">
        <w:rPr>
          <w:rFonts w:cs="Arial"/>
          <w:iCs/>
          <w:sz w:val="18"/>
          <w:szCs w:val="18"/>
          <w:lang w:val="en-GB" w:eastAsia="en-US"/>
        </w:rPr>
        <w:t>Baccarini</w:t>
      </w:r>
      <w:proofErr w:type="spellEnd"/>
      <w:r w:rsidRPr="00CE57AD">
        <w:rPr>
          <w:rFonts w:cs="Arial"/>
          <w:iCs/>
          <w:sz w:val="18"/>
          <w:szCs w:val="18"/>
          <w:lang w:val="en-GB" w:eastAsia="en-US"/>
        </w:rPr>
        <w:t>, M. &amp; Lohmann-</w:t>
      </w:r>
      <w:proofErr w:type="spellStart"/>
      <w:r w:rsidRPr="00CE57AD">
        <w:rPr>
          <w:rFonts w:cs="Arial"/>
          <w:iCs/>
          <w:sz w:val="18"/>
          <w:szCs w:val="18"/>
          <w:lang w:val="en-GB" w:eastAsia="en-US"/>
        </w:rPr>
        <w:t>Matthes</w:t>
      </w:r>
      <w:proofErr w:type="spellEnd"/>
      <w:r w:rsidRPr="00CE57AD">
        <w:rPr>
          <w:rFonts w:cs="Arial"/>
          <w:iCs/>
          <w:sz w:val="18"/>
          <w:szCs w:val="18"/>
          <w:lang w:val="en-GB" w:eastAsia="en-US"/>
        </w:rPr>
        <w:t xml:space="preserve">, M.L. Cooperative effects of colony-stimulating factor 1 and recombinant interleukin 2 on proliferation and induction of cytotoxicity of macrophage precursors generated from mouse bone marrow cell cultures. </w:t>
      </w:r>
      <w:r w:rsidRPr="00CE57AD">
        <w:rPr>
          <w:rFonts w:cs="Arial"/>
          <w:i/>
          <w:iCs/>
          <w:sz w:val="18"/>
          <w:szCs w:val="18"/>
          <w:lang w:val="en-GB" w:eastAsia="en-US"/>
        </w:rPr>
        <w:t>J Exp Med</w:t>
      </w:r>
      <w:r w:rsidRPr="00CE57AD">
        <w:rPr>
          <w:rFonts w:cs="Arial"/>
          <w:iCs/>
          <w:sz w:val="18"/>
          <w:szCs w:val="18"/>
          <w:lang w:val="en-GB" w:eastAsia="en-US"/>
        </w:rPr>
        <w:t xml:space="preserve"> </w:t>
      </w:r>
      <w:r w:rsidRPr="00CE57AD">
        <w:rPr>
          <w:rFonts w:cs="Arial"/>
          <w:b/>
          <w:iCs/>
          <w:sz w:val="18"/>
          <w:szCs w:val="18"/>
          <w:lang w:val="en-GB" w:eastAsia="en-US"/>
        </w:rPr>
        <w:t>169</w:t>
      </w:r>
      <w:r w:rsidRPr="00CE57AD">
        <w:rPr>
          <w:rFonts w:cs="Arial"/>
          <w:iCs/>
          <w:sz w:val="18"/>
          <w:szCs w:val="18"/>
          <w:lang w:val="en-GB" w:eastAsia="en-US"/>
        </w:rPr>
        <w:t>, 973-986 (1989).</w:t>
      </w:r>
    </w:p>
    <w:p w14:paraId="624A25DD"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77.</w:t>
      </w:r>
      <w:r w:rsidRPr="00CE57AD">
        <w:rPr>
          <w:rFonts w:cs="Arial"/>
          <w:iCs/>
          <w:sz w:val="18"/>
          <w:szCs w:val="18"/>
          <w:lang w:val="en-GB" w:eastAsia="en-US"/>
        </w:rPr>
        <w:tab/>
        <w:t>Kim, E.T.</w:t>
      </w:r>
      <w:r w:rsidRPr="00CE57AD">
        <w:rPr>
          <w:rFonts w:cs="Arial"/>
          <w:i/>
          <w:iCs/>
          <w:sz w:val="18"/>
          <w:szCs w:val="18"/>
          <w:lang w:val="en-GB" w:eastAsia="en-US"/>
        </w:rPr>
        <w:t>, et al.</w:t>
      </w:r>
      <w:r w:rsidRPr="00CE57AD">
        <w:rPr>
          <w:rFonts w:cs="Arial"/>
          <w:iCs/>
          <w:sz w:val="18"/>
          <w:szCs w:val="18"/>
          <w:lang w:val="en-GB" w:eastAsia="en-US"/>
        </w:rPr>
        <w:t xml:space="preserve"> Comparative proteomics identifies </w:t>
      </w:r>
      <w:proofErr w:type="spellStart"/>
      <w:r w:rsidRPr="00CE57AD">
        <w:rPr>
          <w:rFonts w:cs="Arial"/>
          <w:iCs/>
          <w:sz w:val="18"/>
          <w:szCs w:val="18"/>
          <w:lang w:val="en-GB" w:eastAsia="en-US"/>
        </w:rPr>
        <w:t>Schlafen</w:t>
      </w:r>
      <w:proofErr w:type="spellEnd"/>
      <w:r w:rsidRPr="00CE57AD">
        <w:rPr>
          <w:rFonts w:cs="Arial"/>
          <w:iCs/>
          <w:sz w:val="18"/>
          <w:szCs w:val="18"/>
          <w:lang w:val="en-GB" w:eastAsia="en-US"/>
        </w:rPr>
        <w:t xml:space="preserve"> 5 (SLFN5) as a herpes simplex virus restriction factor that suppresses viral transcription. </w:t>
      </w:r>
      <w:r w:rsidRPr="00CE57AD">
        <w:rPr>
          <w:rFonts w:cs="Arial"/>
          <w:i/>
          <w:iCs/>
          <w:sz w:val="18"/>
          <w:szCs w:val="18"/>
          <w:lang w:val="en-GB" w:eastAsia="en-US"/>
        </w:rPr>
        <w:t xml:space="preserve">Nat </w:t>
      </w:r>
      <w:proofErr w:type="spellStart"/>
      <w:r w:rsidRPr="00CE57AD">
        <w:rPr>
          <w:rFonts w:cs="Arial"/>
          <w:i/>
          <w:iCs/>
          <w:sz w:val="18"/>
          <w:szCs w:val="18"/>
          <w:lang w:val="en-GB" w:eastAsia="en-US"/>
        </w:rPr>
        <w:t>Microbiol</w:t>
      </w:r>
      <w:proofErr w:type="spellEnd"/>
      <w:r w:rsidRPr="00CE57AD">
        <w:rPr>
          <w:rFonts w:cs="Arial"/>
          <w:iCs/>
          <w:sz w:val="18"/>
          <w:szCs w:val="18"/>
          <w:lang w:val="en-GB" w:eastAsia="en-US"/>
        </w:rPr>
        <w:t xml:space="preserve"> </w:t>
      </w:r>
      <w:r w:rsidRPr="00CE57AD">
        <w:rPr>
          <w:rFonts w:cs="Arial"/>
          <w:b/>
          <w:iCs/>
          <w:sz w:val="18"/>
          <w:szCs w:val="18"/>
          <w:lang w:val="en-GB" w:eastAsia="en-US"/>
        </w:rPr>
        <w:t>6</w:t>
      </w:r>
      <w:r w:rsidRPr="00CE57AD">
        <w:rPr>
          <w:rFonts w:cs="Arial"/>
          <w:iCs/>
          <w:sz w:val="18"/>
          <w:szCs w:val="18"/>
          <w:lang w:val="en-GB" w:eastAsia="en-US"/>
        </w:rPr>
        <w:t>, 234-245 (2021).</w:t>
      </w:r>
    </w:p>
    <w:p w14:paraId="519B6C0C"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78.</w:t>
      </w:r>
      <w:r w:rsidRPr="00CE57AD">
        <w:rPr>
          <w:rFonts w:cs="Arial"/>
          <w:iCs/>
          <w:sz w:val="18"/>
          <w:szCs w:val="18"/>
          <w:lang w:val="en-GB" w:eastAsia="en-US"/>
        </w:rPr>
        <w:tab/>
        <w:t>Arslan, A.D.</w:t>
      </w:r>
      <w:r w:rsidRPr="00CE57AD">
        <w:rPr>
          <w:rFonts w:cs="Arial"/>
          <w:i/>
          <w:iCs/>
          <w:sz w:val="18"/>
          <w:szCs w:val="18"/>
          <w:lang w:val="en-GB" w:eastAsia="en-US"/>
        </w:rPr>
        <w:t>, et al.</w:t>
      </w:r>
      <w:r w:rsidRPr="00CE57AD">
        <w:rPr>
          <w:rFonts w:cs="Arial"/>
          <w:iCs/>
          <w:sz w:val="18"/>
          <w:szCs w:val="18"/>
          <w:lang w:val="en-GB" w:eastAsia="en-US"/>
        </w:rPr>
        <w:t xml:space="preserve"> Human SLFN5 is a transcriptional co-repressor of STAT1-mediated interferon responses and promotes the malignant phenotype in glioblastoma. </w:t>
      </w:r>
      <w:r w:rsidRPr="00CE57AD">
        <w:rPr>
          <w:rFonts w:cs="Arial"/>
          <w:i/>
          <w:iCs/>
          <w:sz w:val="18"/>
          <w:szCs w:val="18"/>
          <w:lang w:val="en-GB" w:eastAsia="en-US"/>
        </w:rPr>
        <w:t>Oncogene</w:t>
      </w:r>
      <w:r w:rsidRPr="00CE57AD">
        <w:rPr>
          <w:rFonts w:cs="Arial"/>
          <w:iCs/>
          <w:sz w:val="18"/>
          <w:szCs w:val="18"/>
          <w:lang w:val="en-GB" w:eastAsia="en-US"/>
        </w:rPr>
        <w:t xml:space="preserve"> </w:t>
      </w:r>
      <w:r w:rsidRPr="00CE57AD">
        <w:rPr>
          <w:rFonts w:cs="Arial"/>
          <w:b/>
          <w:iCs/>
          <w:sz w:val="18"/>
          <w:szCs w:val="18"/>
          <w:lang w:val="en-GB" w:eastAsia="en-US"/>
        </w:rPr>
        <w:t>36</w:t>
      </w:r>
      <w:r w:rsidRPr="00CE57AD">
        <w:rPr>
          <w:rFonts w:cs="Arial"/>
          <w:iCs/>
          <w:sz w:val="18"/>
          <w:szCs w:val="18"/>
          <w:lang w:val="en-GB" w:eastAsia="en-US"/>
        </w:rPr>
        <w:t>, 6006-6019 (2017).</w:t>
      </w:r>
    </w:p>
    <w:p w14:paraId="528CDD41"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79.</w:t>
      </w:r>
      <w:r w:rsidRPr="00CE57AD">
        <w:rPr>
          <w:rFonts w:cs="Arial"/>
          <w:iCs/>
          <w:sz w:val="18"/>
          <w:szCs w:val="18"/>
          <w:lang w:val="en-GB" w:eastAsia="en-US"/>
        </w:rPr>
        <w:tab/>
      </w:r>
      <w:proofErr w:type="spellStart"/>
      <w:r w:rsidRPr="00CE57AD">
        <w:rPr>
          <w:rFonts w:cs="Arial"/>
          <w:iCs/>
          <w:sz w:val="18"/>
          <w:szCs w:val="18"/>
          <w:lang w:val="en-GB" w:eastAsia="en-US"/>
        </w:rPr>
        <w:t>Fischietti</w:t>
      </w:r>
      <w:proofErr w:type="spellEnd"/>
      <w:r w:rsidRPr="00CE57AD">
        <w:rPr>
          <w:rFonts w:cs="Arial"/>
          <w:iCs/>
          <w:sz w:val="18"/>
          <w:szCs w:val="18"/>
          <w:lang w:val="en-GB" w:eastAsia="en-US"/>
        </w:rPr>
        <w:t>, M.</w:t>
      </w:r>
      <w:r w:rsidRPr="00CE57AD">
        <w:rPr>
          <w:rFonts w:cs="Arial"/>
          <w:i/>
          <w:iCs/>
          <w:sz w:val="18"/>
          <w:szCs w:val="18"/>
          <w:lang w:val="en-GB" w:eastAsia="en-US"/>
        </w:rPr>
        <w:t>, et al.</w:t>
      </w:r>
      <w:r w:rsidRPr="00CE57AD">
        <w:rPr>
          <w:rFonts w:cs="Arial"/>
          <w:iCs/>
          <w:sz w:val="18"/>
          <w:szCs w:val="18"/>
          <w:lang w:val="en-GB" w:eastAsia="en-US"/>
        </w:rPr>
        <w:t xml:space="preserve"> </w:t>
      </w:r>
      <w:proofErr w:type="spellStart"/>
      <w:r w:rsidRPr="00CE57AD">
        <w:rPr>
          <w:rFonts w:cs="Arial"/>
          <w:iCs/>
          <w:sz w:val="18"/>
          <w:szCs w:val="18"/>
          <w:lang w:val="en-GB" w:eastAsia="en-US"/>
        </w:rPr>
        <w:t>Schlafen</w:t>
      </w:r>
      <w:proofErr w:type="spellEnd"/>
      <w:r w:rsidRPr="00CE57AD">
        <w:rPr>
          <w:rFonts w:cs="Arial"/>
          <w:iCs/>
          <w:sz w:val="18"/>
          <w:szCs w:val="18"/>
          <w:lang w:val="en-GB" w:eastAsia="en-US"/>
        </w:rPr>
        <w:t xml:space="preserve"> 5 as a novel therapeutic target in pancreatic ductal adenocarcinoma. </w:t>
      </w:r>
      <w:r w:rsidRPr="00CE57AD">
        <w:rPr>
          <w:rFonts w:cs="Arial"/>
          <w:i/>
          <w:iCs/>
          <w:sz w:val="18"/>
          <w:szCs w:val="18"/>
          <w:lang w:val="en-GB" w:eastAsia="en-US"/>
        </w:rPr>
        <w:t>Oncogene</w:t>
      </w:r>
      <w:r w:rsidRPr="00CE57AD">
        <w:rPr>
          <w:rFonts w:cs="Arial"/>
          <w:iCs/>
          <w:sz w:val="18"/>
          <w:szCs w:val="18"/>
          <w:lang w:val="en-GB" w:eastAsia="en-US"/>
        </w:rPr>
        <w:t xml:space="preserve"> </w:t>
      </w:r>
      <w:r w:rsidRPr="00CE57AD">
        <w:rPr>
          <w:rFonts w:cs="Arial"/>
          <w:b/>
          <w:iCs/>
          <w:sz w:val="18"/>
          <w:szCs w:val="18"/>
          <w:lang w:val="en-GB" w:eastAsia="en-US"/>
        </w:rPr>
        <w:t>40</w:t>
      </w:r>
      <w:r w:rsidRPr="00CE57AD">
        <w:rPr>
          <w:rFonts w:cs="Arial"/>
          <w:iCs/>
          <w:sz w:val="18"/>
          <w:szCs w:val="18"/>
          <w:lang w:val="en-GB" w:eastAsia="en-US"/>
        </w:rPr>
        <w:t>, 3273-3286 (2021).</w:t>
      </w:r>
    </w:p>
    <w:p w14:paraId="0110D8BD"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80.</w:t>
      </w:r>
      <w:r w:rsidRPr="00CE57AD">
        <w:rPr>
          <w:rFonts w:cs="Arial"/>
          <w:iCs/>
          <w:sz w:val="18"/>
          <w:szCs w:val="18"/>
          <w:lang w:val="en-GB" w:eastAsia="en-US"/>
        </w:rPr>
        <w:tab/>
      </w:r>
      <w:proofErr w:type="spellStart"/>
      <w:r w:rsidRPr="00CE57AD">
        <w:rPr>
          <w:rFonts w:cs="Arial"/>
          <w:iCs/>
          <w:sz w:val="18"/>
          <w:szCs w:val="18"/>
          <w:lang w:val="en-GB" w:eastAsia="en-US"/>
        </w:rPr>
        <w:t>Metzner</w:t>
      </w:r>
      <w:proofErr w:type="spellEnd"/>
      <w:r w:rsidRPr="00CE57AD">
        <w:rPr>
          <w:rFonts w:cs="Arial"/>
          <w:iCs/>
          <w:sz w:val="18"/>
          <w:szCs w:val="18"/>
          <w:lang w:val="en-GB" w:eastAsia="en-US"/>
        </w:rPr>
        <w:t xml:space="preserve">, F.J., Huber, E., Hopfner, K.P. &amp; </w:t>
      </w:r>
      <w:proofErr w:type="spellStart"/>
      <w:r w:rsidRPr="00CE57AD">
        <w:rPr>
          <w:rFonts w:cs="Arial"/>
          <w:iCs/>
          <w:sz w:val="18"/>
          <w:szCs w:val="18"/>
          <w:lang w:val="en-GB" w:eastAsia="en-US"/>
        </w:rPr>
        <w:t>Lammens</w:t>
      </w:r>
      <w:proofErr w:type="spellEnd"/>
      <w:r w:rsidRPr="00CE57AD">
        <w:rPr>
          <w:rFonts w:cs="Arial"/>
          <w:iCs/>
          <w:sz w:val="18"/>
          <w:szCs w:val="18"/>
          <w:lang w:val="en-GB" w:eastAsia="en-US"/>
        </w:rPr>
        <w:t xml:space="preserve">, K. Structural and biochemical characterization of human </w:t>
      </w:r>
      <w:proofErr w:type="spellStart"/>
      <w:r w:rsidRPr="00CE57AD">
        <w:rPr>
          <w:rFonts w:cs="Arial"/>
          <w:iCs/>
          <w:sz w:val="18"/>
          <w:szCs w:val="18"/>
          <w:lang w:val="en-GB" w:eastAsia="en-US"/>
        </w:rPr>
        <w:t>Schlafen</w:t>
      </w:r>
      <w:proofErr w:type="spellEnd"/>
      <w:r w:rsidRPr="00CE57AD">
        <w:rPr>
          <w:rFonts w:cs="Arial"/>
          <w:iCs/>
          <w:sz w:val="18"/>
          <w:szCs w:val="18"/>
          <w:lang w:val="en-GB" w:eastAsia="en-US"/>
        </w:rPr>
        <w:t xml:space="preserve"> 5. </w:t>
      </w:r>
      <w:r w:rsidRPr="00CE57AD">
        <w:rPr>
          <w:rFonts w:cs="Arial"/>
          <w:i/>
          <w:iCs/>
          <w:sz w:val="18"/>
          <w:szCs w:val="18"/>
          <w:lang w:val="en-GB" w:eastAsia="en-US"/>
        </w:rPr>
        <w:t>Nucleic Acids Res</w:t>
      </w:r>
      <w:r w:rsidRPr="00CE57AD">
        <w:rPr>
          <w:rFonts w:cs="Arial"/>
          <w:iCs/>
          <w:sz w:val="18"/>
          <w:szCs w:val="18"/>
          <w:lang w:val="en-GB" w:eastAsia="en-US"/>
        </w:rPr>
        <w:t xml:space="preserve"> </w:t>
      </w:r>
      <w:r w:rsidRPr="00CE57AD">
        <w:rPr>
          <w:rFonts w:cs="Arial"/>
          <w:b/>
          <w:iCs/>
          <w:sz w:val="18"/>
          <w:szCs w:val="18"/>
          <w:lang w:val="en-GB" w:eastAsia="en-US"/>
        </w:rPr>
        <w:t>50</w:t>
      </w:r>
      <w:r w:rsidRPr="00CE57AD">
        <w:rPr>
          <w:rFonts w:cs="Arial"/>
          <w:iCs/>
          <w:sz w:val="18"/>
          <w:szCs w:val="18"/>
          <w:lang w:val="en-GB" w:eastAsia="en-US"/>
        </w:rPr>
        <w:t>, 1147-1161 (2022).</w:t>
      </w:r>
    </w:p>
    <w:p w14:paraId="7E578121"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81.</w:t>
      </w:r>
      <w:r w:rsidRPr="00CE57AD">
        <w:rPr>
          <w:rFonts w:cs="Arial"/>
          <w:iCs/>
          <w:sz w:val="18"/>
          <w:szCs w:val="18"/>
          <w:lang w:val="en-GB" w:eastAsia="en-US"/>
        </w:rPr>
        <w:tab/>
      </w:r>
      <w:proofErr w:type="spellStart"/>
      <w:r w:rsidRPr="00CE57AD">
        <w:rPr>
          <w:rFonts w:cs="Arial"/>
          <w:iCs/>
          <w:sz w:val="18"/>
          <w:szCs w:val="18"/>
          <w:lang w:val="en-GB" w:eastAsia="en-US"/>
        </w:rPr>
        <w:t>Prabhudas</w:t>
      </w:r>
      <w:proofErr w:type="spellEnd"/>
      <w:r w:rsidRPr="00CE57AD">
        <w:rPr>
          <w:rFonts w:cs="Arial"/>
          <w:iCs/>
          <w:sz w:val="18"/>
          <w:szCs w:val="18"/>
          <w:lang w:val="en-GB" w:eastAsia="en-US"/>
        </w:rPr>
        <w:t>, M.</w:t>
      </w:r>
      <w:r w:rsidRPr="00CE57AD">
        <w:rPr>
          <w:rFonts w:cs="Arial"/>
          <w:i/>
          <w:iCs/>
          <w:sz w:val="18"/>
          <w:szCs w:val="18"/>
          <w:lang w:val="en-GB" w:eastAsia="en-US"/>
        </w:rPr>
        <w:t>, et al.</w:t>
      </w:r>
      <w:r w:rsidRPr="00CE57AD">
        <w:rPr>
          <w:rFonts w:cs="Arial"/>
          <w:iCs/>
          <w:sz w:val="18"/>
          <w:szCs w:val="18"/>
          <w:lang w:val="en-GB" w:eastAsia="en-US"/>
        </w:rPr>
        <w:t xml:space="preserve"> Standardizing scavenger receptor nomenclature. </w:t>
      </w:r>
      <w:r w:rsidRPr="00CE57AD">
        <w:rPr>
          <w:rFonts w:cs="Arial"/>
          <w:i/>
          <w:iCs/>
          <w:sz w:val="18"/>
          <w:szCs w:val="18"/>
          <w:lang w:val="en-GB" w:eastAsia="en-US"/>
        </w:rPr>
        <w:t>J Immunol</w:t>
      </w:r>
      <w:r w:rsidRPr="00CE57AD">
        <w:rPr>
          <w:rFonts w:cs="Arial"/>
          <w:iCs/>
          <w:sz w:val="18"/>
          <w:szCs w:val="18"/>
          <w:lang w:val="en-GB" w:eastAsia="en-US"/>
        </w:rPr>
        <w:t xml:space="preserve"> </w:t>
      </w:r>
      <w:r w:rsidRPr="00CE57AD">
        <w:rPr>
          <w:rFonts w:cs="Arial"/>
          <w:b/>
          <w:iCs/>
          <w:sz w:val="18"/>
          <w:szCs w:val="18"/>
          <w:lang w:val="en-GB" w:eastAsia="en-US"/>
        </w:rPr>
        <w:t>192</w:t>
      </w:r>
      <w:r w:rsidRPr="00CE57AD">
        <w:rPr>
          <w:rFonts w:cs="Arial"/>
          <w:iCs/>
          <w:sz w:val="18"/>
          <w:szCs w:val="18"/>
          <w:lang w:val="en-GB" w:eastAsia="en-US"/>
        </w:rPr>
        <w:t>, 1997-2006 (2014).</w:t>
      </w:r>
    </w:p>
    <w:p w14:paraId="7E01D136"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82.</w:t>
      </w:r>
      <w:r w:rsidRPr="00CE57AD">
        <w:rPr>
          <w:rFonts w:cs="Arial"/>
          <w:iCs/>
          <w:sz w:val="18"/>
          <w:szCs w:val="18"/>
          <w:lang w:val="en-GB" w:eastAsia="en-US"/>
        </w:rPr>
        <w:tab/>
        <w:t xml:space="preserve">Griffiths, M.R., </w:t>
      </w:r>
      <w:proofErr w:type="spellStart"/>
      <w:r w:rsidRPr="00CE57AD">
        <w:rPr>
          <w:rFonts w:cs="Arial"/>
          <w:iCs/>
          <w:sz w:val="18"/>
          <w:szCs w:val="18"/>
          <w:lang w:val="en-GB" w:eastAsia="en-US"/>
        </w:rPr>
        <w:t>Botto</w:t>
      </w:r>
      <w:proofErr w:type="spellEnd"/>
      <w:r w:rsidRPr="00CE57AD">
        <w:rPr>
          <w:rFonts w:cs="Arial"/>
          <w:iCs/>
          <w:sz w:val="18"/>
          <w:szCs w:val="18"/>
          <w:lang w:val="en-GB" w:eastAsia="en-US"/>
        </w:rPr>
        <w:t xml:space="preserve">, M., Morgan, B.P., Neal, J.W. &amp; </w:t>
      </w:r>
      <w:proofErr w:type="spellStart"/>
      <w:r w:rsidRPr="00CE57AD">
        <w:rPr>
          <w:rFonts w:cs="Arial"/>
          <w:iCs/>
          <w:sz w:val="18"/>
          <w:szCs w:val="18"/>
          <w:lang w:val="en-GB" w:eastAsia="en-US"/>
        </w:rPr>
        <w:t>Gasque</w:t>
      </w:r>
      <w:proofErr w:type="spellEnd"/>
      <w:r w:rsidRPr="00CE57AD">
        <w:rPr>
          <w:rFonts w:cs="Arial"/>
          <w:iCs/>
          <w:sz w:val="18"/>
          <w:szCs w:val="18"/>
          <w:lang w:val="en-GB" w:eastAsia="en-US"/>
        </w:rPr>
        <w:t xml:space="preserve">, P. CD93 regulates central nervous system inflammation in two mouse models of autoimmune encephalomyelitis. </w:t>
      </w:r>
      <w:r w:rsidRPr="00CE57AD">
        <w:rPr>
          <w:rFonts w:cs="Arial"/>
          <w:i/>
          <w:iCs/>
          <w:sz w:val="18"/>
          <w:szCs w:val="18"/>
          <w:lang w:val="en-GB" w:eastAsia="en-US"/>
        </w:rPr>
        <w:t>Immunology</w:t>
      </w:r>
      <w:r w:rsidRPr="00CE57AD">
        <w:rPr>
          <w:rFonts w:cs="Arial"/>
          <w:iCs/>
          <w:sz w:val="18"/>
          <w:szCs w:val="18"/>
          <w:lang w:val="en-GB" w:eastAsia="en-US"/>
        </w:rPr>
        <w:t xml:space="preserve"> </w:t>
      </w:r>
      <w:r w:rsidRPr="00CE57AD">
        <w:rPr>
          <w:rFonts w:cs="Arial"/>
          <w:b/>
          <w:iCs/>
          <w:sz w:val="18"/>
          <w:szCs w:val="18"/>
          <w:lang w:val="en-GB" w:eastAsia="en-US"/>
        </w:rPr>
        <w:t>155</w:t>
      </w:r>
      <w:r w:rsidRPr="00CE57AD">
        <w:rPr>
          <w:rFonts w:cs="Arial"/>
          <w:iCs/>
          <w:sz w:val="18"/>
          <w:szCs w:val="18"/>
          <w:lang w:val="en-GB" w:eastAsia="en-US"/>
        </w:rPr>
        <w:t>, 346-355 (2018).</w:t>
      </w:r>
    </w:p>
    <w:p w14:paraId="26C40486"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83.</w:t>
      </w:r>
      <w:r w:rsidRPr="00CE57AD">
        <w:rPr>
          <w:rFonts w:cs="Arial"/>
          <w:iCs/>
          <w:sz w:val="18"/>
          <w:szCs w:val="18"/>
          <w:lang w:val="en-GB" w:eastAsia="en-US"/>
        </w:rPr>
        <w:tab/>
        <w:t xml:space="preserve">McCormack, R. &amp; </w:t>
      </w:r>
      <w:proofErr w:type="spellStart"/>
      <w:r w:rsidRPr="00CE57AD">
        <w:rPr>
          <w:rFonts w:cs="Arial"/>
          <w:iCs/>
          <w:sz w:val="18"/>
          <w:szCs w:val="18"/>
          <w:lang w:val="en-GB" w:eastAsia="en-US"/>
        </w:rPr>
        <w:t>Podack</w:t>
      </w:r>
      <w:proofErr w:type="spellEnd"/>
      <w:r w:rsidRPr="00CE57AD">
        <w:rPr>
          <w:rFonts w:cs="Arial"/>
          <w:iCs/>
          <w:sz w:val="18"/>
          <w:szCs w:val="18"/>
          <w:lang w:val="en-GB" w:eastAsia="en-US"/>
        </w:rPr>
        <w:t xml:space="preserve">, E.R. Perforin-2/Mpeg1 and other pore-forming proteins throughout evolution. </w:t>
      </w:r>
      <w:r w:rsidRPr="00CE57AD">
        <w:rPr>
          <w:rFonts w:cs="Arial"/>
          <w:i/>
          <w:iCs/>
          <w:sz w:val="18"/>
          <w:szCs w:val="18"/>
          <w:lang w:val="en-GB" w:eastAsia="en-US"/>
        </w:rPr>
        <w:t xml:space="preserve">J </w:t>
      </w:r>
      <w:proofErr w:type="spellStart"/>
      <w:r w:rsidRPr="00CE57AD">
        <w:rPr>
          <w:rFonts w:cs="Arial"/>
          <w:i/>
          <w:iCs/>
          <w:sz w:val="18"/>
          <w:szCs w:val="18"/>
          <w:lang w:val="en-GB" w:eastAsia="en-US"/>
        </w:rPr>
        <w:t>Leukoc</w:t>
      </w:r>
      <w:proofErr w:type="spellEnd"/>
      <w:r w:rsidRPr="00CE57AD">
        <w:rPr>
          <w:rFonts w:cs="Arial"/>
          <w:i/>
          <w:iCs/>
          <w:sz w:val="18"/>
          <w:szCs w:val="18"/>
          <w:lang w:val="en-GB" w:eastAsia="en-US"/>
        </w:rPr>
        <w:t xml:space="preserve"> </w:t>
      </w:r>
      <w:proofErr w:type="spellStart"/>
      <w:r w:rsidRPr="00CE57AD">
        <w:rPr>
          <w:rFonts w:cs="Arial"/>
          <w:i/>
          <w:iCs/>
          <w:sz w:val="18"/>
          <w:szCs w:val="18"/>
          <w:lang w:val="en-GB" w:eastAsia="en-US"/>
        </w:rPr>
        <w:t>Biol</w:t>
      </w:r>
      <w:proofErr w:type="spellEnd"/>
      <w:r w:rsidRPr="00CE57AD">
        <w:rPr>
          <w:rFonts w:cs="Arial"/>
          <w:iCs/>
          <w:sz w:val="18"/>
          <w:szCs w:val="18"/>
          <w:lang w:val="en-GB" w:eastAsia="en-US"/>
        </w:rPr>
        <w:t xml:space="preserve"> </w:t>
      </w:r>
      <w:r w:rsidRPr="00CE57AD">
        <w:rPr>
          <w:rFonts w:cs="Arial"/>
          <w:b/>
          <w:iCs/>
          <w:sz w:val="18"/>
          <w:szCs w:val="18"/>
          <w:lang w:val="en-GB" w:eastAsia="en-US"/>
        </w:rPr>
        <w:t>98</w:t>
      </w:r>
      <w:r w:rsidRPr="00CE57AD">
        <w:rPr>
          <w:rFonts w:cs="Arial"/>
          <w:iCs/>
          <w:sz w:val="18"/>
          <w:szCs w:val="18"/>
          <w:lang w:val="en-GB" w:eastAsia="en-US"/>
        </w:rPr>
        <w:t>, 761-768 (2015).</w:t>
      </w:r>
    </w:p>
    <w:p w14:paraId="48EE3E8E"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84.</w:t>
      </w:r>
      <w:r w:rsidRPr="00CE57AD">
        <w:rPr>
          <w:rFonts w:cs="Arial"/>
          <w:iCs/>
          <w:sz w:val="18"/>
          <w:szCs w:val="18"/>
          <w:lang w:val="en-GB" w:eastAsia="en-US"/>
        </w:rPr>
        <w:tab/>
      </w:r>
      <w:proofErr w:type="spellStart"/>
      <w:r w:rsidRPr="00CE57AD">
        <w:rPr>
          <w:rFonts w:cs="Arial"/>
          <w:iCs/>
          <w:sz w:val="18"/>
          <w:szCs w:val="18"/>
          <w:lang w:val="en-GB" w:eastAsia="en-US"/>
        </w:rPr>
        <w:t>Bassilana</w:t>
      </w:r>
      <w:proofErr w:type="spellEnd"/>
      <w:r w:rsidRPr="00CE57AD">
        <w:rPr>
          <w:rFonts w:cs="Arial"/>
          <w:iCs/>
          <w:sz w:val="18"/>
          <w:szCs w:val="18"/>
          <w:lang w:val="en-GB" w:eastAsia="en-US"/>
        </w:rPr>
        <w:t xml:space="preserve">, F., Nash, M. &amp; Ludwig, M.G. Adhesion G protein-coupled receptors: opportunities for drug discovery. </w:t>
      </w:r>
      <w:r w:rsidRPr="00CE57AD">
        <w:rPr>
          <w:rFonts w:cs="Arial"/>
          <w:i/>
          <w:iCs/>
          <w:sz w:val="18"/>
          <w:szCs w:val="18"/>
          <w:lang w:val="en-GB" w:eastAsia="en-US"/>
        </w:rPr>
        <w:t xml:space="preserve">Nat Rev Drug </w:t>
      </w:r>
      <w:proofErr w:type="spellStart"/>
      <w:r w:rsidRPr="00CE57AD">
        <w:rPr>
          <w:rFonts w:cs="Arial"/>
          <w:i/>
          <w:iCs/>
          <w:sz w:val="18"/>
          <w:szCs w:val="18"/>
          <w:lang w:val="en-GB" w:eastAsia="en-US"/>
        </w:rPr>
        <w:t>Discov</w:t>
      </w:r>
      <w:proofErr w:type="spellEnd"/>
      <w:r w:rsidRPr="00CE57AD">
        <w:rPr>
          <w:rFonts w:cs="Arial"/>
          <w:iCs/>
          <w:sz w:val="18"/>
          <w:szCs w:val="18"/>
          <w:lang w:val="en-GB" w:eastAsia="en-US"/>
        </w:rPr>
        <w:t xml:space="preserve"> </w:t>
      </w:r>
      <w:r w:rsidRPr="00CE57AD">
        <w:rPr>
          <w:rFonts w:cs="Arial"/>
          <w:b/>
          <w:iCs/>
          <w:sz w:val="18"/>
          <w:szCs w:val="18"/>
          <w:lang w:val="en-GB" w:eastAsia="en-US"/>
        </w:rPr>
        <w:t>18</w:t>
      </w:r>
      <w:r w:rsidRPr="00CE57AD">
        <w:rPr>
          <w:rFonts w:cs="Arial"/>
          <w:iCs/>
          <w:sz w:val="18"/>
          <w:szCs w:val="18"/>
          <w:lang w:val="en-GB" w:eastAsia="en-US"/>
        </w:rPr>
        <w:t>, 869-884 (2019).</w:t>
      </w:r>
    </w:p>
    <w:p w14:paraId="76E29810"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85.</w:t>
      </w:r>
      <w:r w:rsidRPr="00CE57AD">
        <w:rPr>
          <w:rFonts w:cs="Arial"/>
          <w:iCs/>
          <w:sz w:val="18"/>
          <w:szCs w:val="18"/>
          <w:lang w:val="en-GB" w:eastAsia="en-US"/>
        </w:rPr>
        <w:tab/>
        <w:t>Singh, K.</w:t>
      </w:r>
      <w:r w:rsidRPr="00CE57AD">
        <w:rPr>
          <w:rFonts w:cs="Arial"/>
          <w:i/>
          <w:iCs/>
          <w:sz w:val="18"/>
          <w:szCs w:val="18"/>
          <w:lang w:val="en-GB" w:eastAsia="en-US"/>
        </w:rPr>
        <w:t>, et al.</w:t>
      </w:r>
      <w:r w:rsidRPr="00CE57AD">
        <w:rPr>
          <w:rFonts w:cs="Arial"/>
          <w:iCs/>
          <w:sz w:val="18"/>
          <w:szCs w:val="18"/>
          <w:lang w:val="en-GB" w:eastAsia="en-US"/>
        </w:rPr>
        <w:t xml:space="preserve"> Neuronal Growth and </w:t>
      </w:r>
      <w:proofErr w:type="spellStart"/>
      <w:r w:rsidRPr="00CE57AD">
        <w:rPr>
          <w:rFonts w:cs="Arial"/>
          <w:iCs/>
          <w:sz w:val="18"/>
          <w:szCs w:val="18"/>
          <w:lang w:val="en-GB" w:eastAsia="en-US"/>
        </w:rPr>
        <w:t>Behavioral</w:t>
      </w:r>
      <w:proofErr w:type="spellEnd"/>
      <w:r w:rsidRPr="00CE57AD">
        <w:rPr>
          <w:rFonts w:cs="Arial"/>
          <w:iCs/>
          <w:sz w:val="18"/>
          <w:szCs w:val="18"/>
          <w:lang w:val="en-GB" w:eastAsia="en-US"/>
        </w:rPr>
        <w:t xml:space="preserve"> Alterations in Mice Deficient for the Psychiatric Disease-Associated Negr1 Gene. </w:t>
      </w:r>
      <w:r w:rsidRPr="00CE57AD">
        <w:rPr>
          <w:rFonts w:cs="Arial"/>
          <w:i/>
          <w:iCs/>
          <w:sz w:val="18"/>
          <w:szCs w:val="18"/>
          <w:lang w:val="en-GB" w:eastAsia="en-US"/>
        </w:rPr>
        <w:t xml:space="preserve">Front Mol </w:t>
      </w:r>
      <w:proofErr w:type="spellStart"/>
      <w:r w:rsidRPr="00CE57AD">
        <w:rPr>
          <w:rFonts w:cs="Arial"/>
          <w:i/>
          <w:iCs/>
          <w:sz w:val="18"/>
          <w:szCs w:val="18"/>
          <w:lang w:val="en-GB" w:eastAsia="en-US"/>
        </w:rPr>
        <w:t>Neurosci</w:t>
      </w:r>
      <w:proofErr w:type="spellEnd"/>
      <w:r w:rsidRPr="00CE57AD">
        <w:rPr>
          <w:rFonts w:cs="Arial"/>
          <w:iCs/>
          <w:sz w:val="18"/>
          <w:szCs w:val="18"/>
          <w:lang w:val="en-GB" w:eastAsia="en-US"/>
        </w:rPr>
        <w:t xml:space="preserve"> </w:t>
      </w:r>
      <w:r w:rsidRPr="00CE57AD">
        <w:rPr>
          <w:rFonts w:cs="Arial"/>
          <w:b/>
          <w:iCs/>
          <w:sz w:val="18"/>
          <w:szCs w:val="18"/>
          <w:lang w:val="en-GB" w:eastAsia="en-US"/>
        </w:rPr>
        <w:t>11</w:t>
      </w:r>
      <w:r w:rsidRPr="00CE57AD">
        <w:rPr>
          <w:rFonts w:cs="Arial"/>
          <w:iCs/>
          <w:sz w:val="18"/>
          <w:szCs w:val="18"/>
          <w:lang w:val="en-GB" w:eastAsia="en-US"/>
        </w:rPr>
        <w:t>, 30 (2018).</w:t>
      </w:r>
    </w:p>
    <w:p w14:paraId="6DF08CC7"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86.</w:t>
      </w:r>
      <w:r w:rsidRPr="00CE57AD">
        <w:rPr>
          <w:rFonts w:cs="Arial"/>
          <w:iCs/>
          <w:sz w:val="18"/>
          <w:szCs w:val="18"/>
          <w:lang w:val="en-GB" w:eastAsia="en-US"/>
        </w:rPr>
        <w:tab/>
        <w:t xml:space="preserve">Kim, H., Hwang, J.S., Lee, B., Hong, J. &amp; Lee, S. Newly Identified Cancer-Associated Role of Human Neuronal Growth Regulator 1 (NEGR1). </w:t>
      </w:r>
      <w:r w:rsidRPr="00CE57AD">
        <w:rPr>
          <w:rFonts w:cs="Arial"/>
          <w:i/>
          <w:iCs/>
          <w:sz w:val="18"/>
          <w:szCs w:val="18"/>
          <w:lang w:val="en-GB" w:eastAsia="en-US"/>
        </w:rPr>
        <w:t>J Cancer</w:t>
      </w:r>
      <w:r w:rsidRPr="00CE57AD">
        <w:rPr>
          <w:rFonts w:cs="Arial"/>
          <w:iCs/>
          <w:sz w:val="18"/>
          <w:szCs w:val="18"/>
          <w:lang w:val="en-GB" w:eastAsia="en-US"/>
        </w:rPr>
        <w:t xml:space="preserve"> </w:t>
      </w:r>
      <w:r w:rsidRPr="00CE57AD">
        <w:rPr>
          <w:rFonts w:cs="Arial"/>
          <w:b/>
          <w:iCs/>
          <w:sz w:val="18"/>
          <w:szCs w:val="18"/>
          <w:lang w:val="en-GB" w:eastAsia="en-US"/>
        </w:rPr>
        <w:t>5</w:t>
      </w:r>
      <w:r w:rsidRPr="00CE57AD">
        <w:rPr>
          <w:rFonts w:cs="Arial"/>
          <w:iCs/>
          <w:sz w:val="18"/>
          <w:szCs w:val="18"/>
          <w:lang w:val="en-GB" w:eastAsia="en-US"/>
        </w:rPr>
        <w:t>, 598-608 (2014).</w:t>
      </w:r>
    </w:p>
    <w:p w14:paraId="4055AEF2"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87.</w:t>
      </w:r>
      <w:r w:rsidRPr="00CE57AD">
        <w:rPr>
          <w:rFonts w:cs="Arial"/>
          <w:iCs/>
          <w:sz w:val="18"/>
          <w:szCs w:val="18"/>
          <w:lang w:val="en-GB" w:eastAsia="en-US"/>
        </w:rPr>
        <w:tab/>
        <w:t>Guo, H.</w:t>
      </w:r>
      <w:r w:rsidRPr="00CE57AD">
        <w:rPr>
          <w:rFonts w:cs="Arial"/>
          <w:i/>
          <w:iCs/>
          <w:sz w:val="18"/>
          <w:szCs w:val="18"/>
          <w:lang w:val="en-GB" w:eastAsia="en-US"/>
        </w:rPr>
        <w:t>, et al.</w:t>
      </w:r>
      <w:r w:rsidRPr="00CE57AD">
        <w:rPr>
          <w:rFonts w:cs="Arial"/>
          <w:iCs/>
          <w:sz w:val="18"/>
          <w:szCs w:val="18"/>
          <w:lang w:val="en-GB" w:eastAsia="en-US"/>
        </w:rPr>
        <w:t xml:space="preserve"> NCKAP1 Disruptive Variants Lead to a Neurodevelopmental Disorder with Core Features of Autism. </w:t>
      </w:r>
      <w:r w:rsidRPr="00CE57AD">
        <w:rPr>
          <w:rFonts w:cs="Arial"/>
          <w:i/>
          <w:iCs/>
          <w:sz w:val="18"/>
          <w:szCs w:val="18"/>
          <w:lang w:val="en-GB" w:eastAsia="en-US"/>
        </w:rPr>
        <w:t>Am J Hum Genet</w:t>
      </w:r>
      <w:r w:rsidRPr="00CE57AD">
        <w:rPr>
          <w:rFonts w:cs="Arial"/>
          <w:iCs/>
          <w:sz w:val="18"/>
          <w:szCs w:val="18"/>
          <w:lang w:val="en-GB" w:eastAsia="en-US"/>
        </w:rPr>
        <w:t xml:space="preserve"> </w:t>
      </w:r>
      <w:r w:rsidRPr="00CE57AD">
        <w:rPr>
          <w:rFonts w:cs="Arial"/>
          <w:b/>
          <w:iCs/>
          <w:sz w:val="18"/>
          <w:szCs w:val="18"/>
          <w:lang w:val="en-GB" w:eastAsia="en-US"/>
        </w:rPr>
        <w:t>107</w:t>
      </w:r>
      <w:r w:rsidRPr="00CE57AD">
        <w:rPr>
          <w:rFonts w:cs="Arial"/>
          <w:iCs/>
          <w:sz w:val="18"/>
          <w:szCs w:val="18"/>
          <w:lang w:val="en-GB" w:eastAsia="en-US"/>
        </w:rPr>
        <w:t>, 963-976 (2020).</w:t>
      </w:r>
    </w:p>
    <w:p w14:paraId="32254F1C"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88.</w:t>
      </w:r>
      <w:r w:rsidRPr="00CE57AD">
        <w:rPr>
          <w:rFonts w:cs="Arial"/>
          <w:iCs/>
          <w:sz w:val="18"/>
          <w:szCs w:val="18"/>
          <w:lang w:val="en-GB" w:eastAsia="en-US"/>
        </w:rPr>
        <w:tab/>
        <w:t>Teng, Y.</w:t>
      </w:r>
      <w:r w:rsidRPr="00CE57AD">
        <w:rPr>
          <w:rFonts w:cs="Arial"/>
          <w:i/>
          <w:iCs/>
          <w:sz w:val="18"/>
          <w:szCs w:val="18"/>
          <w:lang w:val="en-GB" w:eastAsia="en-US"/>
        </w:rPr>
        <w:t>, et al.</w:t>
      </w:r>
      <w:r w:rsidRPr="00CE57AD">
        <w:rPr>
          <w:rFonts w:cs="Arial"/>
          <w:iCs/>
          <w:sz w:val="18"/>
          <w:szCs w:val="18"/>
          <w:lang w:val="en-GB" w:eastAsia="en-US"/>
        </w:rPr>
        <w:t xml:space="preserve"> The WASF3-NCKAP1-CYFIP1 Complex Is Essential for Breast Cancer Metastasis. </w:t>
      </w:r>
      <w:r w:rsidRPr="00CE57AD">
        <w:rPr>
          <w:rFonts w:cs="Arial"/>
          <w:i/>
          <w:iCs/>
          <w:sz w:val="18"/>
          <w:szCs w:val="18"/>
          <w:lang w:val="en-GB" w:eastAsia="en-US"/>
        </w:rPr>
        <w:t>Cancer Res</w:t>
      </w:r>
      <w:r w:rsidRPr="00CE57AD">
        <w:rPr>
          <w:rFonts w:cs="Arial"/>
          <w:iCs/>
          <w:sz w:val="18"/>
          <w:szCs w:val="18"/>
          <w:lang w:val="en-GB" w:eastAsia="en-US"/>
        </w:rPr>
        <w:t xml:space="preserve"> </w:t>
      </w:r>
      <w:r w:rsidRPr="00CE57AD">
        <w:rPr>
          <w:rFonts w:cs="Arial"/>
          <w:b/>
          <w:iCs/>
          <w:sz w:val="18"/>
          <w:szCs w:val="18"/>
          <w:lang w:val="en-GB" w:eastAsia="en-US"/>
        </w:rPr>
        <w:t>76</w:t>
      </w:r>
      <w:r w:rsidRPr="00CE57AD">
        <w:rPr>
          <w:rFonts w:cs="Arial"/>
          <w:iCs/>
          <w:sz w:val="18"/>
          <w:szCs w:val="18"/>
          <w:lang w:val="en-GB" w:eastAsia="en-US"/>
        </w:rPr>
        <w:t>, 5133-5142 (2016).</w:t>
      </w:r>
    </w:p>
    <w:p w14:paraId="5C58ACCD"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89.</w:t>
      </w:r>
      <w:r w:rsidRPr="00CE57AD">
        <w:rPr>
          <w:rFonts w:cs="Arial"/>
          <w:iCs/>
          <w:sz w:val="18"/>
          <w:szCs w:val="18"/>
          <w:lang w:val="en-GB" w:eastAsia="en-US"/>
        </w:rPr>
        <w:tab/>
      </w:r>
      <w:proofErr w:type="spellStart"/>
      <w:r w:rsidRPr="00CE57AD">
        <w:rPr>
          <w:rFonts w:cs="Arial"/>
          <w:iCs/>
          <w:sz w:val="18"/>
          <w:szCs w:val="18"/>
          <w:lang w:val="en-GB" w:eastAsia="en-US"/>
        </w:rPr>
        <w:t>Xiong</w:t>
      </w:r>
      <w:proofErr w:type="spellEnd"/>
      <w:r w:rsidRPr="00CE57AD">
        <w:rPr>
          <w:rFonts w:cs="Arial"/>
          <w:iCs/>
          <w:sz w:val="18"/>
          <w:szCs w:val="18"/>
          <w:lang w:val="en-GB" w:eastAsia="en-US"/>
        </w:rPr>
        <w:t>, Y.</w:t>
      </w:r>
      <w:r w:rsidRPr="00CE57AD">
        <w:rPr>
          <w:rFonts w:cs="Arial"/>
          <w:i/>
          <w:iCs/>
          <w:sz w:val="18"/>
          <w:szCs w:val="18"/>
          <w:lang w:val="en-GB" w:eastAsia="en-US"/>
        </w:rPr>
        <w:t>, et al.</w:t>
      </w:r>
      <w:r w:rsidRPr="00CE57AD">
        <w:rPr>
          <w:rFonts w:cs="Arial"/>
          <w:iCs/>
          <w:sz w:val="18"/>
          <w:szCs w:val="18"/>
          <w:lang w:val="en-GB" w:eastAsia="en-US"/>
        </w:rPr>
        <w:t xml:space="preserve"> </w:t>
      </w:r>
      <w:proofErr w:type="spellStart"/>
      <w:r w:rsidRPr="00CE57AD">
        <w:rPr>
          <w:rFonts w:cs="Arial"/>
          <w:iCs/>
          <w:sz w:val="18"/>
          <w:szCs w:val="18"/>
          <w:lang w:val="en-GB" w:eastAsia="en-US"/>
        </w:rPr>
        <w:t>Nck</w:t>
      </w:r>
      <w:proofErr w:type="spellEnd"/>
      <w:r w:rsidRPr="00CE57AD">
        <w:rPr>
          <w:rFonts w:cs="Arial"/>
          <w:iCs/>
          <w:sz w:val="18"/>
          <w:szCs w:val="18"/>
          <w:lang w:val="en-GB" w:eastAsia="en-US"/>
        </w:rPr>
        <w:t xml:space="preserve">-associated protein 1 associates with HSP90 to drive metastasis in human non-small-cell lung cancer. </w:t>
      </w:r>
      <w:r w:rsidRPr="00CE57AD">
        <w:rPr>
          <w:rFonts w:cs="Arial"/>
          <w:i/>
          <w:iCs/>
          <w:sz w:val="18"/>
          <w:szCs w:val="18"/>
          <w:lang w:val="en-GB" w:eastAsia="en-US"/>
        </w:rPr>
        <w:t>J Exp Clin Cancer Res</w:t>
      </w:r>
      <w:r w:rsidRPr="00CE57AD">
        <w:rPr>
          <w:rFonts w:cs="Arial"/>
          <w:iCs/>
          <w:sz w:val="18"/>
          <w:szCs w:val="18"/>
          <w:lang w:val="en-GB" w:eastAsia="en-US"/>
        </w:rPr>
        <w:t xml:space="preserve"> </w:t>
      </w:r>
      <w:r w:rsidRPr="00CE57AD">
        <w:rPr>
          <w:rFonts w:cs="Arial"/>
          <w:b/>
          <w:iCs/>
          <w:sz w:val="18"/>
          <w:szCs w:val="18"/>
          <w:lang w:val="en-GB" w:eastAsia="en-US"/>
        </w:rPr>
        <w:t>38</w:t>
      </w:r>
      <w:r w:rsidRPr="00CE57AD">
        <w:rPr>
          <w:rFonts w:cs="Arial"/>
          <w:iCs/>
          <w:sz w:val="18"/>
          <w:szCs w:val="18"/>
          <w:lang w:val="en-GB" w:eastAsia="en-US"/>
        </w:rPr>
        <w:t>, 122 (2019).</w:t>
      </w:r>
    </w:p>
    <w:p w14:paraId="50EA2730"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90.</w:t>
      </w:r>
      <w:r w:rsidRPr="00CE57AD">
        <w:rPr>
          <w:rFonts w:cs="Arial"/>
          <w:iCs/>
          <w:sz w:val="18"/>
          <w:szCs w:val="18"/>
          <w:lang w:val="en-GB" w:eastAsia="en-US"/>
        </w:rPr>
        <w:tab/>
        <w:t>Swaminathan, K.</w:t>
      </w:r>
      <w:r w:rsidRPr="00CE57AD">
        <w:rPr>
          <w:rFonts w:cs="Arial"/>
          <w:i/>
          <w:iCs/>
          <w:sz w:val="18"/>
          <w:szCs w:val="18"/>
          <w:lang w:val="en-GB" w:eastAsia="en-US"/>
        </w:rPr>
        <w:t>, et al.</w:t>
      </w:r>
      <w:r w:rsidRPr="00CE57AD">
        <w:rPr>
          <w:rFonts w:cs="Arial"/>
          <w:iCs/>
          <w:sz w:val="18"/>
          <w:szCs w:val="18"/>
          <w:lang w:val="en-GB" w:eastAsia="en-US"/>
        </w:rPr>
        <w:t xml:space="preserve"> The RAC1 Target NCKAP1 Plays a Crucial Role in the Progression of </w:t>
      </w:r>
      <w:proofErr w:type="spellStart"/>
      <w:proofErr w:type="gramStart"/>
      <w:r w:rsidRPr="00CE57AD">
        <w:rPr>
          <w:rFonts w:cs="Arial"/>
          <w:iCs/>
          <w:sz w:val="18"/>
          <w:szCs w:val="18"/>
          <w:lang w:val="en-GB" w:eastAsia="en-US"/>
        </w:rPr>
        <w:t>Braf;Pten</w:t>
      </w:r>
      <w:proofErr w:type="gramEnd"/>
      <w:r w:rsidRPr="00CE57AD">
        <w:rPr>
          <w:rFonts w:cs="Arial"/>
          <w:iCs/>
          <w:sz w:val="18"/>
          <w:szCs w:val="18"/>
          <w:lang w:val="en-GB" w:eastAsia="en-US"/>
        </w:rPr>
        <w:t>-Driven</w:t>
      </w:r>
      <w:proofErr w:type="spellEnd"/>
      <w:r w:rsidRPr="00CE57AD">
        <w:rPr>
          <w:rFonts w:cs="Arial"/>
          <w:iCs/>
          <w:sz w:val="18"/>
          <w:szCs w:val="18"/>
          <w:lang w:val="en-GB" w:eastAsia="en-US"/>
        </w:rPr>
        <w:t xml:space="preserve"> Melanoma in Mice. </w:t>
      </w:r>
      <w:r w:rsidRPr="00CE57AD">
        <w:rPr>
          <w:rFonts w:cs="Arial"/>
          <w:i/>
          <w:iCs/>
          <w:sz w:val="18"/>
          <w:szCs w:val="18"/>
          <w:lang w:val="en-GB" w:eastAsia="en-US"/>
        </w:rPr>
        <w:t>J Invest Dermatol</w:t>
      </w:r>
      <w:r w:rsidRPr="00CE57AD">
        <w:rPr>
          <w:rFonts w:cs="Arial"/>
          <w:iCs/>
          <w:sz w:val="18"/>
          <w:szCs w:val="18"/>
          <w:lang w:val="en-GB" w:eastAsia="en-US"/>
        </w:rPr>
        <w:t xml:space="preserve"> </w:t>
      </w:r>
      <w:r w:rsidRPr="00CE57AD">
        <w:rPr>
          <w:rFonts w:cs="Arial"/>
          <w:b/>
          <w:iCs/>
          <w:sz w:val="18"/>
          <w:szCs w:val="18"/>
          <w:lang w:val="en-GB" w:eastAsia="en-US"/>
        </w:rPr>
        <w:t>141</w:t>
      </w:r>
      <w:r w:rsidRPr="00CE57AD">
        <w:rPr>
          <w:rFonts w:cs="Arial"/>
          <w:iCs/>
          <w:sz w:val="18"/>
          <w:szCs w:val="18"/>
          <w:lang w:val="en-GB" w:eastAsia="en-US"/>
        </w:rPr>
        <w:t>, 628-637 e615 (2021).</w:t>
      </w:r>
    </w:p>
    <w:p w14:paraId="41EE39CC"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lastRenderedPageBreak/>
        <w:t>91.</w:t>
      </w:r>
      <w:r w:rsidRPr="00CE57AD">
        <w:rPr>
          <w:rFonts w:cs="Arial"/>
          <w:iCs/>
          <w:sz w:val="18"/>
          <w:szCs w:val="18"/>
          <w:lang w:val="en-GB" w:eastAsia="en-US"/>
        </w:rPr>
        <w:tab/>
        <w:t>Afzal, T.A.</w:t>
      </w:r>
      <w:r w:rsidRPr="00CE57AD">
        <w:rPr>
          <w:rFonts w:cs="Arial"/>
          <w:i/>
          <w:iCs/>
          <w:sz w:val="18"/>
          <w:szCs w:val="18"/>
          <w:lang w:val="en-GB" w:eastAsia="en-US"/>
        </w:rPr>
        <w:t>, et al.</w:t>
      </w:r>
      <w:r w:rsidRPr="00CE57AD">
        <w:rPr>
          <w:rFonts w:cs="Arial"/>
          <w:iCs/>
          <w:sz w:val="18"/>
          <w:szCs w:val="18"/>
          <w:lang w:val="en-GB" w:eastAsia="en-US"/>
        </w:rPr>
        <w:t xml:space="preserve"> NCK Associated Protein 1 Modulated by miRNA-214 Determines Vascular Smooth Muscle Cell Migration, Proliferation, and Neointima Hyperplasia. </w:t>
      </w:r>
      <w:r w:rsidRPr="00CE57AD">
        <w:rPr>
          <w:rFonts w:cs="Arial"/>
          <w:i/>
          <w:iCs/>
          <w:sz w:val="18"/>
          <w:szCs w:val="18"/>
          <w:lang w:val="en-GB" w:eastAsia="en-US"/>
        </w:rPr>
        <w:t>J Am Heart Assoc</w:t>
      </w:r>
      <w:r w:rsidRPr="00CE57AD">
        <w:rPr>
          <w:rFonts w:cs="Arial"/>
          <w:iCs/>
          <w:sz w:val="18"/>
          <w:szCs w:val="18"/>
          <w:lang w:val="en-GB" w:eastAsia="en-US"/>
        </w:rPr>
        <w:t xml:space="preserve"> </w:t>
      </w:r>
      <w:r w:rsidRPr="00CE57AD">
        <w:rPr>
          <w:rFonts w:cs="Arial"/>
          <w:b/>
          <w:iCs/>
          <w:sz w:val="18"/>
          <w:szCs w:val="18"/>
          <w:lang w:val="en-GB" w:eastAsia="en-US"/>
        </w:rPr>
        <w:t>5</w:t>
      </w:r>
      <w:r w:rsidRPr="00CE57AD">
        <w:rPr>
          <w:rFonts w:cs="Arial"/>
          <w:iCs/>
          <w:sz w:val="18"/>
          <w:szCs w:val="18"/>
          <w:lang w:val="en-GB" w:eastAsia="en-US"/>
        </w:rPr>
        <w:t>(2016).</w:t>
      </w:r>
    </w:p>
    <w:p w14:paraId="6B2C2D62"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92.</w:t>
      </w:r>
      <w:r w:rsidRPr="00CE57AD">
        <w:rPr>
          <w:rFonts w:cs="Arial"/>
          <w:iCs/>
          <w:sz w:val="18"/>
          <w:szCs w:val="18"/>
          <w:lang w:val="en-GB" w:eastAsia="en-US"/>
        </w:rPr>
        <w:tab/>
      </w:r>
      <w:proofErr w:type="spellStart"/>
      <w:r w:rsidRPr="00CE57AD">
        <w:rPr>
          <w:rFonts w:cs="Arial"/>
          <w:iCs/>
          <w:sz w:val="18"/>
          <w:szCs w:val="18"/>
          <w:lang w:val="en-GB" w:eastAsia="en-US"/>
        </w:rPr>
        <w:t>Lyu</w:t>
      </w:r>
      <w:proofErr w:type="spellEnd"/>
      <w:r w:rsidRPr="00CE57AD">
        <w:rPr>
          <w:rFonts w:cs="Arial"/>
          <w:iCs/>
          <w:sz w:val="18"/>
          <w:szCs w:val="18"/>
          <w:lang w:val="en-GB" w:eastAsia="en-US"/>
        </w:rPr>
        <w:t>, Q.</w:t>
      </w:r>
      <w:r w:rsidRPr="00CE57AD">
        <w:rPr>
          <w:rFonts w:cs="Arial"/>
          <w:i/>
          <w:iCs/>
          <w:sz w:val="18"/>
          <w:szCs w:val="18"/>
          <w:lang w:val="en-GB" w:eastAsia="en-US"/>
        </w:rPr>
        <w:t>, et al.</w:t>
      </w:r>
      <w:r w:rsidRPr="00CE57AD">
        <w:rPr>
          <w:rFonts w:cs="Arial"/>
          <w:iCs/>
          <w:sz w:val="18"/>
          <w:szCs w:val="18"/>
          <w:lang w:val="en-GB" w:eastAsia="en-US"/>
        </w:rPr>
        <w:t xml:space="preserve"> SENCR stabilizes vascular endothelial cell </w:t>
      </w:r>
      <w:proofErr w:type="spellStart"/>
      <w:r w:rsidRPr="00CE57AD">
        <w:rPr>
          <w:rFonts w:cs="Arial"/>
          <w:iCs/>
          <w:sz w:val="18"/>
          <w:szCs w:val="18"/>
          <w:lang w:val="en-GB" w:eastAsia="en-US"/>
        </w:rPr>
        <w:t>adherens</w:t>
      </w:r>
      <w:proofErr w:type="spellEnd"/>
      <w:r w:rsidRPr="00CE57AD">
        <w:rPr>
          <w:rFonts w:cs="Arial"/>
          <w:iCs/>
          <w:sz w:val="18"/>
          <w:szCs w:val="18"/>
          <w:lang w:val="en-GB" w:eastAsia="en-US"/>
        </w:rPr>
        <w:t xml:space="preserve"> junctions through interaction with CKAP4. </w:t>
      </w:r>
      <w:r w:rsidRPr="00CE57AD">
        <w:rPr>
          <w:rFonts w:cs="Arial"/>
          <w:i/>
          <w:iCs/>
          <w:sz w:val="18"/>
          <w:szCs w:val="18"/>
          <w:lang w:val="en-GB" w:eastAsia="en-US"/>
        </w:rPr>
        <w:t xml:space="preserve">Proc Natl </w:t>
      </w:r>
      <w:proofErr w:type="spellStart"/>
      <w:r w:rsidRPr="00CE57AD">
        <w:rPr>
          <w:rFonts w:cs="Arial"/>
          <w:i/>
          <w:iCs/>
          <w:sz w:val="18"/>
          <w:szCs w:val="18"/>
          <w:lang w:val="en-GB" w:eastAsia="en-US"/>
        </w:rPr>
        <w:t>Acad</w:t>
      </w:r>
      <w:proofErr w:type="spellEnd"/>
      <w:r w:rsidRPr="00CE57AD">
        <w:rPr>
          <w:rFonts w:cs="Arial"/>
          <w:i/>
          <w:iCs/>
          <w:sz w:val="18"/>
          <w:szCs w:val="18"/>
          <w:lang w:val="en-GB" w:eastAsia="en-US"/>
        </w:rPr>
        <w:t xml:space="preserve"> Sci U S A</w:t>
      </w:r>
      <w:r w:rsidRPr="00CE57AD">
        <w:rPr>
          <w:rFonts w:cs="Arial"/>
          <w:iCs/>
          <w:sz w:val="18"/>
          <w:szCs w:val="18"/>
          <w:lang w:val="en-GB" w:eastAsia="en-US"/>
        </w:rPr>
        <w:t xml:space="preserve"> </w:t>
      </w:r>
      <w:r w:rsidRPr="00CE57AD">
        <w:rPr>
          <w:rFonts w:cs="Arial"/>
          <w:b/>
          <w:iCs/>
          <w:sz w:val="18"/>
          <w:szCs w:val="18"/>
          <w:lang w:val="en-GB" w:eastAsia="en-US"/>
        </w:rPr>
        <w:t>116</w:t>
      </w:r>
      <w:r w:rsidRPr="00CE57AD">
        <w:rPr>
          <w:rFonts w:cs="Arial"/>
          <w:iCs/>
          <w:sz w:val="18"/>
          <w:szCs w:val="18"/>
          <w:lang w:val="en-GB" w:eastAsia="en-US"/>
        </w:rPr>
        <w:t>, 546-555 (2019).</w:t>
      </w:r>
    </w:p>
    <w:p w14:paraId="18D6067C"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93.</w:t>
      </w:r>
      <w:r w:rsidRPr="00CE57AD">
        <w:rPr>
          <w:rFonts w:cs="Arial"/>
          <w:iCs/>
          <w:sz w:val="18"/>
          <w:szCs w:val="18"/>
          <w:lang w:val="en-GB" w:eastAsia="en-US"/>
        </w:rPr>
        <w:tab/>
        <w:t>Yu, B. &amp; Wang, S. Angio-</w:t>
      </w:r>
      <w:proofErr w:type="spellStart"/>
      <w:r w:rsidRPr="00CE57AD">
        <w:rPr>
          <w:rFonts w:cs="Arial"/>
          <w:iCs/>
          <w:sz w:val="18"/>
          <w:szCs w:val="18"/>
          <w:lang w:val="en-GB" w:eastAsia="en-US"/>
        </w:rPr>
        <w:t>LncRs</w:t>
      </w:r>
      <w:proofErr w:type="spellEnd"/>
      <w:r w:rsidRPr="00CE57AD">
        <w:rPr>
          <w:rFonts w:cs="Arial"/>
          <w:iCs/>
          <w:sz w:val="18"/>
          <w:szCs w:val="18"/>
          <w:lang w:val="en-GB" w:eastAsia="en-US"/>
        </w:rPr>
        <w:t xml:space="preserve">: </w:t>
      </w:r>
      <w:proofErr w:type="spellStart"/>
      <w:r w:rsidRPr="00CE57AD">
        <w:rPr>
          <w:rFonts w:cs="Arial"/>
          <w:iCs/>
          <w:sz w:val="18"/>
          <w:szCs w:val="18"/>
          <w:lang w:val="en-GB" w:eastAsia="en-US"/>
        </w:rPr>
        <w:t>LncRNAs</w:t>
      </w:r>
      <w:proofErr w:type="spellEnd"/>
      <w:r w:rsidRPr="00CE57AD">
        <w:rPr>
          <w:rFonts w:cs="Arial"/>
          <w:iCs/>
          <w:sz w:val="18"/>
          <w:szCs w:val="18"/>
          <w:lang w:val="en-GB" w:eastAsia="en-US"/>
        </w:rPr>
        <w:t xml:space="preserve"> that regulate angiogenesis and vascular disease. </w:t>
      </w:r>
      <w:proofErr w:type="spellStart"/>
      <w:r w:rsidRPr="00CE57AD">
        <w:rPr>
          <w:rFonts w:cs="Arial"/>
          <w:i/>
          <w:iCs/>
          <w:sz w:val="18"/>
          <w:szCs w:val="18"/>
          <w:lang w:val="en-GB" w:eastAsia="en-US"/>
        </w:rPr>
        <w:t>Theranostics</w:t>
      </w:r>
      <w:proofErr w:type="spellEnd"/>
      <w:r w:rsidRPr="00CE57AD">
        <w:rPr>
          <w:rFonts w:cs="Arial"/>
          <w:iCs/>
          <w:sz w:val="18"/>
          <w:szCs w:val="18"/>
          <w:lang w:val="en-GB" w:eastAsia="en-US"/>
        </w:rPr>
        <w:t xml:space="preserve"> </w:t>
      </w:r>
      <w:r w:rsidRPr="00CE57AD">
        <w:rPr>
          <w:rFonts w:cs="Arial"/>
          <w:b/>
          <w:iCs/>
          <w:sz w:val="18"/>
          <w:szCs w:val="18"/>
          <w:lang w:val="en-GB" w:eastAsia="en-US"/>
        </w:rPr>
        <w:t>8</w:t>
      </w:r>
      <w:r w:rsidRPr="00CE57AD">
        <w:rPr>
          <w:rFonts w:cs="Arial"/>
          <w:iCs/>
          <w:sz w:val="18"/>
          <w:szCs w:val="18"/>
          <w:lang w:val="en-GB" w:eastAsia="en-US"/>
        </w:rPr>
        <w:t>, 3654-3675 (2018).</w:t>
      </w:r>
    </w:p>
    <w:p w14:paraId="65C37C84"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94.</w:t>
      </w:r>
      <w:r w:rsidRPr="00CE57AD">
        <w:rPr>
          <w:rFonts w:cs="Arial"/>
          <w:iCs/>
          <w:sz w:val="18"/>
          <w:szCs w:val="18"/>
          <w:lang w:val="en-GB" w:eastAsia="en-US"/>
        </w:rPr>
        <w:tab/>
      </w:r>
      <w:proofErr w:type="spellStart"/>
      <w:r w:rsidRPr="00CE57AD">
        <w:rPr>
          <w:rFonts w:cs="Arial"/>
          <w:iCs/>
          <w:sz w:val="18"/>
          <w:szCs w:val="18"/>
          <w:lang w:val="en-GB" w:eastAsia="en-US"/>
        </w:rPr>
        <w:t>Boulberdaa</w:t>
      </w:r>
      <w:proofErr w:type="spellEnd"/>
      <w:r w:rsidRPr="00CE57AD">
        <w:rPr>
          <w:rFonts w:cs="Arial"/>
          <w:iCs/>
          <w:sz w:val="18"/>
          <w:szCs w:val="18"/>
          <w:lang w:val="en-GB" w:eastAsia="en-US"/>
        </w:rPr>
        <w:t>, M.</w:t>
      </w:r>
      <w:r w:rsidRPr="00CE57AD">
        <w:rPr>
          <w:rFonts w:cs="Arial"/>
          <w:i/>
          <w:iCs/>
          <w:sz w:val="18"/>
          <w:szCs w:val="18"/>
          <w:lang w:val="en-GB" w:eastAsia="en-US"/>
        </w:rPr>
        <w:t>, et al.</w:t>
      </w:r>
      <w:r w:rsidRPr="00CE57AD">
        <w:rPr>
          <w:rFonts w:cs="Arial"/>
          <w:iCs/>
          <w:sz w:val="18"/>
          <w:szCs w:val="18"/>
          <w:lang w:val="en-GB" w:eastAsia="en-US"/>
        </w:rPr>
        <w:t xml:space="preserve"> A Role for the Long Noncoding RNA SENCR in Commitment and Function of Endothelial Cells. </w:t>
      </w:r>
      <w:r w:rsidRPr="00CE57AD">
        <w:rPr>
          <w:rFonts w:cs="Arial"/>
          <w:i/>
          <w:iCs/>
          <w:sz w:val="18"/>
          <w:szCs w:val="18"/>
          <w:lang w:val="en-GB" w:eastAsia="en-US"/>
        </w:rPr>
        <w:t xml:space="preserve">Mol </w:t>
      </w:r>
      <w:proofErr w:type="spellStart"/>
      <w:r w:rsidRPr="00CE57AD">
        <w:rPr>
          <w:rFonts w:cs="Arial"/>
          <w:i/>
          <w:iCs/>
          <w:sz w:val="18"/>
          <w:szCs w:val="18"/>
          <w:lang w:val="en-GB" w:eastAsia="en-US"/>
        </w:rPr>
        <w:t>Ther</w:t>
      </w:r>
      <w:proofErr w:type="spellEnd"/>
      <w:r w:rsidRPr="00CE57AD">
        <w:rPr>
          <w:rFonts w:cs="Arial"/>
          <w:iCs/>
          <w:sz w:val="18"/>
          <w:szCs w:val="18"/>
          <w:lang w:val="en-GB" w:eastAsia="en-US"/>
        </w:rPr>
        <w:t xml:space="preserve"> </w:t>
      </w:r>
      <w:r w:rsidRPr="00CE57AD">
        <w:rPr>
          <w:rFonts w:cs="Arial"/>
          <w:b/>
          <w:iCs/>
          <w:sz w:val="18"/>
          <w:szCs w:val="18"/>
          <w:lang w:val="en-GB" w:eastAsia="en-US"/>
        </w:rPr>
        <w:t>24</w:t>
      </w:r>
      <w:r w:rsidRPr="00CE57AD">
        <w:rPr>
          <w:rFonts w:cs="Arial"/>
          <w:iCs/>
          <w:sz w:val="18"/>
          <w:szCs w:val="18"/>
          <w:lang w:val="en-GB" w:eastAsia="en-US"/>
        </w:rPr>
        <w:t>, 978-990 (2016).</w:t>
      </w:r>
    </w:p>
    <w:p w14:paraId="178CBA02"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95.</w:t>
      </w:r>
      <w:r w:rsidRPr="00CE57AD">
        <w:rPr>
          <w:rFonts w:cs="Arial"/>
          <w:iCs/>
          <w:sz w:val="18"/>
          <w:szCs w:val="18"/>
          <w:lang w:val="en-GB" w:eastAsia="en-US"/>
        </w:rPr>
        <w:tab/>
      </w:r>
      <w:proofErr w:type="spellStart"/>
      <w:r w:rsidRPr="00CE57AD">
        <w:rPr>
          <w:rFonts w:cs="Arial"/>
          <w:iCs/>
          <w:sz w:val="18"/>
          <w:szCs w:val="18"/>
          <w:lang w:val="en-GB" w:eastAsia="en-US"/>
        </w:rPr>
        <w:t>DeNardo</w:t>
      </w:r>
      <w:proofErr w:type="spellEnd"/>
      <w:r w:rsidRPr="00CE57AD">
        <w:rPr>
          <w:rFonts w:cs="Arial"/>
          <w:iCs/>
          <w:sz w:val="18"/>
          <w:szCs w:val="18"/>
          <w:lang w:val="en-GB" w:eastAsia="en-US"/>
        </w:rPr>
        <w:t xml:space="preserve">, D.G. &amp; </w:t>
      </w:r>
      <w:proofErr w:type="spellStart"/>
      <w:r w:rsidRPr="00CE57AD">
        <w:rPr>
          <w:rFonts w:cs="Arial"/>
          <w:iCs/>
          <w:sz w:val="18"/>
          <w:szCs w:val="18"/>
          <w:lang w:val="en-GB" w:eastAsia="en-US"/>
        </w:rPr>
        <w:t>Ruffell</w:t>
      </w:r>
      <w:proofErr w:type="spellEnd"/>
      <w:r w:rsidRPr="00CE57AD">
        <w:rPr>
          <w:rFonts w:cs="Arial"/>
          <w:iCs/>
          <w:sz w:val="18"/>
          <w:szCs w:val="18"/>
          <w:lang w:val="en-GB" w:eastAsia="en-US"/>
        </w:rPr>
        <w:t xml:space="preserve">, B. Macrophages as regulators of tumour immunity and immunotherapy. </w:t>
      </w:r>
      <w:r w:rsidRPr="00CE57AD">
        <w:rPr>
          <w:rFonts w:cs="Arial"/>
          <w:i/>
          <w:iCs/>
          <w:sz w:val="18"/>
          <w:szCs w:val="18"/>
          <w:lang w:val="en-GB" w:eastAsia="en-US"/>
        </w:rPr>
        <w:t>Nat Rev Immunol</w:t>
      </w:r>
      <w:r w:rsidRPr="00CE57AD">
        <w:rPr>
          <w:rFonts w:cs="Arial"/>
          <w:iCs/>
          <w:sz w:val="18"/>
          <w:szCs w:val="18"/>
          <w:lang w:val="en-GB" w:eastAsia="en-US"/>
        </w:rPr>
        <w:t xml:space="preserve"> </w:t>
      </w:r>
      <w:r w:rsidRPr="00CE57AD">
        <w:rPr>
          <w:rFonts w:cs="Arial"/>
          <w:b/>
          <w:iCs/>
          <w:sz w:val="18"/>
          <w:szCs w:val="18"/>
          <w:lang w:val="en-GB" w:eastAsia="en-US"/>
        </w:rPr>
        <w:t>19</w:t>
      </w:r>
      <w:r w:rsidRPr="00CE57AD">
        <w:rPr>
          <w:rFonts w:cs="Arial"/>
          <w:iCs/>
          <w:sz w:val="18"/>
          <w:szCs w:val="18"/>
          <w:lang w:val="en-GB" w:eastAsia="en-US"/>
        </w:rPr>
        <w:t>, 369-382 (2019).</w:t>
      </w:r>
    </w:p>
    <w:p w14:paraId="0CC8A157"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96.</w:t>
      </w:r>
      <w:r w:rsidRPr="00CE57AD">
        <w:rPr>
          <w:rFonts w:cs="Arial"/>
          <w:iCs/>
          <w:sz w:val="18"/>
          <w:szCs w:val="18"/>
          <w:lang w:val="en-GB" w:eastAsia="en-US"/>
        </w:rPr>
        <w:tab/>
        <w:t xml:space="preserve">Rashad, S., </w:t>
      </w:r>
      <w:proofErr w:type="spellStart"/>
      <w:r w:rsidRPr="00CE57AD">
        <w:rPr>
          <w:rFonts w:cs="Arial"/>
          <w:iCs/>
          <w:sz w:val="18"/>
          <w:szCs w:val="18"/>
          <w:lang w:val="en-GB" w:eastAsia="en-US"/>
        </w:rPr>
        <w:t>Niizuma</w:t>
      </w:r>
      <w:proofErr w:type="spellEnd"/>
      <w:r w:rsidRPr="00CE57AD">
        <w:rPr>
          <w:rFonts w:cs="Arial"/>
          <w:iCs/>
          <w:sz w:val="18"/>
          <w:szCs w:val="18"/>
          <w:lang w:val="en-GB" w:eastAsia="en-US"/>
        </w:rPr>
        <w:t xml:space="preserve">, K. &amp; Tominaga, T. tRNA cleavage: a new insight. </w:t>
      </w:r>
      <w:r w:rsidRPr="00CE57AD">
        <w:rPr>
          <w:rFonts w:cs="Arial"/>
          <w:i/>
          <w:iCs/>
          <w:sz w:val="18"/>
          <w:szCs w:val="18"/>
          <w:lang w:val="en-GB" w:eastAsia="en-US"/>
        </w:rPr>
        <w:t>Neural Regen Res</w:t>
      </w:r>
      <w:r w:rsidRPr="00CE57AD">
        <w:rPr>
          <w:rFonts w:cs="Arial"/>
          <w:iCs/>
          <w:sz w:val="18"/>
          <w:szCs w:val="18"/>
          <w:lang w:val="en-GB" w:eastAsia="en-US"/>
        </w:rPr>
        <w:t xml:space="preserve"> </w:t>
      </w:r>
      <w:r w:rsidRPr="00CE57AD">
        <w:rPr>
          <w:rFonts w:cs="Arial"/>
          <w:b/>
          <w:iCs/>
          <w:sz w:val="18"/>
          <w:szCs w:val="18"/>
          <w:lang w:val="en-GB" w:eastAsia="en-US"/>
        </w:rPr>
        <w:t>15</w:t>
      </w:r>
      <w:r w:rsidRPr="00CE57AD">
        <w:rPr>
          <w:rFonts w:cs="Arial"/>
          <w:iCs/>
          <w:sz w:val="18"/>
          <w:szCs w:val="18"/>
          <w:lang w:val="en-GB" w:eastAsia="en-US"/>
        </w:rPr>
        <w:t>, 47-52 (2020).</w:t>
      </w:r>
    </w:p>
    <w:p w14:paraId="07E24C71"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97.</w:t>
      </w:r>
      <w:r w:rsidRPr="00CE57AD">
        <w:rPr>
          <w:rFonts w:cs="Arial"/>
          <w:iCs/>
          <w:sz w:val="18"/>
          <w:szCs w:val="18"/>
          <w:lang w:val="en-GB" w:eastAsia="en-US"/>
        </w:rPr>
        <w:tab/>
        <w:t xml:space="preserve">Frantz, S., Vincent, K.A., </w:t>
      </w:r>
      <w:proofErr w:type="spellStart"/>
      <w:r w:rsidRPr="00CE57AD">
        <w:rPr>
          <w:rFonts w:cs="Arial"/>
          <w:iCs/>
          <w:sz w:val="18"/>
          <w:szCs w:val="18"/>
          <w:lang w:val="en-GB" w:eastAsia="en-US"/>
        </w:rPr>
        <w:t>Feron</w:t>
      </w:r>
      <w:proofErr w:type="spellEnd"/>
      <w:r w:rsidRPr="00CE57AD">
        <w:rPr>
          <w:rFonts w:cs="Arial"/>
          <w:iCs/>
          <w:sz w:val="18"/>
          <w:szCs w:val="18"/>
          <w:lang w:val="en-GB" w:eastAsia="en-US"/>
        </w:rPr>
        <w:t xml:space="preserve">, O. &amp; Kelly, R.A. Innate immunity and angiogenesis. </w:t>
      </w:r>
      <w:proofErr w:type="spellStart"/>
      <w:r w:rsidRPr="00CE57AD">
        <w:rPr>
          <w:rFonts w:cs="Arial"/>
          <w:i/>
          <w:iCs/>
          <w:sz w:val="18"/>
          <w:szCs w:val="18"/>
          <w:lang w:val="en-GB" w:eastAsia="en-US"/>
        </w:rPr>
        <w:t>Circ</w:t>
      </w:r>
      <w:proofErr w:type="spellEnd"/>
      <w:r w:rsidRPr="00CE57AD">
        <w:rPr>
          <w:rFonts w:cs="Arial"/>
          <w:i/>
          <w:iCs/>
          <w:sz w:val="18"/>
          <w:szCs w:val="18"/>
          <w:lang w:val="en-GB" w:eastAsia="en-US"/>
        </w:rPr>
        <w:t xml:space="preserve"> Res</w:t>
      </w:r>
      <w:r w:rsidRPr="00CE57AD">
        <w:rPr>
          <w:rFonts w:cs="Arial"/>
          <w:iCs/>
          <w:sz w:val="18"/>
          <w:szCs w:val="18"/>
          <w:lang w:val="en-GB" w:eastAsia="en-US"/>
        </w:rPr>
        <w:t xml:space="preserve"> </w:t>
      </w:r>
      <w:r w:rsidRPr="00CE57AD">
        <w:rPr>
          <w:rFonts w:cs="Arial"/>
          <w:b/>
          <w:iCs/>
          <w:sz w:val="18"/>
          <w:szCs w:val="18"/>
          <w:lang w:val="en-GB" w:eastAsia="en-US"/>
        </w:rPr>
        <w:t>96</w:t>
      </w:r>
      <w:r w:rsidRPr="00CE57AD">
        <w:rPr>
          <w:rFonts w:cs="Arial"/>
          <w:iCs/>
          <w:sz w:val="18"/>
          <w:szCs w:val="18"/>
          <w:lang w:val="en-GB" w:eastAsia="en-US"/>
        </w:rPr>
        <w:t>, 15-26 (2005).</w:t>
      </w:r>
    </w:p>
    <w:p w14:paraId="0F9B499F"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98.</w:t>
      </w:r>
      <w:r w:rsidRPr="00CE57AD">
        <w:rPr>
          <w:rFonts w:cs="Arial"/>
          <w:iCs/>
          <w:sz w:val="18"/>
          <w:szCs w:val="18"/>
          <w:lang w:val="en-GB" w:eastAsia="en-US"/>
        </w:rPr>
        <w:tab/>
        <w:t xml:space="preserve">Sheng, J. &amp; Xu, Z. Three decades of research on angiogenin: a review and perspective. </w:t>
      </w:r>
      <w:r w:rsidRPr="00CE57AD">
        <w:rPr>
          <w:rFonts w:cs="Arial"/>
          <w:i/>
          <w:iCs/>
          <w:sz w:val="18"/>
          <w:szCs w:val="18"/>
          <w:lang w:val="en-GB" w:eastAsia="en-US"/>
        </w:rPr>
        <w:t xml:space="preserve">Acta </w:t>
      </w:r>
      <w:proofErr w:type="spellStart"/>
      <w:r w:rsidRPr="00CE57AD">
        <w:rPr>
          <w:rFonts w:cs="Arial"/>
          <w:i/>
          <w:iCs/>
          <w:sz w:val="18"/>
          <w:szCs w:val="18"/>
          <w:lang w:val="en-GB" w:eastAsia="en-US"/>
        </w:rPr>
        <w:t>Biochim</w:t>
      </w:r>
      <w:proofErr w:type="spellEnd"/>
      <w:r w:rsidRPr="00CE57AD">
        <w:rPr>
          <w:rFonts w:cs="Arial"/>
          <w:i/>
          <w:iCs/>
          <w:sz w:val="18"/>
          <w:szCs w:val="18"/>
          <w:lang w:val="en-GB" w:eastAsia="en-US"/>
        </w:rPr>
        <w:t xml:space="preserve"> </w:t>
      </w:r>
      <w:proofErr w:type="spellStart"/>
      <w:r w:rsidRPr="00CE57AD">
        <w:rPr>
          <w:rFonts w:cs="Arial"/>
          <w:i/>
          <w:iCs/>
          <w:sz w:val="18"/>
          <w:szCs w:val="18"/>
          <w:lang w:val="en-GB" w:eastAsia="en-US"/>
        </w:rPr>
        <w:t>Biophys</w:t>
      </w:r>
      <w:proofErr w:type="spellEnd"/>
      <w:r w:rsidRPr="00CE57AD">
        <w:rPr>
          <w:rFonts w:cs="Arial"/>
          <w:i/>
          <w:iCs/>
          <w:sz w:val="18"/>
          <w:szCs w:val="18"/>
          <w:lang w:val="en-GB" w:eastAsia="en-US"/>
        </w:rPr>
        <w:t xml:space="preserve"> Sin (Shanghai)</w:t>
      </w:r>
      <w:r w:rsidRPr="00CE57AD">
        <w:rPr>
          <w:rFonts w:cs="Arial"/>
          <w:iCs/>
          <w:sz w:val="18"/>
          <w:szCs w:val="18"/>
          <w:lang w:val="en-GB" w:eastAsia="en-US"/>
        </w:rPr>
        <w:t xml:space="preserve"> </w:t>
      </w:r>
      <w:r w:rsidRPr="00CE57AD">
        <w:rPr>
          <w:rFonts w:cs="Arial"/>
          <w:b/>
          <w:iCs/>
          <w:sz w:val="18"/>
          <w:szCs w:val="18"/>
          <w:lang w:val="en-GB" w:eastAsia="en-US"/>
        </w:rPr>
        <w:t>48</w:t>
      </w:r>
      <w:r w:rsidRPr="00CE57AD">
        <w:rPr>
          <w:rFonts w:cs="Arial"/>
          <w:iCs/>
          <w:sz w:val="18"/>
          <w:szCs w:val="18"/>
          <w:lang w:val="en-GB" w:eastAsia="en-US"/>
        </w:rPr>
        <w:t>, 399-410 (2016).</w:t>
      </w:r>
    </w:p>
    <w:p w14:paraId="5363FF93"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99.</w:t>
      </w:r>
      <w:r w:rsidRPr="00CE57AD">
        <w:rPr>
          <w:rFonts w:cs="Arial"/>
          <w:iCs/>
          <w:sz w:val="18"/>
          <w:szCs w:val="18"/>
          <w:lang w:val="en-GB" w:eastAsia="en-US"/>
        </w:rPr>
        <w:tab/>
      </w:r>
      <w:proofErr w:type="spellStart"/>
      <w:r w:rsidRPr="00CE57AD">
        <w:rPr>
          <w:rFonts w:cs="Arial"/>
          <w:iCs/>
          <w:sz w:val="18"/>
          <w:szCs w:val="18"/>
          <w:lang w:val="en-GB" w:eastAsia="en-US"/>
        </w:rPr>
        <w:t>Prehn</w:t>
      </w:r>
      <w:proofErr w:type="spellEnd"/>
      <w:r w:rsidRPr="00CE57AD">
        <w:rPr>
          <w:rFonts w:cs="Arial"/>
          <w:iCs/>
          <w:sz w:val="18"/>
          <w:szCs w:val="18"/>
          <w:lang w:val="en-GB" w:eastAsia="en-US"/>
        </w:rPr>
        <w:t xml:space="preserve">, J.H.M. &amp; </w:t>
      </w:r>
      <w:proofErr w:type="spellStart"/>
      <w:r w:rsidRPr="00CE57AD">
        <w:rPr>
          <w:rFonts w:cs="Arial"/>
          <w:iCs/>
          <w:sz w:val="18"/>
          <w:szCs w:val="18"/>
          <w:lang w:val="en-GB" w:eastAsia="en-US"/>
        </w:rPr>
        <w:t>Jirstrom</w:t>
      </w:r>
      <w:proofErr w:type="spellEnd"/>
      <w:r w:rsidRPr="00CE57AD">
        <w:rPr>
          <w:rFonts w:cs="Arial"/>
          <w:iCs/>
          <w:sz w:val="18"/>
          <w:szCs w:val="18"/>
          <w:lang w:val="en-GB" w:eastAsia="en-US"/>
        </w:rPr>
        <w:t xml:space="preserve">, E. Angiogenin and tRNA fragments in Parkinson's disease and neurodegeneration. </w:t>
      </w:r>
      <w:r w:rsidRPr="00CE57AD">
        <w:rPr>
          <w:rFonts w:cs="Arial"/>
          <w:i/>
          <w:iCs/>
          <w:sz w:val="18"/>
          <w:szCs w:val="18"/>
          <w:lang w:val="en-GB" w:eastAsia="en-US"/>
        </w:rPr>
        <w:t xml:space="preserve">Acta </w:t>
      </w:r>
      <w:proofErr w:type="spellStart"/>
      <w:r w:rsidRPr="00CE57AD">
        <w:rPr>
          <w:rFonts w:cs="Arial"/>
          <w:i/>
          <w:iCs/>
          <w:sz w:val="18"/>
          <w:szCs w:val="18"/>
          <w:lang w:val="en-GB" w:eastAsia="en-US"/>
        </w:rPr>
        <w:t>Pharmacol</w:t>
      </w:r>
      <w:proofErr w:type="spellEnd"/>
      <w:r w:rsidRPr="00CE57AD">
        <w:rPr>
          <w:rFonts w:cs="Arial"/>
          <w:i/>
          <w:iCs/>
          <w:sz w:val="18"/>
          <w:szCs w:val="18"/>
          <w:lang w:val="en-GB" w:eastAsia="en-US"/>
        </w:rPr>
        <w:t xml:space="preserve"> Sin</w:t>
      </w:r>
      <w:r w:rsidRPr="00CE57AD">
        <w:rPr>
          <w:rFonts w:cs="Arial"/>
          <w:iCs/>
          <w:sz w:val="18"/>
          <w:szCs w:val="18"/>
          <w:lang w:val="en-GB" w:eastAsia="en-US"/>
        </w:rPr>
        <w:t xml:space="preserve"> </w:t>
      </w:r>
      <w:r w:rsidRPr="00CE57AD">
        <w:rPr>
          <w:rFonts w:cs="Arial"/>
          <w:b/>
          <w:iCs/>
          <w:sz w:val="18"/>
          <w:szCs w:val="18"/>
          <w:lang w:val="en-GB" w:eastAsia="en-US"/>
        </w:rPr>
        <w:t>41</w:t>
      </w:r>
      <w:r w:rsidRPr="00CE57AD">
        <w:rPr>
          <w:rFonts w:cs="Arial"/>
          <w:iCs/>
          <w:sz w:val="18"/>
          <w:szCs w:val="18"/>
          <w:lang w:val="en-GB" w:eastAsia="en-US"/>
        </w:rPr>
        <w:t>, 442-446 (2020).</w:t>
      </w:r>
    </w:p>
    <w:p w14:paraId="3E5087B0"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100.</w:t>
      </w:r>
      <w:r w:rsidRPr="00CE57AD">
        <w:rPr>
          <w:rFonts w:cs="Arial"/>
          <w:iCs/>
          <w:sz w:val="18"/>
          <w:szCs w:val="18"/>
          <w:lang w:val="en-GB" w:eastAsia="en-US"/>
        </w:rPr>
        <w:tab/>
        <w:t xml:space="preserve">Lyons, S.M., Fay, M.M., Akiyama, Y., Anderson, P.J. &amp; Ivanov, P. RNA biology of angiogenin: Current state and perspectives. </w:t>
      </w:r>
      <w:r w:rsidRPr="00CE57AD">
        <w:rPr>
          <w:rFonts w:cs="Arial"/>
          <w:i/>
          <w:iCs/>
          <w:sz w:val="18"/>
          <w:szCs w:val="18"/>
          <w:lang w:val="en-GB" w:eastAsia="en-US"/>
        </w:rPr>
        <w:t xml:space="preserve">RNA </w:t>
      </w:r>
      <w:proofErr w:type="spellStart"/>
      <w:r w:rsidRPr="00CE57AD">
        <w:rPr>
          <w:rFonts w:cs="Arial"/>
          <w:i/>
          <w:iCs/>
          <w:sz w:val="18"/>
          <w:szCs w:val="18"/>
          <w:lang w:val="en-GB" w:eastAsia="en-US"/>
        </w:rPr>
        <w:t>Biol</w:t>
      </w:r>
      <w:proofErr w:type="spellEnd"/>
      <w:r w:rsidRPr="00CE57AD">
        <w:rPr>
          <w:rFonts w:cs="Arial"/>
          <w:iCs/>
          <w:sz w:val="18"/>
          <w:szCs w:val="18"/>
          <w:lang w:val="en-GB" w:eastAsia="en-US"/>
        </w:rPr>
        <w:t xml:space="preserve"> </w:t>
      </w:r>
      <w:r w:rsidRPr="00CE57AD">
        <w:rPr>
          <w:rFonts w:cs="Arial"/>
          <w:b/>
          <w:iCs/>
          <w:sz w:val="18"/>
          <w:szCs w:val="18"/>
          <w:lang w:val="en-GB" w:eastAsia="en-US"/>
        </w:rPr>
        <w:t>14</w:t>
      </w:r>
      <w:r w:rsidRPr="00CE57AD">
        <w:rPr>
          <w:rFonts w:cs="Arial"/>
          <w:iCs/>
          <w:sz w:val="18"/>
          <w:szCs w:val="18"/>
          <w:lang w:val="en-GB" w:eastAsia="en-US"/>
        </w:rPr>
        <w:t>, 171-178 (2017).</w:t>
      </w:r>
    </w:p>
    <w:p w14:paraId="32724A3F"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101.</w:t>
      </w:r>
      <w:r w:rsidRPr="00CE57AD">
        <w:rPr>
          <w:rFonts w:cs="Arial"/>
          <w:iCs/>
          <w:sz w:val="18"/>
          <w:szCs w:val="18"/>
          <w:lang w:val="en-GB" w:eastAsia="en-US"/>
        </w:rPr>
        <w:tab/>
      </w:r>
      <w:proofErr w:type="spellStart"/>
      <w:r w:rsidRPr="00CE57AD">
        <w:rPr>
          <w:rFonts w:cs="Arial"/>
          <w:iCs/>
          <w:sz w:val="18"/>
          <w:szCs w:val="18"/>
          <w:lang w:val="en-GB" w:eastAsia="en-US"/>
        </w:rPr>
        <w:t>Zong</w:t>
      </w:r>
      <w:proofErr w:type="spellEnd"/>
      <w:r w:rsidRPr="00CE57AD">
        <w:rPr>
          <w:rFonts w:cs="Arial"/>
          <w:iCs/>
          <w:sz w:val="18"/>
          <w:szCs w:val="18"/>
          <w:lang w:val="en-GB" w:eastAsia="en-US"/>
        </w:rPr>
        <w:t>, T.</w:t>
      </w:r>
      <w:r w:rsidRPr="00CE57AD">
        <w:rPr>
          <w:rFonts w:cs="Arial"/>
          <w:i/>
          <w:iCs/>
          <w:sz w:val="18"/>
          <w:szCs w:val="18"/>
          <w:lang w:val="en-GB" w:eastAsia="en-US"/>
        </w:rPr>
        <w:t>, et al.</w:t>
      </w:r>
      <w:r w:rsidRPr="00CE57AD">
        <w:rPr>
          <w:rFonts w:cs="Arial"/>
          <w:iCs/>
          <w:sz w:val="18"/>
          <w:szCs w:val="18"/>
          <w:lang w:val="en-GB" w:eastAsia="en-US"/>
        </w:rPr>
        <w:t xml:space="preserve"> </w:t>
      </w:r>
      <w:proofErr w:type="spellStart"/>
      <w:r w:rsidRPr="00CE57AD">
        <w:rPr>
          <w:rFonts w:cs="Arial"/>
          <w:iCs/>
          <w:sz w:val="18"/>
          <w:szCs w:val="18"/>
          <w:lang w:val="en-GB" w:eastAsia="en-US"/>
        </w:rPr>
        <w:t>tsRNAs</w:t>
      </w:r>
      <w:proofErr w:type="spellEnd"/>
      <w:r w:rsidRPr="00CE57AD">
        <w:rPr>
          <w:rFonts w:cs="Arial"/>
          <w:iCs/>
          <w:sz w:val="18"/>
          <w:szCs w:val="18"/>
          <w:lang w:val="en-GB" w:eastAsia="en-US"/>
        </w:rPr>
        <w:t xml:space="preserve">: Novel small molecules from cell function and regulatory mechanism to therapeutic targets. </w:t>
      </w:r>
      <w:r w:rsidRPr="00CE57AD">
        <w:rPr>
          <w:rFonts w:cs="Arial"/>
          <w:i/>
          <w:iCs/>
          <w:sz w:val="18"/>
          <w:szCs w:val="18"/>
          <w:lang w:val="en-GB" w:eastAsia="en-US"/>
        </w:rPr>
        <w:t xml:space="preserve">Cell </w:t>
      </w:r>
      <w:proofErr w:type="spellStart"/>
      <w:r w:rsidRPr="00CE57AD">
        <w:rPr>
          <w:rFonts w:cs="Arial"/>
          <w:i/>
          <w:iCs/>
          <w:sz w:val="18"/>
          <w:szCs w:val="18"/>
          <w:lang w:val="en-GB" w:eastAsia="en-US"/>
        </w:rPr>
        <w:t>Prolif</w:t>
      </w:r>
      <w:proofErr w:type="spellEnd"/>
      <w:r w:rsidRPr="00CE57AD">
        <w:rPr>
          <w:rFonts w:cs="Arial"/>
          <w:iCs/>
          <w:sz w:val="18"/>
          <w:szCs w:val="18"/>
          <w:lang w:val="en-GB" w:eastAsia="en-US"/>
        </w:rPr>
        <w:t xml:space="preserve"> </w:t>
      </w:r>
      <w:r w:rsidRPr="00CE57AD">
        <w:rPr>
          <w:rFonts w:cs="Arial"/>
          <w:b/>
          <w:iCs/>
          <w:sz w:val="18"/>
          <w:szCs w:val="18"/>
          <w:lang w:val="en-GB" w:eastAsia="en-US"/>
        </w:rPr>
        <w:t>54</w:t>
      </w:r>
      <w:r w:rsidRPr="00CE57AD">
        <w:rPr>
          <w:rFonts w:cs="Arial"/>
          <w:iCs/>
          <w:sz w:val="18"/>
          <w:szCs w:val="18"/>
          <w:lang w:val="en-GB" w:eastAsia="en-US"/>
        </w:rPr>
        <w:t>, e12977 (2021).</w:t>
      </w:r>
    </w:p>
    <w:p w14:paraId="65972E86"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102.</w:t>
      </w:r>
      <w:r w:rsidRPr="00CE57AD">
        <w:rPr>
          <w:rFonts w:cs="Arial"/>
          <w:iCs/>
          <w:sz w:val="18"/>
          <w:szCs w:val="18"/>
          <w:lang w:val="en-GB" w:eastAsia="en-US"/>
        </w:rPr>
        <w:tab/>
      </w:r>
      <w:proofErr w:type="spellStart"/>
      <w:r w:rsidRPr="00CE57AD">
        <w:rPr>
          <w:rFonts w:cs="Arial"/>
          <w:iCs/>
          <w:sz w:val="18"/>
          <w:szCs w:val="18"/>
          <w:lang w:val="en-GB" w:eastAsia="en-US"/>
        </w:rPr>
        <w:t>Sarangdhar</w:t>
      </w:r>
      <w:proofErr w:type="spellEnd"/>
      <w:r w:rsidRPr="00CE57AD">
        <w:rPr>
          <w:rFonts w:cs="Arial"/>
          <w:iCs/>
          <w:sz w:val="18"/>
          <w:szCs w:val="18"/>
          <w:lang w:val="en-GB" w:eastAsia="en-US"/>
        </w:rPr>
        <w:t xml:space="preserve">, M.A. &amp; Allam, R. Angiogenin (ANG)-Ribonuclease Inhibitor (RNH1) System in Protein Synthesis and Disease. </w:t>
      </w:r>
      <w:r w:rsidRPr="00CE57AD">
        <w:rPr>
          <w:rFonts w:cs="Arial"/>
          <w:i/>
          <w:iCs/>
          <w:sz w:val="18"/>
          <w:szCs w:val="18"/>
          <w:lang w:val="en-GB" w:eastAsia="en-US"/>
        </w:rPr>
        <w:t>Int J Mol Sci</w:t>
      </w:r>
      <w:r w:rsidRPr="00CE57AD">
        <w:rPr>
          <w:rFonts w:cs="Arial"/>
          <w:iCs/>
          <w:sz w:val="18"/>
          <w:szCs w:val="18"/>
          <w:lang w:val="en-GB" w:eastAsia="en-US"/>
        </w:rPr>
        <w:t xml:space="preserve"> </w:t>
      </w:r>
      <w:r w:rsidRPr="00CE57AD">
        <w:rPr>
          <w:rFonts w:cs="Arial"/>
          <w:b/>
          <w:iCs/>
          <w:sz w:val="18"/>
          <w:szCs w:val="18"/>
          <w:lang w:val="en-GB" w:eastAsia="en-US"/>
        </w:rPr>
        <w:t>22</w:t>
      </w:r>
      <w:r w:rsidRPr="00CE57AD">
        <w:rPr>
          <w:rFonts w:cs="Arial"/>
          <w:iCs/>
          <w:sz w:val="18"/>
          <w:szCs w:val="18"/>
          <w:lang w:val="en-GB" w:eastAsia="en-US"/>
        </w:rPr>
        <w:t>(2021).</w:t>
      </w:r>
    </w:p>
    <w:p w14:paraId="73E0AA23"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103.</w:t>
      </w:r>
      <w:r w:rsidRPr="00CE57AD">
        <w:rPr>
          <w:rFonts w:cs="Arial"/>
          <w:iCs/>
          <w:sz w:val="18"/>
          <w:szCs w:val="18"/>
          <w:lang w:val="en-GB" w:eastAsia="en-US"/>
        </w:rPr>
        <w:tab/>
        <w:t>Hogg, M.C.</w:t>
      </w:r>
      <w:r w:rsidRPr="00CE57AD">
        <w:rPr>
          <w:rFonts w:cs="Arial"/>
          <w:i/>
          <w:iCs/>
          <w:sz w:val="18"/>
          <w:szCs w:val="18"/>
          <w:lang w:val="en-GB" w:eastAsia="en-US"/>
        </w:rPr>
        <w:t>, et al.</w:t>
      </w:r>
      <w:r w:rsidRPr="00CE57AD">
        <w:rPr>
          <w:rFonts w:cs="Arial"/>
          <w:iCs/>
          <w:sz w:val="18"/>
          <w:szCs w:val="18"/>
          <w:lang w:val="en-GB" w:eastAsia="en-US"/>
        </w:rPr>
        <w:t xml:space="preserve"> 5'ValCAC tRNA fragment generated as part of a protective angiogenin response provides prognostic value in amyotrophic lateral sclerosis. </w:t>
      </w:r>
      <w:r w:rsidRPr="00CE57AD">
        <w:rPr>
          <w:rFonts w:cs="Arial"/>
          <w:i/>
          <w:iCs/>
          <w:sz w:val="18"/>
          <w:szCs w:val="18"/>
          <w:lang w:val="en-GB" w:eastAsia="en-US"/>
        </w:rPr>
        <w:t xml:space="preserve">Brain </w:t>
      </w:r>
      <w:proofErr w:type="spellStart"/>
      <w:r w:rsidRPr="00CE57AD">
        <w:rPr>
          <w:rFonts w:cs="Arial"/>
          <w:i/>
          <w:iCs/>
          <w:sz w:val="18"/>
          <w:szCs w:val="18"/>
          <w:lang w:val="en-GB" w:eastAsia="en-US"/>
        </w:rPr>
        <w:t>Commun</w:t>
      </w:r>
      <w:proofErr w:type="spellEnd"/>
      <w:r w:rsidRPr="00CE57AD">
        <w:rPr>
          <w:rFonts w:cs="Arial"/>
          <w:iCs/>
          <w:sz w:val="18"/>
          <w:szCs w:val="18"/>
          <w:lang w:val="en-GB" w:eastAsia="en-US"/>
        </w:rPr>
        <w:t xml:space="preserve"> </w:t>
      </w:r>
      <w:r w:rsidRPr="00CE57AD">
        <w:rPr>
          <w:rFonts w:cs="Arial"/>
          <w:b/>
          <w:iCs/>
          <w:sz w:val="18"/>
          <w:szCs w:val="18"/>
          <w:lang w:val="en-GB" w:eastAsia="en-US"/>
        </w:rPr>
        <w:t>2</w:t>
      </w:r>
      <w:r w:rsidRPr="00CE57AD">
        <w:rPr>
          <w:rFonts w:cs="Arial"/>
          <w:iCs/>
          <w:sz w:val="18"/>
          <w:szCs w:val="18"/>
          <w:lang w:val="en-GB" w:eastAsia="en-US"/>
        </w:rPr>
        <w:t>, fcaa138 (2020).</w:t>
      </w:r>
    </w:p>
    <w:p w14:paraId="0CEBEA4B"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104.</w:t>
      </w:r>
      <w:r w:rsidRPr="00CE57AD">
        <w:rPr>
          <w:rFonts w:cs="Arial"/>
          <w:iCs/>
          <w:sz w:val="18"/>
          <w:szCs w:val="18"/>
          <w:lang w:val="en-GB" w:eastAsia="en-US"/>
        </w:rPr>
        <w:tab/>
        <w:t>Pereira, M.</w:t>
      </w:r>
      <w:r w:rsidRPr="00CE57AD">
        <w:rPr>
          <w:rFonts w:cs="Arial"/>
          <w:i/>
          <w:iCs/>
          <w:sz w:val="18"/>
          <w:szCs w:val="18"/>
          <w:lang w:val="en-GB" w:eastAsia="en-US"/>
        </w:rPr>
        <w:t>, et al.</w:t>
      </w:r>
      <w:r w:rsidRPr="00CE57AD">
        <w:rPr>
          <w:rFonts w:cs="Arial"/>
          <w:iCs/>
          <w:sz w:val="18"/>
          <w:szCs w:val="18"/>
          <w:lang w:val="en-GB" w:eastAsia="en-US"/>
        </w:rPr>
        <w:t xml:space="preserve"> </w:t>
      </w:r>
      <w:proofErr w:type="gramStart"/>
      <w:r w:rsidRPr="00CE57AD">
        <w:rPr>
          <w:rFonts w:cs="Arial"/>
          <w:iCs/>
          <w:sz w:val="18"/>
          <w:szCs w:val="18"/>
          <w:lang w:val="en-GB" w:eastAsia="en-US"/>
        </w:rPr>
        <w:t>m(</w:t>
      </w:r>
      <w:proofErr w:type="gramEnd"/>
      <w:r w:rsidRPr="00CE57AD">
        <w:rPr>
          <w:rFonts w:cs="Arial"/>
          <w:iCs/>
          <w:sz w:val="18"/>
          <w:szCs w:val="18"/>
          <w:lang w:val="en-GB" w:eastAsia="en-US"/>
        </w:rPr>
        <w:t xml:space="preserve">5)U54 tRNA Hypomodification by Lack of TRMT2A Drives the Generation of tRNA-Derived Small RNAs. </w:t>
      </w:r>
      <w:r w:rsidRPr="00CE57AD">
        <w:rPr>
          <w:rFonts w:cs="Arial"/>
          <w:i/>
          <w:iCs/>
          <w:sz w:val="18"/>
          <w:szCs w:val="18"/>
          <w:lang w:val="en-GB" w:eastAsia="en-US"/>
        </w:rPr>
        <w:t>Int J Mol Sci</w:t>
      </w:r>
      <w:r w:rsidRPr="00CE57AD">
        <w:rPr>
          <w:rFonts w:cs="Arial"/>
          <w:iCs/>
          <w:sz w:val="18"/>
          <w:szCs w:val="18"/>
          <w:lang w:val="en-GB" w:eastAsia="en-US"/>
        </w:rPr>
        <w:t xml:space="preserve"> </w:t>
      </w:r>
      <w:r w:rsidRPr="00CE57AD">
        <w:rPr>
          <w:rFonts w:cs="Arial"/>
          <w:b/>
          <w:iCs/>
          <w:sz w:val="18"/>
          <w:szCs w:val="18"/>
          <w:lang w:val="en-GB" w:eastAsia="en-US"/>
        </w:rPr>
        <w:t>22</w:t>
      </w:r>
      <w:r w:rsidRPr="00CE57AD">
        <w:rPr>
          <w:rFonts w:cs="Arial"/>
          <w:iCs/>
          <w:sz w:val="18"/>
          <w:szCs w:val="18"/>
          <w:lang w:val="en-GB" w:eastAsia="en-US"/>
        </w:rPr>
        <w:t>(2021).</w:t>
      </w:r>
    </w:p>
    <w:p w14:paraId="5187F02C"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105.</w:t>
      </w:r>
      <w:r w:rsidRPr="00CE57AD">
        <w:rPr>
          <w:rFonts w:cs="Arial"/>
          <w:iCs/>
          <w:sz w:val="18"/>
          <w:szCs w:val="18"/>
          <w:lang w:val="en-GB" w:eastAsia="en-US"/>
        </w:rPr>
        <w:tab/>
        <w:t>Yue, T.</w:t>
      </w:r>
      <w:r w:rsidRPr="00CE57AD">
        <w:rPr>
          <w:rFonts w:cs="Arial"/>
          <w:i/>
          <w:iCs/>
          <w:sz w:val="18"/>
          <w:szCs w:val="18"/>
          <w:lang w:val="en-GB" w:eastAsia="en-US"/>
        </w:rPr>
        <w:t>, et al.</w:t>
      </w:r>
      <w:r w:rsidRPr="00CE57AD">
        <w:rPr>
          <w:rFonts w:cs="Arial"/>
          <w:iCs/>
          <w:sz w:val="18"/>
          <w:szCs w:val="18"/>
          <w:lang w:val="en-GB" w:eastAsia="en-US"/>
        </w:rPr>
        <w:t xml:space="preserve"> SLFN2 protection of tRNAs from stress-induced cleavage is essential for T cell-mediated immunity. </w:t>
      </w:r>
      <w:r w:rsidRPr="00CE57AD">
        <w:rPr>
          <w:rFonts w:cs="Arial"/>
          <w:i/>
          <w:iCs/>
          <w:sz w:val="18"/>
          <w:szCs w:val="18"/>
          <w:lang w:val="en-GB" w:eastAsia="en-US"/>
        </w:rPr>
        <w:t>Science</w:t>
      </w:r>
      <w:r w:rsidRPr="00CE57AD">
        <w:rPr>
          <w:rFonts w:cs="Arial"/>
          <w:iCs/>
          <w:sz w:val="18"/>
          <w:szCs w:val="18"/>
          <w:lang w:val="en-GB" w:eastAsia="en-US"/>
        </w:rPr>
        <w:t xml:space="preserve"> </w:t>
      </w:r>
      <w:r w:rsidRPr="00CE57AD">
        <w:rPr>
          <w:rFonts w:cs="Arial"/>
          <w:b/>
          <w:iCs/>
          <w:sz w:val="18"/>
          <w:szCs w:val="18"/>
          <w:lang w:val="en-GB" w:eastAsia="en-US"/>
        </w:rPr>
        <w:t>372</w:t>
      </w:r>
      <w:r w:rsidRPr="00CE57AD">
        <w:rPr>
          <w:rFonts w:cs="Arial"/>
          <w:iCs/>
          <w:sz w:val="18"/>
          <w:szCs w:val="18"/>
          <w:lang w:val="en-GB" w:eastAsia="en-US"/>
        </w:rPr>
        <w:t>(2021).</w:t>
      </w:r>
    </w:p>
    <w:p w14:paraId="6715B946"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106.</w:t>
      </w:r>
      <w:r w:rsidRPr="00CE57AD">
        <w:rPr>
          <w:rFonts w:cs="Arial"/>
          <w:iCs/>
          <w:sz w:val="18"/>
          <w:szCs w:val="18"/>
          <w:lang w:val="en-GB" w:eastAsia="en-US"/>
        </w:rPr>
        <w:tab/>
        <w:t xml:space="preserve">Akiyama, Y., Tomioka, Y., Abe, T., Anderson, P. &amp; Ivanov, P. In lysate RNA digestion provides insights into the angiogenin's specificity towards transfer RNAs. </w:t>
      </w:r>
      <w:r w:rsidRPr="00CE57AD">
        <w:rPr>
          <w:rFonts w:cs="Arial"/>
          <w:i/>
          <w:iCs/>
          <w:sz w:val="18"/>
          <w:szCs w:val="18"/>
          <w:lang w:val="en-GB" w:eastAsia="en-US"/>
        </w:rPr>
        <w:t xml:space="preserve">RNA </w:t>
      </w:r>
      <w:proofErr w:type="spellStart"/>
      <w:r w:rsidRPr="00CE57AD">
        <w:rPr>
          <w:rFonts w:cs="Arial"/>
          <w:i/>
          <w:iCs/>
          <w:sz w:val="18"/>
          <w:szCs w:val="18"/>
          <w:lang w:val="en-GB" w:eastAsia="en-US"/>
        </w:rPr>
        <w:t>Biol</w:t>
      </w:r>
      <w:proofErr w:type="spellEnd"/>
      <w:r w:rsidRPr="00CE57AD">
        <w:rPr>
          <w:rFonts w:cs="Arial"/>
          <w:iCs/>
          <w:sz w:val="18"/>
          <w:szCs w:val="18"/>
          <w:lang w:val="en-GB" w:eastAsia="en-US"/>
        </w:rPr>
        <w:t>, 1-10 (2021).</w:t>
      </w:r>
    </w:p>
    <w:p w14:paraId="4771A4D8"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107.</w:t>
      </w:r>
      <w:r w:rsidRPr="00CE57AD">
        <w:rPr>
          <w:rFonts w:cs="Arial"/>
          <w:iCs/>
          <w:sz w:val="18"/>
          <w:szCs w:val="18"/>
          <w:lang w:val="en-GB" w:eastAsia="en-US"/>
        </w:rPr>
        <w:tab/>
      </w:r>
      <w:proofErr w:type="spellStart"/>
      <w:r w:rsidRPr="00CE57AD">
        <w:rPr>
          <w:rFonts w:cs="Arial"/>
          <w:iCs/>
          <w:sz w:val="18"/>
          <w:szCs w:val="18"/>
          <w:lang w:val="en-GB" w:eastAsia="en-US"/>
        </w:rPr>
        <w:t>Chistiakov</w:t>
      </w:r>
      <w:proofErr w:type="spellEnd"/>
      <w:r w:rsidRPr="00CE57AD">
        <w:rPr>
          <w:rFonts w:cs="Arial"/>
          <w:iCs/>
          <w:sz w:val="18"/>
          <w:szCs w:val="18"/>
          <w:lang w:val="en-GB" w:eastAsia="en-US"/>
        </w:rPr>
        <w:t xml:space="preserve">, D.A., </w:t>
      </w:r>
      <w:proofErr w:type="spellStart"/>
      <w:r w:rsidRPr="00CE57AD">
        <w:rPr>
          <w:rFonts w:cs="Arial"/>
          <w:iCs/>
          <w:sz w:val="18"/>
          <w:szCs w:val="18"/>
          <w:lang w:val="en-GB" w:eastAsia="en-US"/>
        </w:rPr>
        <w:t>Melnichenko</w:t>
      </w:r>
      <w:proofErr w:type="spellEnd"/>
      <w:r w:rsidRPr="00CE57AD">
        <w:rPr>
          <w:rFonts w:cs="Arial"/>
          <w:iCs/>
          <w:sz w:val="18"/>
          <w:szCs w:val="18"/>
          <w:lang w:val="en-GB" w:eastAsia="en-US"/>
        </w:rPr>
        <w:t xml:space="preserve">, A.A., </w:t>
      </w:r>
      <w:proofErr w:type="spellStart"/>
      <w:r w:rsidRPr="00CE57AD">
        <w:rPr>
          <w:rFonts w:cs="Arial"/>
          <w:iCs/>
          <w:sz w:val="18"/>
          <w:szCs w:val="18"/>
          <w:lang w:val="en-GB" w:eastAsia="en-US"/>
        </w:rPr>
        <w:t>Myasoedova</w:t>
      </w:r>
      <w:proofErr w:type="spellEnd"/>
      <w:r w:rsidRPr="00CE57AD">
        <w:rPr>
          <w:rFonts w:cs="Arial"/>
          <w:iCs/>
          <w:sz w:val="18"/>
          <w:szCs w:val="18"/>
          <w:lang w:val="en-GB" w:eastAsia="en-US"/>
        </w:rPr>
        <w:t xml:space="preserve">, V.A., </w:t>
      </w:r>
      <w:proofErr w:type="spellStart"/>
      <w:r w:rsidRPr="00CE57AD">
        <w:rPr>
          <w:rFonts w:cs="Arial"/>
          <w:iCs/>
          <w:sz w:val="18"/>
          <w:szCs w:val="18"/>
          <w:lang w:val="en-GB" w:eastAsia="en-US"/>
        </w:rPr>
        <w:t>Grechko</w:t>
      </w:r>
      <w:proofErr w:type="spellEnd"/>
      <w:r w:rsidRPr="00CE57AD">
        <w:rPr>
          <w:rFonts w:cs="Arial"/>
          <w:iCs/>
          <w:sz w:val="18"/>
          <w:szCs w:val="18"/>
          <w:lang w:val="en-GB" w:eastAsia="en-US"/>
        </w:rPr>
        <w:t xml:space="preserve">, A.V. &amp; </w:t>
      </w:r>
      <w:proofErr w:type="spellStart"/>
      <w:r w:rsidRPr="00CE57AD">
        <w:rPr>
          <w:rFonts w:cs="Arial"/>
          <w:iCs/>
          <w:sz w:val="18"/>
          <w:szCs w:val="18"/>
          <w:lang w:val="en-GB" w:eastAsia="en-US"/>
        </w:rPr>
        <w:t>Orekhov</w:t>
      </w:r>
      <w:proofErr w:type="spellEnd"/>
      <w:r w:rsidRPr="00CE57AD">
        <w:rPr>
          <w:rFonts w:cs="Arial"/>
          <w:iCs/>
          <w:sz w:val="18"/>
          <w:szCs w:val="18"/>
          <w:lang w:val="en-GB" w:eastAsia="en-US"/>
        </w:rPr>
        <w:t xml:space="preserve">, A.N. Mechanisms of foam cell formation in atherosclerosis. </w:t>
      </w:r>
      <w:r w:rsidRPr="00CE57AD">
        <w:rPr>
          <w:rFonts w:cs="Arial"/>
          <w:i/>
          <w:iCs/>
          <w:sz w:val="18"/>
          <w:szCs w:val="18"/>
          <w:lang w:val="en-GB" w:eastAsia="en-US"/>
        </w:rPr>
        <w:t>J Mol Med (</w:t>
      </w:r>
      <w:proofErr w:type="spellStart"/>
      <w:r w:rsidRPr="00CE57AD">
        <w:rPr>
          <w:rFonts w:cs="Arial"/>
          <w:i/>
          <w:iCs/>
          <w:sz w:val="18"/>
          <w:szCs w:val="18"/>
          <w:lang w:val="en-GB" w:eastAsia="en-US"/>
        </w:rPr>
        <w:t>Berl</w:t>
      </w:r>
      <w:proofErr w:type="spellEnd"/>
      <w:r w:rsidRPr="00CE57AD">
        <w:rPr>
          <w:rFonts w:cs="Arial"/>
          <w:i/>
          <w:iCs/>
          <w:sz w:val="18"/>
          <w:szCs w:val="18"/>
          <w:lang w:val="en-GB" w:eastAsia="en-US"/>
        </w:rPr>
        <w:t>)</w:t>
      </w:r>
      <w:r w:rsidRPr="00CE57AD">
        <w:rPr>
          <w:rFonts w:cs="Arial"/>
          <w:iCs/>
          <w:sz w:val="18"/>
          <w:szCs w:val="18"/>
          <w:lang w:val="en-GB" w:eastAsia="en-US"/>
        </w:rPr>
        <w:t xml:space="preserve"> </w:t>
      </w:r>
      <w:r w:rsidRPr="00CE57AD">
        <w:rPr>
          <w:rFonts w:cs="Arial"/>
          <w:b/>
          <w:iCs/>
          <w:sz w:val="18"/>
          <w:szCs w:val="18"/>
          <w:lang w:val="en-GB" w:eastAsia="en-US"/>
        </w:rPr>
        <w:t>95</w:t>
      </w:r>
      <w:r w:rsidRPr="00CE57AD">
        <w:rPr>
          <w:rFonts w:cs="Arial"/>
          <w:iCs/>
          <w:sz w:val="18"/>
          <w:szCs w:val="18"/>
          <w:lang w:val="en-GB" w:eastAsia="en-US"/>
        </w:rPr>
        <w:t>, 1153-1165 (2017).</w:t>
      </w:r>
    </w:p>
    <w:p w14:paraId="6DCDDA51"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108.</w:t>
      </w:r>
      <w:r w:rsidRPr="00CE57AD">
        <w:rPr>
          <w:rFonts w:cs="Arial"/>
          <w:iCs/>
          <w:sz w:val="18"/>
          <w:szCs w:val="18"/>
          <w:lang w:val="en-GB" w:eastAsia="en-US"/>
        </w:rPr>
        <w:tab/>
        <w:t xml:space="preserve">Canton, J., </w:t>
      </w:r>
      <w:proofErr w:type="spellStart"/>
      <w:r w:rsidRPr="00CE57AD">
        <w:rPr>
          <w:rFonts w:cs="Arial"/>
          <w:iCs/>
          <w:sz w:val="18"/>
          <w:szCs w:val="18"/>
          <w:lang w:val="en-GB" w:eastAsia="en-US"/>
        </w:rPr>
        <w:t>Neculai</w:t>
      </w:r>
      <w:proofErr w:type="spellEnd"/>
      <w:r w:rsidRPr="00CE57AD">
        <w:rPr>
          <w:rFonts w:cs="Arial"/>
          <w:iCs/>
          <w:sz w:val="18"/>
          <w:szCs w:val="18"/>
          <w:lang w:val="en-GB" w:eastAsia="en-US"/>
        </w:rPr>
        <w:t xml:space="preserve">, D. &amp; Grinstein, S. Scavenger receptors in homeostasis and immunity. </w:t>
      </w:r>
      <w:r w:rsidRPr="00CE57AD">
        <w:rPr>
          <w:rFonts w:cs="Arial"/>
          <w:i/>
          <w:iCs/>
          <w:sz w:val="18"/>
          <w:szCs w:val="18"/>
          <w:lang w:val="en-GB" w:eastAsia="en-US"/>
        </w:rPr>
        <w:t>Nat Rev Immunol</w:t>
      </w:r>
      <w:r w:rsidRPr="00CE57AD">
        <w:rPr>
          <w:rFonts w:cs="Arial"/>
          <w:iCs/>
          <w:sz w:val="18"/>
          <w:szCs w:val="18"/>
          <w:lang w:val="en-GB" w:eastAsia="en-US"/>
        </w:rPr>
        <w:t xml:space="preserve"> </w:t>
      </w:r>
      <w:r w:rsidRPr="00CE57AD">
        <w:rPr>
          <w:rFonts w:cs="Arial"/>
          <w:b/>
          <w:iCs/>
          <w:sz w:val="18"/>
          <w:szCs w:val="18"/>
          <w:lang w:val="en-GB" w:eastAsia="en-US"/>
        </w:rPr>
        <w:t>13</w:t>
      </w:r>
      <w:r w:rsidRPr="00CE57AD">
        <w:rPr>
          <w:rFonts w:cs="Arial"/>
          <w:iCs/>
          <w:sz w:val="18"/>
          <w:szCs w:val="18"/>
          <w:lang w:val="en-GB" w:eastAsia="en-US"/>
        </w:rPr>
        <w:t>, 621-634 (2013).</w:t>
      </w:r>
    </w:p>
    <w:p w14:paraId="0D3D4C31"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109.</w:t>
      </w:r>
      <w:r w:rsidRPr="00CE57AD">
        <w:rPr>
          <w:rFonts w:cs="Arial"/>
          <w:iCs/>
          <w:sz w:val="18"/>
          <w:szCs w:val="18"/>
          <w:lang w:val="en-GB" w:eastAsia="en-US"/>
        </w:rPr>
        <w:tab/>
        <w:t>Hsieh, W.Y.</w:t>
      </w:r>
      <w:r w:rsidRPr="00CE57AD">
        <w:rPr>
          <w:rFonts w:cs="Arial"/>
          <w:i/>
          <w:iCs/>
          <w:sz w:val="18"/>
          <w:szCs w:val="18"/>
          <w:lang w:val="en-GB" w:eastAsia="en-US"/>
        </w:rPr>
        <w:t>, et al.</w:t>
      </w:r>
      <w:r w:rsidRPr="00CE57AD">
        <w:rPr>
          <w:rFonts w:cs="Arial"/>
          <w:iCs/>
          <w:sz w:val="18"/>
          <w:szCs w:val="18"/>
          <w:lang w:val="en-GB" w:eastAsia="en-US"/>
        </w:rPr>
        <w:t xml:space="preserve"> Toll-Like Receptors Induce Signal-Specific Reprogramming of the Macrophage Lipidome. </w:t>
      </w:r>
      <w:r w:rsidRPr="00CE57AD">
        <w:rPr>
          <w:rFonts w:cs="Arial"/>
          <w:i/>
          <w:iCs/>
          <w:sz w:val="18"/>
          <w:szCs w:val="18"/>
          <w:lang w:val="en-GB" w:eastAsia="en-US"/>
        </w:rPr>
        <w:t xml:space="preserve">Cell </w:t>
      </w:r>
      <w:proofErr w:type="spellStart"/>
      <w:r w:rsidRPr="00CE57AD">
        <w:rPr>
          <w:rFonts w:cs="Arial"/>
          <w:i/>
          <w:iCs/>
          <w:sz w:val="18"/>
          <w:szCs w:val="18"/>
          <w:lang w:val="en-GB" w:eastAsia="en-US"/>
        </w:rPr>
        <w:t>Metab</w:t>
      </w:r>
      <w:proofErr w:type="spellEnd"/>
      <w:r w:rsidRPr="00CE57AD">
        <w:rPr>
          <w:rFonts w:cs="Arial"/>
          <w:iCs/>
          <w:sz w:val="18"/>
          <w:szCs w:val="18"/>
          <w:lang w:val="en-GB" w:eastAsia="en-US"/>
        </w:rPr>
        <w:t xml:space="preserve"> </w:t>
      </w:r>
      <w:r w:rsidRPr="00CE57AD">
        <w:rPr>
          <w:rFonts w:cs="Arial"/>
          <w:b/>
          <w:iCs/>
          <w:sz w:val="18"/>
          <w:szCs w:val="18"/>
          <w:lang w:val="en-GB" w:eastAsia="en-US"/>
        </w:rPr>
        <w:t>32</w:t>
      </w:r>
      <w:r w:rsidRPr="00CE57AD">
        <w:rPr>
          <w:rFonts w:cs="Arial"/>
          <w:iCs/>
          <w:sz w:val="18"/>
          <w:szCs w:val="18"/>
          <w:lang w:val="en-GB" w:eastAsia="en-US"/>
        </w:rPr>
        <w:t>, 128-143 e125 (2020).</w:t>
      </w:r>
    </w:p>
    <w:p w14:paraId="03A0A389"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110.</w:t>
      </w:r>
      <w:r w:rsidRPr="00CE57AD">
        <w:rPr>
          <w:rFonts w:cs="Arial"/>
          <w:iCs/>
          <w:sz w:val="18"/>
          <w:szCs w:val="18"/>
          <w:lang w:val="en-GB" w:eastAsia="en-US"/>
        </w:rPr>
        <w:tab/>
      </w:r>
      <w:proofErr w:type="spellStart"/>
      <w:r w:rsidRPr="00CE57AD">
        <w:rPr>
          <w:rFonts w:cs="Arial"/>
          <w:iCs/>
          <w:sz w:val="18"/>
          <w:szCs w:val="18"/>
          <w:lang w:val="en-GB" w:eastAsia="en-US"/>
        </w:rPr>
        <w:t>Remmerie</w:t>
      </w:r>
      <w:proofErr w:type="spellEnd"/>
      <w:r w:rsidRPr="00CE57AD">
        <w:rPr>
          <w:rFonts w:cs="Arial"/>
          <w:iCs/>
          <w:sz w:val="18"/>
          <w:szCs w:val="18"/>
          <w:lang w:val="en-GB" w:eastAsia="en-US"/>
        </w:rPr>
        <w:t xml:space="preserve">, A. &amp; Scott, C.L. Macrophages and lipid metabolism. </w:t>
      </w:r>
      <w:r w:rsidRPr="00CE57AD">
        <w:rPr>
          <w:rFonts w:cs="Arial"/>
          <w:i/>
          <w:iCs/>
          <w:sz w:val="18"/>
          <w:szCs w:val="18"/>
          <w:lang w:val="en-GB" w:eastAsia="en-US"/>
        </w:rPr>
        <w:t>Cell Immunol</w:t>
      </w:r>
      <w:r w:rsidRPr="00CE57AD">
        <w:rPr>
          <w:rFonts w:cs="Arial"/>
          <w:iCs/>
          <w:sz w:val="18"/>
          <w:szCs w:val="18"/>
          <w:lang w:val="en-GB" w:eastAsia="en-US"/>
        </w:rPr>
        <w:t xml:space="preserve"> </w:t>
      </w:r>
      <w:r w:rsidRPr="00CE57AD">
        <w:rPr>
          <w:rFonts w:cs="Arial"/>
          <w:b/>
          <w:iCs/>
          <w:sz w:val="18"/>
          <w:szCs w:val="18"/>
          <w:lang w:val="en-GB" w:eastAsia="en-US"/>
        </w:rPr>
        <w:t>330</w:t>
      </w:r>
      <w:r w:rsidRPr="00CE57AD">
        <w:rPr>
          <w:rFonts w:cs="Arial"/>
          <w:iCs/>
          <w:sz w:val="18"/>
          <w:szCs w:val="18"/>
          <w:lang w:val="en-GB" w:eastAsia="en-US"/>
        </w:rPr>
        <w:t>, 27-42 (2018).</w:t>
      </w:r>
    </w:p>
    <w:p w14:paraId="44AE66EE"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111.</w:t>
      </w:r>
      <w:r w:rsidRPr="00CE57AD">
        <w:rPr>
          <w:rFonts w:cs="Arial"/>
          <w:iCs/>
          <w:sz w:val="18"/>
          <w:szCs w:val="18"/>
          <w:lang w:val="en-GB" w:eastAsia="en-US"/>
        </w:rPr>
        <w:tab/>
        <w:t xml:space="preserve">Schulman, I.G. Liver X receptors link lipid metabolism and inflammation. </w:t>
      </w:r>
      <w:r w:rsidRPr="00CE57AD">
        <w:rPr>
          <w:rFonts w:cs="Arial"/>
          <w:i/>
          <w:iCs/>
          <w:sz w:val="18"/>
          <w:szCs w:val="18"/>
          <w:lang w:val="en-GB" w:eastAsia="en-US"/>
        </w:rPr>
        <w:t>FEBS Lett</w:t>
      </w:r>
      <w:r w:rsidRPr="00CE57AD">
        <w:rPr>
          <w:rFonts w:cs="Arial"/>
          <w:iCs/>
          <w:sz w:val="18"/>
          <w:szCs w:val="18"/>
          <w:lang w:val="en-GB" w:eastAsia="en-US"/>
        </w:rPr>
        <w:t xml:space="preserve"> </w:t>
      </w:r>
      <w:r w:rsidRPr="00CE57AD">
        <w:rPr>
          <w:rFonts w:cs="Arial"/>
          <w:b/>
          <w:iCs/>
          <w:sz w:val="18"/>
          <w:szCs w:val="18"/>
          <w:lang w:val="en-GB" w:eastAsia="en-US"/>
        </w:rPr>
        <w:t>591</w:t>
      </w:r>
      <w:r w:rsidRPr="00CE57AD">
        <w:rPr>
          <w:rFonts w:cs="Arial"/>
          <w:iCs/>
          <w:sz w:val="18"/>
          <w:szCs w:val="18"/>
          <w:lang w:val="en-GB" w:eastAsia="en-US"/>
        </w:rPr>
        <w:t>, 2978-2991 (2017).</w:t>
      </w:r>
    </w:p>
    <w:p w14:paraId="71AFA016"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112.</w:t>
      </w:r>
      <w:r w:rsidRPr="00CE57AD">
        <w:rPr>
          <w:rFonts w:cs="Arial"/>
          <w:iCs/>
          <w:sz w:val="18"/>
          <w:szCs w:val="18"/>
          <w:lang w:val="en-GB" w:eastAsia="en-US"/>
        </w:rPr>
        <w:tab/>
      </w:r>
      <w:proofErr w:type="spellStart"/>
      <w:r w:rsidRPr="00CE57AD">
        <w:rPr>
          <w:rFonts w:cs="Arial"/>
          <w:iCs/>
          <w:sz w:val="18"/>
          <w:szCs w:val="18"/>
          <w:lang w:val="en-GB" w:eastAsia="en-US"/>
        </w:rPr>
        <w:t>Castrillo</w:t>
      </w:r>
      <w:proofErr w:type="spellEnd"/>
      <w:r w:rsidRPr="00CE57AD">
        <w:rPr>
          <w:rFonts w:cs="Arial"/>
          <w:iCs/>
          <w:sz w:val="18"/>
          <w:szCs w:val="18"/>
          <w:lang w:val="en-GB" w:eastAsia="en-US"/>
        </w:rPr>
        <w:t xml:space="preserve">, A. &amp; </w:t>
      </w:r>
      <w:proofErr w:type="spellStart"/>
      <w:r w:rsidRPr="00CE57AD">
        <w:rPr>
          <w:rFonts w:cs="Arial"/>
          <w:iCs/>
          <w:sz w:val="18"/>
          <w:szCs w:val="18"/>
          <w:lang w:val="en-GB" w:eastAsia="en-US"/>
        </w:rPr>
        <w:t>Tontonoz</w:t>
      </w:r>
      <w:proofErr w:type="spellEnd"/>
      <w:r w:rsidRPr="00CE57AD">
        <w:rPr>
          <w:rFonts w:cs="Arial"/>
          <w:iCs/>
          <w:sz w:val="18"/>
          <w:szCs w:val="18"/>
          <w:lang w:val="en-GB" w:eastAsia="en-US"/>
        </w:rPr>
        <w:t xml:space="preserve">, P. Nuclear receptors in macrophage biology: at the crossroads of lipid metabolism and inflammation. </w:t>
      </w:r>
      <w:proofErr w:type="spellStart"/>
      <w:r w:rsidRPr="00CE57AD">
        <w:rPr>
          <w:rFonts w:cs="Arial"/>
          <w:i/>
          <w:iCs/>
          <w:sz w:val="18"/>
          <w:szCs w:val="18"/>
          <w:lang w:val="en-GB" w:eastAsia="en-US"/>
        </w:rPr>
        <w:t>Annu</w:t>
      </w:r>
      <w:proofErr w:type="spellEnd"/>
      <w:r w:rsidRPr="00CE57AD">
        <w:rPr>
          <w:rFonts w:cs="Arial"/>
          <w:i/>
          <w:iCs/>
          <w:sz w:val="18"/>
          <w:szCs w:val="18"/>
          <w:lang w:val="en-GB" w:eastAsia="en-US"/>
        </w:rPr>
        <w:t xml:space="preserve"> Rev Cell Dev </w:t>
      </w:r>
      <w:proofErr w:type="spellStart"/>
      <w:r w:rsidRPr="00CE57AD">
        <w:rPr>
          <w:rFonts w:cs="Arial"/>
          <w:i/>
          <w:iCs/>
          <w:sz w:val="18"/>
          <w:szCs w:val="18"/>
          <w:lang w:val="en-GB" w:eastAsia="en-US"/>
        </w:rPr>
        <w:t>Biol</w:t>
      </w:r>
      <w:proofErr w:type="spellEnd"/>
      <w:r w:rsidRPr="00CE57AD">
        <w:rPr>
          <w:rFonts w:cs="Arial"/>
          <w:iCs/>
          <w:sz w:val="18"/>
          <w:szCs w:val="18"/>
          <w:lang w:val="en-GB" w:eastAsia="en-US"/>
        </w:rPr>
        <w:t xml:space="preserve"> </w:t>
      </w:r>
      <w:r w:rsidRPr="00CE57AD">
        <w:rPr>
          <w:rFonts w:cs="Arial"/>
          <w:b/>
          <w:iCs/>
          <w:sz w:val="18"/>
          <w:szCs w:val="18"/>
          <w:lang w:val="en-GB" w:eastAsia="en-US"/>
        </w:rPr>
        <w:t>20</w:t>
      </w:r>
      <w:r w:rsidRPr="00CE57AD">
        <w:rPr>
          <w:rFonts w:cs="Arial"/>
          <w:iCs/>
          <w:sz w:val="18"/>
          <w:szCs w:val="18"/>
          <w:lang w:val="en-GB" w:eastAsia="en-US"/>
        </w:rPr>
        <w:t>, 455-480 (2004).</w:t>
      </w:r>
    </w:p>
    <w:p w14:paraId="799D4DD8"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113.</w:t>
      </w:r>
      <w:r w:rsidRPr="00CE57AD">
        <w:rPr>
          <w:rFonts w:cs="Arial"/>
          <w:iCs/>
          <w:sz w:val="18"/>
          <w:szCs w:val="18"/>
          <w:lang w:val="en-GB" w:eastAsia="en-US"/>
        </w:rPr>
        <w:tab/>
        <w:t xml:space="preserve">Vogel, A., Brunner, J.S., </w:t>
      </w:r>
      <w:proofErr w:type="spellStart"/>
      <w:r w:rsidRPr="00CE57AD">
        <w:rPr>
          <w:rFonts w:cs="Arial"/>
          <w:iCs/>
          <w:sz w:val="18"/>
          <w:szCs w:val="18"/>
          <w:lang w:val="en-GB" w:eastAsia="en-US"/>
        </w:rPr>
        <w:t>Hajto</w:t>
      </w:r>
      <w:proofErr w:type="spellEnd"/>
      <w:r w:rsidRPr="00CE57AD">
        <w:rPr>
          <w:rFonts w:cs="Arial"/>
          <w:iCs/>
          <w:sz w:val="18"/>
          <w:szCs w:val="18"/>
          <w:lang w:val="en-GB" w:eastAsia="en-US"/>
        </w:rPr>
        <w:t xml:space="preserve">, A., Sharif, O. &amp; </w:t>
      </w:r>
      <w:proofErr w:type="spellStart"/>
      <w:r w:rsidRPr="00CE57AD">
        <w:rPr>
          <w:rFonts w:cs="Arial"/>
          <w:iCs/>
          <w:sz w:val="18"/>
          <w:szCs w:val="18"/>
          <w:lang w:val="en-GB" w:eastAsia="en-US"/>
        </w:rPr>
        <w:t>Schabbauer</w:t>
      </w:r>
      <w:proofErr w:type="spellEnd"/>
      <w:r w:rsidRPr="00CE57AD">
        <w:rPr>
          <w:rFonts w:cs="Arial"/>
          <w:iCs/>
          <w:sz w:val="18"/>
          <w:szCs w:val="18"/>
          <w:lang w:val="en-GB" w:eastAsia="en-US"/>
        </w:rPr>
        <w:t xml:space="preserve">, G. Lipid scavenging macrophages and inflammation. </w:t>
      </w:r>
      <w:proofErr w:type="spellStart"/>
      <w:r w:rsidRPr="00CE57AD">
        <w:rPr>
          <w:rFonts w:cs="Arial"/>
          <w:i/>
          <w:iCs/>
          <w:sz w:val="18"/>
          <w:szCs w:val="18"/>
          <w:lang w:val="en-GB" w:eastAsia="en-US"/>
        </w:rPr>
        <w:t>Biochim</w:t>
      </w:r>
      <w:proofErr w:type="spellEnd"/>
      <w:r w:rsidRPr="00CE57AD">
        <w:rPr>
          <w:rFonts w:cs="Arial"/>
          <w:i/>
          <w:iCs/>
          <w:sz w:val="18"/>
          <w:szCs w:val="18"/>
          <w:lang w:val="en-GB" w:eastAsia="en-US"/>
        </w:rPr>
        <w:t xml:space="preserve"> </w:t>
      </w:r>
      <w:proofErr w:type="spellStart"/>
      <w:r w:rsidRPr="00CE57AD">
        <w:rPr>
          <w:rFonts w:cs="Arial"/>
          <w:i/>
          <w:iCs/>
          <w:sz w:val="18"/>
          <w:szCs w:val="18"/>
          <w:lang w:val="en-GB" w:eastAsia="en-US"/>
        </w:rPr>
        <w:t>Biophys</w:t>
      </w:r>
      <w:proofErr w:type="spellEnd"/>
      <w:r w:rsidRPr="00CE57AD">
        <w:rPr>
          <w:rFonts w:cs="Arial"/>
          <w:i/>
          <w:iCs/>
          <w:sz w:val="18"/>
          <w:szCs w:val="18"/>
          <w:lang w:val="en-GB" w:eastAsia="en-US"/>
        </w:rPr>
        <w:t xml:space="preserve"> Acta Mol Cell </w:t>
      </w:r>
      <w:proofErr w:type="spellStart"/>
      <w:r w:rsidRPr="00CE57AD">
        <w:rPr>
          <w:rFonts w:cs="Arial"/>
          <w:i/>
          <w:iCs/>
          <w:sz w:val="18"/>
          <w:szCs w:val="18"/>
          <w:lang w:val="en-GB" w:eastAsia="en-US"/>
        </w:rPr>
        <w:t>Biol</w:t>
      </w:r>
      <w:proofErr w:type="spellEnd"/>
      <w:r w:rsidRPr="00CE57AD">
        <w:rPr>
          <w:rFonts w:cs="Arial"/>
          <w:i/>
          <w:iCs/>
          <w:sz w:val="18"/>
          <w:szCs w:val="18"/>
          <w:lang w:val="en-GB" w:eastAsia="en-US"/>
        </w:rPr>
        <w:t xml:space="preserve"> Lipids</w:t>
      </w:r>
      <w:r w:rsidRPr="00CE57AD">
        <w:rPr>
          <w:rFonts w:cs="Arial"/>
          <w:iCs/>
          <w:sz w:val="18"/>
          <w:szCs w:val="18"/>
          <w:lang w:val="en-GB" w:eastAsia="en-US"/>
        </w:rPr>
        <w:t xml:space="preserve"> </w:t>
      </w:r>
      <w:r w:rsidRPr="00CE57AD">
        <w:rPr>
          <w:rFonts w:cs="Arial"/>
          <w:b/>
          <w:iCs/>
          <w:sz w:val="18"/>
          <w:szCs w:val="18"/>
          <w:lang w:val="en-GB" w:eastAsia="en-US"/>
        </w:rPr>
        <w:t>1867</w:t>
      </w:r>
      <w:r w:rsidRPr="00CE57AD">
        <w:rPr>
          <w:rFonts w:cs="Arial"/>
          <w:iCs/>
          <w:sz w:val="18"/>
          <w:szCs w:val="18"/>
          <w:lang w:val="en-GB" w:eastAsia="en-US"/>
        </w:rPr>
        <w:t>, 159066 (2022).</w:t>
      </w:r>
    </w:p>
    <w:p w14:paraId="22C0605D"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114.</w:t>
      </w:r>
      <w:r w:rsidRPr="00CE57AD">
        <w:rPr>
          <w:rFonts w:cs="Arial"/>
          <w:iCs/>
          <w:sz w:val="18"/>
          <w:szCs w:val="18"/>
          <w:lang w:val="en-GB" w:eastAsia="en-US"/>
        </w:rPr>
        <w:tab/>
      </w:r>
      <w:proofErr w:type="spellStart"/>
      <w:r w:rsidRPr="00CE57AD">
        <w:rPr>
          <w:rFonts w:cs="Arial"/>
          <w:iCs/>
          <w:sz w:val="18"/>
          <w:szCs w:val="18"/>
          <w:lang w:val="en-GB" w:eastAsia="en-US"/>
        </w:rPr>
        <w:t>Nimmerjahn</w:t>
      </w:r>
      <w:proofErr w:type="spellEnd"/>
      <w:r w:rsidRPr="00CE57AD">
        <w:rPr>
          <w:rFonts w:cs="Arial"/>
          <w:iCs/>
          <w:sz w:val="18"/>
          <w:szCs w:val="18"/>
          <w:lang w:val="en-GB" w:eastAsia="en-US"/>
        </w:rPr>
        <w:t xml:space="preserve">, F. &amp; </w:t>
      </w:r>
      <w:proofErr w:type="spellStart"/>
      <w:r w:rsidRPr="00CE57AD">
        <w:rPr>
          <w:rFonts w:cs="Arial"/>
          <w:iCs/>
          <w:sz w:val="18"/>
          <w:szCs w:val="18"/>
          <w:lang w:val="en-GB" w:eastAsia="en-US"/>
        </w:rPr>
        <w:t>Ravetch</w:t>
      </w:r>
      <w:proofErr w:type="spellEnd"/>
      <w:r w:rsidRPr="00CE57AD">
        <w:rPr>
          <w:rFonts w:cs="Arial"/>
          <w:iCs/>
          <w:sz w:val="18"/>
          <w:szCs w:val="18"/>
          <w:lang w:val="en-GB" w:eastAsia="en-US"/>
        </w:rPr>
        <w:t xml:space="preserve">, J.V. </w:t>
      </w:r>
      <w:proofErr w:type="spellStart"/>
      <w:r w:rsidRPr="00CE57AD">
        <w:rPr>
          <w:rFonts w:cs="Arial"/>
          <w:iCs/>
          <w:sz w:val="18"/>
          <w:szCs w:val="18"/>
          <w:lang w:val="en-GB" w:eastAsia="en-US"/>
        </w:rPr>
        <w:t>Fcgamma</w:t>
      </w:r>
      <w:proofErr w:type="spellEnd"/>
      <w:r w:rsidRPr="00CE57AD">
        <w:rPr>
          <w:rFonts w:cs="Arial"/>
          <w:iCs/>
          <w:sz w:val="18"/>
          <w:szCs w:val="18"/>
          <w:lang w:val="en-GB" w:eastAsia="en-US"/>
        </w:rPr>
        <w:t xml:space="preserve"> receptors as regulators of immune responses. </w:t>
      </w:r>
      <w:r w:rsidRPr="00CE57AD">
        <w:rPr>
          <w:rFonts w:cs="Arial"/>
          <w:i/>
          <w:iCs/>
          <w:sz w:val="18"/>
          <w:szCs w:val="18"/>
          <w:lang w:val="en-GB" w:eastAsia="en-US"/>
        </w:rPr>
        <w:t>Nat Rev Immunol</w:t>
      </w:r>
      <w:r w:rsidRPr="00CE57AD">
        <w:rPr>
          <w:rFonts w:cs="Arial"/>
          <w:iCs/>
          <w:sz w:val="18"/>
          <w:szCs w:val="18"/>
          <w:lang w:val="en-GB" w:eastAsia="en-US"/>
        </w:rPr>
        <w:t xml:space="preserve"> </w:t>
      </w:r>
      <w:r w:rsidRPr="00CE57AD">
        <w:rPr>
          <w:rFonts w:cs="Arial"/>
          <w:b/>
          <w:iCs/>
          <w:sz w:val="18"/>
          <w:szCs w:val="18"/>
          <w:lang w:val="en-GB" w:eastAsia="en-US"/>
        </w:rPr>
        <w:t>8</w:t>
      </w:r>
      <w:r w:rsidRPr="00CE57AD">
        <w:rPr>
          <w:rFonts w:cs="Arial"/>
          <w:iCs/>
          <w:sz w:val="18"/>
          <w:szCs w:val="18"/>
          <w:lang w:val="en-GB" w:eastAsia="en-US"/>
        </w:rPr>
        <w:t>, 34-47 (2008).</w:t>
      </w:r>
    </w:p>
    <w:p w14:paraId="493DA43B"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115.</w:t>
      </w:r>
      <w:r w:rsidRPr="00CE57AD">
        <w:rPr>
          <w:rFonts w:cs="Arial"/>
          <w:iCs/>
          <w:sz w:val="18"/>
          <w:szCs w:val="18"/>
          <w:lang w:val="en-GB" w:eastAsia="en-US"/>
        </w:rPr>
        <w:tab/>
      </w:r>
      <w:proofErr w:type="spellStart"/>
      <w:r w:rsidRPr="00CE57AD">
        <w:rPr>
          <w:rFonts w:cs="Arial"/>
          <w:iCs/>
          <w:sz w:val="18"/>
          <w:szCs w:val="18"/>
          <w:lang w:val="en-GB" w:eastAsia="en-US"/>
        </w:rPr>
        <w:t>Clynes</w:t>
      </w:r>
      <w:proofErr w:type="spellEnd"/>
      <w:r w:rsidRPr="00CE57AD">
        <w:rPr>
          <w:rFonts w:cs="Arial"/>
          <w:iCs/>
          <w:sz w:val="18"/>
          <w:szCs w:val="18"/>
          <w:lang w:val="en-GB" w:eastAsia="en-US"/>
        </w:rPr>
        <w:t>, R.</w:t>
      </w:r>
      <w:r w:rsidRPr="00CE57AD">
        <w:rPr>
          <w:rFonts w:cs="Arial"/>
          <w:i/>
          <w:iCs/>
          <w:sz w:val="18"/>
          <w:szCs w:val="18"/>
          <w:lang w:val="en-GB" w:eastAsia="en-US"/>
        </w:rPr>
        <w:t>, et al.</w:t>
      </w:r>
      <w:r w:rsidRPr="00CE57AD">
        <w:rPr>
          <w:rFonts w:cs="Arial"/>
          <w:iCs/>
          <w:sz w:val="18"/>
          <w:szCs w:val="18"/>
          <w:lang w:val="en-GB" w:eastAsia="en-US"/>
        </w:rPr>
        <w:t xml:space="preserve"> Modulation of immune complex-induced inflammation in vivo by the coordinate expression of activation and inhibitory Fc receptors. </w:t>
      </w:r>
      <w:r w:rsidRPr="00CE57AD">
        <w:rPr>
          <w:rFonts w:cs="Arial"/>
          <w:i/>
          <w:iCs/>
          <w:sz w:val="18"/>
          <w:szCs w:val="18"/>
          <w:lang w:val="en-GB" w:eastAsia="en-US"/>
        </w:rPr>
        <w:t>J Exp Med</w:t>
      </w:r>
      <w:r w:rsidRPr="00CE57AD">
        <w:rPr>
          <w:rFonts w:cs="Arial"/>
          <w:iCs/>
          <w:sz w:val="18"/>
          <w:szCs w:val="18"/>
          <w:lang w:val="en-GB" w:eastAsia="en-US"/>
        </w:rPr>
        <w:t xml:space="preserve"> </w:t>
      </w:r>
      <w:r w:rsidRPr="00CE57AD">
        <w:rPr>
          <w:rFonts w:cs="Arial"/>
          <w:b/>
          <w:iCs/>
          <w:sz w:val="18"/>
          <w:szCs w:val="18"/>
          <w:lang w:val="en-GB" w:eastAsia="en-US"/>
        </w:rPr>
        <w:t>189</w:t>
      </w:r>
      <w:r w:rsidRPr="00CE57AD">
        <w:rPr>
          <w:rFonts w:cs="Arial"/>
          <w:iCs/>
          <w:sz w:val="18"/>
          <w:szCs w:val="18"/>
          <w:lang w:val="en-GB" w:eastAsia="en-US"/>
        </w:rPr>
        <w:t>, 179-185 (1999).</w:t>
      </w:r>
    </w:p>
    <w:p w14:paraId="5CD23A1B"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116.</w:t>
      </w:r>
      <w:r w:rsidRPr="00CE57AD">
        <w:rPr>
          <w:rFonts w:cs="Arial"/>
          <w:iCs/>
          <w:sz w:val="18"/>
          <w:szCs w:val="18"/>
          <w:lang w:val="en-GB" w:eastAsia="en-US"/>
        </w:rPr>
        <w:tab/>
        <w:t>Yuasa, T.</w:t>
      </w:r>
      <w:r w:rsidRPr="00CE57AD">
        <w:rPr>
          <w:rFonts w:cs="Arial"/>
          <w:i/>
          <w:iCs/>
          <w:sz w:val="18"/>
          <w:szCs w:val="18"/>
          <w:lang w:val="en-GB" w:eastAsia="en-US"/>
        </w:rPr>
        <w:t>, et al.</w:t>
      </w:r>
      <w:r w:rsidRPr="00CE57AD">
        <w:rPr>
          <w:rFonts w:cs="Arial"/>
          <w:iCs/>
          <w:sz w:val="18"/>
          <w:szCs w:val="18"/>
          <w:lang w:val="en-GB" w:eastAsia="en-US"/>
        </w:rPr>
        <w:t xml:space="preserve"> Deletion of </w:t>
      </w:r>
      <w:proofErr w:type="spellStart"/>
      <w:r w:rsidRPr="00CE57AD">
        <w:rPr>
          <w:rFonts w:cs="Arial"/>
          <w:iCs/>
          <w:sz w:val="18"/>
          <w:szCs w:val="18"/>
          <w:lang w:val="en-GB" w:eastAsia="en-US"/>
        </w:rPr>
        <w:t>fcgamma</w:t>
      </w:r>
      <w:proofErr w:type="spellEnd"/>
      <w:r w:rsidRPr="00CE57AD">
        <w:rPr>
          <w:rFonts w:cs="Arial"/>
          <w:iCs/>
          <w:sz w:val="18"/>
          <w:szCs w:val="18"/>
          <w:lang w:val="en-GB" w:eastAsia="en-US"/>
        </w:rPr>
        <w:t xml:space="preserve"> receptor IIB renders H-2(b) mice susceptible to collagen-induced arthritis. </w:t>
      </w:r>
      <w:r w:rsidRPr="00CE57AD">
        <w:rPr>
          <w:rFonts w:cs="Arial"/>
          <w:i/>
          <w:iCs/>
          <w:sz w:val="18"/>
          <w:szCs w:val="18"/>
          <w:lang w:val="en-GB" w:eastAsia="en-US"/>
        </w:rPr>
        <w:t>J Exp Med</w:t>
      </w:r>
      <w:r w:rsidRPr="00CE57AD">
        <w:rPr>
          <w:rFonts w:cs="Arial"/>
          <w:iCs/>
          <w:sz w:val="18"/>
          <w:szCs w:val="18"/>
          <w:lang w:val="en-GB" w:eastAsia="en-US"/>
        </w:rPr>
        <w:t xml:space="preserve"> </w:t>
      </w:r>
      <w:r w:rsidRPr="00CE57AD">
        <w:rPr>
          <w:rFonts w:cs="Arial"/>
          <w:b/>
          <w:iCs/>
          <w:sz w:val="18"/>
          <w:szCs w:val="18"/>
          <w:lang w:val="en-GB" w:eastAsia="en-US"/>
        </w:rPr>
        <w:t>189</w:t>
      </w:r>
      <w:r w:rsidRPr="00CE57AD">
        <w:rPr>
          <w:rFonts w:cs="Arial"/>
          <w:iCs/>
          <w:sz w:val="18"/>
          <w:szCs w:val="18"/>
          <w:lang w:val="en-GB" w:eastAsia="en-US"/>
        </w:rPr>
        <w:t>, 187-194 (1999).</w:t>
      </w:r>
    </w:p>
    <w:p w14:paraId="080C1360"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117.</w:t>
      </w:r>
      <w:r w:rsidRPr="00CE57AD">
        <w:rPr>
          <w:rFonts w:cs="Arial"/>
          <w:iCs/>
          <w:sz w:val="18"/>
          <w:szCs w:val="18"/>
          <w:lang w:val="en-GB" w:eastAsia="en-US"/>
        </w:rPr>
        <w:tab/>
      </w:r>
      <w:proofErr w:type="spellStart"/>
      <w:r w:rsidRPr="00CE57AD">
        <w:rPr>
          <w:rFonts w:cs="Arial"/>
          <w:iCs/>
          <w:sz w:val="18"/>
          <w:szCs w:val="18"/>
          <w:lang w:val="en-GB" w:eastAsia="en-US"/>
        </w:rPr>
        <w:t>Takai</w:t>
      </w:r>
      <w:proofErr w:type="spellEnd"/>
      <w:r w:rsidRPr="00CE57AD">
        <w:rPr>
          <w:rFonts w:cs="Arial"/>
          <w:iCs/>
          <w:sz w:val="18"/>
          <w:szCs w:val="18"/>
          <w:lang w:val="en-GB" w:eastAsia="en-US"/>
        </w:rPr>
        <w:t xml:space="preserve">, T., Ono, M., </w:t>
      </w:r>
      <w:proofErr w:type="spellStart"/>
      <w:r w:rsidRPr="00CE57AD">
        <w:rPr>
          <w:rFonts w:cs="Arial"/>
          <w:iCs/>
          <w:sz w:val="18"/>
          <w:szCs w:val="18"/>
          <w:lang w:val="en-GB" w:eastAsia="en-US"/>
        </w:rPr>
        <w:t>Hikida</w:t>
      </w:r>
      <w:proofErr w:type="spellEnd"/>
      <w:r w:rsidRPr="00CE57AD">
        <w:rPr>
          <w:rFonts w:cs="Arial"/>
          <w:iCs/>
          <w:sz w:val="18"/>
          <w:szCs w:val="18"/>
          <w:lang w:val="en-GB" w:eastAsia="en-US"/>
        </w:rPr>
        <w:t xml:space="preserve">, M., </w:t>
      </w:r>
      <w:proofErr w:type="spellStart"/>
      <w:r w:rsidRPr="00CE57AD">
        <w:rPr>
          <w:rFonts w:cs="Arial"/>
          <w:iCs/>
          <w:sz w:val="18"/>
          <w:szCs w:val="18"/>
          <w:lang w:val="en-GB" w:eastAsia="en-US"/>
        </w:rPr>
        <w:t>Ohmori</w:t>
      </w:r>
      <w:proofErr w:type="spellEnd"/>
      <w:r w:rsidRPr="00CE57AD">
        <w:rPr>
          <w:rFonts w:cs="Arial"/>
          <w:iCs/>
          <w:sz w:val="18"/>
          <w:szCs w:val="18"/>
          <w:lang w:val="en-GB" w:eastAsia="en-US"/>
        </w:rPr>
        <w:t xml:space="preserve">, H. &amp; </w:t>
      </w:r>
      <w:proofErr w:type="spellStart"/>
      <w:r w:rsidRPr="00CE57AD">
        <w:rPr>
          <w:rFonts w:cs="Arial"/>
          <w:iCs/>
          <w:sz w:val="18"/>
          <w:szCs w:val="18"/>
          <w:lang w:val="en-GB" w:eastAsia="en-US"/>
        </w:rPr>
        <w:t>Ravetch</w:t>
      </w:r>
      <w:proofErr w:type="spellEnd"/>
      <w:r w:rsidRPr="00CE57AD">
        <w:rPr>
          <w:rFonts w:cs="Arial"/>
          <w:iCs/>
          <w:sz w:val="18"/>
          <w:szCs w:val="18"/>
          <w:lang w:val="en-GB" w:eastAsia="en-US"/>
        </w:rPr>
        <w:t xml:space="preserve">, J.V. Augmented humoral and anaphylactic responses in Fc gamma RII-deficient mice. </w:t>
      </w:r>
      <w:r w:rsidRPr="00CE57AD">
        <w:rPr>
          <w:rFonts w:cs="Arial"/>
          <w:i/>
          <w:iCs/>
          <w:sz w:val="18"/>
          <w:szCs w:val="18"/>
          <w:lang w:val="en-GB" w:eastAsia="en-US"/>
        </w:rPr>
        <w:t>Nature</w:t>
      </w:r>
      <w:r w:rsidRPr="00CE57AD">
        <w:rPr>
          <w:rFonts w:cs="Arial"/>
          <w:iCs/>
          <w:sz w:val="18"/>
          <w:szCs w:val="18"/>
          <w:lang w:val="en-GB" w:eastAsia="en-US"/>
        </w:rPr>
        <w:t xml:space="preserve"> </w:t>
      </w:r>
      <w:r w:rsidRPr="00CE57AD">
        <w:rPr>
          <w:rFonts w:cs="Arial"/>
          <w:b/>
          <w:iCs/>
          <w:sz w:val="18"/>
          <w:szCs w:val="18"/>
          <w:lang w:val="en-GB" w:eastAsia="en-US"/>
        </w:rPr>
        <w:t>379</w:t>
      </w:r>
      <w:r w:rsidRPr="00CE57AD">
        <w:rPr>
          <w:rFonts w:cs="Arial"/>
          <w:iCs/>
          <w:sz w:val="18"/>
          <w:szCs w:val="18"/>
          <w:lang w:val="en-GB" w:eastAsia="en-US"/>
        </w:rPr>
        <w:t>, 346-349 (1996).</w:t>
      </w:r>
    </w:p>
    <w:p w14:paraId="524FFD20"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118.</w:t>
      </w:r>
      <w:r w:rsidRPr="00CE57AD">
        <w:rPr>
          <w:rFonts w:cs="Arial"/>
          <w:iCs/>
          <w:sz w:val="18"/>
          <w:szCs w:val="18"/>
          <w:lang w:val="en-GB" w:eastAsia="en-US"/>
        </w:rPr>
        <w:tab/>
      </w:r>
      <w:proofErr w:type="spellStart"/>
      <w:r w:rsidRPr="00CE57AD">
        <w:rPr>
          <w:rFonts w:cs="Arial"/>
          <w:iCs/>
          <w:sz w:val="18"/>
          <w:szCs w:val="18"/>
          <w:lang w:val="en-GB" w:eastAsia="en-US"/>
        </w:rPr>
        <w:t>Murugaiah</w:t>
      </w:r>
      <w:proofErr w:type="spellEnd"/>
      <w:r w:rsidRPr="00CE57AD">
        <w:rPr>
          <w:rFonts w:cs="Arial"/>
          <w:iCs/>
          <w:sz w:val="18"/>
          <w:szCs w:val="18"/>
          <w:lang w:val="en-GB" w:eastAsia="en-US"/>
        </w:rPr>
        <w:t>, V.</w:t>
      </w:r>
      <w:r w:rsidRPr="00CE57AD">
        <w:rPr>
          <w:rFonts w:cs="Arial"/>
          <w:i/>
          <w:iCs/>
          <w:sz w:val="18"/>
          <w:szCs w:val="18"/>
          <w:lang w:val="en-GB" w:eastAsia="en-US"/>
        </w:rPr>
        <w:t>, et al.</w:t>
      </w:r>
      <w:r w:rsidRPr="00CE57AD">
        <w:rPr>
          <w:rFonts w:cs="Arial"/>
          <w:iCs/>
          <w:sz w:val="18"/>
          <w:szCs w:val="18"/>
          <w:lang w:val="en-GB" w:eastAsia="en-US"/>
        </w:rPr>
        <w:t xml:space="preserve"> Complement Proteins as Soluble Pattern Recognition Receptors for Pathogenic Viruses. </w:t>
      </w:r>
      <w:r w:rsidRPr="00CE57AD">
        <w:rPr>
          <w:rFonts w:cs="Arial"/>
          <w:i/>
          <w:iCs/>
          <w:sz w:val="18"/>
          <w:szCs w:val="18"/>
          <w:lang w:val="en-GB" w:eastAsia="en-US"/>
        </w:rPr>
        <w:t>Viruses</w:t>
      </w:r>
      <w:r w:rsidRPr="00CE57AD">
        <w:rPr>
          <w:rFonts w:cs="Arial"/>
          <w:iCs/>
          <w:sz w:val="18"/>
          <w:szCs w:val="18"/>
          <w:lang w:val="en-GB" w:eastAsia="en-US"/>
        </w:rPr>
        <w:t xml:space="preserve"> </w:t>
      </w:r>
      <w:r w:rsidRPr="00CE57AD">
        <w:rPr>
          <w:rFonts w:cs="Arial"/>
          <w:b/>
          <w:iCs/>
          <w:sz w:val="18"/>
          <w:szCs w:val="18"/>
          <w:lang w:val="en-GB" w:eastAsia="en-US"/>
        </w:rPr>
        <w:t>13</w:t>
      </w:r>
      <w:r w:rsidRPr="00CE57AD">
        <w:rPr>
          <w:rFonts w:cs="Arial"/>
          <w:iCs/>
          <w:sz w:val="18"/>
          <w:szCs w:val="18"/>
          <w:lang w:val="en-GB" w:eastAsia="en-US"/>
        </w:rPr>
        <w:t>(2021).</w:t>
      </w:r>
    </w:p>
    <w:p w14:paraId="61AE97C1"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119.</w:t>
      </w:r>
      <w:r w:rsidRPr="00CE57AD">
        <w:rPr>
          <w:rFonts w:cs="Arial"/>
          <w:iCs/>
          <w:sz w:val="18"/>
          <w:szCs w:val="18"/>
          <w:lang w:val="en-GB" w:eastAsia="en-US"/>
        </w:rPr>
        <w:tab/>
      </w:r>
      <w:proofErr w:type="spellStart"/>
      <w:r w:rsidRPr="00CE57AD">
        <w:rPr>
          <w:rFonts w:cs="Arial"/>
          <w:iCs/>
          <w:sz w:val="18"/>
          <w:szCs w:val="18"/>
          <w:lang w:val="en-GB" w:eastAsia="en-US"/>
        </w:rPr>
        <w:t>Fagerholm</w:t>
      </w:r>
      <w:proofErr w:type="spellEnd"/>
      <w:r w:rsidRPr="00CE57AD">
        <w:rPr>
          <w:rFonts w:cs="Arial"/>
          <w:iCs/>
          <w:sz w:val="18"/>
          <w:szCs w:val="18"/>
          <w:lang w:val="en-GB" w:eastAsia="en-US"/>
        </w:rPr>
        <w:t xml:space="preserve">, S.C., MacPherson, M., James, M.J., </w:t>
      </w:r>
      <w:proofErr w:type="spellStart"/>
      <w:r w:rsidRPr="00CE57AD">
        <w:rPr>
          <w:rFonts w:cs="Arial"/>
          <w:iCs/>
          <w:sz w:val="18"/>
          <w:szCs w:val="18"/>
          <w:lang w:val="en-GB" w:eastAsia="en-US"/>
        </w:rPr>
        <w:t>Sevier</w:t>
      </w:r>
      <w:proofErr w:type="spellEnd"/>
      <w:r w:rsidRPr="00CE57AD">
        <w:rPr>
          <w:rFonts w:cs="Arial"/>
          <w:iCs/>
          <w:sz w:val="18"/>
          <w:szCs w:val="18"/>
          <w:lang w:val="en-GB" w:eastAsia="en-US"/>
        </w:rPr>
        <w:t xml:space="preserve">-Guy, C. &amp; Lau, C.S. The CD11b-integrin (ITGAM) and systemic lupus erythematosus. </w:t>
      </w:r>
      <w:r w:rsidRPr="00CE57AD">
        <w:rPr>
          <w:rFonts w:cs="Arial"/>
          <w:i/>
          <w:iCs/>
          <w:sz w:val="18"/>
          <w:szCs w:val="18"/>
          <w:lang w:val="en-GB" w:eastAsia="en-US"/>
        </w:rPr>
        <w:t>Lupus</w:t>
      </w:r>
      <w:r w:rsidRPr="00CE57AD">
        <w:rPr>
          <w:rFonts w:cs="Arial"/>
          <w:iCs/>
          <w:sz w:val="18"/>
          <w:szCs w:val="18"/>
          <w:lang w:val="en-GB" w:eastAsia="en-US"/>
        </w:rPr>
        <w:t xml:space="preserve"> </w:t>
      </w:r>
      <w:r w:rsidRPr="00CE57AD">
        <w:rPr>
          <w:rFonts w:cs="Arial"/>
          <w:b/>
          <w:iCs/>
          <w:sz w:val="18"/>
          <w:szCs w:val="18"/>
          <w:lang w:val="en-GB" w:eastAsia="en-US"/>
        </w:rPr>
        <w:t>22</w:t>
      </w:r>
      <w:r w:rsidRPr="00CE57AD">
        <w:rPr>
          <w:rFonts w:cs="Arial"/>
          <w:iCs/>
          <w:sz w:val="18"/>
          <w:szCs w:val="18"/>
          <w:lang w:val="en-GB" w:eastAsia="en-US"/>
        </w:rPr>
        <w:t>, 657-663 (2013).</w:t>
      </w:r>
    </w:p>
    <w:p w14:paraId="0200ACDF"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120.</w:t>
      </w:r>
      <w:r w:rsidRPr="00CE57AD">
        <w:rPr>
          <w:rFonts w:cs="Arial"/>
          <w:iCs/>
          <w:sz w:val="18"/>
          <w:szCs w:val="18"/>
          <w:lang w:val="en-GB" w:eastAsia="en-US"/>
        </w:rPr>
        <w:tab/>
        <w:t xml:space="preserve">Browne, T., Dearman, R.J. &amp; Poles, A. Human neutrophil antigens: Nature, clinical significance and detection. </w:t>
      </w:r>
      <w:r w:rsidRPr="00CE57AD">
        <w:rPr>
          <w:rFonts w:cs="Arial"/>
          <w:i/>
          <w:iCs/>
          <w:sz w:val="18"/>
          <w:szCs w:val="18"/>
          <w:lang w:val="en-GB" w:eastAsia="en-US"/>
        </w:rPr>
        <w:t xml:space="preserve">Int J </w:t>
      </w:r>
      <w:proofErr w:type="spellStart"/>
      <w:r w:rsidRPr="00CE57AD">
        <w:rPr>
          <w:rFonts w:cs="Arial"/>
          <w:i/>
          <w:iCs/>
          <w:sz w:val="18"/>
          <w:szCs w:val="18"/>
          <w:lang w:val="en-GB" w:eastAsia="en-US"/>
        </w:rPr>
        <w:t>Immunogenet</w:t>
      </w:r>
      <w:proofErr w:type="spellEnd"/>
      <w:r w:rsidRPr="00CE57AD">
        <w:rPr>
          <w:rFonts w:cs="Arial"/>
          <w:iCs/>
          <w:sz w:val="18"/>
          <w:szCs w:val="18"/>
          <w:lang w:val="en-GB" w:eastAsia="en-US"/>
        </w:rPr>
        <w:t xml:space="preserve"> </w:t>
      </w:r>
      <w:r w:rsidRPr="00CE57AD">
        <w:rPr>
          <w:rFonts w:cs="Arial"/>
          <w:b/>
          <w:iCs/>
          <w:sz w:val="18"/>
          <w:szCs w:val="18"/>
          <w:lang w:val="en-GB" w:eastAsia="en-US"/>
        </w:rPr>
        <w:t>48</w:t>
      </w:r>
      <w:r w:rsidRPr="00CE57AD">
        <w:rPr>
          <w:rFonts w:cs="Arial"/>
          <w:iCs/>
          <w:sz w:val="18"/>
          <w:szCs w:val="18"/>
          <w:lang w:val="en-GB" w:eastAsia="en-US"/>
        </w:rPr>
        <w:t>, 145-156 (2021).</w:t>
      </w:r>
    </w:p>
    <w:p w14:paraId="6EF48DBF"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121.</w:t>
      </w:r>
      <w:r w:rsidRPr="00CE57AD">
        <w:rPr>
          <w:rFonts w:cs="Arial"/>
          <w:iCs/>
          <w:sz w:val="18"/>
          <w:szCs w:val="18"/>
          <w:lang w:val="en-GB" w:eastAsia="en-US"/>
        </w:rPr>
        <w:tab/>
        <w:t xml:space="preserve">Liang, Q., </w:t>
      </w:r>
      <w:proofErr w:type="spellStart"/>
      <w:r w:rsidRPr="00CE57AD">
        <w:rPr>
          <w:rFonts w:cs="Arial"/>
          <w:iCs/>
          <w:sz w:val="18"/>
          <w:szCs w:val="18"/>
          <w:lang w:val="en-GB" w:eastAsia="en-US"/>
        </w:rPr>
        <w:t>Su</w:t>
      </w:r>
      <w:proofErr w:type="spellEnd"/>
      <w:r w:rsidRPr="00CE57AD">
        <w:rPr>
          <w:rFonts w:cs="Arial"/>
          <w:iCs/>
          <w:sz w:val="18"/>
          <w:szCs w:val="18"/>
          <w:lang w:val="en-GB" w:eastAsia="en-US"/>
        </w:rPr>
        <w:t xml:space="preserve">, L., Zhang, D. &amp; Jiao, J. CD93 negatively regulates astrogenesis in response to MMRN2 through the transcriptional repressor ZFP503 in the developing brain. </w:t>
      </w:r>
      <w:r w:rsidRPr="00CE57AD">
        <w:rPr>
          <w:rFonts w:cs="Arial"/>
          <w:i/>
          <w:iCs/>
          <w:sz w:val="18"/>
          <w:szCs w:val="18"/>
          <w:lang w:val="en-GB" w:eastAsia="en-US"/>
        </w:rPr>
        <w:t xml:space="preserve">Proc Natl </w:t>
      </w:r>
      <w:proofErr w:type="spellStart"/>
      <w:r w:rsidRPr="00CE57AD">
        <w:rPr>
          <w:rFonts w:cs="Arial"/>
          <w:i/>
          <w:iCs/>
          <w:sz w:val="18"/>
          <w:szCs w:val="18"/>
          <w:lang w:val="en-GB" w:eastAsia="en-US"/>
        </w:rPr>
        <w:t>Acad</w:t>
      </w:r>
      <w:proofErr w:type="spellEnd"/>
      <w:r w:rsidRPr="00CE57AD">
        <w:rPr>
          <w:rFonts w:cs="Arial"/>
          <w:i/>
          <w:iCs/>
          <w:sz w:val="18"/>
          <w:szCs w:val="18"/>
          <w:lang w:val="en-GB" w:eastAsia="en-US"/>
        </w:rPr>
        <w:t xml:space="preserve"> Sci U S A</w:t>
      </w:r>
      <w:r w:rsidRPr="00CE57AD">
        <w:rPr>
          <w:rFonts w:cs="Arial"/>
          <w:iCs/>
          <w:sz w:val="18"/>
          <w:szCs w:val="18"/>
          <w:lang w:val="en-GB" w:eastAsia="en-US"/>
        </w:rPr>
        <w:t xml:space="preserve"> </w:t>
      </w:r>
      <w:r w:rsidRPr="00CE57AD">
        <w:rPr>
          <w:rFonts w:cs="Arial"/>
          <w:b/>
          <w:iCs/>
          <w:sz w:val="18"/>
          <w:szCs w:val="18"/>
          <w:lang w:val="en-GB" w:eastAsia="en-US"/>
        </w:rPr>
        <w:t>117</w:t>
      </w:r>
      <w:r w:rsidRPr="00CE57AD">
        <w:rPr>
          <w:rFonts w:cs="Arial"/>
          <w:iCs/>
          <w:sz w:val="18"/>
          <w:szCs w:val="18"/>
          <w:lang w:val="en-GB" w:eastAsia="en-US"/>
        </w:rPr>
        <w:t>, 9413-9422 (2020).</w:t>
      </w:r>
    </w:p>
    <w:p w14:paraId="36EED512"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122.</w:t>
      </w:r>
      <w:r w:rsidRPr="00CE57AD">
        <w:rPr>
          <w:rFonts w:cs="Arial"/>
          <w:iCs/>
          <w:sz w:val="18"/>
          <w:szCs w:val="18"/>
          <w:lang w:val="en-GB" w:eastAsia="en-US"/>
        </w:rPr>
        <w:tab/>
        <w:t>Sun, Y.</w:t>
      </w:r>
      <w:r w:rsidRPr="00CE57AD">
        <w:rPr>
          <w:rFonts w:cs="Arial"/>
          <w:i/>
          <w:iCs/>
          <w:sz w:val="18"/>
          <w:szCs w:val="18"/>
          <w:lang w:val="en-GB" w:eastAsia="en-US"/>
        </w:rPr>
        <w:t>, et al.</w:t>
      </w:r>
      <w:r w:rsidRPr="00CE57AD">
        <w:rPr>
          <w:rFonts w:cs="Arial"/>
          <w:iCs/>
          <w:sz w:val="18"/>
          <w:szCs w:val="18"/>
          <w:lang w:val="en-GB" w:eastAsia="en-US"/>
        </w:rPr>
        <w:t xml:space="preserve"> Blockade of the CD93 pathway normalizes </w:t>
      </w:r>
      <w:proofErr w:type="spellStart"/>
      <w:r w:rsidRPr="00CE57AD">
        <w:rPr>
          <w:rFonts w:cs="Arial"/>
          <w:iCs/>
          <w:sz w:val="18"/>
          <w:szCs w:val="18"/>
          <w:lang w:val="en-GB" w:eastAsia="en-US"/>
        </w:rPr>
        <w:t>tumor</w:t>
      </w:r>
      <w:proofErr w:type="spellEnd"/>
      <w:r w:rsidRPr="00CE57AD">
        <w:rPr>
          <w:rFonts w:cs="Arial"/>
          <w:iCs/>
          <w:sz w:val="18"/>
          <w:szCs w:val="18"/>
          <w:lang w:val="en-GB" w:eastAsia="en-US"/>
        </w:rPr>
        <w:t xml:space="preserve"> vasculature to facilitate drug delivery and immunotherapy. </w:t>
      </w:r>
      <w:r w:rsidRPr="00CE57AD">
        <w:rPr>
          <w:rFonts w:cs="Arial"/>
          <w:i/>
          <w:iCs/>
          <w:sz w:val="18"/>
          <w:szCs w:val="18"/>
          <w:lang w:val="en-GB" w:eastAsia="en-US"/>
        </w:rPr>
        <w:t xml:space="preserve">Sci </w:t>
      </w:r>
      <w:proofErr w:type="spellStart"/>
      <w:r w:rsidRPr="00CE57AD">
        <w:rPr>
          <w:rFonts w:cs="Arial"/>
          <w:i/>
          <w:iCs/>
          <w:sz w:val="18"/>
          <w:szCs w:val="18"/>
          <w:lang w:val="en-GB" w:eastAsia="en-US"/>
        </w:rPr>
        <w:t>Transl</w:t>
      </w:r>
      <w:proofErr w:type="spellEnd"/>
      <w:r w:rsidRPr="00CE57AD">
        <w:rPr>
          <w:rFonts w:cs="Arial"/>
          <w:i/>
          <w:iCs/>
          <w:sz w:val="18"/>
          <w:szCs w:val="18"/>
          <w:lang w:val="en-GB" w:eastAsia="en-US"/>
        </w:rPr>
        <w:t xml:space="preserve"> Med</w:t>
      </w:r>
      <w:r w:rsidRPr="00CE57AD">
        <w:rPr>
          <w:rFonts w:cs="Arial"/>
          <w:iCs/>
          <w:sz w:val="18"/>
          <w:szCs w:val="18"/>
          <w:lang w:val="en-GB" w:eastAsia="en-US"/>
        </w:rPr>
        <w:t xml:space="preserve"> </w:t>
      </w:r>
      <w:r w:rsidRPr="00CE57AD">
        <w:rPr>
          <w:rFonts w:cs="Arial"/>
          <w:b/>
          <w:iCs/>
          <w:sz w:val="18"/>
          <w:szCs w:val="18"/>
          <w:lang w:val="en-GB" w:eastAsia="en-US"/>
        </w:rPr>
        <w:t>13</w:t>
      </w:r>
      <w:r w:rsidRPr="00CE57AD">
        <w:rPr>
          <w:rFonts w:cs="Arial"/>
          <w:iCs/>
          <w:sz w:val="18"/>
          <w:szCs w:val="18"/>
          <w:lang w:val="en-GB" w:eastAsia="en-US"/>
        </w:rPr>
        <w:t>(2021).</w:t>
      </w:r>
    </w:p>
    <w:p w14:paraId="0370E7B0"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123.</w:t>
      </w:r>
      <w:r w:rsidRPr="00CE57AD">
        <w:rPr>
          <w:rFonts w:cs="Arial"/>
          <w:iCs/>
          <w:sz w:val="18"/>
          <w:szCs w:val="18"/>
          <w:lang w:val="en-GB" w:eastAsia="en-US"/>
        </w:rPr>
        <w:tab/>
        <w:t xml:space="preserve">Greenlee-Wacker, M.C., Galvan, M.D. &amp; </w:t>
      </w:r>
      <w:proofErr w:type="spellStart"/>
      <w:r w:rsidRPr="00CE57AD">
        <w:rPr>
          <w:rFonts w:cs="Arial"/>
          <w:iCs/>
          <w:sz w:val="18"/>
          <w:szCs w:val="18"/>
          <w:lang w:val="en-GB" w:eastAsia="en-US"/>
        </w:rPr>
        <w:t>Bohlson</w:t>
      </w:r>
      <w:proofErr w:type="spellEnd"/>
      <w:r w:rsidRPr="00CE57AD">
        <w:rPr>
          <w:rFonts w:cs="Arial"/>
          <w:iCs/>
          <w:sz w:val="18"/>
          <w:szCs w:val="18"/>
          <w:lang w:val="en-GB" w:eastAsia="en-US"/>
        </w:rPr>
        <w:t xml:space="preserve">, S.S. CD93: recent advances and implications in disease. </w:t>
      </w:r>
      <w:proofErr w:type="spellStart"/>
      <w:r w:rsidRPr="00CE57AD">
        <w:rPr>
          <w:rFonts w:cs="Arial"/>
          <w:i/>
          <w:iCs/>
          <w:sz w:val="18"/>
          <w:szCs w:val="18"/>
          <w:lang w:val="en-GB" w:eastAsia="en-US"/>
        </w:rPr>
        <w:t>Curr</w:t>
      </w:r>
      <w:proofErr w:type="spellEnd"/>
      <w:r w:rsidRPr="00CE57AD">
        <w:rPr>
          <w:rFonts w:cs="Arial"/>
          <w:i/>
          <w:iCs/>
          <w:sz w:val="18"/>
          <w:szCs w:val="18"/>
          <w:lang w:val="en-GB" w:eastAsia="en-US"/>
        </w:rPr>
        <w:t xml:space="preserve"> Drug Targets</w:t>
      </w:r>
      <w:r w:rsidRPr="00CE57AD">
        <w:rPr>
          <w:rFonts w:cs="Arial"/>
          <w:iCs/>
          <w:sz w:val="18"/>
          <w:szCs w:val="18"/>
          <w:lang w:val="en-GB" w:eastAsia="en-US"/>
        </w:rPr>
        <w:t xml:space="preserve"> </w:t>
      </w:r>
      <w:r w:rsidRPr="00CE57AD">
        <w:rPr>
          <w:rFonts w:cs="Arial"/>
          <w:b/>
          <w:iCs/>
          <w:sz w:val="18"/>
          <w:szCs w:val="18"/>
          <w:lang w:val="en-GB" w:eastAsia="en-US"/>
        </w:rPr>
        <w:t>13</w:t>
      </w:r>
      <w:r w:rsidRPr="00CE57AD">
        <w:rPr>
          <w:rFonts w:cs="Arial"/>
          <w:iCs/>
          <w:sz w:val="18"/>
          <w:szCs w:val="18"/>
          <w:lang w:val="en-GB" w:eastAsia="en-US"/>
        </w:rPr>
        <w:t>, 411-420 (2012).</w:t>
      </w:r>
    </w:p>
    <w:p w14:paraId="1D74FDBE"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lastRenderedPageBreak/>
        <w:t>124.</w:t>
      </w:r>
      <w:r w:rsidRPr="00CE57AD">
        <w:rPr>
          <w:rFonts w:cs="Arial"/>
          <w:iCs/>
          <w:sz w:val="18"/>
          <w:szCs w:val="18"/>
          <w:lang w:val="en-GB" w:eastAsia="en-US"/>
        </w:rPr>
        <w:tab/>
      </w:r>
      <w:proofErr w:type="spellStart"/>
      <w:r w:rsidRPr="00CE57AD">
        <w:rPr>
          <w:rFonts w:cs="Arial"/>
          <w:iCs/>
          <w:sz w:val="18"/>
          <w:szCs w:val="18"/>
          <w:lang w:val="en-GB" w:eastAsia="en-US"/>
        </w:rPr>
        <w:t>Kielar</w:t>
      </w:r>
      <w:proofErr w:type="spellEnd"/>
      <w:r w:rsidRPr="00CE57AD">
        <w:rPr>
          <w:rFonts w:cs="Arial"/>
          <w:iCs/>
          <w:sz w:val="18"/>
          <w:szCs w:val="18"/>
          <w:lang w:val="en-GB" w:eastAsia="en-US"/>
        </w:rPr>
        <w:t>, M.</w:t>
      </w:r>
      <w:r w:rsidRPr="00CE57AD">
        <w:rPr>
          <w:rFonts w:cs="Arial"/>
          <w:i/>
          <w:iCs/>
          <w:sz w:val="18"/>
          <w:szCs w:val="18"/>
          <w:lang w:val="en-GB" w:eastAsia="en-US"/>
        </w:rPr>
        <w:t>, et al.</w:t>
      </w:r>
      <w:r w:rsidRPr="00CE57AD">
        <w:rPr>
          <w:rFonts w:cs="Arial"/>
          <w:iCs/>
          <w:sz w:val="18"/>
          <w:szCs w:val="18"/>
          <w:lang w:val="en-GB" w:eastAsia="en-US"/>
        </w:rPr>
        <w:t xml:space="preserve"> Soluble Complement Component 1q Receptor 1 (sCD93) Is Associated with Graft Function in Kidney Transplant Recipients. </w:t>
      </w:r>
      <w:r w:rsidRPr="00CE57AD">
        <w:rPr>
          <w:rFonts w:cs="Arial"/>
          <w:i/>
          <w:iCs/>
          <w:sz w:val="18"/>
          <w:szCs w:val="18"/>
          <w:lang w:val="en-GB" w:eastAsia="en-US"/>
        </w:rPr>
        <w:t>Biomolecules</w:t>
      </w:r>
      <w:r w:rsidRPr="00CE57AD">
        <w:rPr>
          <w:rFonts w:cs="Arial"/>
          <w:iCs/>
          <w:sz w:val="18"/>
          <w:szCs w:val="18"/>
          <w:lang w:val="en-GB" w:eastAsia="en-US"/>
        </w:rPr>
        <w:t xml:space="preserve"> </w:t>
      </w:r>
      <w:r w:rsidRPr="00CE57AD">
        <w:rPr>
          <w:rFonts w:cs="Arial"/>
          <w:b/>
          <w:iCs/>
          <w:sz w:val="18"/>
          <w:szCs w:val="18"/>
          <w:lang w:val="en-GB" w:eastAsia="en-US"/>
        </w:rPr>
        <w:t>11</w:t>
      </w:r>
      <w:r w:rsidRPr="00CE57AD">
        <w:rPr>
          <w:rFonts w:cs="Arial"/>
          <w:iCs/>
          <w:sz w:val="18"/>
          <w:szCs w:val="18"/>
          <w:lang w:val="en-GB" w:eastAsia="en-US"/>
        </w:rPr>
        <w:t>(2021).</w:t>
      </w:r>
    </w:p>
    <w:p w14:paraId="2C371B58"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125.</w:t>
      </w:r>
      <w:r w:rsidRPr="00CE57AD">
        <w:rPr>
          <w:rFonts w:cs="Arial"/>
          <w:iCs/>
          <w:sz w:val="18"/>
          <w:szCs w:val="18"/>
          <w:lang w:val="en-GB" w:eastAsia="en-US"/>
        </w:rPr>
        <w:tab/>
      </w:r>
      <w:proofErr w:type="spellStart"/>
      <w:r w:rsidRPr="00CE57AD">
        <w:rPr>
          <w:rFonts w:cs="Arial"/>
          <w:iCs/>
          <w:sz w:val="18"/>
          <w:szCs w:val="18"/>
          <w:lang w:val="en-GB" w:eastAsia="en-US"/>
        </w:rPr>
        <w:t>Chevrier</w:t>
      </w:r>
      <w:proofErr w:type="spellEnd"/>
      <w:r w:rsidRPr="00CE57AD">
        <w:rPr>
          <w:rFonts w:cs="Arial"/>
          <w:iCs/>
          <w:sz w:val="18"/>
          <w:szCs w:val="18"/>
          <w:lang w:val="en-GB" w:eastAsia="en-US"/>
        </w:rPr>
        <w:t>, S.</w:t>
      </w:r>
      <w:r w:rsidRPr="00CE57AD">
        <w:rPr>
          <w:rFonts w:cs="Arial"/>
          <w:i/>
          <w:iCs/>
          <w:sz w:val="18"/>
          <w:szCs w:val="18"/>
          <w:lang w:val="en-GB" w:eastAsia="en-US"/>
        </w:rPr>
        <w:t>, et al.</w:t>
      </w:r>
      <w:r w:rsidRPr="00CE57AD">
        <w:rPr>
          <w:rFonts w:cs="Arial"/>
          <w:iCs/>
          <w:sz w:val="18"/>
          <w:szCs w:val="18"/>
          <w:lang w:val="en-GB" w:eastAsia="en-US"/>
        </w:rPr>
        <w:t xml:space="preserve"> CD93 is required for maintenance of antibody secretion and persistence of plasma cells in the bone marrow niche. </w:t>
      </w:r>
      <w:r w:rsidRPr="00CE57AD">
        <w:rPr>
          <w:rFonts w:cs="Arial"/>
          <w:i/>
          <w:iCs/>
          <w:sz w:val="18"/>
          <w:szCs w:val="18"/>
          <w:lang w:val="en-GB" w:eastAsia="en-US"/>
        </w:rPr>
        <w:t xml:space="preserve">Proc Natl </w:t>
      </w:r>
      <w:proofErr w:type="spellStart"/>
      <w:r w:rsidRPr="00CE57AD">
        <w:rPr>
          <w:rFonts w:cs="Arial"/>
          <w:i/>
          <w:iCs/>
          <w:sz w:val="18"/>
          <w:szCs w:val="18"/>
          <w:lang w:val="en-GB" w:eastAsia="en-US"/>
        </w:rPr>
        <w:t>Acad</w:t>
      </w:r>
      <w:proofErr w:type="spellEnd"/>
      <w:r w:rsidRPr="00CE57AD">
        <w:rPr>
          <w:rFonts w:cs="Arial"/>
          <w:i/>
          <w:iCs/>
          <w:sz w:val="18"/>
          <w:szCs w:val="18"/>
          <w:lang w:val="en-GB" w:eastAsia="en-US"/>
        </w:rPr>
        <w:t xml:space="preserve"> Sci U S A</w:t>
      </w:r>
      <w:r w:rsidRPr="00CE57AD">
        <w:rPr>
          <w:rFonts w:cs="Arial"/>
          <w:iCs/>
          <w:sz w:val="18"/>
          <w:szCs w:val="18"/>
          <w:lang w:val="en-GB" w:eastAsia="en-US"/>
        </w:rPr>
        <w:t xml:space="preserve"> </w:t>
      </w:r>
      <w:r w:rsidRPr="00CE57AD">
        <w:rPr>
          <w:rFonts w:cs="Arial"/>
          <w:b/>
          <w:iCs/>
          <w:sz w:val="18"/>
          <w:szCs w:val="18"/>
          <w:lang w:val="en-GB" w:eastAsia="en-US"/>
        </w:rPr>
        <w:t>106</w:t>
      </w:r>
      <w:r w:rsidRPr="00CE57AD">
        <w:rPr>
          <w:rFonts w:cs="Arial"/>
          <w:iCs/>
          <w:sz w:val="18"/>
          <w:szCs w:val="18"/>
          <w:lang w:val="en-GB" w:eastAsia="en-US"/>
        </w:rPr>
        <w:t>, 3895-3900 (2009).</w:t>
      </w:r>
    </w:p>
    <w:p w14:paraId="5920D715"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126.</w:t>
      </w:r>
      <w:r w:rsidRPr="00CE57AD">
        <w:rPr>
          <w:rFonts w:cs="Arial"/>
          <w:iCs/>
          <w:sz w:val="18"/>
          <w:szCs w:val="18"/>
          <w:lang w:val="en-GB" w:eastAsia="en-US"/>
        </w:rPr>
        <w:tab/>
      </w:r>
      <w:proofErr w:type="spellStart"/>
      <w:r w:rsidRPr="00CE57AD">
        <w:rPr>
          <w:rFonts w:cs="Arial"/>
          <w:iCs/>
          <w:sz w:val="18"/>
          <w:szCs w:val="18"/>
          <w:lang w:val="en-GB" w:eastAsia="en-US"/>
        </w:rPr>
        <w:t>Haralambieva</w:t>
      </w:r>
      <w:proofErr w:type="spellEnd"/>
      <w:r w:rsidRPr="00CE57AD">
        <w:rPr>
          <w:rFonts w:cs="Arial"/>
          <w:iCs/>
          <w:sz w:val="18"/>
          <w:szCs w:val="18"/>
          <w:lang w:val="en-GB" w:eastAsia="en-US"/>
        </w:rPr>
        <w:t>, I.H.</w:t>
      </w:r>
      <w:r w:rsidRPr="00CE57AD">
        <w:rPr>
          <w:rFonts w:cs="Arial"/>
          <w:i/>
          <w:iCs/>
          <w:sz w:val="18"/>
          <w:szCs w:val="18"/>
          <w:lang w:val="en-GB" w:eastAsia="en-US"/>
        </w:rPr>
        <w:t>, et al.</w:t>
      </w:r>
      <w:r w:rsidRPr="00CE57AD">
        <w:rPr>
          <w:rFonts w:cs="Arial"/>
          <w:iCs/>
          <w:sz w:val="18"/>
          <w:szCs w:val="18"/>
          <w:lang w:val="en-GB" w:eastAsia="en-US"/>
        </w:rPr>
        <w:t xml:space="preserve"> Whole Transcriptome Profiling Identifies CD93 and Other Plasma Cell Survival Factor Genes Associated with Measles-Specific Antibody Response after Vaccination. </w:t>
      </w:r>
      <w:proofErr w:type="spellStart"/>
      <w:r w:rsidRPr="00CE57AD">
        <w:rPr>
          <w:rFonts w:cs="Arial"/>
          <w:i/>
          <w:iCs/>
          <w:sz w:val="18"/>
          <w:szCs w:val="18"/>
          <w:lang w:val="en-GB" w:eastAsia="en-US"/>
        </w:rPr>
        <w:t>PLoS</w:t>
      </w:r>
      <w:proofErr w:type="spellEnd"/>
      <w:r w:rsidRPr="00CE57AD">
        <w:rPr>
          <w:rFonts w:cs="Arial"/>
          <w:i/>
          <w:iCs/>
          <w:sz w:val="18"/>
          <w:szCs w:val="18"/>
          <w:lang w:val="en-GB" w:eastAsia="en-US"/>
        </w:rPr>
        <w:t xml:space="preserve"> One</w:t>
      </w:r>
      <w:r w:rsidRPr="00CE57AD">
        <w:rPr>
          <w:rFonts w:cs="Arial"/>
          <w:iCs/>
          <w:sz w:val="18"/>
          <w:szCs w:val="18"/>
          <w:lang w:val="en-GB" w:eastAsia="en-US"/>
        </w:rPr>
        <w:t xml:space="preserve"> </w:t>
      </w:r>
      <w:r w:rsidRPr="00CE57AD">
        <w:rPr>
          <w:rFonts w:cs="Arial"/>
          <w:b/>
          <w:iCs/>
          <w:sz w:val="18"/>
          <w:szCs w:val="18"/>
          <w:lang w:val="en-GB" w:eastAsia="en-US"/>
        </w:rPr>
        <w:t>11</w:t>
      </w:r>
      <w:r w:rsidRPr="00CE57AD">
        <w:rPr>
          <w:rFonts w:cs="Arial"/>
          <w:iCs/>
          <w:sz w:val="18"/>
          <w:szCs w:val="18"/>
          <w:lang w:val="en-GB" w:eastAsia="en-US"/>
        </w:rPr>
        <w:t>, e0160970 (2016).</w:t>
      </w:r>
    </w:p>
    <w:p w14:paraId="5BE831D8"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127.</w:t>
      </w:r>
      <w:r w:rsidRPr="00CE57AD">
        <w:rPr>
          <w:rFonts w:cs="Arial"/>
          <w:iCs/>
          <w:sz w:val="18"/>
          <w:szCs w:val="18"/>
          <w:lang w:val="en-GB" w:eastAsia="en-US"/>
        </w:rPr>
        <w:tab/>
        <w:t>Tosi, G.M.</w:t>
      </w:r>
      <w:r w:rsidRPr="00CE57AD">
        <w:rPr>
          <w:rFonts w:cs="Arial"/>
          <w:i/>
          <w:iCs/>
          <w:sz w:val="18"/>
          <w:szCs w:val="18"/>
          <w:lang w:val="en-GB" w:eastAsia="en-US"/>
        </w:rPr>
        <w:t>, et al.</w:t>
      </w:r>
      <w:r w:rsidRPr="00CE57AD">
        <w:rPr>
          <w:rFonts w:cs="Arial"/>
          <w:iCs/>
          <w:sz w:val="18"/>
          <w:szCs w:val="18"/>
          <w:lang w:val="en-GB" w:eastAsia="en-US"/>
        </w:rPr>
        <w:t xml:space="preserve"> CD93 as a Potential Target in Neovascular Age-Related Macular Degeneration. </w:t>
      </w:r>
      <w:r w:rsidRPr="00CE57AD">
        <w:rPr>
          <w:rFonts w:cs="Arial"/>
          <w:i/>
          <w:iCs/>
          <w:sz w:val="18"/>
          <w:szCs w:val="18"/>
          <w:lang w:val="en-GB" w:eastAsia="en-US"/>
        </w:rPr>
        <w:t xml:space="preserve">J Cell </w:t>
      </w:r>
      <w:proofErr w:type="spellStart"/>
      <w:r w:rsidRPr="00CE57AD">
        <w:rPr>
          <w:rFonts w:cs="Arial"/>
          <w:i/>
          <w:iCs/>
          <w:sz w:val="18"/>
          <w:szCs w:val="18"/>
          <w:lang w:val="en-GB" w:eastAsia="en-US"/>
        </w:rPr>
        <w:t>Physiol</w:t>
      </w:r>
      <w:proofErr w:type="spellEnd"/>
      <w:r w:rsidRPr="00CE57AD">
        <w:rPr>
          <w:rFonts w:cs="Arial"/>
          <w:iCs/>
          <w:sz w:val="18"/>
          <w:szCs w:val="18"/>
          <w:lang w:val="en-GB" w:eastAsia="en-US"/>
        </w:rPr>
        <w:t xml:space="preserve"> </w:t>
      </w:r>
      <w:r w:rsidRPr="00CE57AD">
        <w:rPr>
          <w:rFonts w:cs="Arial"/>
          <w:b/>
          <w:iCs/>
          <w:sz w:val="18"/>
          <w:szCs w:val="18"/>
          <w:lang w:val="en-GB" w:eastAsia="en-US"/>
        </w:rPr>
        <w:t>232</w:t>
      </w:r>
      <w:r w:rsidRPr="00CE57AD">
        <w:rPr>
          <w:rFonts w:cs="Arial"/>
          <w:iCs/>
          <w:sz w:val="18"/>
          <w:szCs w:val="18"/>
          <w:lang w:val="en-GB" w:eastAsia="en-US"/>
        </w:rPr>
        <w:t>, 1767-1773 (2017).</w:t>
      </w:r>
    </w:p>
    <w:p w14:paraId="75CD16EA"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128.</w:t>
      </w:r>
      <w:r w:rsidRPr="00CE57AD">
        <w:rPr>
          <w:rFonts w:cs="Arial"/>
          <w:iCs/>
          <w:sz w:val="18"/>
          <w:szCs w:val="18"/>
          <w:lang w:val="en-GB" w:eastAsia="en-US"/>
        </w:rPr>
        <w:tab/>
      </w:r>
      <w:proofErr w:type="spellStart"/>
      <w:r w:rsidRPr="00CE57AD">
        <w:rPr>
          <w:rFonts w:cs="Arial"/>
          <w:iCs/>
          <w:sz w:val="18"/>
          <w:szCs w:val="18"/>
          <w:lang w:val="en-GB" w:eastAsia="en-US"/>
        </w:rPr>
        <w:t>Galvagni</w:t>
      </w:r>
      <w:proofErr w:type="spellEnd"/>
      <w:r w:rsidRPr="00CE57AD">
        <w:rPr>
          <w:rFonts w:cs="Arial"/>
          <w:iCs/>
          <w:sz w:val="18"/>
          <w:szCs w:val="18"/>
          <w:lang w:val="en-GB" w:eastAsia="en-US"/>
        </w:rPr>
        <w:t>, F.</w:t>
      </w:r>
      <w:r w:rsidRPr="00CE57AD">
        <w:rPr>
          <w:rFonts w:cs="Arial"/>
          <w:i/>
          <w:iCs/>
          <w:sz w:val="18"/>
          <w:szCs w:val="18"/>
          <w:lang w:val="en-GB" w:eastAsia="en-US"/>
        </w:rPr>
        <w:t>, et al.</w:t>
      </w:r>
      <w:r w:rsidRPr="00CE57AD">
        <w:rPr>
          <w:rFonts w:cs="Arial"/>
          <w:iCs/>
          <w:sz w:val="18"/>
          <w:szCs w:val="18"/>
          <w:lang w:val="en-GB" w:eastAsia="en-US"/>
        </w:rPr>
        <w:t xml:space="preserve"> Dissecting the CD93-Multimerin 2 interaction involved in cell adhesion and migration of the activated endothelium. </w:t>
      </w:r>
      <w:r w:rsidRPr="00CE57AD">
        <w:rPr>
          <w:rFonts w:cs="Arial"/>
          <w:i/>
          <w:iCs/>
          <w:sz w:val="18"/>
          <w:szCs w:val="18"/>
          <w:lang w:val="en-GB" w:eastAsia="en-US"/>
        </w:rPr>
        <w:t xml:space="preserve">Matrix </w:t>
      </w:r>
      <w:proofErr w:type="spellStart"/>
      <w:r w:rsidRPr="00CE57AD">
        <w:rPr>
          <w:rFonts w:cs="Arial"/>
          <w:i/>
          <w:iCs/>
          <w:sz w:val="18"/>
          <w:szCs w:val="18"/>
          <w:lang w:val="en-GB" w:eastAsia="en-US"/>
        </w:rPr>
        <w:t>Biol</w:t>
      </w:r>
      <w:proofErr w:type="spellEnd"/>
      <w:r w:rsidRPr="00CE57AD">
        <w:rPr>
          <w:rFonts w:cs="Arial"/>
          <w:iCs/>
          <w:sz w:val="18"/>
          <w:szCs w:val="18"/>
          <w:lang w:val="en-GB" w:eastAsia="en-US"/>
        </w:rPr>
        <w:t xml:space="preserve"> </w:t>
      </w:r>
      <w:r w:rsidRPr="00CE57AD">
        <w:rPr>
          <w:rFonts w:cs="Arial"/>
          <w:b/>
          <w:iCs/>
          <w:sz w:val="18"/>
          <w:szCs w:val="18"/>
          <w:lang w:val="en-GB" w:eastAsia="en-US"/>
        </w:rPr>
        <w:t>64</w:t>
      </w:r>
      <w:r w:rsidRPr="00CE57AD">
        <w:rPr>
          <w:rFonts w:cs="Arial"/>
          <w:iCs/>
          <w:sz w:val="18"/>
          <w:szCs w:val="18"/>
          <w:lang w:val="en-GB" w:eastAsia="en-US"/>
        </w:rPr>
        <w:t>, 112-127 (2017).</w:t>
      </w:r>
    </w:p>
    <w:p w14:paraId="57F4FAFA"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129.</w:t>
      </w:r>
      <w:r w:rsidRPr="00CE57AD">
        <w:rPr>
          <w:rFonts w:cs="Arial"/>
          <w:iCs/>
          <w:sz w:val="18"/>
          <w:szCs w:val="18"/>
          <w:lang w:val="en-GB" w:eastAsia="en-US"/>
        </w:rPr>
        <w:tab/>
      </w:r>
      <w:proofErr w:type="spellStart"/>
      <w:r w:rsidRPr="00CE57AD">
        <w:rPr>
          <w:rFonts w:cs="Arial"/>
          <w:iCs/>
          <w:sz w:val="18"/>
          <w:szCs w:val="18"/>
          <w:lang w:val="en-GB" w:eastAsia="en-US"/>
        </w:rPr>
        <w:t>Alehagen</w:t>
      </w:r>
      <w:proofErr w:type="spellEnd"/>
      <w:r w:rsidRPr="00CE57AD">
        <w:rPr>
          <w:rFonts w:cs="Arial"/>
          <w:iCs/>
          <w:sz w:val="18"/>
          <w:szCs w:val="18"/>
          <w:lang w:val="en-GB" w:eastAsia="en-US"/>
        </w:rPr>
        <w:t xml:space="preserve">, U., Shamoun, L. &amp; </w:t>
      </w:r>
      <w:proofErr w:type="spellStart"/>
      <w:r w:rsidRPr="00CE57AD">
        <w:rPr>
          <w:rFonts w:cs="Arial"/>
          <w:iCs/>
          <w:sz w:val="18"/>
          <w:szCs w:val="18"/>
          <w:lang w:val="en-GB" w:eastAsia="en-US"/>
        </w:rPr>
        <w:t>Wagsater</w:t>
      </w:r>
      <w:proofErr w:type="spellEnd"/>
      <w:r w:rsidRPr="00CE57AD">
        <w:rPr>
          <w:rFonts w:cs="Arial"/>
          <w:iCs/>
          <w:sz w:val="18"/>
          <w:szCs w:val="18"/>
          <w:lang w:val="en-GB" w:eastAsia="en-US"/>
        </w:rPr>
        <w:t xml:space="preserve">, D. Genetic variance and plasma concentration of CD93 is associated with cardiovascular mortality: Results from a 6.7year </w:t>
      </w:r>
      <w:proofErr w:type="spellStart"/>
      <w:r w:rsidRPr="00CE57AD">
        <w:rPr>
          <w:rFonts w:cs="Arial"/>
          <w:iCs/>
          <w:sz w:val="18"/>
          <w:szCs w:val="18"/>
          <w:lang w:val="en-GB" w:eastAsia="en-US"/>
        </w:rPr>
        <w:t>followup</w:t>
      </w:r>
      <w:proofErr w:type="spellEnd"/>
      <w:r w:rsidRPr="00CE57AD">
        <w:rPr>
          <w:rFonts w:cs="Arial"/>
          <w:iCs/>
          <w:sz w:val="18"/>
          <w:szCs w:val="18"/>
          <w:lang w:val="en-GB" w:eastAsia="en-US"/>
        </w:rPr>
        <w:t xml:space="preserve"> of a healthy </w:t>
      </w:r>
      <w:proofErr w:type="spellStart"/>
      <w:r w:rsidRPr="00CE57AD">
        <w:rPr>
          <w:rFonts w:cs="Arial"/>
          <w:iCs/>
          <w:sz w:val="18"/>
          <w:szCs w:val="18"/>
          <w:lang w:val="en-GB" w:eastAsia="en-US"/>
        </w:rPr>
        <w:t>communityliving</w:t>
      </w:r>
      <w:proofErr w:type="spellEnd"/>
      <w:r w:rsidRPr="00CE57AD">
        <w:rPr>
          <w:rFonts w:cs="Arial"/>
          <w:iCs/>
          <w:sz w:val="18"/>
          <w:szCs w:val="18"/>
          <w:lang w:val="en-GB" w:eastAsia="en-US"/>
        </w:rPr>
        <w:t xml:space="preserve"> elderly population. </w:t>
      </w:r>
      <w:r w:rsidRPr="00CE57AD">
        <w:rPr>
          <w:rFonts w:cs="Arial"/>
          <w:i/>
          <w:iCs/>
          <w:sz w:val="18"/>
          <w:szCs w:val="18"/>
          <w:lang w:val="en-GB" w:eastAsia="en-US"/>
        </w:rPr>
        <w:t>Mol Med Rep</w:t>
      </w:r>
      <w:r w:rsidRPr="00CE57AD">
        <w:rPr>
          <w:rFonts w:cs="Arial"/>
          <w:iCs/>
          <w:sz w:val="18"/>
          <w:szCs w:val="18"/>
          <w:lang w:val="en-GB" w:eastAsia="en-US"/>
        </w:rPr>
        <w:t xml:space="preserve"> </w:t>
      </w:r>
      <w:r w:rsidRPr="00CE57AD">
        <w:rPr>
          <w:rFonts w:cs="Arial"/>
          <w:b/>
          <w:iCs/>
          <w:sz w:val="18"/>
          <w:szCs w:val="18"/>
          <w:lang w:val="en-GB" w:eastAsia="en-US"/>
        </w:rPr>
        <w:t>22</w:t>
      </w:r>
      <w:r w:rsidRPr="00CE57AD">
        <w:rPr>
          <w:rFonts w:cs="Arial"/>
          <w:iCs/>
          <w:sz w:val="18"/>
          <w:szCs w:val="18"/>
          <w:lang w:val="en-GB" w:eastAsia="en-US"/>
        </w:rPr>
        <w:t>, 4629-4636 (2020).</w:t>
      </w:r>
    </w:p>
    <w:p w14:paraId="6C4D3F48"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130.</w:t>
      </w:r>
      <w:r w:rsidRPr="00CE57AD">
        <w:rPr>
          <w:rFonts w:cs="Arial"/>
          <w:iCs/>
          <w:sz w:val="18"/>
          <w:szCs w:val="18"/>
          <w:lang w:val="en-GB" w:eastAsia="en-US"/>
        </w:rPr>
        <w:tab/>
      </w:r>
      <w:proofErr w:type="spellStart"/>
      <w:r w:rsidRPr="00CE57AD">
        <w:rPr>
          <w:rFonts w:cs="Arial"/>
          <w:iCs/>
          <w:sz w:val="18"/>
          <w:szCs w:val="18"/>
          <w:lang w:val="en-GB" w:eastAsia="en-US"/>
        </w:rPr>
        <w:t>Nativel</w:t>
      </w:r>
      <w:proofErr w:type="spellEnd"/>
      <w:r w:rsidRPr="00CE57AD">
        <w:rPr>
          <w:rFonts w:cs="Arial"/>
          <w:iCs/>
          <w:sz w:val="18"/>
          <w:szCs w:val="18"/>
          <w:lang w:val="en-GB" w:eastAsia="en-US"/>
        </w:rPr>
        <w:t>, B.</w:t>
      </w:r>
      <w:r w:rsidRPr="00CE57AD">
        <w:rPr>
          <w:rFonts w:cs="Arial"/>
          <w:i/>
          <w:iCs/>
          <w:sz w:val="18"/>
          <w:szCs w:val="18"/>
          <w:lang w:val="en-GB" w:eastAsia="en-US"/>
        </w:rPr>
        <w:t>, et al.</w:t>
      </w:r>
      <w:r w:rsidRPr="00CE57AD">
        <w:rPr>
          <w:rFonts w:cs="Arial"/>
          <w:iCs/>
          <w:sz w:val="18"/>
          <w:szCs w:val="18"/>
          <w:lang w:val="en-GB" w:eastAsia="en-US"/>
        </w:rPr>
        <w:t xml:space="preserve"> CD93 is a cell surface lectin receptor involved in the control of the inflammatory response stimulated by exogenous DNA. </w:t>
      </w:r>
      <w:r w:rsidRPr="00CE57AD">
        <w:rPr>
          <w:rFonts w:cs="Arial"/>
          <w:i/>
          <w:iCs/>
          <w:sz w:val="18"/>
          <w:szCs w:val="18"/>
          <w:lang w:val="en-GB" w:eastAsia="en-US"/>
        </w:rPr>
        <w:t>Immunology</w:t>
      </w:r>
      <w:r w:rsidRPr="00CE57AD">
        <w:rPr>
          <w:rFonts w:cs="Arial"/>
          <w:iCs/>
          <w:sz w:val="18"/>
          <w:szCs w:val="18"/>
          <w:lang w:val="en-GB" w:eastAsia="en-US"/>
        </w:rPr>
        <w:t xml:space="preserve"> </w:t>
      </w:r>
      <w:r w:rsidRPr="00CE57AD">
        <w:rPr>
          <w:rFonts w:cs="Arial"/>
          <w:b/>
          <w:iCs/>
          <w:sz w:val="18"/>
          <w:szCs w:val="18"/>
          <w:lang w:val="en-GB" w:eastAsia="en-US"/>
        </w:rPr>
        <w:t>158</w:t>
      </w:r>
      <w:r w:rsidRPr="00CE57AD">
        <w:rPr>
          <w:rFonts w:cs="Arial"/>
          <w:iCs/>
          <w:sz w:val="18"/>
          <w:szCs w:val="18"/>
          <w:lang w:val="en-GB" w:eastAsia="en-US"/>
        </w:rPr>
        <w:t>, 85-93 (2019).</w:t>
      </w:r>
    </w:p>
    <w:p w14:paraId="6A818DA9"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131.</w:t>
      </w:r>
      <w:r w:rsidRPr="00CE57AD">
        <w:rPr>
          <w:rFonts w:cs="Arial"/>
          <w:iCs/>
          <w:sz w:val="18"/>
          <w:szCs w:val="18"/>
          <w:lang w:val="en-GB" w:eastAsia="en-US"/>
        </w:rPr>
        <w:tab/>
      </w:r>
      <w:proofErr w:type="spellStart"/>
      <w:r w:rsidRPr="00CE57AD">
        <w:rPr>
          <w:rFonts w:cs="Arial"/>
          <w:iCs/>
          <w:sz w:val="18"/>
          <w:szCs w:val="18"/>
          <w:lang w:val="en-GB" w:eastAsia="en-US"/>
        </w:rPr>
        <w:t>Norsworthy</w:t>
      </w:r>
      <w:proofErr w:type="spellEnd"/>
      <w:r w:rsidRPr="00CE57AD">
        <w:rPr>
          <w:rFonts w:cs="Arial"/>
          <w:iCs/>
          <w:sz w:val="18"/>
          <w:szCs w:val="18"/>
          <w:lang w:val="en-GB" w:eastAsia="en-US"/>
        </w:rPr>
        <w:t>, P.J.</w:t>
      </w:r>
      <w:r w:rsidRPr="00CE57AD">
        <w:rPr>
          <w:rFonts w:cs="Arial"/>
          <w:i/>
          <w:iCs/>
          <w:sz w:val="18"/>
          <w:szCs w:val="18"/>
          <w:lang w:val="en-GB" w:eastAsia="en-US"/>
        </w:rPr>
        <w:t>, et al.</w:t>
      </w:r>
      <w:r w:rsidRPr="00CE57AD">
        <w:rPr>
          <w:rFonts w:cs="Arial"/>
          <w:iCs/>
          <w:sz w:val="18"/>
          <w:szCs w:val="18"/>
          <w:lang w:val="en-GB" w:eastAsia="en-US"/>
        </w:rPr>
        <w:t xml:space="preserve"> Murine CD93 (C1qRp) contributes to the removal of apoptotic cells in vivo but is not required for C1q-mediated enhancement of phagocytosis. </w:t>
      </w:r>
      <w:r w:rsidRPr="00CE57AD">
        <w:rPr>
          <w:rFonts w:cs="Arial"/>
          <w:i/>
          <w:iCs/>
          <w:sz w:val="18"/>
          <w:szCs w:val="18"/>
          <w:lang w:val="en-GB" w:eastAsia="en-US"/>
        </w:rPr>
        <w:t>J Immunol</w:t>
      </w:r>
      <w:r w:rsidRPr="00CE57AD">
        <w:rPr>
          <w:rFonts w:cs="Arial"/>
          <w:iCs/>
          <w:sz w:val="18"/>
          <w:szCs w:val="18"/>
          <w:lang w:val="en-GB" w:eastAsia="en-US"/>
        </w:rPr>
        <w:t xml:space="preserve"> </w:t>
      </w:r>
      <w:r w:rsidRPr="00CE57AD">
        <w:rPr>
          <w:rFonts w:cs="Arial"/>
          <w:b/>
          <w:iCs/>
          <w:sz w:val="18"/>
          <w:szCs w:val="18"/>
          <w:lang w:val="en-GB" w:eastAsia="en-US"/>
        </w:rPr>
        <w:t>172</w:t>
      </w:r>
      <w:r w:rsidRPr="00CE57AD">
        <w:rPr>
          <w:rFonts w:cs="Arial"/>
          <w:iCs/>
          <w:sz w:val="18"/>
          <w:szCs w:val="18"/>
          <w:lang w:val="en-GB" w:eastAsia="en-US"/>
        </w:rPr>
        <w:t>, 3406-3414 (2004).</w:t>
      </w:r>
    </w:p>
    <w:p w14:paraId="07248ACD"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132.</w:t>
      </w:r>
      <w:r w:rsidRPr="00CE57AD">
        <w:rPr>
          <w:rFonts w:cs="Arial"/>
          <w:iCs/>
          <w:sz w:val="18"/>
          <w:szCs w:val="18"/>
          <w:lang w:val="en-GB" w:eastAsia="en-US"/>
        </w:rPr>
        <w:tab/>
      </w:r>
      <w:proofErr w:type="spellStart"/>
      <w:r w:rsidRPr="00CE57AD">
        <w:rPr>
          <w:rFonts w:cs="Arial"/>
          <w:iCs/>
          <w:sz w:val="18"/>
          <w:szCs w:val="18"/>
          <w:lang w:val="en-GB" w:eastAsia="en-US"/>
        </w:rPr>
        <w:t>Youn</w:t>
      </w:r>
      <w:proofErr w:type="spellEnd"/>
      <w:r w:rsidRPr="00CE57AD">
        <w:rPr>
          <w:rFonts w:cs="Arial"/>
          <w:iCs/>
          <w:sz w:val="18"/>
          <w:szCs w:val="18"/>
          <w:lang w:val="en-GB" w:eastAsia="en-US"/>
        </w:rPr>
        <w:t>, J.C.</w:t>
      </w:r>
      <w:r w:rsidRPr="00CE57AD">
        <w:rPr>
          <w:rFonts w:cs="Arial"/>
          <w:i/>
          <w:iCs/>
          <w:sz w:val="18"/>
          <w:szCs w:val="18"/>
          <w:lang w:val="en-GB" w:eastAsia="en-US"/>
        </w:rPr>
        <w:t>, et al.</w:t>
      </w:r>
      <w:r w:rsidRPr="00CE57AD">
        <w:rPr>
          <w:rFonts w:cs="Arial"/>
          <w:iCs/>
          <w:sz w:val="18"/>
          <w:szCs w:val="18"/>
          <w:lang w:val="en-GB" w:eastAsia="en-US"/>
        </w:rPr>
        <w:t xml:space="preserve"> Soluble CD93 levels in patients with acute myocardial infarction and its implication on clinical outcome. </w:t>
      </w:r>
      <w:proofErr w:type="spellStart"/>
      <w:r w:rsidRPr="00CE57AD">
        <w:rPr>
          <w:rFonts w:cs="Arial"/>
          <w:i/>
          <w:iCs/>
          <w:sz w:val="18"/>
          <w:szCs w:val="18"/>
          <w:lang w:val="en-GB" w:eastAsia="en-US"/>
        </w:rPr>
        <w:t>PLoS</w:t>
      </w:r>
      <w:proofErr w:type="spellEnd"/>
      <w:r w:rsidRPr="00CE57AD">
        <w:rPr>
          <w:rFonts w:cs="Arial"/>
          <w:i/>
          <w:iCs/>
          <w:sz w:val="18"/>
          <w:szCs w:val="18"/>
          <w:lang w:val="en-GB" w:eastAsia="en-US"/>
        </w:rPr>
        <w:t xml:space="preserve"> One</w:t>
      </w:r>
      <w:r w:rsidRPr="00CE57AD">
        <w:rPr>
          <w:rFonts w:cs="Arial"/>
          <w:iCs/>
          <w:sz w:val="18"/>
          <w:szCs w:val="18"/>
          <w:lang w:val="en-GB" w:eastAsia="en-US"/>
        </w:rPr>
        <w:t xml:space="preserve"> </w:t>
      </w:r>
      <w:r w:rsidRPr="00CE57AD">
        <w:rPr>
          <w:rFonts w:cs="Arial"/>
          <w:b/>
          <w:iCs/>
          <w:sz w:val="18"/>
          <w:szCs w:val="18"/>
          <w:lang w:val="en-GB" w:eastAsia="en-US"/>
        </w:rPr>
        <w:t>9</w:t>
      </w:r>
      <w:r w:rsidRPr="00CE57AD">
        <w:rPr>
          <w:rFonts w:cs="Arial"/>
          <w:iCs/>
          <w:sz w:val="18"/>
          <w:szCs w:val="18"/>
          <w:lang w:val="en-GB" w:eastAsia="en-US"/>
        </w:rPr>
        <w:t>, e96538 (2014).</w:t>
      </w:r>
    </w:p>
    <w:p w14:paraId="1FED9E5C"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133.</w:t>
      </w:r>
      <w:r w:rsidRPr="00CE57AD">
        <w:rPr>
          <w:rFonts w:cs="Arial"/>
          <w:iCs/>
          <w:sz w:val="18"/>
          <w:szCs w:val="18"/>
          <w:lang w:val="en-GB" w:eastAsia="en-US"/>
        </w:rPr>
        <w:tab/>
        <w:t xml:space="preserve">Yao, Y., Xu, X.H. &amp; </w:t>
      </w:r>
      <w:proofErr w:type="spellStart"/>
      <w:r w:rsidRPr="00CE57AD">
        <w:rPr>
          <w:rFonts w:cs="Arial"/>
          <w:iCs/>
          <w:sz w:val="18"/>
          <w:szCs w:val="18"/>
          <w:lang w:val="en-GB" w:eastAsia="en-US"/>
        </w:rPr>
        <w:t>Jin</w:t>
      </w:r>
      <w:proofErr w:type="spellEnd"/>
      <w:r w:rsidRPr="00CE57AD">
        <w:rPr>
          <w:rFonts w:cs="Arial"/>
          <w:iCs/>
          <w:sz w:val="18"/>
          <w:szCs w:val="18"/>
          <w:lang w:val="en-GB" w:eastAsia="en-US"/>
        </w:rPr>
        <w:t xml:space="preserve">, L. Macrophage Polarization in Physiological and Pathological Pregnancy. </w:t>
      </w:r>
      <w:r w:rsidRPr="00CE57AD">
        <w:rPr>
          <w:rFonts w:cs="Arial"/>
          <w:i/>
          <w:iCs/>
          <w:sz w:val="18"/>
          <w:szCs w:val="18"/>
          <w:lang w:val="en-GB" w:eastAsia="en-US"/>
        </w:rPr>
        <w:t>Front Immunol</w:t>
      </w:r>
      <w:r w:rsidRPr="00CE57AD">
        <w:rPr>
          <w:rFonts w:cs="Arial"/>
          <w:iCs/>
          <w:sz w:val="18"/>
          <w:szCs w:val="18"/>
          <w:lang w:val="en-GB" w:eastAsia="en-US"/>
        </w:rPr>
        <w:t xml:space="preserve"> </w:t>
      </w:r>
      <w:r w:rsidRPr="00CE57AD">
        <w:rPr>
          <w:rFonts w:cs="Arial"/>
          <w:b/>
          <w:iCs/>
          <w:sz w:val="18"/>
          <w:szCs w:val="18"/>
          <w:lang w:val="en-GB" w:eastAsia="en-US"/>
        </w:rPr>
        <w:t>10</w:t>
      </w:r>
      <w:r w:rsidRPr="00CE57AD">
        <w:rPr>
          <w:rFonts w:cs="Arial"/>
          <w:iCs/>
          <w:sz w:val="18"/>
          <w:szCs w:val="18"/>
          <w:lang w:val="en-GB" w:eastAsia="en-US"/>
        </w:rPr>
        <w:t>, 792 (2019).</w:t>
      </w:r>
    </w:p>
    <w:p w14:paraId="79E0F8A0"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134.</w:t>
      </w:r>
      <w:r w:rsidRPr="00CE57AD">
        <w:rPr>
          <w:rFonts w:cs="Arial"/>
          <w:iCs/>
          <w:sz w:val="18"/>
          <w:szCs w:val="18"/>
          <w:lang w:val="en-GB" w:eastAsia="en-US"/>
        </w:rPr>
        <w:tab/>
        <w:t>Raggi, F.</w:t>
      </w:r>
      <w:r w:rsidRPr="00CE57AD">
        <w:rPr>
          <w:rFonts w:cs="Arial"/>
          <w:i/>
          <w:iCs/>
          <w:sz w:val="18"/>
          <w:szCs w:val="18"/>
          <w:lang w:val="en-GB" w:eastAsia="en-US"/>
        </w:rPr>
        <w:t>, et al.</w:t>
      </w:r>
      <w:r w:rsidRPr="00CE57AD">
        <w:rPr>
          <w:rFonts w:cs="Arial"/>
          <w:iCs/>
          <w:sz w:val="18"/>
          <w:szCs w:val="18"/>
          <w:lang w:val="en-GB" w:eastAsia="en-US"/>
        </w:rPr>
        <w:t xml:space="preserve"> Regulation of Human Macrophage M1-M2 Polarization Balance by Hypoxia and the Triggering Receptor Expressed on Myeloid Cells-1. </w:t>
      </w:r>
      <w:r w:rsidRPr="00CE57AD">
        <w:rPr>
          <w:rFonts w:cs="Arial"/>
          <w:i/>
          <w:iCs/>
          <w:sz w:val="18"/>
          <w:szCs w:val="18"/>
          <w:lang w:val="en-GB" w:eastAsia="en-US"/>
        </w:rPr>
        <w:t>Front Immunol</w:t>
      </w:r>
      <w:r w:rsidRPr="00CE57AD">
        <w:rPr>
          <w:rFonts w:cs="Arial"/>
          <w:iCs/>
          <w:sz w:val="18"/>
          <w:szCs w:val="18"/>
          <w:lang w:val="en-GB" w:eastAsia="en-US"/>
        </w:rPr>
        <w:t xml:space="preserve"> </w:t>
      </w:r>
      <w:r w:rsidRPr="00CE57AD">
        <w:rPr>
          <w:rFonts w:cs="Arial"/>
          <w:b/>
          <w:iCs/>
          <w:sz w:val="18"/>
          <w:szCs w:val="18"/>
          <w:lang w:val="en-GB" w:eastAsia="en-US"/>
        </w:rPr>
        <w:t>8</w:t>
      </w:r>
      <w:r w:rsidRPr="00CE57AD">
        <w:rPr>
          <w:rFonts w:cs="Arial"/>
          <w:iCs/>
          <w:sz w:val="18"/>
          <w:szCs w:val="18"/>
          <w:lang w:val="en-GB" w:eastAsia="en-US"/>
        </w:rPr>
        <w:t>, 1097 (2017).</w:t>
      </w:r>
    </w:p>
    <w:p w14:paraId="46AEFDB9"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135.</w:t>
      </w:r>
      <w:r w:rsidRPr="00CE57AD">
        <w:rPr>
          <w:rFonts w:cs="Arial"/>
          <w:iCs/>
          <w:sz w:val="18"/>
          <w:szCs w:val="18"/>
          <w:lang w:val="en-GB" w:eastAsia="en-US"/>
        </w:rPr>
        <w:tab/>
        <w:t xml:space="preserve">Fore, F., </w:t>
      </w:r>
      <w:proofErr w:type="spellStart"/>
      <w:r w:rsidRPr="00CE57AD">
        <w:rPr>
          <w:rFonts w:cs="Arial"/>
          <w:iCs/>
          <w:sz w:val="18"/>
          <w:szCs w:val="18"/>
          <w:lang w:val="en-GB" w:eastAsia="en-US"/>
        </w:rPr>
        <w:t>Indriputri</w:t>
      </w:r>
      <w:proofErr w:type="spellEnd"/>
      <w:r w:rsidRPr="00CE57AD">
        <w:rPr>
          <w:rFonts w:cs="Arial"/>
          <w:iCs/>
          <w:sz w:val="18"/>
          <w:szCs w:val="18"/>
          <w:lang w:val="en-GB" w:eastAsia="en-US"/>
        </w:rPr>
        <w:t xml:space="preserve">, C., </w:t>
      </w:r>
      <w:proofErr w:type="spellStart"/>
      <w:r w:rsidRPr="00CE57AD">
        <w:rPr>
          <w:rFonts w:cs="Arial"/>
          <w:iCs/>
          <w:sz w:val="18"/>
          <w:szCs w:val="18"/>
          <w:lang w:val="en-GB" w:eastAsia="en-US"/>
        </w:rPr>
        <w:t>Mamutse</w:t>
      </w:r>
      <w:proofErr w:type="spellEnd"/>
      <w:r w:rsidRPr="00CE57AD">
        <w:rPr>
          <w:rFonts w:cs="Arial"/>
          <w:iCs/>
          <w:sz w:val="18"/>
          <w:szCs w:val="18"/>
          <w:lang w:val="en-GB" w:eastAsia="en-US"/>
        </w:rPr>
        <w:t xml:space="preserve">, J. &amp; </w:t>
      </w:r>
      <w:proofErr w:type="spellStart"/>
      <w:r w:rsidRPr="00CE57AD">
        <w:rPr>
          <w:rFonts w:cs="Arial"/>
          <w:iCs/>
          <w:sz w:val="18"/>
          <w:szCs w:val="18"/>
          <w:lang w:val="en-GB" w:eastAsia="en-US"/>
        </w:rPr>
        <w:t>Nugraha</w:t>
      </w:r>
      <w:proofErr w:type="spellEnd"/>
      <w:r w:rsidRPr="00CE57AD">
        <w:rPr>
          <w:rFonts w:cs="Arial"/>
          <w:iCs/>
          <w:sz w:val="18"/>
          <w:szCs w:val="18"/>
          <w:lang w:val="en-GB" w:eastAsia="en-US"/>
        </w:rPr>
        <w:t xml:space="preserve">, J. TLR10 and Its Unique Anti-Inflammatory Properties and Potential Use as a Target in Therapeutics. </w:t>
      </w:r>
      <w:r w:rsidRPr="00CE57AD">
        <w:rPr>
          <w:rFonts w:cs="Arial"/>
          <w:i/>
          <w:iCs/>
          <w:sz w:val="18"/>
          <w:szCs w:val="18"/>
          <w:lang w:val="en-GB" w:eastAsia="en-US"/>
        </w:rPr>
        <w:t xml:space="preserve">Immune </w:t>
      </w:r>
      <w:proofErr w:type="spellStart"/>
      <w:r w:rsidRPr="00CE57AD">
        <w:rPr>
          <w:rFonts w:cs="Arial"/>
          <w:i/>
          <w:iCs/>
          <w:sz w:val="18"/>
          <w:szCs w:val="18"/>
          <w:lang w:val="en-GB" w:eastAsia="en-US"/>
        </w:rPr>
        <w:t>Netw</w:t>
      </w:r>
      <w:proofErr w:type="spellEnd"/>
      <w:r w:rsidRPr="00CE57AD">
        <w:rPr>
          <w:rFonts w:cs="Arial"/>
          <w:iCs/>
          <w:sz w:val="18"/>
          <w:szCs w:val="18"/>
          <w:lang w:val="en-GB" w:eastAsia="en-US"/>
        </w:rPr>
        <w:t xml:space="preserve"> </w:t>
      </w:r>
      <w:r w:rsidRPr="00CE57AD">
        <w:rPr>
          <w:rFonts w:cs="Arial"/>
          <w:b/>
          <w:iCs/>
          <w:sz w:val="18"/>
          <w:szCs w:val="18"/>
          <w:lang w:val="en-GB" w:eastAsia="en-US"/>
        </w:rPr>
        <w:t>20</w:t>
      </w:r>
      <w:r w:rsidRPr="00CE57AD">
        <w:rPr>
          <w:rFonts w:cs="Arial"/>
          <w:iCs/>
          <w:sz w:val="18"/>
          <w:szCs w:val="18"/>
          <w:lang w:val="en-GB" w:eastAsia="en-US"/>
        </w:rPr>
        <w:t>, e21 (2020).</w:t>
      </w:r>
    </w:p>
    <w:p w14:paraId="424875C1"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136.</w:t>
      </w:r>
      <w:r w:rsidRPr="00CE57AD">
        <w:rPr>
          <w:rFonts w:cs="Arial"/>
          <w:iCs/>
          <w:sz w:val="18"/>
          <w:szCs w:val="18"/>
          <w:lang w:val="en-GB" w:eastAsia="en-US"/>
        </w:rPr>
        <w:tab/>
      </w:r>
      <w:proofErr w:type="spellStart"/>
      <w:r w:rsidRPr="00CE57AD">
        <w:rPr>
          <w:rFonts w:cs="Arial"/>
          <w:iCs/>
          <w:sz w:val="18"/>
          <w:szCs w:val="18"/>
          <w:lang w:val="en-GB" w:eastAsia="en-US"/>
        </w:rPr>
        <w:t>Oosting</w:t>
      </w:r>
      <w:proofErr w:type="spellEnd"/>
      <w:r w:rsidRPr="00CE57AD">
        <w:rPr>
          <w:rFonts w:cs="Arial"/>
          <w:iCs/>
          <w:sz w:val="18"/>
          <w:szCs w:val="18"/>
          <w:lang w:val="en-GB" w:eastAsia="en-US"/>
        </w:rPr>
        <w:t>, M.</w:t>
      </w:r>
      <w:r w:rsidRPr="00CE57AD">
        <w:rPr>
          <w:rFonts w:cs="Arial"/>
          <w:i/>
          <w:iCs/>
          <w:sz w:val="18"/>
          <w:szCs w:val="18"/>
          <w:lang w:val="en-GB" w:eastAsia="en-US"/>
        </w:rPr>
        <w:t>, et al.</w:t>
      </w:r>
      <w:r w:rsidRPr="00CE57AD">
        <w:rPr>
          <w:rFonts w:cs="Arial"/>
          <w:iCs/>
          <w:sz w:val="18"/>
          <w:szCs w:val="18"/>
          <w:lang w:val="en-GB" w:eastAsia="en-US"/>
        </w:rPr>
        <w:t xml:space="preserve"> Human TLR10 is an anti-inflammatory pattern-recognition receptor. </w:t>
      </w:r>
      <w:r w:rsidRPr="00CE57AD">
        <w:rPr>
          <w:rFonts w:cs="Arial"/>
          <w:i/>
          <w:iCs/>
          <w:sz w:val="18"/>
          <w:szCs w:val="18"/>
          <w:lang w:val="en-GB" w:eastAsia="en-US"/>
        </w:rPr>
        <w:t xml:space="preserve">Proc Natl </w:t>
      </w:r>
      <w:proofErr w:type="spellStart"/>
      <w:r w:rsidRPr="00CE57AD">
        <w:rPr>
          <w:rFonts w:cs="Arial"/>
          <w:i/>
          <w:iCs/>
          <w:sz w:val="18"/>
          <w:szCs w:val="18"/>
          <w:lang w:val="en-GB" w:eastAsia="en-US"/>
        </w:rPr>
        <w:t>Acad</w:t>
      </w:r>
      <w:proofErr w:type="spellEnd"/>
      <w:r w:rsidRPr="00CE57AD">
        <w:rPr>
          <w:rFonts w:cs="Arial"/>
          <w:i/>
          <w:iCs/>
          <w:sz w:val="18"/>
          <w:szCs w:val="18"/>
          <w:lang w:val="en-GB" w:eastAsia="en-US"/>
        </w:rPr>
        <w:t xml:space="preserve"> Sci U S A</w:t>
      </w:r>
      <w:r w:rsidRPr="00CE57AD">
        <w:rPr>
          <w:rFonts w:cs="Arial"/>
          <w:iCs/>
          <w:sz w:val="18"/>
          <w:szCs w:val="18"/>
          <w:lang w:val="en-GB" w:eastAsia="en-US"/>
        </w:rPr>
        <w:t xml:space="preserve"> </w:t>
      </w:r>
      <w:r w:rsidRPr="00CE57AD">
        <w:rPr>
          <w:rFonts w:cs="Arial"/>
          <w:b/>
          <w:iCs/>
          <w:sz w:val="18"/>
          <w:szCs w:val="18"/>
          <w:lang w:val="en-GB" w:eastAsia="en-US"/>
        </w:rPr>
        <w:t>111</w:t>
      </w:r>
      <w:r w:rsidRPr="00CE57AD">
        <w:rPr>
          <w:rFonts w:cs="Arial"/>
          <w:iCs/>
          <w:sz w:val="18"/>
          <w:szCs w:val="18"/>
          <w:lang w:val="en-GB" w:eastAsia="en-US"/>
        </w:rPr>
        <w:t>, E4478-4484 (2014).</w:t>
      </w:r>
    </w:p>
    <w:p w14:paraId="70DA34E4"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137.</w:t>
      </w:r>
      <w:r w:rsidRPr="00CE57AD">
        <w:rPr>
          <w:rFonts w:cs="Arial"/>
          <w:iCs/>
          <w:sz w:val="18"/>
          <w:szCs w:val="18"/>
          <w:lang w:val="en-GB" w:eastAsia="en-US"/>
        </w:rPr>
        <w:tab/>
      </w:r>
      <w:proofErr w:type="spellStart"/>
      <w:r w:rsidRPr="00CE57AD">
        <w:rPr>
          <w:rFonts w:cs="Arial"/>
          <w:iCs/>
          <w:sz w:val="18"/>
          <w:szCs w:val="18"/>
          <w:lang w:val="en-GB" w:eastAsia="en-US"/>
        </w:rPr>
        <w:t>Pyonteck</w:t>
      </w:r>
      <w:proofErr w:type="spellEnd"/>
      <w:r w:rsidRPr="00CE57AD">
        <w:rPr>
          <w:rFonts w:cs="Arial"/>
          <w:iCs/>
          <w:sz w:val="18"/>
          <w:szCs w:val="18"/>
          <w:lang w:val="en-GB" w:eastAsia="en-US"/>
        </w:rPr>
        <w:t>, S.M.</w:t>
      </w:r>
      <w:r w:rsidRPr="00CE57AD">
        <w:rPr>
          <w:rFonts w:cs="Arial"/>
          <w:i/>
          <w:iCs/>
          <w:sz w:val="18"/>
          <w:szCs w:val="18"/>
          <w:lang w:val="en-GB" w:eastAsia="en-US"/>
        </w:rPr>
        <w:t>, et al.</w:t>
      </w:r>
      <w:r w:rsidRPr="00CE57AD">
        <w:rPr>
          <w:rFonts w:cs="Arial"/>
          <w:iCs/>
          <w:sz w:val="18"/>
          <w:szCs w:val="18"/>
          <w:lang w:val="en-GB" w:eastAsia="en-US"/>
        </w:rPr>
        <w:t xml:space="preserve"> CSF-1R inhibition alters macrophage polarization and blocks glioma progression. </w:t>
      </w:r>
      <w:r w:rsidRPr="00CE57AD">
        <w:rPr>
          <w:rFonts w:cs="Arial"/>
          <w:i/>
          <w:iCs/>
          <w:sz w:val="18"/>
          <w:szCs w:val="18"/>
          <w:lang w:val="en-GB" w:eastAsia="en-US"/>
        </w:rPr>
        <w:t>Nat Med</w:t>
      </w:r>
      <w:r w:rsidRPr="00CE57AD">
        <w:rPr>
          <w:rFonts w:cs="Arial"/>
          <w:iCs/>
          <w:sz w:val="18"/>
          <w:szCs w:val="18"/>
          <w:lang w:val="en-GB" w:eastAsia="en-US"/>
        </w:rPr>
        <w:t xml:space="preserve"> </w:t>
      </w:r>
      <w:r w:rsidRPr="00CE57AD">
        <w:rPr>
          <w:rFonts w:cs="Arial"/>
          <w:b/>
          <w:iCs/>
          <w:sz w:val="18"/>
          <w:szCs w:val="18"/>
          <w:lang w:val="en-GB" w:eastAsia="en-US"/>
        </w:rPr>
        <w:t>19</w:t>
      </w:r>
      <w:r w:rsidRPr="00CE57AD">
        <w:rPr>
          <w:rFonts w:cs="Arial"/>
          <w:iCs/>
          <w:sz w:val="18"/>
          <w:szCs w:val="18"/>
          <w:lang w:val="en-GB" w:eastAsia="en-US"/>
        </w:rPr>
        <w:t>, 1264-1272 (2013).</w:t>
      </w:r>
    </w:p>
    <w:p w14:paraId="7E2C0F7A"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138.</w:t>
      </w:r>
      <w:r w:rsidRPr="00CE57AD">
        <w:rPr>
          <w:rFonts w:cs="Arial"/>
          <w:iCs/>
          <w:sz w:val="18"/>
          <w:szCs w:val="18"/>
          <w:lang w:val="en-GB" w:eastAsia="en-US"/>
        </w:rPr>
        <w:tab/>
      </w:r>
      <w:proofErr w:type="spellStart"/>
      <w:r w:rsidRPr="00CE57AD">
        <w:rPr>
          <w:rFonts w:cs="Arial"/>
          <w:iCs/>
          <w:sz w:val="18"/>
          <w:szCs w:val="18"/>
          <w:lang w:val="en-GB" w:eastAsia="en-US"/>
        </w:rPr>
        <w:t>Brocheriou</w:t>
      </w:r>
      <w:proofErr w:type="spellEnd"/>
      <w:r w:rsidRPr="00CE57AD">
        <w:rPr>
          <w:rFonts w:cs="Arial"/>
          <w:iCs/>
          <w:sz w:val="18"/>
          <w:szCs w:val="18"/>
          <w:lang w:val="en-GB" w:eastAsia="en-US"/>
        </w:rPr>
        <w:t>, I.</w:t>
      </w:r>
      <w:r w:rsidRPr="00CE57AD">
        <w:rPr>
          <w:rFonts w:cs="Arial"/>
          <w:i/>
          <w:iCs/>
          <w:sz w:val="18"/>
          <w:szCs w:val="18"/>
          <w:lang w:val="en-GB" w:eastAsia="en-US"/>
        </w:rPr>
        <w:t>, et al.</w:t>
      </w:r>
      <w:r w:rsidRPr="00CE57AD">
        <w:rPr>
          <w:rFonts w:cs="Arial"/>
          <w:iCs/>
          <w:sz w:val="18"/>
          <w:szCs w:val="18"/>
          <w:lang w:val="en-GB" w:eastAsia="en-US"/>
        </w:rPr>
        <w:t xml:space="preserve"> Antagonistic regulation of macrophage phenotype by M-CSF and GM-CSF: implication in atherosclerosis. </w:t>
      </w:r>
      <w:r w:rsidRPr="00CE57AD">
        <w:rPr>
          <w:rFonts w:cs="Arial"/>
          <w:i/>
          <w:iCs/>
          <w:sz w:val="18"/>
          <w:szCs w:val="18"/>
          <w:lang w:val="en-GB" w:eastAsia="en-US"/>
        </w:rPr>
        <w:t>Atherosclerosis</w:t>
      </w:r>
      <w:r w:rsidRPr="00CE57AD">
        <w:rPr>
          <w:rFonts w:cs="Arial"/>
          <w:iCs/>
          <w:sz w:val="18"/>
          <w:szCs w:val="18"/>
          <w:lang w:val="en-GB" w:eastAsia="en-US"/>
        </w:rPr>
        <w:t xml:space="preserve"> </w:t>
      </w:r>
      <w:r w:rsidRPr="00CE57AD">
        <w:rPr>
          <w:rFonts w:cs="Arial"/>
          <w:b/>
          <w:iCs/>
          <w:sz w:val="18"/>
          <w:szCs w:val="18"/>
          <w:lang w:val="en-GB" w:eastAsia="en-US"/>
        </w:rPr>
        <w:t>214</w:t>
      </w:r>
      <w:r w:rsidRPr="00CE57AD">
        <w:rPr>
          <w:rFonts w:cs="Arial"/>
          <w:iCs/>
          <w:sz w:val="18"/>
          <w:szCs w:val="18"/>
          <w:lang w:val="en-GB" w:eastAsia="en-US"/>
        </w:rPr>
        <w:t>, 316-324 (2011).</w:t>
      </w:r>
    </w:p>
    <w:p w14:paraId="7B5AB6E0"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139.</w:t>
      </w:r>
      <w:r w:rsidRPr="00CE57AD">
        <w:rPr>
          <w:rFonts w:cs="Arial"/>
          <w:iCs/>
          <w:sz w:val="18"/>
          <w:szCs w:val="18"/>
          <w:lang w:val="en-GB" w:eastAsia="en-US"/>
        </w:rPr>
        <w:tab/>
      </w:r>
      <w:proofErr w:type="spellStart"/>
      <w:r w:rsidRPr="00CE57AD">
        <w:rPr>
          <w:rFonts w:cs="Arial"/>
          <w:iCs/>
          <w:sz w:val="18"/>
          <w:szCs w:val="18"/>
          <w:lang w:val="en-GB" w:eastAsia="en-US"/>
        </w:rPr>
        <w:t>Cannarile</w:t>
      </w:r>
      <w:proofErr w:type="spellEnd"/>
      <w:r w:rsidRPr="00CE57AD">
        <w:rPr>
          <w:rFonts w:cs="Arial"/>
          <w:iCs/>
          <w:sz w:val="18"/>
          <w:szCs w:val="18"/>
          <w:lang w:val="en-GB" w:eastAsia="en-US"/>
        </w:rPr>
        <w:t>, M.A.</w:t>
      </w:r>
      <w:r w:rsidRPr="00CE57AD">
        <w:rPr>
          <w:rFonts w:cs="Arial"/>
          <w:i/>
          <w:iCs/>
          <w:sz w:val="18"/>
          <w:szCs w:val="18"/>
          <w:lang w:val="en-GB" w:eastAsia="en-US"/>
        </w:rPr>
        <w:t>, et al.</w:t>
      </w:r>
      <w:r w:rsidRPr="00CE57AD">
        <w:rPr>
          <w:rFonts w:cs="Arial"/>
          <w:iCs/>
          <w:sz w:val="18"/>
          <w:szCs w:val="18"/>
          <w:lang w:val="en-GB" w:eastAsia="en-US"/>
        </w:rPr>
        <w:t xml:space="preserve"> Colony-stimulating factor 1 receptor (CSF1R) inhibitors in cancer therapy. </w:t>
      </w:r>
      <w:r w:rsidRPr="00CE57AD">
        <w:rPr>
          <w:rFonts w:cs="Arial"/>
          <w:i/>
          <w:iCs/>
          <w:sz w:val="18"/>
          <w:szCs w:val="18"/>
          <w:lang w:val="en-GB" w:eastAsia="en-US"/>
        </w:rPr>
        <w:t xml:space="preserve">J </w:t>
      </w:r>
      <w:proofErr w:type="spellStart"/>
      <w:r w:rsidRPr="00CE57AD">
        <w:rPr>
          <w:rFonts w:cs="Arial"/>
          <w:i/>
          <w:iCs/>
          <w:sz w:val="18"/>
          <w:szCs w:val="18"/>
          <w:lang w:val="en-GB" w:eastAsia="en-US"/>
        </w:rPr>
        <w:t>Immunother</w:t>
      </w:r>
      <w:proofErr w:type="spellEnd"/>
      <w:r w:rsidRPr="00CE57AD">
        <w:rPr>
          <w:rFonts w:cs="Arial"/>
          <w:i/>
          <w:iCs/>
          <w:sz w:val="18"/>
          <w:szCs w:val="18"/>
          <w:lang w:val="en-GB" w:eastAsia="en-US"/>
        </w:rPr>
        <w:t xml:space="preserve"> Cancer</w:t>
      </w:r>
      <w:r w:rsidRPr="00CE57AD">
        <w:rPr>
          <w:rFonts w:cs="Arial"/>
          <w:iCs/>
          <w:sz w:val="18"/>
          <w:szCs w:val="18"/>
          <w:lang w:val="en-GB" w:eastAsia="en-US"/>
        </w:rPr>
        <w:t xml:space="preserve"> </w:t>
      </w:r>
      <w:r w:rsidRPr="00CE57AD">
        <w:rPr>
          <w:rFonts w:cs="Arial"/>
          <w:b/>
          <w:iCs/>
          <w:sz w:val="18"/>
          <w:szCs w:val="18"/>
          <w:lang w:val="en-GB" w:eastAsia="en-US"/>
        </w:rPr>
        <w:t>5</w:t>
      </w:r>
      <w:r w:rsidRPr="00CE57AD">
        <w:rPr>
          <w:rFonts w:cs="Arial"/>
          <w:iCs/>
          <w:sz w:val="18"/>
          <w:szCs w:val="18"/>
          <w:lang w:val="en-GB" w:eastAsia="en-US"/>
        </w:rPr>
        <w:t>, 53 (2017).</w:t>
      </w:r>
    </w:p>
    <w:p w14:paraId="62269D71"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140.</w:t>
      </w:r>
      <w:r w:rsidRPr="00CE57AD">
        <w:rPr>
          <w:rFonts w:cs="Arial"/>
          <w:iCs/>
          <w:sz w:val="18"/>
          <w:szCs w:val="18"/>
          <w:lang w:val="en-GB" w:eastAsia="en-US"/>
        </w:rPr>
        <w:tab/>
      </w:r>
      <w:proofErr w:type="spellStart"/>
      <w:r w:rsidRPr="00CE57AD">
        <w:rPr>
          <w:rFonts w:cs="Arial"/>
          <w:iCs/>
          <w:sz w:val="18"/>
          <w:szCs w:val="18"/>
          <w:lang w:val="en-GB" w:eastAsia="en-US"/>
        </w:rPr>
        <w:t>Sjaarda</w:t>
      </w:r>
      <w:proofErr w:type="spellEnd"/>
      <w:r w:rsidRPr="00CE57AD">
        <w:rPr>
          <w:rFonts w:cs="Arial"/>
          <w:iCs/>
          <w:sz w:val="18"/>
          <w:szCs w:val="18"/>
          <w:lang w:val="en-GB" w:eastAsia="en-US"/>
        </w:rPr>
        <w:t>, J.</w:t>
      </w:r>
      <w:r w:rsidRPr="00CE57AD">
        <w:rPr>
          <w:rFonts w:cs="Arial"/>
          <w:i/>
          <w:iCs/>
          <w:sz w:val="18"/>
          <w:szCs w:val="18"/>
          <w:lang w:val="en-GB" w:eastAsia="en-US"/>
        </w:rPr>
        <w:t>, et al.</w:t>
      </w:r>
      <w:r w:rsidRPr="00CE57AD">
        <w:rPr>
          <w:rFonts w:cs="Arial"/>
          <w:iCs/>
          <w:sz w:val="18"/>
          <w:szCs w:val="18"/>
          <w:lang w:val="en-GB" w:eastAsia="en-US"/>
        </w:rPr>
        <w:t xml:space="preserve"> Blood CSF1 and CXCL12 as Causal Mediators of Coronary Artery Disease. </w:t>
      </w:r>
      <w:r w:rsidRPr="00CE57AD">
        <w:rPr>
          <w:rFonts w:cs="Arial"/>
          <w:i/>
          <w:iCs/>
          <w:sz w:val="18"/>
          <w:szCs w:val="18"/>
          <w:lang w:val="en-GB" w:eastAsia="en-US"/>
        </w:rPr>
        <w:t xml:space="preserve">J Am Coll </w:t>
      </w:r>
      <w:proofErr w:type="spellStart"/>
      <w:r w:rsidRPr="00CE57AD">
        <w:rPr>
          <w:rFonts w:cs="Arial"/>
          <w:i/>
          <w:iCs/>
          <w:sz w:val="18"/>
          <w:szCs w:val="18"/>
          <w:lang w:val="en-GB" w:eastAsia="en-US"/>
        </w:rPr>
        <w:t>Cardiol</w:t>
      </w:r>
      <w:proofErr w:type="spellEnd"/>
      <w:r w:rsidRPr="00CE57AD">
        <w:rPr>
          <w:rFonts w:cs="Arial"/>
          <w:iCs/>
          <w:sz w:val="18"/>
          <w:szCs w:val="18"/>
          <w:lang w:val="en-GB" w:eastAsia="en-US"/>
        </w:rPr>
        <w:t xml:space="preserve"> </w:t>
      </w:r>
      <w:r w:rsidRPr="00CE57AD">
        <w:rPr>
          <w:rFonts w:cs="Arial"/>
          <w:b/>
          <w:iCs/>
          <w:sz w:val="18"/>
          <w:szCs w:val="18"/>
          <w:lang w:val="en-GB" w:eastAsia="en-US"/>
        </w:rPr>
        <w:t>72</w:t>
      </w:r>
      <w:r w:rsidRPr="00CE57AD">
        <w:rPr>
          <w:rFonts w:cs="Arial"/>
          <w:iCs/>
          <w:sz w:val="18"/>
          <w:szCs w:val="18"/>
          <w:lang w:val="en-GB" w:eastAsia="en-US"/>
        </w:rPr>
        <w:t>, 300-310 (2018).</w:t>
      </w:r>
    </w:p>
    <w:p w14:paraId="7E72F1CE"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141.</w:t>
      </w:r>
      <w:r w:rsidRPr="00CE57AD">
        <w:rPr>
          <w:rFonts w:cs="Arial"/>
          <w:iCs/>
          <w:sz w:val="18"/>
          <w:szCs w:val="18"/>
          <w:lang w:val="en-GB" w:eastAsia="en-US"/>
        </w:rPr>
        <w:tab/>
        <w:t>Liu, Y.</w:t>
      </w:r>
      <w:r w:rsidRPr="00CE57AD">
        <w:rPr>
          <w:rFonts w:cs="Arial"/>
          <w:i/>
          <w:iCs/>
          <w:sz w:val="18"/>
          <w:szCs w:val="18"/>
          <w:lang w:val="en-GB" w:eastAsia="en-US"/>
        </w:rPr>
        <w:t>, et al.</w:t>
      </w:r>
      <w:r w:rsidRPr="00CE57AD">
        <w:rPr>
          <w:rFonts w:cs="Arial"/>
          <w:iCs/>
          <w:sz w:val="18"/>
          <w:szCs w:val="18"/>
          <w:lang w:val="en-GB" w:eastAsia="en-US"/>
        </w:rPr>
        <w:t xml:space="preserve"> Concentration-dependent effects of CSF1R inhibitors on oligodendrocyte progenitor cells ex vivo and in vivo. </w:t>
      </w:r>
      <w:r w:rsidRPr="00CE57AD">
        <w:rPr>
          <w:rFonts w:cs="Arial"/>
          <w:i/>
          <w:iCs/>
          <w:sz w:val="18"/>
          <w:szCs w:val="18"/>
          <w:lang w:val="en-GB" w:eastAsia="en-US"/>
        </w:rPr>
        <w:t xml:space="preserve">Exp </w:t>
      </w:r>
      <w:proofErr w:type="spellStart"/>
      <w:r w:rsidRPr="00CE57AD">
        <w:rPr>
          <w:rFonts w:cs="Arial"/>
          <w:i/>
          <w:iCs/>
          <w:sz w:val="18"/>
          <w:szCs w:val="18"/>
          <w:lang w:val="en-GB" w:eastAsia="en-US"/>
        </w:rPr>
        <w:t>Neurol</w:t>
      </w:r>
      <w:proofErr w:type="spellEnd"/>
      <w:r w:rsidRPr="00CE57AD">
        <w:rPr>
          <w:rFonts w:cs="Arial"/>
          <w:iCs/>
          <w:sz w:val="18"/>
          <w:szCs w:val="18"/>
          <w:lang w:val="en-GB" w:eastAsia="en-US"/>
        </w:rPr>
        <w:t xml:space="preserve"> </w:t>
      </w:r>
      <w:r w:rsidRPr="00CE57AD">
        <w:rPr>
          <w:rFonts w:cs="Arial"/>
          <w:b/>
          <w:iCs/>
          <w:sz w:val="18"/>
          <w:szCs w:val="18"/>
          <w:lang w:val="en-GB" w:eastAsia="en-US"/>
        </w:rPr>
        <w:t>318</w:t>
      </w:r>
      <w:r w:rsidRPr="00CE57AD">
        <w:rPr>
          <w:rFonts w:cs="Arial"/>
          <w:iCs/>
          <w:sz w:val="18"/>
          <w:szCs w:val="18"/>
          <w:lang w:val="en-GB" w:eastAsia="en-US"/>
        </w:rPr>
        <w:t>, 32-41 (2019).</w:t>
      </w:r>
    </w:p>
    <w:p w14:paraId="1AB37269"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142.</w:t>
      </w:r>
      <w:r w:rsidRPr="00CE57AD">
        <w:rPr>
          <w:rFonts w:cs="Arial"/>
          <w:iCs/>
          <w:sz w:val="18"/>
          <w:szCs w:val="18"/>
          <w:lang w:val="en-GB" w:eastAsia="en-US"/>
        </w:rPr>
        <w:tab/>
        <w:t xml:space="preserve">Ramesh, A., Kumar, S., Nandi, D. &amp; Kulkarni, A. CSF1R- and SHP2-Inhibitor-Loaded Nanoparticles Enhance Cytotoxic Activity and Phagocytosis in </w:t>
      </w:r>
      <w:proofErr w:type="spellStart"/>
      <w:r w:rsidRPr="00CE57AD">
        <w:rPr>
          <w:rFonts w:cs="Arial"/>
          <w:iCs/>
          <w:sz w:val="18"/>
          <w:szCs w:val="18"/>
          <w:lang w:val="en-GB" w:eastAsia="en-US"/>
        </w:rPr>
        <w:t>Tumor</w:t>
      </w:r>
      <w:proofErr w:type="spellEnd"/>
      <w:r w:rsidRPr="00CE57AD">
        <w:rPr>
          <w:rFonts w:cs="Arial"/>
          <w:iCs/>
          <w:sz w:val="18"/>
          <w:szCs w:val="18"/>
          <w:lang w:val="en-GB" w:eastAsia="en-US"/>
        </w:rPr>
        <w:t xml:space="preserve">-Associated Macrophages. </w:t>
      </w:r>
      <w:r w:rsidRPr="00CE57AD">
        <w:rPr>
          <w:rFonts w:cs="Arial"/>
          <w:i/>
          <w:iCs/>
          <w:sz w:val="18"/>
          <w:szCs w:val="18"/>
          <w:lang w:val="en-GB" w:eastAsia="en-US"/>
        </w:rPr>
        <w:t>Adv Mater</w:t>
      </w:r>
      <w:r w:rsidRPr="00CE57AD">
        <w:rPr>
          <w:rFonts w:cs="Arial"/>
          <w:iCs/>
          <w:sz w:val="18"/>
          <w:szCs w:val="18"/>
          <w:lang w:val="en-GB" w:eastAsia="en-US"/>
        </w:rPr>
        <w:t xml:space="preserve"> </w:t>
      </w:r>
      <w:r w:rsidRPr="00CE57AD">
        <w:rPr>
          <w:rFonts w:cs="Arial"/>
          <w:b/>
          <w:iCs/>
          <w:sz w:val="18"/>
          <w:szCs w:val="18"/>
          <w:lang w:val="en-GB" w:eastAsia="en-US"/>
        </w:rPr>
        <w:t>31</w:t>
      </w:r>
      <w:r w:rsidRPr="00CE57AD">
        <w:rPr>
          <w:rFonts w:cs="Arial"/>
          <w:iCs/>
          <w:sz w:val="18"/>
          <w:szCs w:val="18"/>
          <w:lang w:val="en-GB" w:eastAsia="en-US"/>
        </w:rPr>
        <w:t>, e1904364 (2019).</w:t>
      </w:r>
    </w:p>
    <w:p w14:paraId="7138E24F"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143.</w:t>
      </w:r>
      <w:r w:rsidRPr="00CE57AD">
        <w:rPr>
          <w:rFonts w:cs="Arial"/>
          <w:iCs/>
          <w:sz w:val="18"/>
          <w:szCs w:val="18"/>
          <w:lang w:val="en-GB" w:eastAsia="en-US"/>
        </w:rPr>
        <w:tab/>
        <w:t>Rojo, R.</w:t>
      </w:r>
      <w:r w:rsidRPr="00CE57AD">
        <w:rPr>
          <w:rFonts w:cs="Arial"/>
          <w:i/>
          <w:iCs/>
          <w:sz w:val="18"/>
          <w:szCs w:val="18"/>
          <w:lang w:val="en-GB" w:eastAsia="en-US"/>
        </w:rPr>
        <w:t>, et al.</w:t>
      </w:r>
      <w:r w:rsidRPr="00CE57AD">
        <w:rPr>
          <w:rFonts w:cs="Arial"/>
          <w:iCs/>
          <w:sz w:val="18"/>
          <w:szCs w:val="18"/>
          <w:lang w:val="en-GB" w:eastAsia="en-US"/>
        </w:rPr>
        <w:t xml:space="preserve"> Deletion of a Csf1r enhancer selectively impacts CSF1R expression and development of tissue macrophage populations. </w:t>
      </w:r>
      <w:r w:rsidRPr="00CE57AD">
        <w:rPr>
          <w:rFonts w:cs="Arial"/>
          <w:i/>
          <w:iCs/>
          <w:sz w:val="18"/>
          <w:szCs w:val="18"/>
          <w:lang w:val="en-GB" w:eastAsia="en-US"/>
        </w:rPr>
        <w:t xml:space="preserve">Nat </w:t>
      </w:r>
      <w:proofErr w:type="spellStart"/>
      <w:r w:rsidRPr="00CE57AD">
        <w:rPr>
          <w:rFonts w:cs="Arial"/>
          <w:i/>
          <w:iCs/>
          <w:sz w:val="18"/>
          <w:szCs w:val="18"/>
          <w:lang w:val="en-GB" w:eastAsia="en-US"/>
        </w:rPr>
        <w:t>Commun</w:t>
      </w:r>
      <w:proofErr w:type="spellEnd"/>
      <w:r w:rsidRPr="00CE57AD">
        <w:rPr>
          <w:rFonts w:cs="Arial"/>
          <w:iCs/>
          <w:sz w:val="18"/>
          <w:szCs w:val="18"/>
          <w:lang w:val="en-GB" w:eastAsia="en-US"/>
        </w:rPr>
        <w:t xml:space="preserve"> </w:t>
      </w:r>
      <w:r w:rsidRPr="00CE57AD">
        <w:rPr>
          <w:rFonts w:cs="Arial"/>
          <w:b/>
          <w:iCs/>
          <w:sz w:val="18"/>
          <w:szCs w:val="18"/>
          <w:lang w:val="en-GB" w:eastAsia="en-US"/>
        </w:rPr>
        <w:t>10</w:t>
      </w:r>
      <w:r w:rsidRPr="00CE57AD">
        <w:rPr>
          <w:rFonts w:cs="Arial"/>
          <w:iCs/>
          <w:sz w:val="18"/>
          <w:szCs w:val="18"/>
          <w:lang w:val="en-GB" w:eastAsia="en-US"/>
        </w:rPr>
        <w:t>, 3215 (2019).</w:t>
      </w:r>
    </w:p>
    <w:p w14:paraId="2E4EEB6F"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144.</w:t>
      </w:r>
      <w:r w:rsidRPr="00CE57AD">
        <w:rPr>
          <w:rFonts w:cs="Arial"/>
          <w:iCs/>
          <w:sz w:val="18"/>
          <w:szCs w:val="18"/>
          <w:lang w:val="en-GB" w:eastAsia="en-US"/>
        </w:rPr>
        <w:tab/>
        <w:t>Hagan, N.</w:t>
      </w:r>
      <w:r w:rsidRPr="00CE57AD">
        <w:rPr>
          <w:rFonts w:cs="Arial"/>
          <w:i/>
          <w:iCs/>
          <w:sz w:val="18"/>
          <w:szCs w:val="18"/>
          <w:lang w:val="en-GB" w:eastAsia="en-US"/>
        </w:rPr>
        <w:t>, et al.</w:t>
      </w:r>
      <w:r w:rsidRPr="00CE57AD">
        <w:rPr>
          <w:rFonts w:cs="Arial"/>
          <w:iCs/>
          <w:sz w:val="18"/>
          <w:szCs w:val="18"/>
          <w:lang w:val="en-GB" w:eastAsia="en-US"/>
        </w:rPr>
        <w:t xml:space="preserve"> CSF1R </w:t>
      </w:r>
      <w:proofErr w:type="spellStart"/>
      <w:r w:rsidRPr="00CE57AD">
        <w:rPr>
          <w:rFonts w:cs="Arial"/>
          <w:iCs/>
          <w:sz w:val="18"/>
          <w:szCs w:val="18"/>
          <w:lang w:val="en-GB" w:eastAsia="en-US"/>
        </w:rPr>
        <w:t>signaling</w:t>
      </w:r>
      <w:proofErr w:type="spellEnd"/>
      <w:r w:rsidRPr="00CE57AD">
        <w:rPr>
          <w:rFonts w:cs="Arial"/>
          <w:iCs/>
          <w:sz w:val="18"/>
          <w:szCs w:val="18"/>
          <w:lang w:val="en-GB" w:eastAsia="en-US"/>
        </w:rPr>
        <w:t xml:space="preserve"> is a regulator of pathogenesis in progressive MS. </w:t>
      </w:r>
      <w:r w:rsidRPr="00CE57AD">
        <w:rPr>
          <w:rFonts w:cs="Arial"/>
          <w:i/>
          <w:iCs/>
          <w:sz w:val="18"/>
          <w:szCs w:val="18"/>
          <w:lang w:val="en-GB" w:eastAsia="en-US"/>
        </w:rPr>
        <w:t>Cell Death Dis</w:t>
      </w:r>
      <w:r w:rsidRPr="00CE57AD">
        <w:rPr>
          <w:rFonts w:cs="Arial"/>
          <w:iCs/>
          <w:sz w:val="18"/>
          <w:szCs w:val="18"/>
          <w:lang w:val="en-GB" w:eastAsia="en-US"/>
        </w:rPr>
        <w:t xml:space="preserve"> </w:t>
      </w:r>
      <w:r w:rsidRPr="00CE57AD">
        <w:rPr>
          <w:rFonts w:cs="Arial"/>
          <w:b/>
          <w:iCs/>
          <w:sz w:val="18"/>
          <w:szCs w:val="18"/>
          <w:lang w:val="en-GB" w:eastAsia="en-US"/>
        </w:rPr>
        <w:t>11</w:t>
      </w:r>
      <w:r w:rsidRPr="00CE57AD">
        <w:rPr>
          <w:rFonts w:cs="Arial"/>
          <w:iCs/>
          <w:sz w:val="18"/>
          <w:szCs w:val="18"/>
          <w:lang w:val="en-GB" w:eastAsia="en-US"/>
        </w:rPr>
        <w:t>, 904 (2020).</w:t>
      </w:r>
    </w:p>
    <w:p w14:paraId="24AAC92F"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145.</w:t>
      </w:r>
      <w:r w:rsidRPr="00CE57AD">
        <w:rPr>
          <w:rFonts w:cs="Arial"/>
          <w:iCs/>
          <w:sz w:val="18"/>
          <w:szCs w:val="18"/>
          <w:lang w:val="en-GB" w:eastAsia="en-US"/>
        </w:rPr>
        <w:tab/>
        <w:t>Henry, R.J.</w:t>
      </w:r>
      <w:r w:rsidRPr="00CE57AD">
        <w:rPr>
          <w:rFonts w:cs="Arial"/>
          <w:i/>
          <w:iCs/>
          <w:sz w:val="18"/>
          <w:szCs w:val="18"/>
          <w:lang w:val="en-GB" w:eastAsia="en-US"/>
        </w:rPr>
        <w:t>, et al.</w:t>
      </w:r>
      <w:r w:rsidRPr="00CE57AD">
        <w:rPr>
          <w:rFonts w:cs="Arial"/>
          <w:iCs/>
          <w:sz w:val="18"/>
          <w:szCs w:val="18"/>
          <w:lang w:val="en-GB" w:eastAsia="en-US"/>
        </w:rPr>
        <w:t xml:space="preserve"> Microglial Depletion with CSF1R Inhibitor During Chronic Phase of Experimental Traumatic Brain Injury Reduces Neurodegeneration and Neurological Deficits. </w:t>
      </w:r>
      <w:r w:rsidRPr="00CE57AD">
        <w:rPr>
          <w:rFonts w:cs="Arial"/>
          <w:i/>
          <w:iCs/>
          <w:sz w:val="18"/>
          <w:szCs w:val="18"/>
          <w:lang w:val="en-GB" w:eastAsia="en-US"/>
        </w:rPr>
        <w:t xml:space="preserve">J </w:t>
      </w:r>
      <w:proofErr w:type="spellStart"/>
      <w:r w:rsidRPr="00CE57AD">
        <w:rPr>
          <w:rFonts w:cs="Arial"/>
          <w:i/>
          <w:iCs/>
          <w:sz w:val="18"/>
          <w:szCs w:val="18"/>
          <w:lang w:val="en-GB" w:eastAsia="en-US"/>
        </w:rPr>
        <w:t>Neurosci</w:t>
      </w:r>
      <w:proofErr w:type="spellEnd"/>
      <w:r w:rsidRPr="00CE57AD">
        <w:rPr>
          <w:rFonts w:cs="Arial"/>
          <w:iCs/>
          <w:sz w:val="18"/>
          <w:szCs w:val="18"/>
          <w:lang w:val="en-GB" w:eastAsia="en-US"/>
        </w:rPr>
        <w:t xml:space="preserve"> </w:t>
      </w:r>
      <w:r w:rsidRPr="00CE57AD">
        <w:rPr>
          <w:rFonts w:cs="Arial"/>
          <w:b/>
          <w:iCs/>
          <w:sz w:val="18"/>
          <w:szCs w:val="18"/>
          <w:lang w:val="en-GB" w:eastAsia="en-US"/>
        </w:rPr>
        <w:t>40</w:t>
      </w:r>
      <w:r w:rsidRPr="00CE57AD">
        <w:rPr>
          <w:rFonts w:cs="Arial"/>
          <w:iCs/>
          <w:sz w:val="18"/>
          <w:szCs w:val="18"/>
          <w:lang w:val="en-GB" w:eastAsia="en-US"/>
        </w:rPr>
        <w:t>, 2960-2974 (2020).</w:t>
      </w:r>
    </w:p>
    <w:p w14:paraId="46F4CAF8"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146.</w:t>
      </w:r>
      <w:r w:rsidRPr="00CE57AD">
        <w:rPr>
          <w:rFonts w:cs="Arial"/>
          <w:iCs/>
          <w:sz w:val="18"/>
          <w:szCs w:val="18"/>
          <w:lang w:val="en-GB" w:eastAsia="en-US"/>
        </w:rPr>
        <w:tab/>
        <w:t>Hume, D.A.</w:t>
      </w:r>
      <w:r w:rsidRPr="00CE57AD">
        <w:rPr>
          <w:rFonts w:cs="Arial"/>
          <w:i/>
          <w:iCs/>
          <w:sz w:val="18"/>
          <w:szCs w:val="18"/>
          <w:lang w:val="en-GB" w:eastAsia="en-US"/>
        </w:rPr>
        <w:t>, et al.</w:t>
      </w:r>
      <w:r w:rsidRPr="00CE57AD">
        <w:rPr>
          <w:rFonts w:cs="Arial"/>
          <w:iCs/>
          <w:sz w:val="18"/>
          <w:szCs w:val="18"/>
          <w:lang w:val="en-GB" w:eastAsia="en-US"/>
        </w:rPr>
        <w:t xml:space="preserve"> Phenotypic impacts of CSF1R deficiencies in humans and model organisms. </w:t>
      </w:r>
      <w:r w:rsidRPr="00CE57AD">
        <w:rPr>
          <w:rFonts w:cs="Arial"/>
          <w:i/>
          <w:iCs/>
          <w:sz w:val="18"/>
          <w:szCs w:val="18"/>
          <w:lang w:val="en-GB" w:eastAsia="en-US"/>
        </w:rPr>
        <w:t xml:space="preserve">J </w:t>
      </w:r>
      <w:proofErr w:type="spellStart"/>
      <w:r w:rsidRPr="00CE57AD">
        <w:rPr>
          <w:rFonts w:cs="Arial"/>
          <w:i/>
          <w:iCs/>
          <w:sz w:val="18"/>
          <w:szCs w:val="18"/>
          <w:lang w:val="en-GB" w:eastAsia="en-US"/>
        </w:rPr>
        <w:t>Leukoc</w:t>
      </w:r>
      <w:proofErr w:type="spellEnd"/>
      <w:r w:rsidRPr="00CE57AD">
        <w:rPr>
          <w:rFonts w:cs="Arial"/>
          <w:i/>
          <w:iCs/>
          <w:sz w:val="18"/>
          <w:szCs w:val="18"/>
          <w:lang w:val="en-GB" w:eastAsia="en-US"/>
        </w:rPr>
        <w:t xml:space="preserve"> </w:t>
      </w:r>
      <w:proofErr w:type="spellStart"/>
      <w:r w:rsidRPr="00CE57AD">
        <w:rPr>
          <w:rFonts w:cs="Arial"/>
          <w:i/>
          <w:iCs/>
          <w:sz w:val="18"/>
          <w:szCs w:val="18"/>
          <w:lang w:val="en-GB" w:eastAsia="en-US"/>
        </w:rPr>
        <w:t>Biol</w:t>
      </w:r>
      <w:proofErr w:type="spellEnd"/>
      <w:r w:rsidRPr="00CE57AD">
        <w:rPr>
          <w:rFonts w:cs="Arial"/>
          <w:iCs/>
          <w:sz w:val="18"/>
          <w:szCs w:val="18"/>
          <w:lang w:val="en-GB" w:eastAsia="en-US"/>
        </w:rPr>
        <w:t xml:space="preserve"> </w:t>
      </w:r>
      <w:r w:rsidRPr="00CE57AD">
        <w:rPr>
          <w:rFonts w:cs="Arial"/>
          <w:b/>
          <w:iCs/>
          <w:sz w:val="18"/>
          <w:szCs w:val="18"/>
          <w:lang w:val="en-GB" w:eastAsia="en-US"/>
        </w:rPr>
        <w:t>107</w:t>
      </w:r>
      <w:r w:rsidRPr="00CE57AD">
        <w:rPr>
          <w:rFonts w:cs="Arial"/>
          <w:iCs/>
          <w:sz w:val="18"/>
          <w:szCs w:val="18"/>
          <w:lang w:val="en-GB" w:eastAsia="en-US"/>
        </w:rPr>
        <w:t>, 205-219 (2020).</w:t>
      </w:r>
    </w:p>
    <w:p w14:paraId="381B5D18"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147.</w:t>
      </w:r>
      <w:r w:rsidRPr="00CE57AD">
        <w:rPr>
          <w:rFonts w:cs="Arial"/>
          <w:iCs/>
          <w:sz w:val="18"/>
          <w:szCs w:val="18"/>
          <w:lang w:val="en-GB" w:eastAsia="en-US"/>
        </w:rPr>
        <w:tab/>
      </w:r>
      <w:proofErr w:type="spellStart"/>
      <w:r w:rsidRPr="00CE57AD">
        <w:rPr>
          <w:rFonts w:cs="Arial"/>
          <w:iCs/>
          <w:sz w:val="18"/>
          <w:szCs w:val="18"/>
          <w:lang w:val="en-GB" w:eastAsia="en-US"/>
        </w:rPr>
        <w:t>Xun</w:t>
      </w:r>
      <w:proofErr w:type="spellEnd"/>
      <w:r w:rsidRPr="00CE57AD">
        <w:rPr>
          <w:rFonts w:cs="Arial"/>
          <w:iCs/>
          <w:sz w:val="18"/>
          <w:szCs w:val="18"/>
          <w:lang w:val="en-GB" w:eastAsia="en-US"/>
        </w:rPr>
        <w:t xml:space="preserve">, Q., Wang, Z., Hu, X., Ding, K. &amp; Lu, X. Small-Molecule CSF1R Inhibitors as Anticancer Agents. </w:t>
      </w:r>
      <w:proofErr w:type="spellStart"/>
      <w:r w:rsidRPr="00CE57AD">
        <w:rPr>
          <w:rFonts w:cs="Arial"/>
          <w:i/>
          <w:iCs/>
          <w:sz w:val="18"/>
          <w:szCs w:val="18"/>
          <w:lang w:val="en-GB" w:eastAsia="en-US"/>
        </w:rPr>
        <w:t>Curr</w:t>
      </w:r>
      <w:proofErr w:type="spellEnd"/>
      <w:r w:rsidRPr="00CE57AD">
        <w:rPr>
          <w:rFonts w:cs="Arial"/>
          <w:i/>
          <w:iCs/>
          <w:sz w:val="18"/>
          <w:szCs w:val="18"/>
          <w:lang w:val="en-GB" w:eastAsia="en-US"/>
        </w:rPr>
        <w:t xml:space="preserve"> Med Chem</w:t>
      </w:r>
      <w:r w:rsidRPr="00CE57AD">
        <w:rPr>
          <w:rFonts w:cs="Arial"/>
          <w:iCs/>
          <w:sz w:val="18"/>
          <w:szCs w:val="18"/>
          <w:lang w:val="en-GB" w:eastAsia="en-US"/>
        </w:rPr>
        <w:t xml:space="preserve"> </w:t>
      </w:r>
      <w:r w:rsidRPr="00CE57AD">
        <w:rPr>
          <w:rFonts w:cs="Arial"/>
          <w:b/>
          <w:iCs/>
          <w:sz w:val="18"/>
          <w:szCs w:val="18"/>
          <w:lang w:val="en-GB" w:eastAsia="en-US"/>
        </w:rPr>
        <w:t>27</w:t>
      </w:r>
      <w:r w:rsidRPr="00CE57AD">
        <w:rPr>
          <w:rFonts w:cs="Arial"/>
          <w:iCs/>
          <w:sz w:val="18"/>
          <w:szCs w:val="18"/>
          <w:lang w:val="en-GB" w:eastAsia="en-US"/>
        </w:rPr>
        <w:t>, 3944-3966 (2020).</w:t>
      </w:r>
    </w:p>
    <w:p w14:paraId="0CCF22C3"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148.</w:t>
      </w:r>
      <w:r w:rsidRPr="00CE57AD">
        <w:rPr>
          <w:rFonts w:cs="Arial"/>
          <w:iCs/>
          <w:sz w:val="18"/>
          <w:szCs w:val="18"/>
          <w:lang w:val="en-GB" w:eastAsia="en-US"/>
        </w:rPr>
        <w:tab/>
        <w:t xml:space="preserve">Denny, W.A. &amp; Flanagan, J.U. Small-molecule CSF1R kinase inhibitors; review of patents 2015-present. </w:t>
      </w:r>
      <w:r w:rsidRPr="00CE57AD">
        <w:rPr>
          <w:rFonts w:cs="Arial"/>
          <w:i/>
          <w:iCs/>
          <w:sz w:val="18"/>
          <w:szCs w:val="18"/>
          <w:lang w:val="en-GB" w:eastAsia="en-US"/>
        </w:rPr>
        <w:t xml:space="preserve">Expert </w:t>
      </w:r>
      <w:proofErr w:type="spellStart"/>
      <w:r w:rsidRPr="00CE57AD">
        <w:rPr>
          <w:rFonts w:cs="Arial"/>
          <w:i/>
          <w:iCs/>
          <w:sz w:val="18"/>
          <w:szCs w:val="18"/>
          <w:lang w:val="en-GB" w:eastAsia="en-US"/>
        </w:rPr>
        <w:t>Opin</w:t>
      </w:r>
      <w:proofErr w:type="spellEnd"/>
      <w:r w:rsidRPr="00CE57AD">
        <w:rPr>
          <w:rFonts w:cs="Arial"/>
          <w:i/>
          <w:iCs/>
          <w:sz w:val="18"/>
          <w:szCs w:val="18"/>
          <w:lang w:val="en-GB" w:eastAsia="en-US"/>
        </w:rPr>
        <w:t xml:space="preserve"> </w:t>
      </w:r>
      <w:proofErr w:type="spellStart"/>
      <w:r w:rsidRPr="00CE57AD">
        <w:rPr>
          <w:rFonts w:cs="Arial"/>
          <w:i/>
          <w:iCs/>
          <w:sz w:val="18"/>
          <w:szCs w:val="18"/>
          <w:lang w:val="en-GB" w:eastAsia="en-US"/>
        </w:rPr>
        <w:t>Ther</w:t>
      </w:r>
      <w:proofErr w:type="spellEnd"/>
      <w:r w:rsidRPr="00CE57AD">
        <w:rPr>
          <w:rFonts w:cs="Arial"/>
          <w:i/>
          <w:iCs/>
          <w:sz w:val="18"/>
          <w:szCs w:val="18"/>
          <w:lang w:val="en-GB" w:eastAsia="en-US"/>
        </w:rPr>
        <w:t xml:space="preserve"> Pat</w:t>
      </w:r>
      <w:r w:rsidRPr="00CE57AD">
        <w:rPr>
          <w:rFonts w:cs="Arial"/>
          <w:iCs/>
          <w:sz w:val="18"/>
          <w:szCs w:val="18"/>
          <w:lang w:val="en-GB" w:eastAsia="en-US"/>
        </w:rPr>
        <w:t xml:space="preserve"> </w:t>
      </w:r>
      <w:r w:rsidRPr="00CE57AD">
        <w:rPr>
          <w:rFonts w:cs="Arial"/>
          <w:b/>
          <w:iCs/>
          <w:sz w:val="18"/>
          <w:szCs w:val="18"/>
          <w:lang w:val="en-GB" w:eastAsia="en-US"/>
        </w:rPr>
        <w:t>31</w:t>
      </w:r>
      <w:r w:rsidRPr="00CE57AD">
        <w:rPr>
          <w:rFonts w:cs="Arial"/>
          <w:iCs/>
          <w:sz w:val="18"/>
          <w:szCs w:val="18"/>
          <w:lang w:val="en-GB" w:eastAsia="en-US"/>
        </w:rPr>
        <w:t>, 107-117 (2021).</w:t>
      </w:r>
    </w:p>
    <w:p w14:paraId="0175396F"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149.</w:t>
      </w:r>
      <w:r w:rsidRPr="00CE57AD">
        <w:rPr>
          <w:rFonts w:cs="Arial"/>
          <w:iCs/>
          <w:sz w:val="18"/>
          <w:szCs w:val="18"/>
          <w:lang w:val="en-GB" w:eastAsia="en-US"/>
        </w:rPr>
        <w:tab/>
      </w:r>
      <w:proofErr w:type="spellStart"/>
      <w:r w:rsidRPr="00CE57AD">
        <w:rPr>
          <w:rFonts w:cs="Arial"/>
          <w:iCs/>
          <w:sz w:val="18"/>
          <w:szCs w:val="18"/>
          <w:lang w:val="en-GB" w:eastAsia="en-US"/>
        </w:rPr>
        <w:t>Mickeviciute</w:t>
      </w:r>
      <w:proofErr w:type="spellEnd"/>
      <w:r w:rsidRPr="00CE57AD">
        <w:rPr>
          <w:rFonts w:cs="Arial"/>
          <w:iCs/>
          <w:sz w:val="18"/>
          <w:szCs w:val="18"/>
          <w:lang w:val="en-GB" w:eastAsia="en-US"/>
        </w:rPr>
        <w:t>, G.C.</w:t>
      </w:r>
      <w:r w:rsidRPr="00CE57AD">
        <w:rPr>
          <w:rFonts w:cs="Arial"/>
          <w:i/>
          <w:iCs/>
          <w:sz w:val="18"/>
          <w:szCs w:val="18"/>
          <w:lang w:val="en-GB" w:eastAsia="en-US"/>
        </w:rPr>
        <w:t>, et al.</w:t>
      </w:r>
      <w:r w:rsidRPr="00CE57AD">
        <w:rPr>
          <w:rFonts w:cs="Arial"/>
          <w:iCs/>
          <w:sz w:val="18"/>
          <w:szCs w:val="18"/>
          <w:lang w:val="en-GB" w:eastAsia="en-US"/>
        </w:rPr>
        <w:t xml:space="preserve"> Neuroimaging phenotypes of CSF1R-related leukoencephalopathy: Systematic review, meta-analysis, and imaging recommendations. </w:t>
      </w:r>
      <w:r w:rsidRPr="00CE57AD">
        <w:rPr>
          <w:rFonts w:cs="Arial"/>
          <w:i/>
          <w:iCs/>
          <w:sz w:val="18"/>
          <w:szCs w:val="18"/>
          <w:lang w:val="en-GB" w:eastAsia="en-US"/>
        </w:rPr>
        <w:t>J Intern Med</w:t>
      </w:r>
      <w:r w:rsidRPr="00CE57AD">
        <w:rPr>
          <w:rFonts w:cs="Arial"/>
          <w:iCs/>
          <w:sz w:val="18"/>
          <w:szCs w:val="18"/>
          <w:lang w:val="en-GB" w:eastAsia="en-US"/>
        </w:rPr>
        <w:t xml:space="preserve"> (2021).</w:t>
      </w:r>
    </w:p>
    <w:p w14:paraId="0928F958"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150.</w:t>
      </w:r>
      <w:r w:rsidRPr="00CE57AD">
        <w:rPr>
          <w:rFonts w:cs="Arial"/>
          <w:iCs/>
          <w:sz w:val="18"/>
          <w:szCs w:val="18"/>
          <w:lang w:val="en-GB" w:eastAsia="en-US"/>
        </w:rPr>
        <w:tab/>
        <w:t>Gao, Y.</w:t>
      </w:r>
      <w:r w:rsidRPr="00CE57AD">
        <w:rPr>
          <w:rFonts w:cs="Arial"/>
          <w:i/>
          <w:iCs/>
          <w:sz w:val="18"/>
          <w:szCs w:val="18"/>
          <w:lang w:val="en-GB" w:eastAsia="en-US"/>
        </w:rPr>
        <w:t>, et al.</w:t>
      </w:r>
      <w:r w:rsidRPr="00CE57AD">
        <w:rPr>
          <w:rFonts w:cs="Arial"/>
          <w:iCs/>
          <w:sz w:val="18"/>
          <w:szCs w:val="18"/>
          <w:lang w:val="en-GB" w:eastAsia="en-US"/>
        </w:rPr>
        <w:t xml:space="preserve"> LncRNA NEAT1 sponges miR-214 to regulate M2 macrophage polarization by regulation of B7-H3 in multiple myeloma. </w:t>
      </w:r>
      <w:r w:rsidRPr="00CE57AD">
        <w:rPr>
          <w:rFonts w:cs="Arial"/>
          <w:i/>
          <w:iCs/>
          <w:sz w:val="18"/>
          <w:szCs w:val="18"/>
          <w:lang w:val="en-GB" w:eastAsia="en-US"/>
        </w:rPr>
        <w:t>Mol Immunol</w:t>
      </w:r>
      <w:r w:rsidRPr="00CE57AD">
        <w:rPr>
          <w:rFonts w:cs="Arial"/>
          <w:iCs/>
          <w:sz w:val="18"/>
          <w:szCs w:val="18"/>
          <w:lang w:val="en-GB" w:eastAsia="en-US"/>
        </w:rPr>
        <w:t xml:space="preserve"> </w:t>
      </w:r>
      <w:r w:rsidRPr="00CE57AD">
        <w:rPr>
          <w:rFonts w:cs="Arial"/>
          <w:b/>
          <w:iCs/>
          <w:sz w:val="18"/>
          <w:szCs w:val="18"/>
          <w:lang w:val="en-GB" w:eastAsia="en-US"/>
        </w:rPr>
        <w:t>117</w:t>
      </w:r>
      <w:r w:rsidRPr="00CE57AD">
        <w:rPr>
          <w:rFonts w:cs="Arial"/>
          <w:iCs/>
          <w:sz w:val="18"/>
          <w:szCs w:val="18"/>
          <w:lang w:val="en-GB" w:eastAsia="en-US"/>
        </w:rPr>
        <w:t>, 20-28 (2020).</w:t>
      </w:r>
    </w:p>
    <w:p w14:paraId="03F26A48"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151.</w:t>
      </w:r>
      <w:r w:rsidRPr="00CE57AD">
        <w:rPr>
          <w:rFonts w:cs="Arial"/>
          <w:iCs/>
          <w:sz w:val="18"/>
          <w:szCs w:val="18"/>
          <w:lang w:val="en-GB" w:eastAsia="en-US"/>
        </w:rPr>
        <w:tab/>
        <w:t>Zhang, M.</w:t>
      </w:r>
      <w:r w:rsidRPr="00CE57AD">
        <w:rPr>
          <w:rFonts w:cs="Arial"/>
          <w:i/>
          <w:iCs/>
          <w:sz w:val="18"/>
          <w:szCs w:val="18"/>
          <w:lang w:val="en-GB" w:eastAsia="en-US"/>
        </w:rPr>
        <w:t>, et al.</w:t>
      </w:r>
      <w:r w:rsidRPr="00CE57AD">
        <w:rPr>
          <w:rFonts w:cs="Arial"/>
          <w:iCs/>
          <w:sz w:val="18"/>
          <w:szCs w:val="18"/>
          <w:lang w:val="en-GB" w:eastAsia="en-US"/>
        </w:rPr>
        <w:t xml:space="preserve"> Knockdown of NEAT1 induces tolerogenic phenotype in dendritic cells by inhibiting activation of NLRP3 inflammasome. </w:t>
      </w:r>
      <w:proofErr w:type="spellStart"/>
      <w:r w:rsidRPr="00CE57AD">
        <w:rPr>
          <w:rFonts w:cs="Arial"/>
          <w:i/>
          <w:iCs/>
          <w:sz w:val="18"/>
          <w:szCs w:val="18"/>
          <w:lang w:val="en-GB" w:eastAsia="en-US"/>
        </w:rPr>
        <w:t>Theranostics</w:t>
      </w:r>
      <w:proofErr w:type="spellEnd"/>
      <w:r w:rsidRPr="00CE57AD">
        <w:rPr>
          <w:rFonts w:cs="Arial"/>
          <w:iCs/>
          <w:sz w:val="18"/>
          <w:szCs w:val="18"/>
          <w:lang w:val="en-GB" w:eastAsia="en-US"/>
        </w:rPr>
        <w:t xml:space="preserve"> </w:t>
      </w:r>
      <w:r w:rsidRPr="00CE57AD">
        <w:rPr>
          <w:rFonts w:cs="Arial"/>
          <w:b/>
          <w:iCs/>
          <w:sz w:val="18"/>
          <w:szCs w:val="18"/>
          <w:lang w:val="en-GB" w:eastAsia="en-US"/>
        </w:rPr>
        <w:t>9</w:t>
      </w:r>
      <w:r w:rsidRPr="00CE57AD">
        <w:rPr>
          <w:rFonts w:cs="Arial"/>
          <w:iCs/>
          <w:sz w:val="18"/>
          <w:szCs w:val="18"/>
          <w:lang w:val="en-GB" w:eastAsia="en-US"/>
        </w:rPr>
        <w:t>, 3425-3442 (2019).</w:t>
      </w:r>
    </w:p>
    <w:p w14:paraId="05E40BD0"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152.</w:t>
      </w:r>
      <w:r w:rsidRPr="00CE57AD">
        <w:rPr>
          <w:rFonts w:cs="Arial"/>
          <w:iCs/>
          <w:sz w:val="18"/>
          <w:szCs w:val="18"/>
          <w:lang w:val="en-GB" w:eastAsia="en-US"/>
        </w:rPr>
        <w:tab/>
      </w:r>
      <w:proofErr w:type="spellStart"/>
      <w:r w:rsidRPr="00CE57AD">
        <w:rPr>
          <w:rFonts w:cs="Arial"/>
          <w:iCs/>
          <w:sz w:val="18"/>
          <w:szCs w:val="18"/>
          <w:lang w:val="en-GB" w:eastAsia="en-US"/>
        </w:rPr>
        <w:t>Kenneweg</w:t>
      </w:r>
      <w:proofErr w:type="spellEnd"/>
      <w:r w:rsidRPr="00CE57AD">
        <w:rPr>
          <w:rFonts w:cs="Arial"/>
          <w:iCs/>
          <w:sz w:val="18"/>
          <w:szCs w:val="18"/>
          <w:lang w:val="en-GB" w:eastAsia="en-US"/>
        </w:rPr>
        <w:t>, F.</w:t>
      </w:r>
      <w:r w:rsidRPr="00CE57AD">
        <w:rPr>
          <w:rFonts w:cs="Arial"/>
          <w:i/>
          <w:iCs/>
          <w:sz w:val="18"/>
          <w:szCs w:val="18"/>
          <w:lang w:val="en-GB" w:eastAsia="en-US"/>
        </w:rPr>
        <w:t>, et al.</w:t>
      </w:r>
      <w:r w:rsidRPr="00CE57AD">
        <w:rPr>
          <w:rFonts w:cs="Arial"/>
          <w:iCs/>
          <w:sz w:val="18"/>
          <w:szCs w:val="18"/>
          <w:lang w:val="en-GB" w:eastAsia="en-US"/>
        </w:rPr>
        <w:t xml:space="preserve"> Long Noncoding RNA-Enriched Vesicles Secreted by Hypoxic Cardiomyocytes Drive Cardiac Fibrosis. </w:t>
      </w:r>
      <w:r w:rsidRPr="00CE57AD">
        <w:rPr>
          <w:rFonts w:cs="Arial"/>
          <w:i/>
          <w:iCs/>
          <w:sz w:val="18"/>
          <w:szCs w:val="18"/>
          <w:lang w:val="en-GB" w:eastAsia="en-US"/>
        </w:rPr>
        <w:t xml:space="preserve">Mol </w:t>
      </w:r>
      <w:proofErr w:type="spellStart"/>
      <w:r w:rsidRPr="00CE57AD">
        <w:rPr>
          <w:rFonts w:cs="Arial"/>
          <w:i/>
          <w:iCs/>
          <w:sz w:val="18"/>
          <w:szCs w:val="18"/>
          <w:lang w:val="en-GB" w:eastAsia="en-US"/>
        </w:rPr>
        <w:t>Ther</w:t>
      </w:r>
      <w:proofErr w:type="spellEnd"/>
      <w:r w:rsidRPr="00CE57AD">
        <w:rPr>
          <w:rFonts w:cs="Arial"/>
          <w:i/>
          <w:iCs/>
          <w:sz w:val="18"/>
          <w:szCs w:val="18"/>
          <w:lang w:val="en-GB" w:eastAsia="en-US"/>
        </w:rPr>
        <w:t xml:space="preserve"> Nucleic Acids</w:t>
      </w:r>
      <w:r w:rsidRPr="00CE57AD">
        <w:rPr>
          <w:rFonts w:cs="Arial"/>
          <w:iCs/>
          <w:sz w:val="18"/>
          <w:szCs w:val="18"/>
          <w:lang w:val="en-GB" w:eastAsia="en-US"/>
        </w:rPr>
        <w:t xml:space="preserve"> </w:t>
      </w:r>
      <w:r w:rsidRPr="00CE57AD">
        <w:rPr>
          <w:rFonts w:cs="Arial"/>
          <w:b/>
          <w:iCs/>
          <w:sz w:val="18"/>
          <w:szCs w:val="18"/>
          <w:lang w:val="en-GB" w:eastAsia="en-US"/>
        </w:rPr>
        <w:t>18</w:t>
      </w:r>
      <w:r w:rsidRPr="00CE57AD">
        <w:rPr>
          <w:rFonts w:cs="Arial"/>
          <w:iCs/>
          <w:sz w:val="18"/>
          <w:szCs w:val="18"/>
          <w:lang w:val="en-GB" w:eastAsia="en-US"/>
        </w:rPr>
        <w:t>, 363-374 (2019).</w:t>
      </w:r>
    </w:p>
    <w:p w14:paraId="18A5D683"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153.</w:t>
      </w:r>
      <w:r w:rsidRPr="00CE57AD">
        <w:rPr>
          <w:rFonts w:cs="Arial"/>
          <w:iCs/>
          <w:sz w:val="18"/>
          <w:szCs w:val="18"/>
          <w:lang w:val="en-GB" w:eastAsia="en-US"/>
        </w:rPr>
        <w:tab/>
        <w:t>Wu, H.J.</w:t>
      </w:r>
      <w:r w:rsidRPr="00CE57AD">
        <w:rPr>
          <w:rFonts w:cs="Arial"/>
          <w:i/>
          <w:iCs/>
          <w:sz w:val="18"/>
          <w:szCs w:val="18"/>
          <w:lang w:val="en-GB" w:eastAsia="en-US"/>
        </w:rPr>
        <w:t>, et al.</w:t>
      </w:r>
      <w:r w:rsidRPr="00CE57AD">
        <w:rPr>
          <w:rFonts w:cs="Arial"/>
          <w:iCs/>
          <w:sz w:val="18"/>
          <w:szCs w:val="18"/>
          <w:lang w:val="en-GB" w:eastAsia="en-US"/>
        </w:rPr>
        <w:t xml:space="preserve"> Long non-coding RNA NEAT1 modulates hypoxia/reoxygenation-induced cardiomyocyte injury via targeting microRNA-520a. </w:t>
      </w:r>
      <w:r w:rsidRPr="00CE57AD">
        <w:rPr>
          <w:rFonts w:cs="Arial"/>
          <w:i/>
          <w:iCs/>
          <w:sz w:val="18"/>
          <w:szCs w:val="18"/>
          <w:lang w:val="en-GB" w:eastAsia="en-US"/>
        </w:rPr>
        <w:t xml:space="preserve">Exp </w:t>
      </w:r>
      <w:proofErr w:type="spellStart"/>
      <w:r w:rsidRPr="00CE57AD">
        <w:rPr>
          <w:rFonts w:cs="Arial"/>
          <w:i/>
          <w:iCs/>
          <w:sz w:val="18"/>
          <w:szCs w:val="18"/>
          <w:lang w:val="en-GB" w:eastAsia="en-US"/>
        </w:rPr>
        <w:t>Ther</w:t>
      </w:r>
      <w:proofErr w:type="spellEnd"/>
      <w:r w:rsidRPr="00CE57AD">
        <w:rPr>
          <w:rFonts w:cs="Arial"/>
          <w:i/>
          <w:iCs/>
          <w:sz w:val="18"/>
          <w:szCs w:val="18"/>
          <w:lang w:val="en-GB" w:eastAsia="en-US"/>
        </w:rPr>
        <w:t xml:space="preserve"> Med</w:t>
      </w:r>
      <w:r w:rsidRPr="00CE57AD">
        <w:rPr>
          <w:rFonts w:cs="Arial"/>
          <w:iCs/>
          <w:sz w:val="18"/>
          <w:szCs w:val="18"/>
          <w:lang w:val="en-GB" w:eastAsia="en-US"/>
        </w:rPr>
        <w:t xml:space="preserve"> </w:t>
      </w:r>
      <w:r w:rsidRPr="00CE57AD">
        <w:rPr>
          <w:rFonts w:cs="Arial"/>
          <w:b/>
          <w:iCs/>
          <w:sz w:val="18"/>
          <w:szCs w:val="18"/>
          <w:lang w:val="en-GB" w:eastAsia="en-US"/>
        </w:rPr>
        <w:t>18</w:t>
      </w:r>
      <w:r w:rsidRPr="00CE57AD">
        <w:rPr>
          <w:rFonts w:cs="Arial"/>
          <w:iCs/>
          <w:sz w:val="18"/>
          <w:szCs w:val="18"/>
          <w:lang w:val="en-GB" w:eastAsia="en-US"/>
        </w:rPr>
        <w:t>, 2199-2206 (2019).</w:t>
      </w:r>
    </w:p>
    <w:p w14:paraId="2D23144E"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154.</w:t>
      </w:r>
      <w:r w:rsidRPr="00CE57AD">
        <w:rPr>
          <w:rFonts w:cs="Arial"/>
          <w:iCs/>
          <w:sz w:val="18"/>
          <w:szCs w:val="18"/>
          <w:lang w:val="en-GB" w:eastAsia="en-US"/>
        </w:rPr>
        <w:tab/>
        <w:t>Ma, M.</w:t>
      </w:r>
      <w:r w:rsidRPr="00CE57AD">
        <w:rPr>
          <w:rFonts w:cs="Arial"/>
          <w:i/>
          <w:iCs/>
          <w:sz w:val="18"/>
          <w:szCs w:val="18"/>
          <w:lang w:val="en-GB" w:eastAsia="en-US"/>
        </w:rPr>
        <w:t>, et al.</w:t>
      </w:r>
      <w:r w:rsidRPr="00CE57AD">
        <w:rPr>
          <w:rFonts w:cs="Arial"/>
          <w:iCs/>
          <w:sz w:val="18"/>
          <w:szCs w:val="18"/>
          <w:lang w:val="en-GB" w:eastAsia="en-US"/>
        </w:rPr>
        <w:t xml:space="preserve"> Long non-coding RNA nuclear-enriched abundant transcript 1 inhibition blunts myocardial ischemia reperfusion injury via autophagic flux arrest and apoptosis in streptozotocin-induced diabetic rats. </w:t>
      </w:r>
      <w:r w:rsidRPr="00CE57AD">
        <w:rPr>
          <w:rFonts w:cs="Arial"/>
          <w:i/>
          <w:iCs/>
          <w:sz w:val="18"/>
          <w:szCs w:val="18"/>
          <w:lang w:val="en-GB" w:eastAsia="en-US"/>
        </w:rPr>
        <w:t>Atherosclerosis</w:t>
      </w:r>
      <w:r w:rsidRPr="00CE57AD">
        <w:rPr>
          <w:rFonts w:cs="Arial"/>
          <w:iCs/>
          <w:sz w:val="18"/>
          <w:szCs w:val="18"/>
          <w:lang w:val="en-GB" w:eastAsia="en-US"/>
        </w:rPr>
        <w:t xml:space="preserve"> </w:t>
      </w:r>
      <w:r w:rsidRPr="00CE57AD">
        <w:rPr>
          <w:rFonts w:cs="Arial"/>
          <w:b/>
          <w:iCs/>
          <w:sz w:val="18"/>
          <w:szCs w:val="18"/>
          <w:lang w:val="en-GB" w:eastAsia="en-US"/>
        </w:rPr>
        <w:t>277</w:t>
      </w:r>
      <w:r w:rsidRPr="00CE57AD">
        <w:rPr>
          <w:rFonts w:cs="Arial"/>
          <w:iCs/>
          <w:sz w:val="18"/>
          <w:szCs w:val="18"/>
          <w:lang w:val="en-GB" w:eastAsia="en-US"/>
        </w:rPr>
        <w:t>, 113-122 (2018).</w:t>
      </w:r>
    </w:p>
    <w:p w14:paraId="35CEB2B7"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155.</w:t>
      </w:r>
      <w:r w:rsidRPr="00CE57AD">
        <w:rPr>
          <w:rFonts w:cs="Arial"/>
          <w:iCs/>
          <w:sz w:val="18"/>
          <w:szCs w:val="18"/>
          <w:lang w:val="en-GB" w:eastAsia="en-US"/>
        </w:rPr>
        <w:tab/>
      </w:r>
      <w:proofErr w:type="spellStart"/>
      <w:r w:rsidRPr="00CE57AD">
        <w:rPr>
          <w:rFonts w:cs="Arial"/>
          <w:iCs/>
          <w:sz w:val="18"/>
          <w:szCs w:val="18"/>
          <w:lang w:val="en-GB" w:eastAsia="en-US"/>
        </w:rPr>
        <w:t>Ruan</w:t>
      </w:r>
      <w:proofErr w:type="spellEnd"/>
      <w:r w:rsidRPr="00CE57AD">
        <w:rPr>
          <w:rFonts w:cs="Arial"/>
          <w:iCs/>
          <w:sz w:val="18"/>
          <w:szCs w:val="18"/>
          <w:lang w:val="en-GB" w:eastAsia="en-US"/>
        </w:rPr>
        <w:t xml:space="preserve">, Z., Wang, S., Yu, W. &amp; Deng, F. LncRNA NEAT1 aggravates diabetic myocardial ischemia-reperfusion injury through regulating PINK1 by targeting miR-27b. </w:t>
      </w:r>
      <w:r w:rsidRPr="00CE57AD">
        <w:rPr>
          <w:rFonts w:cs="Arial"/>
          <w:i/>
          <w:iCs/>
          <w:sz w:val="18"/>
          <w:szCs w:val="18"/>
          <w:lang w:val="en-GB" w:eastAsia="en-US"/>
        </w:rPr>
        <w:t xml:space="preserve">Int J </w:t>
      </w:r>
      <w:proofErr w:type="spellStart"/>
      <w:r w:rsidRPr="00CE57AD">
        <w:rPr>
          <w:rFonts w:cs="Arial"/>
          <w:i/>
          <w:iCs/>
          <w:sz w:val="18"/>
          <w:szCs w:val="18"/>
          <w:lang w:val="en-GB" w:eastAsia="en-US"/>
        </w:rPr>
        <w:t>Cardiol</w:t>
      </w:r>
      <w:proofErr w:type="spellEnd"/>
      <w:r w:rsidRPr="00CE57AD">
        <w:rPr>
          <w:rFonts w:cs="Arial"/>
          <w:iCs/>
          <w:sz w:val="18"/>
          <w:szCs w:val="18"/>
          <w:lang w:val="en-GB" w:eastAsia="en-US"/>
        </w:rPr>
        <w:t xml:space="preserve"> </w:t>
      </w:r>
      <w:r w:rsidRPr="00CE57AD">
        <w:rPr>
          <w:rFonts w:cs="Arial"/>
          <w:b/>
          <w:iCs/>
          <w:sz w:val="18"/>
          <w:szCs w:val="18"/>
          <w:lang w:val="en-GB" w:eastAsia="en-US"/>
        </w:rPr>
        <w:t>286</w:t>
      </w:r>
      <w:r w:rsidRPr="00CE57AD">
        <w:rPr>
          <w:rFonts w:cs="Arial"/>
          <w:iCs/>
          <w:sz w:val="18"/>
          <w:szCs w:val="18"/>
          <w:lang w:val="en-GB" w:eastAsia="en-US"/>
        </w:rPr>
        <w:t>, 136 (2019).</w:t>
      </w:r>
    </w:p>
    <w:p w14:paraId="55AAE56B"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lastRenderedPageBreak/>
        <w:t>156.</w:t>
      </w:r>
      <w:r w:rsidRPr="00CE57AD">
        <w:rPr>
          <w:rFonts w:cs="Arial"/>
          <w:iCs/>
          <w:sz w:val="18"/>
          <w:szCs w:val="18"/>
          <w:lang w:val="en-GB" w:eastAsia="en-US"/>
        </w:rPr>
        <w:tab/>
        <w:t xml:space="preserve">Chen, H., Xia, W. &amp; Hou, M. LncRNA-NEAT1 from the competing endogenous RNA network promotes cardioprotective efficacy of mesenchymal stem cell-derived exosomes induced by macrophage migration inhibitory factor via the miR-142-3p/FOXO1 </w:t>
      </w:r>
      <w:proofErr w:type="spellStart"/>
      <w:r w:rsidRPr="00CE57AD">
        <w:rPr>
          <w:rFonts w:cs="Arial"/>
          <w:iCs/>
          <w:sz w:val="18"/>
          <w:szCs w:val="18"/>
          <w:lang w:val="en-GB" w:eastAsia="en-US"/>
        </w:rPr>
        <w:t>signaling</w:t>
      </w:r>
      <w:proofErr w:type="spellEnd"/>
      <w:r w:rsidRPr="00CE57AD">
        <w:rPr>
          <w:rFonts w:cs="Arial"/>
          <w:iCs/>
          <w:sz w:val="18"/>
          <w:szCs w:val="18"/>
          <w:lang w:val="en-GB" w:eastAsia="en-US"/>
        </w:rPr>
        <w:t xml:space="preserve"> pathway. </w:t>
      </w:r>
      <w:r w:rsidRPr="00CE57AD">
        <w:rPr>
          <w:rFonts w:cs="Arial"/>
          <w:i/>
          <w:iCs/>
          <w:sz w:val="18"/>
          <w:szCs w:val="18"/>
          <w:lang w:val="en-GB" w:eastAsia="en-US"/>
        </w:rPr>
        <w:t xml:space="preserve">Stem Cell Res </w:t>
      </w:r>
      <w:proofErr w:type="spellStart"/>
      <w:r w:rsidRPr="00CE57AD">
        <w:rPr>
          <w:rFonts w:cs="Arial"/>
          <w:i/>
          <w:iCs/>
          <w:sz w:val="18"/>
          <w:szCs w:val="18"/>
          <w:lang w:val="en-GB" w:eastAsia="en-US"/>
        </w:rPr>
        <w:t>Ther</w:t>
      </w:r>
      <w:proofErr w:type="spellEnd"/>
      <w:r w:rsidRPr="00CE57AD">
        <w:rPr>
          <w:rFonts w:cs="Arial"/>
          <w:iCs/>
          <w:sz w:val="18"/>
          <w:szCs w:val="18"/>
          <w:lang w:val="en-GB" w:eastAsia="en-US"/>
        </w:rPr>
        <w:t xml:space="preserve"> </w:t>
      </w:r>
      <w:r w:rsidRPr="00CE57AD">
        <w:rPr>
          <w:rFonts w:cs="Arial"/>
          <w:b/>
          <w:iCs/>
          <w:sz w:val="18"/>
          <w:szCs w:val="18"/>
          <w:lang w:val="en-GB" w:eastAsia="en-US"/>
        </w:rPr>
        <w:t>11</w:t>
      </w:r>
      <w:r w:rsidRPr="00CE57AD">
        <w:rPr>
          <w:rFonts w:cs="Arial"/>
          <w:iCs/>
          <w:sz w:val="18"/>
          <w:szCs w:val="18"/>
          <w:lang w:val="en-GB" w:eastAsia="en-US"/>
        </w:rPr>
        <w:t>, 31 (2020).</w:t>
      </w:r>
    </w:p>
    <w:p w14:paraId="18300E3E"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157.</w:t>
      </w:r>
      <w:r w:rsidRPr="00CE57AD">
        <w:rPr>
          <w:rFonts w:cs="Arial"/>
          <w:iCs/>
          <w:sz w:val="18"/>
          <w:szCs w:val="18"/>
          <w:lang w:val="en-GB" w:eastAsia="en-US"/>
        </w:rPr>
        <w:tab/>
        <w:t>Lino Cardenas, C.L.</w:t>
      </w:r>
      <w:r w:rsidRPr="00CE57AD">
        <w:rPr>
          <w:rFonts w:cs="Arial"/>
          <w:i/>
          <w:iCs/>
          <w:sz w:val="18"/>
          <w:szCs w:val="18"/>
          <w:lang w:val="en-GB" w:eastAsia="en-US"/>
        </w:rPr>
        <w:t>, et al.</w:t>
      </w:r>
      <w:r w:rsidRPr="00CE57AD">
        <w:rPr>
          <w:rFonts w:cs="Arial"/>
          <w:iCs/>
          <w:sz w:val="18"/>
          <w:szCs w:val="18"/>
          <w:lang w:val="en-GB" w:eastAsia="en-US"/>
        </w:rPr>
        <w:t xml:space="preserve"> An HDAC9-MALAT1-BRG1 complex mediates smooth muscle dysfunction in thoracic aortic aneurysm. </w:t>
      </w:r>
      <w:r w:rsidRPr="00CE57AD">
        <w:rPr>
          <w:rFonts w:cs="Arial"/>
          <w:i/>
          <w:iCs/>
          <w:sz w:val="18"/>
          <w:szCs w:val="18"/>
          <w:lang w:val="en-GB" w:eastAsia="en-US"/>
        </w:rPr>
        <w:t xml:space="preserve">Nat </w:t>
      </w:r>
      <w:proofErr w:type="spellStart"/>
      <w:r w:rsidRPr="00CE57AD">
        <w:rPr>
          <w:rFonts w:cs="Arial"/>
          <w:i/>
          <w:iCs/>
          <w:sz w:val="18"/>
          <w:szCs w:val="18"/>
          <w:lang w:val="en-GB" w:eastAsia="en-US"/>
        </w:rPr>
        <w:t>Commun</w:t>
      </w:r>
      <w:proofErr w:type="spellEnd"/>
      <w:r w:rsidRPr="00CE57AD">
        <w:rPr>
          <w:rFonts w:cs="Arial"/>
          <w:iCs/>
          <w:sz w:val="18"/>
          <w:szCs w:val="18"/>
          <w:lang w:val="en-GB" w:eastAsia="en-US"/>
        </w:rPr>
        <w:t xml:space="preserve"> </w:t>
      </w:r>
      <w:r w:rsidRPr="00CE57AD">
        <w:rPr>
          <w:rFonts w:cs="Arial"/>
          <w:b/>
          <w:iCs/>
          <w:sz w:val="18"/>
          <w:szCs w:val="18"/>
          <w:lang w:val="en-GB" w:eastAsia="en-US"/>
        </w:rPr>
        <w:t>9</w:t>
      </w:r>
      <w:r w:rsidRPr="00CE57AD">
        <w:rPr>
          <w:rFonts w:cs="Arial"/>
          <w:iCs/>
          <w:sz w:val="18"/>
          <w:szCs w:val="18"/>
          <w:lang w:val="en-GB" w:eastAsia="en-US"/>
        </w:rPr>
        <w:t>, 1009 (2018).</w:t>
      </w:r>
    </w:p>
    <w:p w14:paraId="069F283C"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158.</w:t>
      </w:r>
      <w:r w:rsidRPr="00CE57AD">
        <w:rPr>
          <w:rFonts w:cs="Arial"/>
          <w:iCs/>
          <w:sz w:val="18"/>
          <w:szCs w:val="18"/>
          <w:lang w:val="en-GB" w:eastAsia="en-US"/>
        </w:rPr>
        <w:tab/>
        <w:t>Lino Cardenas, C.L.</w:t>
      </w:r>
      <w:r w:rsidRPr="00CE57AD">
        <w:rPr>
          <w:rFonts w:cs="Arial"/>
          <w:i/>
          <w:iCs/>
          <w:sz w:val="18"/>
          <w:szCs w:val="18"/>
          <w:lang w:val="en-GB" w:eastAsia="en-US"/>
        </w:rPr>
        <w:t>, et al.</w:t>
      </w:r>
      <w:r w:rsidRPr="00CE57AD">
        <w:rPr>
          <w:rFonts w:cs="Arial"/>
          <w:iCs/>
          <w:sz w:val="18"/>
          <w:szCs w:val="18"/>
          <w:lang w:val="en-GB" w:eastAsia="en-US"/>
        </w:rPr>
        <w:t xml:space="preserve"> HDAC9 complex inhibition improves smooth muscle-dependent stenotic vascular disease. </w:t>
      </w:r>
      <w:r w:rsidRPr="00CE57AD">
        <w:rPr>
          <w:rFonts w:cs="Arial"/>
          <w:i/>
          <w:iCs/>
          <w:sz w:val="18"/>
          <w:szCs w:val="18"/>
          <w:lang w:val="en-GB" w:eastAsia="en-US"/>
        </w:rPr>
        <w:t>JCI Insight</w:t>
      </w:r>
      <w:r w:rsidRPr="00CE57AD">
        <w:rPr>
          <w:rFonts w:cs="Arial"/>
          <w:iCs/>
          <w:sz w:val="18"/>
          <w:szCs w:val="18"/>
          <w:lang w:val="en-GB" w:eastAsia="en-US"/>
        </w:rPr>
        <w:t xml:space="preserve"> </w:t>
      </w:r>
      <w:r w:rsidRPr="00CE57AD">
        <w:rPr>
          <w:rFonts w:cs="Arial"/>
          <w:b/>
          <w:iCs/>
          <w:sz w:val="18"/>
          <w:szCs w:val="18"/>
          <w:lang w:val="en-GB" w:eastAsia="en-US"/>
        </w:rPr>
        <w:t>4</w:t>
      </w:r>
      <w:r w:rsidRPr="00CE57AD">
        <w:rPr>
          <w:rFonts w:cs="Arial"/>
          <w:iCs/>
          <w:sz w:val="18"/>
          <w:szCs w:val="18"/>
          <w:lang w:val="en-GB" w:eastAsia="en-US"/>
        </w:rPr>
        <w:t>(2019).</w:t>
      </w:r>
    </w:p>
    <w:p w14:paraId="22D732C2"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159.</w:t>
      </w:r>
      <w:r w:rsidRPr="00CE57AD">
        <w:rPr>
          <w:rFonts w:cs="Arial"/>
          <w:iCs/>
          <w:sz w:val="18"/>
          <w:szCs w:val="18"/>
          <w:lang w:val="en-GB" w:eastAsia="en-US"/>
        </w:rPr>
        <w:tab/>
        <w:t xml:space="preserve">Li, X., Ye, S. &amp; Lu, Y. Long non-coding RNA NEAT1 overexpression associates with increased exacerbation risk, severity, and inflammation, as well as decreased lung function through the interaction with microRNA-124 in asthma. </w:t>
      </w:r>
      <w:r w:rsidRPr="00CE57AD">
        <w:rPr>
          <w:rFonts w:cs="Arial"/>
          <w:i/>
          <w:iCs/>
          <w:sz w:val="18"/>
          <w:szCs w:val="18"/>
          <w:lang w:val="en-GB" w:eastAsia="en-US"/>
        </w:rPr>
        <w:t>J Clin Lab Anal</w:t>
      </w:r>
      <w:r w:rsidRPr="00CE57AD">
        <w:rPr>
          <w:rFonts w:cs="Arial"/>
          <w:iCs/>
          <w:sz w:val="18"/>
          <w:szCs w:val="18"/>
          <w:lang w:val="en-GB" w:eastAsia="en-US"/>
        </w:rPr>
        <w:t xml:space="preserve"> </w:t>
      </w:r>
      <w:r w:rsidRPr="00CE57AD">
        <w:rPr>
          <w:rFonts w:cs="Arial"/>
          <w:b/>
          <w:iCs/>
          <w:sz w:val="18"/>
          <w:szCs w:val="18"/>
          <w:lang w:val="en-GB" w:eastAsia="en-US"/>
        </w:rPr>
        <w:t>34</w:t>
      </w:r>
      <w:r w:rsidRPr="00CE57AD">
        <w:rPr>
          <w:rFonts w:cs="Arial"/>
          <w:iCs/>
          <w:sz w:val="18"/>
          <w:szCs w:val="18"/>
          <w:lang w:val="en-GB" w:eastAsia="en-US"/>
        </w:rPr>
        <w:t>, e23023 (2020).</w:t>
      </w:r>
    </w:p>
    <w:p w14:paraId="34C2EF5B"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160.</w:t>
      </w:r>
      <w:r w:rsidRPr="00CE57AD">
        <w:rPr>
          <w:rFonts w:cs="Arial"/>
          <w:iCs/>
          <w:sz w:val="18"/>
          <w:szCs w:val="18"/>
          <w:lang w:val="en-GB" w:eastAsia="en-US"/>
        </w:rPr>
        <w:tab/>
      </w:r>
      <w:proofErr w:type="spellStart"/>
      <w:r w:rsidRPr="00CE57AD">
        <w:rPr>
          <w:rFonts w:cs="Arial"/>
          <w:iCs/>
          <w:sz w:val="18"/>
          <w:szCs w:val="18"/>
          <w:lang w:val="en-GB" w:eastAsia="en-US"/>
        </w:rPr>
        <w:t>Boros</w:t>
      </w:r>
      <w:proofErr w:type="spellEnd"/>
      <w:r w:rsidRPr="00CE57AD">
        <w:rPr>
          <w:rFonts w:cs="Arial"/>
          <w:iCs/>
          <w:sz w:val="18"/>
          <w:szCs w:val="18"/>
          <w:lang w:val="en-GB" w:eastAsia="en-US"/>
        </w:rPr>
        <w:t xml:space="preserve">, F.A., </w:t>
      </w:r>
      <w:proofErr w:type="spellStart"/>
      <w:r w:rsidRPr="00CE57AD">
        <w:rPr>
          <w:rFonts w:cs="Arial"/>
          <w:iCs/>
          <w:sz w:val="18"/>
          <w:szCs w:val="18"/>
          <w:lang w:val="en-GB" w:eastAsia="en-US"/>
        </w:rPr>
        <w:t>Maszlag-Torok</w:t>
      </w:r>
      <w:proofErr w:type="spellEnd"/>
      <w:r w:rsidRPr="00CE57AD">
        <w:rPr>
          <w:rFonts w:cs="Arial"/>
          <w:iCs/>
          <w:sz w:val="18"/>
          <w:szCs w:val="18"/>
          <w:lang w:val="en-GB" w:eastAsia="en-US"/>
        </w:rPr>
        <w:t xml:space="preserve">, R., </w:t>
      </w:r>
      <w:proofErr w:type="spellStart"/>
      <w:r w:rsidRPr="00CE57AD">
        <w:rPr>
          <w:rFonts w:cs="Arial"/>
          <w:iCs/>
          <w:sz w:val="18"/>
          <w:szCs w:val="18"/>
          <w:lang w:val="en-GB" w:eastAsia="en-US"/>
        </w:rPr>
        <w:t>Vecsei</w:t>
      </w:r>
      <w:proofErr w:type="spellEnd"/>
      <w:r w:rsidRPr="00CE57AD">
        <w:rPr>
          <w:rFonts w:cs="Arial"/>
          <w:iCs/>
          <w:sz w:val="18"/>
          <w:szCs w:val="18"/>
          <w:lang w:val="en-GB" w:eastAsia="en-US"/>
        </w:rPr>
        <w:t xml:space="preserve">, L. &amp; </w:t>
      </w:r>
      <w:proofErr w:type="spellStart"/>
      <w:r w:rsidRPr="00CE57AD">
        <w:rPr>
          <w:rFonts w:cs="Arial"/>
          <w:iCs/>
          <w:sz w:val="18"/>
          <w:szCs w:val="18"/>
          <w:lang w:val="en-GB" w:eastAsia="en-US"/>
        </w:rPr>
        <w:t>Klivenyi</w:t>
      </w:r>
      <w:proofErr w:type="spellEnd"/>
      <w:r w:rsidRPr="00CE57AD">
        <w:rPr>
          <w:rFonts w:cs="Arial"/>
          <w:iCs/>
          <w:sz w:val="18"/>
          <w:szCs w:val="18"/>
          <w:lang w:val="en-GB" w:eastAsia="en-US"/>
        </w:rPr>
        <w:t xml:space="preserve">, P. Increased level of NEAT1 long non-coding RNA is detectable in peripheral blood cells of patients with Parkinson's disease. </w:t>
      </w:r>
      <w:r w:rsidRPr="00CE57AD">
        <w:rPr>
          <w:rFonts w:cs="Arial"/>
          <w:i/>
          <w:iCs/>
          <w:sz w:val="18"/>
          <w:szCs w:val="18"/>
          <w:lang w:val="en-GB" w:eastAsia="en-US"/>
        </w:rPr>
        <w:t>Brain Res</w:t>
      </w:r>
      <w:r w:rsidRPr="00CE57AD">
        <w:rPr>
          <w:rFonts w:cs="Arial"/>
          <w:iCs/>
          <w:sz w:val="18"/>
          <w:szCs w:val="18"/>
          <w:lang w:val="en-GB" w:eastAsia="en-US"/>
        </w:rPr>
        <w:t xml:space="preserve"> </w:t>
      </w:r>
      <w:r w:rsidRPr="00CE57AD">
        <w:rPr>
          <w:rFonts w:cs="Arial"/>
          <w:b/>
          <w:iCs/>
          <w:sz w:val="18"/>
          <w:szCs w:val="18"/>
          <w:lang w:val="en-GB" w:eastAsia="en-US"/>
        </w:rPr>
        <w:t>1730</w:t>
      </w:r>
      <w:r w:rsidRPr="00CE57AD">
        <w:rPr>
          <w:rFonts w:cs="Arial"/>
          <w:iCs/>
          <w:sz w:val="18"/>
          <w:szCs w:val="18"/>
          <w:lang w:val="en-GB" w:eastAsia="en-US"/>
        </w:rPr>
        <w:t>, 146672 (2020).</w:t>
      </w:r>
    </w:p>
    <w:p w14:paraId="35653659"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161.</w:t>
      </w:r>
      <w:r w:rsidRPr="00CE57AD">
        <w:rPr>
          <w:rFonts w:cs="Arial"/>
          <w:iCs/>
          <w:sz w:val="18"/>
          <w:szCs w:val="18"/>
          <w:lang w:val="en-GB" w:eastAsia="en-US"/>
        </w:rPr>
        <w:tab/>
      </w:r>
      <w:proofErr w:type="spellStart"/>
      <w:r w:rsidRPr="00CE57AD">
        <w:rPr>
          <w:rFonts w:cs="Arial"/>
          <w:iCs/>
          <w:sz w:val="18"/>
          <w:szCs w:val="18"/>
          <w:lang w:val="en-GB" w:eastAsia="en-US"/>
        </w:rPr>
        <w:t>Knutsen</w:t>
      </w:r>
      <w:proofErr w:type="spellEnd"/>
      <w:r w:rsidRPr="00CE57AD">
        <w:rPr>
          <w:rFonts w:cs="Arial"/>
          <w:iCs/>
          <w:sz w:val="18"/>
          <w:szCs w:val="18"/>
          <w:lang w:val="en-GB" w:eastAsia="en-US"/>
        </w:rPr>
        <w:t>, E.</w:t>
      </w:r>
      <w:r w:rsidRPr="00CE57AD">
        <w:rPr>
          <w:rFonts w:cs="Arial"/>
          <w:i/>
          <w:iCs/>
          <w:sz w:val="18"/>
          <w:szCs w:val="18"/>
          <w:lang w:val="en-GB" w:eastAsia="en-US"/>
        </w:rPr>
        <w:t>, et al.</w:t>
      </w:r>
      <w:r w:rsidRPr="00CE57AD">
        <w:rPr>
          <w:rFonts w:cs="Arial"/>
          <w:iCs/>
          <w:sz w:val="18"/>
          <w:szCs w:val="18"/>
          <w:lang w:val="en-GB" w:eastAsia="en-US"/>
        </w:rPr>
        <w:t xml:space="preserve"> The expression of the long NEAT1_2 isoform is associated with human epidermal growth factor receptor 2-positive breast cancers. </w:t>
      </w:r>
      <w:r w:rsidRPr="00CE57AD">
        <w:rPr>
          <w:rFonts w:cs="Arial"/>
          <w:i/>
          <w:iCs/>
          <w:sz w:val="18"/>
          <w:szCs w:val="18"/>
          <w:lang w:val="en-GB" w:eastAsia="en-US"/>
        </w:rPr>
        <w:t>Sci Rep</w:t>
      </w:r>
      <w:r w:rsidRPr="00CE57AD">
        <w:rPr>
          <w:rFonts w:cs="Arial"/>
          <w:iCs/>
          <w:sz w:val="18"/>
          <w:szCs w:val="18"/>
          <w:lang w:val="en-GB" w:eastAsia="en-US"/>
        </w:rPr>
        <w:t xml:space="preserve"> </w:t>
      </w:r>
      <w:r w:rsidRPr="00CE57AD">
        <w:rPr>
          <w:rFonts w:cs="Arial"/>
          <w:b/>
          <w:iCs/>
          <w:sz w:val="18"/>
          <w:szCs w:val="18"/>
          <w:lang w:val="en-GB" w:eastAsia="en-US"/>
        </w:rPr>
        <w:t>10</w:t>
      </w:r>
      <w:r w:rsidRPr="00CE57AD">
        <w:rPr>
          <w:rFonts w:cs="Arial"/>
          <w:iCs/>
          <w:sz w:val="18"/>
          <w:szCs w:val="18"/>
          <w:lang w:val="en-GB" w:eastAsia="en-US"/>
        </w:rPr>
        <w:t>, 1277 (2020).</w:t>
      </w:r>
    </w:p>
    <w:p w14:paraId="06E2C855"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162.</w:t>
      </w:r>
      <w:r w:rsidRPr="00CE57AD">
        <w:rPr>
          <w:rFonts w:cs="Arial"/>
          <w:iCs/>
          <w:sz w:val="18"/>
          <w:szCs w:val="18"/>
          <w:lang w:val="en-GB" w:eastAsia="en-US"/>
        </w:rPr>
        <w:tab/>
        <w:t xml:space="preserve">Smith, K.P., Hall, L.L. &amp; Lawrence, J.B. Nuclear hubs built on RNAs and clustered organization of the genome. </w:t>
      </w:r>
      <w:proofErr w:type="spellStart"/>
      <w:r w:rsidRPr="00CE57AD">
        <w:rPr>
          <w:rFonts w:cs="Arial"/>
          <w:i/>
          <w:iCs/>
          <w:sz w:val="18"/>
          <w:szCs w:val="18"/>
          <w:lang w:val="en-GB" w:eastAsia="en-US"/>
        </w:rPr>
        <w:t>Curr</w:t>
      </w:r>
      <w:proofErr w:type="spellEnd"/>
      <w:r w:rsidRPr="00CE57AD">
        <w:rPr>
          <w:rFonts w:cs="Arial"/>
          <w:i/>
          <w:iCs/>
          <w:sz w:val="18"/>
          <w:szCs w:val="18"/>
          <w:lang w:val="en-GB" w:eastAsia="en-US"/>
        </w:rPr>
        <w:t xml:space="preserve"> </w:t>
      </w:r>
      <w:proofErr w:type="spellStart"/>
      <w:r w:rsidRPr="00CE57AD">
        <w:rPr>
          <w:rFonts w:cs="Arial"/>
          <w:i/>
          <w:iCs/>
          <w:sz w:val="18"/>
          <w:szCs w:val="18"/>
          <w:lang w:val="en-GB" w:eastAsia="en-US"/>
        </w:rPr>
        <w:t>Opin</w:t>
      </w:r>
      <w:proofErr w:type="spellEnd"/>
      <w:r w:rsidRPr="00CE57AD">
        <w:rPr>
          <w:rFonts w:cs="Arial"/>
          <w:i/>
          <w:iCs/>
          <w:sz w:val="18"/>
          <w:szCs w:val="18"/>
          <w:lang w:val="en-GB" w:eastAsia="en-US"/>
        </w:rPr>
        <w:t xml:space="preserve"> Cell </w:t>
      </w:r>
      <w:proofErr w:type="spellStart"/>
      <w:r w:rsidRPr="00CE57AD">
        <w:rPr>
          <w:rFonts w:cs="Arial"/>
          <w:i/>
          <w:iCs/>
          <w:sz w:val="18"/>
          <w:szCs w:val="18"/>
          <w:lang w:val="en-GB" w:eastAsia="en-US"/>
        </w:rPr>
        <w:t>Biol</w:t>
      </w:r>
      <w:proofErr w:type="spellEnd"/>
      <w:r w:rsidRPr="00CE57AD">
        <w:rPr>
          <w:rFonts w:cs="Arial"/>
          <w:iCs/>
          <w:sz w:val="18"/>
          <w:szCs w:val="18"/>
          <w:lang w:val="en-GB" w:eastAsia="en-US"/>
        </w:rPr>
        <w:t xml:space="preserve"> </w:t>
      </w:r>
      <w:r w:rsidRPr="00CE57AD">
        <w:rPr>
          <w:rFonts w:cs="Arial"/>
          <w:b/>
          <w:iCs/>
          <w:sz w:val="18"/>
          <w:szCs w:val="18"/>
          <w:lang w:val="en-GB" w:eastAsia="en-US"/>
        </w:rPr>
        <w:t>64</w:t>
      </w:r>
      <w:r w:rsidRPr="00CE57AD">
        <w:rPr>
          <w:rFonts w:cs="Arial"/>
          <w:iCs/>
          <w:sz w:val="18"/>
          <w:szCs w:val="18"/>
          <w:lang w:val="en-GB" w:eastAsia="en-US"/>
        </w:rPr>
        <w:t>, 67-76 (2020).</w:t>
      </w:r>
    </w:p>
    <w:p w14:paraId="452C09BE"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163.</w:t>
      </w:r>
      <w:r w:rsidRPr="00CE57AD">
        <w:rPr>
          <w:rFonts w:cs="Arial"/>
          <w:iCs/>
          <w:sz w:val="18"/>
          <w:szCs w:val="18"/>
          <w:lang w:val="en-GB" w:eastAsia="en-US"/>
        </w:rPr>
        <w:tab/>
        <w:t xml:space="preserve">Banani, S.F., Lee, H.O., Hyman, A.A. &amp; Rosen, M.K. Biomolecular condensates: organizers of cellular biochemistry. </w:t>
      </w:r>
      <w:r w:rsidRPr="00CE57AD">
        <w:rPr>
          <w:rFonts w:cs="Arial"/>
          <w:i/>
          <w:iCs/>
          <w:sz w:val="18"/>
          <w:szCs w:val="18"/>
          <w:lang w:val="en-GB" w:eastAsia="en-US"/>
        </w:rPr>
        <w:t xml:space="preserve">Nat Rev Mol Cell </w:t>
      </w:r>
      <w:proofErr w:type="spellStart"/>
      <w:r w:rsidRPr="00CE57AD">
        <w:rPr>
          <w:rFonts w:cs="Arial"/>
          <w:i/>
          <w:iCs/>
          <w:sz w:val="18"/>
          <w:szCs w:val="18"/>
          <w:lang w:val="en-GB" w:eastAsia="en-US"/>
        </w:rPr>
        <w:t>Biol</w:t>
      </w:r>
      <w:proofErr w:type="spellEnd"/>
      <w:r w:rsidRPr="00CE57AD">
        <w:rPr>
          <w:rFonts w:cs="Arial"/>
          <w:iCs/>
          <w:sz w:val="18"/>
          <w:szCs w:val="18"/>
          <w:lang w:val="en-GB" w:eastAsia="en-US"/>
        </w:rPr>
        <w:t xml:space="preserve"> </w:t>
      </w:r>
      <w:r w:rsidRPr="00CE57AD">
        <w:rPr>
          <w:rFonts w:cs="Arial"/>
          <w:b/>
          <w:iCs/>
          <w:sz w:val="18"/>
          <w:szCs w:val="18"/>
          <w:lang w:val="en-GB" w:eastAsia="en-US"/>
        </w:rPr>
        <w:t>18</w:t>
      </w:r>
      <w:r w:rsidRPr="00CE57AD">
        <w:rPr>
          <w:rFonts w:cs="Arial"/>
          <w:iCs/>
          <w:sz w:val="18"/>
          <w:szCs w:val="18"/>
          <w:lang w:val="en-GB" w:eastAsia="en-US"/>
        </w:rPr>
        <w:t>, 285-298 (2017).</w:t>
      </w:r>
    </w:p>
    <w:p w14:paraId="457EA5F3"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164.</w:t>
      </w:r>
      <w:r w:rsidRPr="00CE57AD">
        <w:rPr>
          <w:rFonts w:cs="Arial"/>
          <w:iCs/>
          <w:sz w:val="18"/>
          <w:szCs w:val="18"/>
          <w:lang w:val="en-GB" w:eastAsia="en-US"/>
        </w:rPr>
        <w:tab/>
        <w:t>Chen, Y.</w:t>
      </w:r>
      <w:r w:rsidRPr="00CE57AD">
        <w:rPr>
          <w:rFonts w:cs="Arial"/>
          <w:i/>
          <w:iCs/>
          <w:sz w:val="18"/>
          <w:szCs w:val="18"/>
          <w:lang w:val="en-GB" w:eastAsia="en-US"/>
        </w:rPr>
        <w:t>, et al.</w:t>
      </w:r>
      <w:r w:rsidRPr="00CE57AD">
        <w:rPr>
          <w:rFonts w:cs="Arial"/>
          <w:iCs/>
          <w:sz w:val="18"/>
          <w:szCs w:val="18"/>
          <w:lang w:val="en-GB" w:eastAsia="en-US"/>
        </w:rPr>
        <w:t xml:space="preserve"> Mapping 3D genome organization relative to nuclear compartments using TSA-</w:t>
      </w:r>
      <w:proofErr w:type="spellStart"/>
      <w:r w:rsidRPr="00CE57AD">
        <w:rPr>
          <w:rFonts w:cs="Arial"/>
          <w:iCs/>
          <w:sz w:val="18"/>
          <w:szCs w:val="18"/>
          <w:lang w:val="en-GB" w:eastAsia="en-US"/>
        </w:rPr>
        <w:t>Seq</w:t>
      </w:r>
      <w:proofErr w:type="spellEnd"/>
      <w:r w:rsidRPr="00CE57AD">
        <w:rPr>
          <w:rFonts w:cs="Arial"/>
          <w:iCs/>
          <w:sz w:val="18"/>
          <w:szCs w:val="18"/>
          <w:lang w:val="en-GB" w:eastAsia="en-US"/>
        </w:rPr>
        <w:t xml:space="preserve"> as a cytological ruler. </w:t>
      </w:r>
      <w:r w:rsidRPr="00CE57AD">
        <w:rPr>
          <w:rFonts w:cs="Arial"/>
          <w:i/>
          <w:iCs/>
          <w:sz w:val="18"/>
          <w:szCs w:val="18"/>
          <w:lang w:val="en-GB" w:eastAsia="en-US"/>
        </w:rPr>
        <w:t xml:space="preserve">J Cell </w:t>
      </w:r>
      <w:proofErr w:type="spellStart"/>
      <w:r w:rsidRPr="00CE57AD">
        <w:rPr>
          <w:rFonts w:cs="Arial"/>
          <w:i/>
          <w:iCs/>
          <w:sz w:val="18"/>
          <w:szCs w:val="18"/>
          <w:lang w:val="en-GB" w:eastAsia="en-US"/>
        </w:rPr>
        <w:t>Biol</w:t>
      </w:r>
      <w:proofErr w:type="spellEnd"/>
      <w:r w:rsidRPr="00CE57AD">
        <w:rPr>
          <w:rFonts w:cs="Arial"/>
          <w:iCs/>
          <w:sz w:val="18"/>
          <w:szCs w:val="18"/>
          <w:lang w:val="en-GB" w:eastAsia="en-US"/>
        </w:rPr>
        <w:t xml:space="preserve"> </w:t>
      </w:r>
      <w:r w:rsidRPr="00CE57AD">
        <w:rPr>
          <w:rFonts w:cs="Arial"/>
          <w:b/>
          <w:iCs/>
          <w:sz w:val="18"/>
          <w:szCs w:val="18"/>
          <w:lang w:val="en-GB" w:eastAsia="en-US"/>
        </w:rPr>
        <w:t>217</w:t>
      </w:r>
      <w:r w:rsidRPr="00CE57AD">
        <w:rPr>
          <w:rFonts w:cs="Arial"/>
          <w:iCs/>
          <w:sz w:val="18"/>
          <w:szCs w:val="18"/>
          <w:lang w:val="en-GB" w:eastAsia="en-US"/>
        </w:rPr>
        <w:t>, 4025-4048 (2018).</w:t>
      </w:r>
    </w:p>
    <w:p w14:paraId="26B132A5"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165.</w:t>
      </w:r>
      <w:r w:rsidRPr="00CE57AD">
        <w:rPr>
          <w:rFonts w:cs="Arial"/>
          <w:iCs/>
          <w:sz w:val="18"/>
          <w:szCs w:val="18"/>
          <w:lang w:val="en-GB" w:eastAsia="en-US"/>
        </w:rPr>
        <w:tab/>
      </w:r>
      <w:proofErr w:type="spellStart"/>
      <w:r w:rsidRPr="00CE57AD">
        <w:rPr>
          <w:rFonts w:cs="Arial"/>
          <w:iCs/>
          <w:sz w:val="18"/>
          <w:szCs w:val="18"/>
          <w:lang w:val="en-GB" w:eastAsia="en-US"/>
        </w:rPr>
        <w:t>Quinodoz</w:t>
      </w:r>
      <w:proofErr w:type="spellEnd"/>
      <w:r w:rsidRPr="00CE57AD">
        <w:rPr>
          <w:rFonts w:cs="Arial"/>
          <w:iCs/>
          <w:sz w:val="18"/>
          <w:szCs w:val="18"/>
          <w:lang w:val="en-GB" w:eastAsia="en-US"/>
        </w:rPr>
        <w:t>, S.A.</w:t>
      </w:r>
      <w:r w:rsidRPr="00CE57AD">
        <w:rPr>
          <w:rFonts w:cs="Arial"/>
          <w:i/>
          <w:iCs/>
          <w:sz w:val="18"/>
          <w:szCs w:val="18"/>
          <w:lang w:val="en-GB" w:eastAsia="en-US"/>
        </w:rPr>
        <w:t>, et al.</w:t>
      </w:r>
      <w:r w:rsidRPr="00CE57AD">
        <w:rPr>
          <w:rFonts w:cs="Arial"/>
          <w:iCs/>
          <w:sz w:val="18"/>
          <w:szCs w:val="18"/>
          <w:lang w:val="en-GB" w:eastAsia="en-US"/>
        </w:rPr>
        <w:t xml:space="preserve"> Higher-Order Inter-chromosomal Hubs Shape 3D Genome Organization in the Nucleus. </w:t>
      </w:r>
      <w:r w:rsidRPr="00CE57AD">
        <w:rPr>
          <w:rFonts w:cs="Arial"/>
          <w:i/>
          <w:iCs/>
          <w:sz w:val="18"/>
          <w:szCs w:val="18"/>
          <w:lang w:val="en-GB" w:eastAsia="en-US"/>
        </w:rPr>
        <w:t>Cell</w:t>
      </w:r>
      <w:r w:rsidRPr="00CE57AD">
        <w:rPr>
          <w:rFonts w:cs="Arial"/>
          <w:iCs/>
          <w:sz w:val="18"/>
          <w:szCs w:val="18"/>
          <w:lang w:val="en-GB" w:eastAsia="en-US"/>
        </w:rPr>
        <w:t xml:space="preserve"> </w:t>
      </w:r>
      <w:r w:rsidRPr="00CE57AD">
        <w:rPr>
          <w:rFonts w:cs="Arial"/>
          <w:b/>
          <w:iCs/>
          <w:sz w:val="18"/>
          <w:szCs w:val="18"/>
          <w:lang w:val="en-GB" w:eastAsia="en-US"/>
        </w:rPr>
        <w:t>174</w:t>
      </w:r>
      <w:r w:rsidRPr="00CE57AD">
        <w:rPr>
          <w:rFonts w:cs="Arial"/>
          <w:iCs/>
          <w:sz w:val="18"/>
          <w:szCs w:val="18"/>
          <w:lang w:val="en-GB" w:eastAsia="en-US"/>
        </w:rPr>
        <w:t>, 744-757 e724 (2018).</w:t>
      </w:r>
    </w:p>
    <w:p w14:paraId="76F0B5D6"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166.</w:t>
      </w:r>
      <w:r w:rsidRPr="00CE57AD">
        <w:rPr>
          <w:rFonts w:cs="Arial"/>
          <w:iCs/>
          <w:sz w:val="18"/>
          <w:szCs w:val="18"/>
          <w:lang w:val="en-GB" w:eastAsia="en-US"/>
        </w:rPr>
        <w:tab/>
        <w:t>Chen, W.</w:t>
      </w:r>
      <w:r w:rsidRPr="00CE57AD">
        <w:rPr>
          <w:rFonts w:cs="Arial"/>
          <w:i/>
          <w:iCs/>
          <w:sz w:val="18"/>
          <w:szCs w:val="18"/>
          <w:lang w:val="en-GB" w:eastAsia="en-US"/>
        </w:rPr>
        <w:t>, et al.</w:t>
      </w:r>
      <w:r w:rsidRPr="00CE57AD">
        <w:rPr>
          <w:rFonts w:cs="Arial"/>
          <w:iCs/>
          <w:sz w:val="18"/>
          <w:szCs w:val="18"/>
          <w:lang w:val="en-GB" w:eastAsia="en-US"/>
        </w:rPr>
        <w:t xml:space="preserve"> RNAs as Proximity-</w:t>
      </w:r>
      <w:proofErr w:type="spellStart"/>
      <w:r w:rsidRPr="00CE57AD">
        <w:rPr>
          <w:rFonts w:cs="Arial"/>
          <w:iCs/>
          <w:sz w:val="18"/>
          <w:szCs w:val="18"/>
          <w:lang w:val="en-GB" w:eastAsia="en-US"/>
        </w:rPr>
        <w:t>Labeling</w:t>
      </w:r>
      <w:proofErr w:type="spellEnd"/>
      <w:r w:rsidRPr="00CE57AD">
        <w:rPr>
          <w:rFonts w:cs="Arial"/>
          <w:iCs/>
          <w:sz w:val="18"/>
          <w:szCs w:val="18"/>
          <w:lang w:val="en-GB" w:eastAsia="en-US"/>
        </w:rPr>
        <w:t xml:space="preserve"> Media for Identifying Nuclear Speckle Positions Relative to the Genome. </w:t>
      </w:r>
      <w:proofErr w:type="spellStart"/>
      <w:r w:rsidRPr="00CE57AD">
        <w:rPr>
          <w:rFonts w:cs="Arial"/>
          <w:i/>
          <w:iCs/>
          <w:sz w:val="18"/>
          <w:szCs w:val="18"/>
          <w:lang w:val="en-GB" w:eastAsia="en-US"/>
        </w:rPr>
        <w:t>iScience</w:t>
      </w:r>
      <w:proofErr w:type="spellEnd"/>
      <w:r w:rsidRPr="00CE57AD">
        <w:rPr>
          <w:rFonts w:cs="Arial"/>
          <w:iCs/>
          <w:sz w:val="18"/>
          <w:szCs w:val="18"/>
          <w:lang w:val="en-GB" w:eastAsia="en-US"/>
        </w:rPr>
        <w:t xml:space="preserve"> </w:t>
      </w:r>
      <w:r w:rsidRPr="00CE57AD">
        <w:rPr>
          <w:rFonts w:cs="Arial"/>
          <w:b/>
          <w:iCs/>
          <w:sz w:val="18"/>
          <w:szCs w:val="18"/>
          <w:lang w:val="en-GB" w:eastAsia="en-US"/>
        </w:rPr>
        <w:t>4</w:t>
      </w:r>
      <w:r w:rsidRPr="00CE57AD">
        <w:rPr>
          <w:rFonts w:cs="Arial"/>
          <w:iCs/>
          <w:sz w:val="18"/>
          <w:szCs w:val="18"/>
          <w:lang w:val="en-GB" w:eastAsia="en-US"/>
        </w:rPr>
        <w:t>, 204-215 (2018).</w:t>
      </w:r>
    </w:p>
    <w:p w14:paraId="0B7CC10A"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167.</w:t>
      </w:r>
      <w:r w:rsidRPr="00CE57AD">
        <w:rPr>
          <w:rFonts w:cs="Arial"/>
          <w:iCs/>
          <w:sz w:val="18"/>
          <w:szCs w:val="18"/>
          <w:lang w:val="en-GB" w:eastAsia="en-US"/>
        </w:rPr>
        <w:tab/>
        <w:t>Fei, J.</w:t>
      </w:r>
      <w:r w:rsidRPr="00CE57AD">
        <w:rPr>
          <w:rFonts w:cs="Arial"/>
          <w:i/>
          <w:iCs/>
          <w:sz w:val="18"/>
          <w:szCs w:val="18"/>
          <w:lang w:val="en-GB" w:eastAsia="en-US"/>
        </w:rPr>
        <w:t>, et al.</w:t>
      </w:r>
      <w:r w:rsidRPr="00CE57AD">
        <w:rPr>
          <w:rFonts w:cs="Arial"/>
          <w:iCs/>
          <w:sz w:val="18"/>
          <w:szCs w:val="18"/>
          <w:lang w:val="en-GB" w:eastAsia="en-US"/>
        </w:rPr>
        <w:t xml:space="preserve"> Quantitative analysis of multilayer organization of proteins and RNA in nuclear speckles at super resolution. </w:t>
      </w:r>
      <w:r w:rsidRPr="00CE57AD">
        <w:rPr>
          <w:rFonts w:cs="Arial"/>
          <w:i/>
          <w:iCs/>
          <w:sz w:val="18"/>
          <w:szCs w:val="18"/>
          <w:lang w:val="en-GB" w:eastAsia="en-US"/>
        </w:rPr>
        <w:t>J Cell Sci</w:t>
      </w:r>
      <w:r w:rsidRPr="00CE57AD">
        <w:rPr>
          <w:rFonts w:cs="Arial"/>
          <w:iCs/>
          <w:sz w:val="18"/>
          <w:szCs w:val="18"/>
          <w:lang w:val="en-GB" w:eastAsia="en-US"/>
        </w:rPr>
        <w:t xml:space="preserve"> </w:t>
      </w:r>
      <w:r w:rsidRPr="00CE57AD">
        <w:rPr>
          <w:rFonts w:cs="Arial"/>
          <w:b/>
          <w:iCs/>
          <w:sz w:val="18"/>
          <w:szCs w:val="18"/>
          <w:lang w:val="en-GB" w:eastAsia="en-US"/>
        </w:rPr>
        <w:t>130</w:t>
      </w:r>
      <w:r w:rsidRPr="00CE57AD">
        <w:rPr>
          <w:rFonts w:cs="Arial"/>
          <w:iCs/>
          <w:sz w:val="18"/>
          <w:szCs w:val="18"/>
          <w:lang w:val="en-GB" w:eastAsia="en-US"/>
        </w:rPr>
        <w:t>, 4180-4192 (2017).</w:t>
      </w:r>
    </w:p>
    <w:p w14:paraId="4C065E7F"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168.</w:t>
      </w:r>
      <w:r w:rsidRPr="00CE57AD">
        <w:rPr>
          <w:rFonts w:cs="Arial"/>
          <w:iCs/>
          <w:sz w:val="18"/>
          <w:szCs w:val="18"/>
          <w:lang w:val="en-GB" w:eastAsia="en-US"/>
        </w:rPr>
        <w:tab/>
        <w:t>Yin, S.</w:t>
      </w:r>
      <w:r w:rsidRPr="00CE57AD">
        <w:rPr>
          <w:rFonts w:cs="Arial"/>
          <w:i/>
          <w:iCs/>
          <w:sz w:val="18"/>
          <w:szCs w:val="18"/>
          <w:lang w:val="en-GB" w:eastAsia="en-US"/>
        </w:rPr>
        <w:t>, et al.</w:t>
      </w:r>
      <w:r w:rsidRPr="00CE57AD">
        <w:rPr>
          <w:rFonts w:cs="Arial"/>
          <w:iCs/>
          <w:sz w:val="18"/>
          <w:szCs w:val="18"/>
          <w:lang w:val="en-GB" w:eastAsia="en-US"/>
        </w:rPr>
        <w:t xml:space="preserve"> Transcriptomic and open chromatin atlas of high-resolution anatomical regions in the rhesus macaque brain. </w:t>
      </w:r>
      <w:r w:rsidRPr="00CE57AD">
        <w:rPr>
          <w:rFonts w:cs="Arial"/>
          <w:i/>
          <w:iCs/>
          <w:sz w:val="18"/>
          <w:szCs w:val="18"/>
          <w:lang w:val="en-GB" w:eastAsia="en-US"/>
        </w:rPr>
        <w:t xml:space="preserve">Nat </w:t>
      </w:r>
      <w:proofErr w:type="spellStart"/>
      <w:r w:rsidRPr="00CE57AD">
        <w:rPr>
          <w:rFonts w:cs="Arial"/>
          <w:i/>
          <w:iCs/>
          <w:sz w:val="18"/>
          <w:szCs w:val="18"/>
          <w:lang w:val="en-GB" w:eastAsia="en-US"/>
        </w:rPr>
        <w:t>Commun</w:t>
      </w:r>
      <w:proofErr w:type="spellEnd"/>
      <w:r w:rsidRPr="00CE57AD">
        <w:rPr>
          <w:rFonts w:cs="Arial"/>
          <w:iCs/>
          <w:sz w:val="18"/>
          <w:szCs w:val="18"/>
          <w:lang w:val="en-GB" w:eastAsia="en-US"/>
        </w:rPr>
        <w:t xml:space="preserve"> </w:t>
      </w:r>
      <w:r w:rsidRPr="00CE57AD">
        <w:rPr>
          <w:rFonts w:cs="Arial"/>
          <w:b/>
          <w:iCs/>
          <w:sz w:val="18"/>
          <w:szCs w:val="18"/>
          <w:lang w:val="en-GB" w:eastAsia="en-US"/>
        </w:rPr>
        <w:t>11</w:t>
      </w:r>
      <w:r w:rsidRPr="00CE57AD">
        <w:rPr>
          <w:rFonts w:cs="Arial"/>
          <w:iCs/>
          <w:sz w:val="18"/>
          <w:szCs w:val="18"/>
          <w:lang w:val="en-GB" w:eastAsia="en-US"/>
        </w:rPr>
        <w:t>, 474 (2020).</w:t>
      </w:r>
    </w:p>
    <w:p w14:paraId="2B63FB04"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169.</w:t>
      </w:r>
      <w:r w:rsidRPr="00CE57AD">
        <w:rPr>
          <w:rFonts w:cs="Arial"/>
          <w:iCs/>
          <w:sz w:val="18"/>
          <w:szCs w:val="18"/>
          <w:lang w:val="en-GB" w:eastAsia="en-US"/>
        </w:rPr>
        <w:tab/>
      </w:r>
      <w:proofErr w:type="spellStart"/>
      <w:r w:rsidRPr="00CE57AD">
        <w:rPr>
          <w:rFonts w:cs="Arial"/>
          <w:iCs/>
          <w:sz w:val="18"/>
          <w:szCs w:val="18"/>
          <w:lang w:val="en-GB" w:eastAsia="en-US"/>
        </w:rPr>
        <w:t>Machyna</w:t>
      </w:r>
      <w:proofErr w:type="spellEnd"/>
      <w:r w:rsidRPr="00CE57AD">
        <w:rPr>
          <w:rFonts w:cs="Arial"/>
          <w:iCs/>
          <w:sz w:val="18"/>
          <w:szCs w:val="18"/>
          <w:lang w:val="en-GB" w:eastAsia="en-US"/>
        </w:rPr>
        <w:t xml:space="preserve">, M., Kiefer, L. &amp; Simon, M.D. Enhanced nucleotide chemistry and toehold nanotechnology reveals lncRNA spreading on chromatin. </w:t>
      </w:r>
      <w:r w:rsidRPr="00CE57AD">
        <w:rPr>
          <w:rFonts w:cs="Arial"/>
          <w:i/>
          <w:iCs/>
          <w:sz w:val="18"/>
          <w:szCs w:val="18"/>
          <w:lang w:val="en-GB" w:eastAsia="en-US"/>
        </w:rPr>
        <w:t xml:space="preserve">Nat Struct Mol </w:t>
      </w:r>
      <w:proofErr w:type="spellStart"/>
      <w:r w:rsidRPr="00CE57AD">
        <w:rPr>
          <w:rFonts w:cs="Arial"/>
          <w:i/>
          <w:iCs/>
          <w:sz w:val="18"/>
          <w:szCs w:val="18"/>
          <w:lang w:val="en-GB" w:eastAsia="en-US"/>
        </w:rPr>
        <w:t>Biol</w:t>
      </w:r>
      <w:proofErr w:type="spellEnd"/>
      <w:r w:rsidRPr="00CE57AD">
        <w:rPr>
          <w:rFonts w:cs="Arial"/>
          <w:iCs/>
          <w:sz w:val="18"/>
          <w:szCs w:val="18"/>
          <w:lang w:val="en-GB" w:eastAsia="en-US"/>
        </w:rPr>
        <w:t xml:space="preserve"> </w:t>
      </w:r>
      <w:r w:rsidRPr="00CE57AD">
        <w:rPr>
          <w:rFonts w:cs="Arial"/>
          <w:b/>
          <w:iCs/>
          <w:sz w:val="18"/>
          <w:szCs w:val="18"/>
          <w:lang w:val="en-GB" w:eastAsia="en-US"/>
        </w:rPr>
        <w:t>27</w:t>
      </w:r>
      <w:r w:rsidRPr="00CE57AD">
        <w:rPr>
          <w:rFonts w:cs="Arial"/>
          <w:iCs/>
          <w:sz w:val="18"/>
          <w:szCs w:val="18"/>
          <w:lang w:val="en-GB" w:eastAsia="en-US"/>
        </w:rPr>
        <w:t>, 297-304 (2020).</w:t>
      </w:r>
    </w:p>
    <w:p w14:paraId="35A189DE"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170.</w:t>
      </w:r>
      <w:r w:rsidRPr="00CE57AD">
        <w:rPr>
          <w:rFonts w:cs="Arial"/>
          <w:iCs/>
          <w:sz w:val="18"/>
          <w:szCs w:val="18"/>
          <w:lang w:val="en-GB" w:eastAsia="en-US"/>
        </w:rPr>
        <w:tab/>
        <w:t>Nakagawa, S.</w:t>
      </w:r>
      <w:r w:rsidRPr="00CE57AD">
        <w:rPr>
          <w:rFonts w:cs="Arial"/>
          <w:i/>
          <w:iCs/>
          <w:sz w:val="18"/>
          <w:szCs w:val="18"/>
          <w:lang w:val="en-GB" w:eastAsia="en-US"/>
        </w:rPr>
        <w:t>, et al.</w:t>
      </w:r>
      <w:r w:rsidRPr="00CE57AD">
        <w:rPr>
          <w:rFonts w:cs="Arial"/>
          <w:iCs/>
          <w:sz w:val="18"/>
          <w:szCs w:val="18"/>
          <w:lang w:val="en-GB" w:eastAsia="en-US"/>
        </w:rPr>
        <w:t xml:space="preserve"> Malat1 is not an essential component of nuclear speckles in mice. </w:t>
      </w:r>
      <w:r w:rsidRPr="00CE57AD">
        <w:rPr>
          <w:rFonts w:cs="Arial"/>
          <w:i/>
          <w:iCs/>
          <w:sz w:val="18"/>
          <w:szCs w:val="18"/>
          <w:lang w:val="en-GB" w:eastAsia="en-US"/>
        </w:rPr>
        <w:t>RNA</w:t>
      </w:r>
      <w:r w:rsidRPr="00CE57AD">
        <w:rPr>
          <w:rFonts w:cs="Arial"/>
          <w:iCs/>
          <w:sz w:val="18"/>
          <w:szCs w:val="18"/>
          <w:lang w:val="en-GB" w:eastAsia="en-US"/>
        </w:rPr>
        <w:t xml:space="preserve"> </w:t>
      </w:r>
      <w:r w:rsidRPr="00CE57AD">
        <w:rPr>
          <w:rFonts w:cs="Arial"/>
          <w:b/>
          <w:iCs/>
          <w:sz w:val="18"/>
          <w:szCs w:val="18"/>
          <w:lang w:val="en-GB" w:eastAsia="en-US"/>
        </w:rPr>
        <w:t>18</w:t>
      </w:r>
      <w:r w:rsidRPr="00CE57AD">
        <w:rPr>
          <w:rFonts w:cs="Arial"/>
          <w:iCs/>
          <w:sz w:val="18"/>
          <w:szCs w:val="18"/>
          <w:lang w:val="en-GB" w:eastAsia="en-US"/>
        </w:rPr>
        <w:t>, 1487-1499 (2012).</w:t>
      </w:r>
    </w:p>
    <w:p w14:paraId="1132D315"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171.</w:t>
      </w:r>
      <w:r w:rsidRPr="00CE57AD">
        <w:rPr>
          <w:rFonts w:cs="Arial"/>
          <w:iCs/>
          <w:sz w:val="18"/>
          <w:szCs w:val="18"/>
          <w:lang w:val="en-GB" w:eastAsia="en-US"/>
        </w:rPr>
        <w:tab/>
      </w:r>
      <w:proofErr w:type="spellStart"/>
      <w:r w:rsidRPr="00CE57AD">
        <w:rPr>
          <w:rFonts w:cs="Arial"/>
          <w:iCs/>
          <w:sz w:val="18"/>
          <w:szCs w:val="18"/>
          <w:lang w:val="en-GB" w:eastAsia="en-US"/>
        </w:rPr>
        <w:t>Naganuma</w:t>
      </w:r>
      <w:proofErr w:type="spellEnd"/>
      <w:r w:rsidRPr="00CE57AD">
        <w:rPr>
          <w:rFonts w:cs="Arial"/>
          <w:iCs/>
          <w:sz w:val="18"/>
          <w:szCs w:val="18"/>
          <w:lang w:val="en-GB" w:eastAsia="en-US"/>
        </w:rPr>
        <w:t>, T.</w:t>
      </w:r>
      <w:r w:rsidRPr="00CE57AD">
        <w:rPr>
          <w:rFonts w:cs="Arial"/>
          <w:i/>
          <w:iCs/>
          <w:sz w:val="18"/>
          <w:szCs w:val="18"/>
          <w:lang w:val="en-GB" w:eastAsia="en-US"/>
        </w:rPr>
        <w:t>, et al.</w:t>
      </w:r>
      <w:r w:rsidRPr="00CE57AD">
        <w:rPr>
          <w:rFonts w:cs="Arial"/>
          <w:iCs/>
          <w:sz w:val="18"/>
          <w:szCs w:val="18"/>
          <w:lang w:val="en-GB" w:eastAsia="en-US"/>
        </w:rPr>
        <w:t xml:space="preserve"> Alternative 3'-end processing of long noncoding RNA initiates construction of nuclear paraspeckles. </w:t>
      </w:r>
      <w:r w:rsidRPr="00CE57AD">
        <w:rPr>
          <w:rFonts w:cs="Arial"/>
          <w:i/>
          <w:iCs/>
          <w:sz w:val="18"/>
          <w:szCs w:val="18"/>
          <w:lang w:val="en-GB" w:eastAsia="en-US"/>
        </w:rPr>
        <w:t>EMBO J</w:t>
      </w:r>
      <w:r w:rsidRPr="00CE57AD">
        <w:rPr>
          <w:rFonts w:cs="Arial"/>
          <w:iCs/>
          <w:sz w:val="18"/>
          <w:szCs w:val="18"/>
          <w:lang w:val="en-GB" w:eastAsia="en-US"/>
        </w:rPr>
        <w:t xml:space="preserve"> </w:t>
      </w:r>
      <w:r w:rsidRPr="00CE57AD">
        <w:rPr>
          <w:rFonts w:cs="Arial"/>
          <w:b/>
          <w:iCs/>
          <w:sz w:val="18"/>
          <w:szCs w:val="18"/>
          <w:lang w:val="en-GB" w:eastAsia="en-US"/>
        </w:rPr>
        <w:t>31</w:t>
      </w:r>
      <w:r w:rsidRPr="00CE57AD">
        <w:rPr>
          <w:rFonts w:cs="Arial"/>
          <w:iCs/>
          <w:sz w:val="18"/>
          <w:szCs w:val="18"/>
          <w:lang w:val="en-GB" w:eastAsia="en-US"/>
        </w:rPr>
        <w:t>, 4020-4034 (2012).</w:t>
      </w:r>
    </w:p>
    <w:p w14:paraId="65D88067"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172.</w:t>
      </w:r>
      <w:r w:rsidRPr="00CE57AD">
        <w:rPr>
          <w:rFonts w:cs="Arial"/>
          <w:iCs/>
          <w:sz w:val="18"/>
          <w:szCs w:val="18"/>
          <w:lang w:val="en-GB" w:eastAsia="en-US"/>
        </w:rPr>
        <w:tab/>
        <w:t>Nakagawa, S.</w:t>
      </w:r>
      <w:r w:rsidRPr="00CE57AD">
        <w:rPr>
          <w:rFonts w:cs="Arial"/>
          <w:i/>
          <w:iCs/>
          <w:sz w:val="18"/>
          <w:szCs w:val="18"/>
          <w:lang w:val="en-GB" w:eastAsia="en-US"/>
        </w:rPr>
        <w:t>, et al.</w:t>
      </w:r>
      <w:r w:rsidRPr="00CE57AD">
        <w:rPr>
          <w:rFonts w:cs="Arial"/>
          <w:iCs/>
          <w:sz w:val="18"/>
          <w:szCs w:val="18"/>
          <w:lang w:val="en-GB" w:eastAsia="en-US"/>
        </w:rPr>
        <w:t xml:space="preserve"> The lncRNA Neat1 is required for corpus luteum formation and the establishment of pregnancy in a subpopulation of mice. </w:t>
      </w:r>
      <w:r w:rsidRPr="00CE57AD">
        <w:rPr>
          <w:rFonts w:cs="Arial"/>
          <w:i/>
          <w:iCs/>
          <w:sz w:val="18"/>
          <w:szCs w:val="18"/>
          <w:lang w:val="en-GB" w:eastAsia="en-US"/>
        </w:rPr>
        <w:t>Development</w:t>
      </w:r>
      <w:r w:rsidRPr="00CE57AD">
        <w:rPr>
          <w:rFonts w:cs="Arial"/>
          <w:iCs/>
          <w:sz w:val="18"/>
          <w:szCs w:val="18"/>
          <w:lang w:val="en-GB" w:eastAsia="en-US"/>
        </w:rPr>
        <w:t xml:space="preserve"> </w:t>
      </w:r>
      <w:r w:rsidRPr="00CE57AD">
        <w:rPr>
          <w:rFonts w:cs="Arial"/>
          <w:b/>
          <w:iCs/>
          <w:sz w:val="18"/>
          <w:szCs w:val="18"/>
          <w:lang w:val="en-GB" w:eastAsia="en-US"/>
        </w:rPr>
        <w:t>141</w:t>
      </w:r>
      <w:r w:rsidRPr="00CE57AD">
        <w:rPr>
          <w:rFonts w:cs="Arial"/>
          <w:iCs/>
          <w:sz w:val="18"/>
          <w:szCs w:val="18"/>
          <w:lang w:val="en-GB" w:eastAsia="en-US"/>
        </w:rPr>
        <w:t>, 4618-4627 (2014).</w:t>
      </w:r>
    </w:p>
    <w:p w14:paraId="3DC2DCF7"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173.</w:t>
      </w:r>
      <w:r w:rsidRPr="00CE57AD">
        <w:rPr>
          <w:rFonts w:cs="Arial"/>
          <w:iCs/>
          <w:sz w:val="18"/>
          <w:szCs w:val="18"/>
          <w:lang w:val="en-GB" w:eastAsia="en-US"/>
        </w:rPr>
        <w:tab/>
        <w:t>West, J.A.</w:t>
      </w:r>
      <w:r w:rsidRPr="00CE57AD">
        <w:rPr>
          <w:rFonts w:cs="Arial"/>
          <w:i/>
          <w:iCs/>
          <w:sz w:val="18"/>
          <w:szCs w:val="18"/>
          <w:lang w:val="en-GB" w:eastAsia="en-US"/>
        </w:rPr>
        <w:t>, et al.</w:t>
      </w:r>
      <w:r w:rsidRPr="00CE57AD">
        <w:rPr>
          <w:rFonts w:cs="Arial"/>
          <w:iCs/>
          <w:sz w:val="18"/>
          <w:szCs w:val="18"/>
          <w:lang w:val="en-GB" w:eastAsia="en-US"/>
        </w:rPr>
        <w:t xml:space="preserve"> Structural, super-resolution microscopy analysis of paraspeckle nuclear body organization. </w:t>
      </w:r>
      <w:r w:rsidRPr="00CE57AD">
        <w:rPr>
          <w:rFonts w:cs="Arial"/>
          <w:i/>
          <w:iCs/>
          <w:sz w:val="18"/>
          <w:szCs w:val="18"/>
          <w:lang w:val="en-GB" w:eastAsia="en-US"/>
        </w:rPr>
        <w:t xml:space="preserve">J Cell </w:t>
      </w:r>
      <w:proofErr w:type="spellStart"/>
      <w:r w:rsidRPr="00CE57AD">
        <w:rPr>
          <w:rFonts w:cs="Arial"/>
          <w:i/>
          <w:iCs/>
          <w:sz w:val="18"/>
          <w:szCs w:val="18"/>
          <w:lang w:val="en-GB" w:eastAsia="en-US"/>
        </w:rPr>
        <w:t>Biol</w:t>
      </w:r>
      <w:proofErr w:type="spellEnd"/>
      <w:r w:rsidRPr="00CE57AD">
        <w:rPr>
          <w:rFonts w:cs="Arial"/>
          <w:iCs/>
          <w:sz w:val="18"/>
          <w:szCs w:val="18"/>
          <w:lang w:val="en-GB" w:eastAsia="en-US"/>
        </w:rPr>
        <w:t xml:space="preserve"> </w:t>
      </w:r>
      <w:r w:rsidRPr="00CE57AD">
        <w:rPr>
          <w:rFonts w:cs="Arial"/>
          <w:b/>
          <w:iCs/>
          <w:sz w:val="18"/>
          <w:szCs w:val="18"/>
          <w:lang w:val="en-GB" w:eastAsia="en-US"/>
        </w:rPr>
        <w:t>214</w:t>
      </w:r>
      <w:r w:rsidRPr="00CE57AD">
        <w:rPr>
          <w:rFonts w:cs="Arial"/>
          <w:iCs/>
          <w:sz w:val="18"/>
          <w:szCs w:val="18"/>
          <w:lang w:val="en-GB" w:eastAsia="en-US"/>
        </w:rPr>
        <w:t>, 817-830 (2016).</w:t>
      </w:r>
    </w:p>
    <w:p w14:paraId="77A3B8A2"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174.</w:t>
      </w:r>
      <w:r w:rsidRPr="00CE57AD">
        <w:rPr>
          <w:rFonts w:cs="Arial"/>
          <w:iCs/>
          <w:sz w:val="18"/>
          <w:szCs w:val="18"/>
          <w:lang w:val="en-GB" w:eastAsia="en-US"/>
        </w:rPr>
        <w:tab/>
        <w:t xml:space="preserve">Nakagawa, S., Yamazaki, T. &amp; Hirose, T. Molecular dissection of nuclear paraspeckles: towards understanding the emerging world of the RNP milieu. </w:t>
      </w:r>
      <w:r w:rsidRPr="00CE57AD">
        <w:rPr>
          <w:rFonts w:cs="Arial"/>
          <w:i/>
          <w:iCs/>
          <w:sz w:val="18"/>
          <w:szCs w:val="18"/>
          <w:lang w:val="en-GB" w:eastAsia="en-US"/>
        </w:rPr>
        <w:t xml:space="preserve">Open </w:t>
      </w:r>
      <w:proofErr w:type="spellStart"/>
      <w:r w:rsidRPr="00CE57AD">
        <w:rPr>
          <w:rFonts w:cs="Arial"/>
          <w:i/>
          <w:iCs/>
          <w:sz w:val="18"/>
          <w:szCs w:val="18"/>
          <w:lang w:val="en-GB" w:eastAsia="en-US"/>
        </w:rPr>
        <w:t>Biol</w:t>
      </w:r>
      <w:proofErr w:type="spellEnd"/>
      <w:r w:rsidRPr="00CE57AD">
        <w:rPr>
          <w:rFonts w:cs="Arial"/>
          <w:iCs/>
          <w:sz w:val="18"/>
          <w:szCs w:val="18"/>
          <w:lang w:val="en-GB" w:eastAsia="en-US"/>
        </w:rPr>
        <w:t xml:space="preserve"> </w:t>
      </w:r>
      <w:r w:rsidRPr="00CE57AD">
        <w:rPr>
          <w:rFonts w:cs="Arial"/>
          <w:b/>
          <w:iCs/>
          <w:sz w:val="18"/>
          <w:szCs w:val="18"/>
          <w:lang w:val="en-GB" w:eastAsia="en-US"/>
        </w:rPr>
        <w:t>8</w:t>
      </w:r>
      <w:r w:rsidRPr="00CE57AD">
        <w:rPr>
          <w:rFonts w:cs="Arial"/>
          <w:iCs/>
          <w:sz w:val="18"/>
          <w:szCs w:val="18"/>
          <w:lang w:val="en-GB" w:eastAsia="en-US"/>
        </w:rPr>
        <w:t>(2018).</w:t>
      </w:r>
    </w:p>
    <w:p w14:paraId="5EEF14F0"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175.</w:t>
      </w:r>
      <w:r w:rsidRPr="00CE57AD">
        <w:rPr>
          <w:rFonts w:cs="Arial"/>
          <w:iCs/>
          <w:sz w:val="18"/>
          <w:szCs w:val="18"/>
          <w:lang w:val="en-GB" w:eastAsia="en-US"/>
        </w:rPr>
        <w:tab/>
      </w:r>
      <w:proofErr w:type="spellStart"/>
      <w:r w:rsidRPr="00CE57AD">
        <w:rPr>
          <w:rFonts w:cs="Arial"/>
          <w:iCs/>
          <w:sz w:val="18"/>
          <w:szCs w:val="18"/>
          <w:lang w:val="en-GB" w:eastAsia="en-US"/>
        </w:rPr>
        <w:t>Isobe</w:t>
      </w:r>
      <w:proofErr w:type="spellEnd"/>
      <w:r w:rsidRPr="00CE57AD">
        <w:rPr>
          <w:rFonts w:cs="Arial"/>
          <w:iCs/>
          <w:sz w:val="18"/>
          <w:szCs w:val="18"/>
          <w:lang w:val="en-GB" w:eastAsia="en-US"/>
        </w:rPr>
        <w:t>, M.</w:t>
      </w:r>
      <w:r w:rsidRPr="00CE57AD">
        <w:rPr>
          <w:rFonts w:cs="Arial"/>
          <w:i/>
          <w:iCs/>
          <w:sz w:val="18"/>
          <w:szCs w:val="18"/>
          <w:lang w:val="en-GB" w:eastAsia="en-US"/>
        </w:rPr>
        <w:t>, et al.</w:t>
      </w:r>
      <w:r w:rsidRPr="00CE57AD">
        <w:rPr>
          <w:rFonts w:cs="Arial"/>
          <w:iCs/>
          <w:sz w:val="18"/>
          <w:szCs w:val="18"/>
          <w:lang w:val="en-GB" w:eastAsia="en-US"/>
        </w:rPr>
        <w:t xml:space="preserve"> Forced isoform switching of Neat1_1 to Neat1_2 leads to the loss of Neat1_1 and the </w:t>
      </w:r>
      <w:proofErr w:type="spellStart"/>
      <w:r w:rsidRPr="00CE57AD">
        <w:rPr>
          <w:rFonts w:cs="Arial"/>
          <w:iCs/>
          <w:sz w:val="18"/>
          <w:szCs w:val="18"/>
          <w:lang w:val="en-GB" w:eastAsia="en-US"/>
        </w:rPr>
        <w:t>hyperformation</w:t>
      </w:r>
      <w:proofErr w:type="spellEnd"/>
      <w:r w:rsidRPr="00CE57AD">
        <w:rPr>
          <w:rFonts w:cs="Arial"/>
          <w:iCs/>
          <w:sz w:val="18"/>
          <w:szCs w:val="18"/>
          <w:lang w:val="en-GB" w:eastAsia="en-US"/>
        </w:rPr>
        <w:t xml:space="preserve"> of paraspeckles but does not affect the development and growth of mice. </w:t>
      </w:r>
      <w:r w:rsidRPr="00CE57AD">
        <w:rPr>
          <w:rFonts w:cs="Arial"/>
          <w:i/>
          <w:iCs/>
          <w:sz w:val="18"/>
          <w:szCs w:val="18"/>
          <w:lang w:val="en-GB" w:eastAsia="en-US"/>
        </w:rPr>
        <w:t>RNA</w:t>
      </w:r>
      <w:r w:rsidRPr="00CE57AD">
        <w:rPr>
          <w:rFonts w:cs="Arial"/>
          <w:iCs/>
          <w:sz w:val="18"/>
          <w:szCs w:val="18"/>
          <w:lang w:val="en-GB" w:eastAsia="en-US"/>
        </w:rPr>
        <w:t xml:space="preserve"> </w:t>
      </w:r>
      <w:r w:rsidRPr="00CE57AD">
        <w:rPr>
          <w:rFonts w:cs="Arial"/>
          <w:b/>
          <w:iCs/>
          <w:sz w:val="18"/>
          <w:szCs w:val="18"/>
          <w:lang w:val="en-GB" w:eastAsia="en-US"/>
        </w:rPr>
        <w:t>26</w:t>
      </w:r>
      <w:r w:rsidRPr="00CE57AD">
        <w:rPr>
          <w:rFonts w:cs="Arial"/>
          <w:iCs/>
          <w:sz w:val="18"/>
          <w:szCs w:val="18"/>
          <w:lang w:val="en-GB" w:eastAsia="en-US"/>
        </w:rPr>
        <w:t>, 251-264 (2020).</w:t>
      </w:r>
    </w:p>
    <w:p w14:paraId="15031F38"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176.</w:t>
      </w:r>
      <w:r w:rsidRPr="00CE57AD">
        <w:rPr>
          <w:rFonts w:cs="Arial"/>
          <w:iCs/>
          <w:sz w:val="18"/>
          <w:szCs w:val="18"/>
          <w:lang w:val="en-GB" w:eastAsia="en-US"/>
        </w:rPr>
        <w:tab/>
      </w:r>
      <w:proofErr w:type="spellStart"/>
      <w:r w:rsidRPr="00CE57AD">
        <w:rPr>
          <w:rFonts w:cs="Arial"/>
          <w:iCs/>
          <w:sz w:val="18"/>
          <w:szCs w:val="18"/>
          <w:lang w:val="en-GB" w:eastAsia="en-US"/>
        </w:rPr>
        <w:t>Zong</w:t>
      </w:r>
      <w:proofErr w:type="spellEnd"/>
      <w:r w:rsidRPr="00CE57AD">
        <w:rPr>
          <w:rFonts w:cs="Arial"/>
          <w:iCs/>
          <w:sz w:val="18"/>
          <w:szCs w:val="18"/>
          <w:lang w:val="en-GB" w:eastAsia="en-US"/>
        </w:rPr>
        <w:t>, X.</w:t>
      </w:r>
      <w:r w:rsidRPr="00CE57AD">
        <w:rPr>
          <w:rFonts w:cs="Arial"/>
          <w:i/>
          <w:iCs/>
          <w:sz w:val="18"/>
          <w:szCs w:val="18"/>
          <w:lang w:val="en-GB" w:eastAsia="en-US"/>
        </w:rPr>
        <w:t>, et al.</w:t>
      </w:r>
      <w:r w:rsidRPr="00CE57AD">
        <w:rPr>
          <w:rFonts w:cs="Arial"/>
          <w:iCs/>
          <w:sz w:val="18"/>
          <w:szCs w:val="18"/>
          <w:lang w:val="en-GB" w:eastAsia="en-US"/>
        </w:rPr>
        <w:t xml:space="preserve"> Natural antisense RNA promotes 3' end processing and maturation of MALAT1 lncRNA. </w:t>
      </w:r>
      <w:r w:rsidRPr="00CE57AD">
        <w:rPr>
          <w:rFonts w:cs="Arial"/>
          <w:i/>
          <w:iCs/>
          <w:sz w:val="18"/>
          <w:szCs w:val="18"/>
          <w:lang w:val="en-GB" w:eastAsia="en-US"/>
        </w:rPr>
        <w:t>Nucleic Acids Res</w:t>
      </w:r>
      <w:r w:rsidRPr="00CE57AD">
        <w:rPr>
          <w:rFonts w:cs="Arial"/>
          <w:iCs/>
          <w:sz w:val="18"/>
          <w:szCs w:val="18"/>
          <w:lang w:val="en-GB" w:eastAsia="en-US"/>
        </w:rPr>
        <w:t xml:space="preserve"> </w:t>
      </w:r>
      <w:r w:rsidRPr="00CE57AD">
        <w:rPr>
          <w:rFonts w:cs="Arial"/>
          <w:b/>
          <w:iCs/>
          <w:sz w:val="18"/>
          <w:szCs w:val="18"/>
          <w:lang w:val="en-GB" w:eastAsia="en-US"/>
        </w:rPr>
        <w:t>44</w:t>
      </w:r>
      <w:r w:rsidRPr="00CE57AD">
        <w:rPr>
          <w:rFonts w:cs="Arial"/>
          <w:iCs/>
          <w:sz w:val="18"/>
          <w:szCs w:val="18"/>
          <w:lang w:val="en-GB" w:eastAsia="en-US"/>
        </w:rPr>
        <w:t>, 2898-2908 (2016).</w:t>
      </w:r>
    </w:p>
    <w:p w14:paraId="33D16DA1"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177.</w:t>
      </w:r>
      <w:r w:rsidRPr="00CE57AD">
        <w:rPr>
          <w:rFonts w:cs="Arial"/>
          <w:iCs/>
          <w:sz w:val="18"/>
          <w:szCs w:val="18"/>
          <w:lang w:val="en-GB" w:eastAsia="en-US"/>
        </w:rPr>
        <w:tab/>
      </w:r>
      <w:proofErr w:type="spellStart"/>
      <w:r w:rsidRPr="00CE57AD">
        <w:rPr>
          <w:rFonts w:cs="Arial"/>
          <w:iCs/>
          <w:sz w:val="18"/>
          <w:szCs w:val="18"/>
          <w:lang w:val="en-GB" w:eastAsia="en-US"/>
        </w:rPr>
        <w:t>Apostolakis</w:t>
      </w:r>
      <w:proofErr w:type="spellEnd"/>
      <w:r w:rsidRPr="00CE57AD">
        <w:rPr>
          <w:rFonts w:cs="Arial"/>
          <w:iCs/>
          <w:sz w:val="18"/>
          <w:szCs w:val="18"/>
          <w:lang w:val="en-GB" w:eastAsia="en-US"/>
        </w:rPr>
        <w:t xml:space="preserve">, S., </w:t>
      </w:r>
      <w:proofErr w:type="spellStart"/>
      <w:r w:rsidRPr="00CE57AD">
        <w:rPr>
          <w:rFonts w:cs="Arial"/>
          <w:iCs/>
          <w:sz w:val="18"/>
          <w:szCs w:val="18"/>
          <w:lang w:val="en-GB" w:eastAsia="en-US"/>
        </w:rPr>
        <w:t>Vogiatzi</w:t>
      </w:r>
      <w:proofErr w:type="spellEnd"/>
      <w:r w:rsidRPr="00CE57AD">
        <w:rPr>
          <w:rFonts w:cs="Arial"/>
          <w:iCs/>
          <w:sz w:val="18"/>
          <w:szCs w:val="18"/>
          <w:lang w:val="en-GB" w:eastAsia="en-US"/>
        </w:rPr>
        <w:t xml:space="preserve">, K., </w:t>
      </w:r>
      <w:proofErr w:type="spellStart"/>
      <w:r w:rsidRPr="00CE57AD">
        <w:rPr>
          <w:rFonts w:cs="Arial"/>
          <w:iCs/>
          <w:sz w:val="18"/>
          <w:szCs w:val="18"/>
          <w:lang w:val="en-GB" w:eastAsia="en-US"/>
        </w:rPr>
        <w:t>Amanatidou</w:t>
      </w:r>
      <w:proofErr w:type="spellEnd"/>
      <w:r w:rsidRPr="00CE57AD">
        <w:rPr>
          <w:rFonts w:cs="Arial"/>
          <w:iCs/>
          <w:sz w:val="18"/>
          <w:szCs w:val="18"/>
          <w:lang w:val="en-GB" w:eastAsia="en-US"/>
        </w:rPr>
        <w:t xml:space="preserve">, V. &amp; </w:t>
      </w:r>
      <w:proofErr w:type="spellStart"/>
      <w:r w:rsidRPr="00CE57AD">
        <w:rPr>
          <w:rFonts w:cs="Arial"/>
          <w:iCs/>
          <w:sz w:val="18"/>
          <w:szCs w:val="18"/>
          <w:lang w:val="en-GB" w:eastAsia="en-US"/>
        </w:rPr>
        <w:t>Spandidos</w:t>
      </w:r>
      <w:proofErr w:type="spellEnd"/>
      <w:r w:rsidRPr="00CE57AD">
        <w:rPr>
          <w:rFonts w:cs="Arial"/>
          <w:iCs/>
          <w:sz w:val="18"/>
          <w:szCs w:val="18"/>
          <w:lang w:val="en-GB" w:eastAsia="en-US"/>
        </w:rPr>
        <w:t xml:space="preserve">, D.A. Interleukin 8 and cardiovascular disease. </w:t>
      </w:r>
      <w:r w:rsidRPr="00CE57AD">
        <w:rPr>
          <w:rFonts w:cs="Arial"/>
          <w:i/>
          <w:iCs/>
          <w:sz w:val="18"/>
          <w:szCs w:val="18"/>
          <w:lang w:val="en-GB" w:eastAsia="en-US"/>
        </w:rPr>
        <w:t>Cardiovasc Res</w:t>
      </w:r>
      <w:r w:rsidRPr="00CE57AD">
        <w:rPr>
          <w:rFonts w:cs="Arial"/>
          <w:iCs/>
          <w:sz w:val="18"/>
          <w:szCs w:val="18"/>
          <w:lang w:val="en-GB" w:eastAsia="en-US"/>
        </w:rPr>
        <w:t xml:space="preserve"> </w:t>
      </w:r>
      <w:r w:rsidRPr="00CE57AD">
        <w:rPr>
          <w:rFonts w:cs="Arial"/>
          <w:b/>
          <w:iCs/>
          <w:sz w:val="18"/>
          <w:szCs w:val="18"/>
          <w:lang w:val="en-GB" w:eastAsia="en-US"/>
        </w:rPr>
        <w:t>84</w:t>
      </w:r>
      <w:r w:rsidRPr="00CE57AD">
        <w:rPr>
          <w:rFonts w:cs="Arial"/>
          <w:iCs/>
          <w:sz w:val="18"/>
          <w:szCs w:val="18"/>
          <w:lang w:val="en-GB" w:eastAsia="en-US"/>
        </w:rPr>
        <w:t>, 353-360 (2009).</w:t>
      </w:r>
    </w:p>
    <w:p w14:paraId="04677B81"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178.</w:t>
      </w:r>
      <w:r w:rsidRPr="00CE57AD">
        <w:rPr>
          <w:rFonts w:cs="Arial"/>
          <w:iCs/>
          <w:sz w:val="18"/>
          <w:szCs w:val="18"/>
          <w:lang w:val="en-GB" w:eastAsia="en-US"/>
        </w:rPr>
        <w:tab/>
        <w:t>Velasquez, I.M.</w:t>
      </w:r>
      <w:r w:rsidRPr="00CE57AD">
        <w:rPr>
          <w:rFonts w:cs="Arial"/>
          <w:i/>
          <w:iCs/>
          <w:sz w:val="18"/>
          <w:szCs w:val="18"/>
          <w:lang w:val="en-GB" w:eastAsia="en-US"/>
        </w:rPr>
        <w:t>, et al.</w:t>
      </w:r>
      <w:r w:rsidRPr="00CE57AD">
        <w:rPr>
          <w:rFonts w:cs="Arial"/>
          <w:iCs/>
          <w:sz w:val="18"/>
          <w:szCs w:val="18"/>
          <w:lang w:val="en-GB" w:eastAsia="en-US"/>
        </w:rPr>
        <w:t xml:space="preserve"> Association of interleukin 8 with myocardial infarction: results from the Stockholm Heart Epidemiology Program. </w:t>
      </w:r>
      <w:r w:rsidRPr="00CE57AD">
        <w:rPr>
          <w:rFonts w:cs="Arial"/>
          <w:i/>
          <w:iCs/>
          <w:sz w:val="18"/>
          <w:szCs w:val="18"/>
          <w:lang w:val="en-GB" w:eastAsia="en-US"/>
        </w:rPr>
        <w:t xml:space="preserve">Int J </w:t>
      </w:r>
      <w:proofErr w:type="spellStart"/>
      <w:r w:rsidRPr="00CE57AD">
        <w:rPr>
          <w:rFonts w:cs="Arial"/>
          <w:i/>
          <w:iCs/>
          <w:sz w:val="18"/>
          <w:szCs w:val="18"/>
          <w:lang w:val="en-GB" w:eastAsia="en-US"/>
        </w:rPr>
        <w:t>Cardiol</w:t>
      </w:r>
      <w:proofErr w:type="spellEnd"/>
      <w:r w:rsidRPr="00CE57AD">
        <w:rPr>
          <w:rFonts w:cs="Arial"/>
          <w:iCs/>
          <w:sz w:val="18"/>
          <w:szCs w:val="18"/>
          <w:lang w:val="en-GB" w:eastAsia="en-US"/>
        </w:rPr>
        <w:t xml:space="preserve"> </w:t>
      </w:r>
      <w:r w:rsidRPr="00CE57AD">
        <w:rPr>
          <w:rFonts w:cs="Arial"/>
          <w:b/>
          <w:iCs/>
          <w:sz w:val="18"/>
          <w:szCs w:val="18"/>
          <w:lang w:val="en-GB" w:eastAsia="en-US"/>
        </w:rPr>
        <w:t>172</w:t>
      </w:r>
      <w:r w:rsidRPr="00CE57AD">
        <w:rPr>
          <w:rFonts w:cs="Arial"/>
          <w:iCs/>
          <w:sz w:val="18"/>
          <w:szCs w:val="18"/>
          <w:lang w:val="en-GB" w:eastAsia="en-US"/>
        </w:rPr>
        <w:t>, 173-178 (2014).</w:t>
      </w:r>
    </w:p>
    <w:p w14:paraId="10F9B851"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179.</w:t>
      </w:r>
      <w:r w:rsidRPr="00CE57AD">
        <w:rPr>
          <w:rFonts w:cs="Arial"/>
          <w:iCs/>
          <w:sz w:val="18"/>
          <w:szCs w:val="18"/>
          <w:lang w:val="en-GB" w:eastAsia="en-US"/>
        </w:rPr>
        <w:tab/>
      </w:r>
      <w:proofErr w:type="spellStart"/>
      <w:r w:rsidRPr="00CE57AD">
        <w:rPr>
          <w:rFonts w:cs="Arial"/>
          <w:iCs/>
          <w:sz w:val="18"/>
          <w:szCs w:val="18"/>
          <w:lang w:val="en-GB" w:eastAsia="en-US"/>
        </w:rPr>
        <w:t>Cimini</w:t>
      </w:r>
      <w:proofErr w:type="spellEnd"/>
      <w:r w:rsidRPr="00CE57AD">
        <w:rPr>
          <w:rFonts w:cs="Arial"/>
          <w:iCs/>
          <w:sz w:val="18"/>
          <w:szCs w:val="18"/>
          <w:lang w:val="en-GB" w:eastAsia="en-US"/>
        </w:rPr>
        <w:t>, F.A.</w:t>
      </w:r>
      <w:r w:rsidRPr="00CE57AD">
        <w:rPr>
          <w:rFonts w:cs="Arial"/>
          <w:i/>
          <w:iCs/>
          <w:sz w:val="18"/>
          <w:szCs w:val="18"/>
          <w:lang w:val="en-GB" w:eastAsia="en-US"/>
        </w:rPr>
        <w:t>, et al.</w:t>
      </w:r>
      <w:r w:rsidRPr="00CE57AD">
        <w:rPr>
          <w:rFonts w:cs="Arial"/>
          <w:iCs/>
          <w:sz w:val="18"/>
          <w:szCs w:val="18"/>
          <w:lang w:val="en-GB" w:eastAsia="en-US"/>
        </w:rPr>
        <w:t xml:space="preserve"> Circulating IL-8 levels are increased in patients with type 2 diabetes and associated with worse inflammatory and cardiometabolic profile. </w:t>
      </w:r>
      <w:r w:rsidRPr="00CE57AD">
        <w:rPr>
          <w:rFonts w:cs="Arial"/>
          <w:i/>
          <w:iCs/>
          <w:sz w:val="18"/>
          <w:szCs w:val="18"/>
          <w:lang w:val="en-GB" w:eastAsia="en-US"/>
        </w:rPr>
        <w:t xml:space="preserve">Acta </w:t>
      </w:r>
      <w:proofErr w:type="spellStart"/>
      <w:r w:rsidRPr="00CE57AD">
        <w:rPr>
          <w:rFonts w:cs="Arial"/>
          <w:i/>
          <w:iCs/>
          <w:sz w:val="18"/>
          <w:szCs w:val="18"/>
          <w:lang w:val="en-GB" w:eastAsia="en-US"/>
        </w:rPr>
        <w:t>Diabetol</w:t>
      </w:r>
      <w:proofErr w:type="spellEnd"/>
      <w:r w:rsidRPr="00CE57AD">
        <w:rPr>
          <w:rFonts w:cs="Arial"/>
          <w:iCs/>
          <w:sz w:val="18"/>
          <w:szCs w:val="18"/>
          <w:lang w:val="en-GB" w:eastAsia="en-US"/>
        </w:rPr>
        <w:t xml:space="preserve"> </w:t>
      </w:r>
      <w:r w:rsidRPr="00CE57AD">
        <w:rPr>
          <w:rFonts w:cs="Arial"/>
          <w:b/>
          <w:iCs/>
          <w:sz w:val="18"/>
          <w:szCs w:val="18"/>
          <w:lang w:val="en-GB" w:eastAsia="en-US"/>
        </w:rPr>
        <w:t>54</w:t>
      </w:r>
      <w:r w:rsidRPr="00CE57AD">
        <w:rPr>
          <w:rFonts w:cs="Arial"/>
          <w:iCs/>
          <w:sz w:val="18"/>
          <w:szCs w:val="18"/>
          <w:lang w:val="en-GB" w:eastAsia="en-US"/>
        </w:rPr>
        <w:t>, 961-967 (2017).</w:t>
      </w:r>
    </w:p>
    <w:p w14:paraId="5720B498"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180.</w:t>
      </w:r>
      <w:r w:rsidRPr="00CE57AD">
        <w:rPr>
          <w:rFonts w:cs="Arial"/>
          <w:iCs/>
          <w:sz w:val="18"/>
          <w:szCs w:val="18"/>
          <w:lang w:val="en-GB" w:eastAsia="en-US"/>
        </w:rPr>
        <w:tab/>
      </w:r>
      <w:proofErr w:type="spellStart"/>
      <w:r w:rsidRPr="00CE57AD">
        <w:rPr>
          <w:rFonts w:cs="Arial"/>
          <w:iCs/>
          <w:sz w:val="18"/>
          <w:szCs w:val="18"/>
          <w:lang w:val="en-GB" w:eastAsia="en-US"/>
        </w:rPr>
        <w:t>Kienhorst</w:t>
      </w:r>
      <w:proofErr w:type="spellEnd"/>
      <w:r w:rsidRPr="00CE57AD">
        <w:rPr>
          <w:rFonts w:cs="Arial"/>
          <w:iCs/>
          <w:sz w:val="18"/>
          <w:szCs w:val="18"/>
          <w:lang w:val="en-GB" w:eastAsia="en-US"/>
        </w:rPr>
        <w:t>, L.B.</w:t>
      </w:r>
      <w:r w:rsidRPr="00CE57AD">
        <w:rPr>
          <w:rFonts w:cs="Arial"/>
          <w:i/>
          <w:iCs/>
          <w:sz w:val="18"/>
          <w:szCs w:val="18"/>
          <w:lang w:val="en-GB" w:eastAsia="en-US"/>
        </w:rPr>
        <w:t>, et al.</w:t>
      </w:r>
      <w:r w:rsidRPr="00CE57AD">
        <w:rPr>
          <w:rFonts w:cs="Arial"/>
          <w:iCs/>
          <w:sz w:val="18"/>
          <w:szCs w:val="18"/>
          <w:lang w:val="en-GB" w:eastAsia="en-US"/>
        </w:rPr>
        <w:t xml:space="preserve"> Gout Is a Chronic Inflammatory Disease in Which High Levels of Interleukin-8 (CXCL8), Myeloid-Related Protein 8/Myeloid-Related Protein 14 Complex, and an Altered Proteome Are Associated </w:t>
      </w:r>
      <w:proofErr w:type="gramStart"/>
      <w:r w:rsidRPr="00CE57AD">
        <w:rPr>
          <w:rFonts w:cs="Arial"/>
          <w:iCs/>
          <w:sz w:val="18"/>
          <w:szCs w:val="18"/>
          <w:lang w:val="en-GB" w:eastAsia="en-US"/>
        </w:rPr>
        <w:t>With</w:t>
      </w:r>
      <w:proofErr w:type="gramEnd"/>
      <w:r w:rsidRPr="00CE57AD">
        <w:rPr>
          <w:rFonts w:cs="Arial"/>
          <w:iCs/>
          <w:sz w:val="18"/>
          <w:szCs w:val="18"/>
          <w:lang w:val="en-GB" w:eastAsia="en-US"/>
        </w:rPr>
        <w:t xml:space="preserve"> Diabetes Mellitus and Cardiovascular Disease. </w:t>
      </w:r>
      <w:r w:rsidRPr="00CE57AD">
        <w:rPr>
          <w:rFonts w:cs="Arial"/>
          <w:i/>
          <w:iCs/>
          <w:sz w:val="18"/>
          <w:szCs w:val="18"/>
          <w:lang w:val="en-GB" w:eastAsia="en-US"/>
        </w:rPr>
        <w:t xml:space="preserve">Arthritis </w:t>
      </w:r>
      <w:proofErr w:type="spellStart"/>
      <w:r w:rsidRPr="00CE57AD">
        <w:rPr>
          <w:rFonts w:cs="Arial"/>
          <w:i/>
          <w:iCs/>
          <w:sz w:val="18"/>
          <w:szCs w:val="18"/>
          <w:lang w:val="en-GB" w:eastAsia="en-US"/>
        </w:rPr>
        <w:t>Rheumatol</w:t>
      </w:r>
      <w:proofErr w:type="spellEnd"/>
      <w:r w:rsidRPr="00CE57AD">
        <w:rPr>
          <w:rFonts w:cs="Arial"/>
          <w:iCs/>
          <w:sz w:val="18"/>
          <w:szCs w:val="18"/>
          <w:lang w:val="en-GB" w:eastAsia="en-US"/>
        </w:rPr>
        <w:t xml:space="preserve"> </w:t>
      </w:r>
      <w:r w:rsidRPr="00CE57AD">
        <w:rPr>
          <w:rFonts w:cs="Arial"/>
          <w:b/>
          <w:iCs/>
          <w:sz w:val="18"/>
          <w:szCs w:val="18"/>
          <w:lang w:val="en-GB" w:eastAsia="en-US"/>
        </w:rPr>
        <w:t>67</w:t>
      </w:r>
      <w:r w:rsidRPr="00CE57AD">
        <w:rPr>
          <w:rFonts w:cs="Arial"/>
          <w:iCs/>
          <w:sz w:val="18"/>
          <w:szCs w:val="18"/>
          <w:lang w:val="en-GB" w:eastAsia="en-US"/>
        </w:rPr>
        <w:t>, 3303-3313 (2015).</w:t>
      </w:r>
    </w:p>
    <w:p w14:paraId="1CBD1BC3"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181.</w:t>
      </w:r>
      <w:r w:rsidRPr="00CE57AD">
        <w:rPr>
          <w:rFonts w:cs="Arial"/>
          <w:iCs/>
          <w:sz w:val="18"/>
          <w:szCs w:val="18"/>
          <w:lang w:val="en-GB" w:eastAsia="en-US"/>
        </w:rPr>
        <w:tab/>
      </w:r>
      <w:proofErr w:type="spellStart"/>
      <w:r w:rsidRPr="00CE57AD">
        <w:rPr>
          <w:rFonts w:cs="Arial"/>
          <w:iCs/>
          <w:sz w:val="18"/>
          <w:szCs w:val="18"/>
          <w:lang w:val="en-GB" w:eastAsia="en-US"/>
        </w:rPr>
        <w:t>Husebye</w:t>
      </w:r>
      <w:proofErr w:type="spellEnd"/>
      <w:r w:rsidRPr="00CE57AD">
        <w:rPr>
          <w:rFonts w:cs="Arial"/>
          <w:iCs/>
          <w:sz w:val="18"/>
          <w:szCs w:val="18"/>
          <w:lang w:val="en-GB" w:eastAsia="en-US"/>
        </w:rPr>
        <w:t>, T.</w:t>
      </w:r>
      <w:r w:rsidRPr="00CE57AD">
        <w:rPr>
          <w:rFonts w:cs="Arial"/>
          <w:i/>
          <w:iCs/>
          <w:sz w:val="18"/>
          <w:szCs w:val="18"/>
          <w:lang w:val="en-GB" w:eastAsia="en-US"/>
        </w:rPr>
        <w:t>, et al.</w:t>
      </w:r>
      <w:r w:rsidRPr="00CE57AD">
        <w:rPr>
          <w:rFonts w:cs="Arial"/>
          <w:iCs/>
          <w:sz w:val="18"/>
          <w:szCs w:val="18"/>
          <w:lang w:val="en-GB" w:eastAsia="en-US"/>
        </w:rPr>
        <w:t xml:space="preserve"> Association of interleukin 8 and myocardial recovery in patients with ST-elevation myocardial infarction complicated by acute heart failure. </w:t>
      </w:r>
      <w:proofErr w:type="spellStart"/>
      <w:r w:rsidRPr="00CE57AD">
        <w:rPr>
          <w:rFonts w:cs="Arial"/>
          <w:i/>
          <w:iCs/>
          <w:sz w:val="18"/>
          <w:szCs w:val="18"/>
          <w:lang w:val="en-GB" w:eastAsia="en-US"/>
        </w:rPr>
        <w:t>PLoS</w:t>
      </w:r>
      <w:proofErr w:type="spellEnd"/>
      <w:r w:rsidRPr="00CE57AD">
        <w:rPr>
          <w:rFonts w:cs="Arial"/>
          <w:i/>
          <w:iCs/>
          <w:sz w:val="18"/>
          <w:szCs w:val="18"/>
          <w:lang w:val="en-GB" w:eastAsia="en-US"/>
        </w:rPr>
        <w:t xml:space="preserve"> One</w:t>
      </w:r>
      <w:r w:rsidRPr="00CE57AD">
        <w:rPr>
          <w:rFonts w:cs="Arial"/>
          <w:iCs/>
          <w:sz w:val="18"/>
          <w:szCs w:val="18"/>
          <w:lang w:val="en-GB" w:eastAsia="en-US"/>
        </w:rPr>
        <w:t xml:space="preserve"> </w:t>
      </w:r>
      <w:r w:rsidRPr="00CE57AD">
        <w:rPr>
          <w:rFonts w:cs="Arial"/>
          <w:b/>
          <w:iCs/>
          <w:sz w:val="18"/>
          <w:szCs w:val="18"/>
          <w:lang w:val="en-GB" w:eastAsia="en-US"/>
        </w:rPr>
        <w:t>9</w:t>
      </w:r>
      <w:r w:rsidRPr="00CE57AD">
        <w:rPr>
          <w:rFonts w:cs="Arial"/>
          <w:iCs/>
          <w:sz w:val="18"/>
          <w:szCs w:val="18"/>
          <w:lang w:val="en-GB" w:eastAsia="en-US"/>
        </w:rPr>
        <w:t>, e112359 (2014).</w:t>
      </w:r>
    </w:p>
    <w:p w14:paraId="1DDEDAF0"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182.</w:t>
      </w:r>
      <w:r w:rsidRPr="00CE57AD">
        <w:rPr>
          <w:rFonts w:cs="Arial"/>
          <w:iCs/>
          <w:sz w:val="18"/>
          <w:szCs w:val="18"/>
          <w:lang w:val="en-GB" w:eastAsia="en-US"/>
        </w:rPr>
        <w:tab/>
        <w:t>Zhang, Q.</w:t>
      </w:r>
      <w:r w:rsidRPr="00CE57AD">
        <w:rPr>
          <w:rFonts w:cs="Arial"/>
          <w:i/>
          <w:iCs/>
          <w:sz w:val="18"/>
          <w:szCs w:val="18"/>
          <w:lang w:val="en-GB" w:eastAsia="en-US"/>
        </w:rPr>
        <w:t>, et al.</w:t>
      </w:r>
      <w:r w:rsidRPr="00CE57AD">
        <w:rPr>
          <w:rFonts w:cs="Arial"/>
          <w:iCs/>
          <w:sz w:val="18"/>
          <w:szCs w:val="18"/>
          <w:lang w:val="en-GB" w:eastAsia="en-US"/>
        </w:rPr>
        <w:t xml:space="preserve"> Association between interleukin-8 gene -251 A/T polymorphism and the risk of coronary artery disease: A meta-analysis. </w:t>
      </w:r>
      <w:r w:rsidRPr="00CE57AD">
        <w:rPr>
          <w:rFonts w:cs="Arial"/>
          <w:i/>
          <w:iCs/>
          <w:sz w:val="18"/>
          <w:szCs w:val="18"/>
          <w:lang w:val="en-GB" w:eastAsia="en-US"/>
        </w:rPr>
        <w:t>Medicine (Baltimore)</w:t>
      </w:r>
      <w:r w:rsidRPr="00CE57AD">
        <w:rPr>
          <w:rFonts w:cs="Arial"/>
          <w:iCs/>
          <w:sz w:val="18"/>
          <w:szCs w:val="18"/>
          <w:lang w:val="en-GB" w:eastAsia="en-US"/>
        </w:rPr>
        <w:t xml:space="preserve"> </w:t>
      </w:r>
      <w:r w:rsidRPr="00CE57AD">
        <w:rPr>
          <w:rFonts w:cs="Arial"/>
          <w:b/>
          <w:iCs/>
          <w:sz w:val="18"/>
          <w:szCs w:val="18"/>
          <w:lang w:val="en-GB" w:eastAsia="en-US"/>
        </w:rPr>
        <w:t>98</w:t>
      </w:r>
      <w:r w:rsidRPr="00CE57AD">
        <w:rPr>
          <w:rFonts w:cs="Arial"/>
          <w:iCs/>
          <w:sz w:val="18"/>
          <w:szCs w:val="18"/>
          <w:lang w:val="en-GB" w:eastAsia="en-US"/>
        </w:rPr>
        <w:t>, e17866 (2019).</w:t>
      </w:r>
    </w:p>
    <w:p w14:paraId="0981ED87"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183.</w:t>
      </w:r>
      <w:r w:rsidRPr="00CE57AD">
        <w:rPr>
          <w:rFonts w:cs="Arial"/>
          <w:iCs/>
          <w:sz w:val="18"/>
          <w:szCs w:val="18"/>
          <w:lang w:val="en-GB" w:eastAsia="en-US"/>
        </w:rPr>
        <w:tab/>
        <w:t xml:space="preserve">Hartman, M.H.T., Groot, H.E., Leach, I.M., </w:t>
      </w:r>
      <w:proofErr w:type="spellStart"/>
      <w:r w:rsidRPr="00CE57AD">
        <w:rPr>
          <w:rFonts w:cs="Arial"/>
          <w:iCs/>
          <w:sz w:val="18"/>
          <w:szCs w:val="18"/>
          <w:lang w:val="en-GB" w:eastAsia="en-US"/>
        </w:rPr>
        <w:t>Karper</w:t>
      </w:r>
      <w:proofErr w:type="spellEnd"/>
      <w:r w:rsidRPr="00CE57AD">
        <w:rPr>
          <w:rFonts w:cs="Arial"/>
          <w:iCs/>
          <w:sz w:val="18"/>
          <w:szCs w:val="18"/>
          <w:lang w:val="en-GB" w:eastAsia="en-US"/>
        </w:rPr>
        <w:t xml:space="preserve">, J.C. &amp; van der </w:t>
      </w:r>
      <w:proofErr w:type="spellStart"/>
      <w:r w:rsidRPr="00CE57AD">
        <w:rPr>
          <w:rFonts w:cs="Arial"/>
          <w:iCs/>
          <w:sz w:val="18"/>
          <w:szCs w:val="18"/>
          <w:lang w:val="en-GB" w:eastAsia="en-US"/>
        </w:rPr>
        <w:t>Harst</w:t>
      </w:r>
      <w:proofErr w:type="spellEnd"/>
      <w:r w:rsidRPr="00CE57AD">
        <w:rPr>
          <w:rFonts w:cs="Arial"/>
          <w:iCs/>
          <w:sz w:val="18"/>
          <w:szCs w:val="18"/>
          <w:lang w:val="en-GB" w:eastAsia="en-US"/>
        </w:rPr>
        <w:t xml:space="preserve">, P. Translational overview of cytokine inhibition in acute myocardial infarction and chronic heart failure. </w:t>
      </w:r>
      <w:r w:rsidRPr="00CE57AD">
        <w:rPr>
          <w:rFonts w:cs="Arial"/>
          <w:i/>
          <w:iCs/>
          <w:sz w:val="18"/>
          <w:szCs w:val="18"/>
          <w:lang w:val="en-GB" w:eastAsia="en-US"/>
        </w:rPr>
        <w:t>Trends Cardiovasc Med</w:t>
      </w:r>
      <w:r w:rsidRPr="00CE57AD">
        <w:rPr>
          <w:rFonts w:cs="Arial"/>
          <w:iCs/>
          <w:sz w:val="18"/>
          <w:szCs w:val="18"/>
          <w:lang w:val="en-GB" w:eastAsia="en-US"/>
        </w:rPr>
        <w:t xml:space="preserve"> </w:t>
      </w:r>
      <w:r w:rsidRPr="00CE57AD">
        <w:rPr>
          <w:rFonts w:cs="Arial"/>
          <w:b/>
          <w:iCs/>
          <w:sz w:val="18"/>
          <w:szCs w:val="18"/>
          <w:lang w:val="en-GB" w:eastAsia="en-US"/>
        </w:rPr>
        <w:t>28</w:t>
      </w:r>
      <w:r w:rsidRPr="00CE57AD">
        <w:rPr>
          <w:rFonts w:cs="Arial"/>
          <w:iCs/>
          <w:sz w:val="18"/>
          <w:szCs w:val="18"/>
          <w:lang w:val="en-GB" w:eastAsia="en-US"/>
        </w:rPr>
        <w:t>, 369-379 (2018).</w:t>
      </w:r>
    </w:p>
    <w:p w14:paraId="5881FA55"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lastRenderedPageBreak/>
        <w:t>184.</w:t>
      </w:r>
      <w:r w:rsidRPr="00CE57AD">
        <w:rPr>
          <w:rFonts w:cs="Arial"/>
          <w:iCs/>
          <w:sz w:val="18"/>
          <w:szCs w:val="18"/>
          <w:lang w:val="en-GB" w:eastAsia="en-US"/>
        </w:rPr>
        <w:tab/>
        <w:t>Moreno Velasquez, I.</w:t>
      </w:r>
      <w:r w:rsidRPr="00CE57AD">
        <w:rPr>
          <w:rFonts w:cs="Arial"/>
          <w:i/>
          <w:iCs/>
          <w:sz w:val="18"/>
          <w:szCs w:val="18"/>
          <w:lang w:val="en-GB" w:eastAsia="en-US"/>
        </w:rPr>
        <w:t>, et al.</w:t>
      </w:r>
      <w:r w:rsidRPr="00CE57AD">
        <w:rPr>
          <w:rFonts w:cs="Arial"/>
          <w:iCs/>
          <w:sz w:val="18"/>
          <w:szCs w:val="18"/>
          <w:lang w:val="en-GB" w:eastAsia="en-US"/>
        </w:rPr>
        <w:t xml:space="preserve"> Serum IL8 is not associated with cardiovascular events but with all-cause mortality. </w:t>
      </w:r>
      <w:r w:rsidRPr="00CE57AD">
        <w:rPr>
          <w:rFonts w:cs="Arial"/>
          <w:i/>
          <w:iCs/>
          <w:sz w:val="18"/>
          <w:szCs w:val="18"/>
          <w:lang w:val="en-GB" w:eastAsia="en-US"/>
        </w:rPr>
        <w:t xml:space="preserve">BMC Cardiovasc </w:t>
      </w:r>
      <w:proofErr w:type="spellStart"/>
      <w:r w:rsidRPr="00CE57AD">
        <w:rPr>
          <w:rFonts w:cs="Arial"/>
          <w:i/>
          <w:iCs/>
          <w:sz w:val="18"/>
          <w:szCs w:val="18"/>
          <w:lang w:val="en-GB" w:eastAsia="en-US"/>
        </w:rPr>
        <w:t>Disord</w:t>
      </w:r>
      <w:proofErr w:type="spellEnd"/>
      <w:r w:rsidRPr="00CE57AD">
        <w:rPr>
          <w:rFonts w:cs="Arial"/>
          <w:iCs/>
          <w:sz w:val="18"/>
          <w:szCs w:val="18"/>
          <w:lang w:val="en-GB" w:eastAsia="en-US"/>
        </w:rPr>
        <w:t xml:space="preserve"> </w:t>
      </w:r>
      <w:r w:rsidRPr="00CE57AD">
        <w:rPr>
          <w:rFonts w:cs="Arial"/>
          <w:b/>
          <w:iCs/>
          <w:sz w:val="18"/>
          <w:szCs w:val="18"/>
          <w:lang w:val="en-GB" w:eastAsia="en-US"/>
        </w:rPr>
        <w:t>19</w:t>
      </w:r>
      <w:r w:rsidRPr="00CE57AD">
        <w:rPr>
          <w:rFonts w:cs="Arial"/>
          <w:iCs/>
          <w:sz w:val="18"/>
          <w:szCs w:val="18"/>
          <w:lang w:val="en-GB" w:eastAsia="en-US"/>
        </w:rPr>
        <w:t>, 34 (2019).</w:t>
      </w:r>
    </w:p>
    <w:p w14:paraId="0D6D61C1"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185.</w:t>
      </w:r>
      <w:r w:rsidRPr="00CE57AD">
        <w:rPr>
          <w:rFonts w:cs="Arial"/>
          <w:iCs/>
          <w:sz w:val="18"/>
          <w:szCs w:val="18"/>
          <w:lang w:val="en-GB" w:eastAsia="en-US"/>
        </w:rPr>
        <w:tab/>
        <w:t>Hansen, M.</w:t>
      </w:r>
      <w:r w:rsidRPr="00CE57AD">
        <w:rPr>
          <w:rFonts w:cs="Arial"/>
          <w:i/>
          <w:iCs/>
          <w:sz w:val="18"/>
          <w:szCs w:val="18"/>
          <w:lang w:val="en-GB" w:eastAsia="en-US"/>
        </w:rPr>
        <w:t>, et al.</w:t>
      </w:r>
      <w:r w:rsidRPr="00CE57AD">
        <w:rPr>
          <w:rFonts w:cs="Arial"/>
          <w:iCs/>
          <w:sz w:val="18"/>
          <w:szCs w:val="18"/>
          <w:lang w:val="en-GB" w:eastAsia="en-US"/>
        </w:rPr>
        <w:t xml:space="preserve"> Inflammatory biomarkers in patients in Simvastatin treatment: No effect of co-enzyme Q10 supplementation. </w:t>
      </w:r>
      <w:r w:rsidRPr="00CE57AD">
        <w:rPr>
          <w:rFonts w:cs="Arial"/>
          <w:i/>
          <w:iCs/>
          <w:sz w:val="18"/>
          <w:szCs w:val="18"/>
          <w:lang w:val="en-GB" w:eastAsia="en-US"/>
        </w:rPr>
        <w:t>Cytokine</w:t>
      </w:r>
      <w:r w:rsidRPr="00CE57AD">
        <w:rPr>
          <w:rFonts w:cs="Arial"/>
          <w:iCs/>
          <w:sz w:val="18"/>
          <w:szCs w:val="18"/>
          <w:lang w:val="en-GB" w:eastAsia="en-US"/>
        </w:rPr>
        <w:t xml:space="preserve"> </w:t>
      </w:r>
      <w:r w:rsidRPr="00CE57AD">
        <w:rPr>
          <w:rFonts w:cs="Arial"/>
          <w:b/>
          <w:iCs/>
          <w:sz w:val="18"/>
          <w:szCs w:val="18"/>
          <w:lang w:val="en-GB" w:eastAsia="en-US"/>
        </w:rPr>
        <w:t>113</w:t>
      </w:r>
      <w:r w:rsidRPr="00CE57AD">
        <w:rPr>
          <w:rFonts w:cs="Arial"/>
          <w:iCs/>
          <w:sz w:val="18"/>
          <w:szCs w:val="18"/>
          <w:lang w:val="en-GB" w:eastAsia="en-US"/>
        </w:rPr>
        <w:t>, 393-399 (2019).</w:t>
      </w:r>
    </w:p>
    <w:p w14:paraId="384BD88B"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186.</w:t>
      </w:r>
      <w:r w:rsidRPr="00CE57AD">
        <w:rPr>
          <w:rFonts w:cs="Arial"/>
          <w:iCs/>
          <w:sz w:val="18"/>
          <w:szCs w:val="18"/>
          <w:lang w:val="en-GB" w:eastAsia="en-US"/>
        </w:rPr>
        <w:tab/>
      </w:r>
      <w:proofErr w:type="spellStart"/>
      <w:r w:rsidRPr="00CE57AD">
        <w:rPr>
          <w:rFonts w:cs="Arial"/>
          <w:iCs/>
          <w:sz w:val="18"/>
          <w:szCs w:val="18"/>
          <w:lang w:val="en-GB" w:eastAsia="en-US"/>
        </w:rPr>
        <w:t>Szomjak</w:t>
      </w:r>
      <w:proofErr w:type="spellEnd"/>
      <w:r w:rsidRPr="00CE57AD">
        <w:rPr>
          <w:rFonts w:cs="Arial"/>
          <w:iCs/>
          <w:sz w:val="18"/>
          <w:szCs w:val="18"/>
          <w:lang w:val="en-GB" w:eastAsia="en-US"/>
        </w:rPr>
        <w:t>, E.</w:t>
      </w:r>
      <w:r w:rsidRPr="00CE57AD">
        <w:rPr>
          <w:rFonts w:cs="Arial"/>
          <w:i/>
          <w:iCs/>
          <w:sz w:val="18"/>
          <w:szCs w:val="18"/>
          <w:lang w:val="en-GB" w:eastAsia="en-US"/>
        </w:rPr>
        <w:t>, et al.</w:t>
      </w:r>
      <w:r w:rsidRPr="00CE57AD">
        <w:rPr>
          <w:rFonts w:cs="Arial"/>
          <w:iCs/>
          <w:sz w:val="18"/>
          <w:szCs w:val="18"/>
          <w:lang w:val="en-GB" w:eastAsia="en-US"/>
        </w:rPr>
        <w:t xml:space="preserve"> Immunological parameters, including CXCL8 (IL-8) characterize </w:t>
      </w:r>
      <w:proofErr w:type="spellStart"/>
      <w:r w:rsidRPr="00CE57AD">
        <w:rPr>
          <w:rFonts w:cs="Arial"/>
          <w:iCs/>
          <w:sz w:val="18"/>
          <w:szCs w:val="18"/>
          <w:lang w:val="en-GB" w:eastAsia="en-US"/>
        </w:rPr>
        <w:t>cerebro</w:t>
      </w:r>
      <w:proofErr w:type="spellEnd"/>
      <w:r w:rsidRPr="00CE57AD">
        <w:rPr>
          <w:rFonts w:cs="Arial"/>
          <w:iCs/>
          <w:sz w:val="18"/>
          <w:szCs w:val="18"/>
          <w:lang w:val="en-GB" w:eastAsia="en-US"/>
        </w:rPr>
        <w:t xml:space="preserve">- and cardiovascular events in patients with peripheral artery diseases. </w:t>
      </w:r>
      <w:proofErr w:type="spellStart"/>
      <w:r w:rsidRPr="00CE57AD">
        <w:rPr>
          <w:rFonts w:cs="Arial"/>
          <w:i/>
          <w:iCs/>
          <w:sz w:val="18"/>
          <w:szCs w:val="18"/>
          <w:lang w:val="en-GB" w:eastAsia="en-US"/>
        </w:rPr>
        <w:t>Scand</w:t>
      </w:r>
      <w:proofErr w:type="spellEnd"/>
      <w:r w:rsidRPr="00CE57AD">
        <w:rPr>
          <w:rFonts w:cs="Arial"/>
          <w:i/>
          <w:iCs/>
          <w:sz w:val="18"/>
          <w:szCs w:val="18"/>
          <w:lang w:val="en-GB" w:eastAsia="en-US"/>
        </w:rPr>
        <w:t xml:space="preserve"> J Immunol</w:t>
      </w:r>
      <w:r w:rsidRPr="00CE57AD">
        <w:rPr>
          <w:rFonts w:cs="Arial"/>
          <w:iCs/>
          <w:sz w:val="18"/>
          <w:szCs w:val="18"/>
          <w:lang w:val="en-GB" w:eastAsia="en-US"/>
        </w:rPr>
        <w:t xml:space="preserve"> </w:t>
      </w:r>
      <w:r w:rsidRPr="00CE57AD">
        <w:rPr>
          <w:rFonts w:cs="Arial"/>
          <w:b/>
          <w:iCs/>
          <w:sz w:val="18"/>
          <w:szCs w:val="18"/>
          <w:lang w:val="en-GB" w:eastAsia="en-US"/>
        </w:rPr>
        <w:t>71</w:t>
      </w:r>
      <w:r w:rsidRPr="00CE57AD">
        <w:rPr>
          <w:rFonts w:cs="Arial"/>
          <w:iCs/>
          <w:sz w:val="18"/>
          <w:szCs w:val="18"/>
          <w:lang w:val="en-GB" w:eastAsia="en-US"/>
        </w:rPr>
        <w:t>, 283-291 (2010).</w:t>
      </w:r>
    </w:p>
    <w:p w14:paraId="50BF2583"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187.</w:t>
      </w:r>
      <w:r w:rsidRPr="00CE57AD">
        <w:rPr>
          <w:rFonts w:cs="Arial"/>
          <w:iCs/>
          <w:sz w:val="18"/>
          <w:szCs w:val="18"/>
          <w:lang w:val="en-GB" w:eastAsia="en-US"/>
        </w:rPr>
        <w:tab/>
      </w:r>
      <w:proofErr w:type="spellStart"/>
      <w:r w:rsidRPr="00CE57AD">
        <w:rPr>
          <w:rFonts w:cs="Arial"/>
          <w:iCs/>
          <w:sz w:val="18"/>
          <w:szCs w:val="18"/>
          <w:lang w:val="en-GB" w:eastAsia="en-US"/>
        </w:rPr>
        <w:t>Chernykh</w:t>
      </w:r>
      <w:proofErr w:type="spellEnd"/>
      <w:r w:rsidRPr="00CE57AD">
        <w:rPr>
          <w:rFonts w:cs="Arial"/>
          <w:iCs/>
          <w:sz w:val="18"/>
          <w:szCs w:val="18"/>
          <w:lang w:val="en-GB" w:eastAsia="en-US"/>
        </w:rPr>
        <w:t>, E.R.</w:t>
      </w:r>
      <w:r w:rsidRPr="00CE57AD">
        <w:rPr>
          <w:rFonts w:cs="Arial"/>
          <w:i/>
          <w:iCs/>
          <w:sz w:val="18"/>
          <w:szCs w:val="18"/>
          <w:lang w:val="en-GB" w:eastAsia="en-US"/>
        </w:rPr>
        <w:t>, et al.</w:t>
      </w:r>
      <w:r w:rsidRPr="00CE57AD">
        <w:rPr>
          <w:rFonts w:cs="Arial"/>
          <w:iCs/>
          <w:sz w:val="18"/>
          <w:szCs w:val="18"/>
          <w:lang w:val="en-GB" w:eastAsia="en-US"/>
        </w:rPr>
        <w:t xml:space="preserve"> Safety and Therapeutic Potential of M2 Macrophages in Stroke Treatment. </w:t>
      </w:r>
      <w:r w:rsidRPr="00CE57AD">
        <w:rPr>
          <w:rFonts w:cs="Arial"/>
          <w:i/>
          <w:iCs/>
          <w:sz w:val="18"/>
          <w:szCs w:val="18"/>
          <w:lang w:val="en-GB" w:eastAsia="en-US"/>
        </w:rPr>
        <w:t>Cell Transplant</w:t>
      </w:r>
      <w:r w:rsidRPr="00CE57AD">
        <w:rPr>
          <w:rFonts w:cs="Arial"/>
          <w:iCs/>
          <w:sz w:val="18"/>
          <w:szCs w:val="18"/>
          <w:lang w:val="en-GB" w:eastAsia="en-US"/>
        </w:rPr>
        <w:t xml:space="preserve"> </w:t>
      </w:r>
      <w:r w:rsidRPr="00CE57AD">
        <w:rPr>
          <w:rFonts w:cs="Arial"/>
          <w:b/>
          <w:iCs/>
          <w:sz w:val="18"/>
          <w:szCs w:val="18"/>
          <w:lang w:val="en-GB" w:eastAsia="en-US"/>
        </w:rPr>
        <w:t>25</w:t>
      </w:r>
      <w:r w:rsidRPr="00CE57AD">
        <w:rPr>
          <w:rFonts w:cs="Arial"/>
          <w:iCs/>
          <w:sz w:val="18"/>
          <w:szCs w:val="18"/>
          <w:lang w:val="en-GB" w:eastAsia="en-US"/>
        </w:rPr>
        <w:t>, 1461-1471 (2016).</w:t>
      </w:r>
    </w:p>
    <w:p w14:paraId="500EE456"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188.</w:t>
      </w:r>
      <w:r w:rsidRPr="00CE57AD">
        <w:rPr>
          <w:rFonts w:cs="Arial"/>
          <w:iCs/>
          <w:sz w:val="18"/>
          <w:szCs w:val="18"/>
          <w:lang w:val="en-GB" w:eastAsia="en-US"/>
        </w:rPr>
        <w:tab/>
        <w:t>Marino, F.</w:t>
      </w:r>
      <w:r w:rsidRPr="00CE57AD">
        <w:rPr>
          <w:rFonts w:cs="Arial"/>
          <w:i/>
          <w:iCs/>
          <w:sz w:val="18"/>
          <w:szCs w:val="18"/>
          <w:lang w:val="en-GB" w:eastAsia="en-US"/>
        </w:rPr>
        <w:t>, et al.</w:t>
      </w:r>
      <w:r w:rsidRPr="00CE57AD">
        <w:rPr>
          <w:rFonts w:cs="Arial"/>
          <w:iCs/>
          <w:sz w:val="18"/>
          <w:szCs w:val="18"/>
          <w:lang w:val="en-GB" w:eastAsia="en-US"/>
        </w:rPr>
        <w:t xml:space="preserve"> Production of IL-8, VEGF and Elastase by Circulating and Intraplaque Neutrophils in Patients with Carotid Atherosclerosis. </w:t>
      </w:r>
      <w:proofErr w:type="spellStart"/>
      <w:r w:rsidRPr="00CE57AD">
        <w:rPr>
          <w:rFonts w:cs="Arial"/>
          <w:i/>
          <w:iCs/>
          <w:sz w:val="18"/>
          <w:szCs w:val="18"/>
          <w:lang w:val="en-GB" w:eastAsia="en-US"/>
        </w:rPr>
        <w:t>PLoS</w:t>
      </w:r>
      <w:proofErr w:type="spellEnd"/>
      <w:r w:rsidRPr="00CE57AD">
        <w:rPr>
          <w:rFonts w:cs="Arial"/>
          <w:i/>
          <w:iCs/>
          <w:sz w:val="18"/>
          <w:szCs w:val="18"/>
          <w:lang w:val="en-GB" w:eastAsia="en-US"/>
        </w:rPr>
        <w:t xml:space="preserve"> One</w:t>
      </w:r>
      <w:r w:rsidRPr="00CE57AD">
        <w:rPr>
          <w:rFonts w:cs="Arial"/>
          <w:iCs/>
          <w:sz w:val="18"/>
          <w:szCs w:val="18"/>
          <w:lang w:val="en-GB" w:eastAsia="en-US"/>
        </w:rPr>
        <w:t xml:space="preserve"> </w:t>
      </w:r>
      <w:r w:rsidRPr="00CE57AD">
        <w:rPr>
          <w:rFonts w:cs="Arial"/>
          <w:b/>
          <w:iCs/>
          <w:sz w:val="18"/>
          <w:szCs w:val="18"/>
          <w:lang w:val="en-GB" w:eastAsia="en-US"/>
        </w:rPr>
        <w:t>10</w:t>
      </w:r>
      <w:r w:rsidRPr="00CE57AD">
        <w:rPr>
          <w:rFonts w:cs="Arial"/>
          <w:iCs/>
          <w:sz w:val="18"/>
          <w:szCs w:val="18"/>
          <w:lang w:val="en-GB" w:eastAsia="en-US"/>
        </w:rPr>
        <w:t>, e0124565 (2015).</w:t>
      </w:r>
    </w:p>
    <w:p w14:paraId="665A9799"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189.</w:t>
      </w:r>
      <w:r w:rsidRPr="00CE57AD">
        <w:rPr>
          <w:rFonts w:cs="Arial"/>
          <w:iCs/>
          <w:sz w:val="18"/>
          <w:szCs w:val="18"/>
          <w:lang w:val="en-GB" w:eastAsia="en-US"/>
        </w:rPr>
        <w:tab/>
        <w:t>An, Z.</w:t>
      </w:r>
      <w:r w:rsidRPr="00CE57AD">
        <w:rPr>
          <w:rFonts w:cs="Arial"/>
          <w:i/>
          <w:iCs/>
          <w:sz w:val="18"/>
          <w:szCs w:val="18"/>
          <w:lang w:val="en-GB" w:eastAsia="en-US"/>
        </w:rPr>
        <w:t>, et al.</w:t>
      </w:r>
      <w:r w:rsidRPr="00CE57AD">
        <w:rPr>
          <w:rFonts w:cs="Arial"/>
          <w:iCs/>
          <w:sz w:val="18"/>
          <w:szCs w:val="18"/>
          <w:lang w:val="en-GB" w:eastAsia="en-US"/>
        </w:rPr>
        <w:t xml:space="preserve"> Neutrophil extracellular traps induced by IL-8 aggravate atherosclerosis via activation NF-</w:t>
      </w:r>
      <w:proofErr w:type="spellStart"/>
      <w:r w:rsidRPr="00CE57AD">
        <w:rPr>
          <w:rFonts w:cs="Arial"/>
          <w:iCs/>
          <w:sz w:val="18"/>
          <w:szCs w:val="18"/>
          <w:lang w:val="en-GB" w:eastAsia="en-US"/>
        </w:rPr>
        <w:t>kappaB</w:t>
      </w:r>
      <w:proofErr w:type="spellEnd"/>
      <w:r w:rsidRPr="00CE57AD">
        <w:rPr>
          <w:rFonts w:cs="Arial"/>
          <w:iCs/>
          <w:sz w:val="18"/>
          <w:szCs w:val="18"/>
          <w:lang w:val="en-GB" w:eastAsia="en-US"/>
        </w:rPr>
        <w:t xml:space="preserve"> </w:t>
      </w:r>
      <w:proofErr w:type="spellStart"/>
      <w:r w:rsidRPr="00CE57AD">
        <w:rPr>
          <w:rFonts w:cs="Arial"/>
          <w:iCs/>
          <w:sz w:val="18"/>
          <w:szCs w:val="18"/>
          <w:lang w:val="en-GB" w:eastAsia="en-US"/>
        </w:rPr>
        <w:t>signaling</w:t>
      </w:r>
      <w:proofErr w:type="spellEnd"/>
      <w:r w:rsidRPr="00CE57AD">
        <w:rPr>
          <w:rFonts w:cs="Arial"/>
          <w:iCs/>
          <w:sz w:val="18"/>
          <w:szCs w:val="18"/>
          <w:lang w:val="en-GB" w:eastAsia="en-US"/>
        </w:rPr>
        <w:t xml:space="preserve"> in macrophages. </w:t>
      </w:r>
      <w:r w:rsidRPr="00CE57AD">
        <w:rPr>
          <w:rFonts w:cs="Arial"/>
          <w:i/>
          <w:iCs/>
          <w:sz w:val="18"/>
          <w:szCs w:val="18"/>
          <w:lang w:val="en-GB" w:eastAsia="en-US"/>
        </w:rPr>
        <w:t>Cell Cycle</w:t>
      </w:r>
      <w:r w:rsidRPr="00CE57AD">
        <w:rPr>
          <w:rFonts w:cs="Arial"/>
          <w:iCs/>
          <w:sz w:val="18"/>
          <w:szCs w:val="18"/>
          <w:lang w:val="en-GB" w:eastAsia="en-US"/>
        </w:rPr>
        <w:t xml:space="preserve"> </w:t>
      </w:r>
      <w:r w:rsidRPr="00CE57AD">
        <w:rPr>
          <w:rFonts w:cs="Arial"/>
          <w:b/>
          <w:iCs/>
          <w:sz w:val="18"/>
          <w:szCs w:val="18"/>
          <w:lang w:val="en-GB" w:eastAsia="en-US"/>
        </w:rPr>
        <w:t>18</w:t>
      </w:r>
      <w:r w:rsidRPr="00CE57AD">
        <w:rPr>
          <w:rFonts w:cs="Arial"/>
          <w:iCs/>
          <w:sz w:val="18"/>
          <w:szCs w:val="18"/>
          <w:lang w:val="en-GB" w:eastAsia="en-US"/>
        </w:rPr>
        <w:t>, 2928-2938 (2019).</w:t>
      </w:r>
    </w:p>
    <w:p w14:paraId="3C76B90D"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190.</w:t>
      </w:r>
      <w:r w:rsidRPr="00CE57AD">
        <w:rPr>
          <w:rFonts w:cs="Arial"/>
          <w:iCs/>
          <w:sz w:val="18"/>
          <w:szCs w:val="18"/>
          <w:lang w:val="en-GB" w:eastAsia="en-US"/>
        </w:rPr>
        <w:tab/>
      </w:r>
      <w:proofErr w:type="spellStart"/>
      <w:r w:rsidRPr="00CE57AD">
        <w:rPr>
          <w:rFonts w:cs="Arial"/>
          <w:iCs/>
          <w:sz w:val="18"/>
          <w:szCs w:val="18"/>
          <w:lang w:val="en-GB" w:eastAsia="en-US"/>
        </w:rPr>
        <w:t>Gerszten</w:t>
      </w:r>
      <w:proofErr w:type="spellEnd"/>
      <w:r w:rsidRPr="00CE57AD">
        <w:rPr>
          <w:rFonts w:cs="Arial"/>
          <w:iCs/>
          <w:sz w:val="18"/>
          <w:szCs w:val="18"/>
          <w:lang w:val="en-GB" w:eastAsia="en-US"/>
        </w:rPr>
        <w:t>, R.E.</w:t>
      </w:r>
      <w:r w:rsidRPr="00CE57AD">
        <w:rPr>
          <w:rFonts w:cs="Arial"/>
          <w:i/>
          <w:iCs/>
          <w:sz w:val="18"/>
          <w:szCs w:val="18"/>
          <w:lang w:val="en-GB" w:eastAsia="en-US"/>
        </w:rPr>
        <w:t>, et al.</w:t>
      </w:r>
      <w:r w:rsidRPr="00CE57AD">
        <w:rPr>
          <w:rFonts w:cs="Arial"/>
          <w:iCs/>
          <w:sz w:val="18"/>
          <w:szCs w:val="18"/>
          <w:lang w:val="en-GB" w:eastAsia="en-US"/>
        </w:rPr>
        <w:t xml:space="preserve"> MCP-1 and IL-8 trigger firm adhesion of monocytes to vascular endothelium under flow conditions. </w:t>
      </w:r>
      <w:r w:rsidRPr="00CE57AD">
        <w:rPr>
          <w:rFonts w:cs="Arial"/>
          <w:i/>
          <w:iCs/>
          <w:sz w:val="18"/>
          <w:szCs w:val="18"/>
          <w:lang w:val="en-GB" w:eastAsia="en-US"/>
        </w:rPr>
        <w:t>Nature</w:t>
      </w:r>
      <w:r w:rsidRPr="00CE57AD">
        <w:rPr>
          <w:rFonts w:cs="Arial"/>
          <w:iCs/>
          <w:sz w:val="18"/>
          <w:szCs w:val="18"/>
          <w:lang w:val="en-GB" w:eastAsia="en-US"/>
        </w:rPr>
        <w:t xml:space="preserve"> </w:t>
      </w:r>
      <w:r w:rsidRPr="00CE57AD">
        <w:rPr>
          <w:rFonts w:cs="Arial"/>
          <w:b/>
          <w:iCs/>
          <w:sz w:val="18"/>
          <w:szCs w:val="18"/>
          <w:lang w:val="en-GB" w:eastAsia="en-US"/>
        </w:rPr>
        <w:t>398</w:t>
      </w:r>
      <w:r w:rsidRPr="00CE57AD">
        <w:rPr>
          <w:rFonts w:cs="Arial"/>
          <w:iCs/>
          <w:sz w:val="18"/>
          <w:szCs w:val="18"/>
          <w:lang w:val="en-GB" w:eastAsia="en-US"/>
        </w:rPr>
        <w:t>, 718-723 (1999).</w:t>
      </w:r>
    </w:p>
    <w:p w14:paraId="31A5F3DA"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191.</w:t>
      </w:r>
      <w:r w:rsidRPr="00CE57AD">
        <w:rPr>
          <w:rFonts w:cs="Arial"/>
          <w:iCs/>
          <w:sz w:val="18"/>
          <w:szCs w:val="18"/>
          <w:lang w:val="en-GB" w:eastAsia="en-US"/>
        </w:rPr>
        <w:tab/>
      </w:r>
      <w:proofErr w:type="spellStart"/>
      <w:r w:rsidRPr="00CE57AD">
        <w:rPr>
          <w:rFonts w:cs="Arial"/>
          <w:iCs/>
          <w:sz w:val="18"/>
          <w:szCs w:val="18"/>
          <w:lang w:val="en-GB" w:eastAsia="en-US"/>
        </w:rPr>
        <w:t>Xie</w:t>
      </w:r>
      <w:proofErr w:type="spellEnd"/>
      <w:r w:rsidRPr="00CE57AD">
        <w:rPr>
          <w:rFonts w:cs="Arial"/>
          <w:iCs/>
          <w:sz w:val="18"/>
          <w:szCs w:val="18"/>
          <w:lang w:val="en-GB" w:eastAsia="en-US"/>
        </w:rPr>
        <w:t>, S.J.</w:t>
      </w:r>
      <w:r w:rsidRPr="00CE57AD">
        <w:rPr>
          <w:rFonts w:cs="Arial"/>
          <w:i/>
          <w:iCs/>
          <w:sz w:val="18"/>
          <w:szCs w:val="18"/>
          <w:lang w:val="en-GB" w:eastAsia="en-US"/>
        </w:rPr>
        <w:t>, et al.</w:t>
      </w:r>
      <w:r w:rsidRPr="00CE57AD">
        <w:rPr>
          <w:rFonts w:cs="Arial"/>
          <w:iCs/>
          <w:sz w:val="18"/>
          <w:szCs w:val="18"/>
          <w:lang w:val="en-GB" w:eastAsia="en-US"/>
        </w:rPr>
        <w:t xml:space="preserve"> </w:t>
      </w:r>
      <w:proofErr w:type="spellStart"/>
      <w:r w:rsidRPr="00CE57AD">
        <w:rPr>
          <w:rFonts w:cs="Arial"/>
          <w:iCs/>
          <w:sz w:val="18"/>
          <w:szCs w:val="18"/>
          <w:lang w:val="en-GB" w:eastAsia="en-US"/>
        </w:rPr>
        <w:t>mascRNA</w:t>
      </w:r>
      <w:proofErr w:type="spellEnd"/>
      <w:r w:rsidRPr="00CE57AD">
        <w:rPr>
          <w:rFonts w:cs="Arial"/>
          <w:iCs/>
          <w:sz w:val="18"/>
          <w:szCs w:val="18"/>
          <w:lang w:val="en-GB" w:eastAsia="en-US"/>
        </w:rPr>
        <w:t xml:space="preserve"> and its parent lncRNA MALAT1 promote proliferation and metastasis of hepatocellular carcinoma cells by activating ERK/MAPK </w:t>
      </w:r>
      <w:proofErr w:type="spellStart"/>
      <w:r w:rsidRPr="00CE57AD">
        <w:rPr>
          <w:rFonts w:cs="Arial"/>
          <w:iCs/>
          <w:sz w:val="18"/>
          <w:szCs w:val="18"/>
          <w:lang w:val="en-GB" w:eastAsia="en-US"/>
        </w:rPr>
        <w:t>signaling</w:t>
      </w:r>
      <w:proofErr w:type="spellEnd"/>
      <w:r w:rsidRPr="00CE57AD">
        <w:rPr>
          <w:rFonts w:cs="Arial"/>
          <w:iCs/>
          <w:sz w:val="18"/>
          <w:szCs w:val="18"/>
          <w:lang w:val="en-GB" w:eastAsia="en-US"/>
        </w:rPr>
        <w:t xml:space="preserve"> pathway. </w:t>
      </w:r>
      <w:r w:rsidRPr="00CE57AD">
        <w:rPr>
          <w:rFonts w:cs="Arial"/>
          <w:i/>
          <w:iCs/>
          <w:sz w:val="18"/>
          <w:szCs w:val="18"/>
          <w:lang w:val="en-GB" w:eastAsia="en-US"/>
        </w:rPr>
        <w:t xml:space="preserve">Cell Death </w:t>
      </w:r>
      <w:proofErr w:type="spellStart"/>
      <w:r w:rsidRPr="00CE57AD">
        <w:rPr>
          <w:rFonts w:cs="Arial"/>
          <w:i/>
          <w:iCs/>
          <w:sz w:val="18"/>
          <w:szCs w:val="18"/>
          <w:lang w:val="en-GB" w:eastAsia="en-US"/>
        </w:rPr>
        <w:t>Discov</w:t>
      </w:r>
      <w:proofErr w:type="spellEnd"/>
      <w:r w:rsidRPr="00CE57AD">
        <w:rPr>
          <w:rFonts w:cs="Arial"/>
          <w:iCs/>
          <w:sz w:val="18"/>
          <w:szCs w:val="18"/>
          <w:lang w:val="en-GB" w:eastAsia="en-US"/>
        </w:rPr>
        <w:t xml:space="preserve"> </w:t>
      </w:r>
      <w:r w:rsidRPr="00CE57AD">
        <w:rPr>
          <w:rFonts w:cs="Arial"/>
          <w:b/>
          <w:iCs/>
          <w:sz w:val="18"/>
          <w:szCs w:val="18"/>
          <w:lang w:val="en-GB" w:eastAsia="en-US"/>
        </w:rPr>
        <w:t>7</w:t>
      </w:r>
      <w:r w:rsidRPr="00CE57AD">
        <w:rPr>
          <w:rFonts w:cs="Arial"/>
          <w:iCs/>
          <w:sz w:val="18"/>
          <w:szCs w:val="18"/>
          <w:lang w:val="en-GB" w:eastAsia="en-US"/>
        </w:rPr>
        <w:t>, 110 (2021).</w:t>
      </w:r>
    </w:p>
    <w:p w14:paraId="4688BAA7"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192.</w:t>
      </w:r>
      <w:r w:rsidRPr="00CE57AD">
        <w:rPr>
          <w:rFonts w:cs="Arial"/>
          <w:iCs/>
          <w:sz w:val="18"/>
          <w:szCs w:val="18"/>
          <w:lang w:val="en-GB" w:eastAsia="en-US"/>
        </w:rPr>
        <w:tab/>
        <w:t xml:space="preserve">Moss, W.N. RNA2DMut: a web tool for the design and analysis of RNA structure mutations. </w:t>
      </w:r>
      <w:r w:rsidRPr="00CE57AD">
        <w:rPr>
          <w:rFonts w:cs="Arial"/>
          <w:i/>
          <w:iCs/>
          <w:sz w:val="18"/>
          <w:szCs w:val="18"/>
          <w:lang w:val="en-GB" w:eastAsia="en-US"/>
        </w:rPr>
        <w:t>RNA</w:t>
      </w:r>
      <w:r w:rsidRPr="00CE57AD">
        <w:rPr>
          <w:rFonts w:cs="Arial"/>
          <w:iCs/>
          <w:sz w:val="18"/>
          <w:szCs w:val="18"/>
          <w:lang w:val="en-GB" w:eastAsia="en-US"/>
        </w:rPr>
        <w:t xml:space="preserve"> </w:t>
      </w:r>
      <w:r w:rsidRPr="00CE57AD">
        <w:rPr>
          <w:rFonts w:cs="Arial"/>
          <w:b/>
          <w:iCs/>
          <w:sz w:val="18"/>
          <w:szCs w:val="18"/>
          <w:lang w:val="en-GB" w:eastAsia="en-US"/>
        </w:rPr>
        <w:t>24</w:t>
      </w:r>
      <w:r w:rsidRPr="00CE57AD">
        <w:rPr>
          <w:rFonts w:cs="Arial"/>
          <w:iCs/>
          <w:sz w:val="18"/>
          <w:szCs w:val="18"/>
          <w:lang w:val="en-GB" w:eastAsia="en-US"/>
        </w:rPr>
        <w:t>, 273-286 (2018).</w:t>
      </w:r>
    </w:p>
    <w:p w14:paraId="066D64F3"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193.</w:t>
      </w:r>
      <w:r w:rsidRPr="00CE57AD">
        <w:rPr>
          <w:rFonts w:cs="Arial"/>
          <w:iCs/>
          <w:sz w:val="18"/>
          <w:szCs w:val="18"/>
          <w:lang w:val="en-GB" w:eastAsia="en-US"/>
        </w:rPr>
        <w:tab/>
        <w:t>Lu, X.</w:t>
      </w:r>
      <w:r w:rsidRPr="00CE57AD">
        <w:rPr>
          <w:rFonts w:cs="Arial"/>
          <w:i/>
          <w:iCs/>
          <w:sz w:val="18"/>
          <w:szCs w:val="18"/>
          <w:lang w:val="en-GB" w:eastAsia="en-US"/>
        </w:rPr>
        <w:t>, et al.</w:t>
      </w:r>
      <w:r w:rsidRPr="00CE57AD">
        <w:rPr>
          <w:rFonts w:cs="Arial"/>
          <w:iCs/>
          <w:sz w:val="18"/>
          <w:szCs w:val="18"/>
          <w:lang w:val="en-GB" w:eastAsia="en-US"/>
        </w:rPr>
        <w:t xml:space="preserve"> The tRNA-like small noncoding RNA </w:t>
      </w:r>
      <w:proofErr w:type="spellStart"/>
      <w:r w:rsidRPr="00CE57AD">
        <w:rPr>
          <w:rFonts w:cs="Arial"/>
          <w:iCs/>
          <w:sz w:val="18"/>
          <w:szCs w:val="18"/>
          <w:lang w:val="en-GB" w:eastAsia="en-US"/>
        </w:rPr>
        <w:t>mascRNA</w:t>
      </w:r>
      <w:proofErr w:type="spellEnd"/>
      <w:r w:rsidRPr="00CE57AD">
        <w:rPr>
          <w:rFonts w:cs="Arial"/>
          <w:iCs/>
          <w:sz w:val="18"/>
          <w:szCs w:val="18"/>
          <w:lang w:val="en-GB" w:eastAsia="en-US"/>
        </w:rPr>
        <w:t xml:space="preserve"> promotes global protein translation. </w:t>
      </w:r>
      <w:r w:rsidRPr="00CE57AD">
        <w:rPr>
          <w:rFonts w:cs="Arial"/>
          <w:i/>
          <w:iCs/>
          <w:sz w:val="18"/>
          <w:szCs w:val="18"/>
          <w:lang w:val="en-GB" w:eastAsia="en-US"/>
        </w:rPr>
        <w:t>EMBO Rep</w:t>
      </w:r>
      <w:r w:rsidRPr="00CE57AD">
        <w:rPr>
          <w:rFonts w:cs="Arial"/>
          <w:iCs/>
          <w:sz w:val="18"/>
          <w:szCs w:val="18"/>
          <w:lang w:val="en-GB" w:eastAsia="en-US"/>
        </w:rPr>
        <w:t xml:space="preserve"> </w:t>
      </w:r>
      <w:r w:rsidRPr="00CE57AD">
        <w:rPr>
          <w:rFonts w:cs="Arial"/>
          <w:b/>
          <w:iCs/>
          <w:sz w:val="18"/>
          <w:szCs w:val="18"/>
          <w:lang w:val="en-GB" w:eastAsia="en-US"/>
        </w:rPr>
        <w:t>21</w:t>
      </w:r>
      <w:r w:rsidRPr="00CE57AD">
        <w:rPr>
          <w:rFonts w:cs="Arial"/>
          <w:iCs/>
          <w:sz w:val="18"/>
          <w:szCs w:val="18"/>
          <w:lang w:val="en-GB" w:eastAsia="en-US"/>
        </w:rPr>
        <w:t>, e49684 (2020).</w:t>
      </w:r>
    </w:p>
    <w:p w14:paraId="2DC66E4F"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194.</w:t>
      </w:r>
      <w:r w:rsidRPr="00CE57AD">
        <w:rPr>
          <w:rFonts w:cs="Arial"/>
          <w:iCs/>
          <w:sz w:val="18"/>
          <w:szCs w:val="18"/>
          <w:lang w:val="en-GB" w:eastAsia="en-US"/>
        </w:rPr>
        <w:tab/>
        <w:t>Zhang, B.</w:t>
      </w:r>
      <w:r w:rsidRPr="00CE57AD">
        <w:rPr>
          <w:rFonts w:cs="Arial"/>
          <w:i/>
          <w:iCs/>
          <w:sz w:val="18"/>
          <w:szCs w:val="18"/>
          <w:lang w:val="en-GB" w:eastAsia="en-US"/>
        </w:rPr>
        <w:t>, et al.</w:t>
      </w:r>
      <w:r w:rsidRPr="00CE57AD">
        <w:rPr>
          <w:rFonts w:cs="Arial"/>
          <w:iCs/>
          <w:sz w:val="18"/>
          <w:szCs w:val="18"/>
          <w:lang w:val="en-GB" w:eastAsia="en-US"/>
        </w:rPr>
        <w:t xml:space="preserve"> Identification and Characterization of a Class of MALAT1-like Genomic Loci. </w:t>
      </w:r>
      <w:r w:rsidRPr="00CE57AD">
        <w:rPr>
          <w:rFonts w:cs="Arial"/>
          <w:i/>
          <w:iCs/>
          <w:sz w:val="18"/>
          <w:szCs w:val="18"/>
          <w:lang w:val="en-GB" w:eastAsia="en-US"/>
        </w:rPr>
        <w:t>Cell Rep</w:t>
      </w:r>
      <w:r w:rsidRPr="00CE57AD">
        <w:rPr>
          <w:rFonts w:cs="Arial"/>
          <w:iCs/>
          <w:sz w:val="18"/>
          <w:szCs w:val="18"/>
          <w:lang w:val="en-GB" w:eastAsia="en-US"/>
        </w:rPr>
        <w:t xml:space="preserve"> </w:t>
      </w:r>
      <w:r w:rsidRPr="00CE57AD">
        <w:rPr>
          <w:rFonts w:cs="Arial"/>
          <w:b/>
          <w:iCs/>
          <w:sz w:val="18"/>
          <w:szCs w:val="18"/>
          <w:lang w:val="en-GB" w:eastAsia="en-US"/>
        </w:rPr>
        <w:t>19</w:t>
      </w:r>
      <w:r w:rsidRPr="00CE57AD">
        <w:rPr>
          <w:rFonts w:cs="Arial"/>
          <w:iCs/>
          <w:sz w:val="18"/>
          <w:szCs w:val="18"/>
          <w:lang w:val="en-GB" w:eastAsia="en-US"/>
        </w:rPr>
        <w:t>, 1723-1738 (2017).</w:t>
      </w:r>
    </w:p>
    <w:p w14:paraId="308290BC"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195.</w:t>
      </w:r>
      <w:r w:rsidRPr="00CE57AD">
        <w:rPr>
          <w:rFonts w:cs="Arial"/>
          <w:iCs/>
          <w:sz w:val="18"/>
          <w:szCs w:val="18"/>
          <w:lang w:val="en-GB" w:eastAsia="en-US"/>
        </w:rPr>
        <w:tab/>
      </w:r>
      <w:proofErr w:type="spellStart"/>
      <w:r w:rsidRPr="00CE57AD">
        <w:rPr>
          <w:rFonts w:cs="Arial"/>
          <w:iCs/>
          <w:sz w:val="18"/>
          <w:szCs w:val="18"/>
          <w:lang w:val="en-GB" w:eastAsia="en-US"/>
        </w:rPr>
        <w:t>Akkuratov</w:t>
      </w:r>
      <w:proofErr w:type="spellEnd"/>
      <w:r w:rsidRPr="00CE57AD">
        <w:rPr>
          <w:rFonts w:cs="Arial"/>
          <w:iCs/>
          <w:sz w:val="18"/>
          <w:szCs w:val="18"/>
          <w:lang w:val="en-GB" w:eastAsia="en-US"/>
        </w:rPr>
        <w:t>, E.E.</w:t>
      </w:r>
      <w:r w:rsidRPr="00CE57AD">
        <w:rPr>
          <w:rFonts w:cs="Arial"/>
          <w:i/>
          <w:iCs/>
          <w:sz w:val="18"/>
          <w:szCs w:val="18"/>
          <w:lang w:val="en-GB" w:eastAsia="en-US"/>
        </w:rPr>
        <w:t>, et al.</w:t>
      </w:r>
      <w:r w:rsidRPr="00CE57AD">
        <w:rPr>
          <w:rFonts w:cs="Arial"/>
          <w:iCs/>
          <w:sz w:val="18"/>
          <w:szCs w:val="18"/>
          <w:lang w:val="en-GB" w:eastAsia="en-US"/>
        </w:rPr>
        <w:t xml:space="preserve"> Bioinformatics analysis of plant orthologous introns: identification of an intronic tRNA-like sequence. </w:t>
      </w:r>
      <w:r w:rsidRPr="00CE57AD">
        <w:rPr>
          <w:rFonts w:cs="Arial"/>
          <w:i/>
          <w:iCs/>
          <w:sz w:val="18"/>
          <w:szCs w:val="18"/>
          <w:lang w:val="en-GB" w:eastAsia="en-US"/>
        </w:rPr>
        <w:t>Gene</w:t>
      </w:r>
      <w:r w:rsidRPr="00CE57AD">
        <w:rPr>
          <w:rFonts w:cs="Arial"/>
          <w:iCs/>
          <w:sz w:val="18"/>
          <w:szCs w:val="18"/>
          <w:lang w:val="en-GB" w:eastAsia="en-US"/>
        </w:rPr>
        <w:t xml:space="preserve"> </w:t>
      </w:r>
      <w:r w:rsidRPr="00CE57AD">
        <w:rPr>
          <w:rFonts w:cs="Arial"/>
          <w:b/>
          <w:iCs/>
          <w:sz w:val="18"/>
          <w:szCs w:val="18"/>
          <w:lang w:val="en-GB" w:eastAsia="en-US"/>
        </w:rPr>
        <w:t>548</w:t>
      </w:r>
      <w:r w:rsidRPr="00CE57AD">
        <w:rPr>
          <w:rFonts w:cs="Arial"/>
          <w:iCs/>
          <w:sz w:val="18"/>
          <w:szCs w:val="18"/>
          <w:lang w:val="en-GB" w:eastAsia="en-US"/>
        </w:rPr>
        <w:t>, 81-90 (2014).</w:t>
      </w:r>
    </w:p>
    <w:p w14:paraId="1BF75371"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196.</w:t>
      </w:r>
      <w:r w:rsidRPr="00CE57AD">
        <w:rPr>
          <w:rFonts w:cs="Arial"/>
          <w:iCs/>
          <w:sz w:val="18"/>
          <w:szCs w:val="18"/>
          <w:lang w:val="en-GB" w:eastAsia="en-US"/>
        </w:rPr>
        <w:tab/>
      </w:r>
      <w:proofErr w:type="spellStart"/>
      <w:r w:rsidRPr="00CE57AD">
        <w:rPr>
          <w:rFonts w:cs="Arial"/>
          <w:iCs/>
          <w:sz w:val="18"/>
          <w:szCs w:val="18"/>
          <w:lang w:val="en-GB" w:eastAsia="en-US"/>
        </w:rPr>
        <w:t>Wilusz</w:t>
      </w:r>
      <w:proofErr w:type="spellEnd"/>
      <w:r w:rsidRPr="00CE57AD">
        <w:rPr>
          <w:rFonts w:cs="Arial"/>
          <w:iCs/>
          <w:sz w:val="18"/>
          <w:szCs w:val="18"/>
          <w:lang w:val="en-GB" w:eastAsia="en-US"/>
        </w:rPr>
        <w:t xml:space="preserve">, J.E., Whipple, J.M., </w:t>
      </w:r>
      <w:proofErr w:type="spellStart"/>
      <w:r w:rsidRPr="00CE57AD">
        <w:rPr>
          <w:rFonts w:cs="Arial"/>
          <w:iCs/>
          <w:sz w:val="18"/>
          <w:szCs w:val="18"/>
          <w:lang w:val="en-GB" w:eastAsia="en-US"/>
        </w:rPr>
        <w:t>Phizicky</w:t>
      </w:r>
      <w:proofErr w:type="spellEnd"/>
      <w:r w:rsidRPr="00CE57AD">
        <w:rPr>
          <w:rFonts w:cs="Arial"/>
          <w:iCs/>
          <w:sz w:val="18"/>
          <w:szCs w:val="18"/>
          <w:lang w:val="en-GB" w:eastAsia="en-US"/>
        </w:rPr>
        <w:t xml:space="preserve">, E.M. &amp; Sharp, P.A. tRNAs marked with CCACCA are targeted for degradation. </w:t>
      </w:r>
      <w:r w:rsidRPr="00CE57AD">
        <w:rPr>
          <w:rFonts w:cs="Arial"/>
          <w:i/>
          <w:iCs/>
          <w:sz w:val="18"/>
          <w:szCs w:val="18"/>
          <w:lang w:val="en-GB" w:eastAsia="en-US"/>
        </w:rPr>
        <w:t>Science</w:t>
      </w:r>
      <w:r w:rsidRPr="00CE57AD">
        <w:rPr>
          <w:rFonts w:cs="Arial"/>
          <w:iCs/>
          <w:sz w:val="18"/>
          <w:szCs w:val="18"/>
          <w:lang w:val="en-GB" w:eastAsia="en-US"/>
        </w:rPr>
        <w:t xml:space="preserve"> </w:t>
      </w:r>
      <w:r w:rsidRPr="00CE57AD">
        <w:rPr>
          <w:rFonts w:cs="Arial"/>
          <w:b/>
          <w:iCs/>
          <w:sz w:val="18"/>
          <w:szCs w:val="18"/>
          <w:lang w:val="en-GB" w:eastAsia="en-US"/>
        </w:rPr>
        <w:t>334</w:t>
      </w:r>
      <w:r w:rsidRPr="00CE57AD">
        <w:rPr>
          <w:rFonts w:cs="Arial"/>
          <w:iCs/>
          <w:sz w:val="18"/>
          <w:szCs w:val="18"/>
          <w:lang w:val="en-GB" w:eastAsia="en-US"/>
        </w:rPr>
        <w:t>, 817-821 (2011).</w:t>
      </w:r>
    </w:p>
    <w:p w14:paraId="7A48D30A"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197.</w:t>
      </w:r>
      <w:r w:rsidRPr="00CE57AD">
        <w:rPr>
          <w:rFonts w:cs="Arial"/>
          <w:iCs/>
          <w:sz w:val="18"/>
          <w:szCs w:val="18"/>
          <w:lang w:val="en-GB" w:eastAsia="en-US"/>
        </w:rPr>
        <w:tab/>
      </w:r>
      <w:proofErr w:type="spellStart"/>
      <w:r w:rsidRPr="00CE57AD">
        <w:rPr>
          <w:rFonts w:cs="Arial"/>
          <w:iCs/>
          <w:sz w:val="18"/>
          <w:szCs w:val="18"/>
          <w:lang w:val="en-GB" w:eastAsia="en-US"/>
        </w:rPr>
        <w:t>Betat</w:t>
      </w:r>
      <w:proofErr w:type="spellEnd"/>
      <w:r w:rsidRPr="00CE57AD">
        <w:rPr>
          <w:rFonts w:cs="Arial"/>
          <w:iCs/>
          <w:sz w:val="18"/>
          <w:szCs w:val="18"/>
          <w:lang w:val="en-GB" w:eastAsia="en-US"/>
        </w:rPr>
        <w:t xml:space="preserve">, H. &amp; </w:t>
      </w:r>
      <w:proofErr w:type="spellStart"/>
      <w:r w:rsidRPr="00CE57AD">
        <w:rPr>
          <w:rFonts w:cs="Arial"/>
          <w:iCs/>
          <w:sz w:val="18"/>
          <w:szCs w:val="18"/>
          <w:lang w:val="en-GB" w:eastAsia="en-US"/>
        </w:rPr>
        <w:t>Morl</w:t>
      </w:r>
      <w:proofErr w:type="spellEnd"/>
      <w:r w:rsidRPr="00CE57AD">
        <w:rPr>
          <w:rFonts w:cs="Arial"/>
          <w:iCs/>
          <w:sz w:val="18"/>
          <w:szCs w:val="18"/>
          <w:lang w:val="en-GB" w:eastAsia="en-US"/>
        </w:rPr>
        <w:t xml:space="preserve">, M. The CCA-adding enzyme: A central scrutinizer in tRNA quality control. </w:t>
      </w:r>
      <w:proofErr w:type="spellStart"/>
      <w:r w:rsidRPr="00CE57AD">
        <w:rPr>
          <w:rFonts w:cs="Arial"/>
          <w:i/>
          <w:iCs/>
          <w:sz w:val="18"/>
          <w:szCs w:val="18"/>
          <w:lang w:val="en-GB" w:eastAsia="en-US"/>
        </w:rPr>
        <w:t>Bioessays</w:t>
      </w:r>
      <w:proofErr w:type="spellEnd"/>
      <w:r w:rsidRPr="00CE57AD">
        <w:rPr>
          <w:rFonts w:cs="Arial"/>
          <w:iCs/>
          <w:sz w:val="18"/>
          <w:szCs w:val="18"/>
          <w:lang w:val="en-GB" w:eastAsia="en-US"/>
        </w:rPr>
        <w:t xml:space="preserve"> </w:t>
      </w:r>
      <w:r w:rsidRPr="00CE57AD">
        <w:rPr>
          <w:rFonts w:cs="Arial"/>
          <w:b/>
          <w:iCs/>
          <w:sz w:val="18"/>
          <w:szCs w:val="18"/>
          <w:lang w:val="en-GB" w:eastAsia="en-US"/>
        </w:rPr>
        <w:t>37</w:t>
      </w:r>
      <w:r w:rsidRPr="00CE57AD">
        <w:rPr>
          <w:rFonts w:cs="Arial"/>
          <w:iCs/>
          <w:sz w:val="18"/>
          <w:szCs w:val="18"/>
          <w:lang w:val="en-GB" w:eastAsia="en-US"/>
        </w:rPr>
        <w:t>, 975-982 (2015).</w:t>
      </w:r>
    </w:p>
    <w:p w14:paraId="56D5214A"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198.</w:t>
      </w:r>
      <w:r w:rsidRPr="00CE57AD">
        <w:rPr>
          <w:rFonts w:cs="Arial"/>
          <w:iCs/>
          <w:sz w:val="18"/>
          <w:szCs w:val="18"/>
          <w:lang w:val="en-GB" w:eastAsia="en-US"/>
        </w:rPr>
        <w:tab/>
      </w:r>
      <w:proofErr w:type="spellStart"/>
      <w:r w:rsidRPr="00CE57AD">
        <w:rPr>
          <w:rFonts w:cs="Arial"/>
          <w:iCs/>
          <w:sz w:val="18"/>
          <w:szCs w:val="18"/>
          <w:lang w:val="en-GB" w:eastAsia="en-US"/>
        </w:rPr>
        <w:t>Wilusz</w:t>
      </w:r>
      <w:proofErr w:type="spellEnd"/>
      <w:r w:rsidRPr="00CE57AD">
        <w:rPr>
          <w:rFonts w:cs="Arial"/>
          <w:iCs/>
          <w:sz w:val="18"/>
          <w:szCs w:val="18"/>
          <w:lang w:val="en-GB" w:eastAsia="en-US"/>
        </w:rPr>
        <w:t xml:space="preserve">, J.E. Controlling translation via modulation of tRNA levels. </w:t>
      </w:r>
      <w:r w:rsidRPr="00CE57AD">
        <w:rPr>
          <w:rFonts w:cs="Arial"/>
          <w:i/>
          <w:iCs/>
          <w:sz w:val="18"/>
          <w:szCs w:val="18"/>
          <w:lang w:val="en-GB" w:eastAsia="en-US"/>
        </w:rPr>
        <w:t xml:space="preserve">Wiley </w:t>
      </w:r>
      <w:proofErr w:type="spellStart"/>
      <w:r w:rsidRPr="00CE57AD">
        <w:rPr>
          <w:rFonts w:cs="Arial"/>
          <w:i/>
          <w:iCs/>
          <w:sz w:val="18"/>
          <w:szCs w:val="18"/>
          <w:lang w:val="en-GB" w:eastAsia="en-US"/>
        </w:rPr>
        <w:t>Interdiscip</w:t>
      </w:r>
      <w:proofErr w:type="spellEnd"/>
      <w:r w:rsidRPr="00CE57AD">
        <w:rPr>
          <w:rFonts w:cs="Arial"/>
          <w:i/>
          <w:iCs/>
          <w:sz w:val="18"/>
          <w:szCs w:val="18"/>
          <w:lang w:val="en-GB" w:eastAsia="en-US"/>
        </w:rPr>
        <w:t xml:space="preserve"> Rev RNA</w:t>
      </w:r>
      <w:r w:rsidRPr="00CE57AD">
        <w:rPr>
          <w:rFonts w:cs="Arial"/>
          <w:iCs/>
          <w:sz w:val="18"/>
          <w:szCs w:val="18"/>
          <w:lang w:val="en-GB" w:eastAsia="en-US"/>
        </w:rPr>
        <w:t xml:space="preserve"> </w:t>
      </w:r>
      <w:r w:rsidRPr="00CE57AD">
        <w:rPr>
          <w:rFonts w:cs="Arial"/>
          <w:b/>
          <w:iCs/>
          <w:sz w:val="18"/>
          <w:szCs w:val="18"/>
          <w:lang w:val="en-GB" w:eastAsia="en-US"/>
        </w:rPr>
        <w:t>6</w:t>
      </w:r>
      <w:r w:rsidRPr="00CE57AD">
        <w:rPr>
          <w:rFonts w:cs="Arial"/>
          <w:iCs/>
          <w:sz w:val="18"/>
          <w:szCs w:val="18"/>
          <w:lang w:val="en-GB" w:eastAsia="en-US"/>
        </w:rPr>
        <w:t>, 453-470 (2015).</w:t>
      </w:r>
    </w:p>
    <w:p w14:paraId="496AFB0F"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199.</w:t>
      </w:r>
      <w:r w:rsidRPr="00CE57AD">
        <w:rPr>
          <w:rFonts w:cs="Arial"/>
          <w:iCs/>
          <w:sz w:val="18"/>
          <w:szCs w:val="18"/>
          <w:lang w:val="en-GB" w:eastAsia="en-US"/>
        </w:rPr>
        <w:tab/>
      </w:r>
      <w:proofErr w:type="spellStart"/>
      <w:r w:rsidRPr="00CE57AD">
        <w:rPr>
          <w:rFonts w:cs="Arial"/>
          <w:iCs/>
          <w:sz w:val="18"/>
          <w:szCs w:val="18"/>
          <w:lang w:val="en-GB" w:eastAsia="en-US"/>
        </w:rPr>
        <w:t>Wellner</w:t>
      </w:r>
      <w:proofErr w:type="spellEnd"/>
      <w:r w:rsidRPr="00CE57AD">
        <w:rPr>
          <w:rFonts w:cs="Arial"/>
          <w:iCs/>
          <w:sz w:val="18"/>
          <w:szCs w:val="18"/>
          <w:lang w:val="en-GB" w:eastAsia="en-US"/>
        </w:rPr>
        <w:t xml:space="preserve">, K., Czech, A., </w:t>
      </w:r>
      <w:proofErr w:type="spellStart"/>
      <w:r w:rsidRPr="00CE57AD">
        <w:rPr>
          <w:rFonts w:cs="Arial"/>
          <w:iCs/>
          <w:sz w:val="18"/>
          <w:szCs w:val="18"/>
          <w:lang w:val="en-GB" w:eastAsia="en-US"/>
        </w:rPr>
        <w:t>Ignatova</w:t>
      </w:r>
      <w:proofErr w:type="spellEnd"/>
      <w:r w:rsidRPr="00CE57AD">
        <w:rPr>
          <w:rFonts w:cs="Arial"/>
          <w:iCs/>
          <w:sz w:val="18"/>
          <w:szCs w:val="18"/>
          <w:lang w:val="en-GB" w:eastAsia="en-US"/>
        </w:rPr>
        <w:t xml:space="preserve">, Z., </w:t>
      </w:r>
      <w:proofErr w:type="spellStart"/>
      <w:r w:rsidRPr="00CE57AD">
        <w:rPr>
          <w:rFonts w:cs="Arial"/>
          <w:iCs/>
          <w:sz w:val="18"/>
          <w:szCs w:val="18"/>
          <w:lang w:val="en-GB" w:eastAsia="en-US"/>
        </w:rPr>
        <w:t>Betat</w:t>
      </w:r>
      <w:proofErr w:type="spellEnd"/>
      <w:r w:rsidRPr="00CE57AD">
        <w:rPr>
          <w:rFonts w:cs="Arial"/>
          <w:iCs/>
          <w:sz w:val="18"/>
          <w:szCs w:val="18"/>
          <w:lang w:val="en-GB" w:eastAsia="en-US"/>
        </w:rPr>
        <w:t xml:space="preserve">, H. &amp; </w:t>
      </w:r>
      <w:proofErr w:type="spellStart"/>
      <w:r w:rsidRPr="00CE57AD">
        <w:rPr>
          <w:rFonts w:cs="Arial"/>
          <w:iCs/>
          <w:sz w:val="18"/>
          <w:szCs w:val="18"/>
          <w:lang w:val="en-GB" w:eastAsia="en-US"/>
        </w:rPr>
        <w:t>Morl</w:t>
      </w:r>
      <w:proofErr w:type="spellEnd"/>
      <w:r w:rsidRPr="00CE57AD">
        <w:rPr>
          <w:rFonts w:cs="Arial"/>
          <w:iCs/>
          <w:sz w:val="18"/>
          <w:szCs w:val="18"/>
          <w:lang w:val="en-GB" w:eastAsia="en-US"/>
        </w:rPr>
        <w:t xml:space="preserve">, M. Examining tRNA 3'-ends in Escherichia coli: teamwork between CCA-adding enzyme, RNase T, and RNase R. </w:t>
      </w:r>
      <w:r w:rsidRPr="00CE57AD">
        <w:rPr>
          <w:rFonts w:cs="Arial"/>
          <w:i/>
          <w:iCs/>
          <w:sz w:val="18"/>
          <w:szCs w:val="18"/>
          <w:lang w:val="en-GB" w:eastAsia="en-US"/>
        </w:rPr>
        <w:t>RNA</w:t>
      </w:r>
      <w:r w:rsidRPr="00CE57AD">
        <w:rPr>
          <w:rFonts w:cs="Arial"/>
          <w:iCs/>
          <w:sz w:val="18"/>
          <w:szCs w:val="18"/>
          <w:lang w:val="en-GB" w:eastAsia="en-US"/>
        </w:rPr>
        <w:t xml:space="preserve"> </w:t>
      </w:r>
      <w:r w:rsidRPr="00CE57AD">
        <w:rPr>
          <w:rFonts w:cs="Arial"/>
          <w:b/>
          <w:iCs/>
          <w:sz w:val="18"/>
          <w:szCs w:val="18"/>
          <w:lang w:val="en-GB" w:eastAsia="en-US"/>
        </w:rPr>
        <w:t>24</w:t>
      </w:r>
      <w:r w:rsidRPr="00CE57AD">
        <w:rPr>
          <w:rFonts w:cs="Arial"/>
          <w:iCs/>
          <w:sz w:val="18"/>
          <w:szCs w:val="18"/>
          <w:lang w:val="en-GB" w:eastAsia="en-US"/>
        </w:rPr>
        <w:t>, 361-370 (2018).</w:t>
      </w:r>
    </w:p>
    <w:p w14:paraId="282E4CDC"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200.</w:t>
      </w:r>
      <w:r w:rsidRPr="00CE57AD">
        <w:rPr>
          <w:rFonts w:cs="Arial"/>
          <w:iCs/>
          <w:sz w:val="18"/>
          <w:szCs w:val="18"/>
          <w:lang w:val="en-GB" w:eastAsia="en-US"/>
        </w:rPr>
        <w:tab/>
      </w:r>
      <w:proofErr w:type="spellStart"/>
      <w:r w:rsidRPr="00CE57AD">
        <w:rPr>
          <w:rFonts w:cs="Arial"/>
          <w:iCs/>
          <w:sz w:val="18"/>
          <w:szCs w:val="18"/>
          <w:lang w:val="en-GB" w:eastAsia="en-US"/>
        </w:rPr>
        <w:t>Mavrommatis</w:t>
      </w:r>
      <w:proofErr w:type="spellEnd"/>
      <w:r w:rsidRPr="00CE57AD">
        <w:rPr>
          <w:rFonts w:cs="Arial"/>
          <w:iCs/>
          <w:sz w:val="18"/>
          <w:szCs w:val="18"/>
          <w:lang w:val="en-GB" w:eastAsia="en-US"/>
        </w:rPr>
        <w:t xml:space="preserve">, E., Fish, E.N. &amp; </w:t>
      </w:r>
      <w:proofErr w:type="spellStart"/>
      <w:r w:rsidRPr="00CE57AD">
        <w:rPr>
          <w:rFonts w:cs="Arial"/>
          <w:iCs/>
          <w:sz w:val="18"/>
          <w:szCs w:val="18"/>
          <w:lang w:val="en-GB" w:eastAsia="en-US"/>
        </w:rPr>
        <w:t>Platanias</w:t>
      </w:r>
      <w:proofErr w:type="spellEnd"/>
      <w:r w:rsidRPr="00CE57AD">
        <w:rPr>
          <w:rFonts w:cs="Arial"/>
          <w:iCs/>
          <w:sz w:val="18"/>
          <w:szCs w:val="18"/>
          <w:lang w:val="en-GB" w:eastAsia="en-US"/>
        </w:rPr>
        <w:t xml:space="preserve">, L.C. The </w:t>
      </w:r>
      <w:proofErr w:type="spellStart"/>
      <w:r w:rsidRPr="00CE57AD">
        <w:rPr>
          <w:rFonts w:cs="Arial"/>
          <w:iCs/>
          <w:sz w:val="18"/>
          <w:szCs w:val="18"/>
          <w:lang w:val="en-GB" w:eastAsia="en-US"/>
        </w:rPr>
        <w:t>schlafen</w:t>
      </w:r>
      <w:proofErr w:type="spellEnd"/>
      <w:r w:rsidRPr="00CE57AD">
        <w:rPr>
          <w:rFonts w:cs="Arial"/>
          <w:iCs/>
          <w:sz w:val="18"/>
          <w:szCs w:val="18"/>
          <w:lang w:val="en-GB" w:eastAsia="en-US"/>
        </w:rPr>
        <w:t xml:space="preserve"> family of proteins and their regulation by interferons. </w:t>
      </w:r>
      <w:r w:rsidRPr="00CE57AD">
        <w:rPr>
          <w:rFonts w:cs="Arial"/>
          <w:i/>
          <w:iCs/>
          <w:sz w:val="18"/>
          <w:szCs w:val="18"/>
          <w:lang w:val="en-GB" w:eastAsia="en-US"/>
        </w:rPr>
        <w:t>J Interferon Cytokine Res</w:t>
      </w:r>
      <w:r w:rsidRPr="00CE57AD">
        <w:rPr>
          <w:rFonts w:cs="Arial"/>
          <w:iCs/>
          <w:sz w:val="18"/>
          <w:szCs w:val="18"/>
          <w:lang w:val="en-GB" w:eastAsia="en-US"/>
        </w:rPr>
        <w:t xml:space="preserve"> </w:t>
      </w:r>
      <w:r w:rsidRPr="00CE57AD">
        <w:rPr>
          <w:rFonts w:cs="Arial"/>
          <w:b/>
          <w:iCs/>
          <w:sz w:val="18"/>
          <w:szCs w:val="18"/>
          <w:lang w:val="en-GB" w:eastAsia="en-US"/>
        </w:rPr>
        <w:t>33</w:t>
      </w:r>
      <w:r w:rsidRPr="00CE57AD">
        <w:rPr>
          <w:rFonts w:cs="Arial"/>
          <w:iCs/>
          <w:sz w:val="18"/>
          <w:szCs w:val="18"/>
          <w:lang w:val="en-GB" w:eastAsia="en-US"/>
        </w:rPr>
        <w:t>, 206-210 (2013).</w:t>
      </w:r>
    </w:p>
    <w:p w14:paraId="134768AB"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201.</w:t>
      </w:r>
      <w:r w:rsidRPr="00CE57AD">
        <w:rPr>
          <w:rFonts w:cs="Arial"/>
          <w:iCs/>
          <w:sz w:val="18"/>
          <w:szCs w:val="18"/>
          <w:lang w:val="en-GB" w:eastAsia="en-US"/>
        </w:rPr>
        <w:tab/>
        <w:t xml:space="preserve">Liu, F., Zhou, P., Wang, Q., Zhang, M. &amp; Li, D. The </w:t>
      </w:r>
      <w:proofErr w:type="spellStart"/>
      <w:r w:rsidRPr="00CE57AD">
        <w:rPr>
          <w:rFonts w:cs="Arial"/>
          <w:iCs/>
          <w:sz w:val="18"/>
          <w:szCs w:val="18"/>
          <w:lang w:val="en-GB" w:eastAsia="en-US"/>
        </w:rPr>
        <w:t>Schlafen</w:t>
      </w:r>
      <w:proofErr w:type="spellEnd"/>
      <w:r w:rsidRPr="00CE57AD">
        <w:rPr>
          <w:rFonts w:cs="Arial"/>
          <w:iCs/>
          <w:sz w:val="18"/>
          <w:szCs w:val="18"/>
          <w:lang w:val="en-GB" w:eastAsia="en-US"/>
        </w:rPr>
        <w:t xml:space="preserve"> family: complex roles in different cell types and virus replication. </w:t>
      </w:r>
      <w:r w:rsidRPr="00CE57AD">
        <w:rPr>
          <w:rFonts w:cs="Arial"/>
          <w:i/>
          <w:iCs/>
          <w:sz w:val="18"/>
          <w:szCs w:val="18"/>
          <w:lang w:val="en-GB" w:eastAsia="en-US"/>
        </w:rPr>
        <w:t xml:space="preserve">Cell </w:t>
      </w:r>
      <w:proofErr w:type="spellStart"/>
      <w:r w:rsidRPr="00CE57AD">
        <w:rPr>
          <w:rFonts w:cs="Arial"/>
          <w:i/>
          <w:iCs/>
          <w:sz w:val="18"/>
          <w:szCs w:val="18"/>
          <w:lang w:val="en-GB" w:eastAsia="en-US"/>
        </w:rPr>
        <w:t>Biol</w:t>
      </w:r>
      <w:proofErr w:type="spellEnd"/>
      <w:r w:rsidRPr="00CE57AD">
        <w:rPr>
          <w:rFonts w:cs="Arial"/>
          <w:i/>
          <w:iCs/>
          <w:sz w:val="18"/>
          <w:szCs w:val="18"/>
          <w:lang w:val="en-GB" w:eastAsia="en-US"/>
        </w:rPr>
        <w:t xml:space="preserve"> Int</w:t>
      </w:r>
      <w:r w:rsidRPr="00CE57AD">
        <w:rPr>
          <w:rFonts w:cs="Arial"/>
          <w:iCs/>
          <w:sz w:val="18"/>
          <w:szCs w:val="18"/>
          <w:lang w:val="en-GB" w:eastAsia="en-US"/>
        </w:rPr>
        <w:t xml:space="preserve"> </w:t>
      </w:r>
      <w:r w:rsidRPr="00CE57AD">
        <w:rPr>
          <w:rFonts w:cs="Arial"/>
          <w:b/>
          <w:iCs/>
          <w:sz w:val="18"/>
          <w:szCs w:val="18"/>
          <w:lang w:val="en-GB" w:eastAsia="en-US"/>
        </w:rPr>
        <w:t>42</w:t>
      </w:r>
      <w:r w:rsidRPr="00CE57AD">
        <w:rPr>
          <w:rFonts w:cs="Arial"/>
          <w:iCs/>
          <w:sz w:val="18"/>
          <w:szCs w:val="18"/>
          <w:lang w:val="en-GB" w:eastAsia="en-US"/>
        </w:rPr>
        <w:t>, 2-8 (2018).</w:t>
      </w:r>
    </w:p>
    <w:p w14:paraId="35872C4F"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202.</w:t>
      </w:r>
      <w:r w:rsidRPr="00CE57AD">
        <w:rPr>
          <w:rFonts w:cs="Arial"/>
          <w:iCs/>
          <w:sz w:val="18"/>
          <w:szCs w:val="18"/>
          <w:lang w:val="en-GB" w:eastAsia="en-US"/>
        </w:rPr>
        <w:tab/>
        <w:t>Puck, A.</w:t>
      </w:r>
      <w:r w:rsidRPr="00CE57AD">
        <w:rPr>
          <w:rFonts w:cs="Arial"/>
          <w:i/>
          <w:iCs/>
          <w:sz w:val="18"/>
          <w:szCs w:val="18"/>
          <w:lang w:val="en-GB" w:eastAsia="en-US"/>
        </w:rPr>
        <w:t>, et al.</w:t>
      </w:r>
      <w:r w:rsidRPr="00CE57AD">
        <w:rPr>
          <w:rFonts w:cs="Arial"/>
          <w:iCs/>
          <w:sz w:val="18"/>
          <w:szCs w:val="18"/>
          <w:lang w:val="en-GB" w:eastAsia="en-US"/>
        </w:rPr>
        <w:t xml:space="preserve"> Expression and regulation of </w:t>
      </w:r>
      <w:proofErr w:type="spellStart"/>
      <w:r w:rsidRPr="00CE57AD">
        <w:rPr>
          <w:rFonts w:cs="Arial"/>
          <w:iCs/>
          <w:sz w:val="18"/>
          <w:szCs w:val="18"/>
          <w:lang w:val="en-GB" w:eastAsia="en-US"/>
        </w:rPr>
        <w:t>Schlafen</w:t>
      </w:r>
      <w:proofErr w:type="spellEnd"/>
      <w:r w:rsidRPr="00CE57AD">
        <w:rPr>
          <w:rFonts w:cs="Arial"/>
          <w:iCs/>
          <w:sz w:val="18"/>
          <w:szCs w:val="18"/>
          <w:lang w:val="en-GB" w:eastAsia="en-US"/>
        </w:rPr>
        <w:t xml:space="preserve"> (SLFN) family members in primary human monocytes, monocyte-derived dendritic cells and T cells. </w:t>
      </w:r>
      <w:r w:rsidRPr="00CE57AD">
        <w:rPr>
          <w:rFonts w:cs="Arial"/>
          <w:i/>
          <w:iCs/>
          <w:sz w:val="18"/>
          <w:szCs w:val="18"/>
          <w:lang w:val="en-GB" w:eastAsia="en-US"/>
        </w:rPr>
        <w:t>Results Immunol</w:t>
      </w:r>
      <w:r w:rsidRPr="00CE57AD">
        <w:rPr>
          <w:rFonts w:cs="Arial"/>
          <w:iCs/>
          <w:sz w:val="18"/>
          <w:szCs w:val="18"/>
          <w:lang w:val="en-GB" w:eastAsia="en-US"/>
        </w:rPr>
        <w:t xml:space="preserve"> </w:t>
      </w:r>
      <w:r w:rsidRPr="00CE57AD">
        <w:rPr>
          <w:rFonts w:cs="Arial"/>
          <w:b/>
          <w:iCs/>
          <w:sz w:val="18"/>
          <w:szCs w:val="18"/>
          <w:lang w:val="en-GB" w:eastAsia="en-US"/>
        </w:rPr>
        <w:t>5</w:t>
      </w:r>
      <w:r w:rsidRPr="00CE57AD">
        <w:rPr>
          <w:rFonts w:cs="Arial"/>
          <w:iCs/>
          <w:sz w:val="18"/>
          <w:szCs w:val="18"/>
          <w:lang w:val="en-GB" w:eastAsia="en-US"/>
        </w:rPr>
        <w:t>, 23-32 (2015).</w:t>
      </w:r>
    </w:p>
    <w:p w14:paraId="1DBB916B"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203.</w:t>
      </w:r>
      <w:r w:rsidRPr="00CE57AD">
        <w:rPr>
          <w:rFonts w:cs="Arial"/>
          <w:iCs/>
          <w:sz w:val="18"/>
          <w:szCs w:val="18"/>
          <w:lang w:val="en-GB" w:eastAsia="en-US"/>
        </w:rPr>
        <w:tab/>
        <w:t>Sohn, W.J.</w:t>
      </w:r>
      <w:r w:rsidRPr="00CE57AD">
        <w:rPr>
          <w:rFonts w:cs="Arial"/>
          <w:i/>
          <w:iCs/>
          <w:sz w:val="18"/>
          <w:szCs w:val="18"/>
          <w:lang w:val="en-GB" w:eastAsia="en-US"/>
        </w:rPr>
        <w:t>, et al.</w:t>
      </w:r>
      <w:r w:rsidRPr="00CE57AD">
        <w:rPr>
          <w:rFonts w:cs="Arial"/>
          <w:iCs/>
          <w:sz w:val="18"/>
          <w:szCs w:val="18"/>
          <w:lang w:val="en-GB" w:eastAsia="en-US"/>
        </w:rPr>
        <w:t xml:space="preserve"> Novel transcriptional regulation of the schlafen-2 gene in macrophages in response to TLR-triggered stimulation. </w:t>
      </w:r>
      <w:r w:rsidRPr="00CE57AD">
        <w:rPr>
          <w:rFonts w:cs="Arial"/>
          <w:i/>
          <w:iCs/>
          <w:sz w:val="18"/>
          <w:szCs w:val="18"/>
          <w:lang w:val="en-GB" w:eastAsia="en-US"/>
        </w:rPr>
        <w:t>Mol Immunol</w:t>
      </w:r>
      <w:r w:rsidRPr="00CE57AD">
        <w:rPr>
          <w:rFonts w:cs="Arial"/>
          <w:iCs/>
          <w:sz w:val="18"/>
          <w:szCs w:val="18"/>
          <w:lang w:val="en-GB" w:eastAsia="en-US"/>
        </w:rPr>
        <w:t xml:space="preserve"> </w:t>
      </w:r>
      <w:r w:rsidRPr="00CE57AD">
        <w:rPr>
          <w:rFonts w:cs="Arial"/>
          <w:b/>
          <w:iCs/>
          <w:sz w:val="18"/>
          <w:szCs w:val="18"/>
          <w:lang w:val="en-GB" w:eastAsia="en-US"/>
        </w:rPr>
        <w:t>44</w:t>
      </w:r>
      <w:r w:rsidRPr="00CE57AD">
        <w:rPr>
          <w:rFonts w:cs="Arial"/>
          <w:iCs/>
          <w:sz w:val="18"/>
          <w:szCs w:val="18"/>
          <w:lang w:val="en-GB" w:eastAsia="en-US"/>
        </w:rPr>
        <w:t>, 3273-3282 (2007).</w:t>
      </w:r>
    </w:p>
    <w:p w14:paraId="3FC66A9F"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204.</w:t>
      </w:r>
      <w:r w:rsidRPr="00CE57AD">
        <w:rPr>
          <w:rFonts w:cs="Arial"/>
          <w:iCs/>
          <w:sz w:val="18"/>
          <w:szCs w:val="18"/>
          <w:lang w:val="en-GB" w:eastAsia="en-US"/>
        </w:rPr>
        <w:tab/>
        <w:t>Li, M.</w:t>
      </w:r>
      <w:r w:rsidRPr="00CE57AD">
        <w:rPr>
          <w:rFonts w:cs="Arial"/>
          <w:i/>
          <w:iCs/>
          <w:sz w:val="18"/>
          <w:szCs w:val="18"/>
          <w:lang w:val="en-GB" w:eastAsia="en-US"/>
        </w:rPr>
        <w:t>, et al.</w:t>
      </w:r>
      <w:r w:rsidRPr="00CE57AD">
        <w:rPr>
          <w:rFonts w:cs="Arial"/>
          <w:iCs/>
          <w:sz w:val="18"/>
          <w:szCs w:val="18"/>
          <w:lang w:val="en-GB" w:eastAsia="en-US"/>
        </w:rPr>
        <w:t xml:space="preserve"> Codon-usage-based inhibition of HIV protein synthesis by human </w:t>
      </w:r>
      <w:proofErr w:type="spellStart"/>
      <w:r w:rsidRPr="00CE57AD">
        <w:rPr>
          <w:rFonts w:cs="Arial"/>
          <w:iCs/>
          <w:sz w:val="18"/>
          <w:szCs w:val="18"/>
          <w:lang w:val="en-GB" w:eastAsia="en-US"/>
        </w:rPr>
        <w:t>schlafen</w:t>
      </w:r>
      <w:proofErr w:type="spellEnd"/>
      <w:r w:rsidRPr="00CE57AD">
        <w:rPr>
          <w:rFonts w:cs="Arial"/>
          <w:iCs/>
          <w:sz w:val="18"/>
          <w:szCs w:val="18"/>
          <w:lang w:val="en-GB" w:eastAsia="en-US"/>
        </w:rPr>
        <w:t xml:space="preserve"> 11. </w:t>
      </w:r>
      <w:r w:rsidRPr="00CE57AD">
        <w:rPr>
          <w:rFonts w:cs="Arial"/>
          <w:i/>
          <w:iCs/>
          <w:sz w:val="18"/>
          <w:szCs w:val="18"/>
          <w:lang w:val="en-GB" w:eastAsia="en-US"/>
        </w:rPr>
        <w:t>Nature</w:t>
      </w:r>
      <w:r w:rsidRPr="00CE57AD">
        <w:rPr>
          <w:rFonts w:cs="Arial"/>
          <w:iCs/>
          <w:sz w:val="18"/>
          <w:szCs w:val="18"/>
          <w:lang w:val="en-GB" w:eastAsia="en-US"/>
        </w:rPr>
        <w:t xml:space="preserve"> </w:t>
      </w:r>
      <w:r w:rsidRPr="00CE57AD">
        <w:rPr>
          <w:rFonts w:cs="Arial"/>
          <w:b/>
          <w:iCs/>
          <w:sz w:val="18"/>
          <w:szCs w:val="18"/>
          <w:lang w:val="en-GB" w:eastAsia="en-US"/>
        </w:rPr>
        <w:t>491</w:t>
      </w:r>
      <w:r w:rsidRPr="00CE57AD">
        <w:rPr>
          <w:rFonts w:cs="Arial"/>
          <w:iCs/>
          <w:sz w:val="18"/>
          <w:szCs w:val="18"/>
          <w:lang w:val="en-GB" w:eastAsia="en-US"/>
        </w:rPr>
        <w:t>, 125-128 (2012).</w:t>
      </w:r>
    </w:p>
    <w:p w14:paraId="39F52ACE"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205.</w:t>
      </w:r>
      <w:r w:rsidRPr="00CE57AD">
        <w:rPr>
          <w:rFonts w:cs="Arial"/>
          <w:iCs/>
          <w:sz w:val="18"/>
          <w:szCs w:val="18"/>
          <w:lang w:val="en-GB" w:eastAsia="en-US"/>
        </w:rPr>
        <w:tab/>
      </w:r>
      <w:proofErr w:type="spellStart"/>
      <w:r w:rsidRPr="00CE57AD">
        <w:rPr>
          <w:rFonts w:cs="Arial"/>
          <w:iCs/>
          <w:sz w:val="18"/>
          <w:szCs w:val="18"/>
          <w:lang w:val="en-GB" w:eastAsia="en-US"/>
        </w:rPr>
        <w:t>Geserick</w:t>
      </w:r>
      <w:proofErr w:type="spellEnd"/>
      <w:r w:rsidRPr="00CE57AD">
        <w:rPr>
          <w:rFonts w:cs="Arial"/>
          <w:iCs/>
          <w:sz w:val="18"/>
          <w:szCs w:val="18"/>
          <w:lang w:val="en-GB" w:eastAsia="en-US"/>
        </w:rPr>
        <w:t xml:space="preserve">, P., Kaiser, F., Klemm, U., Kaufmann, S.H. &amp; </w:t>
      </w:r>
      <w:proofErr w:type="spellStart"/>
      <w:r w:rsidRPr="00CE57AD">
        <w:rPr>
          <w:rFonts w:cs="Arial"/>
          <w:iCs/>
          <w:sz w:val="18"/>
          <w:szCs w:val="18"/>
          <w:lang w:val="en-GB" w:eastAsia="en-US"/>
        </w:rPr>
        <w:t>Zerrahn</w:t>
      </w:r>
      <w:proofErr w:type="spellEnd"/>
      <w:r w:rsidRPr="00CE57AD">
        <w:rPr>
          <w:rFonts w:cs="Arial"/>
          <w:iCs/>
          <w:sz w:val="18"/>
          <w:szCs w:val="18"/>
          <w:lang w:val="en-GB" w:eastAsia="en-US"/>
        </w:rPr>
        <w:t xml:space="preserve">, J. Modulation of T cell development and activation by novel members of the </w:t>
      </w:r>
      <w:proofErr w:type="spellStart"/>
      <w:r w:rsidRPr="00CE57AD">
        <w:rPr>
          <w:rFonts w:cs="Arial"/>
          <w:iCs/>
          <w:sz w:val="18"/>
          <w:szCs w:val="18"/>
          <w:lang w:val="en-GB" w:eastAsia="en-US"/>
        </w:rPr>
        <w:t>Schlafen</w:t>
      </w:r>
      <w:proofErr w:type="spellEnd"/>
      <w:r w:rsidRPr="00CE57AD">
        <w:rPr>
          <w:rFonts w:cs="Arial"/>
          <w:iCs/>
          <w:sz w:val="18"/>
          <w:szCs w:val="18"/>
          <w:lang w:val="en-GB" w:eastAsia="en-US"/>
        </w:rPr>
        <w:t xml:space="preserve"> (</w:t>
      </w:r>
      <w:proofErr w:type="spellStart"/>
      <w:r w:rsidRPr="00CE57AD">
        <w:rPr>
          <w:rFonts w:cs="Arial"/>
          <w:iCs/>
          <w:sz w:val="18"/>
          <w:szCs w:val="18"/>
          <w:lang w:val="en-GB" w:eastAsia="en-US"/>
        </w:rPr>
        <w:t>slfn</w:t>
      </w:r>
      <w:proofErr w:type="spellEnd"/>
      <w:r w:rsidRPr="00CE57AD">
        <w:rPr>
          <w:rFonts w:cs="Arial"/>
          <w:iCs/>
          <w:sz w:val="18"/>
          <w:szCs w:val="18"/>
          <w:lang w:val="en-GB" w:eastAsia="en-US"/>
        </w:rPr>
        <w:t xml:space="preserve">) gene family harbouring an RNA helicase-like motif. </w:t>
      </w:r>
      <w:r w:rsidRPr="00CE57AD">
        <w:rPr>
          <w:rFonts w:cs="Arial"/>
          <w:i/>
          <w:iCs/>
          <w:sz w:val="18"/>
          <w:szCs w:val="18"/>
          <w:lang w:val="en-GB" w:eastAsia="en-US"/>
        </w:rPr>
        <w:t>Int Immunol</w:t>
      </w:r>
      <w:r w:rsidRPr="00CE57AD">
        <w:rPr>
          <w:rFonts w:cs="Arial"/>
          <w:iCs/>
          <w:sz w:val="18"/>
          <w:szCs w:val="18"/>
          <w:lang w:val="en-GB" w:eastAsia="en-US"/>
        </w:rPr>
        <w:t xml:space="preserve"> </w:t>
      </w:r>
      <w:r w:rsidRPr="00CE57AD">
        <w:rPr>
          <w:rFonts w:cs="Arial"/>
          <w:b/>
          <w:iCs/>
          <w:sz w:val="18"/>
          <w:szCs w:val="18"/>
          <w:lang w:val="en-GB" w:eastAsia="en-US"/>
        </w:rPr>
        <w:t>16</w:t>
      </w:r>
      <w:r w:rsidRPr="00CE57AD">
        <w:rPr>
          <w:rFonts w:cs="Arial"/>
          <w:iCs/>
          <w:sz w:val="18"/>
          <w:szCs w:val="18"/>
          <w:lang w:val="en-GB" w:eastAsia="en-US"/>
        </w:rPr>
        <w:t>, 1535-1548 (2004).</w:t>
      </w:r>
    </w:p>
    <w:p w14:paraId="0D7800E6"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206.</w:t>
      </w:r>
      <w:r w:rsidRPr="00CE57AD">
        <w:rPr>
          <w:rFonts w:cs="Arial"/>
          <w:iCs/>
          <w:sz w:val="18"/>
          <w:szCs w:val="18"/>
          <w:lang w:val="en-GB" w:eastAsia="en-US"/>
        </w:rPr>
        <w:tab/>
        <w:t xml:space="preserve">Schwarz, D.A., Katayama, C.D. &amp; Hedrick, S.M. </w:t>
      </w:r>
      <w:proofErr w:type="spellStart"/>
      <w:r w:rsidRPr="00CE57AD">
        <w:rPr>
          <w:rFonts w:cs="Arial"/>
          <w:iCs/>
          <w:sz w:val="18"/>
          <w:szCs w:val="18"/>
          <w:lang w:val="en-GB" w:eastAsia="en-US"/>
        </w:rPr>
        <w:t>Schlafen</w:t>
      </w:r>
      <w:proofErr w:type="spellEnd"/>
      <w:r w:rsidRPr="00CE57AD">
        <w:rPr>
          <w:rFonts w:cs="Arial"/>
          <w:iCs/>
          <w:sz w:val="18"/>
          <w:szCs w:val="18"/>
          <w:lang w:val="en-GB" w:eastAsia="en-US"/>
        </w:rPr>
        <w:t xml:space="preserve">, a new family of growth regulatory genes that affect thymocyte development. </w:t>
      </w:r>
      <w:r w:rsidRPr="00CE57AD">
        <w:rPr>
          <w:rFonts w:cs="Arial"/>
          <w:i/>
          <w:iCs/>
          <w:sz w:val="18"/>
          <w:szCs w:val="18"/>
          <w:lang w:val="en-GB" w:eastAsia="en-US"/>
        </w:rPr>
        <w:t>Immunity</w:t>
      </w:r>
      <w:r w:rsidRPr="00CE57AD">
        <w:rPr>
          <w:rFonts w:cs="Arial"/>
          <w:iCs/>
          <w:sz w:val="18"/>
          <w:szCs w:val="18"/>
          <w:lang w:val="en-GB" w:eastAsia="en-US"/>
        </w:rPr>
        <w:t xml:space="preserve"> </w:t>
      </w:r>
      <w:r w:rsidRPr="00CE57AD">
        <w:rPr>
          <w:rFonts w:cs="Arial"/>
          <w:b/>
          <w:iCs/>
          <w:sz w:val="18"/>
          <w:szCs w:val="18"/>
          <w:lang w:val="en-GB" w:eastAsia="en-US"/>
        </w:rPr>
        <w:t>9</w:t>
      </w:r>
      <w:r w:rsidRPr="00CE57AD">
        <w:rPr>
          <w:rFonts w:cs="Arial"/>
          <w:iCs/>
          <w:sz w:val="18"/>
          <w:szCs w:val="18"/>
          <w:lang w:val="en-GB" w:eastAsia="en-US"/>
        </w:rPr>
        <w:t>, 657-668 (1998).</w:t>
      </w:r>
    </w:p>
    <w:p w14:paraId="4FC725C9"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207.</w:t>
      </w:r>
      <w:r w:rsidRPr="00CE57AD">
        <w:rPr>
          <w:rFonts w:cs="Arial"/>
          <w:iCs/>
          <w:sz w:val="18"/>
          <w:szCs w:val="18"/>
          <w:lang w:val="en-GB" w:eastAsia="en-US"/>
        </w:rPr>
        <w:tab/>
        <w:t>Carpio, M.A.</w:t>
      </w:r>
      <w:r w:rsidRPr="00CE57AD">
        <w:rPr>
          <w:rFonts w:cs="Arial"/>
          <w:i/>
          <w:iCs/>
          <w:sz w:val="18"/>
          <w:szCs w:val="18"/>
          <w:lang w:val="en-GB" w:eastAsia="en-US"/>
        </w:rPr>
        <w:t>, et al.</w:t>
      </w:r>
      <w:r w:rsidRPr="00CE57AD">
        <w:rPr>
          <w:rFonts w:cs="Arial"/>
          <w:iCs/>
          <w:sz w:val="18"/>
          <w:szCs w:val="18"/>
          <w:lang w:val="en-GB" w:eastAsia="en-US"/>
        </w:rPr>
        <w:t xml:space="preserve"> BCL-2 family member BOK promotes apoptosis in response to endoplasmic reticulum stress. </w:t>
      </w:r>
      <w:r w:rsidRPr="00CE57AD">
        <w:rPr>
          <w:rFonts w:cs="Arial"/>
          <w:i/>
          <w:iCs/>
          <w:sz w:val="18"/>
          <w:szCs w:val="18"/>
          <w:lang w:val="en-GB" w:eastAsia="en-US"/>
        </w:rPr>
        <w:t xml:space="preserve">Proc Natl </w:t>
      </w:r>
      <w:proofErr w:type="spellStart"/>
      <w:r w:rsidRPr="00CE57AD">
        <w:rPr>
          <w:rFonts w:cs="Arial"/>
          <w:i/>
          <w:iCs/>
          <w:sz w:val="18"/>
          <w:szCs w:val="18"/>
          <w:lang w:val="en-GB" w:eastAsia="en-US"/>
        </w:rPr>
        <w:t>Acad</w:t>
      </w:r>
      <w:proofErr w:type="spellEnd"/>
      <w:r w:rsidRPr="00CE57AD">
        <w:rPr>
          <w:rFonts w:cs="Arial"/>
          <w:i/>
          <w:iCs/>
          <w:sz w:val="18"/>
          <w:szCs w:val="18"/>
          <w:lang w:val="en-GB" w:eastAsia="en-US"/>
        </w:rPr>
        <w:t xml:space="preserve"> Sci U S A</w:t>
      </w:r>
      <w:r w:rsidRPr="00CE57AD">
        <w:rPr>
          <w:rFonts w:cs="Arial"/>
          <w:iCs/>
          <w:sz w:val="18"/>
          <w:szCs w:val="18"/>
          <w:lang w:val="en-GB" w:eastAsia="en-US"/>
        </w:rPr>
        <w:t xml:space="preserve"> </w:t>
      </w:r>
      <w:r w:rsidRPr="00CE57AD">
        <w:rPr>
          <w:rFonts w:cs="Arial"/>
          <w:b/>
          <w:iCs/>
          <w:sz w:val="18"/>
          <w:szCs w:val="18"/>
          <w:lang w:val="en-GB" w:eastAsia="en-US"/>
        </w:rPr>
        <w:t>112</w:t>
      </w:r>
      <w:r w:rsidRPr="00CE57AD">
        <w:rPr>
          <w:rFonts w:cs="Arial"/>
          <w:iCs/>
          <w:sz w:val="18"/>
          <w:szCs w:val="18"/>
          <w:lang w:val="en-GB" w:eastAsia="en-US"/>
        </w:rPr>
        <w:t>, 7201-7206 (2015).</w:t>
      </w:r>
    </w:p>
    <w:p w14:paraId="26016CA2"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208.</w:t>
      </w:r>
      <w:r w:rsidRPr="00CE57AD">
        <w:rPr>
          <w:rFonts w:cs="Arial"/>
          <w:iCs/>
          <w:sz w:val="18"/>
          <w:szCs w:val="18"/>
          <w:lang w:val="en-GB" w:eastAsia="en-US"/>
        </w:rPr>
        <w:tab/>
      </w:r>
      <w:proofErr w:type="spellStart"/>
      <w:r w:rsidRPr="00CE57AD">
        <w:rPr>
          <w:rFonts w:cs="Arial"/>
          <w:iCs/>
          <w:sz w:val="18"/>
          <w:szCs w:val="18"/>
          <w:lang w:val="en-GB" w:eastAsia="en-US"/>
        </w:rPr>
        <w:t>Czabotar</w:t>
      </w:r>
      <w:proofErr w:type="spellEnd"/>
      <w:r w:rsidRPr="00CE57AD">
        <w:rPr>
          <w:rFonts w:cs="Arial"/>
          <w:iCs/>
          <w:sz w:val="18"/>
          <w:szCs w:val="18"/>
          <w:lang w:val="en-GB" w:eastAsia="en-US"/>
        </w:rPr>
        <w:t xml:space="preserve">, P.E., </w:t>
      </w:r>
      <w:proofErr w:type="spellStart"/>
      <w:r w:rsidRPr="00CE57AD">
        <w:rPr>
          <w:rFonts w:cs="Arial"/>
          <w:iCs/>
          <w:sz w:val="18"/>
          <w:szCs w:val="18"/>
          <w:lang w:val="en-GB" w:eastAsia="en-US"/>
        </w:rPr>
        <w:t>Lessene</w:t>
      </w:r>
      <w:proofErr w:type="spellEnd"/>
      <w:r w:rsidRPr="00CE57AD">
        <w:rPr>
          <w:rFonts w:cs="Arial"/>
          <w:iCs/>
          <w:sz w:val="18"/>
          <w:szCs w:val="18"/>
          <w:lang w:val="en-GB" w:eastAsia="en-US"/>
        </w:rPr>
        <w:t xml:space="preserve">, G., Strasser, A. &amp; Adams, J.M. Control of apoptosis by the BCL-2 protein family: implications for physiology and therapy. </w:t>
      </w:r>
      <w:r w:rsidRPr="00CE57AD">
        <w:rPr>
          <w:rFonts w:cs="Arial"/>
          <w:i/>
          <w:iCs/>
          <w:sz w:val="18"/>
          <w:szCs w:val="18"/>
          <w:lang w:val="en-GB" w:eastAsia="en-US"/>
        </w:rPr>
        <w:t xml:space="preserve">Nat Rev Mol Cell </w:t>
      </w:r>
      <w:proofErr w:type="spellStart"/>
      <w:r w:rsidRPr="00CE57AD">
        <w:rPr>
          <w:rFonts w:cs="Arial"/>
          <w:i/>
          <w:iCs/>
          <w:sz w:val="18"/>
          <w:szCs w:val="18"/>
          <w:lang w:val="en-GB" w:eastAsia="en-US"/>
        </w:rPr>
        <w:t>Biol</w:t>
      </w:r>
      <w:proofErr w:type="spellEnd"/>
      <w:r w:rsidRPr="00CE57AD">
        <w:rPr>
          <w:rFonts w:cs="Arial"/>
          <w:iCs/>
          <w:sz w:val="18"/>
          <w:szCs w:val="18"/>
          <w:lang w:val="en-GB" w:eastAsia="en-US"/>
        </w:rPr>
        <w:t xml:space="preserve"> </w:t>
      </w:r>
      <w:r w:rsidRPr="00CE57AD">
        <w:rPr>
          <w:rFonts w:cs="Arial"/>
          <w:b/>
          <w:iCs/>
          <w:sz w:val="18"/>
          <w:szCs w:val="18"/>
          <w:lang w:val="en-GB" w:eastAsia="en-US"/>
        </w:rPr>
        <w:t>15</w:t>
      </w:r>
      <w:r w:rsidRPr="00CE57AD">
        <w:rPr>
          <w:rFonts w:cs="Arial"/>
          <w:iCs/>
          <w:sz w:val="18"/>
          <w:szCs w:val="18"/>
          <w:lang w:val="en-GB" w:eastAsia="en-US"/>
        </w:rPr>
        <w:t>, 49-63 (2014).</w:t>
      </w:r>
    </w:p>
    <w:p w14:paraId="1FB149D0"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209.</w:t>
      </w:r>
      <w:r w:rsidRPr="00CE57AD">
        <w:rPr>
          <w:rFonts w:cs="Arial"/>
          <w:iCs/>
          <w:sz w:val="18"/>
          <w:szCs w:val="18"/>
          <w:lang w:val="en-GB" w:eastAsia="en-US"/>
        </w:rPr>
        <w:tab/>
        <w:t>Ji, H.</w:t>
      </w:r>
      <w:r w:rsidRPr="00CE57AD">
        <w:rPr>
          <w:rFonts w:cs="Arial"/>
          <w:i/>
          <w:iCs/>
          <w:sz w:val="18"/>
          <w:szCs w:val="18"/>
          <w:lang w:val="en-GB" w:eastAsia="en-US"/>
        </w:rPr>
        <w:t>, et al.</w:t>
      </w:r>
      <w:r w:rsidRPr="00CE57AD">
        <w:rPr>
          <w:rFonts w:cs="Arial"/>
          <w:iCs/>
          <w:sz w:val="18"/>
          <w:szCs w:val="18"/>
          <w:lang w:val="en-GB" w:eastAsia="en-US"/>
        </w:rPr>
        <w:t xml:space="preserve"> AKT-dependent phosphorylation of </w:t>
      </w:r>
      <w:proofErr w:type="spellStart"/>
      <w:r w:rsidRPr="00CE57AD">
        <w:rPr>
          <w:rFonts w:cs="Arial"/>
          <w:iCs/>
          <w:sz w:val="18"/>
          <w:szCs w:val="18"/>
          <w:lang w:val="en-GB" w:eastAsia="en-US"/>
        </w:rPr>
        <w:t>Niban</w:t>
      </w:r>
      <w:proofErr w:type="spellEnd"/>
      <w:r w:rsidRPr="00CE57AD">
        <w:rPr>
          <w:rFonts w:cs="Arial"/>
          <w:iCs/>
          <w:sz w:val="18"/>
          <w:szCs w:val="18"/>
          <w:lang w:val="en-GB" w:eastAsia="en-US"/>
        </w:rPr>
        <w:t xml:space="preserve"> regulates </w:t>
      </w:r>
      <w:proofErr w:type="spellStart"/>
      <w:r w:rsidRPr="00CE57AD">
        <w:rPr>
          <w:rFonts w:cs="Arial"/>
          <w:iCs/>
          <w:sz w:val="18"/>
          <w:szCs w:val="18"/>
          <w:lang w:val="en-GB" w:eastAsia="en-US"/>
        </w:rPr>
        <w:t>nucleophosmin</w:t>
      </w:r>
      <w:proofErr w:type="spellEnd"/>
      <w:r w:rsidRPr="00CE57AD">
        <w:rPr>
          <w:rFonts w:cs="Arial"/>
          <w:iCs/>
          <w:sz w:val="18"/>
          <w:szCs w:val="18"/>
          <w:lang w:val="en-GB" w:eastAsia="en-US"/>
        </w:rPr>
        <w:t xml:space="preserve">- and MDM2-mediated p53 stability and cell apoptosis. </w:t>
      </w:r>
      <w:r w:rsidRPr="00CE57AD">
        <w:rPr>
          <w:rFonts w:cs="Arial"/>
          <w:i/>
          <w:iCs/>
          <w:sz w:val="18"/>
          <w:szCs w:val="18"/>
          <w:lang w:val="en-GB" w:eastAsia="en-US"/>
        </w:rPr>
        <w:t>EMBO Rep</w:t>
      </w:r>
      <w:r w:rsidRPr="00CE57AD">
        <w:rPr>
          <w:rFonts w:cs="Arial"/>
          <w:iCs/>
          <w:sz w:val="18"/>
          <w:szCs w:val="18"/>
          <w:lang w:val="en-GB" w:eastAsia="en-US"/>
        </w:rPr>
        <w:t xml:space="preserve"> </w:t>
      </w:r>
      <w:r w:rsidRPr="00CE57AD">
        <w:rPr>
          <w:rFonts w:cs="Arial"/>
          <w:b/>
          <w:iCs/>
          <w:sz w:val="18"/>
          <w:szCs w:val="18"/>
          <w:lang w:val="en-GB" w:eastAsia="en-US"/>
        </w:rPr>
        <w:t>13</w:t>
      </w:r>
      <w:r w:rsidRPr="00CE57AD">
        <w:rPr>
          <w:rFonts w:cs="Arial"/>
          <w:iCs/>
          <w:sz w:val="18"/>
          <w:szCs w:val="18"/>
          <w:lang w:val="en-GB" w:eastAsia="en-US"/>
        </w:rPr>
        <w:t>, 554-560 (2012).</w:t>
      </w:r>
    </w:p>
    <w:p w14:paraId="6F69648F"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210.</w:t>
      </w:r>
      <w:r w:rsidRPr="00CE57AD">
        <w:rPr>
          <w:rFonts w:cs="Arial"/>
          <w:iCs/>
          <w:sz w:val="18"/>
          <w:szCs w:val="18"/>
          <w:lang w:val="en-GB" w:eastAsia="en-US"/>
        </w:rPr>
        <w:tab/>
        <w:t>Sun, G.D.</w:t>
      </w:r>
      <w:r w:rsidRPr="00CE57AD">
        <w:rPr>
          <w:rFonts w:cs="Arial"/>
          <w:i/>
          <w:iCs/>
          <w:sz w:val="18"/>
          <w:szCs w:val="18"/>
          <w:lang w:val="en-GB" w:eastAsia="en-US"/>
        </w:rPr>
        <w:t>, et al.</w:t>
      </w:r>
      <w:r w:rsidRPr="00CE57AD">
        <w:rPr>
          <w:rFonts w:cs="Arial"/>
          <w:iCs/>
          <w:sz w:val="18"/>
          <w:szCs w:val="18"/>
          <w:lang w:val="en-GB" w:eastAsia="en-US"/>
        </w:rPr>
        <w:t xml:space="preserve"> The endoplasmic reticulum stress-inducible protein </w:t>
      </w:r>
      <w:proofErr w:type="spellStart"/>
      <w:r w:rsidRPr="00CE57AD">
        <w:rPr>
          <w:rFonts w:cs="Arial"/>
          <w:iCs/>
          <w:sz w:val="18"/>
          <w:szCs w:val="18"/>
          <w:lang w:val="en-GB" w:eastAsia="en-US"/>
        </w:rPr>
        <w:t>Niban</w:t>
      </w:r>
      <w:proofErr w:type="spellEnd"/>
      <w:r w:rsidRPr="00CE57AD">
        <w:rPr>
          <w:rFonts w:cs="Arial"/>
          <w:iCs/>
          <w:sz w:val="18"/>
          <w:szCs w:val="18"/>
          <w:lang w:val="en-GB" w:eastAsia="en-US"/>
        </w:rPr>
        <w:t xml:space="preserve"> regulates eIF2alpha and S6K1/4E-BP1 phosphorylation. </w:t>
      </w:r>
      <w:proofErr w:type="spellStart"/>
      <w:r w:rsidRPr="00CE57AD">
        <w:rPr>
          <w:rFonts w:cs="Arial"/>
          <w:i/>
          <w:iCs/>
          <w:sz w:val="18"/>
          <w:szCs w:val="18"/>
          <w:lang w:val="en-GB" w:eastAsia="en-US"/>
        </w:rPr>
        <w:t>Biochem</w:t>
      </w:r>
      <w:proofErr w:type="spellEnd"/>
      <w:r w:rsidRPr="00CE57AD">
        <w:rPr>
          <w:rFonts w:cs="Arial"/>
          <w:i/>
          <w:iCs/>
          <w:sz w:val="18"/>
          <w:szCs w:val="18"/>
          <w:lang w:val="en-GB" w:eastAsia="en-US"/>
        </w:rPr>
        <w:t xml:space="preserve"> </w:t>
      </w:r>
      <w:proofErr w:type="spellStart"/>
      <w:r w:rsidRPr="00CE57AD">
        <w:rPr>
          <w:rFonts w:cs="Arial"/>
          <w:i/>
          <w:iCs/>
          <w:sz w:val="18"/>
          <w:szCs w:val="18"/>
          <w:lang w:val="en-GB" w:eastAsia="en-US"/>
        </w:rPr>
        <w:t>Biophys</w:t>
      </w:r>
      <w:proofErr w:type="spellEnd"/>
      <w:r w:rsidRPr="00CE57AD">
        <w:rPr>
          <w:rFonts w:cs="Arial"/>
          <w:i/>
          <w:iCs/>
          <w:sz w:val="18"/>
          <w:szCs w:val="18"/>
          <w:lang w:val="en-GB" w:eastAsia="en-US"/>
        </w:rPr>
        <w:t xml:space="preserve"> Res </w:t>
      </w:r>
      <w:proofErr w:type="spellStart"/>
      <w:r w:rsidRPr="00CE57AD">
        <w:rPr>
          <w:rFonts w:cs="Arial"/>
          <w:i/>
          <w:iCs/>
          <w:sz w:val="18"/>
          <w:szCs w:val="18"/>
          <w:lang w:val="en-GB" w:eastAsia="en-US"/>
        </w:rPr>
        <w:t>Commun</w:t>
      </w:r>
      <w:proofErr w:type="spellEnd"/>
      <w:r w:rsidRPr="00CE57AD">
        <w:rPr>
          <w:rFonts w:cs="Arial"/>
          <w:iCs/>
          <w:sz w:val="18"/>
          <w:szCs w:val="18"/>
          <w:lang w:val="en-GB" w:eastAsia="en-US"/>
        </w:rPr>
        <w:t xml:space="preserve"> </w:t>
      </w:r>
      <w:r w:rsidRPr="00CE57AD">
        <w:rPr>
          <w:rFonts w:cs="Arial"/>
          <w:b/>
          <w:iCs/>
          <w:sz w:val="18"/>
          <w:szCs w:val="18"/>
          <w:lang w:val="en-GB" w:eastAsia="en-US"/>
        </w:rPr>
        <w:t>360</w:t>
      </w:r>
      <w:r w:rsidRPr="00CE57AD">
        <w:rPr>
          <w:rFonts w:cs="Arial"/>
          <w:iCs/>
          <w:sz w:val="18"/>
          <w:szCs w:val="18"/>
          <w:lang w:val="en-GB" w:eastAsia="en-US"/>
        </w:rPr>
        <w:t>, 181-187 (2007).</w:t>
      </w:r>
    </w:p>
    <w:p w14:paraId="3943C466"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211.</w:t>
      </w:r>
      <w:r w:rsidRPr="00CE57AD">
        <w:rPr>
          <w:rFonts w:cs="Arial"/>
          <w:iCs/>
          <w:sz w:val="18"/>
          <w:szCs w:val="18"/>
          <w:lang w:val="en-GB" w:eastAsia="en-US"/>
        </w:rPr>
        <w:tab/>
        <w:t>He, S.</w:t>
      </w:r>
      <w:r w:rsidRPr="00CE57AD">
        <w:rPr>
          <w:rFonts w:cs="Arial"/>
          <w:i/>
          <w:iCs/>
          <w:sz w:val="18"/>
          <w:szCs w:val="18"/>
          <w:lang w:val="en-GB" w:eastAsia="en-US"/>
        </w:rPr>
        <w:t>, et al.</w:t>
      </w:r>
      <w:r w:rsidRPr="00CE57AD">
        <w:rPr>
          <w:rFonts w:cs="Arial"/>
          <w:iCs/>
          <w:sz w:val="18"/>
          <w:szCs w:val="18"/>
          <w:lang w:val="en-GB" w:eastAsia="en-US"/>
        </w:rPr>
        <w:t xml:space="preserve"> Receptor interacting protein kinase-3 determines cellular necrotic response to TNF-alpha. </w:t>
      </w:r>
      <w:r w:rsidRPr="00CE57AD">
        <w:rPr>
          <w:rFonts w:cs="Arial"/>
          <w:i/>
          <w:iCs/>
          <w:sz w:val="18"/>
          <w:szCs w:val="18"/>
          <w:lang w:val="en-GB" w:eastAsia="en-US"/>
        </w:rPr>
        <w:t>Cell</w:t>
      </w:r>
      <w:r w:rsidRPr="00CE57AD">
        <w:rPr>
          <w:rFonts w:cs="Arial"/>
          <w:iCs/>
          <w:sz w:val="18"/>
          <w:szCs w:val="18"/>
          <w:lang w:val="en-GB" w:eastAsia="en-US"/>
        </w:rPr>
        <w:t xml:space="preserve"> </w:t>
      </w:r>
      <w:r w:rsidRPr="00CE57AD">
        <w:rPr>
          <w:rFonts w:cs="Arial"/>
          <w:b/>
          <w:iCs/>
          <w:sz w:val="18"/>
          <w:szCs w:val="18"/>
          <w:lang w:val="en-GB" w:eastAsia="en-US"/>
        </w:rPr>
        <w:t>137</w:t>
      </w:r>
      <w:r w:rsidRPr="00CE57AD">
        <w:rPr>
          <w:rFonts w:cs="Arial"/>
          <w:iCs/>
          <w:sz w:val="18"/>
          <w:szCs w:val="18"/>
          <w:lang w:val="en-GB" w:eastAsia="en-US"/>
        </w:rPr>
        <w:t>, 1100-1111 (2009).</w:t>
      </w:r>
    </w:p>
    <w:p w14:paraId="77D26008"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212.</w:t>
      </w:r>
      <w:r w:rsidRPr="00CE57AD">
        <w:rPr>
          <w:rFonts w:cs="Arial"/>
          <w:iCs/>
          <w:sz w:val="18"/>
          <w:szCs w:val="18"/>
          <w:lang w:val="en-GB" w:eastAsia="en-US"/>
        </w:rPr>
        <w:tab/>
        <w:t>Cho, Y.S.</w:t>
      </w:r>
      <w:r w:rsidRPr="00CE57AD">
        <w:rPr>
          <w:rFonts w:cs="Arial"/>
          <w:i/>
          <w:iCs/>
          <w:sz w:val="18"/>
          <w:szCs w:val="18"/>
          <w:lang w:val="en-GB" w:eastAsia="en-US"/>
        </w:rPr>
        <w:t>, et al.</w:t>
      </w:r>
      <w:r w:rsidRPr="00CE57AD">
        <w:rPr>
          <w:rFonts w:cs="Arial"/>
          <w:iCs/>
          <w:sz w:val="18"/>
          <w:szCs w:val="18"/>
          <w:lang w:val="en-GB" w:eastAsia="en-US"/>
        </w:rPr>
        <w:t xml:space="preserve"> Phosphorylation-driven assembly of the RIP1-RIP3 complex regulates programmed necrosis and virus-induced inflammation. </w:t>
      </w:r>
      <w:r w:rsidRPr="00CE57AD">
        <w:rPr>
          <w:rFonts w:cs="Arial"/>
          <w:i/>
          <w:iCs/>
          <w:sz w:val="18"/>
          <w:szCs w:val="18"/>
          <w:lang w:val="en-GB" w:eastAsia="en-US"/>
        </w:rPr>
        <w:t>Cell</w:t>
      </w:r>
      <w:r w:rsidRPr="00CE57AD">
        <w:rPr>
          <w:rFonts w:cs="Arial"/>
          <w:iCs/>
          <w:sz w:val="18"/>
          <w:szCs w:val="18"/>
          <w:lang w:val="en-GB" w:eastAsia="en-US"/>
        </w:rPr>
        <w:t xml:space="preserve"> </w:t>
      </w:r>
      <w:r w:rsidRPr="00CE57AD">
        <w:rPr>
          <w:rFonts w:cs="Arial"/>
          <w:b/>
          <w:iCs/>
          <w:sz w:val="18"/>
          <w:szCs w:val="18"/>
          <w:lang w:val="en-GB" w:eastAsia="en-US"/>
        </w:rPr>
        <w:t>137</w:t>
      </w:r>
      <w:r w:rsidRPr="00CE57AD">
        <w:rPr>
          <w:rFonts w:cs="Arial"/>
          <w:iCs/>
          <w:sz w:val="18"/>
          <w:szCs w:val="18"/>
          <w:lang w:val="en-GB" w:eastAsia="en-US"/>
        </w:rPr>
        <w:t>, 1112-1123 (2009).</w:t>
      </w:r>
    </w:p>
    <w:p w14:paraId="5CBB1116"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213.</w:t>
      </w:r>
      <w:r w:rsidRPr="00CE57AD">
        <w:rPr>
          <w:rFonts w:cs="Arial"/>
          <w:iCs/>
          <w:sz w:val="18"/>
          <w:szCs w:val="18"/>
          <w:lang w:val="en-GB" w:eastAsia="en-US"/>
        </w:rPr>
        <w:tab/>
        <w:t>Zhang, D.W.</w:t>
      </w:r>
      <w:r w:rsidRPr="00CE57AD">
        <w:rPr>
          <w:rFonts w:cs="Arial"/>
          <w:i/>
          <w:iCs/>
          <w:sz w:val="18"/>
          <w:szCs w:val="18"/>
          <w:lang w:val="en-GB" w:eastAsia="en-US"/>
        </w:rPr>
        <w:t>, et al.</w:t>
      </w:r>
      <w:r w:rsidRPr="00CE57AD">
        <w:rPr>
          <w:rFonts w:cs="Arial"/>
          <w:iCs/>
          <w:sz w:val="18"/>
          <w:szCs w:val="18"/>
          <w:lang w:val="en-GB" w:eastAsia="en-US"/>
        </w:rPr>
        <w:t xml:space="preserve"> RIP3, an energy metabolism regulator that switches TNF-induced cell death from apoptosis to necrosis. </w:t>
      </w:r>
      <w:r w:rsidRPr="00CE57AD">
        <w:rPr>
          <w:rFonts w:cs="Arial"/>
          <w:i/>
          <w:iCs/>
          <w:sz w:val="18"/>
          <w:szCs w:val="18"/>
          <w:lang w:val="en-GB" w:eastAsia="en-US"/>
        </w:rPr>
        <w:t>Science</w:t>
      </w:r>
      <w:r w:rsidRPr="00CE57AD">
        <w:rPr>
          <w:rFonts w:cs="Arial"/>
          <w:iCs/>
          <w:sz w:val="18"/>
          <w:szCs w:val="18"/>
          <w:lang w:val="en-GB" w:eastAsia="en-US"/>
        </w:rPr>
        <w:t xml:space="preserve"> </w:t>
      </w:r>
      <w:r w:rsidRPr="00CE57AD">
        <w:rPr>
          <w:rFonts w:cs="Arial"/>
          <w:b/>
          <w:iCs/>
          <w:sz w:val="18"/>
          <w:szCs w:val="18"/>
          <w:lang w:val="en-GB" w:eastAsia="en-US"/>
        </w:rPr>
        <w:t>325</w:t>
      </w:r>
      <w:r w:rsidRPr="00CE57AD">
        <w:rPr>
          <w:rFonts w:cs="Arial"/>
          <w:iCs/>
          <w:sz w:val="18"/>
          <w:szCs w:val="18"/>
          <w:lang w:val="en-GB" w:eastAsia="en-US"/>
        </w:rPr>
        <w:t>, 332-336 (2009).</w:t>
      </w:r>
    </w:p>
    <w:p w14:paraId="0F8B4E57"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214.</w:t>
      </w:r>
      <w:r w:rsidRPr="00CE57AD">
        <w:rPr>
          <w:rFonts w:cs="Arial"/>
          <w:iCs/>
          <w:sz w:val="18"/>
          <w:szCs w:val="18"/>
          <w:lang w:val="en-GB" w:eastAsia="en-US"/>
        </w:rPr>
        <w:tab/>
      </w:r>
      <w:proofErr w:type="spellStart"/>
      <w:r w:rsidRPr="00CE57AD">
        <w:rPr>
          <w:rFonts w:cs="Arial"/>
          <w:iCs/>
          <w:sz w:val="18"/>
          <w:szCs w:val="18"/>
          <w:lang w:val="en-GB" w:eastAsia="en-US"/>
        </w:rPr>
        <w:t>Mellett</w:t>
      </w:r>
      <w:proofErr w:type="spellEnd"/>
      <w:r w:rsidRPr="00CE57AD">
        <w:rPr>
          <w:rFonts w:cs="Arial"/>
          <w:iCs/>
          <w:sz w:val="18"/>
          <w:szCs w:val="18"/>
          <w:lang w:val="en-GB" w:eastAsia="en-US"/>
        </w:rPr>
        <w:t xml:space="preserve">, M. Regulation and dysregulation of CARD14 signalling and its physiological consequences in inflammatory skin disease. </w:t>
      </w:r>
      <w:r w:rsidRPr="00CE57AD">
        <w:rPr>
          <w:rFonts w:cs="Arial"/>
          <w:i/>
          <w:iCs/>
          <w:sz w:val="18"/>
          <w:szCs w:val="18"/>
          <w:lang w:val="en-GB" w:eastAsia="en-US"/>
        </w:rPr>
        <w:t>Cell Immunol</w:t>
      </w:r>
      <w:r w:rsidRPr="00CE57AD">
        <w:rPr>
          <w:rFonts w:cs="Arial"/>
          <w:iCs/>
          <w:sz w:val="18"/>
          <w:szCs w:val="18"/>
          <w:lang w:val="en-GB" w:eastAsia="en-US"/>
        </w:rPr>
        <w:t xml:space="preserve"> </w:t>
      </w:r>
      <w:r w:rsidRPr="00CE57AD">
        <w:rPr>
          <w:rFonts w:cs="Arial"/>
          <w:b/>
          <w:iCs/>
          <w:sz w:val="18"/>
          <w:szCs w:val="18"/>
          <w:lang w:val="en-GB" w:eastAsia="en-US"/>
        </w:rPr>
        <w:t>354</w:t>
      </w:r>
      <w:r w:rsidRPr="00CE57AD">
        <w:rPr>
          <w:rFonts w:cs="Arial"/>
          <w:iCs/>
          <w:sz w:val="18"/>
          <w:szCs w:val="18"/>
          <w:lang w:val="en-GB" w:eastAsia="en-US"/>
        </w:rPr>
        <w:t>, 104147 (2020).</w:t>
      </w:r>
    </w:p>
    <w:p w14:paraId="6E490ECF"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215.</w:t>
      </w:r>
      <w:r w:rsidRPr="00CE57AD">
        <w:rPr>
          <w:rFonts w:cs="Arial"/>
          <w:iCs/>
          <w:sz w:val="18"/>
          <w:szCs w:val="18"/>
          <w:lang w:val="en-GB" w:eastAsia="en-US"/>
        </w:rPr>
        <w:tab/>
        <w:t>Kawase, T.</w:t>
      </w:r>
      <w:r w:rsidRPr="00CE57AD">
        <w:rPr>
          <w:rFonts w:cs="Arial"/>
          <w:i/>
          <w:iCs/>
          <w:sz w:val="18"/>
          <w:szCs w:val="18"/>
          <w:lang w:val="en-GB" w:eastAsia="en-US"/>
        </w:rPr>
        <w:t>, et al.</w:t>
      </w:r>
      <w:r w:rsidRPr="00CE57AD">
        <w:rPr>
          <w:rFonts w:cs="Arial"/>
          <w:iCs/>
          <w:sz w:val="18"/>
          <w:szCs w:val="18"/>
          <w:lang w:val="en-GB" w:eastAsia="en-US"/>
        </w:rPr>
        <w:t xml:space="preserve"> p53 target gene AEN is a nuclear exonuclease required for p53-dependent apoptosis. </w:t>
      </w:r>
      <w:r w:rsidRPr="00CE57AD">
        <w:rPr>
          <w:rFonts w:cs="Arial"/>
          <w:i/>
          <w:iCs/>
          <w:sz w:val="18"/>
          <w:szCs w:val="18"/>
          <w:lang w:val="en-GB" w:eastAsia="en-US"/>
        </w:rPr>
        <w:t>Oncogene</w:t>
      </w:r>
      <w:r w:rsidRPr="00CE57AD">
        <w:rPr>
          <w:rFonts w:cs="Arial"/>
          <w:iCs/>
          <w:sz w:val="18"/>
          <w:szCs w:val="18"/>
          <w:lang w:val="en-GB" w:eastAsia="en-US"/>
        </w:rPr>
        <w:t xml:space="preserve"> </w:t>
      </w:r>
      <w:r w:rsidRPr="00CE57AD">
        <w:rPr>
          <w:rFonts w:cs="Arial"/>
          <w:b/>
          <w:iCs/>
          <w:sz w:val="18"/>
          <w:szCs w:val="18"/>
          <w:lang w:val="en-GB" w:eastAsia="en-US"/>
        </w:rPr>
        <w:t>27</w:t>
      </w:r>
      <w:r w:rsidRPr="00CE57AD">
        <w:rPr>
          <w:rFonts w:cs="Arial"/>
          <w:iCs/>
          <w:sz w:val="18"/>
          <w:szCs w:val="18"/>
          <w:lang w:val="en-GB" w:eastAsia="en-US"/>
        </w:rPr>
        <w:t>, 3797-3810 (2008).</w:t>
      </w:r>
    </w:p>
    <w:p w14:paraId="03CA05AD"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lastRenderedPageBreak/>
        <w:t>216.</w:t>
      </w:r>
      <w:r w:rsidRPr="00CE57AD">
        <w:rPr>
          <w:rFonts w:cs="Arial"/>
          <w:iCs/>
          <w:sz w:val="18"/>
          <w:szCs w:val="18"/>
          <w:lang w:val="en-GB" w:eastAsia="en-US"/>
        </w:rPr>
        <w:tab/>
        <w:t xml:space="preserve">Roberts, O. &amp; </w:t>
      </w:r>
      <w:proofErr w:type="spellStart"/>
      <w:r w:rsidRPr="00CE57AD">
        <w:rPr>
          <w:rFonts w:cs="Arial"/>
          <w:iCs/>
          <w:sz w:val="18"/>
          <w:szCs w:val="18"/>
          <w:lang w:val="en-GB" w:eastAsia="en-US"/>
        </w:rPr>
        <w:t>Paraoan</w:t>
      </w:r>
      <w:proofErr w:type="spellEnd"/>
      <w:r w:rsidRPr="00CE57AD">
        <w:rPr>
          <w:rFonts w:cs="Arial"/>
          <w:iCs/>
          <w:sz w:val="18"/>
          <w:szCs w:val="18"/>
          <w:lang w:val="en-GB" w:eastAsia="en-US"/>
        </w:rPr>
        <w:t>, L. PERP-</w:t>
      </w:r>
      <w:proofErr w:type="spellStart"/>
      <w:r w:rsidRPr="00CE57AD">
        <w:rPr>
          <w:rFonts w:cs="Arial"/>
          <w:iCs/>
          <w:sz w:val="18"/>
          <w:szCs w:val="18"/>
          <w:lang w:val="en-GB" w:eastAsia="en-US"/>
        </w:rPr>
        <w:t>ing</w:t>
      </w:r>
      <w:proofErr w:type="spellEnd"/>
      <w:r w:rsidRPr="00CE57AD">
        <w:rPr>
          <w:rFonts w:cs="Arial"/>
          <w:iCs/>
          <w:sz w:val="18"/>
          <w:szCs w:val="18"/>
          <w:lang w:val="en-GB" w:eastAsia="en-US"/>
        </w:rPr>
        <w:t xml:space="preserve"> into diverse mechanisms of cancer pathogenesis: Regulation and role of the p53/p63 effector PERP. </w:t>
      </w:r>
      <w:proofErr w:type="spellStart"/>
      <w:r w:rsidRPr="00CE57AD">
        <w:rPr>
          <w:rFonts w:cs="Arial"/>
          <w:i/>
          <w:iCs/>
          <w:sz w:val="18"/>
          <w:szCs w:val="18"/>
          <w:lang w:val="en-GB" w:eastAsia="en-US"/>
        </w:rPr>
        <w:t>Biochim</w:t>
      </w:r>
      <w:proofErr w:type="spellEnd"/>
      <w:r w:rsidRPr="00CE57AD">
        <w:rPr>
          <w:rFonts w:cs="Arial"/>
          <w:i/>
          <w:iCs/>
          <w:sz w:val="18"/>
          <w:szCs w:val="18"/>
          <w:lang w:val="en-GB" w:eastAsia="en-US"/>
        </w:rPr>
        <w:t xml:space="preserve"> </w:t>
      </w:r>
      <w:proofErr w:type="spellStart"/>
      <w:r w:rsidRPr="00CE57AD">
        <w:rPr>
          <w:rFonts w:cs="Arial"/>
          <w:i/>
          <w:iCs/>
          <w:sz w:val="18"/>
          <w:szCs w:val="18"/>
          <w:lang w:val="en-GB" w:eastAsia="en-US"/>
        </w:rPr>
        <w:t>Biophys</w:t>
      </w:r>
      <w:proofErr w:type="spellEnd"/>
      <w:r w:rsidRPr="00CE57AD">
        <w:rPr>
          <w:rFonts w:cs="Arial"/>
          <w:i/>
          <w:iCs/>
          <w:sz w:val="18"/>
          <w:szCs w:val="18"/>
          <w:lang w:val="en-GB" w:eastAsia="en-US"/>
        </w:rPr>
        <w:t xml:space="preserve"> Acta Rev Cancer</w:t>
      </w:r>
      <w:r w:rsidRPr="00CE57AD">
        <w:rPr>
          <w:rFonts w:cs="Arial"/>
          <w:iCs/>
          <w:sz w:val="18"/>
          <w:szCs w:val="18"/>
          <w:lang w:val="en-GB" w:eastAsia="en-US"/>
        </w:rPr>
        <w:t xml:space="preserve"> </w:t>
      </w:r>
      <w:r w:rsidRPr="00CE57AD">
        <w:rPr>
          <w:rFonts w:cs="Arial"/>
          <w:b/>
          <w:iCs/>
          <w:sz w:val="18"/>
          <w:szCs w:val="18"/>
          <w:lang w:val="en-GB" w:eastAsia="en-US"/>
        </w:rPr>
        <w:t>1874</w:t>
      </w:r>
      <w:r w:rsidRPr="00CE57AD">
        <w:rPr>
          <w:rFonts w:cs="Arial"/>
          <w:iCs/>
          <w:sz w:val="18"/>
          <w:szCs w:val="18"/>
          <w:lang w:val="en-GB" w:eastAsia="en-US"/>
        </w:rPr>
        <w:t>, 188393 (2020).</w:t>
      </w:r>
    </w:p>
    <w:p w14:paraId="784875AB"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217.</w:t>
      </w:r>
      <w:r w:rsidRPr="00CE57AD">
        <w:rPr>
          <w:rFonts w:cs="Arial"/>
          <w:iCs/>
          <w:sz w:val="18"/>
          <w:szCs w:val="18"/>
          <w:lang w:val="en-GB" w:eastAsia="en-US"/>
        </w:rPr>
        <w:tab/>
        <w:t xml:space="preserve">Cruikshank, W.W., Kornfeld, H. &amp; </w:t>
      </w:r>
      <w:proofErr w:type="spellStart"/>
      <w:r w:rsidRPr="00CE57AD">
        <w:rPr>
          <w:rFonts w:cs="Arial"/>
          <w:iCs/>
          <w:sz w:val="18"/>
          <w:szCs w:val="18"/>
          <w:lang w:val="en-GB" w:eastAsia="en-US"/>
        </w:rPr>
        <w:t>Center</w:t>
      </w:r>
      <w:proofErr w:type="spellEnd"/>
      <w:r w:rsidRPr="00CE57AD">
        <w:rPr>
          <w:rFonts w:cs="Arial"/>
          <w:iCs/>
          <w:sz w:val="18"/>
          <w:szCs w:val="18"/>
          <w:lang w:val="en-GB" w:eastAsia="en-US"/>
        </w:rPr>
        <w:t xml:space="preserve">, D.M. Interleukin-16. </w:t>
      </w:r>
      <w:r w:rsidRPr="00CE57AD">
        <w:rPr>
          <w:rFonts w:cs="Arial"/>
          <w:i/>
          <w:iCs/>
          <w:sz w:val="18"/>
          <w:szCs w:val="18"/>
          <w:lang w:val="en-GB" w:eastAsia="en-US"/>
        </w:rPr>
        <w:t xml:space="preserve">J </w:t>
      </w:r>
      <w:proofErr w:type="spellStart"/>
      <w:r w:rsidRPr="00CE57AD">
        <w:rPr>
          <w:rFonts w:cs="Arial"/>
          <w:i/>
          <w:iCs/>
          <w:sz w:val="18"/>
          <w:szCs w:val="18"/>
          <w:lang w:val="en-GB" w:eastAsia="en-US"/>
        </w:rPr>
        <w:t>Leukoc</w:t>
      </w:r>
      <w:proofErr w:type="spellEnd"/>
      <w:r w:rsidRPr="00CE57AD">
        <w:rPr>
          <w:rFonts w:cs="Arial"/>
          <w:i/>
          <w:iCs/>
          <w:sz w:val="18"/>
          <w:szCs w:val="18"/>
          <w:lang w:val="en-GB" w:eastAsia="en-US"/>
        </w:rPr>
        <w:t xml:space="preserve"> </w:t>
      </w:r>
      <w:proofErr w:type="spellStart"/>
      <w:r w:rsidRPr="00CE57AD">
        <w:rPr>
          <w:rFonts w:cs="Arial"/>
          <w:i/>
          <w:iCs/>
          <w:sz w:val="18"/>
          <w:szCs w:val="18"/>
          <w:lang w:val="en-GB" w:eastAsia="en-US"/>
        </w:rPr>
        <w:t>Biol</w:t>
      </w:r>
      <w:proofErr w:type="spellEnd"/>
      <w:r w:rsidRPr="00CE57AD">
        <w:rPr>
          <w:rFonts w:cs="Arial"/>
          <w:iCs/>
          <w:sz w:val="18"/>
          <w:szCs w:val="18"/>
          <w:lang w:val="en-GB" w:eastAsia="en-US"/>
        </w:rPr>
        <w:t xml:space="preserve"> </w:t>
      </w:r>
      <w:r w:rsidRPr="00CE57AD">
        <w:rPr>
          <w:rFonts w:cs="Arial"/>
          <w:b/>
          <w:iCs/>
          <w:sz w:val="18"/>
          <w:szCs w:val="18"/>
          <w:lang w:val="en-GB" w:eastAsia="en-US"/>
        </w:rPr>
        <w:t>67</w:t>
      </w:r>
      <w:r w:rsidRPr="00CE57AD">
        <w:rPr>
          <w:rFonts w:cs="Arial"/>
          <w:iCs/>
          <w:sz w:val="18"/>
          <w:szCs w:val="18"/>
          <w:lang w:val="en-GB" w:eastAsia="en-US"/>
        </w:rPr>
        <w:t>, 757-766 (2000).</w:t>
      </w:r>
    </w:p>
    <w:p w14:paraId="0ED70754"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218.</w:t>
      </w:r>
      <w:r w:rsidRPr="00CE57AD">
        <w:rPr>
          <w:rFonts w:cs="Arial"/>
          <w:iCs/>
          <w:sz w:val="18"/>
          <w:szCs w:val="18"/>
          <w:lang w:val="en-GB" w:eastAsia="en-US"/>
        </w:rPr>
        <w:tab/>
        <w:t>Little, F.F.</w:t>
      </w:r>
      <w:r w:rsidRPr="00CE57AD">
        <w:rPr>
          <w:rFonts w:cs="Arial"/>
          <w:i/>
          <w:iCs/>
          <w:sz w:val="18"/>
          <w:szCs w:val="18"/>
          <w:lang w:val="en-GB" w:eastAsia="en-US"/>
        </w:rPr>
        <w:t>, et al.</w:t>
      </w:r>
      <w:r w:rsidRPr="00CE57AD">
        <w:rPr>
          <w:rFonts w:cs="Arial"/>
          <w:iCs/>
          <w:sz w:val="18"/>
          <w:szCs w:val="18"/>
          <w:lang w:val="en-GB" w:eastAsia="en-US"/>
        </w:rPr>
        <w:t xml:space="preserve"> Immunomodulatory effect of interleukin-16 on allergic airway inflammation. </w:t>
      </w:r>
      <w:r w:rsidRPr="00CE57AD">
        <w:rPr>
          <w:rFonts w:cs="Arial"/>
          <w:i/>
          <w:iCs/>
          <w:sz w:val="18"/>
          <w:szCs w:val="18"/>
          <w:lang w:val="en-GB" w:eastAsia="en-US"/>
        </w:rPr>
        <w:t>Chest</w:t>
      </w:r>
      <w:r w:rsidRPr="00CE57AD">
        <w:rPr>
          <w:rFonts w:cs="Arial"/>
          <w:iCs/>
          <w:sz w:val="18"/>
          <w:szCs w:val="18"/>
          <w:lang w:val="en-GB" w:eastAsia="en-US"/>
        </w:rPr>
        <w:t xml:space="preserve"> </w:t>
      </w:r>
      <w:r w:rsidRPr="00CE57AD">
        <w:rPr>
          <w:rFonts w:cs="Arial"/>
          <w:b/>
          <w:iCs/>
          <w:sz w:val="18"/>
          <w:szCs w:val="18"/>
          <w:lang w:val="en-GB" w:eastAsia="en-US"/>
        </w:rPr>
        <w:t>123</w:t>
      </w:r>
      <w:r w:rsidRPr="00CE57AD">
        <w:rPr>
          <w:rFonts w:cs="Arial"/>
          <w:iCs/>
          <w:sz w:val="18"/>
          <w:szCs w:val="18"/>
          <w:lang w:val="en-GB" w:eastAsia="en-US"/>
        </w:rPr>
        <w:t>, 431S-432S (2003).</w:t>
      </w:r>
    </w:p>
    <w:p w14:paraId="6A40CBB3"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219.</w:t>
      </w:r>
      <w:r w:rsidRPr="00CE57AD">
        <w:rPr>
          <w:rFonts w:cs="Arial"/>
          <w:iCs/>
          <w:sz w:val="18"/>
          <w:szCs w:val="18"/>
          <w:lang w:val="en-GB" w:eastAsia="en-US"/>
        </w:rPr>
        <w:tab/>
        <w:t>Liu, S.</w:t>
      </w:r>
      <w:r w:rsidRPr="00CE57AD">
        <w:rPr>
          <w:rFonts w:cs="Arial"/>
          <w:i/>
          <w:iCs/>
          <w:sz w:val="18"/>
          <w:szCs w:val="18"/>
          <w:lang w:val="en-GB" w:eastAsia="en-US"/>
        </w:rPr>
        <w:t>, et al.</w:t>
      </w:r>
      <w:r w:rsidRPr="00CE57AD">
        <w:rPr>
          <w:rFonts w:cs="Arial"/>
          <w:iCs/>
          <w:sz w:val="18"/>
          <w:szCs w:val="18"/>
          <w:lang w:val="en-GB" w:eastAsia="en-US"/>
        </w:rPr>
        <w:t xml:space="preserve"> Interleukin 16 contributes to </w:t>
      </w:r>
      <w:proofErr w:type="spellStart"/>
      <w:r w:rsidRPr="00CE57AD">
        <w:rPr>
          <w:rFonts w:cs="Arial"/>
          <w:iCs/>
          <w:sz w:val="18"/>
          <w:szCs w:val="18"/>
          <w:lang w:val="en-GB" w:eastAsia="en-US"/>
        </w:rPr>
        <w:t>gammaherpesvirus</w:t>
      </w:r>
      <w:proofErr w:type="spellEnd"/>
      <w:r w:rsidRPr="00CE57AD">
        <w:rPr>
          <w:rFonts w:cs="Arial"/>
          <w:iCs/>
          <w:sz w:val="18"/>
          <w:szCs w:val="18"/>
          <w:lang w:val="en-GB" w:eastAsia="en-US"/>
        </w:rPr>
        <w:t xml:space="preserve"> pathogenesis by inhibiting viral reactivation. </w:t>
      </w:r>
      <w:proofErr w:type="spellStart"/>
      <w:r w:rsidRPr="00CE57AD">
        <w:rPr>
          <w:rFonts w:cs="Arial"/>
          <w:i/>
          <w:iCs/>
          <w:sz w:val="18"/>
          <w:szCs w:val="18"/>
          <w:lang w:val="en-GB" w:eastAsia="en-US"/>
        </w:rPr>
        <w:t>PLoS</w:t>
      </w:r>
      <w:proofErr w:type="spellEnd"/>
      <w:r w:rsidRPr="00CE57AD">
        <w:rPr>
          <w:rFonts w:cs="Arial"/>
          <w:i/>
          <w:iCs/>
          <w:sz w:val="18"/>
          <w:szCs w:val="18"/>
          <w:lang w:val="en-GB" w:eastAsia="en-US"/>
        </w:rPr>
        <w:t xml:space="preserve"> </w:t>
      </w:r>
      <w:proofErr w:type="spellStart"/>
      <w:r w:rsidRPr="00CE57AD">
        <w:rPr>
          <w:rFonts w:cs="Arial"/>
          <w:i/>
          <w:iCs/>
          <w:sz w:val="18"/>
          <w:szCs w:val="18"/>
          <w:lang w:val="en-GB" w:eastAsia="en-US"/>
        </w:rPr>
        <w:t>Pathog</w:t>
      </w:r>
      <w:proofErr w:type="spellEnd"/>
      <w:r w:rsidRPr="00CE57AD">
        <w:rPr>
          <w:rFonts w:cs="Arial"/>
          <w:iCs/>
          <w:sz w:val="18"/>
          <w:szCs w:val="18"/>
          <w:lang w:val="en-GB" w:eastAsia="en-US"/>
        </w:rPr>
        <w:t xml:space="preserve"> </w:t>
      </w:r>
      <w:r w:rsidRPr="00CE57AD">
        <w:rPr>
          <w:rFonts w:cs="Arial"/>
          <w:b/>
          <w:iCs/>
          <w:sz w:val="18"/>
          <w:szCs w:val="18"/>
          <w:lang w:val="en-GB" w:eastAsia="en-US"/>
        </w:rPr>
        <w:t>16</w:t>
      </w:r>
      <w:r w:rsidRPr="00CE57AD">
        <w:rPr>
          <w:rFonts w:cs="Arial"/>
          <w:iCs/>
          <w:sz w:val="18"/>
          <w:szCs w:val="18"/>
          <w:lang w:val="en-GB" w:eastAsia="en-US"/>
        </w:rPr>
        <w:t>, e1008701 (2020).</w:t>
      </w:r>
    </w:p>
    <w:p w14:paraId="52D375FB"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220.</w:t>
      </w:r>
      <w:r w:rsidRPr="00CE57AD">
        <w:rPr>
          <w:rFonts w:cs="Arial"/>
          <w:iCs/>
          <w:sz w:val="18"/>
          <w:szCs w:val="18"/>
          <w:lang w:val="en-GB" w:eastAsia="en-US"/>
        </w:rPr>
        <w:tab/>
        <w:t>Yoon, T.</w:t>
      </w:r>
      <w:r w:rsidRPr="00CE57AD">
        <w:rPr>
          <w:rFonts w:cs="Arial"/>
          <w:i/>
          <w:iCs/>
          <w:sz w:val="18"/>
          <w:szCs w:val="18"/>
          <w:lang w:val="en-GB" w:eastAsia="en-US"/>
        </w:rPr>
        <w:t>, et al.</w:t>
      </w:r>
      <w:r w:rsidRPr="00CE57AD">
        <w:rPr>
          <w:rFonts w:cs="Arial"/>
          <w:iCs/>
          <w:sz w:val="18"/>
          <w:szCs w:val="18"/>
          <w:lang w:val="en-GB" w:eastAsia="en-US"/>
        </w:rPr>
        <w:t xml:space="preserve"> Serum interleukin-16 significantly correlates with the Vasculitis Damage Index in antineutrophil cytoplasmic antibody-associated vasculitis. </w:t>
      </w:r>
      <w:r w:rsidRPr="00CE57AD">
        <w:rPr>
          <w:rFonts w:cs="Arial"/>
          <w:i/>
          <w:iCs/>
          <w:sz w:val="18"/>
          <w:szCs w:val="18"/>
          <w:lang w:val="en-GB" w:eastAsia="en-US"/>
        </w:rPr>
        <w:t xml:space="preserve">Arthritis Res </w:t>
      </w:r>
      <w:proofErr w:type="spellStart"/>
      <w:r w:rsidRPr="00CE57AD">
        <w:rPr>
          <w:rFonts w:cs="Arial"/>
          <w:i/>
          <w:iCs/>
          <w:sz w:val="18"/>
          <w:szCs w:val="18"/>
          <w:lang w:val="en-GB" w:eastAsia="en-US"/>
        </w:rPr>
        <w:t>Ther</w:t>
      </w:r>
      <w:proofErr w:type="spellEnd"/>
      <w:r w:rsidRPr="00CE57AD">
        <w:rPr>
          <w:rFonts w:cs="Arial"/>
          <w:iCs/>
          <w:sz w:val="18"/>
          <w:szCs w:val="18"/>
          <w:lang w:val="en-GB" w:eastAsia="en-US"/>
        </w:rPr>
        <w:t xml:space="preserve"> </w:t>
      </w:r>
      <w:r w:rsidRPr="00CE57AD">
        <w:rPr>
          <w:rFonts w:cs="Arial"/>
          <w:b/>
          <w:iCs/>
          <w:sz w:val="18"/>
          <w:szCs w:val="18"/>
          <w:lang w:val="en-GB" w:eastAsia="en-US"/>
        </w:rPr>
        <w:t>22</w:t>
      </w:r>
      <w:r w:rsidRPr="00CE57AD">
        <w:rPr>
          <w:rFonts w:cs="Arial"/>
          <w:iCs/>
          <w:sz w:val="18"/>
          <w:szCs w:val="18"/>
          <w:lang w:val="en-GB" w:eastAsia="en-US"/>
        </w:rPr>
        <w:t>, 73 (2020).</w:t>
      </w:r>
    </w:p>
    <w:p w14:paraId="156203DD"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221.</w:t>
      </w:r>
      <w:r w:rsidRPr="00CE57AD">
        <w:rPr>
          <w:rFonts w:cs="Arial"/>
          <w:iCs/>
          <w:sz w:val="18"/>
          <w:szCs w:val="18"/>
          <w:lang w:val="en-GB" w:eastAsia="en-US"/>
        </w:rPr>
        <w:tab/>
        <w:t>Kawabata, K.</w:t>
      </w:r>
      <w:r w:rsidRPr="00CE57AD">
        <w:rPr>
          <w:rFonts w:cs="Arial"/>
          <w:i/>
          <w:iCs/>
          <w:sz w:val="18"/>
          <w:szCs w:val="18"/>
          <w:lang w:val="en-GB" w:eastAsia="en-US"/>
        </w:rPr>
        <w:t>, et al.</w:t>
      </w:r>
      <w:r w:rsidRPr="00CE57AD">
        <w:rPr>
          <w:rFonts w:cs="Arial"/>
          <w:iCs/>
          <w:sz w:val="18"/>
          <w:szCs w:val="18"/>
          <w:lang w:val="en-GB" w:eastAsia="en-US"/>
        </w:rPr>
        <w:t xml:space="preserve"> IL-16 expression is increased in the skin and sera of patients with systemic sclerosis. </w:t>
      </w:r>
      <w:r w:rsidRPr="00CE57AD">
        <w:rPr>
          <w:rFonts w:cs="Arial"/>
          <w:i/>
          <w:iCs/>
          <w:sz w:val="18"/>
          <w:szCs w:val="18"/>
          <w:lang w:val="en-GB" w:eastAsia="en-US"/>
        </w:rPr>
        <w:t>Rheumatology (Oxford)</w:t>
      </w:r>
      <w:r w:rsidRPr="00CE57AD">
        <w:rPr>
          <w:rFonts w:cs="Arial"/>
          <w:iCs/>
          <w:sz w:val="18"/>
          <w:szCs w:val="18"/>
          <w:lang w:val="en-GB" w:eastAsia="en-US"/>
        </w:rPr>
        <w:t xml:space="preserve"> </w:t>
      </w:r>
      <w:r w:rsidRPr="00CE57AD">
        <w:rPr>
          <w:rFonts w:cs="Arial"/>
          <w:b/>
          <w:iCs/>
          <w:sz w:val="18"/>
          <w:szCs w:val="18"/>
          <w:lang w:val="en-GB" w:eastAsia="en-US"/>
        </w:rPr>
        <w:t>59</w:t>
      </w:r>
      <w:r w:rsidRPr="00CE57AD">
        <w:rPr>
          <w:rFonts w:cs="Arial"/>
          <w:iCs/>
          <w:sz w:val="18"/>
          <w:szCs w:val="18"/>
          <w:lang w:val="en-GB" w:eastAsia="en-US"/>
        </w:rPr>
        <w:t>, 519-523 (2020).</w:t>
      </w:r>
    </w:p>
    <w:p w14:paraId="6C3AFB6A"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222.</w:t>
      </w:r>
      <w:r w:rsidRPr="00CE57AD">
        <w:rPr>
          <w:rFonts w:cs="Arial"/>
          <w:iCs/>
          <w:sz w:val="18"/>
          <w:szCs w:val="18"/>
          <w:lang w:val="en-GB" w:eastAsia="en-US"/>
        </w:rPr>
        <w:tab/>
        <w:t>Hamann, J.</w:t>
      </w:r>
      <w:r w:rsidRPr="00CE57AD">
        <w:rPr>
          <w:rFonts w:cs="Arial"/>
          <w:i/>
          <w:iCs/>
          <w:sz w:val="18"/>
          <w:szCs w:val="18"/>
          <w:lang w:val="en-GB" w:eastAsia="en-US"/>
        </w:rPr>
        <w:t>, et al.</w:t>
      </w:r>
      <w:r w:rsidRPr="00CE57AD">
        <w:rPr>
          <w:rFonts w:cs="Arial"/>
          <w:iCs/>
          <w:sz w:val="18"/>
          <w:szCs w:val="18"/>
          <w:lang w:val="en-GB" w:eastAsia="en-US"/>
        </w:rPr>
        <w:t xml:space="preserve"> International Union of Basic and Clinical Pharmacology. XCIV. Adhesion G protein-coupled receptors. </w:t>
      </w:r>
      <w:proofErr w:type="spellStart"/>
      <w:r w:rsidRPr="00CE57AD">
        <w:rPr>
          <w:rFonts w:cs="Arial"/>
          <w:i/>
          <w:iCs/>
          <w:sz w:val="18"/>
          <w:szCs w:val="18"/>
          <w:lang w:val="en-GB" w:eastAsia="en-US"/>
        </w:rPr>
        <w:t>Pharmacol</w:t>
      </w:r>
      <w:proofErr w:type="spellEnd"/>
      <w:r w:rsidRPr="00CE57AD">
        <w:rPr>
          <w:rFonts w:cs="Arial"/>
          <w:i/>
          <w:iCs/>
          <w:sz w:val="18"/>
          <w:szCs w:val="18"/>
          <w:lang w:val="en-GB" w:eastAsia="en-US"/>
        </w:rPr>
        <w:t xml:space="preserve"> Rev</w:t>
      </w:r>
      <w:r w:rsidRPr="00CE57AD">
        <w:rPr>
          <w:rFonts w:cs="Arial"/>
          <w:iCs/>
          <w:sz w:val="18"/>
          <w:szCs w:val="18"/>
          <w:lang w:val="en-GB" w:eastAsia="en-US"/>
        </w:rPr>
        <w:t xml:space="preserve"> </w:t>
      </w:r>
      <w:r w:rsidRPr="00CE57AD">
        <w:rPr>
          <w:rFonts w:cs="Arial"/>
          <w:b/>
          <w:iCs/>
          <w:sz w:val="18"/>
          <w:szCs w:val="18"/>
          <w:lang w:val="en-GB" w:eastAsia="en-US"/>
        </w:rPr>
        <w:t>67</w:t>
      </w:r>
      <w:r w:rsidRPr="00CE57AD">
        <w:rPr>
          <w:rFonts w:cs="Arial"/>
          <w:iCs/>
          <w:sz w:val="18"/>
          <w:szCs w:val="18"/>
          <w:lang w:val="en-GB" w:eastAsia="en-US"/>
        </w:rPr>
        <w:t>, 338-367 (2015).</w:t>
      </w:r>
    </w:p>
    <w:p w14:paraId="2DCC1250"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223.</w:t>
      </w:r>
      <w:r w:rsidRPr="00CE57AD">
        <w:rPr>
          <w:rFonts w:cs="Arial"/>
          <w:iCs/>
          <w:sz w:val="18"/>
          <w:szCs w:val="18"/>
          <w:lang w:val="en-GB" w:eastAsia="en-US"/>
        </w:rPr>
        <w:tab/>
      </w:r>
      <w:proofErr w:type="spellStart"/>
      <w:r w:rsidRPr="00CE57AD">
        <w:rPr>
          <w:rFonts w:cs="Arial"/>
          <w:iCs/>
          <w:sz w:val="18"/>
          <w:szCs w:val="18"/>
          <w:lang w:val="en-GB" w:eastAsia="en-US"/>
        </w:rPr>
        <w:t>Shingai</w:t>
      </w:r>
      <w:proofErr w:type="spellEnd"/>
      <w:r w:rsidRPr="00CE57AD">
        <w:rPr>
          <w:rFonts w:cs="Arial"/>
          <w:iCs/>
          <w:sz w:val="18"/>
          <w:szCs w:val="18"/>
          <w:lang w:val="en-GB" w:eastAsia="en-US"/>
        </w:rPr>
        <w:t>, Y.</w:t>
      </w:r>
      <w:r w:rsidRPr="00CE57AD">
        <w:rPr>
          <w:rFonts w:cs="Arial"/>
          <w:i/>
          <w:iCs/>
          <w:sz w:val="18"/>
          <w:szCs w:val="18"/>
          <w:lang w:val="en-GB" w:eastAsia="en-US"/>
        </w:rPr>
        <w:t>, et al.</w:t>
      </w:r>
      <w:r w:rsidRPr="00CE57AD">
        <w:rPr>
          <w:rFonts w:cs="Arial"/>
          <w:iCs/>
          <w:sz w:val="18"/>
          <w:szCs w:val="18"/>
          <w:lang w:val="en-GB" w:eastAsia="en-US"/>
        </w:rPr>
        <w:t xml:space="preserve"> Autonomous </w:t>
      </w:r>
      <w:proofErr w:type="spellStart"/>
      <w:r w:rsidRPr="00CE57AD">
        <w:rPr>
          <w:rFonts w:cs="Arial"/>
          <w:iCs/>
          <w:sz w:val="18"/>
          <w:szCs w:val="18"/>
          <w:lang w:val="en-GB" w:eastAsia="en-US"/>
        </w:rPr>
        <w:t>TGFbeta</w:t>
      </w:r>
      <w:proofErr w:type="spellEnd"/>
      <w:r w:rsidRPr="00CE57AD">
        <w:rPr>
          <w:rFonts w:cs="Arial"/>
          <w:iCs/>
          <w:sz w:val="18"/>
          <w:szCs w:val="18"/>
          <w:lang w:val="en-GB" w:eastAsia="en-US"/>
        </w:rPr>
        <w:t xml:space="preserve"> </w:t>
      </w:r>
      <w:proofErr w:type="spellStart"/>
      <w:r w:rsidRPr="00CE57AD">
        <w:rPr>
          <w:rFonts w:cs="Arial"/>
          <w:iCs/>
          <w:sz w:val="18"/>
          <w:szCs w:val="18"/>
          <w:lang w:val="en-GB" w:eastAsia="en-US"/>
        </w:rPr>
        <w:t>signaling</w:t>
      </w:r>
      <w:proofErr w:type="spellEnd"/>
      <w:r w:rsidRPr="00CE57AD">
        <w:rPr>
          <w:rFonts w:cs="Arial"/>
          <w:iCs/>
          <w:sz w:val="18"/>
          <w:szCs w:val="18"/>
          <w:lang w:val="en-GB" w:eastAsia="en-US"/>
        </w:rPr>
        <w:t xml:space="preserve"> induces phenotypic variation in human acute myeloid </w:t>
      </w:r>
      <w:proofErr w:type="spellStart"/>
      <w:r w:rsidRPr="00CE57AD">
        <w:rPr>
          <w:rFonts w:cs="Arial"/>
          <w:iCs/>
          <w:sz w:val="18"/>
          <w:szCs w:val="18"/>
          <w:lang w:val="en-GB" w:eastAsia="en-US"/>
        </w:rPr>
        <w:t>leukemia</w:t>
      </w:r>
      <w:proofErr w:type="spellEnd"/>
      <w:r w:rsidRPr="00CE57AD">
        <w:rPr>
          <w:rFonts w:cs="Arial"/>
          <w:iCs/>
          <w:sz w:val="18"/>
          <w:szCs w:val="18"/>
          <w:lang w:val="en-GB" w:eastAsia="en-US"/>
        </w:rPr>
        <w:t xml:space="preserve">. </w:t>
      </w:r>
      <w:r w:rsidRPr="00CE57AD">
        <w:rPr>
          <w:rFonts w:cs="Arial"/>
          <w:i/>
          <w:iCs/>
          <w:sz w:val="18"/>
          <w:szCs w:val="18"/>
          <w:lang w:val="en-GB" w:eastAsia="en-US"/>
        </w:rPr>
        <w:t>Stem Cells</w:t>
      </w:r>
      <w:r w:rsidRPr="00CE57AD">
        <w:rPr>
          <w:rFonts w:cs="Arial"/>
          <w:iCs/>
          <w:sz w:val="18"/>
          <w:szCs w:val="18"/>
          <w:lang w:val="en-GB" w:eastAsia="en-US"/>
        </w:rPr>
        <w:t xml:space="preserve"> </w:t>
      </w:r>
      <w:r w:rsidRPr="00CE57AD">
        <w:rPr>
          <w:rFonts w:cs="Arial"/>
          <w:b/>
          <w:iCs/>
          <w:sz w:val="18"/>
          <w:szCs w:val="18"/>
          <w:lang w:val="en-GB" w:eastAsia="en-US"/>
        </w:rPr>
        <w:t>39</w:t>
      </w:r>
      <w:r w:rsidRPr="00CE57AD">
        <w:rPr>
          <w:rFonts w:cs="Arial"/>
          <w:iCs/>
          <w:sz w:val="18"/>
          <w:szCs w:val="18"/>
          <w:lang w:val="en-GB" w:eastAsia="en-US"/>
        </w:rPr>
        <w:t>, 723-736 (2021).</w:t>
      </w:r>
    </w:p>
    <w:p w14:paraId="08E743D5"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224.</w:t>
      </w:r>
      <w:r w:rsidRPr="00CE57AD">
        <w:rPr>
          <w:rFonts w:cs="Arial"/>
          <w:iCs/>
          <w:sz w:val="18"/>
          <w:szCs w:val="18"/>
          <w:lang w:val="en-GB" w:eastAsia="en-US"/>
        </w:rPr>
        <w:tab/>
        <w:t>Duong, C.N.</w:t>
      </w:r>
      <w:r w:rsidRPr="00CE57AD">
        <w:rPr>
          <w:rFonts w:cs="Arial"/>
          <w:i/>
          <w:iCs/>
          <w:sz w:val="18"/>
          <w:szCs w:val="18"/>
          <w:lang w:val="en-GB" w:eastAsia="en-US"/>
        </w:rPr>
        <w:t>, et al.</w:t>
      </w:r>
      <w:r w:rsidRPr="00CE57AD">
        <w:rPr>
          <w:rFonts w:cs="Arial"/>
          <w:iCs/>
          <w:sz w:val="18"/>
          <w:szCs w:val="18"/>
          <w:lang w:val="en-GB" w:eastAsia="en-US"/>
        </w:rPr>
        <w:t xml:space="preserve"> Interference </w:t>
      </w:r>
      <w:proofErr w:type="gramStart"/>
      <w:r w:rsidRPr="00CE57AD">
        <w:rPr>
          <w:rFonts w:cs="Arial"/>
          <w:iCs/>
          <w:sz w:val="18"/>
          <w:szCs w:val="18"/>
          <w:lang w:val="en-GB" w:eastAsia="en-US"/>
        </w:rPr>
        <w:t>With</w:t>
      </w:r>
      <w:proofErr w:type="gramEnd"/>
      <w:r w:rsidRPr="00CE57AD">
        <w:rPr>
          <w:rFonts w:cs="Arial"/>
          <w:iCs/>
          <w:sz w:val="18"/>
          <w:szCs w:val="18"/>
          <w:lang w:val="en-GB" w:eastAsia="en-US"/>
        </w:rPr>
        <w:t xml:space="preserve"> ESAM (Endothelial Cell-Selective Adhesion Molecule) Plus Vascular Endothelial-Cadherin Causes Immediate Lethality and Lung-Specific Blood Coagulation. </w:t>
      </w:r>
      <w:proofErr w:type="spellStart"/>
      <w:r w:rsidRPr="00CE57AD">
        <w:rPr>
          <w:rFonts w:cs="Arial"/>
          <w:i/>
          <w:iCs/>
          <w:sz w:val="18"/>
          <w:szCs w:val="18"/>
          <w:lang w:val="en-GB" w:eastAsia="en-US"/>
        </w:rPr>
        <w:t>Arterioscler</w:t>
      </w:r>
      <w:proofErr w:type="spellEnd"/>
      <w:r w:rsidRPr="00CE57AD">
        <w:rPr>
          <w:rFonts w:cs="Arial"/>
          <w:i/>
          <w:iCs/>
          <w:sz w:val="18"/>
          <w:szCs w:val="18"/>
          <w:lang w:val="en-GB" w:eastAsia="en-US"/>
        </w:rPr>
        <w:t xml:space="preserve"> </w:t>
      </w:r>
      <w:proofErr w:type="spellStart"/>
      <w:r w:rsidRPr="00CE57AD">
        <w:rPr>
          <w:rFonts w:cs="Arial"/>
          <w:i/>
          <w:iCs/>
          <w:sz w:val="18"/>
          <w:szCs w:val="18"/>
          <w:lang w:val="en-GB" w:eastAsia="en-US"/>
        </w:rPr>
        <w:t>Thromb</w:t>
      </w:r>
      <w:proofErr w:type="spellEnd"/>
      <w:r w:rsidRPr="00CE57AD">
        <w:rPr>
          <w:rFonts w:cs="Arial"/>
          <w:i/>
          <w:iCs/>
          <w:sz w:val="18"/>
          <w:szCs w:val="18"/>
          <w:lang w:val="en-GB" w:eastAsia="en-US"/>
        </w:rPr>
        <w:t xml:space="preserve"> </w:t>
      </w:r>
      <w:proofErr w:type="spellStart"/>
      <w:r w:rsidRPr="00CE57AD">
        <w:rPr>
          <w:rFonts w:cs="Arial"/>
          <w:i/>
          <w:iCs/>
          <w:sz w:val="18"/>
          <w:szCs w:val="18"/>
          <w:lang w:val="en-GB" w:eastAsia="en-US"/>
        </w:rPr>
        <w:t>Vasc</w:t>
      </w:r>
      <w:proofErr w:type="spellEnd"/>
      <w:r w:rsidRPr="00CE57AD">
        <w:rPr>
          <w:rFonts w:cs="Arial"/>
          <w:i/>
          <w:iCs/>
          <w:sz w:val="18"/>
          <w:szCs w:val="18"/>
          <w:lang w:val="en-GB" w:eastAsia="en-US"/>
        </w:rPr>
        <w:t xml:space="preserve"> </w:t>
      </w:r>
      <w:proofErr w:type="spellStart"/>
      <w:r w:rsidRPr="00CE57AD">
        <w:rPr>
          <w:rFonts w:cs="Arial"/>
          <w:i/>
          <w:iCs/>
          <w:sz w:val="18"/>
          <w:szCs w:val="18"/>
          <w:lang w:val="en-GB" w:eastAsia="en-US"/>
        </w:rPr>
        <w:t>Biol</w:t>
      </w:r>
      <w:proofErr w:type="spellEnd"/>
      <w:r w:rsidRPr="00CE57AD">
        <w:rPr>
          <w:rFonts w:cs="Arial"/>
          <w:iCs/>
          <w:sz w:val="18"/>
          <w:szCs w:val="18"/>
          <w:lang w:val="en-GB" w:eastAsia="en-US"/>
        </w:rPr>
        <w:t xml:space="preserve"> </w:t>
      </w:r>
      <w:r w:rsidRPr="00CE57AD">
        <w:rPr>
          <w:rFonts w:cs="Arial"/>
          <w:b/>
          <w:iCs/>
          <w:sz w:val="18"/>
          <w:szCs w:val="18"/>
          <w:lang w:val="en-GB" w:eastAsia="en-US"/>
        </w:rPr>
        <w:t>40</w:t>
      </w:r>
      <w:r w:rsidRPr="00CE57AD">
        <w:rPr>
          <w:rFonts w:cs="Arial"/>
          <w:iCs/>
          <w:sz w:val="18"/>
          <w:szCs w:val="18"/>
          <w:lang w:val="en-GB" w:eastAsia="en-US"/>
        </w:rPr>
        <w:t>, 378-393 (2020).</w:t>
      </w:r>
    </w:p>
    <w:p w14:paraId="2B2201C5"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225.</w:t>
      </w:r>
      <w:r w:rsidRPr="00CE57AD">
        <w:rPr>
          <w:rFonts w:cs="Arial"/>
          <w:iCs/>
          <w:sz w:val="18"/>
          <w:szCs w:val="18"/>
          <w:lang w:val="en-GB" w:eastAsia="en-US"/>
        </w:rPr>
        <w:tab/>
      </w:r>
      <w:proofErr w:type="spellStart"/>
      <w:r w:rsidRPr="00CE57AD">
        <w:rPr>
          <w:rFonts w:cs="Arial"/>
          <w:iCs/>
          <w:sz w:val="18"/>
          <w:szCs w:val="18"/>
          <w:lang w:val="en-GB" w:eastAsia="en-US"/>
        </w:rPr>
        <w:t>Angelos</w:t>
      </w:r>
      <w:proofErr w:type="spellEnd"/>
      <w:r w:rsidRPr="00CE57AD">
        <w:rPr>
          <w:rFonts w:cs="Arial"/>
          <w:iCs/>
          <w:sz w:val="18"/>
          <w:szCs w:val="18"/>
          <w:lang w:val="en-GB" w:eastAsia="en-US"/>
        </w:rPr>
        <w:t xml:space="preserve">, M.G., </w:t>
      </w:r>
      <w:proofErr w:type="spellStart"/>
      <w:r w:rsidRPr="00CE57AD">
        <w:rPr>
          <w:rFonts w:cs="Arial"/>
          <w:iCs/>
          <w:sz w:val="18"/>
          <w:szCs w:val="18"/>
          <w:lang w:val="en-GB" w:eastAsia="en-US"/>
        </w:rPr>
        <w:t>Abrahante</w:t>
      </w:r>
      <w:proofErr w:type="spellEnd"/>
      <w:r w:rsidRPr="00CE57AD">
        <w:rPr>
          <w:rFonts w:cs="Arial"/>
          <w:iCs/>
          <w:sz w:val="18"/>
          <w:szCs w:val="18"/>
          <w:lang w:val="en-GB" w:eastAsia="en-US"/>
        </w:rPr>
        <w:t xml:space="preserve">, J.E., Blum, R.H. &amp; Kaufman, D.S. Single Cell Resolution of Human Hematoendothelial Cells Defines Transcriptional Signatures of Hemogenic Endothelium. </w:t>
      </w:r>
      <w:r w:rsidRPr="00CE57AD">
        <w:rPr>
          <w:rFonts w:cs="Arial"/>
          <w:i/>
          <w:iCs/>
          <w:sz w:val="18"/>
          <w:szCs w:val="18"/>
          <w:lang w:val="en-GB" w:eastAsia="en-US"/>
        </w:rPr>
        <w:t>Stem Cells</w:t>
      </w:r>
      <w:r w:rsidRPr="00CE57AD">
        <w:rPr>
          <w:rFonts w:cs="Arial"/>
          <w:iCs/>
          <w:sz w:val="18"/>
          <w:szCs w:val="18"/>
          <w:lang w:val="en-GB" w:eastAsia="en-US"/>
        </w:rPr>
        <w:t xml:space="preserve"> </w:t>
      </w:r>
      <w:r w:rsidRPr="00CE57AD">
        <w:rPr>
          <w:rFonts w:cs="Arial"/>
          <w:b/>
          <w:iCs/>
          <w:sz w:val="18"/>
          <w:szCs w:val="18"/>
          <w:lang w:val="en-GB" w:eastAsia="en-US"/>
        </w:rPr>
        <w:t>36</w:t>
      </w:r>
      <w:r w:rsidRPr="00CE57AD">
        <w:rPr>
          <w:rFonts w:cs="Arial"/>
          <w:iCs/>
          <w:sz w:val="18"/>
          <w:szCs w:val="18"/>
          <w:lang w:val="en-GB" w:eastAsia="en-US"/>
        </w:rPr>
        <w:t>, 206-217 (2018).</w:t>
      </w:r>
    </w:p>
    <w:p w14:paraId="52AAAFAB"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226.</w:t>
      </w:r>
      <w:r w:rsidRPr="00CE57AD">
        <w:rPr>
          <w:rFonts w:cs="Arial"/>
          <w:iCs/>
          <w:sz w:val="18"/>
          <w:szCs w:val="18"/>
          <w:lang w:val="en-GB" w:eastAsia="en-US"/>
        </w:rPr>
        <w:tab/>
        <w:t xml:space="preserve">Gu, P., </w:t>
      </w:r>
      <w:proofErr w:type="spellStart"/>
      <w:r w:rsidRPr="00CE57AD">
        <w:rPr>
          <w:rFonts w:cs="Arial"/>
          <w:iCs/>
          <w:sz w:val="18"/>
          <w:szCs w:val="18"/>
          <w:lang w:val="en-GB" w:eastAsia="en-US"/>
        </w:rPr>
        <w:t>Theiss</w:t>
      </w:r>
      <w:proofErr w:type="spellEnd"/>
      <w:r w:rsidRPr="00CE57AD">
        <w:rPr>
          <w:rFonts w:cs="Arial"/>
          <w:iCs/>
          <w:sz w:val="18"/>
          <w:szCs w:val="18"/>
          <w:lang w:val="en-GB" w:eastAsia="en-US"/>
        </w:rPr>
        <w:t xml:space="preserve">, A., Han, J. &amp; Feagins, L.A. Increased Cell Adhesion Molecules, PECAM-1, ICAM-3, or VCAM-1, Predict Increased Risk for Flare in Patients </w:t>
      </w:r>
      <w:proofErr w:type="gramStart"/>
      <w:r w:rsidRPr="00CE57AD">
        <w:rPr>
          <w:rFonts w:cs="Arial"/>
          <w:iCs/>
          <w:sz w:val="18"/>
          <w:szCs w:val="18"/>
          <w:lang w:val="en-GB" w:eastAsia="en-US"/>
        </w:rPr>
        <w:t>With</w:t>
      </w:r>
      <w:proofErr w:type="gramEnd"/>
      <w:r w:rsidRPr="00CE57AD">
        <w:rPr>
          <w:rFonts w:cs="Arial"/>
          <w:iCs/>
          <w:sz w:val="18"/>
          <w:szCs w:val="18"/>
          <w:lang w:val="en-GB" w:eastAsia="en-US"/>
        </w:rPr>
        <w:t xml:space="preserve"> Quiescent Inflammatory Bowel Disease. </w:t>
      </w:r>
      <w:r w:rsidRPr="00CE57AD">
        <w:rPr>
          <w:rFonts w:cs="Arial"/>
          <w:i/>
          <w:iCs/>
          <w:sz w:val="18"/>
          <w:szCs w:val="18"/>
          <w:lang w:val="en-GB" w:eastAsia="en-US"/>
        </w:rPr>
        <w:t>J Clin Gastroenterol</w:t>
      </w:r>
      <w:r w:rsidRPr="00CE57AD">
        <w:rPr>
          <w:rFonts w:cs="Arial"/>
          <w:iCs/>
          <w:sz w:val="18"/>
          <w:szCs w:val="18"/>
          <w:lang w:val="en-GB" w:eastAsia="en-US"/>
        </w:rPr>
        <w:t xml:space="preserve"> </w:t>
      </w:r>
      <w:r w:rsidRPr="00CE57AD">
        <w:rPr>
          <w:rFonts w:cs="Arial"/>
          <w:b/>
          <w:iCs/>
          <w:sz w:val="18"/>
          <w:szCs w:val="18"/>
          <w:lang w:val="en-GB" w:eastAsia="en-US"/>
        </w:rPr>
        <w:t>51</w:t>
      </w:r>
      <w:r w:rsidRPr="00CE57AD">
        <w:rPr>
          <w:rFonts w:cs="Arial"/>
          <w:iCs/>
          <w:sz w:val="18"/>
          <w:szCs w:val="18"/>
          <w:lang w:val="en-GB" w:eastAsia="en-US"/>
        </w:rPr>
        <w:t>, 522-527 (2017).</w:t>
      </w:r>
    </w:p>
    <w:p w14:paraId="7922096F"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227.</w:t>
      </w:r>
      <w:r w:rsidRPr="00CE57AD">
        <w:rPr>
          <w:rFonts w:cs="Arial"/>
          <w:iCs/>
          <w:sz w:val="18"/>
          <w:szCs w:val="18"/>
          <w:lang w:val="en-GB" w:eastAsia="en-US"/>
        </w:rPr>
        <w:tab/>
        <w:t xml:space="preserve">Yu, Y., Wang, Z., Zheng, Q. &amp; Li, J. GREB1L overexpression correlates with prognosis and immune cell infiltration in lung adenocarcinoma. </w:t>
      </w:r>
      <w:r w:rsidRPr="00CE57AD">
        <w:rPr>
          <w:rFonts w:cs="Arial"/>
          <w:i/>
          <w:iCs/>
          <w:sz w:val="18"/>
          <w:szCs w:val="18"/>
          <w:lang w:val="en-GB" w:eastAsia="en-US"/>
        </w:rPr>
        <w:t>Sci Rep</w:t>
      </w:r>
      <w:r w:rsidRPr="00CE57AD">
        <w:rPr>
          <w:rFonts w:cs="Arial"/>
          <w:iCs/>
          <w:sz w:val="18"/>
          <w:szCs w:val="18"/>
          <w:lang w:val="en-GB" w:eastAsia="en-US"/>
        </w:rPr>
        <w:t xml:space="preserve"> </w:t>
      </w:r>
      <w:r w:rsidRPr="00CE57AD">
        <w:rPr>
          <w:rFonts w:cs="Arial"/>
          <w:b/>
          <w:iCs/>
          <w:sz w:val="18"/>
          <w:szCs w:val="18"/>
          <w:lang w:val="en-GB" w:eastAsia="en-US"/>
        </w:rPr>
        <w:t>11</w:t>
      </w:r>
      <w:r w:rsidRPr="00CE57AD">
        <w:rPr>
          <w:rFonts w:cs="Arial"/>
          <w:iCs/>
          <w:sz w:val="18"/>
          <w:szCs w:val="18"/>
          <w:lang w:val="en-GB" w:eastAsia="en-US"/>
        </w:rPr>
        <w:t>, 13281 (2021).</w:t>
      </w:r>
    </w:p>
    <w:p w14:paraId="29D0F11E"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228.</w:t>
      </w:r>
      <w:r w:rsidRPr="00CE57AD">
        <w:rPr>
          <w:rFonts w:cs="Arial"/>
          <w:iCs/>
          <w:sz w:val="18"/>
          <w:szCs w:val="18"/>
          <w:lang w:val="en-GB" w:eastAsia="en-US"/>
        </w:rPr>
        <w:tab/>
        <w:t>Matsumoto, S.</w:t>
      </w:r>
      <w:r w:rsidRPr="00CE57AD">
        <w:rPr>
          <w:rFonts w:cs="Arial"/>
          <w:i/>
          <w:iCs/>
          <w:sz w:val="18"/>
          <w:szCs w:val="18"/>
          <w:lang w:val="en-GB" w:eastAsia="en-US"/>
        </w:rPr>
        <w:t>, et al.</w:t>
      </w:r>
      <w:r w:rsidRPr="00CE57AD">
        <w:rPr>
          <w:rFonts w:cs="Arial"/>
          <w:iCs/>
          <w:sz w:val="18"/>
          <w:szCs w:val="18"/>
          <w:lang w:val="en-GB" w:eastAsia="en-US"/>
        </w:rPr>
        <w:t xml:space="preserve"> GREB1 induced by </w:t>
      </w:r>
      <w:proofErr w:type="spellStart"/>
      <w:r w:rsidRPr="00CE57AD">
        <w:rPr>
          <w:rFonts w:cs="Arial"/>
          <w:iCs/>
          <w:sz w:val="18"/>
          <w:szCs w:val="18"/>
          <w:lang w:val="en-GB" w:eastAsia="en-US"/>
        </w:rPr>
        <w:t>Wnt</w:t>
      </w:r>
      <w:proofErr w:type="spellEnd"/>
      <w:r w:rsidRPr="00CE57AD">
        <w:rPr>
          <w:rFonts w:cs="Arial"/>
          <w:iCs/>
          <w:sz w:val="18"/>
          <w:szCs w:val="18"/>
          <w:lang w:val="en-GB" w:eastAsia="en-US"/>
        </w:rPr>
        <w:t xml:space="preserve"> </w:t>
      </w:r>
      <w:proofErr w:type="spellStart"/>
      <w:r w:rsidRPr="00CE57AD">
        <w:rPr>
          <w:rFonts w:cs="Arial"/>
          <w:iCs/>
          <w:sz w:val="18"/>
          <w:szCs w:val="18"/>
          <w:lang w:val="en-GB" w:eastAsia="en-US"/>
        </w:rPr>
        <w:t>signaling</w:t>
      </w:r>
      <w:proofErr w:type="spellEnd"/>
      <w:r w:rsidRPr="00CE57AD">
        <w:rPr>
          <w:rFonts w:cs="Arial"/>
          <w:iCs/>
          <w:sz w:val="18"/>
          <w:szCs w:val="18"/>
          <w:lang w:val="en-GB" w:eastAsia="en-US"/>
        </w:rPr>
        <w:t xml:space="preserve"> promotes development of hepatoblastoma by suppressing </w:t>
      </w:r>
      <w:proofErr w:type="spellStart"/>
      <w:r w:rsidRPr="00CE57AD">
        <w:rPr>
          <w:rFonts w:cs="Arial"/>
          <w:iCs/>
          <w:sz w:val="18"/>
          <w:szCs w:val="18"/>
          <w:lang w:val="en-GB" w:eastAsia="en-US"/>
        </w:rPr>
        <w:t>TGFbeta</w:t>
      </w:r>
      <w:proofErr w:type="spellEnd"/>
      <w:r w:rsidRPr="00CE57AD">
        <w:rPr>
          <w:rFonts w:cs="Arial"/>
          <w:iCs/>
          <w:sz w:val="18"/>
          <w:szCs w:val="18"/>
          <w:lang w:val="en-GB" w:eastAsia="en-US"/>
        </w:rPr>
        <w:t xml:space="preserve"> </w:t>
      </w:r>
      <w:proofErr w:type="spellStart"/>
      <w:r w:rsidRPr="00CE57AD">
        <w:rPr>
          <w:rFonts w:cs="Arial"/>
          <w:iCs/>
          <w:sz w:val="18"/>
          <w:szCs w:val="18"/>
          <w:lang w:val="en-GB" w:eastAsia="en-US"/>
        </w:rPr>
        <w:t>signaling</w:t>
      </w:r>
      <w:proofErr w:type="spellEnd"/>
      <w:r w:rsidRPr="00CE57AD">
        <w:rPr>
          <w:rFonts w:cs="Arial"/>
          <w:iCs/>
          <w:sz w:val="18"/>
          <w:szCs w:val="18"/>
          <w:lang w:val="en-GB" w:eastAsia="en-US"/>
        </w:rPr>
        <w:t xml:space="preserve">. </w:t>
      </w:r>
      <w:r w:rsidRPr="00CE57AD">
        <w:rPr>
          <w:rFonts w:cs="Arial"/>
          <w:i/>
          <w:iCs/>
          <w:sz w:val="18"/>
          <w:szCs w:val="18"/>
          <w:lang w:val="en-GB" w:eastAsia="en-US"/>
        </w:rPr>
        <w:t xml:space="preserve">Nat </w:t>
      </w:r>
      <w:proofErr w:type="spellStart"/>
      <w:r w:rsidRPr="00CE57AD">
        <w:rPr>
          <w:rFonts w:cs="Arial"/>
          <w:i/>
          <w:iCs/>
          <w:sz w:val="18"/>
          <w:szCs w:val="18"/>
          <w:lang w:val="en-GB" w:eastAsia="en-US"/>
        </w:rPr>
        <w:t>Commun</w:t>
      </w:r>
      <w:proofErr w:type="spellEnd"/>
      <w:r w:rsidRPr="00CE57AD">
        <w:rPr>
          <w:rFonts w:cs="Arial"/>
          <w:iCs/>
          <w:sz w:val="18"/>
          <w:szCs w:val="18"/>
          <w:lang w:val="en-GB" w:eastAsia="en-US"/>
        </w:rPr>
        <w:t xml:space="preserve"> </w:t>
      </w:r>
      <w:r w:rsidRPr="00CE57AD">
        <w:rPr>
          <w:rFonts w:cs="Arial"/>
          <w:b/>
          <w:iCs/>
          <w:sz w:val="18"/>
          <w:szCs w:val="18"/>
          <w:lang w:val="en-GB" w:eastAsia="en-US"/>
        </w:rPr>
        <w:t>10</w:t>
      </w:r>
      <w:r w:rsidRPr="00CE57AD">
        <w:rPr>
          <w:rFonts w:cs="Arial"/>
          <w:iCs/>
          <w:sz w:val="18"/>
          <w:szCs w:val="18"/>
          <w:lang w:val="en-GB" w:eastAsia="en-US"/>
        </w:rPr>
        <w:t>, 3882 (2019).</w:t>
      </w:r>
    </w:p>
    <w:p w14:paraId="4FBEE73C"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229.</w:t>
      </w:r>
      <w:r w:rsidRPr="00CE57AD">
        <w:rPr>
          <w:rFonts w:cs="Arial"/>
          <w:iCs/>
          <w:sz w:val="18"/>
          <w:szCs w:val="18"/>
          <w:lang w:val="en-GB" w:eastAsia="en-US"/>
        </w:rPr>
        <w:tab/>
      </w:r>
      <w:proofErr w:type="spellStart"/>
      <w:r w:rsidRPr="00CE57AD">
        <w:rPr>
          <w:rFonts w:cs="Arial"/>
          <w:iCs/>
          <w:sz w:val="18"/>
          <w:szCs w:val="18"/>
          <w:lang w:val="en-GB" w:eastAsia="en-US"/>
        </w:rPr>
        <w:t>Malinauskas</w:t>
      </w:r>
      <w:proofErr w:type="spellEnd"/>
      <w:r w:rsidRPr="00CE57AD">
        <w:rPr>
          <w:rFonts w:cs="Arial"/>
          <w:iCs/>
          <w:sz w:val="18"/>
          <w:szCs w:val="18"/>
          <w:lang w:val="en-GB" w:eastAsia="en-US"/>
        </w:rPr>
        <w:t xml:space="preserve">, T., Peer, T.V., Bishop, B., Mueller, T.D. &amp; Siebold, C. Repulsive guidance molecules lock growth differentiation factor 5 in an inhibitory complex. </w:t>
      </w:r>
      <w:r w:rsidRPr="00CE57AD">
        <w:rPr>
          <w:rFonts w:cs="Arial"/>
          <w:i/>
          <w:iCs/>
          <w:sz w:val="18"/>
          <w:szCs w:val="18"/>
          <w:lang w:val="en-GB" w:eastAsia="en-US"/>
        </w:rPr>
        <w:t xml:space="preserve">Proc Natl </w:t>
      </w:r>
      <w:proofErr w:type="spellStart"/>
      <w:r w:rsidRPr="00CE57AD">
        <w:rPr>
          <w:rFonts w:cs="Arial"/>
          <w:i/>
          <w:iCs/>
          <w:sz w:val="18"/>
          <w:szCs w:val="18"/>
          <w:lang w:val="en-GB" w:eastAsia="en-US"/>
        </w:rPr>
        <w:t>Acad</w:t>
      </w:r>
      <w:proofErr w:type="spellEnd"/>
      <w:r w:rsidRPr="00CE57AD">
        <w:rPr>
          <w:rFonts w:cs="Arial"/>
          <w:i/>
          <w:iCs/>
          <w:sz w:val="18"/>
          <w:szCs w:val="18"/>
          <w:lang w:val="en-GB" w:eastAsia="en-US"/>
        </w:rPr>
        <w:t xml:space="preserve"> Sci U S A</w:t>
      </w:r>
      <w:r w:rsidRPr="00CE57AD">
        <w:rPr>
          <w:rFonts w:cs="Arial"/>
          <w:iCs/>
          <w:sz w:val="18"/>
          <w:szCs w:val="18"/>
          <w:lang w:val="en-GB" w:eastAsia="en-US"/>
        </w:rPr>
        <w:t xml:space="preserve"> </w:t>
      </w:r>
      <w:r w:rsidRPr="00CE57AD">
        <w:rPr>
          <w:rFonts w:cs="Arial"/>
          <w:b/>
          <w:iCs/>
          <w:sz w:val="18"/>
          <w:szCs w:val="18"/>
          <w:lang w:val="en-GB" w:eastAsia="en-US"/>
        </w:rPr>
        <w:t>117</w:t>
      </w:r>
      <w:r w:rsidRPr="00CE57AD">
        <w:rPr>
          <w:rFonts w:cs="Arial"/>
          <w:iCs/>
          <w:sz w:val="18"/>
          <w:szCs w:val="18"/>
          <w:lang w:val="en-GB" w:eastAsia="en-US"/>
        </w:rPr>
        <w:t>, 15620-15631 (2020).</w:t>
      </w:r>
    </w:p>
    <w:p w14:paraId="69B9D2BE"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230.</w:t>
      </w:r>
      <w:r w:rsidRPr="00CE57AD">
        <w:rPr>
          <w:rFonts w:cs="Arial"/>
          <w:iCs/>
          <w:sz w:val="18"/>
          <w:szCs w:val="18"/>
          <w:lang w:val="en-GB" w:eastAsia="en-US"/>
        </w:rPr>
        <w:tab/>
        <w:t>Helmke, A.</w:t>
      </w:r>
      <w:r w:rsidRPr="00CE57AD">
        <w:rPr>
          <w:rFonts w:cs="Arial"/>
          <w:i/>
          <w:iCs/>
          <w:sz w:val="18"/>
          <w:szCs w:val="18"/>
          <w:lang w:val="en-GB" w:eastAsia="en-US"/>
        </w:rPr>
        <w:t>, et al.</w:t>
      </w:r>
      <w:r w:rsidRPr="00CE57AD">
        <w:rPr>
          <w:rFonts w:cs="Arial"/>
          <w:iCs/>
          <w:sz w:val="18"/>
          <w:szCs w:val="18"/>
          <w:lang w:val="en-GB" w:eastAsia="en-US"/>
        </w:rPr>
        <w:t xml:space="preserve"> CX3CL1-CX3CR1 interaction mediates macrophage-mesothelial cross talk and promotes peritoneal fibrosis. </w:t>
      </w:r>
      <w:r w:rsidRPr="00CE57AD">
        <w:rPr>
          <w:rFonts w:cs="Arial"/>
          <w:i/>
          <w:iCs/>
          <w:sz w:val="18"/>
          <w:szCs w:val="18"/>
          <w:lang w:val="en-GB" w:eastAsia="en-US"/>
        </w:rPr>
        <w:t>Kidney Int</w:t>
      </w:r>
      <w:r w:rsidRPr="00CE57AD">
        <w:rPr>
          <w:rFonts w:cs="Arial"/>
          <w:iCs/>
          <w:sz w:val="18"/>
          <w:szCs w:val="18"/>
          <w:lang w:val="en-GB" w:eastAsia="en-US"/>
        </w:rPr>
        <w:t xml:space="preserve"> </w:t>
      </w:r>
      <w:r w:rsidRPr="00CE57AD">
        <w:rPr>
          <w:rFonts w:cs="Arial"/>
          <w:b/>
          <w:iCs/>
          <w:sz w:val="18"/>
          <w:szCs w:val="18"/>
          <w:lang w:val="en-GB" w:eastAsia="en-US"/>
        </w:rPr>
        <w:t>95</w:t>
      </w:r>
      <w:r w:rsidRPr="00CE57AD">
        <w:rPr>
          <w:rFonts w:cs="Arial"/>
          <w:iCs/>
          <w:sz w:val="18"/>
          <w:szCs w:val="18"/>
          <w:lang w:val="en-GB" w:eastAsia="en-US"/>
        </w:rPr>
        <w:t>, 1405-1417 (2019).</w:t>
      </w:r>
    </w:p>
    <w:p w14:paraId="18D6BD16"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231.</w:t>
      </w:r>
      <w:r w:rsidRPr="00CE57AD">
        <w:rPr>
          <w:rFonts w:cs="Arial"/>
          <w:iCs/>
          <w:sz w:val="18"/>
          <w:szCs w:val="18"/>
          <w:lang w:val="en-GB" w:eastAsia="en-US"/>
        </w:rPr>
        <w:tab/>
      </w:r>
      <w:proofErr w:type="spellStart"/>
      <w:r w:rsidRPr="00CE57AD">
        <w:rPr>
          <w:rFonts w:cs="Arial"/>
          <w:iCs/>
          <w:sz w:val="18"/>
          <w:szCs w:val="18"/>
          <w:lang w:val="en-GB" w:eastAsia="en-US"/>
        </w:rPr>
        <w:t>Schmall</w:t>
      </w:r>
      <w:proofErr w:type="spellEnd"/>
      <w:r w:rsidRPr="00CE57AD">
        <w:rPr>
          <w:rFonts w:cs="Arial"/>
          <w:iCs/>
          <w:sz w:val="18"/>
          <w:szCs w:val="18"/>
          <w:lang w:val="en-GB" w:eastAsia="en-US"/>
        </w:rPr>
        <w:t>, A.</w:t>
      </w:r>
      <w:r w:rsidRPr="00CE57AD">
        <w:rPr>
          <w:rFonts w:cs="Arial"/>
          <w:i/>
          <w:iCs/>
          <w:sz w:val="18"/>
          <w:szCs w:val="18"/>
          <w:lang w:val="en-GB" w:eastAsia="en-US"/>
        </w:rPr>
        <w:t>, et al.</w:t>
      </w:r>
      <w:r w:rsidRPr="00CE57AD">
        <w:rPr>
          <w:rFonts w:cs="Arial"/>
          <w:iCs/>
          <w:sz w:val="18"/>
          <w:szCs w:val="18"/>
          <w:lang w:val="en-GB" w:eastAsia="en-US"/>
        </w:rPr>
        <w:t xml:space="preserve"> Macrophage and cancer cell cross-talk via CCR2 and CX3CR1 is a fundamental mechanism driving lung cancer. </w:t>
      </w:r>
      <w:r w:rsidRPr="00CE57AD">
        <w:rPr>
          <w:rFonts w:cs="Arial"/>
          <w:i/>
          <w:iCs/>
          <w:sz w:val="18"/>
          <w:szCs w:val="18"/>
          <w:lang w:val="en-GB" w:eastAsia="en-US"/>
        </w:rPr>
        <w:t>Am J Respir Crit Care Med</w:t>
      </w:r>
      <w:r w:rsidRPr="00CE57AD">
        <w:rPr>
          <w:rFonts w:cs="Arial"/>
          <w:iCs/>
          <w:sz w:val="18"/>
          <w:szCs w:val="18"/>
          <w:lang w:val="en-GB" w:eastAsia="en-US"/>
        </w:rPr>
        <w:t xml:space="preserve"> </w:t>
      </w:r>
      <w:r w:rsidRPr="00CE57AD">
        <w:rPr>
          <w:rFonts w:cs="Arial"/>
          <w:b/>
          <w:iCs/>
          <w:sz w:val="18"/>
          <w:szCs w:val="18"/>
          <w:lang w:val="en-GB" w:eastAsia="en-US"/>
        </w:rPr>
        <w:t>191</w:t>
      </w:r>
      <w:r w:rsidRPr="00CE57AD">
        <w:rPr>
          <w:rFonts w:cs="Arial"/>
          <w:iCs/>
          <w:sz w:val="18"/>
          <w:szCs w:val="18"/>
          <w:lang w:val="en-GB" w:eastAsia="en-US"/>
        </w:rPr>
        <w:t>, 437-447 (2015).</w:t>
      </w:r>
    </w:p>
    <w:p w14:paraId="0120A45A"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232.</w:t>
      </w:r>
      <w:r w:rsidRPr="00CE57AD">
        <w:rPr>
          <w:rFonts w:cs="Arial"/>
          <w:iCs/>
          <w:sz w:val="18"/>
          <w:szCs w:val="18"/>
          <w:lang w:val="en-GB" w:eastAsia="en-US"/>
        </w:rPr>
        <w:tab/>
      </w:r>
      <w:proofErr w:type="spellStart"/>
      <w:r w:rsidRPr="00CE57AD">
        <w:rPr>
          <w:rFonts w:cs="Arial"/>
          <w:iCs/>
          <w:sz w:val="18"/>
          <w:szCs w:val="18"/>
          <w:lang w:val="en-GB" w:eastAsia="en-US"/>
        </w:rPr>
        <w:t>Chakarov</w:t>
      </w:r>
      <w:proofErr w:type="spellEnd"/>
      <w:r w:rsidRPr="00CE57AD">
        <w:rPr>
          <w:rFonts w:cs="Arial"/>
          <w:iCs/>
          <w:sz w:val="18"/>
          <w:szCs w:val="18"/>
          <w:lang w:val="en-GB" w:eastAsia="en-US"/>
        </w:rPr>
        <w:t>, S.</w:t>
      </w:r>
      <w:r w:rsidRPr="00CE57AD">
        <w:rPr>
          <w:rFonts w:cs="Arial"/>
          <w:i/>
          <w:iCs/>
          <w:sz w:val="18"/>
          <w:szCs w:val="18"/>
          <w:lang w:val="en-GB" w:eastAsia="en-US"/>
        </w:rPr>
        <w:t>, et al.</w:t>
      </w:r>
      <w:r w:rsidRPr="00CE57AD">
        <w:rPr>
          <w:rFonts w:cs="Arial"/>
          <w:iCs/>
          <w:sz w:val="18"/>
          <w:szCs w:val="18"/>
          <w:lang w:val="en-GB" w:eastAsia="en-US"/>
        </w:rPr>
        <w:t xml:space="preserve"> Two distinct interstitial macrophage populations coexist across tissues in specific </w:t>
      </w:r>
      <w:proofErr w:type="spellStart"/>
      <w:r w:rsidRPr="00CE57AD">
        <w:rPr>
          <w:rFonts w:cs="Arial"/>
          <w:iCs/>
          <w:sz w:val="18"/>
          <w:szCs w:val="18"/>
          <w:lang w:val="en-GB" w:eastAsia="en-US"/>
        </w:rPr>
        <w:t>subtissular</w:t>
      </w:r>
      <w:proofErr w:type="spellEnd"/>
      <w:r w:rsidRPr="00CE57AD">
        <w:rPr>
          <w:rFonts w:cs="Arial"/>
          <w:iCs/>
          <w:sz w:val="18"/>
          <w:szCs w:val="18"/>
          <w:lang w:val="en-GB" w:eastAsia="en-US"/>
        </w:rPr>
        <w:t xml:space="preserve"> niches. </w:t>
      </w:r>
      <w:r w:rsidRPr="00CE57AD">
        <w:rPr>
          <w:rFonts w:cs="Arial"/>
          <w:i/>
          <w:iCs/>
          <w:sz w:val="18"/>
          <w:szCs w:val="18"/>
          <w:lang w:val="en-GB" w:eastAsia="en-US"/>
        </w:rPr>
        <w:t>Science</w:t>
      </w:r>
      <w:r w:rsidRPr="00CE57AD">
        <w:rPr>
          <w:rFonts w:cs="Arial"/>
          <w:iCs/>
          <w:sz w:val="18"/>
          <w:szCs w:val="18"/>
          <w:lang w:val="en-GB" w:eastAsia="en-US"/>
        </w:rPr>
        <w:t xml:space="preserve"> </w:t>
      </w:r>
      <w:r w:rsidRPr="00CE57AD">
        <w:rPr>
          <w:rFonts w:cs="Arial"/>
          <w:b/>
          <w:iCs/>
          <w:sz w:val="18"/>
          <w:szCs w:val="18"/>
          <w:lang w:val="en-GB" w:eastAsia="en-US"/>
        </w:rPr>
        <w:t>363</w:t>
      </w:r>
      <w:r w:rsidRPr="00CE57AD">
        <w:rPr>
          <w:rFonts w:cs="Arial"/>
          <w:iCs/>
          <w:sz w:val="18"/>
          <w:szCs w:val="18"/>
          <w:lang w:val="en-GB" w:eastAsia="en-US"/>
        </w:rPr>
        <w:t>(2019).</w:t>
      </w:r>
    </w:p>
    <w:p w14:paraId="5C4DBC61"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233.</w:t>
      </w:r>
      <w:r w:rsidRPr="00CE57AD">
        <w:rPr>
          <w:rFonts w:cs="Arial"/>
          <w:iCs/>
          <w:sz w:val="18"/>
          <w:szCs w:val="18"/>
          <w:lang w:val="en-GB" w:eastAsia="en-US"/>
        </w:rPr>
        <w:tab/>
      </w:r>
      <w:proofErr w:type="spellStart"/>
      <w:r w:rsidRPr="00CE57AD">
        <w:rPr>
          <w:rFonts w:cs="Arial"/>
          <w:iCs/>
          <w:sz w:val="18"/>
          <w:szCs w:val="18"/>
          <w:lang w:val="en-GB" w:eastAsia="en-US"/>
        </w:rPr>
        <w:t>Bauche</w:t>
      </w:r>
      <w:proofErr w:type="spellEnd"/>
      <w:r w:rsidRPr="00CE57AD">
        <w:rPr>
          <w:rFonts w:cs="Arial"/>
          <w:iCs/>
          <w:sz w:val="18"/>
          <w:szCs w:val="18"/>
          <w:lang w:val="en-GB" w:eastAsia="en-US"/>
        </w:rPr>
        <w:t>, D.</w:t>
      </w:r>
      <w:r w:rsidRPr="00CE57AD">
        <w:rPr>
          <w:rFonts w:cs="Arial"/>
          <w:i/>
          <w:iCs/>
          <w:sz w:val="18"/>
          <w:szCs w:val="18"/>
          <w:lang w:val="en-GB" w:eastAsia="en-US"/>
        </w:rPr>
        <w:t>, et al.</w:t>
      </w:r>
      <w:r w:rsidRPr="00CE57AD">
        <w:rPr>
          <w:rFonts w:cs="Arial"/>
          <w:iCs/>
          <w:sz w:val="18"/>
          <w:szCs w:val="18"/>
          <w:lang w:val="en-GB" w:eastAsia="en-US"/>
        </w:rPr>
        <w:t xml:space="preserve"> LAG3(+) Regulatory T Cells Restrain Interleukin-23-Producing CX3CR1(+) Gut-Resident Macrophages during Group 3 Innate Lymphoid Cell-Driven Colitis. </w:t>
      </w:r>
      <w:r w:rsidRPr="00CE57AD">
        <w:rPr>
          <w:rFonts w:cs="Arial"/>
          <w:i/>
          <w:iCs/>
          <w:sz w:val="18"/>
          <w:szCs w:val="18"/>
          <w:lang w:val="en-GB" w:eastAsia="en-US"/>
        </w:rPr>
        <w:t>Immunity</w:t>
      </w:r>
      <w:r w:rsidRPr="00CE57AD">
        <w:rPr>
          <w:rFonts w:cs="Arial"/>
          <w:iCs/>
          <w:sz w:val="18"/>
          <w:szCs w:val="18"/>
          <w:lang w:val="en-GB" w:eastAsia="en-US"/>
        </w:rPr>
        <w:t xml:space="preserve"> </w:t>
      </w:r>
      <w:r w:rsidRPr="00CE57AD">
        <w:rPr>
          <w:rFonts w:cs="Arial"/>
          <w:b/>
          <w:iCs/>
          <w:sz w:val="18"/>
          <w:szCs w:val="18"/>
          <w:lang w:val="en-GB" w:eastAsia="en-US"/>
        </w:rPr>
        <w:t>49</w:t>
      </w:r>
      <w:r w:rsidRPr="00CE57AD">
        <w:rPr>
          <w:rFonts w:cs="Arial"/>
          <w:iCs/>
          <w:sz w:val="18"/>
          <w:szCs w:val="18"/>
          <w:lang w:val="en-GB" w:eastAsia="en-US"/>
        </w:rPr>
        <w:t>, 342-352 e345 (2018).</w:t>
      </w:r>
    </w:p>
    <w:p w14:paraId="2D40AB1C"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234.</w:t>
      </w:r>
      <w:r w:rsidRPr="00CE57AD">
        <w:rPr>
          <w:rFonts w:cs="Arial"/>
          <w:iCs/>
          <w:sz w:val="18"/>
          <w:szCs w:val="18"/>
          <w:lang w:val="en-GB" w:eastAsia="en-US"/>
        </w:rPr>
        <w:tab/>
        <w:t xml:space="preserve">Chidambaram, H., Das, R. &amp; </w:t>
      </w:r>
      <w:proofErr w:type="spellStart"/>
      <w:r w:rsidRPr="00CE57AD">
        <w:rPr>
          <w:rFonts w:cs="Arial"/>
          <w:iCs/>
          <w:sz w:val="18"/>
          <w:szCs w:val="18"/>
          <w:lang w:val="en-GB" w:eastAsia="en-US"/>
        </w:rPr>
        <w:t>Chinnathambi</w:t>
      </w:r>
      <w:proofErr w:type="spellEnd"/>
      <w:r w:rsidRPr="00CE57AD">
        <w:rPr>
          <w:rFonts w:cs="Arial"/>
          <w:iCs/>
          <w:sz w:val="18"/>
          <w:szCs w:val="18"/>
          <w:lang w:val="en-GB" w:eastAsia="en-US"/>
        </w:rPr>
        <w:t xml:space="preserve">, S. Interaction of Tau with the chemokine receptor, CX3CR1 and its effect on microglial activation, migration and proliferation. </w:t>
      </w:r>
      <w:r w:rsidRPr="00CE57AD">
        <w:rPr>
          <w:rFonts w:cs="Arial"/>
          <w:i/>
          <w:iCs/>
          <w:sz w:val="18"/>
          <w:szCs w:val="18"/>
          <w:lang w:val="en-GB" w:eastAsia="en-US"/>
        </w:rPr>
        <w:t xml:space="preserve">Cell </w:t>
      </w:r>
      <w:proofErr w:type="spellStart"/>
      <w:r w:rsidRPr="00CE57AD">
        <w:rPr>
          <w:rFonts w:cs="Arial"/>
          <w:i/>
          <w:iCs/>
          <w:sz w:val="18"/>
          <w:szCs w:val="18"/>
          <w:lang w:val="en-GB" w:eastAsia="en-US"/>
        </w:rPr>
        <w:t>Biosci</w:t>
      </w:r>
      <w:proofErr w:type="spellEnd"/>
      <w:r w:rsidRPr="00CE57AD">
        <w:rPr>
          <w:rFonts w:cs="Arial"/>
          <w:iCs/>
          <w:sz w:val="18"/>
          <w:szCs w:val="18"/>
          <w:lang w:val="en-GB" w:eastAsia="en-US"/>
        </w:rPr>
        <w:t xml:space="preserve"> </w:t>
      </w:r>
      <w:r w:rsidRPr="00CE57AD">
        <w:rPr>
          <w:rFonts w:cs="Arial"/>
          <w:b/>
          <w:iCs/>
          <w:sz w:val="18"/>
          <w:szCs w:val="18"/>
          <w:lang w:val="en-GB" w:eastAsia="en-US"/>
        </w:rPr>
        <w:t>10</w:t>
      </w:r>
      <w:r w:rsidRPr="00CE57AD">
        <w:rPr>
          <w:rFonts w:cs="Arial"/>
          <w:iCs/>
          <w:sz w:val="18"/>
          <w:szCs w:val="18"/>
          <w:lang w:val="en-GB" w:eastAsia="en-US"/>
        </w:rPr>
        <w:t>, 109 (2020).</w:t>
      </w:r>
    </w:p>
    <w:p w14:paraId="24F11642"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235.</w:t>
      </w:r>
      <w:r w:rsidRPr="00CE57AD">
        <w:rPr>
          <w:rFonts w:cs="Arial"/>
          <w:iCs/>
          <w:sz w:val="18"/>
          <w:szCs w:val="18"/>
          <w:lang w:val="en-GB" w:eastAsia="en-US"/>
        </w:rPr>
        <w:tab/>
      </w:r>
      <w:proofErr w:type="spellStart"/>
      <w:r w:rsidRPr="00CE57AD">
        <w:rPr>
          <w:rFonts w:cs="Arial"/>
          <w:iCs/>
          <w:sz w:val="18"/>
          <w:szCs w:val="18"/>
          <w:lang w:val="en-GB" w:eastAsia="en-US"/>
        </w:rPr>
        <w:t>Korbecki</w:t>
      </w:r>
      <w:proofErr w:type="spellEnd"/>
      <w:r w:rsidRPr="00CE57AD">
        <w:rPr>
          <w:rFonts w:cs="Arial"/>
          <w:iCs/>
          <w:sz w:val="18"/>
          <w:szCs w:val="18"/>
          <w:lang w:val="en-GB" w:eastAsia="en-US"/>
        </w:rPr>
        <w:t>, J.</w:t>
      </w:r>
      <w:r w:rsidRPr="00CE57AD">
        <w:rPr>
          <w:rFonts w:cs="Arial"/>
          <w:i/>
          <w:iCs/>
          <w:sz w:val="18"/>
          <w:szCs w:val="18"/>
          <w:lang w:val="en-GB" w:eastAsia="en-US"/>
        </w:rPr>
        <w:t>, et al.</w:t>
      </w:r>
      <w:r w:rsidRPr="00CE57AD">
        <w:rPr>
          <w:rFonts w:cs="Arial"/>
          <w:iCs/>
          <w:sz w:val="18"/>
          <w:szCs w:val="18"/>
          <w:lang w:val="en-GB" w:eastAsia="en-US"/>
        </w:rPr>
        <w:t xml:space="preserve"> Fractalkine/CX3CL1 in Neoplastic Processes. </w:t>
      </w:r>
      <w:r w:rsidRPr="00CE57AD">
        <w:rPr>
          <w:rFonts w:cs="Arial"/>
          <w:i/>
          <w:iCs/>
          <w:sz w:val="18"/>
          <w:szCs w:val="18"/>
          <w:lang w:val="en-GB" w:eastAsia="en-US"/>
        </w:rPr>
        <w:t>Int J Mol Sci</w:t>
      </w:r>
      <w:r w:rsidRPr="00CE57AD">
        <w:rPr>
          <w:rFonts w:cs="Arial"/>
          <w:iCs/>
          <w:sz w:val="18"/>
          <w:szCs w:val="18"/>
          <w:lang w:val="en-GB" w:eastAsia="en-US"/>
        </w:rPr>
        <w:t xml:space="preserve"> </w:t>
      </w:r>
      <w:r w:rsidRPr="00CE57AD">
        <w:rPr>
          <w:rFonts w:cs="Arial"/>
          <w:b/>
          <w:iCs/>
          <w:sz w:val="18"/>
          <w:szCs w:val="18"/>
          <w:lang w:val="en-GB" w:eastAsia="en-US"/>
        </w:rPr>
        <w:t>21</w:t>
      </w:r>
      <w:r w:rsidRPr="00CE57AD">
        <w:rPr>
          <w:rFonts w:cs="Arial"/>
          <w:iCs/>
          <w:sz w:val="18"/>
          <w:szCs w:val="18"/>
          <w:lang w:val="en-GB" w:eastAsia="en-US"/>
        </w:rPr>
        <w:t>(2020).</w:t>
      </w:r>
    </w:p>
    <w:p w14:paraId="4FEFA796"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236.</w:t>
      </w:r>
      <w:r w:rsidRPr="00CE57AD">
        <w:rPr>
          <w:rFonts w:cs="Arial"/>
          <w:iCs/>
          <w:sz w:val="18"/>
          <w:szCs w:val="18"/>
          <w:lang w:val="en-GB" w:eastAsia="en-US"/>
        </w:rPr>
        <w:tab/>
        <w:t xml:space="preserve">Jones, S.A. &amp; Jenkins, B.J. Recent insights into targeting the IL-6 cytokine family in inflammatory diseases and cancer. </w:t>
      </w:r>
      <w:r w:rsidRPr="00CE57AD">
        <w:rPr>
          <w:rFonts w:cs="Arial"/>
          <w:i/>
          <w:iCs/>
          <w:sz w:val="18"/>
          <w:szCs w:val="18"/>
          <w:lang w:val="en-GB" w:eastAsia="en-US"/>
        </w:rPr>
        <w:t>Nat Rev Immunol</w:t>
      </w:r>
      <w:r w:rsidRPr="00CE57AD">
        <w:rPr>
          <w:rFonts w:cs="Arial"/>
          <w:iCs/>
          <w:sz w:val="18"/>
          <w:szCs w:val="18"/>
          <w:lang w:val="en-GB" w:eastAsia="en-US"/>
        </w:rPr>
        <w:t xml:space="preserve"> </w:t>
      </w:r>
      <w:r w:rsidRPr="00CE57AD">
        <w:rPr>
          <w:rFonts w:cs="Arial"/>
          <w:b/>
          <w:iCs/>
          <w:sz w:val="18"/>
          <w:szCs w:val="18"/>
          <w:lang w:val="en-GB" w:eastAsia="en-US"/>
        </w:rPr>
        <w:t>18</w:t>
      </w:r>
      <w:r w:rsidRPr="00CE57AD">
        <w:rPr>
          <w:rFonts w:cs="Arial"/>
          <w:iCs/>
          <w:sz w:val="18"/>
          <w:szCs w:val="18"/>
          <w:lang w:val="en-GB" w:eastAsia="en-US"/>
        </w:rPr>
        <w:t>, 773-789 (2018).</w:t>
      </w:r>
    </w:p>
    <w:p w14:paraId="37FCF584"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237.</w:t>
      </w:r>
      <w:r w:rsidRPr="00CE57AD">
        <w:rPr>
          <w:rFonts w:cs="Arial"/>
          <w:iCs/>
          <w:sz w:val="18"/>
          <w:szCs w:val="18"/>
          <w:lang w:val="en-GB" w:eastAsia="en-US"/>
        </w:rPr>
        <w:tab/>
        <w:t xml:space="preserve">Stefanovic, L. &amp; Stefanovic, B. Role of cytokine receptor-like factor 1 in hepatic stellate cells and fibrosis. </w:t>
      </w:r>
      <w:r w:rsidRPr="00CE57AD">
        <w:rPr>
          <w:rFonts w:cs="Arial"/>
          <w:i/>
          <w:iCs/>
          <w:sz w:val="18"/>
          <w:szCs w:val="18"/>
          <w:lang w:val="en-GB" w:eastAsia="en-US"/>
        </w:rPr>
        <w:t>World J Hepatol</w:t>
      </w:r>
      <w:r w:rsidRPr="00CE57AD">
        <w:rPr>
          <w:rFonts w:cs="Arial"/>
          <w:iCs/>
          <w:sz w:val="18"/>
          <w:szCs w:val="18"/>
          <w:lang w:val="en-GB" w:eastAsia="en-US"/>
        </w:rPr>
        <w:t xml:space="preserve"> </w:t>
      </w:r>
      <w:r w:rsidRPr="00CE57AD">
        <w:rPr>
          <w:rFonts w:cs="Arial"/>
          <w:b/>
          <w:iCs/>
          <w:sz w:val="18"/>
          <w:szCs w:val="18"/>
          <w:lang w:val="en-GB" w:eastAsia="en-US"/>
        </w:rPr>
        <w:t>4</w:t>
      </w:r>
      <w:r w:rsidRPr="00CE57AD">
        <w:rPr>
          <w:rFonts w:cs="Arial"/>
          <w:iCs/>
          <w:sz w:val="18"/>
          <w:szCs w:val="18"/>
          <w:lang w:val="en-GB" w:eastAsia="en-US"/>
        </w:rPr>
        <w:t>, 356-364 (2012).</w:t>
      </w:r>
    </w:p>
    <w:p w14:paraId="7E63A27D"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238.</w:t>
      </w:r>
      <w:r w:rsidRPr="00CE57AD">
        <w:rPr>
          <w:rFonts w:cs="Arial"/>
          <w:iCs/>
          <w:sz w:val="18"/>
          <w:szCs w:val="18"/>
          <w:lang w:val="en-GB" w:eastAsia="en-US"/>
        </w:rPr>
        <w:tab/>
        <w:t xml:space="preserve">Ozaki, K. &amp; Leonard, W.J. Cytokine and cytokine receptor pleiotropy and redundancy. </w:t>
      </w:r>
      <w:r w:rsidRPr="00CE57AD">
        <w:rPr>
          <w:rFonts w:cs="Arial"/>
          <w:i/>
          <w:iCs/>
          <w:sz w:val="18"/>
          <w:szCs w:val="18"/>
          <w:lang w:val="en-GB" w:eastAsia="en-US"/>
        </w:rPr>
        <w:t xml:space="preserve">J </w:t>
      </w:r>
      <w:proofErr w:type="spellStart"/>
      <w:r w:rsidRPr="00CE57AD">
        <w:rPr>
          <w:rFonts w:cs="Arial"/>
          <w:i/>
          <w:iCs/>
          <w:sz w:val="18"/>
          <w:szCs w:val="18"/>
          <w:lang w:val="en-GB" w:eastAsia="en-US"/>
        </w:rPr>
        <w:t>Biol</w:t>
      </w:r>
      <w:proofErr w:type="spellEnd"/>
      <w:r w:rsidRPr="00CE57AD">
        <w:rPr>
          <w:rFonts w:cs="Arial"/>
          <w:i/>
          <w:iCs/>
          <w:sz w:val="18"/>
          <w:szCs w:val="18"/>
          <w:lang w:val="en-GB" w:eastAsia="en-US"/>
        </w:rPr>
        <w:t xml:space="preserve"> Chem</w:t>
      </w:r>
      <w:r w:rsidRPr="00CE57AD">
        <w:rPr>
          <w:rFonts w:cs="Arial"/>
          <w:iCs/>
          <w:sz w:val="18"/>
          <w:szCs w:val="18"/>
          <w:lang w:val="en-GB" w:eastAsia="en-US"/>
        </w:rPr>
        <w:t xml:space="preserve"> </w:t>
      </w:r>
      <w:r w:rsidRPr="00CE57AD">
        <w:rPr>
          <w:rFonts w:cs="Arial"/>
          <w:b/>
          <w:iCs/>
          <w:sz w:val="18"/>
          <w:szCs w:val="18"/>
          <w:lang w:val="en-GB" w:eastAsia="en-US"/>
        </w:rPr>
        <w:t>277</w:t>
      </w:r>
      <w:r w:rsidRPr="00CE57AD">
        <w:rPr>
          <w:rFonts w:cs="Arial"/>
          <w:iCs/>
          <w:sz w:val="18"/>
          <w:szCs w:val="18"/>
          <w:lang w:val="en-GB" w:eastAsia="en-US"/>
        </w:rPr>
        <w:t>, 29355-29358 (2002).</w:t>
      </w:r>
    </w:p>
    <w:p w14:paraId="4F5D97EF"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239.</w:t>
      </w:r>
      <w:r w:rsidRPr="00CE57AD">
        <w:rPr>
          <w:rFonts w:cs="Arial"/>
          <w:iCs/>
          <w:sz w:val="18"/>
          <w:szCs w:val="18"/>
          <w:lang w:val="en-GB" w:eastAsia="en-US"/>
        </w:rPr>
        <w:tab/>
      </w:r>
      <w:proofErr w:type="spellStart"/>
      <w:r w:rsidRPr="00CE57AD">
        <w:rPr>
          <w:rFonts w:cs="Arial"/>
          <w:iCs/>
          <w:sz w:val="18"/>
          <w:szCs w:val="18"/>
          <w:lang w:val="en-GB" w:eastAsia="en-US"/>
        </w:rPr>
        <w:t>Dagoneau</w:t>
      </w:r>
      <w:proofErr w:type="spellEnd"/>
      <w:r w:rsidRPr="00CE57AD">
        <w:rPr>
          <w:rFonts w:cs="Arial"/>
          <w:iCs/>
          <w:sz w:val="18"/>
          <w:szCs w:val="18"/>
          <w:lang w:val="en-GB" w:eastAsia="en-US"/>
        </w:rPr>
        <w:t>, N.</w:t>
      </w:r>
      <w:r w:rsidRPr="00CE57AD">
        <w:rPr>
          <w:rFonts w:cs="Arial"/>
          <w:i/>
          <w:iCs/>
          <w:sz w:val="18"/>
          <w:szCs w:val="18"/>
          <w:lang w:val="en-GB" w:eastAsia="en-US"/>
        </w:rPr>
        <w:t>, et al.</w:t>
      </w:r>
      <w:r w:rsidRPr="00CE57AD">
        <w:rPr>
          <w:rFonts w:cs="Arial"/>
          <w:iCs/>
          <w:sz w:val="18"/>
          <w:szCs w:val="18"/>
          <w:lang w:val="en-GB" w:eastAsia="en-US"/>
        </w:rPr>
        <w:t xml:space="preserve"> Mutations in cytokine receptor-like factor 1 (CRLF1) account for both </w:t>
      </w:r>
      <w:proofErr w:type="spellStart"/>
      <w:r w:rsidRPr="00CE57AD">
        <w:rPr>
          <w:rFonts w:cs="Arial"/>
          <w:iCs/>
          <w:sz w:val="18"/>
          <w:szCs w:val="18"/>
          <w:lang w:val="en-GB" w:eastAsia="en-US"/>
        </w:rPr>
        <w:t>Crisponi</w:t>
      </w:r>
      <w:proofErr w:type="spellEnd"/>
      <w:r w:rsidRPr="00CE57AD">
        <w:rPr>
          <w:rFonts w:cs="Arial"/>
          <w:iCs/>
          <w:sz w:val="18"/>
          <w:szCs w:val="18"/>
          <w:lang w:val="en-GB" w:eastAsia="en-US"/>
        </w:rPr>
        <w:t xml:space="preserve"> and cold-induced sweating syndromes. </w:t>
      </w:r>
      <w:r w:rsidRPr="00CE57AD">
        <w:rPr>
          <w:rFonts w:cs="Arial"/>
          <w:i/>
          <w:iCs/>
          <w:sz w:val="18"/>
          <w:szCs w:val="18"/>
          <w:lang w:val="en-GB" w:eastAsia="en-US"/>
        </w:rPr>
        <w:t>Am J Hum Genet</w:t>
      </w:r>
      <w:r w:rsidRPr="00CE57AD">
        <w:rPr>
          <w:rFonts w:cs="Arial"/>
          <w:iCs/>
          <w:sz w:val="18"/>
          <w:szCs w:val="18"/>
          <w:lang w:val="en-GB" w:eastAsia="en-US"/>
        </w:rPr>
        <w:t xml:space="preserve"> </w:t>
      </w:r>
      <w:r w:rsidRPr="00CE57AD">
        <w:rPr>
          <w:rFonts w:cs="Arial"/>
          <w:b/>
          <w:iCs/>
          <w:sz w:val="18"/>
          <w:szCs w:val="18"/>
          <w:lang w:val="en-GB" w:eastAsia="en-US"/>
        </w:rPr>
        <w:t>80</w:t>
      </w:r>
      <w:r w:rsidRPr="00CE57AD">
        <w:rPr>
          <w:rFonts w:cs="Arial"/>
          <w:iCs/>
          <w:sz w:val="18"/>
          <w:szCs w:val="18"/>
          <w:lang w:val="en-GB" w:eastAsia="en-US"/>
        </w:rPr>
        <w:t>, 966-970 (2007).</w:t>
      </w:r>
    </w:p>
    <w:p w14:paraId="549A95D9"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240.</w:t>
      </w:r>
      <w:r w:rsidRPr="00CE57AD">
        <w:rPr>
          <w:rFonts w:cs="Arial"/>
          <w:iCs/>
          <w:sz w:val="18"/>
          <w:szCs w:val="18"/>
          <w:lang w:val="en-GB" w:eastAsia="en-US"/>
        </w:rPr>
        <w:tab/>
        <w:t xml:space="preserve">Wang, J. &amp; Li, Y. CD36 tango in cancer: </w:t>
      </w:r>
      <w:proofErr w:type="spellStart"/>
      <w:r w:rsidRPr="00CE57AD">
        <w:rPr>
          <w:rFonts w:cs="Arial"/>
          <w:iCs/>
          <w:sz w:val="18"/>
          <w:szCs w:val="18"/>
          <w:lang w:val="en-GB" w:eastAsia="en-US"/>
        </w:rPr>
        <w:t>signaling</w:t>
      </w:r>
      <w:proofErr w:type="spellEnd"/>
      <w:r w:rsidRPr="00CE57AD">
        <w:rPr>
          <w:rFonts w:cs="Arial"/>
          <w:iCs/>
          <w:sz w:val="18"/>
          <w:szCs w:val="18"/>
          <w:lang w:val="en-GB" w:eastAsia="en-US"/>
        </w:rPr>
        <w:t xml:space="preserve"> pathways and functions. </w:t>
      </w:r>
      <w:proofErr w:type="spellStart"/>
      <w:r w:rsidRPr="00CE57AD">
        <w:rPr>
          <w:rFonts w:cs="Arial"/>
          <w:i/>
          <w:iCs/>
          <w:sz w:val="18"/>
          <w:szCs w:val="18"/>
          <w:lang w:val="en-GB" w:eastAsia="en-US"/>
        </w:rPr>
        <w:t>Theranostics</w:t>
      </w:r>
      <w:proofErr w:type="spellEnd"/>
      <w:r w:rsidRPr="00CE57AD">
        <w:rPr>
          <w:rFonts w:cs="Arial"/>
          <w:iCs/>
          <w:sz w:val="18"/>
          <w:szCs w:val="18"/>
          <w:lang w:val="en-GB" w:eastAsia="en-US"/>
        </w:rPr>
        <w:t xml:space="preserve"> </w:t>
      </w:r>
      <w:r w:rsidRPr="00CE57AD">
        <w:rPr>
          <w:rFonts w:cs="Arial"/>
          <w:b/>
          <w:iCs/>
          <w:sz w:val="18"/>
          <w:szCs w:val="18"/>
          <w:lang w:val="en-GB" w:eastAsia="en-US"/>
        </w:rPr>
        <w:t>9</w:t>
      </w:r>
      <w:r w:rsidRPr="00CE57AD">
        <w:rPr>
          <w:rFonts w:cs="Arial"/>
          <w:iCs/>
          <w:sz w:val="18"/>
          <w:szCs w:val="18"/>
          <w:lang w:val="en-GB" w:eastAsia="en-US"/>
        </w:rPr>
        <w:t>, 4893-4908 (2019).</w:t>
      </w:r>
    </w:p>
    <w:p w14:paraId="4973807F"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241.</w:t>
      </w:r>
      <w:r w:rsidRPr="00CE57AD">
        <w:rPr>
          <w:rFonts w:cs="Arial"/>
          <w:iCs/>
          <w:sz w:val="18"/>
          <w:szCs w:val="18"/>
          <w:lang w:val="en-GB" w:eastAsia="en-US"/>
        </w:rPr>
        <w:tab/>
      </w:r>
      <w:proofErr w:type="spellStart"/>
      <w:r w:rsidRPr="00CE57AD">
        <w:rPr>
          <w:rFonts w:cs="Arial"/>
          <w:iCs/>
          <w:sz w:val="18"/>
          <w:szCs w:val="18"/>
          <w:lang w:val="en-GB" w:eastAsia="en-US"/>
        </w:rPr>
        <w:t>Janovitz</w:t>
      </w:r>
      <w:proofErr w:type="spellEnd"/>
      <w:r w:rsidRPr="00CE57AD">
        <w:rPr>
          <w:rFonts w:cs="Arial"/>
          <w:iCs/>
          <w:sz w:val="18"/>
          <w:szCs w:val="18"/>
          <w:lang w:val="en-GB" w:eastAsia="en-US"/>
        </w:rPr>
        <w:t xml:space="preserve">, T., Wong, S., Young, N.S., Oliveira, T. &amp; Falck-Pedersen, E. Parvovirus B19 integration into human CD36+ erythroid progenitor cells. </w:t>
      </w:r>
      <w:r w:rsidRPr="00CE57AD">
        <w:rPr>
          <w:rFonts w:cs="Arial"/>
          <w:i/>
          <w:iCs/>
          <w:sz w:val="18"/>
          <w:szCs w:val="18"/>
          <w:lang w:val="en-GB" w:eastAsia="en-US"/>
        </w:rPr>
        <w:t>Virology</w:t>
      </w:r>
      <w:r w:rsidRPr="00CE57AD">
        <w:rPr>
          <w:rFonts w:cs="Arial"/>
          <w:iCs/>
          <w:sz w:val="18"/>
          <w:szCs w:val="18"/>
          <w:lang w:val="en-GB" w:eastAsia="en-US"/>
        </w:rPr>
        <w:t xml:space="preserve"> </w:t>
      </w:r>
      <w:r w:rsidRPr="00CE57AD">
        <w:rPr>
          <w:rFonts w:cs="Arial"/>
          <w:b/>
          <w:iCs/>
          <w:sz w:val="18"/>
          <w:szCs w:val="18"/>
          <w:lang w:val="en-GB" w:eastAsia="en-US"/>
        </w:rPr>
        <w:t>511</w:t>
      </w:r>
      <w:r w:rsidRPr="00CE57AD">
        <w:rPr>
          <w:rFonts w:cs="Arial"/>
          <w:iCs/>
          <w:sz w:val="18"/>
          <w:szCs w:val="18"/>
          <w:lang w:val="en-GB" w:eastAsia="en-US"/>
        </w:rPr>
        <w:t>, 40-48 (2017).</w:t>
      </w:r>
    </w:p>
    <w:p w14:paraId="6F1559BB"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242.</w:t>
      </w:r>
      <w:r w:rsidRPr="00CE57AD">
        <w:rPr>
          <w:rFonts w:cs="Arial"/>
          <w:iCs/>
          <w:sz w:val="18"/>
          <w:szCs w:val="18"/>
          <w:lang w:val="en-GB" w:eastAsia="en-US"/>
        </w:rPr>
        <w:tab/>
        <w:t>Seizer, P.</w:t>
      </w:r>
      <w:r w:rsidRPr="00CE57AD">
        <w:rPr>
          <w:rFonts w:cs="Arial"/>
          <w:i/>
          <w:iCs/>
          <w:sz w:val="18"/>
          <w:szCs w:val="18"/>
          <w:lang w:val="en-GB" w:eastAsia="en-US"/>
        </w:rPr>
        <w:t>, et al.</w:t>
      </w:r>
      <w:r w:rsidRPr="00CE57AD">
        <w:rPr>
          <w:rFonts w:cs="Arial"/>
          <w:iCs/>
          <w:sz w:val="18"/>
          <w:szCs w:val="18"/>
          <w:lang w:val="en-GB" w:eastAsia="en-US"/>
        </w:rPr>
        <w:t xml:space="preserve"> CD36 and macrophage scavenger receptor a modulate foam cell formation via inhibition of lipid-laden platelet phagocytosis. </w:t>
      </w:r>
      <w:r w:rsidRPr="00CE57AD">
        <w:rPr>
          <w:rFonts w:cs="Arial"/>
          <w:i/>
          <w:iCs/>
          <w:sz w:val="18"/>
          <w:szCs w:val="18"/>
          <w:lang w:val="en-GB" w:eastAsia="en-US"/>
        </w:rPr>
        <w:t xml:space="preserve">Semin </w:t>
      </w:r>
      <w:proofErr w:type="spellStart"/>
      <w:r w:rsidRPr="00CE57AD">
        <w:rPr>
          <w:rFonts w:cs="Arial"/>
          <w:i/>
          <w:iCs/>
          <w:sz w:val="18"/>
          <w:szCs w:val="18"/>
          <w:lang w:val="en-GB" w:eastAsia="en-US"/>
        </w:rPr>
        <w:t>Thromb</w:t>
      </w:r>
      <w:proofErr w:type="spellEnd"/>
      <w:r w:rsidRPr="00CE57AD">
        <w:rPr>
          <w:rFonts w:cs="Arial"/>
          <w:i/>
          <w:iCs/>
          <w:sz w:val="18"/>
          <w:szCs w:val="18"/>
          <w:lang w:val="en-GB" w:eastAsia="en-US"/>
        </w:rPr>
        <w:t xml:space="preserve"> </w:t>
      </w:r>
      <w:proofErr w:type="spellStart"/>
      <w:r w:rsidRPr="00CE57AD">
        <w:rPr>
          <w:rFonts w:cs="Arial"/>
          <w:i/>
          <w:iCs/>
          <w:sz w:val="18"/>
          <w:szCs w:val="18"/>
          <w:lang w:val="en-GB" w:eastAsia="en-US"/>
        </w:rPr>
        <w:t>Hemost</w:t>
      </w:r>
      <w:proofErr w:type="spellEnd"/>
      <w:r w:rsidRPr="00CE57AD">
        <w:rPr>
          <w:rFonts w:cs="Arial"/>
          <w:iCs/>
          <w:sz w:val="18"/>
          <w:szCs w:val="18"/>
          <w:lang w:val="en-GB" w:eastAsia="en-US"/>
        </w:rPr>
        <w:t xml:space="preserve"> </w:t>
      </w:r>
      <w:r w:rsidRPr="00CE57AD">
        <w:rPr>
          <w:rFonts w:cs="Arial"/>
          <w:b/>
          <w:iCs/>
          <w:sz w:val="18"/>
          <w:szCs w:val="18"/>
          <w:lang w:val="en-GB" w:eastAsia="en-US"/>
        </w:rPr>
        <w:t>36</w:t>
      </w:r>
      <w:r w:rsidRPr="00CE57AD">
        <w:rPr>
          <w:rFonts w:cs="Arial"/>
          <w:iCs/>
          <w:sz w:val="18"/>
          <w:szCs w:val="18"/>
          <w:lang w:val="en-GB" w:eastAsia="en-US"/>
        </w:rPr>
        <w:t>, 157-162 (2010).</w:t>
      </w:r>
    </w:p>
    <w:p w14:paraId="212053B8"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243.</w:t>
      </w:r>
      <w:r w:rsidRPr="00CE57AD">
        <w:rPr>
          <w:rFonts w:cs="Arial"/>
          <w:iCs/>
          <w:sz w:val="18"/>
          <w:szCs w:val="18"/>
          <w:lang w:val="en-GB" w:eastAsia="en-US"/>
        </w:rPr>
        <w:tab/>
      </w:r>
      <w:proofErr w:type="spellStart"/>
      <w:r w:rsidRPr="00CE57AD">
        <w:rPr>
          <w:rFonts w:cs="Arial"/>
          <w:iCs/>
          <w:sz w:val="18"/>
          <w:szCs w:val="18"/>
          <w:lang w:val="en-GB" w:eastAsia="en-US"/>
        </w:rPr>
        <w:t>Huangfu</w:t>
      </w:r>
      <w:proofErr w:type="spellEnd"/>
      <w:r w:rsidRPr="00CE57AD">
        <w:rPr>
          <w:rFonts w:cs="Arial"/>
          <w:iCs/>
          <w:sz w:val="18"/>
          <w:szCs w:val="18"/>
          <w:lang w:val="en-GB" w:eastAsia="en-US"/>
        </w:rPr>
        <w:t>, N.</w:t>
      </w:r>
      <w:r w:rsidRPr="00CE57AD">
        <w:rPr>
          <w:rFonts w:cs="Arial"/>
          <w:i/>
          <w:iCs/>
          <w:sz w:val="18"/>
          <w:szCs w:val="18"/>
          <w:lang w:val="en-GB" w:eastAsia="en-US"/>
        </w:rPr>
        <w:t>, et al.</w:t>
      </w:r>
      <w:r w:rsidRPr="00CE57AD">
        <w:rPr>
          <w:rFonts w:cs="Arial"/>
          <w:iCs/>
          <w:sz w:val="18"/>
          <w:szCs w:val="18"/>
          <w:lang w:val="en-GB" w:eastAsia="en-US"/>
        </w:rPr>
        <w:t xml:space="preserve"> LncRNA MALAT1 regulates </w:t>
      </w:r>
      <w:proofErr w:type="spellStart"/>
      <w:r w:rsidRPr="00CE57AD">
        <w:rPr>
          <w:rFonts w:cs="Arial"/>
          <w:iCs/>
          <w:sz w:val="18"/>
          <w:szCs w:val="18"/>
          <w:lang w:val="en-GB" w:eastAsia="en-US"/>
        </w:rPr>
        <w:t>oxLDL</w:t>
      </w:r>
      <w:proofErr w:type="spellEnd"/>
      <w:r w:rsidRPr="00CE57AD">
        <w:rPr>
          <w:rFonts w:cs="Arial"/>
          <w:iCs/>
          <w:sz w:val="18"/>
          <w:szCs w:val="18"/>
          <w:lang w:val="en-GB" w:eastAsia="en-US"/>
        </w:rPr>
        <w:t xml:space="preserve">-induced CD36 expression via activating beta-catenin. </w:t>
      </w:r>
      <w:proofErr w:type="spellStart"/>
      <w:r w:rsidRPr="00CE57AD">
        <w:rPr>
          <w:rFonts w:cs="Arial"/>
          <w:i/>
          <w:iCs/>
          <w:sz w:val="18"/>
          <w:szCs w:val="18"/>
          <w:lang w:val="en-GB" w:eastAsia="en-US"/>
        </w:rPr>
        <w:t>Biochem</w:t>
      </w:r>
      <w:proofErr w:type="spellEnd"/>
      <w:r w:rsidRPr="00CE57AD">
        <w:rPr>
          <w:rFonts w:cs="Arial"/>
          <w:i/>
          <w:iCs/>
          <w:sz w:val="18"/>
          <w:szCs w:val="18"/>
          <w:lang w:val="en-GB" w:eastAsia="en-US"/>
        </w:rPr>
        <w:t xml:space="preserve"> </w:t>
      </w:r>
      <w:proofErr w:type="spellStart"/>
      <w:r w:rsidRPr="00CE57AD">
        <w:rPr>
          <w:rFonts w:cs="Arial"/>
          <w:i/>
          <w:iCs/>
          <w:sz w:val="18"/>
          <w:szCs w:val="18"/>
          <w:lang w:val="en-GB" w:eastAsia="en-US"/>
        </w:rPr>
        <w:t>Biophys</w:t>
      </w:r>
      <w:proofErr w:type="spellEnd"/>
      <w:r w:rsidRPr="00CE57AD">
        <w:rPr>
          <w:rFonts w:cs="Arial"/>
          <w:i/>
          <w:iCs/>
          <w:sz w:val="18"/>
          <w:szCs w:val="18"/>
          <w:lang w:val="en-GB" w:eastAsia="en-US"/>
        </w:rPr>
        <w:t xml:space="preserve"> Res </w:t>
      </w:r>
      <w:proofErr w:type="spellStart"/>
      <w:r w:rsidRPr="00CE57AD">
        <w:rPr>
          <w:rFonts w:cs="Arial"/>
          <w:i/>
          <w:iCs/>
          <w:sz w:val="18"/>
          <w:szCs w:val="18"/>
          <w:lang w:val="en-GB" w:eastAsia="en-US"/>
        </w:rPr>
        <w:t>Commun</w:t>
      </w:r>
      <w:proofErr w:type="spellEnd"/>
      <w:r w:rsidRPr="00CE57AD">
        <w:rPr>
          <w:rFonts w:cs="Arial"/>
          <w:iCs/>
          <w:sz w:val="18"/>
          <w:szCs w:val="18"/>
          <w:lang w:val="en-GB" w:eastAsia="en-US"/>
        </w:rPr>
        <w:t xml:space="preserve"> </w:t>
      </w:r>
      <w:r w:rsidRPr="00CE57AD">
        <w:rPr>
          <w:rFonts w:cs="Arial"/>
          <w:b/>
          <w:iCs/>
          <w:sz w:val="18"/>
          <w:szCs w:val="18"/>
          <w:lang w:val="en-GB" w:eastAsia="en-US"/>
        </w:rPr>
        <w:t>495</w:t>
      </w:r>
      <w:r w:rsidRPr="00CE57AD">
        <w:rPr>
          <w:rFonts w:cs="Arial"/>
          <w:iCs/>
          <w:sz w:val="18"/>
          <w:szCs w:val="18"/>
          <w:lang w:val="en-GB" w:eastAsia="en-US"/>
        </w:rPr>
        <w:t>, 2111-2117 (2018).</w:t>
      </w:r>
    </w:p>
    <w:p w14:paraId="70388C30"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244.</w:t>
      </w:r>
      <w:r w:rsidRPr="00CE57AD">
        <w:rPr>
          <w:rFonts w:cs="Arial"/>
          <w:iCs/>
          <w:sz w:val="18"/>
          <w:szCs w:val="18"/>
          <w:lang w:val="en-GB" w:eastAsia="en-US"/>
        </w:rPr>
        <w:tab/>
        <w:t xml:space="preserve">Huang-Fu, N., Cheng, J.S., Wang, Y., Li, Z.W. &amp; Wang, S.H. Neat1 regulates oxidized low-density lipoprotein-induced inflammation and lipid uptake in macrophages via paraspeckle formation. </w:t>
      </w:r>
      <w:r w:rsidRPr="00CE57AD">
        <w:rPr>
          <w:rFonts w:cs="Arial"/>
          <w:i/>
          <w:iCs/>
          <w:sz w:val="18"/>
          <w:szCs w:val="18"/>
          <w:lang w:val="en-GB" w:eastAsia="en-US"/>
        </w:rPr>
        <w:t>Mol Med Rep</w:t>
      </w:r>
      <w:r w:rsidRPr="00CE57AD">
        <w:rPr>
          <w:rFonts w:cs="Arial"/>
          <w:iCs/>
          <w:sz w:val="18"/>
          <w:szCs w:val="18"/>
          <w:lang w:val="en-GB" w:eastAsia="en-US"/>
        </w:rPr>
        <w:t xml:space="preserve"> </w:t>
      </w:r>
      <w:r w:rsidRPr="00CE57AD">
        <w:rPr>
          <w:rFonts w:cs="Arial"/>
          <w:b/>
          <w:iCs/>
          <w:sz w:val="18"/>
          <w:szCs w:val="18"/>
          <w:lang w:val="en-GB" w:eastAsia="en-US"/>
        </w:rPr>
        <w:t>17</w:t>
      </w:r>
      <w:r w:rsidRPr="00CE57AD">
        <w:rPr>
          <w:rFonts w:cs="Arial"/>
          <w:iCs/>
          <w:sz w:val="18"/>
          <w:szCs w:val="18"/>
          <w:lang w:val="en-GB" w:eastAsia="en-US"/>
        </w:rPr>
        <w:t>, 3092-3098 (2018).</w:t>
      </w:r>
    </w:p>
    <w:p w14:paraId="4466FF2E"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245.</w:t>
      </w:r>
      <w:r w:rsidRPr="00CE57AD">
        <w:rPr>
          <w:rFonts w:cs="Arial"/>
          <w:iCs/>
          <w:sz w:val="18"/>
          <w:szCs w:val="18"/>
          <w:lang w:val="en-GB" w:eastAsia="en-US"/>
        </w:rPr>
        <w:tab/>
        <w:t xml:space="preserve">Chen, D.D., Hui, L.L., Zhang, X.C. &amp; Chang, Q. NEAT1 contributes to ox-LDL-induced inflammation and oxidative stress in macrophages through inhibiting miR-128. </w:t>
      </w:r>
      <w:r w:rsidRPr="00CE57AD">
        <w:rPr>
          <w:rFonts w:cs="Arial"/>
          <w:i/>
          <w:iCs/>
          <w:sz w:val="18"/>
          <w:szCs w:val="18"/>
          <w:lang w:val="en-GB" w:eastAsia="en-US"/>
        </w:rPr>
        <w:t xml:space="preserve">J Cell </w:t>
      </w:r>
      <w:proofErr w:type="spellStart"/>
      <w:r w:rsidRPr="00CE57AD">
        <w:rPr>
          <w:rFonts w:cs="Arial"/>
          <w:i/>
          <w:iCs/>
          <w:sz w:val="18"/>
          <w:szCs w:val="18"/>
          <w:lang w:val="en-GB" w:eastAsia="en-US"/>
        </w:rPr>
        <w:t>Biochem</w:t>
      </w:r>
      <w:proofErr w:type="spellEnd"/>
      <w:r w:rsidRPr="00CE57AD">
        <w:rPr>
          <w:rFonts w:cs="Arial"/>
          <w:iCs/>
          <w:sz w:val="18"/>
          <w:szCs w:val="18"/>
          <w:lang w:val="en-GB" w:eastAsia="en-US"/>
        </w:rPr>
        <w:t xml:space="preserve"> (2018).</w:t>
      </w:r>
    </w:p>
    <w:p w14:paraId="3E58575C"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246.</w:t>
      </w:r>
      <w:r w:rsidRPr="00CE57AD">
        <w:rPr>
          <w:rFonts w:cs="Arial"/>
          <w:iCs/>
          <w:sz w:val="18"/>
          <w:szCs w:val="18"/>
          <w:lang w:val="en-GB" w:eastAsia="en-US"/>
        </w:rPr>
        <w:tab/>
        <w:t>Luo, Y.</w:t>
      </w:r>
      <w:r w:rsidRPr="00CE57AD">
        <w:rPr>
          <w:rFonts w:cs="Arial"/>
          <w:i/>
          <w:iCs/>
          <w:sz w:val="18"/>
          <w:szCs w:val="18"/>
          <w:lang w:val="en-GB" w:eastAsia="en-US"/>
        </w:rPr>
        <w:t>, et al.</w:t>
      </w:r>
      <w:r w:rsidRPr="00CE57AD">
        <w:rPr>
          <w:rFonts w:cs="Arial"/>
          <w:iCs/>
          <w:sz w:val="18"/>
          <w:szCs w:val="18"/>
          <w:lang w:val="en-GB" w:eastAsia="en-US"/>
        </w:rPr>
        <w:t xml:space="preserve"> Macrophagic CD146 promotes foam cell formation and retention during atherosclerosis. </w:t>
      </w:r>
      <w:r w:rsidRPr="00CE57AD">
        <w:rPr>
          <w:rFonts w:cs="Arial"/>
          <w:i/>
          <w:iCs/>
          <w:sz w:val="18"/>
          <w:szCs w:val="18"/>
          <w:lang w:val="en-GB" w:eastAsia="en-US"/>
        </w:rPr>
        <w:t>Cell Res</w:t>
      </w:r>
      <w:r w:rsidRPr="00CE57AD">
        <w:rPr>
          <w:rFonts w:cs="Arial"/>
          <w:iCs/>
          <w:sz w:val="18"/>
          <w:szCs w:val="18"/>
          <w:lang w:val="en-GB" w:eastAsia="en-US"/>
        </w:rPr>
        <w:t xml:space="preserve"> </w:t>
      </w:r>
      <w:r w:rsidRPr="00CE57AD">
        <w:rPr>
          <w:rFonts w:cs="Arial"/>
          <w:b/>
          <w:iCs/>
          <w:sz w:val="18"/>
          <w:szCs w:val="18"/>
          <w:lang w:val="en-GB" w:eastAsia="en-US"/>
        </w:rPr>
        <w:t>27</w:t>
      </w:r>
      <w:r w:rsidRPr="00CE57AD">
        <w:rPr>
          <w:rFonts w:cs="Arial"/>
          <w:iCs/>
          <w:sz w:val="18"/>
          <w:szCs w:val="18"/>
          <w:lang w:val="en-GB" w:eastAsia="en-US"/>
        </w:rPr>
        <w:t>, 352-372 (2017).</w:t>
      </w:r>
    </w:p>
    <w:p w14:paraId="5E1C417B"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247.</w:t>
      </w:r>
      <w:r w:rsidRPr="00CE57AD">
        <w:rPr>
          <w:rFonts w:cs="Arial"/>
          <w:iCs/>
          <w:sz w:val="18"/>
          <w:szCs w:val="18"/>
          <w:lang w:val="en-GB" w:eastAsia="en-US"/>
        </w:rPr>
        <w:tab/>
        <w:t>Wang, Z.</w:t>
      </w:r>
      <w:r w:rsidRPr="00CE57AD">
        <w:rPr>
          <w:rFonts w:cs="Arial"/>
          <w:i/>
          <w:iCs/>
          <w:sz w:val="18"/>
          <w:szCs w:val="18"/>
          <w:lang w:val="en-GB" w:eastAsia="en-US"/>
        </w:rPr>
        <w:t>, et al.</w:t>
      </w:r>
      <w:r w:rsidRPr="00CE57AD">
        <w:rPr>
          <w:rFonts w:cs="Arial"/>
          <w:iCs/>
          <w:sz w:val="18"/>
          <w:szCs w:val="18"/>
          <w:lang w:val="en-GB" w:eastAsia="en-US"/>
        </w:rPr>
        <w:t xml:space="preserve"> CD146, from a melanoma cell adhesion molecule to a </w:t>
      </w:r>
      <w:proofErr w:type="spellStart"/>
      <w:r w:rsidRPr="00CE57AD">
        <w:rPr>
          <w:rFonts w:cs="Arial"/>
          <w:iCs/>
          <w:sz w:val="18"/>
          <w:szCs w:val="18"/>
          <w:lang w:val="en-GB" w:eastAsia="en-US"/>
        </w:rPr>
        <w:t>signaling</w:t>
      </w:r>
      <w:proofErr w:type="spellEnd"/>
      <w:r w:rsidRPr="00CE57AD">
        <w:rPr>
          <w:rFonts w:cs="Arial"/>
          <w:iCs/>
          <w:sz w:val="18"/>
          <w:szCs w:val="18"/>
          <w:lang w:val="en-GB" w:eastAsia="en-US"/>
        </w:rPr>
        <w:t xml:space="preserve"> receptor. </w:t>
      </w:r>
      <w:r w:rsidRPr="00CE57AD">
        <w:rPr>
          <w:rFonts w:cs="Arial"/>
          <w:i/>
          <w:iCs/>
          <w:sz w:val="18"/>
          <w:szCs w:val="18"/>
          <w:lang w:val="en-GB" w:eastAsia="en-US"/>
        </w:rPr>
        <w:t xml:space="preserve">Signal </w:t>
      </w:r>
      <w:proofErr w:type="spellStart"/>
      <w:r w:rsidRPr="00CE57AD">
        <w:rPr>
          <w:rFonts w:cs="Arial"/>
          <w:i/>
          <w:iCs/>
          <w:sz w:val="18"/>
          <w:szCs w:val="18"/>
          <w:lang w:val="en-GB" w:eastAsia="en-US"/>
        </w:rPr>
        <w:t>Transduct</w:t>
      </w:r>
      <w:proofErr w:type="spellEnd"/>
      <w:r w:rsidRPr="00CE57AD">
        <w:rPr>
          <w:rFonts w:cs="Arial"/>
          <w:i/>
          <w:iCs/>
          <w:sz w:val="18"/>
          <w:szCs w:val="18"/>
          <w:lang w:val="en-GB" w:eastAsia="en-US"/>
        </w:rPr>
        <w:t xml:space="preserve"> Target </w:t>
      </w:r>
      <w:proofErr w:type="spellStart"/>
      <w:r w:rsidRPr="00CE57AD">
        <w:rPr>
          <w:rFonts w:cs="Arial"/>
          <w:i/>
          <w:iCs/>
          <w:sz w:val="18"/>
          <w:szCs w:val="18"/>
          <w:lang w:val="en-GB" w:eastAsia="en-US"/>
        </w:rPr>
        <w:t>Ther</w:t>
      </w:r>
      <w:proofErr w:type="spellEnd"/>
      <w:r w:rsidRPr="00CE57AD">
        <w:rPr>
          <w:rFonts w:cs="Arial"/>
          <w:iCs/>
          <w:sz w:val="18"/>
          <w:szCs w:val="18"/>
          <w:lang w:val="en-GB" w:eastAsia="en-US"/>
        </w:rPr>
        <w:t xml:space="preserve"> </w:t>
      </w:r>
      <w:r w:rsidRPr="00CE57AD">
        <w:rPr>
          <w:rFonts w:cs="Arial"/>
          <w:b/>
          <w:iCs/>
          <w:sz w:val="18"/>
          <w:szCs w:val="18"/>
          <w:lang w:val="en-GB" w:eastAsia="en-US"/>
        </w:rPr>
        <w:t>5</w:t>
      </w:r>
      <w:r w:rsidRPr="00CE57AD">
        <w:rPr>
          <w:rFonts w:cs="Arial"/>
          <w:iCs/>
          <w:sz w:val="18"/>
          <w:szCs w:val="18"/>
          <w:lang w:val="en-GB" w:eastAsia="en-US"/>
        </w:rPr>
        <w:t>, 148 (2020).</w:t>
      </w:r>
    </w:p>
    <w:p w14:paraId="7D08FC73"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lastRenderedPageBreak/>
        <w:t>248.</w:t>
      </w:r>
      <w:r w:rsidRPr="00CE57AD">
        <w:rPr>
          <w:rFonts w:cs="Arial"/>
          <w:iCs/>
          <w:sz w:val="18"/>
          <w:szCs w:val="18"/>
          <w:lang w:val="en-GB" w:eastAsia="en-US"/>
        </w:rPr>
        <w:tab/>
        <w:t xml:space="preserve">Chang, S.F., Chang, P.Y., Chou, Y.C. &amp; Lu, S.C. Electronegative LDL Induces M1 Polarization of Human Macrophages Through a LOX-1-Dependent Pathway. </w:t>
      </w:r>
      <w:r w:rsidRPr="00CE57AD">
        <w:rPr>
          <w:rFonts w:cs="Arial"/>
          <w:i/>
          <w:iCs/>
          <w:sz w:val="18"/>
          <w:szCs w:val="18"/>
          <w:lang w:val="en-GB" w:eastAsia="en-US"/>
        </w:rPr>
        <w:t>Inflammation</w:t>
      </w:r>
      <w:r w:rsidRPr="00CE57AD">
        <w:rPr>
          <w:rFonts w:cs="Arial"/>
          <w:iCs/>
          <w:sz w:val="18"/>
          <w:szCs w:val="18"/>
          <w:lang w:val="en-GB" w:eastAsia="en-US"/>
        </w:rPr>
        <w:t xml:space="preserve"> </w:t>
      </w:r>
      <w:r w:rsidRPr="00CE57AD">
        <w:rPr>
          <w:rFonts w:cs="Arial"/>
          <w:b/>
          <w:iCs/>
          <w:sz w:val="18"/>
          <w:szCs w:val="18"/>
          <w:lang w:val="en-GB" w:eastAsia="en-US"/>
        </w:rPr>
        <w:t>43</w:t>
      </w:r>
      <w:r w:rsidRPr="00CE57AD">
        <w:rPr>
          <w:rFonts w:cs="Arial"/>
          <w:iCs/>
          <w:sz w:val="18"/>
          <w:szCs w:val="18"/>
          <w:lang w:val="en-GB" w:eastAsia="en-US"/>
        </w:rPr>
        <w:t>, 1524-1535 (2020).</w:t>
      </w:r>
    </w:p>
    <w:p w14:paraId="5CC9AFC7"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249.</w:t>
      </w:r>
      <w:r w:rsidRPr="00CE57AD">
        <w:rPr>
          <w:rFonts w:cs="Arial"/>
          <w:iCs/>
          <w:sz w:val="18"/>
          <w:szCs w:val="18"/>
          <w:lang w:val="en-GB" w:eastAsia="en-US"/>
        </w:rPr>
        <w:tab/>
      </w:r>
      <w:proofErr w:type="spellStart"/>
      <w:r w:rsidRPr="00CE57AD">
        <w:rPr>
          <w:rFonts w:cs="Arial"/>
          <w:iCs/>
          <w:sz w:val="18"/>
          <w:szCs w:val="18"/>
          <w:lang w:val="en-GB" w:eastAsia="en-US"/>
        </w:rPr>
        <w:t>Kraler</w:t>
      </w:r>
      <w:proofErr w:type="spellEnd"/>
      <w:r w:rsidRPr="00CE57AD">
        <w:rPr>
          <w:rFonts w:cs="Arial"/>
          <w:iCs/>
          <w:sz w:val="18"/>
          <w:szCs w:val="18"/>
          <w:lang w:val="en-GB" w:eastAsia="en-US"/>
        </w:rPr>
        <w:t>, S.</w:t>
      </w:r>
      <w:r w:rsidRPr="00CE57AD">
        <w:rPr>
          <w:rFonts w:cs="Arial"/>
          <w:i/>
          <w:iCs/>
          <w:sz w:val="18"/>
          <w:szCs w:val="18"/>
          <w:lang w:val="en-GB" w:eastAsia="en-US"/>
        </w:rPr>
        <w:t>, et al.</w:t>
      </w:r>
      <w:r w:rsidRPr="00CE57AD">
        <w:rPr>
          <w:rFonts w:cs="Arial"/>
          <w:iCs/>
          <w:sz w:val="18"/>
          <w:szCs w:val="18"/>
          <w:lang w:val="en-GB" w:eastAsia="en-US"/>
        </w:rPr>
        <w:t xml:space="preserve"> Soluble lectin-like oxidized low-density lipoprotein receptor-1 predicts premature death in acute coronary syndromes. </w:t>
      </w:r>
      <w:proofErr w:type="spellStart"/>
      <w:r w:rsidRPr="00CE57AD">
        <w:rPr>
          <w:rFonts w:cs="Arial"/>
          <w:i/>
          <w:iCs/>
          <w:sz w:val="18"/>
          <w:szCs w:val="18"/>
          <w:lang w:val="en-GB" w:eastAsia="en-US"/>
        </w:rPr>
        <w:t>Eur</w:t>
      </w:r>
      <w:proofErr w:type="spellEnd"/>
      <w:r w:rsidRPr="00CE57AD">
        <w:rPr>
          <w:rFonts w:cs="Arial"/>
          <w:i/>
          <w:iCs/>
          <w:sz w:val="18"/>
          <w:szCs w:val="18"/>
          <w:lang w:val="en-GB" w:eastAsia="en-US"/>
        </w:rPr>
        <w:t xml:space="preserve"> Heart J</w:t>
      </w:r>
      <w:r w:rsidRPr="00CE57AD">
        <w:rPr>
          <w:rFonts w:cs="Arial"/>
          <w:iCs/>
          <w:sz w:val="18"/>
          <w:szCs w:val="18"/>
          <w:lang w:val="en-GB" w:eastAsia="en-US"/>
        </w:rPr>
        <w:t xml:space="preserve"> (2022).</w:t>
      </w:r>
    </w:p>
    <w:p w14:paraId="406943A1"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250.</w:t>
      </w:r>
      <w:r w:rsidRPr="00CE57AD">
        <w:rPr>
          <w:rFonts w:cs="Arial"/>
          <w:iCs/>
          <w:sz w:val="18"/>
          <w:szCs w:val="18"/>
          <w:lang w:val="en-GB" w:eastAsia="en-US"/>
        </w:rPr>
        <w:tab/>
        <w:t>Khan, K.A.</w:t>
      </w:r>
      <w:r w:rsidRPr="00CE57AD">
        <w:rPr>
          <w:rFonts w:cs="Arial"/>
          <w:i/>
          <w:iCs/>
          <w:sz w:val="18"/>
          <w:szCs w:val="18"/>
          <w:lang w:val="en-GB" w:eastAsia="en-US"/>
        </w:rPr>
        <w:t>, et al.</w:t>
      </w:r>
      <w:r w:rsidRPr="00CE57AD">
        <w:rPr>
          <w:rFonts w:cs="Arial"/>
          <w:iCs/>
          <w:sz w:val="18"/>
          <w:szCs w:val="18"/>
          <w:lang w:val="en-GB" w:eastAsia="en-US"/>
        </w:rPr>
        <w:t xml:space="preserve"> Multimerin-2 is a ligand for group 14 family C-type lectins CLEC14A, CD93 and CD248 spanning the endothelial pericyte interface. </w:t>
      </w:r>
      <w:r w:rsidRPr="00CE57AD">
        <w:rPr>
          <w:rFonts w:cs="Arial"/>
          <w:i/>
          <w:iCs/>
          <w:sz w:val="18"/>
          <w:szCs w:val="18"/>
          <w:lang w:val="en-GB" w:eastAsia="en-US"/>
        </w:rPr>
        <w:t>Oncogene</w:t>
      </w:r>
      <w:r w:rsidRPr="00CE57AD">
        <w:rPr>
          <w:rFonts w:cs="Arial"/>
          <w:iCs/>
          <w:sz w:val="18"/>
          <w:szCs w:val="18"/>
          <w:lang w:val="en-GB" w:eastAsia="en-US"/>
        </w:rPr>
        <w:t xml:space="preserve"> </w:t>
      </w:r>
      <w:r w:rsidRPr="00CE57AD">
        <w:rPr>
          <w:rFonts w:cs="Arial"/>
          <w:b/>
          <w:iCs/>
          <w:sz w:val="18"/>
          <w:szCs w:val="18"/>
          <w:lang w:val="en-GB" w:eastAsia="en-US"/>
        </w:rPr>
        <w:t>36</w:t>
      </w:r>
      <w:r w:rsidRPr="00CE57AD">
        <w:rPr>
          <w:rFonts w:cs="Arial"/>
          <w:iCs/>
          <w:sz w:val="18"/>
          <w:szCs w:val="18"/>
          <w:lang w:val="en-GB" w:eastAsia="en-US"/>
        </w:rPr>
        <w:t>, 6097-6108 (2017).</w:t>
      </w:r>
    </w:p>
    <w:p w14:paraId="21544544"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251.</w:t>
      </w:r>
      <w:r w:rsidRPr="00CE57AD">
        <w:rPr>
          <w:rFonts w:cs="Arial"/>
          <w:iCs/>
          <w:sz w:val="18"/>
          <w:szCs w:val="18"/>
          <w:lang w:val="en-GB" w:eastAsia="en-US"/>
        </w:rPr>
        <w:tab/>
        <w:t>Zani, I.A.</w:t>
      </w:r>
      <w:r w:rsidRPr="00CE57AD">
        <w:rPr>
          <w:rFonts w:cs="Arial"/>
          <w:i/>
          <w:iCs/>
          <w:sz w:val="18"/>
          <w:szCs w:val="18"/>
          <w:lang w:val="en-GB" w:eastAsia="en-US"/>
        </w:rPr>
        <w:t>, et al.</w:t>
      </w:r>
      <w:r w:rsidRPr="00CE57AD">
        <w:rPr>
          <w:rFonts w:cs="Arial"/>
          <w:iCs/>
          <w:sz w:val="18"/>
          <w:szCs w:val="18"/>
          <w:lang w:val="en-GB" w:eastAsia="en-US"/>
        </w:rPr>
        <w:t xml:space="preserve"> Scavenger receptor structure and function in health and disease. </w:t>
      </w:r>
      <w:r w:rsidRPr="00CE57AD">
        <w:rPr>
          <w:rFonts w:cs="Arial"/>
          <w:i/>
          <w:iCs/>
          <w:sz w:val="18"/>
          <w:szCs w:val="18"/>
          <w:lang w:val="en-GB" w:eastAsia="en-US"/>
        </w:rPr>
        <w:t>Cells</w:t>
      </w:r>
      <w:r w:rsidRPr="00CE57AD">
        <w:rPr>
          <w:rFonts w:cs="Arial"/>
          <w:iCs/>
          <w:sz w:val="18"/>
          <w:szCs w:val="18"/>
          <w:lang w:val="en-GB" w:eastAsia="en-US"/>
        </w:rPr>
        <w:t xml:space="preserve"> </w:t>
      </w:r>
      <w:r w:rsidRPr="00CE57AD">
        <w:rPr>
          <w:rFonts w:cs="Arial"/>
          <w:b/>
          <w:iCs/>
          <w:sz w:val="18"/>
          <w:szCs w:val="18"/>
          <w:lang w:val="en-GB" w:eastAsia="en-US"/>
        </w:rPr>
        <w:t>4</w:t>
      </w:r>
      <w:r w:rsidRPr="00CE57AD">
        <w:rPr>
          <w:rFonts w:cs="Arial"/>
          <w:iCs/>
          <w:sz w:val="18"/>
          <w:szCs w:val="18"/>
          <w:lang w:val="en-GB" w:eastAsia="en-US"/>
        </w:rPr>
        <w:t>, 178-201 (2015).</w:t>
      </w:r>
    </w:p>
    <w:p w14:paraId="38F20A02"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252.</w:t>
      </w:r>
      <w:r w:rsidRPr="00CE57AD">
        <w:rPr>
          <w:rFonts w:cs="Arial"/>
          <w:iCs/>
          <w:sz w:val="18"/>
          <w:szCs w:val="18"/>
          <w:lang w:val="en-GB" w:eastAsia="en-US"/>
        </w:rPr>
        <w:tab/>
        <w:t>Zhao, Y.</w:t>
      </w:r>
      <w:r w:rsidRPr="00CE57AD">
        <w:rPr>
          <w:rFonts w:cs="Arial"/>
          <w:i/>
          <w:iCs/>
          <w:sz w:val="18"/>
          <w:szCs w:val="18"/>
          <w:lang w:val="en-GB" w:eastAsia="en-US"/>
        </w:rPr>
        <w:t>, et al.</w:t>
      </w:r>
      <w:r w:rsidRPr="00CE57AD">
        <w:rPr>
          <w:rFonts w:cs="Arial"/>
          <w:iCs/>
          <w:sz w:val="18"/>
          <w:szCs w:val="18"/>
          <w:lang w:val="en-GB" w:eastAsia="en-US"/>
        </w:rPr>
        <w:t xml:space="preserve"> The immunological function of CD52 and its targeting in organ transplantation. </w:t>
      </w:r>
      <w:proofErr w:type="spellStart"/>
      <w:r w:rsidRPr="00CE57AD">
        <w:rPr>
          <w:rFonts w:cs="Arial"/>
          <w:i/>
          <w:iCs/>
          <w:sz w:val="18"/>
          <w:szCs w:val="18"/>
          <w:lang w:val="en-GB" w:eastAsia="en-US"/>
        </w:rPr>
        <w:t>Inflamm</w:t>
      </w:r>
      <w:proofErr w:type="spellEnd"/>
      <w:r w:rsidRPr="00CE57AD">
        <w:rPr>
          <w:rFonts w:cs="Arial"/>
          <w:i/>
          <w:iCs/>
          <w:sz w:val="18"/>
          <w:szCs w:val="18"/>
          <w:lang w:val="en-GB" w:eastAsia="en-US"/>
        </w:rPr>
        <w:t xml:space="preserve"> Res</w:t>
      </w:r>
      <w:r w:rsidRPr="00CE57AD">
        <w:rPr>
          <w:rFonts w:cs="Arial"/>
          <w:iCs/>
          <w:sz w:val="18"/>
          <w:szCs w:val="18"/>
          <w:lang w:val="en-GB" w:eastAsia="en-US"/>
        </w:rPr>
        <w:t xml:space="preserve"> </w:t>
      </w:r>
      <w:r w:rsidRPr="00CE57AD">
        <w:rPr>
          <w:rFonts w:cs="Arial"/>
          <w:b/>
          <w:iCs/>
          <w:sz w:val="18"/>
          <w:szCs w:val="18"/>
          <w:lang w:val="en-GB" w:eastAsia="en-US"/>
        </w:rPr>
        <w:t>66</w:t>
      </w:r>
      <w:r w:rsidRPr="00CE57AD">
        <w:rPr>
          <w:rFonts w:cs="Arial"/>
          <w:iCs/>
          <w:sz w:val="18"/>
          <w:szCs w:val="18"/>
          <w:lang w:val="en-GB" w:eastAsia="en-US"/>
        </w:rPr>
        <w:t>, 571-578 (2017).</w:t>
      </w:r>
    </w:p>
    <w:p w14:paraId="3876D36E"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253.</w:t>
      </w:r>
      <w:r w:rsidRPr="00CE57AD">
        <w:rPr>
          <w:rFonts w:cs="Arial"/>
          <w:iCs/>
          <w:sz w:val="18"/>
          <w:szCs w:val="18"/>
          <w:lang w:val="en-GB" w:eastAsia="en-US"/>
        </w:rPr>
        <w:tab/>
      </w:r>
      <w:proofErr w:type="spellStart"/>
      <w:r w:rsidRPr="00CE57AD">
        <w:rPr>
          <w:rFonts w:cs="Arial"/>
          <w:iCs/>
          <w:sz w:val="18"/>
          <w:szCs w:val="18"/>
          <w:lang w:val="en-GB" w:eastAsia="en-US"/>
        </w:rPr>
        <w:t>Mikulska</w:t>
      </w:r>
      <w:proofErr w:type="spellEnd"/>
      <w:r w:rsidRPr="00CE57AD">
        <w:rPr>
          <w:rFonts w:cs="Arial"/>
          <w:iCs/>
          <w:sz w:val="18"/>
          <w:szCs w:val="18"/>
          <w:lang w:val="en-GB" w:eastAsia="en-US"/>
        </w:rPr>
        <w:t>, M.</w:t>
      </w:r>
      <w:r w:rsidRPr="00CE57AD">
        <w:rPr>
          <w:rFonts w:cs="Arial"/>
          <w:i/>
          <w:iCs/>
          <w:sz w:val="18"/>
          <w:szCs w:val="18"/>
          <w:lang w:val="en-GB" w:eastAsia="en-US"/>
        </w:rPr>
        <w:t>, et al.</w:t>
      </w:r>
      <w:r w:rsidRPr="00CE57AD">
        <w:rPr>
          <w:rFonts w:cs="Arial"/>
          <w:iCs/>
          <w:sz w:val="18"/>
          <w:szCs w:val="18"/>
          <w:lang w:val="en-GB" w:eastAsia="en-US"/>
        </w:rPr>
        <w:t xml:space="preserve"> ESCMID Study Group for Infections in Compromised Hosts (ESGICH) Consensus Document on the safety of targeted and biological therapies: an infectious diseases perspective (Agents targeting lymphoid cells surface antigens [I]: CD19, CD20 and CD52). </w:t>
      </w:r>
      <w:r w:rsidRPr="00CE57AD">
        <w:rPr>
          <w:rFonts w:cs="Arial"/>
          <w:i/>
          <w:iCs/>
          <w:sz w:val="18"/>
          <w:szCs w:val="18"/>
          <w:lang w:val="en-GB" w:eastAsia="en-US"/>
        </w:rPr>
        <w:t xml:space="preserve">Clin </w:t>
      </w:r>
      <w:proofErr w:type="spellStart"/>
      <w:r w:rsidRPr="00CE57AD">
        <w:rPr>
          <w:rFonts w:cs="Arial"/>
          <w:i/>
          <w:iCs/>
          <w:sz w:val="18"/>
          <w:szCs w:val="18"/>
          <w:lang w:val="en-GB" w:eastAsia="en-US"/>
        </w:rPr>
        <w:t>Microbiol</w:t>
      </w:r>
      <w:proofErr w:type="spellEnd"/>
      <w:r w:rsidRPr="00CE57AD">
        <w:rPr>
          <w:rFonts w:cs="Arial"/>
          <w:i/>
          <w:iCs/>
          <w:sz w:val="18"/>
          <w:szCs w:val="18"/>
          <w:lang w:val="en-GB" w:eastAsia="en-US"/>
        </w:rPr>
        <w:t xml:space="preserve"> Infect</w:t>
      </w:r>
      <w:r w:rsidRPr="00CE57AD">
        <w:rPr>
          <w:rFonts w:cs="Arial"/>
          <w:iCs/>
          <w:sz w:val="18"/>
          <w:szCs w:val="18"/>
          <w:lang w:val="en-GB" w:eastAsia="en-US"/>
        </w:rPr>
        <w:t xml:space="preserve"> </w:t>
      </w:r>
      <w:r w:rsidRPr="00CE57AD">
        <w:rPr>
          <w:rFonts w:cs="Arial"/>
          <w:b/>
          <w:iCs/>
          <w:sz w:val="18"/>
          <w:szCs w:val="18"/>
          <w:lang w:val="en-GB" w:eastAsia="en-US"/>
        </w:rPr>
        <w:t xml:space="preserve">24 </w:t>
      </w:r>
      <w:proofErr w:type="spellStart"/>
      <w:r w:rsidRPr="00CE57AD">
        <w:rPr>
          <w:rFonts w:cs="Arial"/>
          <w:b/>
          <w:iCs/>
          <w:sz w:val="18"/>
          <w:szCs w:val="18"/>
          <w:lang w:val="en-GB" w:eastAsia="en-US"/>
        </w:rPr>
        <w:t>Suppl</w:t>
      </w:r>
      <w:proofErr w:type="spellEnd"/>
      <w:r w:rsidRPr="00CE57AD">
        <w:rPr>
          <w:rFonts w:cs="Arial"/>
          <w:b/>
          <w:iCs/>
          <w:sz w:val="18"/>
          <w:szCs w:val="18"/>
          <w:lang w:val="en-GB" w:eastAsia="en-US"/>
        </w:rPr>
        <w:t xml:space="preserve"> 2</w:t>
      </w:r>
      <w:r w:rsidRPr="00CE57AD">
        <w:rPr>
          <w:rFonts w:cs="Arial"/>
          <w:iCs/>
          <w:sz w:val="18"/>
          <w:szCs w:val="18"/>
          <w:lang w:val="en-GB" w:eastAsia="en-US"/>
        </w:rPr>
        <w:t>, S71-S82 (2018).</w:t>
      </w:r>
    </w:p>
    <w:p w14:paraId="419A0198"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254.</w:t>
      </w:r>
      <w:r w:rsidRPr="00CE57AD">
        <w:rPr>
          <w:rFonts w:cs="Arial"/>
          <w:iCs/>
          <w:sz w:val="18"/>
          <w:szCs w:val="18"/>
          <w:lang w:val="en-GB" w:eastAsia="en-US"/>
        </w:rPr>
        <w:tab/>
        <w:t xml:space="preserve">Ley, K., Pramod, A.B., Croft, M., Ravichandran, K.S. &amp; Ting, J.P. How Mouse Macrophages Sense What Is Going On. </w:t>
      </w:r>
      <w:r w:rsidRPr="00CE57AD">
        <w:rPr>
          <w:rFonts w:cs="Arial"/>
          <w:i/>
          <w:iCs/>
          <w:sz w:val="18"/>
          <w:szCs w:val="18"/>
          <w:lang w:val="en-GB" w:eastAsia="en-US"/>
        </w:rPr>
        <w:t>Front Immunol</w:t>
      </w:r>
      <w:r w:rsidRPr="00CE57AD">
        <w:rPr>
          <w:rFonts w:cs="Arial"/>
          <w:iCs/>
          <w:sz w:val="18"/>
          <w:szCs w:val="18"/>
          <w:lang w:val="en-GB" w:eastAsia="en-US"/>
        </w:rPr>
        <w:t xml:space="preserve"> </w:t>
      </w:r>
      <w:r w:rsidRPr="00CE57AD">
        <w:rPr>
          <w:rFonts w:cs="Arial"/>
          <w:b/>
          <w:iCs/>
          <w:sz w:val="18"/>
          <w:szCs w:val="18"/>
          <w:lang w:val="en-GB" w:eastAsia="en-US"/>
        </w:rPr>
        <w:t>7</w:t>
      </w:r>
      <w:r w:rsidRPr="00CE57AD">
        <w:rPr>
          <w:rFonts w:cs="Arial"/>
          <w:iCs/>
          <w:sz w:val="18"/>
          <w:szCs w:val="18"/>
          <w:lang w:val="en-GB" w:eastAsia="en-US"/>
        </w:rPr>
        <w:t>, 204 (2016).</w:t>
      </w:r>
    </w:p>
    <w:p w14:paraId="4C3C0DDE"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255.</w:t>
      </w:r>
      <w:r w:rsidRPr="00CE57AD">
        <w:rPr>
          <w:rFonts w:cs="Arial"/>
          <w:iCs/>
          <w:sz w:val="18"/>
          <w:szCs w:val="18"/>
          <w:lang w:val="en-GB" w:eastAsia="en-US"/>
        </w:rPr>
        <w:tab/>
      </w:r>
      <w:proofErr w:type="spellStart"/>
      <w:r w:rsidRPr="00CE57AD">
        <w:rPr>
          <w:rFonts w:cs="Arial"/>
          <w:iCs/>
          <w:sz w:val="18"/>
          <w:szCs w:val="18"/>
          <w:lang w:val="en-GB" w:eastAsia="en-US"/>
        </w:rPr>
        <w:t>Vitalle</w:t>
      </w:r>
      <w:proofErr w:type="spellEnd"/>
      <w:r w:rsidRPr="00CE57AD">
        <w:rPr>
          <w:rFonts w:cs="Arial"/>
          <w:iCs/>
          <w:sz w:val="18"/>
          <w:szCs w:val="18"/>
          <w:lang w:val="en-GB" w:eastAsia="en-US"/>
        </w:rPr>
        <w:t>, J.</w:t>
      </w:r>
      <w:r w:rsidRPr="00CE57AD">
        <w:rPr>
          <w:rFonts w:cs="Arial"/>
          <w:i/>
          <w:iCs/>
          <w:sz w:val="18"/>
          <w:szCs w:val="18"/>
          <w:lang w:val="en-GB" w:eastAsia="en-US"/>
        </w:rPr>
        <w:t>, et al.</w:t>
      </w:r>
      <w:r w:rsidRPr="00CE57AD">
        <w:rPr>
          <w:rFonts w:cs="Arial"/>
          <w:iCs/>
          <w:sz w:val="18"/>
          <w:szCs w:val="18"/>
          <w:lang w:val="en-GB" w:eastAsia="en-US"/>
        </w:rPr>
        <w:t xml:space="preserve"> The Expression and Function of CD300 Molecules in the Main Players of Allergic Responses: Mast Cells, Basophils and Eosinophils. </w:t>
      </w:r>
      <w:r w:rsidRPr="00CE57AD">
        <w:rPr>
          <w:rFonts w:cs="Arial"/>
          <w:i/>
          <w:iCs/>
          <w:sz w:val="18"/>
          <w:szCs w:val="18"/>
          <w:lang w:val="en-GB" w:eastAsia="en-US"/>
        </w:rPr>
        <w:t>Int J Mol Sci</w:t>
      </w:r>
      <w:r w:rsidRPr="00CE57AD">
        <w:rPr>
          <w:rFonts w:cs="Arial"/>
          <w:iCs/>
          <w:sz w:val="18"/>
          <w:szCs w:val="18"/>
          <w:lang w:val="en-GB" w:eastAsia="en-US"/>
        </w:rPr>
        <w:t xml:space="preserve"> </w:t>
      </w:r>
      <w:r w:rsidRPr="00CE57AD">
        <w:rPr>
          <w:rFonts w:cs="Arial"/>
          <w:b/>
          <w:iCs/>
          <w:sz w:val="18"/>
          <w:szCs w:val="18"/>
          <w:lang w:val="en-GB" w:eastAsia="en-US"/>
        </w:rPr>
        <w:t>21</w:t>
      </w:r>
      <w:r w:rsidRPr="00CE57AD">
        <w:rPr>
          <w:rFonts w:cs="Arial"/>
          <w:iCs/>
          <w:sz w:val="18"/>
          <w:szCs w:val="18"/>
          <w:lang w:val="en-GB" w:eastAsia="en-US"/>
        </w:rPr>
        <w:t>(2020).</w:t>
      </w:r>
    </w:p>
    <w:p w14:paraId="36ECDBD6"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256.</w:t>
      </w:r>
      <w:r w:rsidRPr="00CE57AD">
        <w:rPr>
          <w:rFonts w:cs="Arial"/>
          <w:iCs/>
          <w:sz w:val="18"/>
          <w:szCs w:val="18"/>
          <w:lang w:val="en-GB" w:eastAsia="en-US"/>
        </w:rPr>
        <w:tab/>
      </w:r>
      <w:proofErr w:type="spellStart"/>
      <w:r w:rsidRPr="00CE57AD">
        <w:rPr>
          <w:rFonts w:cs="Arial"/>
          <w:iCs/>
          <w:sz w:val="18"/>
          <w:szCs w:val="18"/>
          <w:lang w:val="en-GB" w:eastAsia="en-US"/>
        </w:rPr>
        <w:t>Vitalle</w:t>
      </w:r>
      <w:proofErr w:type="spellEnd"/>
      <w:r w:rsidRPr="00CE57AD">
        <w:rPr>
          <w:rFonts w:cs="Arial"/>
          <w:iCs/>
          <w:sz w:val="18"/>
          <w:szCs w:val="18"/>
          <w:lang w:val="en-GB" w:eastAsia="en-US"/>
        </w:rPr>
        <w:t xml:space="preserve">, J., </w:t>
      </w:r>
      <w:proofErr w:type="spellStart"/>
      <w:r w:rsidRPr="00CE57AD">
        <w:rPr>
          <w:rFonts w:cs="Arial"/>
          <w:iCs/>
          <w:sz w:val="18"/>
          <w:szCs w:val="18"/>
          <w:lang w:val="en-GB" w:eastAsia="en-US"/>
        </w:rPr>
        <w:t>Terren</w:t>
      </w:r>
      <w:proofErr w:type="spellEnd"/>
      <w:r w:rsidRPr="00CE57AD">
        <w:rPr>
          <w:rFonts w:cs="Arial"/>
          <w:iCs/>
          <w:sz w:val="18"/>
          <w:szCs w:val="18"/>
          <w:lang w:val="en-GB" w:eastAsia="en-US"/>
        </w:rPr>
        <w:t xml:space="preserve">, I., </w:t>
      </w:r>
      <w:proofErr w:type="spellStart"/>
      <w:r w:rsidRPr="00CE57AD">
        <w:rPr>
          <w:rFonts w:cs="Arial"/>
          <w:iCs/>
          <w:sz w:val="18"/>
          <w:szCs w:val="18"/>
          <w:lang w:val="en-GB" w:eastAsia="en-US"/>
        </w:rPr>
        <w:t>Orrantia</w:t>
      </w:r>
      <w:proofErr w:type="spellEnd"/>
      <w:r w:rsidRPr="00CE57AD">
        <w:rPr>
          <w:rFonts w:cs="Arial"/>
          <w:iCs/>
          <w:sz w:val="18"/>
          <w:szCs w:val="18"/>
          <w:lang w:val="en-GB" w:eastAsia="en-US"/>
        </w:rPr>
        <w:t xml:space="preserve">, A., </w:t>
      </w:r>
      <w:proofErr w:type="spellStart"/>
      <w:r w:rsidRPr="00CE57AD">
        <w:rPr>
          <w:rFonts w:cs="Arial"/>
          <w:iCs/>
          <w:sz w:val="18"/>
          <w:szCs w:val="18"/>
          <w:lang w:val="en-GB" w:eastAsia="en-US"/>
        </w:rPr>
        <w:t>Zenarruzabeitia</w:t>
      </w:r>
      <w:proofErr w:type="spellEnd"/>
      <w:r w:rsidRPr="00CE57AD">
        <w:rPr>
          <w:rFonts w:cs="Arial"/>
          <w:iCs/>
          <w:sz w:val="18"/>
          <w:szCs w:val="18"/>
          <w:lang w:val="en-GB" w:eastAsia="en-US"/>
        </w:rPr>
        <w:t xml:space="preserve">, O. &amp; Borrego, F. CD300 receptor family in viral infections. </w:t>
      </w:r>
      <w:proofErr w:type="spellStart"/>
      <w:r w:rsidRPr="00CE57AD">
        <w:rPr>
          <w:rFonts w:cs="Arial"/>
          <w:i/>
          <w:iCs/>
          <w:sz w:val="18"/>
          <w:szCs w:val="18"/>
          <w:lang w:val="en-GB" w:eastAsia="en-US"/>
        </w:rPr>
        <w:t>Eur</w:t>
      </w:r>
      <w:proofErr w:type="spellEnd"/>
      <w:r w:rsidRPr="00CE57AD">
        <w:rPr>
          <w:rFonts w:cs="Arial"/>
          <w:i/>
          <w:iCs/>
          <w:sz w:val="18"/>
          <w:szCs w:val="18"/>
          <w:lang w:val="en-GB" w:eastAsia="en-US"/>
        </w:rPr>
        <w:t xml:space="preserve"> J Immunol</w:t>
      </w:r>
      <w:r w:rsidRPr="00CE57AD">
        <w:rPr>
          <w:rFonts w:cs="Arial"/>
          <w:iCs/>
          <w:sz w:val="18"/>
          <w:szCs w:val="18"/>
          <w:lang w:val="en-GB" w:eastAsia="en-US"/>
        </w:rPr>
        <w:t xml:space="preserve"> </w:t>
      </w:r>
      <w:r w:rsidRPr="00CE57AD">
        <w:rPr>
          <w:rFonts w:cs="Arial"/>
          <w:b/>
          <w:iCs/>
          <w:sz w:val="18"/>
          <w:szCs w:val="18"/>
          <w:lang w:val="en-GB" w:eastAsia="en-US"/>
        </w:rPr>
        <w:t>49</w:t>
      </w:r>
      <w:r w:rsidRPr="00CE57AD">
        <w:rPr>
          <w:rFonts w:cs="Arial"/>
          <w:iCs/>
          <w:sz w:val="18"/>
          <w:szCs w:val="18"/>
          <w:lang w:val="en-GB" w:eastAsia="en-US"/>
        </w:rPr>
        <w:t>, 364-374 (2019).</w:t>
      </w:r>
    </w:p>
    <w:p w14:paraId="37BA6095"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257.</w:t>
      </w:r>
      <w:r w:rsidRPr="00CE57AD">
        <w:rPr>
          <w:rFonts w:cs="Arial"/>
          <w:iCs/>
          <w:sz w:val="18"/>
          <w:szCs w:val="18"/>
          <w:lang w:val="en-GB" w:eastAsia="en-US"/>
        </w:rPr>
        <w:tab/>
        <w:t xml:space="preserve">Lewis </w:t>
      </w:r>
      <w:proofErr w:type="spellStart"/>
      <w:r w:rsidRPr="00CE57AD">
        <w:rPr>
          <w:rFonts w:cs="Arial"/>
          <w:iCs/>
          <w:sz w:val="18"/>
          <w:szCs w:val="18"/>
          <w:lang w:val="en-GB" w:eastAsia="en-US"/>
        </w:rPr>
        <w:t>Marffy</w:t>
      </w:r>
      <w:proofErr w:type="spellEnd"/>
      <w:r w:rsidRPr="00CE57AD">
        <w:rPr>
          <w:rFonts w:cs="Arial"/>
          <w:iCs/>
          <w:sz w:val="18"/>
          <w:szCs w:val="18"/>
          <w:lang w:val="en-GB" w:eastAsia="en-US"/>
        </w:rPr>
        <w:t xml:space="preserve">, A.L. &amp; McCarthy, A.J. Leukocyte Immunoglobulin-Like Receptors (LILRs) on Human Neutrophils: Modulators of Infection and Immunity. </w:t>
      </w:r>
      <w:r w:rsidRPr="00CE57AD">
        <w:rPr>
          <w:rFonts w:cs="Arial"/>
          <w:i/>
          <w:iCs/>
          <w:sz w:val="18"/>
          <w:szCs w:val="18"/>
          <w:lang w:val="en-GB" w:eastAsia="en-US"/>
        </w:rPr>
        <w:t>Front Immunol</w:t>
      </w:r>
      <w:r w:rsidRPr="00CE57AD">
        <w:rPr>
          <w:rFonts w:cs="Arial"/>
          <w:iCs/>
          <w:sz w:val="18"/>
          <w:szCs w:val="18"/>
          <w:lang w:val="en-GB" w:eastAsia="en-US"/>
        </w:rPr>
        <w:t xml:space="preserve"> </w:t>
      </w:r>
      <w:r w:rsidRPr="00CE57AD">
        <w:rPr>
          <w:rFonts w:cs="Arial"/>
          <w:b/>
          <w:iCs/>
          <w:sz w:val="18"/>
          <w:szCs w:val="18"/>
          <w:lang w:val="en-GB" w:eastAsia="en-US"/>
        </w:rPr>
        <w:t>11</w:t>
      </w:r>
      <w:r w:rsidRPr="00CE57AD">
        <w:rPr>
          <w:rFonts w:cs="Arial"/>
          <w:iCs/>
          <w:sz w:val="18"/>
          <w:szCs w:val="18"/>
          <w:lang w:val="en-GB" w:eastAsia="en-US"/>
        </w:rPr>
        <w:t>, 857 (2020).</w:t>
      </w:r>
    </w:p>
    <w:p w14:paraId="041804AE"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258.</w:t>
      </w:r>
      <w:r w:rsidRPr="00CE57AD">
        <w:rPr>
          <w:rFonts w:cs="Arial"/>
          <w:iCs/>
          <w:sz w:val="18"/>
          <w:szCs w:val="18"/>
          <w:lang w:val="en-GB" w:eastAsia="en-US"/>
        </w:rPr>
        <w:tab/>
        <w:t xml:space="preserve">Buechler, C., </w:t>
      </w:r>
      <w:proofErr w:type="spellStart"/>
      <w:r w:rsidRPr="00CE57AD">
        <w:rPr>
          <w:rFonts w:cs="Arial"/>
          <w:iCs/>
          <w:sz w:val="18"/>
          <w:szCs w:val="18"/>
          <w:lang w:val="en-GB" w:eastAsia="en-US"/>
        </w:rPr>
        <w:t>Eisinger</w:t>
      </w:r>
      <w:proofErr w:type="spellEnd"/>
      <w:r w:rsidRPr="00CE57AD">
        <w:rPr>
          <w:rFonts w:cs="Arial"/>
          <w:iCs/>
          <w:sz w:val="18"/>
          <w:szCs w:val="18"/>
          <w:lang w:val="en-GB" w:eastAsia="en-US"/>
        </w:rPr>
        <w:t xml:space="preserve">, K. &amp; </w:t>
      </w:r>
      <w:proofErr w:type="spellStart"/>
      <w:r w:rsidRPr="00CE57AD">
        <w:rPr>
          <w:rFonts w:cs="Arial"/>
          <w:iCs/>
          <w:sz w:val="18"/>
          <w:szCs w:val="18"/>
          <w:lang w:val="en-GB" w:eastAsia="en-US"/>
        </w:rPr>
        <w:t>Krautbauer</w:t>
      </w:r>
      <w:proofErr w:type="spellEnd"/>
      <w:r w:rsidRPr="00CE57AD">
        <w:rPr>
          <w:rFonts w:cs="Arial"/>
          <w:iCs/>
          <w:sz w:val="18"/>
          <w:szCs w:val="18"/>
          <w:lang w:val="en-GB" w:eastAsia="en-US"/>
        </w:rPr>
        <w:t xml:space="preserve">, S. Diagnostic and prognostic potential of the macrophage specific receptor CD163 in inflammatory diseases. </w:t>
      </w:r>
      <w:proofErr w:type="spellStart"/>
      <w:r w:rsidRPr="00CE57AD">
        <w:rPr>
          <w:rFonts w:cs="Arial"/>
          <w:i/>
          <w:iCs/>
          <w:sz w:val="18"/>
          <w:szCs w:val="18"/>
          <w:lang w:val="en-GB" w:eastAsia="en-US"/>
        </w:rPr>
        <w:t>Inflamm</w:t>
      </w:r>
      <w:proofErr w:type="spellEnd"/>
      <w:r w:rsidRPr="00CE57AD">
        <w:rPr>
          <w:rFonts w:cs="Arial"/>
          <w:i/>
          <w:iCs/>
          <w:sz w:val="18"/>
          <w:szCs w:val="18"/>
          <w:lang w:val="en-GB" w:eastAsia="en-US"/>
        </w:rPr>
        <w:t xml:space="preserve"> Allergy Drug Targets</w:t>
      </w:r>
      <w:r w:rsidRPr="00CE57AD">
        <w:rPr>
          <w:rFonts w:cs="Arial"/>
          <w:iCs/>
          <w:sz w:val="18"/>
          <w:szCs w:val="18"/>
          <w:lang w:val="en-GB" w:eastAsia="en-US"/>
        </w:rPr>
        <w:t xml:space="preserve"> </w:t>
      </w:r>
      <w:r w:rsidRPr="00CE57AD">
        <w:rPr>
          <w:rFonts w:cs="Arial"/>
          <w:b/>
          <w:iCs/>
          <w:sz w:val="18"/>
          <w:szCs w:val="18"/>
          <w:lang w:val="en-GB" w:eastAsia="en-US"/>
        </w:rPr>
        <w:t>12</w:t>
      </w:r>
      <w:r w:rsidRPr="00CE57AD">
        <w:rPr>
          <w:rFonts w:cs="Arial"/>
          <w:iCs/>
          <w:sz w:val="18"/>
          <w:szCs w:val="18"/>
          <w:lang w:val="en-GB" w:eastAsia="en-US"/>
        </w:rPr>
        <w:t>, 391-402 (2013).</w:t>
      </w:r>
    </w:p>
    <w:p w14:paraId="287844CE"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259.</w:t>
      </w:r>
      <w:r w:rsidRPr="00CE57AD">
        <w:rPr>
          <w:rFonts w:cs="Arial"/>
          <w:iCs/>
          <w:sz w:val="18"/>
          <w:szCs w:val="18"/>
          <w:lang w:val="en-GB" w:eastAsia="en-US"/>
        </w:rPr>
        <w:tab/>
        <w:t>Thornton, S.</w:t>
      </w:r>
      <w:r w:rsidRPr="00CE57AD">
        <w:rPr>
          <w:rFonts w:cs="Arial"/>
          <w:i/>
          <w:iCs/>
          <w:sz w:val="18"/>
          <w:szCs w:val="18"/>
          <w:lang w:val="en-GB" w:eastAsia="en-US"/>
        </w:rPr>
        <w:t>, et al.</w:t>
      </w:r>
      <w:r w:rsidRPr="00CE57AD">
        <w:rPr>
          <w:rFonts w:cs="Arial"/>
          <w:iCs/>
          <w:sz w:val="18"/>
          <w:szCs w:val="18"/>
          <w:lang w:val="en-GB" w:eastAsia="en-US"/>
        </w:rPr>
        <w:t xml:space="preserve"> A Multiparameter Flow Cytometry Analysis Panel to Assess CD163 mRNA and Protein in Monocyte and Macrophage Populations in Hyperinflammatory Diseases. </w:t>
      </w:r>
      <w:r w:rsidRPr="00CE57AD">
        <w:rPr>
          <w:rFonts w:cs="Arial"/>
          <w:i/>
          <w:iCs/>
          <w:sz w:val="18"/>
          <w:szCs w:val="18"/>
          <w:lang w:val="en-GB" w:eastAsia="en-US"/>
        </w:rPr>
        <w:t>J Immunol</w:t>
      </w:r>
      <w:r w:rsidRPr="00CE57AD">
        <w:rPr>
          <w:rFonts w:cs="Arial"/>
          <w:iCs/>
          <w:sz w:val="18"/>
          <w:szCs w:val="18"/>
          <w:lang w:val="en-GB" w:eastAsia="en-US"/>
        </w:rPr>
        <w:t xml:space="preserve"> </w:t>
      </w:r>
      <w:r w:rsidRPr="00CE57AD">
        <w:rPr>
          <w:rFonts w:cs="Arial"/>
          <w:b/>
          <w:iCs/>
          <w:sz w:val="18"/>
          <w:szCs w:val="18"/>
          <w:lang w:val="en-GB" w:eastAsia="en-US"/>
        </w:rPr>
        <w:t>202</w:t>
      </w:r>
      <w:r w:rsidRPr="00CE57AD">
        <w:rPr>
          <w:rFonts w:cs="Arial"/>
          <w:iCs/>
          <w:sz w:val="18"/>
          <w:szCs w:val="18"/>
          <w:lang w:val="en-GB" w:eastAsia="en-US"/>
        </w:rPr>
        <w:t>, 1635-1643 (2019).</w:t>
      </w:r>
    </w:p>
    <w:p w14:paraId="28F45227"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260.</w:t>
      </w:r>
      <w:r w:rsidRPr="00CE57AD">
        <w:rPr>
          <w:rFonts w:cs="Arial"/>
          <w:iCs/>
          <w:sz w:val="18"/>
          <w:szCs w:val="18"/>
          <w:lang w:val="en-GB" w:eastAsia="en-US"/>
        </w:rPr>
        <w:tab/>
        <w:t>Otsuka, F.</w:t>
      </w:r>
      <w:r w:rsidRPr="00CE57AD">
        <w:rPr>
          <w:rFonts w:cs="Arial"/>
          <w:i/>
          <w:iCs/>
          <w:sz w:val="18"/>
          <w:szCs w:val="18"/>
          <w:lang w:val="en-GB" w:eastAsia="en-US"/>
        </w:rPr>
        <w:t>, et al.</w:t>
      </w:r>
      <w:r w:rsidRPr="00CE57AD">
        <w:rPr>
          <w:rFonts w:cs="Arial"/>
          <w:iCs/>
          <w:sz w:val="18"/>
          <w:szCs w:val="18"/>
          <w:lang w:val="en-GB" w:eastAsia="en-US"/>
        </w:rPr>
        <w:t xml:space="preserve"> Community-based statins and advanced carotid plaque: Role of CD163 positive macrophages in lipoprotein-associated phospholipase A2 activity in atherosclerotic plaque. </w:t>
      </w:r>
      <w:r w:rsidRPr="00CE57AD">
        <w:rPr>
          <w:rFonts w:cs="Arial"/>
          <w:i/>
          <w:iCs/>
          <w:sz w:val="18"/>
          <w:szCs w:val="18"/>
          <w:lang w:val="en-GB" w:eastAsia="en-US"/>
        </w:rPr>
        <w:t>Atherosclerosis</w:t>
      </w:r>
      <w:r w:rsidRPr="00CE57AD">
        <w:rPr>
          <w:rFonts w:cs="Arial"/>
          <w:iCs/>
          <w:sz w:val="18"/>
          <w:szCs w:val="18"/>
          <w:lang w:val="en-GB" w:eastAsia="en-US"/>
        </w:rPr>
        <w:t xml:space="preserve"> </w:t>
      </w:r>
      <w:r w:rsidRPr="00CE57AD">
        <w:rPr>
          <w:rFonts w:cs="Arial"/>
          <w:b/>
          <w:iCs/>
          <w:sz w:val="18"/>
          <w:szCs w:val="18"/>
          <w:lang w:val="en-GB" w:eastAsia="en-US"/>
        </w:rPr>
        <w:t>267</w:t>
      </w:r>
      <w:r w:rsidRPr="00CE57AD">
        <w:rPr>
          <w:rFonts w:cs="Arial"/>
          <w:iCs/>
          <w:sz w:val="18"/>
          <w:szCs w:val="18"/>
          <w:lang w:val="en-GB" w:eastAsia="en-US"/>
        </w:rPr>
        <w:t>, 78-89 (2017).</w:t>
      </w:r>
    </w:p>
    <w:p w14:paraId="4000684D"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261.</w:t>
      </w:r>
      <w:r w:rsidRPr="00CE57AD">
        <w:rPr>
          <w:rFonts w:cs="Arial"/>
          <w:iCs/>
          <w:sz w:val="18"/>
          <w:szCs w:val="18"/>
          <w:lang w:val="en-GB" w:eastAsia="en-US"/>
        </w:rPr>
        <w:tab/>
      </w:r>
      <w:proofErr w:type="spellStart"/>
      <w:r w:rsidRPr="00CE57AD">
        <w:rPr>
          <w:rFonts w:cs="Arial"/>
          <w:iCs/>
          <w:sz w:val="18"/>
          <w:szCs w:val="18"/>
          <w:lang w:val="en-GB" w:eastAsia="en-US"/>
        </w:rPr>
        <w:t>Cominelli</w:t>
      </w:r>
      <w:proofErr w:type="spellEnd"/>
      <w:r w:rsidRPr="00CE57AD">
        <w:rPr>
          <w:rFonts w:cs="Arial"/>
          <w:iCs/>
          <w:sz w:val="18"/>
          <w:szCs w:val="18"/>
          <w:lang w:val="en-GB" w:eastAsia="en-US"/>
        </w:rPr>
        <w:t>, A.</w:t>
      </w:r>
      <w:r w:rsidRPr="00CE57AD">
        <w:rPr>
          <w:rFonts w:cs="Arial"/>
          <w:i/>
          <w:iCs/>
          <w:sz w:val="18"/>
          <w:szCs w:val="18"/>
          <w:lang w:val="en-GB" w:eastAsia="en-US"/>
        </w:rPr>
        <w:t>, et al.</w:t>
      </w:r>
      <w:r w:rsidRPr="00CE57AD">
        <w:rPr>
          <w:rFonts w:cs="Arial"/>
          <w:iCs/>
          <w:sz w:val="18"/>
          <w:szCs w:val="18"/>
          <w:lang w:val="en-GB" w:eastAsia="en-US"/>
        </w:rPr>
        <w:t xml:space="preserve"> Matrix metalloproteinase-27 is expressed in CD163+/CD206+ M2 macrophages in the cycling human endometrium and in superficial endometriotic lesions. </w:t>
      </w:r>
      <w:r w:rsidRPr="00CE57AD">
        <w:rPr>
          <w:rFonts w:cs="Arial"/>
          <w:i/>
          <w:iCs/>
          <w:sz w:val="18"/>
          <w:szCs w:val="18"/>
          <w:lang w:val="en-GB" w:eastAsia="en-US"/>
        </w:rPr>
        <w:t xml:space="preserve">Mol Hum </w:t>
      </w:r>
      <w:proofErr w:type="spellStart"/>
      <w:r w:rsidRPr="00CE57AD">
        <w:rPr>
          <w:rFonts w:cs="Arial"/>
          <w:i/>
          <w:iCs/>
          <w:sz w:val="18"/>
          <w:szCs w:val="18"/>
          <w:lang w:val="en-GB" w:eastAsia="en-US"/>
        </w:rPr>
        <w:t>Reprod</w:t>
      </w:r>
      <w:proofErr w:type="spellEnd"/>
      <w:r w:rsidRPr="00CE57AD">
        <w:rPr>
          <w:rFonts w:cs="Arial"/>
          <w:iCs/>
          <w:sz w:val="18"/>
          <w:szCs w:val="18"/>
          <w:lang w:val="en-GB" w:eastAsia="en-US"/>
        </w:rPr>
        <w:t xml:space="preserve"> </w:t>
      </w:r>
      <w:r w:rsidRPr="00CE57AD">
        <w:rPr>
          <w:rFonts w:cs="Arial"/>
          <w:b/>
          <w:iCs/>
          <w:sz w:val="18"/>
          <w:szCs w:val="18"/>
          <w:lang w:val="en-GB" w:eastAsia="en-US"/>
        </w:rPr>
        <w:t>20</w:t>
      </w:r>
      <w:r w:rsidRPr="00CE57AD">
        <w:rPr>
          <w:rFonts w:cs="Arial"/>
          <w:iCs/>
          <w:sz w:val="18"/>
          <w:szCs w:val="18"/>
          <w:lang w:val="en-GB" w:eastAsia="en-US"/>
        </w:rPr>
        <w:t>, 767-775 (2014).</w:t>
      </w:r>
    </w:p>
    <w:p w14:paraId="6AAE2C69"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262.</w:t>
      </w:r>
      <w:r w:rsidRPr="00CE57AD">
        <w:rPr>
          <w:rFonts w:cs="Arial"/>
          <w:iCs/>
          <w:sz w:val="18"/>
          <w:szCs w:val="18"/>
          <w:lang w:val="en-GB" w:eastAsia="en-US"/>
        </w:rPr>
        <w:tab/>
      </w:r>
      <w:proofErr w:type="spellStart"/>
      <w:r w:rsidRPr="00CE57AD">
        <w:rPr>
          <w:rFonts w:cs="Arial"/>
          <w:iCs/>
          <w:sz w:val="18"/>
          <w:szCs w:val="18"/>
          <w:lang w:val="en-GB" w:eastAsia="en-US"/>
        </w:rPr>
        <w:t>Poderoso</w:t>
      </w:r>
      <w:proofErr w:type="spellEnd"/>
      <w:r w:rsidRPr="00CE57AD">
        <w:rPr>
          <w:rFonts w:cs="Arial"/>
          <w:iCs/>
          <w:sz w:val="18"/>
          <w:szCs w:val="18"/>
          <w:lang w:val="en-GB" w:eastAsia="en-US"/>
        </w:rPr>
        <w:t>, T.</w:t>
      </w:r>
      <w:r w:rsidRPr="00CE57AD">
        <w:rPr>
          <w:rFonts w:cs="Arial"/>
          <w:i/>
          <w:iCs/>
          <w:sz w:val="18"/>
          <w:szCs w:val="18"/>
          <w:lang w:val="en-GB" w:eastAsia="en-US"/>
        </w:rPr>
        <w:t>, et al.</w:t>
      </w:r>
      <w:r w:rsidRPr="00CE57AD">
        <w:rPr>
          <w:rFonts w:cs="Arial"/>
          <w:iCs/>
          <w:sz w:val="18"/>
          <w:szCs w:val="18"/>
          <w:lang w:val="en-GB" w:eastAsia="en-US"/>
        </w:rPr>
        <w:t xml:space="preserve"> CD200R family receptors are expressed on porcine monocytes and modulate the production of IL-8 and TNF-alpha triggered by TLR4 or TLR7 in these cells. </w:t>
      </w:r>
      <w:r w:rsidRPr="00CE57AD">
        <w:rPr>
          <w:rFonts w:cs="Arial"/>
          <w:i/>
          <w:iCs/>
          <w:sz w:val="18"/>
          <w:szCs w:val="18"/>
          <w:lang w:val="en-GB" w:eastAsia="en-US"/>
        </w:rPr>
        <w:t>Mol Immunol</w:t>
      </w:r>
      <w:r w:rsidRPr="00CE57AD">
        <w:rPr>
          <w:rFonts w:cs="Arial"/>
          <w:iCs/>
          <w:sz w:val="18"/>
          <w:szCs w:val="18"/>
          <w:lang w:val="en-GB" w:eastAsia="en-US"/>
        </w:rPr>
        <w:t xml:space="preserve"> </w:t>
      </w:r>
      <w:r w:rsidRPr="00CE57AD">
        <w:rPr>
          <w:rFonts w:cs="Arial"/>
          <w:b/>
          <w:iCs/>
          <w:sz w:val="18"/>
          <w:szCs w:val="18"/>
          <w:lang w:val="en-GB" w:eastAsia="en-US"/>
        </w:rPr>
        <w:t>144</w:t>
      </w:r>
      <w:r w:rsidRPr="00CE57AD">
        <w:rPr>
          <w:rFonts w:cs="Arial"/>
          <w:iCs/>
          <w:sz w:val="18"/>
          <w:szCs w:val="18"/>
          <w:lang w:val="en-GB" w:eastAsia="en-US"/>
        </w:rPr>
        <w:t>, 166-177 (2022).</w:t>
      </w:r>
    </w:p>
    <w:p w14:paraId="36EA9B33"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263.</w:t>
      </w:r>
      <w:r w:rsidRPr="00CE57AD">
        <w:rPr>
          <w:rFonts w:cs="Arial"/>
          <w:iCs/>
          <w:sz w:val="18"/>
          <w:szCs w:val="18"/>
          <w:lang w:val="en-GB" w:eastAsia="en-US"/>
        </w:rPr>
        <w:tab/>
      </w:r>
      <w:proofErr w:type="spellStart"/>
      <w:r w:rsidRPr="00CE57AD">
        <w:rPr>
          <w:rFonts w:cs="Arial"/>
          <w:iCs/>
          <w:sz w:val="18"/>
          <w:szCs w:val="18"/>
          <w:lang w:val="en-GB" w:eastAsia="en-US"/>
        </w:rPr>
        <w:t>Pascoal</w:t>
      </w:r>
      <w:proofErr w:type="spellEnd"/>
      <w:r w:rsidRPr="00CE57AD">
        <w:rPr>
          <w:rFonts w:cs="Arial"/>
          <w:iCs/>
          <w:sz w:val="18"/>
          <w:szCs w:val="18"/>
          <w:lang w:val="en-GB" w:eastAsia="en-US"/>
        </w:rPr>
        <w:t xml:space="preserve"> Ramos, M.I.</w:t>
      </w:r>
      <w:r w:rsidRPr="00CE57AD">
        <w:rPr>
          <w:rFonts w:cs="Arial"/>
          <w:i/>
          <w:iCs/>
          <w:sz w:val="18"/>
          <w:szCs w:val="18"/>
          <w:lang w:val="en-GB" w:eastAsia="en-US"/>
        </w:rPr>
        <w:t>, et al.</w:t>
      </w:r>
      <w:r w:rsidRPr="00CE57AD">
        <w:rPr>
          <w:rFonts w:cs="Arial"/>
          <w:iCs/>
          <w:sz w:val="18"/>
          <w:szCs w:val="18"/>
          <w:lang w:val="en-GB" w:eastAsia="en-US"/>
        </w:rPr>
        <w:t xml:space="preserve"> CD200R1L is a functional evolutionary conserved activating receptor in human neutrophils. </w:t>
      </w:r>
      <w:r w:rsidRPr="00CE57AD">
        <w:rPr>
          <w:rFonts w:cs="Arial"/>
          <w:i/>
          <w:iCs/>
          <w:sz w:val="18"/>
          <w:szCs w:val="18"/>
          <w:lang w:val="en-GB" w:eastAsia="en-US"/>
        </w:rPr>
        <w:t xml:space="preserve">J </w:t>
      </w:r>
      <w:proofErr w:type="spellStart"/>
      <w:r w:rsidRPr="00CE57AD">
        <w:rPr>
          <w:rFonts w:cs="Arial"/>
          <w:i/>
          <w:iCs/>
          <w:sz w:val="18"/>
          <w:szCs w:val="18"/>
          <w:lang w:val="en-GB" w:eastAsia="en-US"/>
        </w:rPr>
        <w:t>Leukoc</w:t>
      </w:r>
      <w:proofErr w:type="spellEnd"/>
      <w:r w:rsidRPr="00CE57AD">
        <w:rPr>
          <w:rFonts w:cs="Arial"/>
          <w:i/>
          <w:iCs/>
          <w:sz w:val="18"/>
          <w:szCs w:val="18"/>
          <w:lang w:val="en-GB" w:eastAsia="en-US"/>
        </w:rPr>
        <w:t xml:space="preserve"> </w:t>
      </w:r>
      <w:proofErr w:type="spellStart"/>
      <w:r w:rsidRPr="00CE57AD">
        <w:rPr>
          <w:rFonts w:cs="Arial"/>
          <w:i/>
          <w:iCs/>
          <w:sz w:val="18"/>
          <w:szCs w:val="18"/>
          <w:lang w:val="en-GB" w:eastAsia="en-US"/>
        </w:rPr>
        <w:t>Biol</w:t>
      </w:r>
      <w:proofErr w:type="spellEnd"/>
      <w:r w:rsidRPr="00CE57AD">
        <w:rPr>
          <w:rFonts w:cs="Arial"/>
          <w:iCs/>
          <w:sz w:val="18"/>
          <w:szCs w:val="18"/>
          <w:lang w:val="en-GB" w:eastAsia="en-US"/>
        </w:rPr>
        <w:t xml:space="preserve"> </w:t>
      </w:r>
      <w:r w:rsidRPr="00CE57AD">
        <w:rPr>
          <w:rFonts w:cs="Arial"/>
          <w:b/>
          <w:iCs/>
          <w:sz w:val="18"/>
          <w:szCs w:val="18"/>
          <w:lang w:val="en-GB" w:eastAsia="en-US"/>
        </w:rPr>
        <w:t>111</w:t>
      </w:r>
      <w:r w:rsidRPr="00CE57AD">
        <w:rPr>
          <w:rFonts w:cs="Arial"/>
          <w:iCs/>
          <w:sz w:val="18"/>
          <w:szCs w:val="18"/>
          <w:lang w:val="en-GB" w:eastAsia="en-US"/>
        </w:rPr>
        <w:t>, 367-377 (2022).</w:t>
      </w:r>
    </w:p>
    <w:p w14:paraId="6150D24F"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264.</w:t>
      </w:r>
      <w:r w:rsidRPr="00CE57AD">
        <w:rPr>
          <w:rFonts w:cs="Arial"/>
          <w:iCs/>
          <w:sz w:val="18"/>
          <w:szCs w:val="18"/>
          <w:lang w:val="en-GB" w:eastAsia="en-US"/>
        </w:rPr>
        <w:tab/>
      </w:r>
      <w:proofErr w:type="spellStart"/>
      <w:r w:rsidRPr="00CE57AD">
        <w:rPr>
          <w:rFonts w:cs="Arial"/>
          <w:iCs/>
          <w:sz w:val="18"/>
          <w:szCs w:val="18"/>
          <w:lang w:val="en-GB" w:eastAsia="en-US"/>
        </w:rPr>
        <w:t>Kotwica-Mojzych</w:t>
      </w:r>
      <w:proofErr w:type="spellEnd"/>
      <w:r w:rsidRPr="00CE57AD">
        <w:rPr>
          <w:rFonts w:cs="Arial"/>
          <w:iCs/>
          <w:sz w:val="18"/>
          <w:szCs w:val="18"/>
          <w:lang w:val="en-GB" w:eastAsia="en-US"/>
        </w:rPr>
        <w:t xml:space="preserve">, K., </w:t>
      </w:r>
      <w:proofErr w:type="spellStart"/>
      <w:r w:rsidRPr="00CE57AD">
        <w:rPr>
          <w:rFonts w:cs="Arial"/>
          <w:iCs/>
          <w:sz w:val="18"/>
          <w:szCs w:val="18"/>
          <w:lang w:val="en-GB" w:eastAsia="en-US"/>
        </w:rPr>
        <w:t>Jodlowska-Jedrych</w:t>
      </w:r>
      <w:proofErr w:type="spellEnd"/>
      <w:r w:rsidRPr="00CE57AD">
        <w:rPr>
          <w:rFonts w:cs="Arial"/>
          <w:iCs/>
          <w:sz w:val="18"/>
          <w:szCs w:val="18"/>
          <w:lang w:val="en-GB" w:eastAsia="en-US"/>
        </w:rPr>
        <w:t xml:space="preserve">, B. &amp; </w:t>
      </w:r>
      <w:proofErr w:type="spellStart"/>
      <w:r w:rsidRPr="00CE57AD">
        <w:rPr>
          <w:rFonts w:cs="Arial"/>
          <w:iCs/>
          <w:sz w:val="18"/>
          <w:szCs w:val="18"/>
          <w:lang w:val="en-GB" w:eastAsia="en-US"/>
        </w:rPr>
        <w:t>Mojzych</w:t>
      </w:r>
      <w:proofErr w:type="spellEnd"/>
      <w:r w:rsidRPr="00CE57AD">
        <w:rPr>
          <w:rFonts w:cs="Arial"/>
          <w:iCs/>
          <w:sz w:val="18"/>
          <w:szCs w:val="18"/>
          <w:lang w:val="en-GB" w:eastAsia="en-US"/>
        </w:rPr>
        <w:t xml:space="preserve">, M. CD200:CD200R Interactions and Their Importance in Immunoregulation. </w:t>
      </w:r>
      <w:r w:rsidRPr="00CE57AD">
        <w:rPr>
          <w:rFonts w:cs="Arial"/>
          <w:i/>
          <w:iCs/>
          <w:sz w:val="18"/>
          <w:szCs w:val="18"/>
          <w:lang w:val="en-GB" w:eastAsia="en-US"/>
        </w:rPr>
        <w:t>Int J Mol Sci</w:t>
      </w:r>
      <w:r w:rsidRPr="00CE57AD">
        <w:rPr>
          <w:rFonts w:cs="Arial"/>
          <w:iCs/>
          <w:sz w:val="18"/>
          <w:szCs w:val="18"/>
          <w:lang w:val="en-GB" w:eastAsia="en-US"/>
        </w:rPr>
        <w:t xml:space="preserve"> </w:t>
      </w:r>
      <w:r w:rsidRPr="00CE57AD">
        <w:rPr>
          <w:rFonts w:cs="Arial"/>
          <w:b/>
          <w:iCs/>
          <w:sz w:val="18"/>
          <w:szCs w:val="18"/>
          <w:lang w:val="en-GB" w:eastAsia="en-US"/>
        </w:rPr>
        <w:t>22</w:t>
      </w:r>
      <w:r w:rsidRPr="00CE57AD">
        <w:rPr>
          <w:rFonts w:cs="Arial"/>
          <w:iCs/>
          <w:sz w:val="18"/>
          <w:szCs w:val="18"/>
          <w:lang w:val="en-GB" w:eastAsia="en-US"/>
        </w:rPr>
        <w:t>(2021).</w:t>
      </w:r>
    </w:p>
    <w:p w14:paraId="74A11848"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265.</w:t>
      </w:r>
      <w:r w:rsidRPr="00CE57AD">
        <w:rPr>
          <w:rFonts w:cs="Arial"/>
          <w:iCs/>
          <w:sz w:val="18"/>
          <w:szCs w:val="18"/>
          <w:lang w:val="en-GB" w:eastAsia="en-US"/>
        </w:rPr>
        <w:tab/>
        <w:t>Shin, S.P.</w:t>
      </w:r>
      <w:r w:rsidRPr="00CE57AD">
        <w:rPr>
          <w:rFonts w:cs="Arial"/>
          <w:i/>
          <w:iCs/>
          <w:sz w:val="18"/>
          <w:szCs w:val="18"/>
          <w:lang w:val="en-GB" w:eastAsia="en-US"/>
        </w:rPr>
        <w:t>, et al.</w:t>
      </w:r>
      <w:r w:rsidRPr="00CE57AD">
        <w:rPr>
          <w:rFonts w:cs="Arial"/>
          <w:iCs/>
          <w:sz w:val="18"/>
          <w:szCs w:val="18"/>
          <w:lang w:val="en-GB" w:eastAsia="en-US"/>
        </w:rPr>
        <w:t xml:space="preserve"> Local adenoviral delivery of soluble CD200R-Ig enhances antitumor immunity by inhibiting CD200-beta-catenin-driven M2 macrophage. </w:t>
      </w:r>
      <w:r w:rsidRPr="00CE57AD">
        <w:rPr>
          <w:rFonts w:cs="Arial"/>
          <w:i/>
          <w:iCs/>
          <w:sz w:val="18"/>
          <w:szCs w:val="18"/>
          <w:lang w:val="en-GB" w:eastAsia="en-US"/>
        </w:rPr>
        <w:t xml:space="preserve">Mol </w:t>
      </w:r>
      <w:proofErr w:type="spellStart"/>
      <w:r w:rsidRPr="00CE57AD">
        <w:rPr>
          <w:rFonts w:cs="Arial"/>
          <w:i/>
          <w:iCs/>
          <w:sz w:val="18"/>
          <w:szCs w:val="18"/>
          <w:lang w:val="en-GB" w:eastAsia="en-US"/>
        </w:rPr>
        <w:t>Ther</w:t>
      </w:r>
      <w:proofErr w:type="spellEnd"/>
      <w:r w:rsidRPr="00CE57AD">
        <w:rPr>
          <w:rFonts w:cs="Arial"/>
          <w:i/>
          <w:iCs/>
          <w:sz w:val="18"/>
          <w:szCs w:val="18"/>
          <w:lang w:val="en-GB" w:eastAsia="en-US"/>
        </w:rPr>
        <w:t xml:space="preserve"> </w:t>
      </w:r>
      <w:proofErr w:type="spellStart"/>
      <w:r w:rsidRPr="00CE57AD">
        <w:rPr>
          <w:rFonts w:cs="Arial"/>
          <w:i/>
          <w:iCs/>
          <w:sz w:val="18"/>
          <w:szCs w:val="18"/>
          <w:lang w:val="en-GB" w:eastAsia="en-US"/>
        </w:rPr>
        <w:t>Oncolytics</w:t>
      </w:r>
      <w:proofErr w:type="spellEnd"/>
      <w:r w:rsidRPr="00CE57AD">
        <w:rPr>
          <w:rFonts w:cs="Arial"/>
          <w:iCs/>
          <w:sz w:val="18"/>
          <w:szCs w:val="18"/>
          <w:lang w:val="en-GB" w:eastAsia="en-US"/>
        </w:rPr>
        <w:t xml:space="preserve"> </w:t>
      </w:r>
      <w:r w:rsidRPr="00CE57AD">
        <w:rPr>
          <w:rFonts w:cs="Arial"/>
          <w:b/>
          <w:iCs/>
          <w:sz w:val="18"/>
          <w:szCs w:val="18"/>
          <w:lang w:val="en-GB" w:eastAsia="en-US"/>
        </w:rPr>
        <w:t>23</w:t>
      </w:r>
      <w:r w:rsidRPr="00CE57AD">
        <w:rPr>
          <w:rFonts w:cs="Arial"/>
          <w:iCs/>
          <w:sz w:val="18"/>
          <w:szCs w:val="18"/>
          <w:lang w:val="en-GB" w:eastAsia="en-US"/>
        </w:rPr>
        <w:t>, 138-150 (2021).</w:t>
      </w:r>
    </w:p>
    <w:p w14:paraId="632D7E76"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266.</w:t>
      </w:r>
      <w:r w:rsidRPr="00CE57AD">
        <w:rPr>
          <w:rFonts w:cs="Arial"/>
          <w:iCs/>
          <w:sz w:val="18"/>
          <w:szCs w:val="18"/>
          <w:lang w:val="en-GB" w:eastAsia="en-US"/>
        </w:rPr>
        <w:tab/>
      </w:r>
      <w:proofErr w:type="spellStart"/>
      <w:r w:rsidRPr="00CE57AD">
        <w:rPr>
          <w:rFonts w:cs="Arial"/>
          <w:iCs/>
          <w:sz w:val="18"/>
          <w:szCs w:val="18"/>
          <w:lang w:val="en-GB" w:eastAsia="en-US"/>
        </w:rPr>
        <w:t>Abramiuk</w:t>
      </w:r>
      <w:proofErr w:type="spellEnd"/>
      <w:r w:rsidRPr="00CE57AD">
        <w:rPr>
          <w:rFonts w:cs="Arial"/>
          <w:iCs/>
          <w:sz w:val="18"/>
          <w:szCs w:val="18"/>
          <w:lang w:val="en-GB" w:eastAsia="en-US"/>
        </w:rPr>
        <w:t>, M.</w:t>
      </w:r>
      <w:r w:rsidRPr="00CE57AD">
        <w:rPr>
          <w:rFonts w:cs="Arial"/>
          <w:i/>
          <w:iCs/>
          <w:sz w:val="18"/>
          <w:szCs w:val="18"/>
          <w:lang w:val="en-GB" w:eastAsia="en-US"/>
        </w:rPr>
        <w:t>, et al.</w:t>
      </w:r>
      <w:r w:rsidRPr="00CE57AD">
        <w:rPr>
          <w:rFonts w:cs="Arial"/>
          <w:iCs/>
          <w:sz w:val="18"/>
          <w:szCs w:val="18"/>
          <w:lang w:val="en-GB" w:eastAsia="en-US"/>
        </w:rPr>
        <w:t xml:space="preserve"> CD200 and CD200R Expression on Peripheral Blood Lymphocytes and Serum CD200 Concentration as a New Marker of Endometriosis. </w:t>
      </w:r>
      <w:r w:rsidRPr="00CE57AD">
        <w:rPr>
          <w:rFonts w:cs="Arial"/>
          <w:i/>
          <w:iCs/>
          <w:sz w:val="18"/>
          <w:szCs w:val="18"/>
          <w:lang w:val="en-GB" w:eastAsia="en-US"/>
        </w:rPr>
        <w:t>J Clin Med</w:t>
      </w:r>
      <w:r w:rsidRPr="00CE57AD">
        <w:rPr>
          <w:rFonts w:cs="Arial"/>
          <w:iCs/>
          <w:sz w:val="18"/>
          <w:szCs w:val="18"/>
          <w:lang w:val="en-GB" w:eastAsia="en-US"/>
        </w:rPr>
        <w:t xml:space="preserve"> </w:t>
      </w:r>
      <w:r w:rsidRPr="00CE57AD">
        <w:rPr>
          <w:rFonts w:cs="Arial"/>
          <w:b/>
          <w:iCs/>
          <w:sz w:val="18"/>
          <w:szCs w:val="18"/>
          <w:lang w:val="en-GB" w:eastAsia="en-US"/>
        </w:rPr>
        <w:t>9</w:t>
      </w:r>
      <w:r w:rsidRPr="00CE57AD">
        <w:rPr>
          <w:rFonts w:cs="Arial"/>
          <w:iCs/>
          <w:sz w:val="18"/>
          <w:szCs w:val="18"/>
          <w:lang w:val="en-GB" w:eastAsia="en-US"/>
        </w:rPr>
        <w:t>(2020).</w:t>
      </w:r>
    </w:p>
    <w:p w14:paraId="63595BE4"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267.</w:t>
      </w:r>
      <w:r w:rsidRPr="00CE57AD">
        <w:rPr>
          <w:rFonts w:cs="Arial"/>
          <w:iCs/>
          <w:sz w:val="18"/>
          <w:szCs w:val="18"/>
          <w:lang w:val="en-GB" w:eastAsia="en-US"/>
        </w:rPr>
        <w:tab/>
      </w:r>
      <w:proofErr w:type="spellStart"/>
      <w:r w:rsidRPr="00CE57AD">
        <w:rPr>
          <w:rFonts w:cs="Arial"/>
          <w:iCs/>
          <w:sz w:val="18"/>
          <w:szCs w:val="18"/>
          <w:lang w:val="en-GB" w:eastAsia="en-US"/>
        </w:rPr>
        <w:t>Su</w:t>
      </w:r>
      <w:proofErr w:type="spellEnd"/>
      <w:r w:rsidRPr="00CE57AD">
        <w:rPr>
          <w:rFonts w:cs="Arial"/>
          <w:iCs/>
          <w:sz w:val="18"/>
          <w:szCs w:val="18"/>
          <w:lang w:val="en-GB" w:eastAsia="en-US"/>
        </w:rPr>
        <w:t>, Y.</w:t>
      </w:r>
      <w:r w:rsidRPr="00CE57AD">
        <w:rPr>
          <w:rFonts w:cs="Arial"/>
          <w:i/>
          <w:iCs/>
          <w:sz w:val="18"/>
          <w:szCs w:val="18"/>
          <w:lang w:val="en-GB" w:eastAsia="en-US"/>
        </w:rPr>
        <w:t>, et al.</w:t>
      </w:r>
      <w:r w:rsidRPr="00CE57AD">
        <w:rPr>
          <w:rFonts w:cs="Arial"/>
          <w:iCs/>
          <w:sz w:val="18"/>
          <w:szCs w:val="18"/>
          <w:lang w:val="en-GB" w:eastAsia="en-US"/>
        </w:rPr>
        <w:t xml:space="preserve"> </w:t>
      </w:r>
      <w:proofErr w:type="spellStart"/>
      <w:r w:rsidRPr="00CE57AD">
        <w:rPr>
          <w:rFonts w:cs="Arial"/>
          <w:iCs/>
          <w:sz w:val="18"/>
          <w:szCs w:val="18"/>
          <w:lang w:val="en-GB" w:eastAsia="en-US"/>
        </w:rPr>
        <w:t>Tumor</w:t>
      </w:r>
      <w:proofErr w:type="spellEnd"/>
      <w:r w:rsidRPr="00CE57AD">
        <w:rPr>
          <w:rFonts w:cs="Arial"/>
          <w:iCs/>
          <w:sz w:val="18"/>
          <w:szCs w:val="18"/>
          <w:lang w:val="en-GB" w:eastAsia="en-US"/>
        </w:rPr>
        <w:t xml:space="preserve">-Infiltrating T Cells Concurrently Overexpress CD200R with Immune Checkpoints PD-1, CTLA-4, and TIM-3 in Non-Small-Cell Lung Cancer. </w:t>
      </w:r>
      <w:r w:rsidRPr="00CE57AD">
        <w:rPr>
          <w:rFonts w:cs="Arial"/>
          <w:i/>
          <w:iCs/>
          <w:sz w:val="18"/>
          <w:szCs w:val="18"/>
          <w:lang w:val="en-GB" w:eastAsia="en-US"/>
        </w:rPr>
        <w:t>Pathobiology</w:t>
      </w:r>
      <w:r w:rsidRPr="00CE57AD">
        <w:rPr>
          <w:rFonts w:cs="Arial"/>
          <w:iCs/>
          <w:sz w:val="18"/>
          <w:szCs w:val="18"/>
          <w:lang w:val="en-GB" w:eastAsia="en-US"/>
        </w:rPr>
        <w:t xml:space="preserve"> </w:t>
      </w:r>
      <w:r w:rsidRPr="00CE57AD">
        <w:rPr>
          <w:rFonts w:cs="Arial"/>
          <w:b/>
          <w:iCs/>
          <w:sz w:val="18"/>
          <w:szCs w:val="18"/>
          <w:lang w:val="en-GB" w:eastAsia="en-US"/>
        </w:rPr>
        <w:t>88</w:t>
      </w:r>
      <w:r w:rsidRPr="00CE57AD">
        <w:rPr>
          <w:rFonts w:cs="Arial"/>
          <w:iCs/>
          <w:sz w:val="18"/>
          <w:szCs w:val="18"/>
          <w:lang w:val="en-GB" w:eastAsia="en-US"/>
        </w:rPr>
        <w:t>, 218-227 (2021).</w:t>
      </w:r>
    </w:p>
    <w:p w14:paraId="762730A9"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268.</w:t>
      </w:r>
      <w:r w:rsidRPr="00CE57AD">
        <w:rPr>
          <w:rFonts w:cs="Arial"/>
          <w:iCs/>
          <w:sz w:val="18"/>
          <w:szCs w:val="18"/>
          <w:lang w:val="en-GB" w:eastAsia="en-US"/>
        </w:rPr>
        <w:tab/>
        <w:t>Sun, H.</w:t>
      </w:r>
      <w:r w:rsidRPr="00CE57AD">
        <w:rPr>
          <w:rFonts w:cs="Arial"/>
          <w:i/>
          <w:iCs/>
          <w:sz w:val="18"/>
          <w:szCs w:val="18"/>
          <w:lang w:val="en-GB" w:eastAsia="en-US"/>
        </w:rPr>
        <w:t>, et al.</w:t>
      </w:r>
      <w:r w:rsidRPr="00CE57AD">
        <w:rPr>
          <w:rFonts w:cs="Arial"/>
          <w:iCs/>
          <w:sz w:val="18"/>
          <w:szCs w:val="18"/>
          <w:lang w:val="en-GB" w:eastAsia="en-US"/>
        </w:rPr>
        <w:t xml:space="preserve"> The CD200/CD200R </w:t>
      </w:r>
      <w:proofErr w:type="spellStart"/>
      <w:r w:rsidRPr="00CE57AD">
        <w:rPr>
          <w:rFonts w:cs="Arial"/>
          <w:iCs/>
          <w:sz w:val="18"/>
          <w:szCs w:val="18"/>
          <w:lang w:val="en-GB" w:eastAsia="en-US"/>
        </w:rPr>
        <w:t>signaling</w:t>
      </w:r>
      <w:proofErr w:type="spellEnd"/>
      <w:r w:rsidRPr="00CE57AD">
        <w:rPr>
          <w:rFonts w:cs="Arial"/>
          <w:iCs/>
          <w:sz w:val="18"/>
          <w:szCs w:val="18"/>
          <w:lang w:val="en-GB" w:eastAsia="en-US"/>
        </w:rPr>
        <w:t xml:space="preserve"> pathway contributes to spontaneous functional recovery by enhancing synaptic plasticity after stroke. </w:t>
      </w:r>
      <w:r w:rsidRPr="00CE57AD">
        <w:rPr>
          <w:rFonts w:cs="Arial"/>
          <w:i/>
          <w:iCs/>
          <w:sz w:val="18"/>
          <w:szCs w:val="18"/>
          <w:lang w:val="en-GB" w:eastAsia="en-US"/>
        </w:rPr>
        <w:t>J Neuroinflammation</w:t>
      </w:r>
      <w:r w:rsidRPr="00CE57AD">
        <w:rPr>
          <w:rFonts w:cs="Arial"/>
          <w:iCs/>
          <w:sz w:val="18"/>
          <w:szCs w:val="18"/>
          <w:lang w:val="en-GB" w:eastAsia="en-US"/>
        </w:rPr>
        <w:t xml:space="preserve"> </w:t>
      </w:r>
      <w:r w:rsidRPr="00CE57AD">
        <w:rPr>
          <w:rFonts w:cs="Arial"/>
          <w:b/>
          <w:iCs/>
          <w:sz w:val="18"/>
          <w:szCs w:val="18"/>
          <w:lang w:val="en-GB" w:eastAsia="en-US"/>
        </w:rPr>
        <w:t>17</w:t>
      </w:r>
      <w:r w:rsidRPr="00CE57AD">
        <w:rPr>
          <w:rFonts w:cs="Arial"/>
          <w:iCs/>
          <w:sz w:val="18"/>
          <w:szCs w:val="18"/>
          <w:lang w:val="en-GB" w:eastAsia="en-US"/>
        </w:rPr>
        <w:t>, 171 (2020).</w:t>
      </w:r>
    </w:p>
    <w:p w14:paraId="5882C6BE"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269.</w:t>
      </w:r>
      <w:r w:rsidRPr="00CE57AD">
        <w:rPr>
          <w:rFonts w:cs="Arial"/>
          <w:iCs/>
          <w:sz w:val="18"/>
          <w:szCs w:val="18"/>
          <w:lang w:val="en-GB" w:eastAsia="en-US"/>
        </w:rPr>
        <w:tab/>
        <w:t>Zhang, X.</w:t>
      </w:r>
      <w:r w:rsidRPr="00CE57AD">
        <w:rPr>
          <w:rFonts w:cs="Arial"/>
          <w:i/>
          <w:iCs/>
          <w:sz w:val="18"/>
          <w:szCs w:val="18"/>
          <w:lang w:val="en-GB" w:eastAsia="en-US"/>
        </w:rPr>
        <w:t>, et al.</w:t>
      </w:r>
      <w:r w:rsidRPr="00CE57AD">
        <w:rPr>
          <w:rFonts w:cs="Arial"/>
          <w:iCs/>
          <w:sz w:val="18"/>
          <w:szCs w:val="18"/>
          <w:lang w:val="en-GB" w:eastAsia="en-US"/>
        </w:rPr>
        <w:t xml:space="preserve"> CD200R Is Involved in the Anti-inflammatory Effect of Dexmedetomidine in Lipopolysaccharide-Stimulated Microglia. </w:t>
      </w:r>
      <w:r w:rsidRPr="00CE57AD">
        <w:rPr>
          <w:rFonts w:cs="Arial"/>
          <w:i/>
          <w:iCs/>
          <w:sz w:val="18"/>
          <w:szCs w:val="18"/>
          <w:lang w:val="en-GB" w:eastAsia="en-US"/>
        </w:rPr>
        <w:t>Inflammation</w:t>
      </w:r>
      <w:r w:rsidRPr="00CE57AD">
        <w:rPr>
          <w:rFonts w:cs="Arial"/>
          <w:iCs/>
          <w:sz w:val="18"/>
          <w:szCs w:val="18"/>
          <w:lang w:val="en-GB" w:eastAsia="en-US"/>
        </w:rPr>
        <w:t xml:space="preserve"> </w:t>
      </w:r>
      <w:r w:rsidRPr="00CE57AD">
        <w:rPr>
          <w:rFonts w:cs="Arial"/>
          <w:b/>
          <w:iCs/>
          <w:sz w:val="18"/>
          <w:szCs w:val="18"/>
          <w:lang w:val="en-GB" w:eastAsia="en-US"/>
        </w:rPr>
        <w:t>43</w:t>
      </w:r>
      <w:r w:rsidRPr="00CE57AD">
        <w:rPr>
          <w:rFonts w:cs="Arial"/>
          <w:iCs/>
          <w:sz w:val="18"/>
          <w:szCs w:val="18"/>
          <w:lang w:val="en-GB" w:eastAsia="en-US"/>
        </w:rPr>
        <w:t>, 1707-1715 (2020).</w:t>
      </w:r>
    </w:p>
    <w:p w14:paraId="2C0F50E6"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270.</w:t>
      </w:r>
      <w:r w:rsidRPr="00CE57AD">
        <w:rPr>
          <w:rFonts w:cs="Arial"/>
          <w:iCs/>
          <w:sz w:val="18"/>
          <w:szCs w:val="18"/>
          <w:lang w:val="en-GB" w:eastAsia="en-US"/>
        </w:rPr>
        <w:tab/>
        <w:t>Wang, L.</w:t>
      </w:r>
      <w:r w:rsidRPr="00CE57AD">
        <w:rPr>
          <w:rFonts w:cs="Arial"/>
          <w:i/>
          <w:iCs/>
          <w:sz w:val="18"/>
          <w:szCs w:val="18"/>
          <w:lang w:val="en-GB" w:eastAsia="en-US"/>
        </w:rPr>
        <w:t>, et al.</w:t>
      </w:r>
      <w:r w:rsidRPr="00CE57AD">
        <w:rPr>
          <w:rFonts w:cs="Arial"/>
          <w:iCs/>
          <w:sz w:val="18"/>
          <w:szCs w:val="18"/>
          <w:lang w:val="en-GB" w:eastAsia="en-US"/>
        </w:rPr>
        <w:t xml:space="preserve"> Disease Progression-Dependent Expression of CD200R1 and CX3CR1 in Mouse Models of Parkinson's Disease. </w:t>
      </w:r>
      <w:r w:rsidRPr="00CE57AD">
        <w:rPr>
          <w:rFonts w:cs="Arial"/>
          <w:i/>
          <w:iCs/>
          <w:sz w:val="18"/>
          <w:szCs w:val="18"/>
          <w:lang w:val="en-GB" w:eastAsia="en-US"/>
        </w:rPr>
        <w:t>Aging Dis</w:t>
      </w:r>
      <w:r w:rsidRPr="00CE57AD">
        <w:rPr>
          <w:rFonts w:cs="Arial"/>
          <w:iCs/>
          <w:sz w:val="18"/>
          <w:szCs w:val="18"/>
          <w:lang w:val="en-GB" w:eastAsia="en-US"/>
        </w:rPr>
        <w:t xml:space="preserve"> </w:t>
      </w:r>
      <w:r w:rsidRPr="00CE57AD">
        <w:rPr>
          <w:rFonts w:cs="Arial"/>
          <w:b/>
          <w:iCs/>
          <w:sz w:val="18"/>
          <w:szCs w:val="18"/>
          <w:lang w:val="en-GB" w:eastAsia="en-US"/>
        </w:rPr>
        <w:t>11</w:t>
      </w:r>
      <w:r w:rsidRPr="00CE57AD">
        <w:rPr>
          <w:rFonts w:cs="Arial"/>
          <w:iCs/>
          <w:sz w:val="18"/>
          <w:szCs w:val="18"/>
          <w:lang w:val="en-GB" w:eastAsia="en-US"/>
        </w:rPr>
        <w:t>, 254-268 (2020).</w:t>
      </w:r>
    </w:p>
    <w:p w14:paraId="629F5448"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271.</w:t>
      </w:r>
      <w:r w:rsidRPr="00CE57AD">
        <w:rPr>
          <w:rFonts w:cs="Arial"/>
          <w:iCs/>
          <w:sz w:val="18"/>
          <w:szCs w:val="18"/>
          <w:lang w:val="en-GB" w:eastAsia="en-US"/>
        </w:rPr>
        <w:tab/>
        <w:t>Liu, J.Q.</w:t>
      </w:r>
      <w:r w:rsidRPr="00CE57AD">
        <w:rPr>
          <w:rFonts w:cs="Arial"/>
          <w:i/>
          <w:iCs/>
          <w:sz w:val="18"/>
          <w:szCs w:val="18"/>
          <w:lang w:val="en-GB" w:eastAsia="en-US"/>
        </w:rPr>
        <w:t>, et al.</w:t>
      </w:r>
      <w:r w:rsidRPr="00CE57AD">
        <w:rPr>
          <w:rFonts w:cs="Arial"/>
          <w:iCs/>
          <w:sz w:val="18"/>
          <w:szCs w:val="18"/>
          <w:lang w:val="en-GB" w:eastAsia="en-US"/>
        </w:rPr>
        <w:t xml:space="preserve"> CD200-CD200R Pathway in the Regulation of </w:t>
      </w:r>
      <w:proofErr w:type="spellStart"/>
      <w:r w:rsidRPr="00CE57AD">
        <w:rPr>
          <w:rFonts w:cs="Arial"/>
          <w:iCs/>
          <w:sz w:val="18"/>
          <w:szCs w:val="18"/>
          <w:lang w:val="en-GB" w:eastAsia="en-US"/>
        </w:rPr>
        <w:t>Tumor</w:t>
      </w:r>
      <w:proofErr w:type="spellEnd"/>
      <w:r w:rsidRPr="00CE57AD">
        <w:rPr>
          <w:rFonts w:cs="Arial"/>
          <w:iCs/>
          <w:sz w:val="18"/>
          <w:szCs w:val="18"/>
          <w:lang w:val="en-GB" w:eastAsia="en-US"/>
        </w:rPr>
        <w:t xml:space="preserve"> Immune Microenvironment and Immunotherapy. </w:t>
      </w:r>
      <w:r w:rsidRPr="00CE57AD">
        <w:rPr>
          <w:rFonts w:cs="Arial"/>
          <w:i/>
          <w:iCs/>
          <w:sz w:val="18"/>
          <w:szCs w:val="18"/>
          <w:lang w:val="en-GB" w:eastAsia="en-US"/>
        </w:rPr>
        <w:t xml:space="preserve">Adv Exp Med </w:t>
      </w:r>
      <w:proofErr w:type="spellStart"/>
      <w:r w:rsidRPr="00CE57AD">
        <w:rPr>
          <w:rFonts w:cs="Arial"/>
          <w:i/>
          <w:iCs/>
          <w:sz w:val="18"/>
          <w:szCs w:val="18"/>
          <w:lang w:val="en-GB" w:eastAsia="en-US"/>
        </w:rPr>
        <w:t>Biol</w:t>
      </w:r>
      <w:proofErr w:type="spellEnd"/>
      <w:r w:rsidRPr="00CE57AD">
        <w:rPr>
          <w:rFonts w:cs="Arial"/>
          <w:iCs/>
          <w:sz w:val="18"/>
          <w:szCs w:val="18"/>
          <w:lang w:val="en-GB" w:eastAsia="en-US"/>
        </w:rPr>
        <w:t xml:space="preserve"> </w:t>
      </w:r>
      <w:r w:rsidRPr="00CE57AD">
        <w:rPr>
          <w:rFonts w:cs="Arial"/>
          <w:b/>
          <w:iCs/>
          <w:sz w:val="18"/>
          <w:szCs w:val="18"/>
          <w:lang w:val="en-GB" w:eastAsia="en-US"/>
        </w:rPr>
        <w:t>1223</w:t>
      </w:r>
      <w:r w:rsidRPr="00CE57AD">
        <w:rPr>
          <w:rFonts w:cs="Arial"/>
          <w:iCs/>
          <w:sz w:val="18"/>
          <w:szCs w:val="18"/>
          <w:lang w:val="en-GB" w:eastAsia="en-US"/>
        </w:rPr>
        <w:t>, 155-165 (2020).</w:t>
      </w:r>
    </w:p>
    <w:p w14:paraId="15712800"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272.</w:t>
      </w:r>
      <w:r w:rsidRPr="00CE57AD">
        <w:rPr>
          <w:rFonts w:cs="Arial"/>
          <w:iCs/>
          <w:sz w:val="18"/>
          <w:szCs w:val="18"/>
          <w:lang w:val="en-GB" w:eastAsia="en-US"/>
        </w:rPr>
        <w:tab/>
      </w:r>
      <w:proofErr w:type="spellStart"/>
      <w:r w:rsidRPr="00CE57AD">
        <w:rPr>
          <w:rFonts w:cs="Arial"/>
          <w:iCs/>
          <w:sz w:val="18"/>
          <w:szCs w:val="18"/>
          <w:lang w:val="en-GB" w:eastAsia="en-US"/>
        </w:rPr>
        <w:t>Boels</w:t>
      </w:r>
      <w:proofErr w:type="spellEnd"/>
      <w:r w:rsidRPr="00CE57AD">
        <w:rPr>
          <w:rFonts w:cs="Arial"/>
          <w:iCs/>
          <w:sz w:val="18"/>
          <w:szCs w:val="18"/>
          <w:lang w:val="en-GB" w:eastAsia="en-US"/>
        </w:rPr>
        <w:t>, M.G.S.</w:t>
      </w:r>
      <w:r w:rsidRPr="00CE57AD">
        <w:rPr>
          <w:rFonts w:cs="Arial"/>
          <w:i/>
          <w:iCs/>
          <w:sz w:val="18"/>
          <w:szCs w:val="18"/>
          <w:lang w:val="en-GB" w:eastAsia="en-US"/>
        </w:rPr>
        <w:t>, et al.</w:t>
      </w:r>
      <w:r w:rsidRPr="00CE57AD">
        <w:rPr>
          <w:rFonts w:cs="Arial"/>
          <w:iCs/>
          <w:sz w:val="18"/>
          <w:szCs w:val="18"/>
          <w:lang w:val="en-GB" w:eastAsia="en-US"/>
        </w:rPr>
        <w:t xml:space="preserve"> Systemic Monocyte Chemotactic Protein-1 Inhibition Modifies Renal Macrophages and Restores Glomerular Endothelial Glycocalyx and Barrier Function in Diabetic Nephropathy. </w:t>
      </w:r>
      <w:r w:rsidRPr="00CE57AD">
        <w:rPr>
          <w:rFonts w:cs="Arial"/>
          <w:i/>
          <w:iCs/>
          <w:sz w:val="18"/>
          <w:szCs w:val="18"/>
          <w:lang w:val="en-GB" w:eastAsia="en-US"/>
        </w:rPr>
        <w:t xml:space="preserve">Am J </w:t>
      </w:r>
      <w:proofErr w:type="spellStart"/>
      <w:r w:rsidRPr="00CE57AD">
        <w:rPr>
          <w:rFonts w:cs="Arial"/>
          <w:i/>
          <w:iCs/>
          <w:sz w:val="18"/>
          <w:szCs w:val="18"/>
          <w:lang w:val="en-GB" w:eastAsia="en-US"/>
        </w:rPr>
        <w:t>Pathol</w:t>
      </w:r>
      <w:proofErr w:type="spellEnd"/>
      <w:r w:rsidRPr="00CE57AD">
        <w:rPr>
          <w:rFonts w:cs="Arial"/>
          <w:iCs/>
          <w:sz w:val="18"/>
          <w:szCs w:val="18"/>
          <w:lang w:val="en-GB" w:eastAsia="en-US"/>
        </w:rPr>
        <w:t xml:space="preserve"> </w:t>
      </w:r>
      <w:r w:rsidRPr="00CE57AD">
        <w:rPr>
          <w:rFonts w:cs="Arial"/>
          <w:b/>
          <w:iCs/>
          <w:sz w:val="18"/>
          <w:szCs w:val="18"/>
          <w:lang w:val="en-GB" w:eastAsia="en-US"/>
        </w:rPr>
        <w:t>187</w:t>
      </w:r>
      <w:r w:rsidRPr="00CE57AD">
        <w:rPr>
          <w:rFonts w:cs="Arial"/>
          <w:iCs/>
          <w:sz w:val="18"/>
          <w:szCs w:val="18"/>
          <w:lang w:val="en-GB" w:eastAsia="en-US"/>
        </w:rPr>
        <w:t>, 2430-2440 (2017).</w:t>
      </w:r>
    </w:p>
    <w:p w14:paraId="3118334F"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273.</w:t>
      </w:r>
      <w:r w:rsidRPr="00CE57AD">
        <w:rPr>
          <w:rFonts w:cs="Arial"/>
          <w:iCs/>
          <w:sz w:val="18"/>
          <w:szCs w:val="18"/>
          <w:lang w:val="en-GB" w:eastAsia="en-US"/>
        </w:rPr>
        <w:tab/>
      </w:r>
      <w:proofErr w:type="spellStart"/>
      <w:r w:rsidRPr="00CE57AD">
        <w:rPr>
          <w:rFonts w:cs="Arial"/>
          <w:iCs/>
          <w:sz w:val="18"/>
          <w:szCs w:val="18"/>
          <w:lang w:val="en-GB" w:eastAsia="en-US"/>
        </w:rPr>
        <w:t>Fadini</w:t>
      </w:r>
      <w:proofErr w:type="spellEnd"/>
      <w:r w:rsidRPr="00CE57AD">
        <w:rPr>
          <w:rFonts w:cs="Arial"/>
          <w:iCs/>
          <w:sz w:val="18"/>
          <w:szCs w:val="18"/>
          <w:lang w:val="en-GB" w:eastAsia="en-US"/>
        </w:rPr>
        <w:t>, G.P.</w:t>
      </w:r>
      <w:r w:rsidRPr="00CE57AD">
        <w:rPr>
          <w:rFonts w:cs="Arial"/>
          <w:i/>
          <w:iCs/>
          <w:sz w:val="18"/>
          <w:szCs w:val="18"/>
          <w:lang w:val="en-GB" w:eastAsia="en-US"/>
        </w:rPr>
        <w:t>, et al.</w:t>
      </w:r>
      <w:r w:rsidRPr="00CE57AD">
        <w:rPr>
          <w:rFonts w:cs="Arial"/>
          <w:iCs/>
          <w:sz w:val="18"/>
          <w:szCs w:val="18"/>
          <w:lang w:val="en-GB" w:eastAsia="en-US"/>
        </w:rPr>
        <w:t xml:space="preserve"> An unbalanced monocyte polarisation in peripheral blood and bone marrow of patients with type 2 diabetes has an impact on microangiopathy. </w:t>
      </w:r>
      <w:proofErr w:type="spellStart"/>
      <w:r w:rsidRPr="00CE57AD">
        <w:rPr>
          <w:rFonts w:cs="Arial"/>
          <w:i/>
          <w:iCs/>
          <w:sz w:val="18"/>
          <w:szCs w:val="18"/>
          <w:lang w:val="en-GB" w:eastAsia="en-US"/>
        </w:rPr>
        <w:t>Diabetologia</w:t>
      </w:r>
      <w:proofErr w:type="spellEnd"/>
      <w:r w:rsidRPr="00CE57AD">
        <w:rPr>
          <w:rFonts w:cs="Arial"/>
          <w:iCs/>
          <w:sz w:val="18"/>
          <w:szCs w:val="18"/>
          <w:lang w:val="en-GB" w:eastAsia="en-US"/>
        </w:rPr>
        <w:t xml:space="preserve"> </w:t>
      </w:r>
      <w:r w:rsidRPr="00CE57AD">
        <w:rPr>
          <w:rFonts w:cs="Arial"/>
          <w:b/>
          <w:iCs/>
          <w:sz w:val="18"/>
          <w:szCs w:val="18"/>
          <w:lang w:val="en-GB" w:eastAsia="en-US"/>
        </w:rPr>
        <w:t>56</w:t>
      </w:r>
      <w:r w:rsidRPr="00CE57AD">
        <w:rPr>
          <w:rFonts w:cs="Arial"/>
          <w:iCs/>
          <w:sz w:val="18"/>
          <w:szCs w:val="18"/>
          <w:lang w:val="en-GB" w:eastAsia="en-US"/>
        </w:rPr>
        <w:t>, 1856-1866 (2013).</w:t>
      </w:r>
    </w:p>
    <w:p w14:paraId="08753718" w14:textId="77777777" w:rsidR="00CE57AD" w:rsidRPr="00CE57AD"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274.</w:t>
      </w:r>
      <w:r w:rsidRPr="00CE57AD">
        <w:rPr>
          <w:rFonts w:cs="Arial"/>
          <w:iCs/>
          <w:sz w:val="18"/>
          <w:szCs w:val="18"/>
          <w:lang w:val="en-GB" w:eastAsia="en-US"/>
        </w:rPr>
        <w:tab/>
        <w:t>Suzuki, Y.</w:t>
      </w:r>
      <w:r w:rsidRPr="00CE57AD">
        <w:rPr>
          <w:rFonts w:cs="Arial"/>
          <w:i/>
          <w:iCs/>
          <w:sz w:val="18"/>
          <w:szCs w:val="18"/>
          <w:lang w:val="en-GB" w:eastAsia="en-US"/>
        </w:rPr>
        <w:t>, et al.</w:t>
      </w:r>
      <w:r w:rsidRPr="00CE57AD">
        <w:rPr>
          <w:rFonts w:cs="Arial"/>
          <w:iCs/>
          <w:sz w:val="18"/>
          <w:szCs w:val="18"/>
          <w:lang w:val="en-GB" w:eastAsia="en-US"/>
        </w:rPr>
        <w:t xml:space="preserve"> Macrophage mannose receptor, CD206, predict prognosis in patients with pulmonary tuberculosis. </w:t>
      </w:r>
      <w:r w:rsidRPr="00CE57AD">
        <w:rPr>
          <w:rFonts w:cs="Arial"/>
          <w:i/>
          <w:iCs/>
          <w:sz w:val="18"/>
          <w:szCs w:val="18"/>
          <w:lang w:val="en-GB" w:eastAsia="en-US"/>
        </w:rPr>
        <w:t>Sci Rep</w:t>
      </w:r>
      <w:r w:rsidRPr="00CE57AD">
        <w:rPr>
          <w:rFonts w:cs="Arial"/>
          <w:iCs/>
          <w:sz w:val="18"/>
          <w:szCs w:val="18"/>
          <w:lang w:val="en-GB" w:eastAsia="en-US"/>
        </w:rPr>
        <w:t xml:space="preserve"> </w:t>
      </w:r>
      <w:r w:rsidRPr="00CE57AD">
        <w:rPr>
          <w:rFonts w:cs="Arial"/>
          <w:b/>
          <w:iCs/>
          <w:sz w:val="18"/>
          <w:szCs w:val="18"/>
          <w:lang w:val="en-GB" w:eastAsia="en-US"/>
        </w:rPr>
        <w:t>8</w:t>
      </w:r>
      <w:r w:rsidRPr="00CE57AD">
        <w:rPr>
          <w:rFonts w:cs="Arial"/>
          <w:iCs/>
          <w:sz w:val="18"/>
          <w:szCs w:val="18"/>
          <w:lang w:val="en-GB" w:eastAsia="en-US"/>
        </w:rPr>
        <w:t>, 13129 (2018).</w:t>
      </w:r>
    </w:p>
    <w:p w14:paraId="3F801F54" w14:textId="33458B18" w:rsidR="003F30A5" w:rsidRDefault="00CE57AD" w:rsidP="00CE57AD">
      <w:pPr>
        <w:autoSpaceDE w:val="0"/>
        <w:autoSpaceDN w:val="0"/>
        <w:adjustRightInd w:val="0"/>
        <w:spacing w:after="0" w:line="240" w:lineRule="auto"/>
        <w:ind w:left="397" w:hanging="397"/>
        <w:jc w:val="both"/>
        <w:rPr>
          <w:rFonts w:cs="Arial"/>
          <w:iCs/>
          <w:sz w:val="18"/>
          <w:szCs w:val="18"/>
          <w:lang w:val="en-GB" w:eastAsia="en-US"/>
        </w:rPr>
      </w:pPr>
      <w:r w:rsidRPr="00CE57AD">
        <w:rPr>
          <w:rFonts w:cs="Arial"/>
          <w:iCs/>
          <w:sz w:val="18"/>
          <w:szCs w:val="18"/>
          <w:lang w:val="en-GB" w:eastAsia="en-US"/>
        </w:rPr>
        <w:t>275.</w:t>
      </w:r>
      <w:r w:rsidRPr="00CE57AD">
        <w:rPr>
          <w:rFonts w:cs="Arial"/>
          <w:iCs/>
          <w:sz w:val="18"/>
          <w:szCs w:val="18"/>
          <w:lang w:val="en-GB" w:eastAsia="en-US"/>
        </w:rPr>
        <w:tab/>
      </w:r>
      <w:proofErr w:type="spellStart"/>
      <w:r w:rsidRPr="00CE57AD">
        <w:rPr>
          <w:rFonts w:cs="Arial"/>
          <w:iCs/>
          <w:sz w:val="18"/>
          <w:szCs w:val="18"/>
          <w:lang w:val="en-GB" w:eastAsia="en-US"/>
        </w:rPr>
        <w:t>Ushach</w:t>
      </w:r>
      <w:proofErr w:type="spellEnd"/>
      <w:r w:rsidRPr="00CE57AD">
        <w:rPr>
          <w:rFonts w:cs="Arial"/>
          <w:iCs/>
          <w:sz w:val="18"/>
          <w:szCs w:val="18"/>
          <w:lang w:val="en-GB" w:eastAsia="en-US"/>
        </w:rPr>
        <w:t xml:space="preserve">, I. &amp; </w:t>
      </w:r>
      <w:proofErr w:type="spellStart"/>
      <w:r w:rsidRPr="00CE57AD">
        <w:rPr>
          <w:rFonts w:cs="Arial"/>
          <w:iCs/>
          <w:sz w:val="18"/>
          <w:szCs w:val="18"/>
          <w:lang w:val="en-GB" w:eastAsia="en-US"/>
        </w:rPr>
        <w:t>Zlotnik</w:t>
      </w:r>
      <w:proofErr w:type="spellEnd"/>
      <w:r w:rsidRPr="00CE57AD">
        <w:rPr>
          <w:rFonts w:cs="Arial"/>
          <w:iCs/>
          <w:sz w:val="18"/>
          <w:szCs w:val="18"/>
          <w:lang w:val="en-GB" w:eastAsia="en-US"/>
        </w:rPr>
        <w:t xml:space="preserve">, A. Biological role of granulocyte macrophage colony-stimulating factor (GM-CSF) and macrophage colony-stimulating factor (M-CSF) on cells of the myeloid lineage. </w:t>
      </w:r>
      <w:r w:rsidRPr="00CE57AD">
        <w:rPr>
          <w:rFonts w:cs="Arial"/>
          <w:i/>
          <w:iCs/>
          <w:sz w:val="18"/>
          <w:szCs w:val="18"/>
          <w:lang w:val="en-GB" w:eastAsia="en-US"/>
        </w:rPr>
        <w:t xml:space="preserve">J </w:t>
      </w:r>
      <w:proofErr w:type="spellStart"/>
      <w:r w:rsidRPr="00CE57AD">
        <w:rPr>
          <w:rFonts w:cs="Arial"/>
          <w:i/>
          <w:iCs/>
          <w:sz w:val="18"/>
          <w:szCs w:val="18"/>
          <w:lang w:val="en-GB" w:eastAsia="en-US"/>
        </w:rPr>
        <w:t>Leukoc</w:t>
      </w:r>
      <w:proofErr w:type="spellEnd"/>
      <w:r w:rsidRPr="00CE57AD">
        <w:rPr>
          <w:rFonts w:cs="Arial"/>
          <w:i/>
          <w:iCs/>
          <w:sz w:val="18"/>
          <w:szCs w:val="18"/>
          <w:lang w:val="en-GB" w:eastAsia="en-US"/>
        </w:rPr>
        <w:t xml:space="preserve"> </w:t>
      </w:r>
      <w:proofErr w:type="spellStart"/>
      <w:r w:rsidRPr="00CE57AD">
        <w:rPr>
          <w:rFonts w:cs="Arial"/>
          <w:i/>
          <w:iCs/>
          <w:sz w:val="18"/>
          <w:szCs w:val="18"/>
          <w:lang w:val="en-GB" w:eastAsia="en-US"/>
        </w:rPr>
        <w:t>Biol</w:t>
      </w:r>
      <w:proofErr w:type="spellEnd"/>
      <w:r w:rsidRPr="00CE57AD">
        <w:rPr>
          <w:rFonts w:cs="Arial"/>
          <w:iCs/>
          <w:sz w:val="18"/>
          <w:szCs w:val="18"/>
          <w:lang w:val="en-GB" w:eastAsia="en-US"/>
        </w:rPr>
        <w:t xml:space="preserve"> </w:t>
      </w:r>
      <w:r w:rsidRPr="00CE57AD">
        <w:rPr>
          <w:rFonts w:cs="Arial"/>
          <w:b/>
          <w:iCs/>
          <w:sz w:val="18"/>
          <w:szCs w:val="18"/>
          <w:lang w:val="en-GB" w:eastAsia="en-US"/>
        </w:rPr>
        <w:t>100</w:t>
      </w:r>
      <w:r w:rsidRPr="00CE57AD">
        <w:rPr>
          <w:rFonts w:cs="Arial"/>
          <w:iCs/>
          <w:sz w:val="18"/>
          <w:szCs w:val="18"/>
          <w:lang w:val="en-GB" w:eastAsia="en-US"/>
        </w:rPr>
        <w:t>, 481-489 (2016).</w:t>
      </w:r>
    </w:p>
    <w:p w14:paraId="581185C4" w14:textId="75656484" w:rsidR="00C213C9" w:rsidRPr="00CE57AD" w:rsidRDefault="00C213C9" w:rsidP="008448CA">
      <w:pPr>
        <w:spacing w:after="0" w:line="240" w:lineRule="auto"/>
        <w:rPr>
          <w:rFonts w:cs="Arial"/>
          <w:iCs/>
          <w:sz w:val="18"/>
          <w:szCs w:val="18"/>
          <w:lang w:val="en-GB" w:eastAsia="en-US"/>
        </w:rPr>
      </w:pPr>
    </w:p>
    <w:sectPr w:rsidR="00C213C9" w:rsidRPr="00CE57AD" w:rsidSect="00425FC7">
      <w:footerReference w:type="default" r:id="rId53"/>
      <w:pgSz w:w="12240" w:h="15840"/>
      <w:pgMar w:top="1418" w:right="1134" w:bottom="1134"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D9E595" w14:textId="77777777" w:rsidR="00D46F57" w:rsidRDefault="00D46F57">
      <w:r>
        <w:separator/>
      </w:r>
    </w:p>
  </w:endnote>
  <w:endnote w:type="continuationSeparator" w:id="0">
    <w:p w14:paraId="306C6B39" w14:textId="77777777" w:rsidR="00D46F57" w:rsidRDefault="00D46F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DejaVu Sans">
    <w:altName w:val="Arial"/>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Trade Gothic LT Std">
    <w:altName w:val="Calibri"/>
    <w:panose1 w:val="00000000000000000000"/>
    <w:charset w:val="00"/>
    <w:family w:val="swiss"/>
    <w:notTrueType/>
    <w:pitch w:val="default"/>
    <w:sig w:usb0="00000003" w:usb1="00000000" w:usb2="00000000" w:usb3="00000000" w:csb0="00000001" w:csb1="00000000"/>
  </w:font>
  <w:font w:name="BlissRegular">
    <w:altName w:val="Cambria"/>
    <w:panose1 w:val="00000000000000000000"/>
    <w:charset w:val="00"/>
    <w:family w:val="roman"/>
    <w:notTrueType/>
    <w:pitch w:val="variable"/>
    <w:sig w:usb0="00000003" w:usb1="00000000" w:usb2="00000000" w:usb3="00000000" w:csb0="00000001" w:csb1="00000000"/>
  </w:font>
  <w:font w:name="BlissMedium">
    <w:altName w:val="Cambria"/>
    <w:panose1 w:val="00000000000000000000"/>
    <w:charset w:val="00"/>
    <w:family w:val="roman"/>
    <w:notTrueType/>
    <w:pitch w:val="variable"/>
    <w:sig w:usb0="00000003" w:usb1="00000000" w:usb2="00000000" w:usb3="00000000" w:csb0="00000001" w:csb1="00000000"/>
  </w:font>
  <w:font w:name="BlissBold">
    <w:panose1 w:val="00000000000000000000"/>
    <w:charset w:val="00"/>
    <w:family w:val="roman"/>
    <w:notTrueType/>
    <w:pitch w:val="variable"/>
    <w:sig w:usb0="00000003" w:usb1="00000000" w:usb2="00000000" w:usb3="00000000" w:csb0="00000001" w:csb1="00000000"/>
  </w:font>
  <w:font w:name="Times">
    <w:panose1 w:val="02020603050405020304"/>
    <w:charset w:val="00"/>
    <w:family w:val="auto"/>
    <w:pitch w:val="variable"/>
    <w:sig w:usb0="E00002FF" w:usb1="5000205A" w:usb2="00000000" w:usb3="00000000" w:csb0="0000019F" w:csb1="00000000"/>
  </w:font>
  <w:font w:name="Agency FB">
    <w:panose1 w:val="020B0503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B5AB3D" w14:textId="131A712E" w:rsidR="00DC5DA9" w:rsidRDefault="00DC5DA9" w:rsidP="00F13122">
    <w:pPr>
      <w:pStyle w:val="Fuzeile"/>
      <w:jc w:val="center"/>
    </w:pPr>
    <w:r>
      <w:fldChar w:fldCharType="begin"/>
    </w:r>
    <w:r>
      <w:instrText>PAGE   \* MERGEFORMAT</w:instrText>
    </w:r>
    <w:r>
      <w:fldChar w:fldCharType="separate"/>
    </w:r>
    <w:r w:rsidR="0059495C">
      <w:rPr>
        <w:noProof/>
      </w:rPr>
      <w:t>42</w:t>
    </w:r>
    <w:r>
      <w:fldChar w:fldCharType="end"/>
    </w:r>
  </w:p>
  <w:p w14:paraId="5276EE18" w14:textId="77777777" w:rsidR="00DC5DA9" w:rsidRDefault="00DC5DA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B36806" w14:textId="77777777" w:rsidR="00D46F57" w:rsidRDefault="00D46F57">
      <w:r>
        <w:separator/>
      </w:r>
    </w:p>
  </w:footnote>
  <w:footnote w:type="continuationSeparator" w:id="0">
    <w:p w14:paraId="531491CD" w14:textId="77777777" w:rsidR="00D46F57" w:rsidRDefault="00D46F5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BA8898F6"/>
    <w:lvl w:ilvl="0">
      <w:start w:val="1"/>
      <w:numFmt w:val="bullet"/>
      <w:lvlText w:val=""/>
      <w:lvlJc w:val="left"/>
      <w:pPr>
        <w:tabs>
          <w:tab w:val="num" w:pos="0"/>
        </w:tabs>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C8306B60"/>
    <w:lvl w:ilvl="0">
      <w:start w:val="1"/>
      <w:numFmt w:val="decimal"/>
      <w:lvlText w:val="%1."/>
      <w:lvlJc w:val="left"/>
      <w:pPr>
        <w:tabs>
          <w:tab w:val="num" w:pos="1800"/>
        </w:tabs>
        <w:ind w:left="1800" w:hanging="360"/>
      </w:pPr>
      <w:rPr>
        <w:rFonts w:cs="Times New Roman"/>
      </w:rPr>
    </w:lvl>
  </w:abstractNum>
  <w:abstractNum w:abstractNumId="2" w15:restartNumberingAfterBreak="0">
    <w:nsid w:val="FFFFFF7D"/>
    <w:multiLevelType w:val="singleLevel"/>
    <w:tmpl w:val="12C0A9CE"/>
    <w:lvl w:ilvl="0">
      <w:start w:val="1"/>
      <w:numFmt w:val="decimal"/>
      <w:lvlText w:val="%1."/>
      <w:lvlJc w:val="left"/>
      <w:pPr>
        <w:tabs>
          <w:tab w:val="num" w:pos="1440"/>
        </w:tabs>
        <w:ind w:left="1440" w:hanging="360"/>
      </w:pPr>
      <w:rPr>
        <w:rFonts w:cs="Times New Roman"/>
      </w:rPr>
    </w:lvl>
  </w:abstractNum>
  <w:abstractNum w:abstractNumId="3" w15:restartNumberingAfterBreak="0">
    <w:nsid w:val="FFFFFF7E"/>
    <w:multiLevelType w:val="singleLevel"/>
    <w:tmpl w:val="FFF87976"/>
    <w:lvl w:ilvl="0">
      <w:start w:val="1"/>
      <w:numFmt w:val="decimal"/>
      <w:lvlText w:val="%1."/>
      <w:lvlJc w:val="left"/>
      <w:pPr>
        <w:tabs>
          <w:tab w:val="num" w:pos="1080"/>
        </w:tabs>
        <w:ind w:left="1080" w:hanging="360"/>
      </w:pPr>
      <w:rPr>
        <w:rFonts w:cs="Times New Roman"/>
      </w:rPr>
    </w:lvl>
  </w:abstractNum>
  <w:abstractNum w:abstractNumId="4" w15:restartNumberingAfterBreak="0">
    <w:nsid w:val="FFFFFF7F"/>
    <w:multiLevelType w:val="singleLevel"/>
    <w:tmpl w:val="57B8ABE4"/>
    <w:lvl w:ilvl="0">
      <w:start w:val="1"/>
      <w:numFmt w:val="decimal"/>
      <w:lvlText w:val="%1."/>
      <w:lvlJc w:val="left"/>
      <w:pPr>
        <w:tabs>
          <w:tab w:val="num" w:pos="720"/>
        </w:tabs>
        <w:ind w:left="720" w:hanging="360"/>
      </w:pPr>
      <w:rPr>
        <w:rFonts w:cs="Times New Roman"/>
      </w:rPr>
    </w:lvl>
  </w:abstractNum>
  <w:abstractNum w:abstractNumId="5" w15:restartNumberingAfterBreak="0">
    <w:nsid w:val="FFFFFF80"/>
    <w:multiLevelType w:val="singleLevel"/>
    <w:tmpl w:val="98FC9550"/>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3C76FFC4"/>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4C34C55E"/>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0C068088"/>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A50088B0"/>
    <w:lvl w:ilvl="0">
      <w:start w:val="1"/>
      <w:numFmt w:val="decimal"/>
      <w:lvlText w:val="%1."/>
      <w:lvlJc w:val="left"/>
      <w:pPr>
        <w:tabs>
          <w:tab w:val="num" w:pos="360"/>
        </w:tabs>
        <w:ind w:left="360" w:hanging="360"/>
      </w:pPr>
      <w:rPr>
        <w:rFonts w:cs="Times New Roman"/>
      </w:rPr>
    </w:lvl>
  </w:abstractNum>
  <w:abstractNum w:abstractNumId="10" w15:restartNumberingAfterBreak="0">
    <w:nsid w:val="FFFFFF89"/>
    <w:multiLevelType w:val="singleLevel"/>
    <w:tmpl w:val="2C8A39C0"/>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0000001"/>
    <w:multiLevelType w:val="multilevel"/>
    <w:tmpl w:val="00000001"/>
    <w:lvl w:ilvl="0">
      <w:start w:val="1"/>
      <w:numFmt w:val="none"/>
      <w:suff w:val="nothing"/>
      <w:lvlText w:val=""/>
      <w:lvlJc w:val="left"/>
      <w:pPr>
        <w:tabs>
          <w:tab w:val="num" w:pos="1440"/>
        </w:tabs>
        <w:ind w:left="1872" w:hanging="432"/>
      </w:pPr>
      <w:rPr>
        <w:rFonts w:cs="Times New Roman"/>
      </w:rPr>
    </w:lvl>
    <w:lvl w:ilvl="1">
      <w:start w:val="1"/>
      <w:numFmt w:val="none"/>
      <w:suff w:val="nothing"/>
      <w:lvlText w:val=""/>
      <w:lvlJc w:val="left"/>
      <w:pPr>
        <w:tabs>
          <w:tab w:val="num" w:pos="1440"/>
        </w:tabs>
        <w:ind w:left="2016" w:hanging="576"/>
      </w:pPr>
      <w:rPr>
        <w:rFonts w:ascii="Courier New" w:hAnsi="Courier New" w:cs="Courier New"/>
        <w:sz w:val="20"/>
      </w:rPr>
    </w:lvl>
    <w:lvl w:ilvl="2">
      <w:start w:val="1"/>
      <w:numFmt w:val="none"/>
      <w:suff w:val="nothing"/>
      <w:lvlText w:val=""/>
      <w:lvlJc w:val="left"/>
      <w:pPr>
        <w:tabs>
          <w:tab w:val="num" w:pos="1440"/>
        </w:tabs>
        <w:ind w:left="2160" w:hanging="720"/>
      </w:pPr>
      <w:rPr>
        <w:rFonts w:cs="Times New Roman"/>
      </w:rPr>
    </w:lvl>
    <w:lvl w:ilvl="3">
      <w:start w:val="1"/>
      <w:numFmt w:val="none"/>
      <w:suff w:val="nothing"/>
      <w:lvlText w:val=""/>
      <w:lvlJc w:val="left"/>
      <w:pPr>
        <w:tabs>
          <w:tab w:val="num" w:pos="1440"/>
        </w:tabs>
        <w:ind w:left="2304" w:hanging="864"/>
      </w:pPr>
      <w:rPr>
        <w:rFonts w:cs="Times New Roman"/>
      </w:rPr>
    </w:lvl>
    <w:lvl w:ilvl="4">
      <w:start w:val="1"/>
      <w:numFmt w:val="none"/>
      <w:suff w:val="nothing"/>
      <w:lvlText w:val=""/>
      <w:lvlJc w:val="left"/>
      <w:pPr>
        <w:tabs>
          <w:tab w:val="num" w:pos="1440"/>
        </w:tabs>
        <w:ind w:left="2448" w:hanging="1008"/>
      </w:pPr>
      <w:rPr>
        <w:rFonts w:cs="Times New Roman"/>
      </w:rPr>
    </w:lvl>
    <w:lvl w:ilvl="5">
      <w:start w:val="1"/>
      <w:numFmt w:val="none"/>
      <w:suff w:val="nothing"/>
      <w:lvlText w:val=""/>
      <w:lvlJc w:val="left"/>
      <w:pPr>
        <w:tabs>
          <w:tab w:val="num" w:pos="1440"/>
        </w:tabs>
        <w:ind w:left="2592" w:hanging="1152"/>
      </w:pPr>
      <w:rPr>
        <w:rFonts w:cs="Times New Roman"/>
      </w:rPr>
    </w:lvl>
    <w:lvl w:ilvl="6">
      <w:start w:val="1"/>
      <w:numFmt w:val="none"/>
      <w:suff w:val="nothing"/>
      <w:lvlText w:val=""/>
      <w:lvlJc w:val="left"/>
      <w:pPr>
        <w:tabs>
          <w:tab w:val="num" w:pos="1440"/>
        </w:tabs>
        <w:ind w:left="2736" w:hanging="1296"/>
      </w:pPr>
      <w:rPr>
        <w:rFonts w:cs="Times New Roman"/>
      </w:rPr>
    </w:lvl>
    <w:lvl w:ilvl="7">
      <w:start w:val="1"/>
      <w:numFmt w:val="none"/>
      <w:suff w:val="nothing"/>
      <w:lvlText w:val=""/>
      <w:lvlJc w:val="left"/>
      <w:pPr>
        <w:tabs>
          <w:tab w:val="num" w:pos="1440"/>
        </w:tabs>
        <w:ind w:left="2880" w:hanging="1440"/>
      </w:pPr>
      <w:rPr>
        <w:rFonts w:cs="Times New Roman"/>
      </w:rPr>
    </w:lvl>
    <w:lvl w:ilvl="8">
      <w:start w:val="1"/>
      <w:numFmt w:val="none"/>
      <w:suff w:val="nothing"/>
      <w:lvlText w:val=""/>
      <w:lvlJc w:val="left"/>
      <w:pPr>
        <w:tabs>
          <w:tab w:val="num" w:pos="1440"/>
        </w:tabs>
        <w:ind w:left="3024" w:hanging="1584"/>
      </w:pPr>
      <w:rPr>
        <w:rFonts w:cs="Times New Roman"/>
      </w:rPr>
    </w:lvl>
  </w:abstractNum>
  <w:abstractNum w:abstractNumId="12" w15:restartNumberingAfterBreak="0">
    <w:nsid w:val="02B807D9"/>
    <w:multiLevelType w:val="multilevel"/>
    <w:tmpl w:val="961E6E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8431073"/>
    <w:multiLevelType w:val="multilevel"/>
    <w:tmpl w:val="982688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8ED155C"/>
    <w:multiLevelType w:val="multilevel"/>
    <w:tmpl w:val="62721D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A627778"/>
    <w:multiLevelType w:val="multilevel"/>
    <w:tmpl w:val="F620ED2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6" w15:restartNumberingAfterBreak="0">
    <w:nsid w:val="0D4830BA"/>
    <w:multiLevelType w:val="multilevel"/>
    <w:tmpl w:val="06846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DA23006"/>
    <w:multiLevelType w:val="multilevel"/>
    <w:tmpl w:val="1D9AE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DF06569"/>
    <w:multiLevelType w:val="multilevel"/>
    <w:tmpl w:val="94D88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EB85DEB"/>
    <w:multiLevelType w:val="multilevel"/>
    <w:tmpl w:val="98E2B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11622C7"/>
    <w:multiLevelType w:val="hybridMultilevel"/>
    <w:tmpl w:val="ADECAC9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1" w15:restartNumberingAfterBreak="0">
    <w:nsid w:val="112A2C79"/>
    <w:multiLevelType w:val="multilevel"/>
    <w:tmpl w:val="9CAE4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478067D"/>
    <w:multiLevelType w:val="hybridMultilevel"/>
    <w:tmpl w:val="9FB67F76"/>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3" w15:restartNumberingAfterBreak="0">
    <w:nsid w:val="192307AE"/>
    <w:multiLevelType w:val="multilevel"/>
    <w:tmpl w:val="9A3691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1F72727"/>
    <w:multiLevelType w:val="multilevel"/>
    <w:tmpl w:val="882EB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B0C2649"/>
    <w:multiLevelType w:val="multilevel"/>
    <w:tmpl w:val="E04424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D7107CF"/>
    <w:multiLevelType w:val="multilevel"/>
    <w:tmpl w:val="71A08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EB76592"/>
    <w:multiLevelType w:val="multilevel"/>
    <w:tmpl w:val="CD665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F5E69A7"/>
    <w:multiLevelType w:val="hybridMultilevel"/>
    <w:tmpl w:val="DC5434E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335B64C2"/>
    <w:multiLevelType w:val="multilevel"/>
    <w:tmpl w:val="6B7C0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AD40D7C"/>
    <w:multiLevelType w:val="hybridMultilevel"/>
    <w:tmpl w:val="1A62A2B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3CFE2373"/>
    <w:multiLevelType w:val="multilevel"/>
    <w:tmpl w:val="6226A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5EC204C"/>
    <w:multiLevelType w:val="multilevel"/>
    <w:tmpl w:val="733A0D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F1B769A"/>
    <w:multiLevelType w:val="multilevel"/>
    <w:tmpl w:val="76B8D9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58814D3"/>
    <w:multiLevelType w:val="hybridMultilevel"/>
    <w:tmpl w:val="0C58DCDA"/>
    <w:lvl w:ilvl="0" w:tplc="44664DC0">
      <w:start w:val="489"/>
      <w:numFmt w:val="decimal"/>
      <w:lvlText w:val="%1"/>
      <w:lvlJc w:val="left"/>
      <w:pPr>
        <w:ind w:left="784" w:hanging="645"/>
      </w:pPr>
      <w:rPr>
        <w:rFonts w:ascii="Times New Roman" w:eastAsia="Times New Roman" w:hAnsi="Times New Roman" w:cs="Times New Roman" w:hint="default"/>
        <w:spacing w:val="-1"/>
        <w:w w:val="102"/>
        <w:sz w:val="19"/>
        <w:szCs w:val="19"/>
      </w:rPr>
    </w:lvl>
    <w:lvl w:ilvl="1" w:tplc="18A0FCF0">
      <w:numFmt w:val="bullet"/>
      <w:lvlText w:val="•"/>
      <w:lvlJc w:val="left"/>
      <w:pPr>
        <w:ind w:left="1724" w:hanging="645"/>
      </w:pPr>
    </w:lvl>
    <w:lvl w:ilvl="2" w:tplc="1488FDC6">
      <w:numFmt w:val="bullet"/>
      <w:lvlText w:val="•"/>
      <w:lvlJc w:val="left"/>
      <w:pPr>
        <w:ind w:left="2668" w:hanging="645"/>
      </w:pPr>
    </w:lvl>
    <w:lvl w:ilvl="3" w:tplc="1CFC5022">
      <w:numFmt w:val="bullet"/>
      <w:lvlText w:val="•"/>
      <w:lvlJc w:val="left"/>
      <w:pPr>
        <w:ind w:left="3613" w:hanging="645"/>
      </w:pPr>
    </w:lvl>
    <w:lvl w:ilvl="4" w:tplc="8BDAB6E8">
      <w:numFmt w:val="bullet"/>
      <w:lvlText w:val="•"/>
      <w:lvlJc w:val="left"/>
      <w:pPr>
        <w:ind w:left="4557" w:hanging="645"/>
      </w:pPr>
    </w:lvl>
    <w:lvl w:ilvl="5" w:tplc="677438F2">
      <w:numFmt w:val="bullet"/>
      <w:lvlText w:val="•"/>
      <w:lvlJc w:val="left"/>
      <w:pPr>
        <w:ind w:left="5502" w:hanging="645"/>
      </w:pPr>
    </w:lvl>
    <w:lvl w:ilvl="6" w:tplc="F6EC54DC">
      <w:numFmt w:val="bullet"/>
      <w:lvlText w:val="•"/>
      <w:lvlJc w:val="left"/>
      <w:pPr>
        <w:ind w:left="6446" w:hanging="645"/>
      </w:pPr>
    </w:lvl>
    <w:lvl w:ilvl="7" w:tplc="D158D304">
      <w:numFmt w:val="bullet"/>
      <w:lvlText w:val="•"/>
      <w:lvlJc w:val="left"/>
      <w:pPr>
        <w:ind w:left="7391" w:hanging="645"/>
      </w:pPr>
    </w:lvl>
    <w:lvl w:ilvl="8" w:tplc="E7460452">
      <w:numFmt w:val="bullet"/>
      <w:lvlText w:val="•"/>
      <w:lvlJc w:val="left"/>
      <w:pPr>
        <w:ind w:left="8335" w:hanging="645"/>
      </w:pPr>
    </w:lvl>
  </w:abstractNum>
  <w:abstractNum w:abstractNumId="35" w15:restartNumberingAfterBreak="0">
    <w:nsid w:val="56276179"/>
    <w:multiLevelType w:val="multilevel"/>
    <w:tmpl w:val="5F302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A577F10"/>
    <w:multiLevelType w:val="hybridMultilevel"/>
    <w:tmpl w:val="DC14AD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5AFB29D4"/>
    <w:multiLevelType w:val="hybridMultilevel"/>
    <w:tmpl w:val="AFE0AB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5A53473"/>
    <w:multiLevelType w:val="multilevel"/>
    <w:tmpl w:val="ADA07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5E676BA"/>
    <w:multiLevelType w:val="multilevel"/>
    <w:tmpl w:val="27345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6EF3162"/>
    <w:multiLevelType w:val="multilevel"/>
    <w:tmpl w:val="6AA0E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9D84729"/>
    <w:multiLevelType w:val="multilevel"/>
    <w:tmpl w:val="505A1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D0C2A1C"/>
    <w:multiLevelType w:val="multilevel"/>
    <w:tmpl w:val="7C821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55639C5"/>
    <w:multiLevelType w:val="multilevel"/>
    <w:tmpl w:val="FD3A2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DF45806"/>
    <w:multiLevelType w:val="multilevel"/>
    <w:tmpl w:val="43CEA9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84382766">
    <w:abstractNumId w:val="22"/>
  </w:num>
  <w:num w:numId="2" w16cid:durableId="649331908">
    <w:abstractNumId w:val="10"/>
  </w:num>
  <w:num w:numId="3" w16cid:durableId="1094088881">
    <w:abstractNumId w:val="8"/>
  </w:num>
  <w:num w:numId="4" w16cid:durableId="449518824">
    <w:abstractNumId w:val="7"/>
  </w:num>
  <w:num w:numId="5" w16cid:durableId="414328102">
    <w:abstractNumId w:val="6"/>
  </w:num>
  <w:num w:numId="6" w16cid:durableId="1226525704">
    <w:abstractNumId w:val="5"/>
  </w:num>
  <w:num w:numId="7" w16cid:durableId="1041704939">
    <w:abstractNumId w:val="9"/>
  </w:num>
  <w:num w:numId="8" w16cid:durableId="612328188">
    <w:abstractNumId w:val="4"/>
  </w:num>
  <w:num w:numId="9" w16cid:durableId="1700544795">
    <w:abstractNumId w:val="3"/>
  </w:num>
  <w:num w:numId="10" w16cid:durableId="1588418773">
    <w:abstractNumId w:val="2"/>
  </w:num>
  <w:num w:numId="11" w16cid:durableId="1279214777">
    <w:abstractNumId w:val="1"/>
  </w:num>
  <w:num w:numId="12" w16cid:durableId="161168773">
    <w:abstractNumId w:val="37"/>
  </w:num>
  <w:num w:numId="13" w16cid:durableId="2042854650">
    <w:abstractNumId w:val="28"/>
  </w:num>
  <w:num w:numId="14" w16cid:durableId="1557400827">
    <w:abstractNumId w:val="20"/>
  </w:num>
  <w:num w:numId="15" w16cid:durableId="1999579416">
    <w:abstractNumId w:val="36"/>
  </w:num>
  <w:num w:numId="16" w16cid:durableId="1902059955">
    <w:abstractNumId w:val="0"/>
  </w:num>
  <w:num w:numId="17" w16cid:durableId="1387222896">
    <w:abstractNumId w:val="11"/>
  </w:num>
  <w:num w:numId="18" w16cid:durableId="1740521155">
    <w:abstractNumId w:val="30"/>
  </w:num>
  <w:num w:numId="19" w16cid:durableId="12341625">
    <w:abstractNumId w:val="40"/>
  </w:num>
  <w:num w:numId="20" w16cid:durableId="2056587637">
    <w:abstractNumId w:val="29"/>
  </w:num>
  <w:num w:numId="21" w16cid:durableId="1257129319">
    <w:abstractNumId w:val="13"/>
  </w:num>
  <w:num w:numId="22" w16cid:durableId="1032458907">
    <w:abstractNumId w:val="26"/>
  </w:num>
  <w:num w:numId="23" w16cid:durableId="1589971236">
    <w:abstractNumId w:val="32"/>
  </w:num>
  <w:num w:numId="24" w16cid:durableId="1241602339">
    <w:abstractNumId w:val="14"/>
  </w:num>
  <w:num w:numId="25" w16cid:durableId="1505590367">
    <w:abstractNumId w:val="35"/>
  </w:num>
  <w:num w:numId="26" w16cid:durableId="1930112157">
    <w:abstractNumId w:val="38"/>
  </w:num>
  <w:num w:numId="27" w16cid:durableId="1006788292">
    <w:abstractNumId w:val="25"/>
  </w:num>
  <w:num w:numId="28" w16cid:durableId="376392730">
    <w:abstractNumId w:val="19"/>
  </w:num>
  <w:num w:numId="29" w16cid:durableId="1963146228">
    <w:abstractNumId w:val="41"/>
  </w:num>
  <w:num w:numId="30" w16cid:durableId="1007446818">
    <w:abstractNumId w:val="17"/>
  </w:num>
  <w:num w:numId="31" w16cid:durableId="1998024919">
    <w:abstractNumId w:val="24"/>
  </w:num>
  <w:num w:numId="32" w16cid:durableId="548952268">
    <w:abstractNumId w:val="33"/>
  </w:num>
  <w:num w:numId="33" w16cid:durableId="1687976951">
    <w:abstractNumId w:val="21"/>
  </w:num>
  <w:num w:numId="34" w16cid:durableId="1294864788">
    <w:abstractNumId w:val="39"/>
  </w:num>
  <w:num w:numId="35" w16cid:durableId="524754097">
    <w:abstractNumId w:val="12"/>
  </w:num>
  <w:num w:numId="36" w16cid:durableId="1741520040">
    <w:abstractNumId w:val="43"/>
  </w:num>
  <w:num w:numId="37" w16cid:durableId="947273251">
    <w:abstractNumId w:val="42"/>
  </w:num>
  <w:num w:numId="38" w16cid:durableId="80641251">
    <w:abstractNumId w:val="34"/>
    <w:lvlOverride w:ilvl="0">
      <w:startOverride w:val="489"/>
    </w:lvlOverride>
    <w:lvlOverride w:ilvl="1"/>
    <w:lvlOverride w:ilvl="2"/>
    <w:lvlOverride w:ilvl="3"/>
    <w:lvlOverride w:ilvl="4"/>
    <w:lvlOverride w:ilvl="5"/>
    <w:lvlOverride w:ilvl="6"/>
    <w:lvlOverride w:ilvl="7"/>
    <w:lvlOverride w:ilvl="8"/>
  </w:num>
  <w:num w:numId="39" w16cid:durableId="222957696">
    <w:abstractNumId w:val="18"/>
  </w:num>
  <w:num w:numId="40" w16cid:durableId="1470246701">
    <w:abstractNumId w:val="27"/>
  </w:num>
  <w:num w:numId="41" w16cid:durableId="1968395378">
    <w:abstractNumId w:val="16"/>
  </w:num>
  <w:num w:numId="42" w16cid:durableId="1251157235">
    <w:abstractNumId w:val="15"/>
  </w:num>
  <w:num w:numId="43" w16cid:durableId="216867565">
    <w:abstractNumId w:val="31"/>
  </w:num>
  <w:num w:numId="44" w16cid:durableId="1150826423">
    <w:abstractNumId w:val="23"/>
  </w:num>
  <w:num w:numId="45" w16cid:durableId="180046366">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2"/>
  <w:displayBackgroundShape/>
  <w:embedSystemFonts/>
  <w:hideSpellingErrors/>
  <w:activeWritingStyle w:appName="MSWord" w:lang="it-IT" w:vendorID="64" w:dllVersion="6" w:nlCheck="1" w:checkStyle="0"/>
  <w:activeWritingStyle w:appName="MSWord" w:lang="en-US" w:vendorID="64" w:dllVersion="6" w:nlCheck="1" w:checkStyle="1"/>
  <w:activeWritingStyle w:appName="MSWord" w:lang="de-DE" w:vendorID="64" w:dllVersion="6" w:nlCheck="1" w:checkStyle="0"/>
  <w:activeWritingStyle w:appName="MSWord" w:lang="en-GB" w:vendorID="64" w:dllVersion="6" w:nlCheck="1" w:checkStyle="1"/>
  <w:activeWritingStyle w:appName="MSWord" w:lang="en-US" w:vendorID="64" w:dllVersion="0" w:nlCheck="1" w:checkStyle="0"/>
  <w:activeWritingStyle w:appName="MSWord" w:lang="de-DE" w:vendorID="64" w:dllVersion="0" w:nlCheck="1" w:checkStyle="0"/>
  <w:activeWritingStyle w:appName="MSWord" w:lang="en-GB" w:vendorID="64" w:dllVersion="0" w:nlCheck="1" w:checkStyle="0"/>
  <w:activeWritingStyle w:appName="MSWord" w:lang="en-US" w:vendorID="64" w:dllVersion="4096" w:nlCheck="1" w:checkStyle="0"/>
  <w:activeWritingStyle w:appName="MSWord" w:lang="de-DE" w:vendorID="64" w:dllVersion="4096" w:nlCheck="1" w:checkStyle="0"/>
  <w:activeWritingStyle w:appName="MSWord" w:lang="en-GB" w:vendorID="64" w:dllVersion="4096" w:nlCheck="1" w:checkStyle="0"/>
  <w:activeWritingStyle w:appName="MSWord" w:lang="it-IT" w:vendorID="64" w:dllVersion="4096" w:nlCheck="1" w:checkStyle="0"/>
  <w:activeWritingStyle w:appName="MSWord" w:lang="fr-FR" w:vendorID="64" w:dllVersion="6" w:nlCheck="1" w:checkStyle="0"/>
  <w:activeWritingStyle w:appName="MSWord" w:lang="fr-FR" w:vendorID="64" w:dllVersion="4096" w:nlCheck="1" w:checkStyle="0"/>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oNotTrackFormatting/>
  <w:documentProtection w:edit="trackedChanges" w:enforcement="0"/>
  <w:defaultTabStop w:val="720"/>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069D"/>
    <w:rsid w:val="000011D0"/>
    <w:rsid w:val="00001877"/>
    <w:rsid w:val="000052E9"/>
    <w:rsid w:val="0000577E"/>
    <w:rsid w:val="00006B15"/>
    <w:rsid w:val="00010E7D"/>
    <w:rsid w:val="00010F45"/>
    <w:rsid w:val="0001107F"/>
    <w:rsid w:val="000119DC"/>
    <w:rsid w:val="00013D55"/>
    <w:rsid w:val="0001569B"/>
    <w:rsid w:val="00015E40"/>
    <w:rsid w:val="0001644E"/>
    <w:rsid w:val="000165DB"/>
    <w:rsid w:val="000167F6"/>
    <w:rsid w:val="00020126"/>
    <w:rsid w:val="00020561"/>
    <w:rsid w:val="00021288"/>
    <w:rsid w:val="0002146D"/>
    <w:rsid w:val="0002163E"/>
    <w:rsid w:val="00023E3F"/>
    <w:rsid w:val="00031021"/>
    <w:rsid w:val="00031305"/>
    <w:rsid w:val="000333FB"/>
    <w:rsid w:val="00033911"/>
    <w:rsid w:val="00034BEC"/>
    <w:rsid w:val="00035376"/>
    <w:rsid w:val="000355F6"/>
    <w:rsid w:val="00035CBB"/>
    <w:rsid w:val="00036085"/>
    <w:rsid w:val="00037DFA"/>
    <w:rsid w:val="0004033D"/>
    <w:rsid w:val="00041D52"/>
    <w:rsid w:val="00043CE9"/>
    <w:rsid w:val="00043EF3"/>
    <w:rsid w:val="000455A3"/>
    <w:rsid w:val="000463BB"/>
    <w:rsid w:val="000466FC"/>
    <w:rsid w:val="000472A8"/>
    <w:rsid w:val="0005007D"/>
    <w:rsid w:val="0005036E"/>
    <w:rsid w:val="00051230"/>
    <w:rsid w:val="00051268"/>
    <w:rsid w:val="000512BF"/>
    <w:rsid w:val="00051D28"/>
    <w:rsid w:val="0005210B"/>
    <w:rsid w:val="000531C5"/>
    <w:rsid w:val="00054325"/>
    <w:rsid w:val="00055FBB"/>
    <w:rsid w:val="00056C0C"/>
    <w:rsid w:val="00056C24"/>
    <w:rsid w:val="000571D5"/>
    <w:rsid w:val="000574E2"/>
    <w:rsid w:val="00057A5A"/>
    <w:rsid w:val="00057E38"/>
    <w:rsid w:val="00057EC2"/>
    <w:rsid w:val="00060FF1"/>
    <w:rsid w:val="00061746"/>
    <w:rsid w:val="00061B75"/>
    <w:rsid w:val="00061ECB"/>
    <w:rsid w:val="00062227"/>
    <w:rsid w:val="0006225E"/>
    <w:rsid w:val="0006376C"/>
    <w:rsid w:val="00064A7C"/>
    <w:rsid w:val="0006586E"/>
    <w:rsid w:val="00065C04"/>
    <w:rsid w:val="0007144C"/>
    <w:rsid w:val="000715C2"/>
    <w:rsid w:val="00071942"/>
    <w:rsid w:val="0007426A"/>
    <w:rsid w:val="00074BF2"/>
    <w:rsid w:val="0007528A"/>
    <w:rsid w:val="00075976"/>
    <w:rsid w:val="000761F2"/>
    <w:rsid w:val="0007650A"/>
    <w:rsid w:val="00076DEB"/>
    <w:rsid w:val="0007723E"/>
    <w:rsid w:val="00080212"/>
    <w:rsid w:val="000810D5"/>
    <w:rsid w:val="000812E8"/>
    <w:rsid w:val="0008188E"/>
    <w:rsid w:val="00082B67"/>
    <w:rsid w:val="00084EF4"/>
    <w:rsid w:val="00085486"/>
    <w:rsid w:val="000854FB"/>
    <w:rsid w:val="0008686E"/>
    <w:rsid w:val="00086E1B"/>
    <w:rsid w:val="00087244"/>
    <w:rsid w:val="00087891"/>
    <w:rsid w:val="000878F3"/>
    <w:rsid w:val="00087C8A"/>
    <w:rsid w:val="000901F4"/>
    <w:rsid w:val="00090E39"/>
    <w:rsid w:val="00090EEB"/>
    <w:rsid w:val="000914C1"/>
    <w:rsid w:val="00092418"/>
    <w:rsid w:val="00092458"/>
    <w:rsid w:val="00092966"/>
    <w:rsid w:val="00093413"/>
    <w:rsid w:val="00094969"/>
    <w:rsid w:val="00094A7E"/>
    <w:rsid w:val="00094F0D"/>
    <w:rsid w:val="00095A5C"/>
    <w:rsid w:val="000975E0"/>
    <w:rsid w:val="000979D2"/>
    <w:rsid w:val="000A119A"/>
    <w:rsid w:val="000A13BD"/>
    <w:rsid w:val="000A161F"/>
    <w:rsid w:val="000A3026"/>
    <w:rsid w:val="000A38A8"/>
    <w:rsid w:val="000A5F6E"/>
    <w:rsid w:val="000A75E7"/>
    <w:rsid w:val="000B031E"/>
    <w:rsid w:val="000B08BD"/>
    <w:rsid w:val="000B2426"/>
    <w:rsid w:val="000B3049"/>
    <w:rsid w:val="000B31E5"/>
    <w:rsid w:val="000B3F99"/>
    <w:rsid w:val="000B442D"/>
    <w:rsid w:val="000B4510"/>
    <w:rsid w:val="000B4737"/>
    <w:rsid w:val="000B627C"/>
    <w:rsid w:val="000B63D3"/>
    <w:rsid w:val="000C0236"/>
    <w:rsid w:val="000C08B6"/>
    <w:rsid w:val="000C2015"/>
    <w:rsid w:val="000C28F0"/>
    <w:rsid w:val="000C4E7E"/>
    <w:rsid w:val="000C529D"/>
    <w:rsid w:val="000C6DE4"/>
    <w:rsid w:val="000C733E"/>
    <w:rsid w:val="000C7E95"/>
    <w:rsid w:val="000D0F54"/>
    <w:rsid w:val="000D11B5"/>
    <w:rsid w:val="000D127D"/>
    <w:rsid w:val="000D1537"/>
    <w:rsid w:val="000D17FD"/>
    <w:rsid w:val="000D2388"/>
    <w:rsid w:val="000D253E"/>
    <w:rsid w:val="000D2BD6"/>
    <w:rsid w:val="000D43E6"/>
    <w:rsid w:val="000D4FA0"/>
    <w:rsid w:val="000D5C3D"/>
    <w:rsid w:val="000D5C92"/>
    <w:rsid w:val="000D5F68"/>
    <w:rsid w:val="000D6C4C"/>
    <w:rsid w:val="000D78E4"/>
    <w:rsid w:val="000E00E8"/>
    <w:rsid w:val="000E00EF"/>
    <w:rsid w:val="000E044A"/>
    <w:rsid w:val="000E0FA0"/>
    <w:rsid w:val="000E1B51"/>
    <w:rsid w:val="000E20D3"/>
    <w:rsid w:val="000E2BB8"/>
    <w:rsid w:val="000E37BB"/>
    <w:rsid w:val="000E4965"/>
    <w:rsid w:val="000E4E9B"/>
    <w:rsid w:val="000E4F1B"/>
    <w:rsid w:val="000E587E"/>
    <w:rsid w:val="000E64B1"/>
    <w:rsid w:val="000E6B30"/>
    <w:rsid w:val="000F0A0E"/>
    <w:rsid w:val="000F12DF"/>
    <w:rsid w:val="000F166B"/>
    <w:rsid w:val="000F167E"/>
    <w:rsid w:val="000F1C3E"/>
    <w:rsid w:val="000F2821"/>
    <w:rsid w:val="000F48AF"/>
    <w:rsid w:val="000F4C8A"/>
    <w:rsid w:val="000F54F2"/>
    <w:rsid w:val="000F5641"/>
    <w:rsid w:val="0010119D"/>
    <w:rsid w:val="00101B5D"/>
    <w:rsid w:val="0010498F"/>
    <w:rsid w:val="00104A0A"/>
    <w:rsid w:val="001050C8"/>
    <w:rsid w:val="001056D7"/>
    <w:rsid w:val="00105C74"/>
    <w:rsid w:val="001073AD"/>
    <w:rsid w:val="00107750"/>
    <w:rsid w:val="001107F7"/>
    <w:rsid w:val="00110B48"/>
    <w:rsid w:val="00110F03"/>
    <w:rsid w:val="001122DE"/>
    <w:rsid w:val="00112AEB"/>
    <w:rsid w:val="001160D7"/>
    <w:rsid w:val="00116AA2"/>
    <w:rsid w:val="001201D5"/>
    <w:rsid w:val="0012023B"/>
    <w:rsid w:val="001203BE"/>
    <w:rsid w:val="00120D2E"/>
    <w:rsid w:val="00122A58"/>
    <w:rsid w:val="00123295"/>
    <w:rsid w:val="00123823"/>
    <w:rsid w:val="00123A11"/>
    <w:rsid w:val="00127038"/>
    <w:rsid w:val="0012788E"/>
    <w:rsid w:val="00132244"/>
    <w:rsid w:val="001335AE"/>
    <w:rsid w:val="00134A2E"/>
    <w:rsid w:val="00135359"/>
    <w:rsid w:val="00136356"/>
    <w:rsid w:val="00136C7F"/>
    <w:rsid w:val="00136DBC"/>
    <w:rsid w:val="00136EE5"/>
    <w:rsid w:val="00136F18"/>
    <w:rsid w:val="001407E2"/>
    <w:rsid w:val="00140AB9"/>
    <w:rsid w:val="00141742"/>
    <w:rsid w:val="00141A7E"/>
    <w:rsid w:val="00142058"/>
    <w:rsid w:val="00142CB9"/>
    <w:rsid w:val="00144673"/>
    <w:rsid w:val="00145CA2"/>
    <w:rsid w:val="00145F76"/>
    <w:rsid w:val="0014686A"/>
    <w:rsid w:val="00146971"/>
    <w:rsid w:val="00147096"/>
    <w:rsid w:val="001472F4"/>
    <w:rsid w:val="0014756D"/>
    <w:rsid w:val="00150B52"/>
    <w:rsid w:val="00150C0A"/>
    <w:rsid w:val="00151F8D"/>
    <w:rsid w:val="00152E48"/>
    <w:rsid w:val="00153B53"/>
    <w:rsid w:val="00154682"/>
    <w:rsid w:val="00156363"/>
    <w:rsid w:val="00156961"/>
    <w:rsid w:val="00157B58"/>
    <w:rsid w:val="0016056B"/>
    <w:rsid w:val="00161C2C"/>
    <w:rsid w:val="00162083"/>
    <w:rsid w:val="00163F20"/>
    <w:rsid w:val="0016589E"/>
    <w:rsid w:val="001662C0"/>
    <w:rsid w:val="00166FDC"/>
    <w:rsid w:val="001676F5"/>
    <w:rsid w:val="00170F5D"/>
    <w:rsid w:val="00172B37"/>
    <w:rsid w:val="00172B95"/>
    <w:rsid w:val="0017311A"/>
    <w:rsid w:val="00174638"/>
    <w:rsid w:val="00175CD1"/>
    <w:rsid w:val="00176420"/>
    <w:rsid w:val="00176786"/>
    <w:rsid w:val="001769D5"/>
    <w:rsid w:val="0017764B"/>
    <w:rsid w:val="0018053D"/>
    <w:rsid w:val="00181209"/>
    <w:rsid w:val="00181FE0"/>
    <w:rsid w:val="00182FA0"/>
    <w:rsid w:val="0018346F"/>
    <w:rsid w:val="00183855"/>
    <w:rsid w:val="0018395A"/>
    <w:rsid w:val="00183AF9"/>
    <w:rsid w:val="001848A5"/>
    <w:rsid w:val="00184F87"/>
    <w:rsid w:val="00191D5A"/>
    <w:rsid w:val="0019261D"/>
    <w:rsid w:val="00192EBA"/>
    <w:rsid w:val="00192F62"/>
    <w:rsid w:val="00193AD6"/>
    <w:rsid w:val="00194124"/>
    <w:rsid w:val="0019614C"/>
    <w:rsid w:val="001A0E4B"/>
    <w:rsid w:val="001A22B5"/>
    <w:rsid w:val="001A37E3"/>
    <w:rsid w:val="001A553A"/>
    <w:rsid w:val="001A5916"/>
    <w:rsid w:val="001A5E5A"/>
    <w:rsid w:val="001A6931"/>
    <w:rsid w:val="001B00CB"/>
    <w:rsid w:val="001B0E04"/>
    <w:rsid w:val="001B11A5"/>
    <w:rsid w:val="001B2A6F"/>
    <w:rsid w:val="001B3745"/>
    <w:rsid w:val="001B38C4"/>
    <w:rsid w:val="001B48F0"/>
    <w:rsid w:val="001B4CB0"/>
    <w:rsid w:val="001B543E"/>
    <w:rsid w:val="001B5B5F"/>
    <w:rsid w:val="001B6184"/>
    <w:rsid w:val="001C09C3"/>
    <w:rsid w:val="001C15A7"/>
    <w:rsid w:val="001C21CF"/>
    <w:rsid w:val="001C31F3"/>
    <w:rsid w:val="001C33A6"/>
    <w:rsid w:val="001C439A"/>
    <w:rsid w:val="001C439C"/>
    <w:rsid w:val="001C515E"/>
    <w:rsid w:val="001C5340"/>
    <w:rsid w:val="001C5BD2"/>
    <w:rsid w:val="001D0AEE"/>
    <w:rsid w:val="001D0F21"/>
    <w:rsid w:val="001D2129"/>
    <w:rsid w:val="001D48E4"/>
    <w:rsid w:val="001D5375"/>
    <w:rsid w:val="001D58DD"/>
    <w:rsid w:val="001D607D"/>
    <w:rsid w:val="001E035B"/>
    <w:rsid w:val="001E0B6B"/>
    <w:rsid w:val="001E1514"/>
    <w:rsid w:val="001E151C"/>
    <w:rsid w:val="001E1B0F"/>
    <w:rsid w:val="001E1BB7"/>
    <w:rsid w:val="001E2701"/>
    <w:rsid w:val="001E3EB7"/>
    <w:rsid w:val="001E5197"/>
    <w:rsid w:val="001E5440"/>
    <w:rsid w:val="001E564D"/>
    <w:rsid w:val="001E7AFB"/>
    <w:rsid w:val="001E7C36"/>
    <w:rsid w:val="001F1A29"/>
    <w:rsid w:val="001F1AF3"/>
    <w:rsid w:val="001F32E6"/>
    <w:rsid w:val="001F41EB"/>
    <w:rsid w:val="001F6952"/>
    <w:rsid w:val="001F6DF4"/>
    <w:rsid w:val="001F72B8"/>
    <w:rsid w:val="002006AC"/>
    <w:rsid w:val="002006E1"/>
    <w:rsid w:val="002008FC"/>
    <w:rsid w:val="002016B9"/>
    <w:rsid w:val="002026D5"/>
    <w:rsid w:val="002028C2"/>
    <w:rsid w:val="0020310D"/>
    <w:rsid w:val="00203CA8"/>
    <w:rsid w:val="002042A7"/>
    <w:rsid w:val="00205E1B"/>
    <w:rsid w:val="002062BE"/>
    <w:rsid w:val="00206408"/>
    <w:rsid w:val="00206E30"/>
    <w:rsid w:val="00207391"/>
    <w:rsid w:val="0020790D"/>
    <w:rsid w:val="002111CC"/>
    <w:rsid w:val="002114F1"/>
    <w:rsid w:val="00211859"/>
    <w:rsid w:val="00211AF0"/>
    <w:rsid w:val="00211F7F"/>
    <w:rsid w:val="0021257B"/>
    <w:rsid w:val="002127E3"/>
    <w:rsid w:val="002128AB"/>
    <w:rsid w:val="00213A5A"/>
    <w:rsid w:val="002147E1"/>
    <w:rsid w:val="00214BDA"/>
    <w:rsid w:val="00215467"/>
    <w:rsid w:val="002164B3"/>
    <w:rsid w:val="002168F6"/>
    <w:rsid w:val="0021709D"/>
    <w:rsid w:val="002172E9"/>
    <w:rsid w:val="00217A66"/>
    <w:rsid w:val="00217B2D"/>
    <w:rsid w:val="00217D18"/>
    <w:rsid w:val="00220883"/>
    <w:rsid w:val="002210F0"/>
    <w:rsid w:val="00221203"/>
    <w:rsid w:val="002231F0"/>
    <w:rsid w:val="002244A8"/>
    <w:rsid w:val="00226064"/>
    <w:rsid w:val="00227309"/>
    <w:rsid w:val="00227767"/>
    <w:rsid w:val="00227D95"/>
    <w:rsid w:val="00230963"/>
    <w:rsid w:val="002310D8"/>
    <w:rsid w:val="00231310"/>
    <w:rsid w:val="002317B6"/>
    <w:rsid w:val="00231906"/>
    <w:rsid w:val="00232E05"/>
    <w:rsid w:val="002347B7"/>
    <w:rsid w:val="00234A69"/>
    <w:rsid w:val="00234DA3"/>
    <w:rsid w:val="00234DBF"/>
    <w:rsid w:val="002356CC"/>
    <w:rsid w:val="00235C73"/>
    <w:rsid w:val="00236427"/>
    <w:rsid w:val="00236596"/>
    <w:rsid w:val="0023708D"/>
    <w:rsid w:val="0023725D"/>
    <w:rsid w:val="002372BB"/>
    <w:rsid w:val="0023790A"/>
    <w:rsid w:val="00237989"/>
    <w:rsid w:val="00240363"/>
    <w:rsid w:val="00241BB1"/>
    <w:rsid w:val="002427E5"/>
    <w:rsid w:val="00244039"/>
    <w:rsid w:val="002440BF"/>
    <w:rsid w:val="002454C1"/>
    <w:rsid w:val="00245A95"/>
    <w:rsid w:val="00247DBE"/>
    <w:rsid w:val="00251478"/>
    <w:rsid w:val="00251D45"/>
    <w:rsid w:val="00252DD2"/>
    <w:rsid w:val="0025487E"/>
    <w:rsid w:val="0025582D"/>
    <w:rsid w:val="00255947"/>
    <w:rsid w:val="0025634C"/>
    <w:rsid w:val="00256892"/>
    <w:rsid w:val="00256ADD"/>
    <w:rsid w:val="00262694"/>
    <w:rsid w:val="00262A49"/>
    <w:rsid w:val="00262C31"/>
    <w:rsid w:val="00263F0B"/>
    <w:rsid w:val="002645C8"/>
    <w:rsid w:val="00264EFF"/>
    <w:rsid w:val="00265243"/>
    <w:rsid w:val="0026575E"/>
    <w:rsid w:val="00265CA7"/>
    <w:rsid w:val="002660F2"/>
    <w:rsid w:val="00270683"/>
    <w:rsid w:val="002720F4"/>
    <w:rsid w:val="00272286"/>
    <w:rsid w:val="0027622B"/>
    <w:rsid w:val="002762C9"/>
    <w:rsid w:val="00277D39"/>
    <w:rsid w:val="00280046"/>
    <w:rsid w:val="00281813"/>
    <w:rsid w:val="002836F5"/>
    <w:rsid w:val="0028480A"/>
    <w:rsid w:val="0028500E"/>
    <w:rsid w:val="0028570D"/>
    <w:rsid w:val="00285FEF"/>
    <w:rsid w:val="00286E28"/>
    <w:rsid w:val="00287F70"/>
    <w:rsid w:val="00287FD7"/>
    <w:rsid w:val="00290B0A"/>
    <w:rsid w:val="002910E2"/>
    <w:rsid w:val="00291DD2"/>
    <w:rsid w:val="00291F89"/>
    <w:rsid w:val="002920B3"/>
    <w:rsid w:val="0029226A"/>
    <w:rsid w:val="00292558"/>
    <w:rsid w:val="00292B07"/>
    <w:rsid w:val="00294AF9"/>
    <w:rsid w:val="00294FCE"/>
    <w:rsid w:val="00295549"/>
    <w:rsid w:val="00295D4B"/>
    <w:rsid w:val="002969A1"/>
    <w:rsid w:val="00296B55"/>
    <w:rsid w:val="00297BFF"/>
    <w:rsid w:val="002A1A6F"/>
    <w:rsid w:val="002A2FA4"/>
    <w:rsid w:val="002A3CB7"/>
    <w:rsid w:val="002A3D54"/>
    <w:rsid w:val="002A4893"/>
    <w:rsid w:val="002A50CF"/>
    <w:rsid w:val="002A5AF9"/>
    <w:rsid w:val="002A6446"/>
    <w:rsid w:val="002A6B5D"/>
    <w:rsid w:val="002A724D"/>
    <w:rsid w:val="002A7367"/>
    <w:rsid w:val="002A7389"/>
    <w:rsid w:val="002A7517"/>
    <w:rsid w:val="002A78D9"/>
    <w:rsid w:val="002A7A9F"/>
    <w:rsid w:val="002B08D7"/>
    <w:rsid w:val="002B1361"/>
    <w:rsid w:val="002B25B0"/>
    <w:rsid w:val="002B3552"/>
    <w:rsid w:val="002B3E4A"/>
    <w:rsid w:val="002B4DFF"/>
    <w:rsid w:val="002B51AF"/>
    <w:rsid w:val="002B6270"/>
    <w:rsid w:val="002B7E83"/>
    <w:rsid w:val="002C020D"/>
    <w:rsid w:val="002C0FB5"/>
    <w:rsid w:val="002C14DB"/>
    <w:rsid w:val="002C16C2"/>
    <w:rsid w:val="002C2CE1"/>
    <w:rsid w:val="002C3D31"/>
    <w:rsid w:val="002C40F8"/>
    <w:rsid w:val="002C4D1F"/>
    <w:rsid w:val="002C7DD2"/>
    <w:rsid w:val="002D3162"/>
    <w:rsid w:val="002D4655"/>
    <w:rsid w:val="002D5227"/>
    <w:rsid w:val="002D6431"/>
    <w:rsid w:val="002D73BD"/>
    <w:rsid w:val="002D7618"/>
    <w:rsid w:val="002D77FD"/>
    <w:rsid w:val="002D7EF8"/>
    <w:rsid w:val="002E0908"/>
    <w:rsid w:val="002E1100"/>
    <w:rsid w:val="002E11F5"/>
    <w:rsid w:val="002E1A31"/>
    <w:rsid w:val="002E21C2"/>
    <w:rsid w:val="002E25AD"/>
    <w:rsid w:val="002E2C08"/>
    <w:rsid w:val="002E2FFE"/>
    <w:rsid w:val="002E38A3"/>
    <w:rsid w:val="002E4A31"/>
    <w:rsid w:val="002E4EF5"/>
    <w:rsid w:val="002E60B1"/>
    <w:rsid w:val="002E641C"/>
    <w:rsid w:val="002E6932"/>
    <w:rsid w:val="002E69FD"/>
    <w:rsid w:val="002E7B2D"/>
    <w:rsid w:val="002E7D31"/>
    <w:rsid w:val="002E7ECA"/>
    <w:rsid w:val="002F0BF8"/>
    <w:rsid w:val="002F0E25"/>
    <w:rsid w:val="002F2A22"/>
    <w:rsid w:val="002F2F5A"/>
    <w:rsid w:val="002F4149"/>
    <w:rsid w:val="002F52A4"/>
    <w:rsid w:val="002F577B"/>
    <w:rsid w:val="002F597C"/>
    <w:rsid w:val="002F66D0"/>
    <w:rsid w:val="002F6F94"/>
    <w:rsid w:val="002F7199"/>
    <w:rsid w:val="002F7681"/>
    <w:rsid w:val="002F773F"/>
    <w:rsid w:val="0030006E"/>
    <w:rsid w:val="00301399"/>
    <w:rsid w:val="00301BD7"/>
    <w:rsid w:val="00302771"/>
    <w:rsid w:val="00302CCC"/>
    <w:rsid w:val="00303169"/>
    <w:rsid w:val="003031CF"/>
    <w:rsid w:val="0030327A"/>
    <w:rsid w:val="003036C1"/>
    <w:rsid w:val="00303F57"/>
    <w:rsid w:val="00304666"/>
    <w:rsid w:val="003054DE"/>
    <w:rsid w:val="00305864"/>
    <w:rsid w:val="00306171"/>
    <w:rsid w:val="00307A39"/>
    <w:rsid w:val="003103D3"/>
    <w:rsid w:val="00310BA3"/>
    <w:rsid w:val="00311172"/>
    <w:rsid w:val="00312DA4"/>
    <w:rsid w:val="00314B57"/>
    <w:rsid w:val="00314FA4"/>
    <w:rsid w:val="00316531"/>
    <w:rsid w:val="00316839"/>
    <w:rsid w:val="00317289"/>
    <w:rsid w:val="0032157D"/>
    <w:rsid w:val="003218AB"/>
    <w:rsid w:val="0032235B"/>
    <w:rsid w:val="00322BD3"/>
    <w:rsid w:val="00322BE7"/>
    <w:rsid w:val="00323447"/>
    <w:rsid w:val="00323680"/>
    <w:rsid w:val="003236A0"/>
    <w:rsid w:val="00324BC3"/>
    <w:rsid w:val="003251E8"/>
    <w:rsid w:val="003262A8"/>
    <w:rsid w:val="00326E27"/>
    <w:rsid w:val="00326F3F"/>
    <w:rsid w:val="00327C1B"/>
    <w:rsid w:val="0033076A"/>
    <w:rsid w:val="00331D70"/>
    <w:rsid w:val="00332AA1"/>
    <w:rsid w:val="00333070"/>
    <w:rsid w:val="003350E4"/>
    <w:rsid w:val="00335149"/>
    <w:rsid w:val="003351F1"/>
    <w:rsid w:val="00335250"/>
    <w:rsid w:val="00335DD2"/>
    <w:rsid w:val="003363DB"/>
    <w:rsid w:val="00336559"/>
    <w:rsid w:val="00336C93"/>
    <w:rsid w:val="00340069"/>
    <w:rsid w:val="0034011D"/>
    <w:rsid w:val="00342074"/>
    <w:rsid w:val="00342CB1"/>
    <w:rsid w:val="003459A3"/>
    <w:rsid w:val="00346025"/>
    <w:rsid w:val="00347668"/>
    <w:rsid w:val="00350255"/>
    <w:rsid w:val="003546B9"/>
    <w:rsid w:val="00354885"/>
    <w:rsid w:val="00354F03"/>
    <w:rsid w:val="0035545C"/>
    <w:rsid w:val="0035661C"/>
    <w:rsid w:val="00356CA3"/>
    <w:rsid w:val="00357BFF"/>
    <w:rsid w:val="00360476"/>
    <w:rsid w:val="00362725"/>
    <w:rsid w:val="00362DF8"/>
    <w:rsid w:val="00364627"/>
    <w:rsid w:val="00367FA9"/>
    <w:rsid w:val="00370289"/>
    <w:rsid w:val="00371860"/>
    <w:rsid w:val="00371BAE"/>
    <w:rsid w:val="00372CC7"/>
    <w:rsid w:val="00372E7A"/>
    <w:rsid w:val="00373AEA"/>
    <w:rsid w:val="0037402D"/>
    <w:rsid w:val="003749BA"/>
    <w:rsid w:val="00377176"/>
    <w:rsid w:val="003806C9"/>
    <w:rsid w:val="003813A8"/>
    <w:rsid w:val="003833CC"/>
    <w:rsid w:val="0038391E"/>
    <w:rsid w:val="00383D3B"/>
    <w:rsid w:val="003847D2"/>
    <w:rsid w:val="0038556D"/>
    <w:rsid w:val="00385CAC"/>
    <w:rsid w:val="00386C25"/>
    <w:rsid w:val="00387375"/>
    <w:rsid w:val="00387A53"/>
    <w:rsid w:val="00390A8F"/>
    <w:rsid w:val="00390DE8"/>
    <w:rsid w:val="0039188E"/>
    <w:rsid w:val="00391AC7"/>
    <w:rsid w:val="00391CA8"/>
    <w:rsid w:val="00392055"/>
    <w:rsid w:val="00392376"/>
    <w:rsid w:val="00394466"/>
    <w:rsid w:val="0039521F"/>
    <w:rsid w:val="0039795B"/>
    <w:rsid w:val="003A0B9F"/>
    <w:rsid w:val="003A0CDF"/>
    <w:rsid w:val="003A10C0"/>
    <w:rsid w:val="003A1828"/>
    <w:rsid w:val="003A252E"/>
    <w:rsid w:val="003A27A5"/>
    <w:rsid w:val="003A2BD4"/>
    <w:rsid w:val="003A2E78"/>
    <w:rsid w:val="003A62B4"/>
    <w:rsid w:val="003A786A"/>
    <w:rsid w:val="003A7E7A"/>
    <w:rsid w:val="003B03B0"/>
    <w:rsid w:val="003B06E2"/>
    <w:rsid w:val="003B14A0"/>
    <w:rsid w:val="003B1768"/>
    <w:rsid w:val="003B1865"/>
    <w:rsid w:val="003B1893"/>
    <w:rsid w:val="003B25C4"/>
    <w:rsid w:val="003B3AE3"/>
    <w:rsid w:val="003B3D8E"/>
    <w:rsid w:val="003B4A35"/>
    <w:rsid w:val="003B53DA"/>
    <w:rsid w:val="003B6159"/>
    <w:rsid w:val="003B7765"/>
    <w:rsid w:val="003C18DD"/>
    <w:rsid w:val="003C1916"/>
    <w:rsid w:val="003C1B2E"/>
    <w:rsid w:val="003C4EEF"/>
    <w:rsid w:val="003C7C9B"/>
    <w:rsid w:val="003D0741"/>
    <w:rsid w:val="003D0A4A"/>
    <w:rsid w:val="003D163C"/>
    <w:rsid w:val="003D2D5C"/>
    <w:rsid w:val="003D344F"/>
    <w:rsid w:val="003D3C58"/>
    <w:rsid w:val="003D41C8"/>
    <w:rsid w:val="003D4A36"/>
    <w:rsid w:val="003D57F7"/>
    <w:rsid w:val="003D60B0"/>
    <w:rsid w:val="003D7AAA"/>
    <w:rsid w:val="003E04B1"/>
    <w:rsid w:val="003E0698"/>
    <w:rsid w:val="003E0827"/>
    <w:rsid w:val="003E2F4B"/>
    <w:rsid w:val="003E3B10"/>
    <w:rsid w:val="003E43D1"/>
    <w:rsid w:val="003E55FD"/>
    <w:rsid w:val="003E56F0"/>
    <w:rsid w:val="003E74B5"/>
    <w:rsid w:val="003F276C"/>
    <w:rsid w:val="003F30A5"/>
    <w:rsid w:val="003F3C8E"/>
    <w:rsid w:val="003F5695"/>
    <w:rsid w:val="003F5B99"/>
    <w:rsid w:val="003F5E4F"/>
    <w:rsid w:val="003F66A6"/>
    <w:rsid w:val="003F6B41"/>
    <w:rsid w:val="003F6F3D"/>
    <w:rsid w:val="003F7491"/>
    <w:rsid w:val="00400163"/>
    <w:rsid w:val="0040043C"/>
    <w:rsid w:val="00401DC0"/>
    <w:rsid w:val="00401E60"/>
    <w:rsid w:val="00401EC9"/>
    <w:rsid w:val="0040201B"/>
    <w:rsid w:val="00402117"/>
    <w:rsid w:val="00402182"/>
    <w:rsid w:val="00402C27"/>
    <w:rsid w:val="004033E2"/>
    <w:rsid w:val="00403686"/>
    <w:rsid w:val="00403A48"/>
    <w:rsid w:val="0040500E"/>
    <w:rsid w:val="00406441"/>
    <w:rsid w:val="004068A1"/>
    <w:rsid w:val="00406E8B"/>
    <w:rsid w:val="00407C11"/>
    <w:rsid w:val="00410083"/>
    <w:rsid w:val="0041111B"/>
    <w:rsid w:val="00411707"/>
    <w:rsid w:val="004141B5"/>
    <w:rsid w:val="00414766"/>
    <w:rsid w:val="00420284"/>
    <w:rsid w:val="00420A6D"/>
    <w:rsid w:val="00423CEF"/>
    <w:rsid w:val="00424846"/>
    <w:rsid w:val="00424CEA"/>
    <w:rsid w:val="0042533B"/>
    <w:rsid w:val="0042564D"/>
    <w:rsid w:val="00425FC7"/>
    <w:rsid w:val="0042640E"/>
    <w:rsid w:val="00426E3A"/>
    <w:rsid w:val="00427202"/>
    <w:rsid w:val="00427D52"/>
    <w:rsid w:val="00430260"/>
    <w:rsid w:val="00430682"/>
    <w:rsid w:val="004321B6"/>
    <w:rsid w:val="00433659"/>
    <w:rsid w:val="00433B05"/>
    <w:rsid w:val="004359A7"/>
    <w:rsid w:val="00436E50"/>
    <w:rsid w:val="004377E8"/>
    <w:rsid w:val="00437DF8"/>
    <w:rsid w:val="00440155"/>
    <w:rsid w:val="00442037"/>
    <w:rsid w:val="00442257"/>
    <w:rsid w:val="00443357"/>
    <w:rsid w:val="0044360C"/>
    <w:rsid w:val="00444172"/>
    <w:rsid w:val="0044439D"/>
    <w:rsid w:val="00444648"/>
    <w:rsid w:val="00445045"/>
    <w:rsid w:val="0044510F"/>
    <w:rsid w:val="00445708"/>
    <w:rsid w:val="00445D42"/>
    <w:rsid w:val="00445E52"/>
    <w:rsid w:val="00446715"/>
    <w:rsid w:val="004476F3"/>
    <w:rsid w:val="00447B51"/>
    <w:rsid w:val="004501A9"/>
    <w:rsid w:val="00453987"/>
    <w:rsid w:val="0045497D"/>
    <w:rsid w:val="00456192"/>
    <w:rsid w:val="004575D5"/>
    <w:rsid w:val="00457743"/>
    <w:rsid w:val="0046018B"/>
    <w:rsid w:val="004609D0"/>
    <w:rsid w:val="00461653"/>
    <w:rsid w:val="004630EC"/>
    <w:rsid w:val="004632B4"/>
    <w:rsid w:val="004650FB"/>
    <w:rsid w:val="00465213"/>
    <w:rsid w:val="00465E6C"/>
    <w:rsid w:val="00471BA7"/>
    <w:rsid w:val="00471F1C"/>
    <w:rsid w:val="0047203B"/>
    <w:rsid w:val="00472332"/>
    <w:rsid w:val="004728D6"/>
    <w:rsid w:val="00472FB2"/>
    <w:rsid w:val="00473A0E"/>
    <w:rsid w:val="004741E9"/>
    <w:rsid w:val="004747F7"/>
    <w:rsid w:val="00474FBE"/>
    <w:rsid w:val="004755FC"/>
    <w:rsid w:val="004763F1"/>
    <w:rsid w:val="00476847"/>
    <w:rsid w:val="00477E46"/>
    <w:rsid w:val="00477E4E"/>
    <w:rsid w:val="00477F52"/>
    <w:rsid w:val="004821BE"/>
    <w:rsid w:val="00482636"/>
    <w:rsid w:val="004826D9"/>
    <w:rsid w:val="00482D14"/>
    <w:rsid w:val="00483C88"/>
    <w:rsid w:val="00484264"/>
    <w:rsid w:val="00484438"/>
    <w:rsid w:val="00486C98"/>
    <w:rsid w:val="00490017"/>
    <w:rsid w:val="00490794"/>
    <w:rsid w:val="00493104"/>
    <w:rsid w:val="00493187"/>
    <w:rsid w:val="00494C08"/>
    <w:rsid w:val="00495961"/>
    <w:rsid w:val="00496DC6"/>
    <w:rsid w:val="00497A06"/>
    <w:rsid w:val="00497AEE"/>
    <w:rsid w:val="004A03A4"/>
    <w:rsid w:val="004A07F5"/>
    <w:rsid w:val="004A2B53"/>
    <w:rsid w:val="004A345E"/>
    <w:rsid w:val="004A4B72"/>
    <w:rsid w:val="004A6B82"/>
    <w:rsid w:val="004A6F28"/>
    <w:rsid w:val="004A7BFF"/>
    <w:rsid w:val="004B2572"/>
    <w:rsid w:val="004B2C0C"/>
    <w:rsid w:val="004B332E"/>
    <w:rsid w:val="004B467A"/>
    <w:rsid w:val="004B679B"/>
    <w:rsid w:val="004B745C"/>
    <w:rsid w:val="004C0596"/>
    <w:rsid w:val="004C15AD"/>
    <w:rsid w:val="004C30CA"/>
    <w:rsid w:val="004C3639"/>
    <w:rsid w:val="004C4B90"/>
    <w:rsid w:val="004D02F7"/>
    <w:rsid w:val="004D0767"/>
    <w:rsid w:val="004D08F8"/>
    <w:rsid w:val="004D0CEA"/>
    <w:rsid w:val="004D0DEC"/>
    <w:rsid w:val="004D1744"/>
    <w:rsid w:val="004D17B6"/>
    <w:rsid w:val="004D2037"/>
    <w:rsid w:val="004D2F54"/>
    <w:rsid w:val="004D36CA"/>
    <w:rsid w:val="004D3FC3"/>
    <w:rsid w:val="004D46D6"/>
    <w:rsid w:val="004D4DFF"/>
    <w:rsid w:val="004D6624"/>
    <w:rsid w:val="004E103D"/>
    <w:rsid w:val="004E18CA"/>
    <w:rsid w:val="004E1C2D"/>
    <w:rsid w:val="004E1EAE"/>
    <w:rsid w:val="004E3A16"/>
    <w:rsid w:val="004E461E"/>
    <w:rsid w:val="004E5B46"/>
    <w:rsid w:val="004E5DC5"/>
    <w:rsid w:val="004E5E93"/>
    <w:rsid w:val="004E6A2E"/>
    <w:rsid w:val="004E7014"/>
    <w:rsid w:val="004E7E13"/>
    <w:rsid w:val="004F0A9F"/>
    <w:rsid w:val="004F1161"/>
    <w:rsid w:val="004F12F9"/>
    <w:rsid w:val="004F3BCC"/>
    <w:rsid w:val="004F5B92"/>
    <w:rsid w:val="004F6172"/>
    <w:rsid w:val="004F64C5"/>
    <w:rsid w:val="004F675E"/>
    <w:rsid w:val="00501261"/>
    <w:rsid w:val="00501501"/>
    <w:rsid w:val="00501B19"/>
    <w:rsid w:val="0050249B"/>
    <w:rsid w:val="00503353"/>
    <w:rsid w:val="00503D36"/>
    <w:rsid w:val="005041BA"/>
    <w:rsid w:val="0050426F"/>
    <w:rsid w:val="00504BE9"/>
    <w:rsid w:val="00506537"/>
    <w:rsid w:val="005067BC"/>
    <w:rsid w:val="00506FFF"/>
    <w:rsid w:val="00510405"/>
    <w:rsid w:val="005119F3"/>
    <w:rsid w:val="00512804"/>
    <w:rsid w:val="0051321E"/>
    <w:rsid w:val="00514340"/>
    <w:rsid w:val="0051489C"/>
    <w:rsid w:val="00514FE0"/>
    <w:rsid w:val="00515140"/>
    <w:rsid w:val="005169BC"/>
    <w:rsid w:val="005175A6"/>
    <w:rsid w:val="005203B9"/>
    <w:rsid w:val="00522280"/>
    <w:rsid w:val="0052279F"/>
    <w:rsid w:val="005239FF"/>
    <w:rsid w:val="00524B8A"/>
    <w:rsid w:val="00525374"/>
    <w:rsid w:val="00526BA0"/>
    <w:rsid w:val="0053195A"/>
    <w:rsid w:val="00531D60"/>
    <w:rsid w:val="00531EA5"/>
    <w:rsid w:val="0053233B"/>
    <w:rsid w:val="00533DC6"/>
    <w:rsid w:val="00533E73"/>
    <w:rsid w:val="0053595C"/>
    <w:rsid w:val="005368F1"/>
    <w:rsid w:val="005369F4"/>
    <w:rsid w:val="00537959"/>
    <w:rsid w:val="0054070D"/>
    <w:rsid w:val="005412DB"/>
    <w:rsid w:val="00541348"/>
    <w:rsid w:val="00542111"/>
    <w:rsid w:val="005422A5"/>
    <w:rsid w:val="00543321"/>
    <w:rsid w:val="00543FD6"/>
    <w:rsid w:val="00544AD3"/>
    <w:rsid w:val="00544E1A"/>
    <w:rsid w:val="00544F1E"/>
    <w:rsid w:val="00545897"/>
    <w:rsid w:val="00546885"/>
    <w:rsid w:val="005470C1"/>
    <w:rsid w:val="005470F6"/>
    <w:rsid w:val="00547118"/>
    <w:rsid w:val="0054712C"/>
    <w:rsid w:val="0054755C"/>
    <w:rsid w:val="0054791C"/>
    <w:rsid w:val="00552335"/>
    <w:rsid w:val="0055360C"/>
    <w:rsid w:val="00554236"/>
    <w:rsid w:val="00554294"/>
    <w:rsid w:val="00554521"/>
    <w:rsid w:val="00554EB4"/>
    <w:rsid w:val="005565D9"/>
    <w:rsid w:val="0055676B"/>
    <w:rsid w:val="00556B1F"/>
    <w:rsid w:val="00556E39"/>
    <w:rsid w:val="005575D1"/>
    <w:rsid w:val="005601B1"/>
    <w:rsid w:val="00560669"/>
    <w:rsid w:val="00561ABF"/>
    <w:rsid w:val="00562C25"/>
    <w:rsid w:val="00565461"/>
    <w:rsid w:val="0056645C"/>
    <w:rsid w:val="00566967"/>
    <w:rsid w:val="0057130E"/>
    <w:rsid w:val="0057135A"/>
    <w:rsid w:val="00574854"/>
    <w:rsid w:val="00575001"/>
    <w:rsid w:val="005800B3"/>
    <w:rsid w:val="00580CC8"/>
    <w:rsid w:val="005812C8"/>
    <w:rsid w:val="00582919"/>
    <w:rsid w:val="00582DD4"/>
    <w:rsid w:val="005847BB"/>
    <w:rsid w:val="005851CB"/>
    <w:rsid w:val="005862FC"/>
    <w:rsid w:val="005863BA"/>
    <w:rsid w:val="005865F3"/>
    <w:rsid w:val="005869D2"/>
    <w:rsid w:val="005872D4"/>
    <w:rsid w:val="00587E1F"/>
    <w:rsid w:val="00590C9F"/>
    <w:rsid w:val="00590F20"/>
    <w:rsid w:val="00593EFC"/>
    <w:rsid w:val="00594661"/>
    <w:rsid w:val="0059495C"/>
    <w:rsid w:val="005953E7"/>
    <w:rsid w:val="0059584E"/>
    <w:rsid w:val="00595911"/>
    <w:rsid w:val="00595DE8"/>
    <w:rsid w:val="00596A4F"/>
    <w:rsid w:val="00596AC3"/>
    <w:rsid w:val="00596AEE"/>
    <w:rsid w:val="00597688"/>
    <w:rsid w:val="005978FD"/>
    <w:rsid w:val="005A1328"/>
    <w:rsid w:val="005A238C"/>
    <w:rsid w:val="005A2746"/>
    <w:rsid w:val="005A27FA"/>
    <w:rsid w:val="005A29CE"/>
    <w:rsid w:val="005A381C"/>
    <w:rsid w:val="005A3891"/>
    <w:rsid w:val="005A3998"/>
    <w:rsid w:val="005A3F6E"/>
    <w:rsid w:val="005A5BD8"/>
    <w:rsid w:val="005A5F1E"/>
    <w:rsid w:val="005A6C32"/>
    <w:rsid w:val="005A7E8D"/>
    <w:rsid w:val="005A7EB7"/>
    <w:rsid w:val="005B069F"/>
    <w:rsid w:val="005B0A6F"/>
    <w:rsid w:val="005B0E99"/>
    <w:rsid w:val="005B0F2B"/>
    <w:rsid w:val="005B1579"/>
    <w:rsid w:val="005B177B"/>
    <w:rsid w:val="005B1A32"/>
    <w:rsid w:val="005B3413"/>
    <w:rsid w:val="005B3962"/>
    <w:rsid w:val="005B3E0A"/>
    <w:rsid w:val="005B43FE"/>
    <w:rsid w:val="005B4A09"/>
    <w:rsid w:val="005B53C6"/>
    <w:rsid w:val="005B5FFC"/>
    <w:rsid w:val="005B6494"/>
    <w:rsid w:val="005B68C2"/>
    <w:rsid w:val="005B701C"/>
    <w:rsid w:val="005B70E2"/>
    <w:rsid w:val="005B7662"/>
    <w:rsid w:val="005B7F4F"/>
    <w:rsid w:val="005C00C4"/>
    <w:rsid w:val="005C046B"/>
    <w:rsid w:val="005C10E1"/>
    <w:rsid w:val="005C1C07"/>
    <w:rsid w:val="005C1D47"/>
    <w:rsid w:val="005C1D7A"/>
    <w:rsid w:val="005C1F9A"/>
    <w:rsid w:val="005C459B"/>
    <w:rsid w:val="005C4DB0"/>
    <w:rsid w:val="005C4F35"/>
    <w:rsid w:val="005C7240"/>
    <w:rsid w:val="005D0466"/>
    <w:rsid w:val="005D087E"/>
    <w:rsid w:val="005D0B3E"/>
    <w:rsid w:val="005D0C09"/>
    <w:rsid w:val="005D1A1B"/>
    <w:rsid w:val="005D1E80"/>
    <w:rsid w:val="005D1EEB"/>
    <w:rsid w:val="005D2A52"/>
    <w:rsid w:val="005D3177"/>
    <w:rsid w:val="005D3AAE"/>
    <w:rsid w:val="005D42E4"/>
    <w:rsid w:val="005D45AF"/>
    <w:rsid w:val="005D483F"/>
    <w:rsid w:val="005D487B"/>
    <w:rsid w:val="005D4961"/>
    <w:rsid w:val="005D50A3"/>
    <w:rsid w:val="005E047C"/>
    <w:rsid w:val="005E07A9"/>
    <w:rsid w:val="005E135E"/>
    <w:rsid w:val="005E276A"/>
    <w:rsid w:val="005E3C17"/>
    <w:rsid w:val="005E3C23"/>
    <w:rsid w:val="005E5773"/>
    <w:rsid w:val="005E6152"/>
    <w:rsid w:val="005E6C4B"/>
    <w:rsid w:val="005E6CD4"/>
    <w:rsid w:val="005E787A"/>
    <w:rsid w:val="005F1571"/>
    <w:rsid w:val="005F22AA"/>
    <w:rsid w:val="005F371D"/>
    <w:rsid w:val="005F3A1C"/>
    <w:rsid w:val="005F44C7"/>
    <w:rsid w:val="005F4C86"/>
    <w:rsid w:val="005F639B"/>
    <w:rsid w:val="006004BC"/>
    <w:rsid w:val="00601954"/>
    <w:rsid w:val="00602515"/>
    <w:rsid w:val="00602DB0"/>
    <w:rsid w:val="00603309"/>
    <w:rsid w:val="00604935"/>
    <w:rsid w:val="00604C1E"/>
    <w:rsid w:val="006059F1"/>
    <w:rsid w:val="00606DB2"/>
    <w:rsid w:val="006071C6"/>
    <w:rsid w:val="00610F1A"/>
    <w:rsid w:val="00611237"/>
    <w:rsid w:val="006125DB"/>
    <w:rsid w:val="0061307F"/>
    <w:rsid w:val="0061334D"/>
    <w:rsid w:val="00613368"/>
    <w:rsid w:val="00613999"/>
    <w:rsid w:val="00614955"/>
    <w:rsid w:val="00616207"/>
    <w:rsid w:val="00617166"/>
    <w:rsid w:val="006173F1"/>
    <w:rsid w:val="00620CC7"/>
    <w:rsid w:val="00621617"/>
    <w:rsid w:val="00621D65"/>
    <w:rsid w:val="006220F6"/>
    <w:rsid w:val="00622359"/>
    <w:rsid w:val="00622701"/>
    <w:rsid w:val="00623069"/>
    <w:rsid w:val="00623D50"/>
    <w:rsid w:val="00624317"/>
    <w:rsid w:val="00624565"/>
    <w:rsid w:val="0062598F"/>
    <w:rsid w:val="00625A29"/>
    <w:rsid w:val="00625E41"/>
    <w:rsid w:val="006262C5"/>
    <w:rsid w:val="00630445"/>
    <w:rsid w:val="0063061D"/>
    <w:rsid w:val="00630AE8"/>
    <w:rsid w:val="00631ABB"/>
    <w:rsid w:val="006321F3"/>
    <w:rsid w:val="00632548"/>
    <w:rsid w:val="006325B6"/>
    <w:rsid w:val="00633A24"/>
    <w:rsid w:val="00634E02"/>
    <w:rsid w:val="00635C1A"/>
    <w:rsid w:val="0063799D"/>
    <w:rsid w:val="00637B03"/>
    <w:rsid w:val="006409FA"/>
    <w:rsid w:val="0064126C"/>
    <w:rsid w:val="006427BD"/>
    <w:rsid w:val="006429E4"/>
    <w:rsid w:val="00643761"/>
    <w:rsid w:val="00643A61"/>
    <w:rsid w:val="0064413A"/>
    <w:rsid w:val="00646AD6"/>
    <w:rsid w:val="00646BAD"/>
    <w:rsid w:val="00646F6A"/>
    <w:rsid w:val="00647CD5"/>
    <w:rsid w:val="006500FB"/>
    <w:rsid w:val="0065081A"/>
    <w:rsid w:val="0065099B"/>
    <w:rsid w:val="00651505"/>
    <w:rsid w:val="006522DA"/>
    <w:rsid w:val="0065308F"/>
    <w:rsid w:val="00653551"/>
    <w:rsid w:val="00653D87"/>
    <w:rsid w:val="006549CF"/>
    <w:rsid w:val="006550BC"/>
    <w:rsid w:val="00656CE4"/>
    <w:rsid w:val="00660B6A"/>
    <w:rsid w:val="00660B9D"/>
    <w:rsid w:val="00661865"/>
    <w:rsid w:val="00662EBE"/>
    <w:rsid w:val="0066326C"/>
    <w:rsid w:val="006636D8"/>
    <w:rsid w:val="00663B7D"/>
    <w:rsid w:val="00664CA7"/>
    <w:rsid w:val="0066508C"/>
    <w:rsid w:val="0066537E"/>
    <w:rsid w:val="00665EA1"/>
    <w:rsid w:val="006664D6"/>
    <w:rsid w:val="00666A8F"/>
    <w:rsid w:val="006705FD"/>
    <w:rsid w:val="00671ADA"/>
    <w:rsid w:val="00672059"/>
    <w:rsid w:val="006731BF"/>
    <w:rsid w:val="006734CB"/>
    <w:rsid w:val="00674D17"/>
    <w:rsid w:val="00675EAE"/>
    <w:rsid w:val="00677F14"/>
    <w:rsid w:val="00677F35"/>
    <w:rsid w:val="0068045C"/>
    <w:rsid w:val="006817E9"/>
    <w:rsid w:val="00681D87"/>
    <w:rsid w:val="00682AE4"/>
    <w:rsid w:val="006840C1"/>
    <w:rsid w:val="0068421D"/>
    <w:rsid w:val="006854D5"/>
    <w:rsid w:val="00687FF5"/>
    <w:rsid w:val="00690B1D"/>
    <w:rsid w:val="0069190C"/>
    <w:rsid w:val="0069197B"/>
    <w:rsid w:val="0069258A"/>
    <w:rsid w:val="0069277E"/>
    <w:rsid w:val="0069289F"/>
    <w:rsid w:val="00692D44"/>
    <w:rsid w:val="00694B3D"/>
    <w:rsid w:val="00695345"/>
    <w:rsid w:val="00695481"/>
    <w:rsid w:val="006961A7"/>
    <w:rsid w:val="00696499"/>
    <w:rsid w:val="006A17B1"/>
    <w:rsid w:val="006A1F59"/>
    <w:rsid w:val="006A3A9D"/>
    <w:rsid w:val="006A3FC0"/>
    <w:rsid w:val="006A4B5A"/>
    <w:rsid w:val="006A50E9"/>
    <w:rsid w:val="006A5FE8"/>
    <w:rsid w:val="006A6373"/>
    <w:rsid w:val="006A6385"/>
    <w:rsid w:val="006A6681"/>
    <w:rsid w:val="006A7C8B"/>
    <w:rsid w:val="006B0495"/>
    <w:rsid w:val="006B141A"/>
    <w:rsid w:val="006B1E2A"/>
    <w:rsid w:val="006B24B3"/>
    <w:rsid w:val="006B32F7"/>
    <w:rsid w:val="006B356E"/>
    <w:rsid w:val="006B38FE"/>
    <w:rsid w:val="006B3FA9"/>
    <w:rsid w:val="006B4BC4"/>
    <w:rsid w:val="006B4C54"/>
    <w:rsid w:val="006B5AFF"/>
    <w:rsid w:val="006B6077"/>
    <w:rsid w:val="006B6B41"/>
    <w:rsid w:val="006B6EC5"/>
    <w:rsid w:val="006B7B32"/>
    <w:rsid w:val="006B7C0C"/>
    <w:rsid w:val="006C0CF5"/>
    <w:rsid w:val="006C0F75"/>
    <w:rsid w:val="006C17C8"/>
    <w:rsid w:val="006C22E6"/>
    <w:rsid w:val="006C2F3A"/>
    <w:rsid w:val="006C2FC9"/>
    <w:rsid w:val="006C3735"/>
    <w:rsid w:val="006C39E1"/>
    <w:rsid w:val="006C45A6"/>
    <w:rsid w:val="006C5E17"/>
    <w:rsid w:val="006C7CD7"/>
    <w:rsid w:val="006D04AE"/>
    <w:rsid w:val="006D1B6A"/>
    <w:rsid w:val="006D20B5"/>
    <w:rsid w:val="006D31CA"/>
    <w:rsid w:val="006D3251"/>
    <w:rsid w:val="006D3272"/>
    <w:rsid w:val="006D38DB"/>
    <w:rsid w:val="006D3FAF"/>
    <w:rsid w:val="006D4091"/>
    <w:rsid w:val="006D5C04"/>
    <w:rsid w:val="006D6061"/>
    <w:rsid w:val="006D6178"/>
    <w:rsid w:val="006D6A54"/>
    <w:rsid w:val="006D7257"/>
    <w:rsid w:val="006D75C9"/>
    <w:rsid w:val="006D780A"/>
    <w:rsid w:val="006E0330"/>
    <w:rsid w:val="006E1848"/>
    <w:rsid w:val="006E22C2"/>
    <w:rsid w:val="006E4B1A"/>
    <w:rsid w:val="006E5ED7"/>
    <w:rsid w:val="006E6B29"/>
    <w:rsid w:val="006E7408"/>
    <w:rsid w:val="006E7A35"/>
    <w:rsid w:val="006F09FD"/>
    <w:rsid w:val="006F209E"/>
    <w:rsid w:val="006F2DAA"/>
    <w:rsid w:val="006F2F6B"/>
    <w:rsid w:val="006F3C1D"/>
    <w:rsid w:val="006F3DAD"/>
    <w:rsid w:val="006F3E6E"/>
    <w:rsid w:val="006F574F"/>
    <w:rsid w:val="0070039F"/>
    <w:rsid w:val="00700576"/>
    <w:rsid w:val="00700F9F"/>
    <w:rsid w:val="00701C53"/>
    <w:rsid w:val="00701DD6"/>
    <w:rsid w:val="0070275E"/>
    <w:rsid w:val="00702D40"/>
    <w:rsid w:val="00703072"/>
    <w:rsid w:val="0070318A"/>
    <w:rsid w:val="00703939"/>
    <w:rsid w:val="00703A18"/>
    <w:rsid w:val="00703CEA"/>
    <w:rsid w:val="00704222"/>
    <w:rsid w:val="00705D79"/>
    <w:rsid w:val="00705D88"/>
    <w:rsid w:val="00707582"/>
    <w:rsid w:val="00707CD2"/>
    <w:rsid w:val="007105F3"/>
    <w:rsid w:val="00710A24"/>
    <w:rsid w:val="007127F4"/>
    <w:rsid w:val="00712EFE"/>
    <w:rsid w:val="00713CD3"/>
    <w:rsid w:val="00713F13"/>
    <w:rsid w:val="00714D27"/>
    <w:rsid w:val="00714D29"/>
    <w:rsid w:val="00715F02"/>
    <w:rsid w:val="00716DD2"/>
    <w:rsid w:val="00717753"/>
    <w:rsid w:val="00717F8E"/>
    <w:rsid w:val="00721083"/>
    <w:rsid w:val="0072192E"/>
    <w:rsid w:val="007223F1"/>
    <w:rsid w:val="00722556"/>
    <w:rsid w:val="00722906"/>
    <w:rsid w:val="00725CC8"/>
    <w:rsid w:val="007266F9"/>
    <w:rsid w:val="0072697F"/>
    <w:rsid w:val="00726B43"/>
    <w:rsid w:val="00726C20"/>
    <w:rsid w:val="00727157"/>
    <w:rsid w:val="00727AFB"/>
    <w:rsid w:val="00727C9F"/>
    <w:rsid w:val="0073238F"/>
    <w:rsid w:val="00733085"/>
    <w:rsid w:val="007335B8"/>
    <w:rsid w:val="007336A8"/>
    <w:rsid w:val="00733AF0"/>
    <w:rsid w:val="0073400D"/>
    <w:rsid w:val="007346BC"/>
    <w:rsid w:val="00734927"/>
    <w:rsid w:val="00734ABD"/>
    <w:rsid w:val="00734FEF"/>
    <w:rsid w:val="00735848"/>
    <w:rsid w:val="00735EFE"/>
    <w:rsid w:val="00735F3E"/>
    <w:rsid w:val="00736BD2"/>
    <w:rsid w:val="0073722A"/>
    <w:rsid w:val="00737A06"/>
    <w:rsid w:val="0074026F"/>
    <w:rsid w:val="007405A2"/>
    <w:rsid w:val="00741541"/>
    <w:rsid w:val="0074161B"/>
    <w:rsid w:val="00744247"/>
    <w:rsid w:val="00750973"/>
    <w:rsid w:val="00750DCE"/>
    <w:rsid w:val="007518A8"/>
    <w:rsid w:val="00752EA6"/>
    <w:rsid w:val="007532CB"/>
    <w:rsid w:val="007544D2"/>
    <w:rsid w:val="00755223"/>
    <w:rsid w:val="0075563B"/>
    <w:rsid w:val="00755738"/>
    <w:rsid w:val="00756E03"/>
    <w:rsid w:val="00757971"/>
    <w:rsid w:val="00760A2A"/>
    <w:rsid w:val="00760D78"/>
    <w:rsid w:val="00763E46"/>
    <w:rsid w:val="007648C1"/>
    <w:rsid w:val="00765221"/>
    <w:rsid w:val="007657EC"/>
    <w:rsid w:val="00765F5B"/>
    <w:rsid w:val="0076631D"/>
    <w:rsid w:val="0076677C"/>
    <w:rsid w:val="00766958"/>
    <w:rsid w:val="00767094"/>
    <w:rsid w:val="007674EC"/>
    <w:rsid w:val="00767ADD"/>
    <w:rsid w:val="00767B51"/>
    <w:rsid w:val="007701C4"/>
    <w:rsid w:val="00770883"/>
    <w:rsid w:val="00771852"/>
    <w:rsid w:val="00772289"/>
    <w:rsid w:val="0077259C"/>
    <w:rsid w:val="00772B75"/>
    <w:rsid w:val="00773E0A"/>
    <w:rsid w:val="00773F3C"/>
    <w:rsid w:val="0077425B"/>
    <w:rsid w:val="00774288"/>
    <w:rsid w:val="0077437F"/>
    <w:rsid w:val="00774A3A"/>
    <w:rsid w:val="00774E95"/>
    <w:rsid w:val="00776F46"/>
    <w:rsid w:val="00777AB6"/>
    <w:rsid w:val="00780ECB"/>
    <w:rsid w:val="00780FB6"/>
    <w:rsid w:val="00782E0D"/>
    <w:rsid w:val="007852E0"/>
    <w:rsid w:val="007857D0"/>
    <w:rsid w:val="007864E5"/>
    <w:rsid w:val="00786CBC"/>
    <w:rsid w:val="0079039C"/>
    <w:rsid w:val="00790D34"/>
    <w:rsid w:val="00791FD4"/>
    <w:rsid w:val="007931D1"/>
    <w:rsid w:val="0079394E"/>
    <w:rsid w:val="00794108"/>
    <w:rsid w:val="00794226"/>
    <w:rsid w:val="00794DE8"/>
    <w:rsid w:val="00794E75"/>
    <w:rsid w:val="00794F50"/>
    <w:rsid w:val="0079574E"/>
    <w:rsid w:val="00796CD5"/>
    <w:rsid w:val="00796EDB"/>
    <w:rsid w:val="00796FCD"/>
    <w:rsid w:val="00797F6C"/>
    <w:rsid w:val="007A09DC"/>
    <w:rsid w:val="007A1B27"/>
    <w:rsid w:val="007A22F4"/>
    <w:rsid w:val="007A6857"/>
    <w:rsid w:val="007B0B59"/>
    <w:rsid w:val="007B1CE3"/>
    <w:rsid w:val="007B1E69"/>
    <w:rsid w:val="007B2F5C"/>
    <w:rsid w:val="007B3953"/>
    <w:rsid w:val="007B4914"/>
    <w:rsid w:val="007B6052"/>
    <w:rsid w:val="007C064B"/>
    <w:rsid w:val="007C06DA"/>
    <w:rsid w:val="007C089F"/>
    <w:rsid w:val="007C17FF"/>
    <w:rsid w:val="007C1CAC"/>
    <w:rsid w:val="007C2616"/>
    <w:rsid w:val="007C2952"/>
    <w:rsid w:val="007C2BA3"/>
    <w:rsid w:val="007C3693"/>
    <w:rsid w:val="007C3B07"/>
    <w:rsid w:val="007C40B5"/>
    <w:rsid w:val="007C4CAA"/>
    <w:rsid w:val="007C5741"/>
    <w:rsid w:val="007C61D5"/>
    <w:rsid w:val="007C7F06"/>
    <w:rsid w:val="007D04FE"/>
    <w:rsid w:val="007D2016"/>
    <w:rsid w:val="007D23D7"/>
    <w:rsid w:val="007D3271"/>
    <w:rsid w:val="007D41CC"/>
    <w:rsid w:val="007D65FF"/>
    <w:rsid w:val="007D6A2A"/>
    <w:rsid w:val="007D70D7"/>
    <w:rsid w:val="007D7807"/>
    <w:rsid w:val="007D7D99"/>
    <w:rsid w:val="007E0E4C"/>
    <w:rsid w:val="007E1373"/>
    <w:rsid w:val="007E3B40"/>
    <w:rsid w:val="007E4877"/>
    <w:rsid w:val="007E48AD"/>
    <w:rsid w:val="007E4FDB"/>
    <w:rsid w:val="007E5318"/>
    <w:rsid w:val="007E5837"/>
    <w:rsid w:val="007E5846"/>
    <w:rsid w:val="007E60CF"/>
    <w:rsid w:val="007E7AB1"/>
    <w:rsid w:val="007E7CAE"/>
    <w:rsid w:val="007F1648"/>
    <w:rsid w:val="007F17AD"/>
    <w:rsid w:val="007F1948"/>
    <w:rsid w:val="007F1D1A"/>
    <w:rsid w:val="007F3646"/>
    <w:rsid w:val="007F3B81"/>
    <w:rsid w:val="007F3BCD"/>
    <w:rsid w:val="007F3EBB"/>
    <w:rsid w:val="007F453E"/>
    <w:rsid w:val="007F4578"/>
    <w:rsid w:val="007F5DB3"/>
    <w:rsid w:val="007F7014"/>
    <w:rsid w:val="007F7229"/>
    <w:rsid w:val="00800689"/>
    <w:rsid w:val="008007F0"/>
    <w:rsid w:val="008008F0"/>
    <w:rsid w:val="008035C3"/>
    <w:rsid w:val="00804DFB"/>
    <w:rsid w:val="00804EB4"/>
    <w:rsid w:val="0080627E"/>
    <w:rsid w:val="00806695"/>
    <w:rsid w:val="00807043"/>
    <w:rsid w:val="008100A9"/>
    <w:rsid w:val="008106A3"/>
    <w:rsid w:val="00810D79"/>
    <w:rsid w:val="008116DB"/>
    <w:rsid w:val="00811CF0"/>
    <w:rsid w:val="00813CAB"/>
    <w:rsid w:val="008142D1"/>
    <w:rsid w:val="0081465A"/>
    <w:rsid w:val="00815327"/>
    <w:rsid w:val="00815408"/>
    <w:rsid w:val="00816682"/>
    <w:rsid w:val="00816B92"/>
    <w:rsid w:val="00817FDD"/>
    <w:rsid w:val="00821411"/>
    <w:rsid w:val="00821E1D"/>
    <w:rsid w:val="00822CFE"/>
    <w:rsid w:val="00822D5E"/>
    <w:rsid w:val="0082771D"/>
    <w:rsid w:val="008316BC"/>
    <w:rsid w:val="00831A44"/>
    <w:rsid w:val="00832E0F"/>
    <w:rsid w:val="00832FA8"/>
    <w:rsid w:val="00834CC2"/>
    <w:rsid w:val="008365C4"/>
    <w:rsid w:val="00836D68"/>
    <w:rsid w:val="008376DE"/>
    <w:rsid w:val="008417EA"/>
    <w:rsid w:val="008436F7"/>
    <w:rsid w:val="00843BE3"/>
    <w:rsid w:val="008441E5"/>
    <w:rsid w:val="008448CA"/>
    <w:rsid w:val="008458F4"/>
    <w:rsid w:val="00845E22"/>
    <w:rsid w:val="008475B9"/>
    <w:rsid w:val="00847938"/>
    <w:rsid w:val="00847F62"/>
    <w:rsid w:val="00850C27"/>
    <w:rsid w:val="0085143E"/>
    <w:rsid w:val="00851A6D"/>
    <w:rsid w:val="008522C4"/>
    <w:rsid w:val="00852623"/>
    <w:rsid w:val="00854234"/>
    <w:rsid w:val="008551BD"/>
    <w:rsid w:val="008555D0"/>
    <w:rsid w:val="00855C19"/>
    <w:rsid w:val="00856654"/>
    <w:rsid w:val="00856C05"/>
    <w:rsid w:val="00856DB1"/>
    <w:rsid w:val="00857FC8"/>
    <w:rsid w:val="008603B1"/>
    <w:rsid w:val="008613BD"/>
    <w:rsid w:val="008617B4"/>
    <w:rsid w:val="0086182A"/>
    <w:rsid w:val="00862638"/>
    <w:rsid w:val="0086384C"/>
    <w:rsid w:val="00863AA7"/>
    <w:rsid w:val="00864396"/>
    <w:rsid w:val="0086467B"/>
    <w:rsid w:val="00865A70"/>
    <w:rsid w:val="0086659B"/>
    <w:rsid w:val="00866DC3"/>
    <w:rsid w:val="00867323"/>
    <w:rsid w:val="00870E9D"/>
    <w:rsid w:val="00871AFD"/>
    <w:rsid w:val="0087254D"/>
    <w:rsid w:val="00872ADE"/>
    <w:rsid w:val="00873AC8"/>
    <w:rsid w:val="008740C7"/>
    <w:rsid w:val="00874739"/>
    <w:rsid w:val="00874E45"/>
    <w:rsid w:val="008751CB"/>
    <w:rsid w:val="00876EBB"/>
    <w:rsid w:val="00881133"/>
    <w:rsid w:val="00882080"/>
    <w:rsid w:val="008827F8"/>
    <w:rsid w:val="008828AF"/>
    <w:rsid w:val="00882949"/>
    <w:rsid w:val="00882950"/>
    <w:rsid w:val="008833D8"/>
    <w:rsid w:val="008837DC"/>
    <w:rsid w:val="00884F34"/>
    <w:rsid w:val="00884FB1"/>
    <w:rsid w:val="00884FE2"/>
    <w:rsid w:val="00885EA6"/>
    <w:rsid w:val="008864D1"/>
    <w:rsid w:val="00886DE7"/>
    <w:rsid w:val="0089086E"/>
    <w:rsid w:val="008972C1"/>
    <w:rsid w:val="008A0116"/>
    <w:rsid w:val="008A0CD3"/>
    <w:rsid w:val="008A21ED"/>
    <w:rsid w:val="008A236B"/>
    <w:rsid w:val="008A28BC"/>
    <w:rsid w:val="008A3FAF"/>
    <w:rsid w:val="008A41A5"/>
    <w:rsid w:val="008A4DAC"/>
    <w:rsid w:val="008A4E98"/>
    <w:rsid w:val="008A57E7"/>
    <w:rsid w:val="008A581D"/>
    <w:rsid w:val="008A5BD4"/>
    <w:rsid w:val="008A61C5"/>
    <w:rsid w:val="008A75FB"/>
    <w:rsid w:val="008A7660"/>
    <w:rsid w:val="008B1AA3"/>
    <w:rsid w:val="008B2B68"/>
    <w:rsid w:val="008B3204"/>
    <w:rsid w:val="008B3211"/>
    <w:rsid w:val="008B4EA7"/>
    <w:rsid w:val="008B72AC"/>
    <w:rsid w:val="008B7B98"/>
    <w:rsid w:val="008C29A0"/>
    <w:rsid w:val="008C3E62"/>
    <w:rsid w:val="008C3F95"/>
    <w:rsid w:val="008C408B"/>
    <w:rsid w:val="008C438D"/>
    <w:rsid w:val="008C44F2"/>
    <w:rsid w:val="008C63F6"/>
    <w:rsid w:val="008C7524"/>
    <w:rsid w:val="008C7B12"/>
    <w:rsid w:val="008C7DC8"/>
    <w:rsid w:val="008D036D"/>
    <w:rsid w:val="008D1650"/>
    <w:rsid w:val="008D22FD"/>
    <w:rsid w:val="008D278D"/>
    <w:rsid w:val="008D3521"/>
    <w:rsid w:val="008D3543"/>
    <w:rsid w:val="008D3639"/>
    <w:rsid w:val="008D38F4"/>
    <w:rsid w:val="008D4743"/>
    <w:rsid w:val="008D51A2"/>
    <w:rsid w:val="008D5830"/>
    <w:rsid w:val="008D6640"/>
    <w:rsid w:val="008E01BE"/>
    <w:rsid w:val="008E0680"/>
    <w:rsid w:val="008E15B8"/>
    <w:rsid w:val="008E1EC0"/>
    <w:rsid w:val="008E27C8"/>
    <w:rsid w:val="008E2C27"/>
    <w:rsid w:val="008E3DD2"/>
    <w:rsid w:val="008E3E18"/>
    <w:rsid w:val="008E3E8F"/>
    <w:rsid w:val="008E4376"/>
    <w:rsid w:val="008E460E"/>
    <w:rsid w:val="008E6B26"/>
    <w:rsid w:val="008E6C6D"/>
    <w:rsid w:val="008F164C"/>
    <w:rsid w:val="008F2135"/>
    <w:rsid w:val="008F2674"/>
    <w:rsid w:val="008F2CC9"/>
    <w:rsid w:val="008F2D44"/>
    <w:rsid w:val="008F367D"/>
    <w:rsid w:val="008F3770"/>
    <w:rsid w:val="008F39FF"/>
    <w:rsid w:val="008F3AC2"/>
    <w:rsid w:val="008F542C"/>
    <w:rsid w:val="008F626D"/>
    <w:rsid w:val="008F62B7"/>
    <w:rsid w:val="008F770F"/>
    <w:rsid w:val="008F7AF0"/>
    <w:rsid w:val="009000D0"/>
    <w:rsid w:val="009004AA"/>
    <w:rsid w:val="00900E3E"/>
    <w:rsid w:val="00901DCB"/>
    <w:rsid w:val="0090258B"/>
    <w:rsid w:val="009030FA"/>
    <w:rsid w:val="00903C83"/>
    <w:rsid w:val="00904803"/>
    <w:rsid w:val="009049BE"/>
    <w:rsid w:val="0090623D"/>
    <w:rsid w:val="009073F7"/>
    <w:rsid w:val="00910740"/>
    <w:rsid w:val="009115DC"/>
    <w:rsid w:val="0091221A"/>
    <w:rsid w:val="00912986"/>
    <w:rsid w:val="0091320A"/>
    <w:rsid w:val="00914952"/>
    <w:rsid w:val="009154E9"/>
    <w:rsid w:val="00916D0F"/>
    <w:rsid w:val="0091773F"/>
    <w:rsid w:val="00917AF3"/>
    <w:rsid w:val="0092065C"/>
    <w:rsid w:val="00921D5A"/>
    <w:rsid w:val="00922667"/>
    <w:rsid w:val="00922B57"/>
    <w:rsid w:val="0092310D"/>
    <w:rsid w:val="00923A42"/>
    <w:rsid w:val="00924001"/>
    <w:rsid w:val="00924027"/>
    <w:rsid w:val="00924A52"/>
    <w:rsid w:val="00925C7B"/>
    <w:rsid w:val="009272A8"/>
    <w:rsid w:val="00927FC6"/>
    <w:rsid w:val="009317A3"/>
    <w:rsid w:val="009321B7"/>
    <w:rsid w:val="009334C9"/>
    <w:rsid w:val="00933B98"/>
    <w:rsid w:val="00933D5A"/>
    <w:rsid w:val="0093426F"/>
    <w:rsid w:val="0093659A"/>
    <w:rsid w:val="00936A1D"/>
    <w:rsid w:val="00936EBA"/>
    <w:rsid w:val="00936F1E"/>
    <w:rsid w:val="00937826"/>
    <w:rsid w:val="00937F0D"/>
    <w:rsid w:val="00940901"/>
    <w:rsid w:val="009418FE"/>
    <w:rsid w:val="0094420B"/>
    <w:rsid w:val="00944417"/>
    <w:rsid w:val="009444D3"/>
    <w:rsid w:val="00945E9A"/>
    <w:rsid w:val="00947081"/>
    <w:rsid w:val="00947F35"/>
    <w:rsid w:val="00950813"/>
    <w:rsid w:val="00950D48"/>
    <w:rsid w:val="00950D5C"/>
    <w:rsid w:val="00952E80"/>
    <w:rsid w:val="009537F3"/>
    <w:rsid w:val="00955F68"/>
    <w:rsid w:val="009604E7"/>
    <w:rsid w:val="00961D4E"/>
    <w:rsid w:val="00964637"/>
    <w:rsid w:val="00964DE4"/>
    <w:rsid w:val="0096573E"/>
    <w:rsid w:val="00965BB7"/>
    <w:rsid w:val="00967D2F"/>
    <w:rsid w:val="00970777"/>
    <w:rsid w:val="009728F7"/>
    <w:rsid w:val="0097446B"/>
    <w:rsid w:val="009748EF"/>
    <w:rsid w:val="00974931"/>
    <w:rsid w:val="0097503B"/>
    <w:rsid w:val="009763D6"/>
    <w:rsid w:val="00976673"/>
    <w:rsid w:val="00976C43"/>
    <w:rsid w:val="00976E2D"/>
    <w:rsid w:val="0097707C"/>
    <w:rsid w:val="009772E7"/>
    <w:rsid w:val="00980FF6"/>
    <w:rsid w:val="009813B6"/>
    <w:rsid w:val="00981BFD"/>
    <w:rsid w:val="00981D80"/>
    <w:rsid w:val="00981E51"/>
    <w:rsid w:val="00982CCE"/>
    <w:rsid w:val="00982FD2"/>
    <w:rsid w:val="00983C84"/>
    <w:rsid w:val="00984A48"/>
    <w:rsid w:val="00984CF8"/>
    <w:rsid w:val="00985B37"/>
    <w:rsid w:val="00986E0E"/>
    <w:rsid w:val="00987BDE"/>
    <w:rsid w:val="00990C04"/>
    <w:rsid w:val="00990DF5"/>
    <w:rsid w:val="009927EC"/>
    <w:rsid w:val="00993C3F"/>
    <w:rsid w:val="00994A39"/>
    <w:rsid w:val="009968FD"/>
    <w:rsid w:val="009A21FB"/>
    <w:rsid w:val="009A31E9"/>
    <w:rsid w:val="009A34B3"/>
    <w:rsid w:val="009A3625"/>
    <w:rsid w:val="009A40A7"/>
    <w:rsid w:val="009A4718"/>
    <w:rsid w:val="009A5391"/>
    <w:rsid w:val="009A71FB"/>
    <w:rsid w:val="009A7736"/>
    <w:rsid w:val="009B02E5"/>
    <w:rsid w:val="009B0A85"/>
    <w:rsid w:val="009B1272"/>
    <w:rsid w:val="009B330A"/>
    <w:rsid w:val="009B4D35"/>
    <w:rsid w:val="009B5A4F"/>
    <w:rsid w:val="009B7605"/>
    <w:rsid w:val="009C06B7"/>
    <w:rsid w:val="009C1D03"/>
    <w:rsid w:val="009C257C"/>
    <w:rsid w:val="009C2A6C"/>
    <w:rsid w:val="009C2FE1"/>
    <w:rsid w:val="009C3BE8"/>
    <w:rsid w:val="009C4218"/>
    <w:rsid w:val="009C4378"/>
    <w:rsid w:val="009C4788"/>
    <w:rsid w:val="009C50CB"/>
    <w:rsid w:val="009C5140"/>
    <w:rsid w:val="009C5C1D"/>
    <w:rsid w:val="009C72E3"/>
    <w:rsid w:val="009C771D"/>
    <w:rsid w:val="009C7B3C"/>
    <w:rsid w:val="009C7DBA"/>
    <w:rsid w:val="009D0C7F"/>
    <w:rsid w:val="009D150F"/>
    <w:rsid w:val="009D175A"/>
    <w:rsid w:val="009D1E3F"/>
    <w:rsid w:val="009D2B3A"/>
    <w:rsid w:val="009D3209"/>
    <w:rsid w:val="009D3643"/>
    <w:rsid w:val="009D5B76"/>
    <w:rsid w:val="009D6065"/>
    <w:rsid w:val="009D70B5"/>
    <w:rsid w:val="009E02C7"/>
    <w:rsid w:val="009E05F1"/>
    <w:rsid w:val="009E073D"/>
    <w:rsid w:val="009E21EC"/>
    <w:rsid w:val="009E2C4C"/>
    <w:rsid w:val="009E2CE4"/>
    <w:rsid w:val="009E4F42"/>
    <w:rsid w:val="009E518F"/>
    <w:rsid w:val="009E6394"/>
    <w:rsid w:val="009E684D"/>
    <w:rsid w:val="009F05D9"/>
    <w:rsid w:val="009F0C9B"/>
    <w:rsid w:val="009F27A7"/>
    <w:rsid w:val="009F3CB5"/>
    <w:rsid w:val="009F491F"/>
    <w:rsid w:val="009F6A4A"/>
    <w:rsid w:val="009F7B52"/>
    <w:rsid w:val="00A002D4"/>
    <w:rsid w:val="00A0119F"/>
    <w:rsid w:val="00A02577"/>
    <w:rsid w:val="00A02A82"/>
    <w:rsid w:val="00A051C5"/>
    <w:rsid w:val="00A063BA"/>
    <w:rsid w:val="00A065FA"/>
    <w:rsid w:val="00A066D3"/>
    <w:rsid w:val="00A0670B"/>
    <w:rsid w:val="00A10609"/>
    <w:rsid w:val="00A10B54"/>
    <w:rsid w:val="00A122F1"/>
    <w:rsid w:val="00A12BA7"/>
    <w:rsid w:val="00A13562"/>
    <w:rsid w:val="00A13B1D"/>
    <w:rsid w:val="00A1440E"/>
    <w:rsid w:val="00A147C3"/>
    <w:rsid w:val="00A149E8"/>
    <w:rsid w:val="00A150DE"/>
    <w:rsid w:val="00A15A5E"/>
    <w:rsid w:val="00A16110"/>
    <w:rsid w:val="00A1736F"/>
    <w:rsid w:val="00A20139"/>
    <w:rsid w:val="00A20236"/>
    <w:rsid w:val="00A206E2"/>
    <w:rsid w:val="00A22BA8"/>
    <w:rsid w:val="00A22BE9"/>
    <w:rsid w:val="00A23162"/>
    <w:rsid w:val="00A2485B"/>
    <w:rsid w:val="00A250D6"/>
    <w:rsid w:val="00A25F5D"/>
    <w:rsid w:val="00A26145"/>
    <w:rsid w:val="00A2713A"/>
    <w:rsid w:val="00A2732F"/>
    <w:rsid w:val="00A2778E"/>
    <w:rsid w:val="00A27E49"/>
    <w:rsid w:val="00A27E64"/>
    <w:rsid w:val="00A3088C"/>
    <w:rsid w:val="00A30AC5"/>
    <w:rsid w:val="00A3164B"/>
    <w:rsid w:val="00A326E7"/>
    <w:rsid w:val="00A328B2"/>
    <w:rsid w:val="00A34BC6"/>
    <w:rsid w:val="00A354FF"/>
    <w:rsid w:val="00A358FE"/>
    <w:rsid w:val="00A362B6"/>
    <w:rsid w:val="00A37F33"/>
    <w:rsid w:val="00A40E19"/>
    <w:rsid w:val="00A41F26"/>
    <w:rsid w:val="00A41F2B"/>
    <w:rsid w:val="00A42BD6"/>
    <w:rsid w:val="00A43260"/>
    <w:rsid w:val="00A4464D"/>
    <w:rsid w:val="00A4483F"/>
    <w:rsid w:val="00A450C1"/>
    <w:rsid w:val="00A50EE9"/>
    <w:rsid w:val="00A50FC1"/>
    <w:rsid w:val="00A51A4B"/>
    <w:rsid w:val="00A51DEA"/>
    <w:rsid w:val="00A52104"/>
    <w:rsid w:val="00A55309"/>
    <w:rsid w:val="00A558A8"/>
    <w:rsid w:val="00A603AB"/>
    <w:rsid w:val="00A60748"/>
    <w:rsid w:val="00A61344"/>
    <w:rsid w:val="00A61F83"/>
    <w:rsid w:val="00A62355"/>
    <w:rsid w:val="00A63B6F"/>
    <w:rsid w:val="00A64BC5"/>
    <w:rsid w:val="00A65875"/>
    <w:rsid w:val="00A675C4"/>
    <w:rsid w:val="00A67B19"/>
    <w:rsid w:val="00A67D02"/>
    <w:rsid w:val="00A7069D"/>
    <w:rsid w:val="00A70CAE"/>
    <w:rsid w:val="00A70E3B"/>
    <w:rsid w:val="00A70FC8"/>
    <w:rsid w:val="00A71BD2"/>
    <w:rsid w:val="00A71C11"/>
    <w:rsid w:val="00A71CEE"/>
    <w:rsid w:val="00A72415"/>
    <w:rsid w:val="00A725EF"/>
    <w:rsid w:val="00A736C3"/>
    <w:rsid w:val="00A74622"/>
    <w:rsid w:val="00A756B4"/>
    <w:rsid w:val="00A773A1"/>
    <w:rsid w:val="00A77607"/>
    <w:rsid w:val="00A77D80"/>
    <w:rsid w:val="00A80AA3"/>
    <w:rsid w:val="00A81C38"/>
    <w:rsid w:val="00A8250B"/>
    <w:rsid w:val="00A8253A"/>
    <w:rsid w:val="00A82D21"/>
    <w:rsid w:val="00A83434"/>
    <w:rsid w:val="00A83469"/>
    <w:rsid w:val="00A83B1E"/>
    <w:rsid w:val="00A83E5B"/>
    <w:rsid w:val="00A86C4C"/>
    <w:rsid w:val="00A87722"/>
    <w:rsid w:val="00A87931"/>
    <w:rsid w:val="00A90DE6"/>
    <w:rsid w:val="00A9131C"/>
    <w:rsid w:val="00A91E7A"/>
    <w:rsid w:val="00A92686"/>
    <w:rsid w:val="00A93CBB"/>
    <w:rsid w:val="00A953FA"/>
    <w:rsid w:val="00A957B4"/>
    <w:rsid w:val="00A968A8"/>
    <w:rsid w:val="00AA0C65"/>
    <w:rsid w:val="00AA19E0"/>
    <w:rsid w:val="00AA202E"/>
    <w:rsid w:val="00AA2482"/>
    <w:rsid w:val="00AA2E76"/>
    <w:rsid w:val="00AA2E91"/>
    <w:rsid w:val="00AA3BF4"/>
    <w:rsid w:val="00AA5745"/>
    <w:rsid w:val="00AA5E8B"/>
    <w:rsid w:val="00AA68D7"/>
    <w:rsid w:val="00AB19EF"/>
    <w:rsid w:val="00AB1E59"/>
    <w:rsid w:val="00AB2871"/>
    <w:rsid w:val="00AB3CF7"/>
    <w:rsid w:val="00AB469F"/>
    <w:rsid w:val="00AB52CC"/>
    <w:rsid w:val="00AB5403"/>
    <w:rsid w:val="00AB687E"/>
    <w:rsid w:val="00AB7639"/>
    <w:rsid w:val="00AC0255"/>
    <w:rsid w:val="00AC0537"/>
    <w:rsid w:val="00AC12D8"/>
    <w:rsid w:val="00AC1853"/>
    <w:rsid w:val="00AC24E9"/>
    <w:rsid w:val="00AC28FB"/>
    <w:rsid w:val="00AC338A"/>
    <w:rsid w:val="00AC3FB1"/>
    <w:rsid w:val="00AC4816"/>
    <w:rsid w:val="00AC5B79"/>
    <w:rsid w:val="00AC628F"/>
    <w:rsid w:val="00AC68FD"/>
    <w:rsid w:val="00AC6AE8"/>
    <w:rsid w:val="00AC6BDC"/>
    <w:rsid w:val="00AC765A"/>
    <w:rsid w:val="00AC7C29"/>
    <w:rsid w:val="00AC7C81"/>
    <w:rsid w:val="00AD10A7"/>
    <w:rsid w:val="00AD28E4"/>
    <w:rsid w:val="00AD34E0"/>
    <w:rsid w:val="00AD3886"/>
    <w:rsid w:val="00AD537E"/>
    <w:rsid w:val="00AD7662"/>
    <w:rsid w:val="00AD7EDF"/>
    <w:rsid w:val="00AE151F"/>
    <w:rsid w:val="00AE199B"/>
    <w:rsid w:val="00AE22B4"/>
    <w:rsid w:val="00AE2CA9"/>
    <w:rsid w:val="00AE4E1D"/>
    <w:rsid w:val="00AE68E6"/>
    <w:rsid w:val="00AE6D10"/>
    <w:rsid w:val="00AF0888"/>
    <w:rsid w:val="00AF224D"/>
    <w:rsid w:val="00AF234C"/>
    <w:rsid w:val="00AF49D2"/>
    <w:rsid w:val="00AF5F49"/>
    <w:rsid w:val="00AF6E93"/>
    <w:rsid w:val="00AF7FA7"/>
    <w:rsid w:val="00B001CE"/>
    <w:rsid w:val="00B00AF6"/>
    <w:rsid w:val="00B01750"/>
    <w:rsid w:val="00B01BAE"/>
    <w:rsid w:val="00B025D5"/>
    <w:rsid w:val="00B028A9"/>
    <w:rsid w:val="00B02D89"/>
    <w:rsid w:val="00B0382C"/>
    <w:rsid w:val="00B03DBB"/>
    <w:rsid w:val="00B03F6B"/>
    <w:rsid w:val="00B04889"/>
    <w:rsid w:val="00B0590C"/>
    <w:rsid w:val="00B06076"/>
    <w:rsid w:val="00B0650D"/>
    <w:rsid w:val="00B075AC"/>
    <w:rsid w:val="00B11DC6"/>
    <w:rsid w:val="00B1204D"/>
    <w:rsid w:val="00B1303D"/>
    <w:rsid w:val="00B131AE"/>
    <w:rsid w:val="00B13F1B"/>
    <w:rsid w:val="00B146B1"/>
    <w:rsid w:val="00B172A7"/>
    <w:rsid w:val="00B17CCF"/>
    <w:rsid w:val="00B17E99"/>
    <w:rsid w:val="00B20B9F"/>
    <w:rsid w:val="00B21064"/>
    <w:rsid w:val="00B210A3"/>
    <w:rsid w:val="00B216C8"/>
    <w:rsid w:val="00B23B9A"/>
    <w:rsid w:val="00B245D3"/>
    <w:rsid w:val="00B249DC"/>
    <w:rsid w:val="00B25308"/>
    <w:rsid w:val="00B25511"/>
    <w:rsid w:val="00B25D59"/>
    <w:rsid w:val="00B26265"/>
    <w:rsid w:val="00B27FBC"/>
    <w:rsid w:val="00B32F99"/>
    <w:rsid w:val="00B33317"/>
    <w:rsid w:val="00B33692"/>
    <w:rsid w:val="00B34639"/>
    <w:rsid w:val="00B34F43"/>
    <w:rsid w:val="00B3546D"/>
    <w:rsid w:val="00B37771"/>
    <w:rsid w:val="00B377AA"/>
    <w:rsid w:val="00B37819"/>
    <w:rsid w:val="00B415FC"/>
    <w:rsid w:val="00B4184C"/>
    <w:rsid w:val="00B42444"/>
    <w:rsid w:val="00B436AD"/>
    <w:rsid w:val="00B45132"/>
    <w:rsid w:val="00B45A28"/>
    <w:rsid w:val="00B468F9"/>
    <w:rsid w:val="00B512A1"/>
    <w:rsid w:val="00B51410"/>
    <w:rsid w:val="00B5164C"/>
    <w:rsid w:val="00B53B74"/>
    <w:rsid w:val="00B53C99"/>
    <w:rsid w:val="00B53ECE"/>
    <w:rsid w:val="00B5457E"/>
    <w:rsid w:val="00B5521C"/>
    <w:rsid w:val="00B55440"/>
    <w:rsid w:val="00B55C19"/>
    <w:rsid w:val="00B55F1E"/>
    <w:rsid w:val="00B56045"/>
    <w:rsid w:val="00B56240"/>
    <w:rsid w:val="00B56E18"/>
    <w:rsid w:val="00B576C5"/>
    <w:rsid w:val="00B57E64"/>
    <w:rsid w:val="00B60D60"/>
    <w:rsid w:val="00B619AD"/>
    <w:rsid w:val="00B61A35"/>
    <w:rsid w:val="00B6231D"/>
    <w:rsid w:val="00B638F0"/>
    <w:rsid w:val="00B64037"/>
    <w:rsid w:val="00B66187"/>
    <w:rsid w:val="00B66924"/>
    <w:rsid w:val="00B67F8D"/>
    <w:rsid w:val="00B734D5"/>
    <w:rsid w:val="00B738AE"/>
    <w:rsid w:val="00B74AA3"/>
    <w:rsid w:val="00B77812"/>
    <w:rsid w:val="00B77C6D"/>
    <w:rsid w:val="00B800B0"/>
    <w:rsid w:val="00B807F0"/>
    <w:rsid w:val="00B81571"/>
    <w:rsid w:val="00B815F7"/>
    <w:rsid w:val="00B821FC"/>
    <w:rsid w:val="00B83243"/>
    <w:rsid w:val="00B8342C"/>
    <w:rsid w:val="00B840A4"/>
    <w:rsid w:val="00B84619"/>
    <w:rsid w:val="00B84C7C"/>
    <w:rsid w:val="00B851F3"/>
    <w:rsid w:val="00B856E7"/>
    <w:rsid w:val="00B86296"/>
    <w:rsid w:val="00B86388"/>
    <w:rsid w:val="00B8657E"/>
    <w:rsid w:val="00B8686E"/>
    <w:rsid w:val="00B92AA7"/>
    <w:rsid w:val="00B948AB"/>
    <w:rsid w:val="00B96A7E"/>
    <w:rsid w:val="00B97250"/>
    <w:rsid w:val="00B97E56"/>
    <w:rsid w:val="00BA0017"/>
    <w:rsid w:val="00BA1FBA"/>
    <w:rsid w:val="00BA3144"/>
    <w:rsid w:val="00BA3517"/>
    <w:rsid w:val="00BA5B3C"/>
    <w:rsid w:val="00BA5E94"/>
    <w:rsid w:val="00BA6FDF"/>
    <w:rsid w:val="00BA7EF7"/>
    <w:rsid w:val="00BB0937"/>
    <w:rsid w:val="00BB1457"/>
    <w:rsid w:val="00BB1DC2"/>
    <w:rsid w:val="00BB234D"/>
    <w:rsid w:val="00BB2EB3"/>
    <w:rsid w:val="00BB2FD8"/>
    <w:rsid w:val="00BB3E90"/>
    <w:rsid w:val="00BB3EE5"/>
    <w:rsid w:val="00BB5128"/>
    <w:rsid w:val="00BB5239"/>
    <w:rsid w:val="00BB5909"/>
    <w:rsid w:val="00BB63AE"/>
    <w:rsid w:val="00BB6611"/>
    <w:rsid w:val="00BB7539"/>
    <w:rsid w:val="00BB7696"/>
    <w:rsid w:val="00BC051B"/>
    <w:rsid w:val="00BC061F"/>
    <w:rsid w:val="00BC0DB7"/>
    <w:rsid w:val="00BC1336"/>
    <w:rsid w:val="00BC13D4"/>
    <w:rsid w:val="00BC13EF"/>
    <w:rsid w:val="00BC2005"/>
    <w:rsid w:val="00BC2D59"/>
    <w:rsid w:val="00BC33C7"/>
    <w:rsid w:val="00BC6AAA"/>
    <w:rsid w:val="00BC72BE"/>
    <w:rsid w:val="00BC7ACD"/>
    <w:rsid w:val="00BC7D88"/>
    <w:rsid w:val="00BD051F"/>
    <w:rsid w:val="00BD1990"/>
    <w:rsid w:val="00BD23D4"/>
    <w:rsid w:val="00BD29D9"/>
    <w:rsid w:val="00BD418C"/>
    <w:rsid w:val="00BD4AC6"/>
    <w:rsid w:val="00BD5BFD"/>
    <w:rsid w:val="00BD6024"/>
    <w:rsid w:val="00BD782B"/>
    <w:rsid w:val="00BD7CCF"/>
    <w:rsid w:val="00BE169A"/>
    <w:rsid w:val="00BE2BF4"/>
    <w:rsid w:val="00BE3162"/>
    <w:rsid w:val="00BE408F"/>
    <w:rsid w:val="00BE56EE"/>
    <w:rsid w:val="00BE5B56"/>
    <w:rsid w:val="00BE6275"/>
    <w:rsid w:val="00BE6352"/>
    <w:rsid w:val="00BE6D1F"/>
    <w:rsid w:val="00BE7FBF"/>
    <w:rsid w:val="00BF0E6B"/>
    <w:rsid w:val="00BF17A3"/>
    <w:rsid w:val="00BF1DDA"/>
    <w:rsid w:val="00BF27D6"/>
    <w:rsid w:val="00BF333C"/>
    <w:rsid w:val="00BF34B5"/>
    <w:rsid w:val="00BF3D0B"/>
    <w:rsid w:val="00BF3D6A"/>
    <w:rsid w:val="00BF3EF9"/>
    <w:rsid w:val="00BF53D1"/>
    <w:rsid w:val="00BF58E6"/>
    <w:rsid w:val="00BF6351"/>
    <w:rsid w:val="00BF644B"/>
    <w:rsid w:val="00BF6A11"/>
    <w:rsid w:val="00BF6D25"/>
    <w:rsid w:val="00BF7986"/>
    <w:rsid w:val="00C00202"/>
    <w:rsid w:val="00C00760"/>
    <w:rsid w:val="00C00CCB"/>
    <w:rsid w:val="00C0129F"/>
    <w:rsid w:val="00C01493"/>
    <w:rsid w:val="00C015A4"/>
    <w:rsid w:val="00C015C3"/>
    <w:rsid w:val="00C02422"/>
    <w:rsid w:val="00C02BBC"/>
    <w:rsid w:val="00C0328C"/>
    <w:rsid w:val="00C04BAC"/>
    <w:rsid w:val="00C05154"/>
    <w:rsid w:val="00C0521C"/>
    <w:rsid w:val="00C05875"/>
    <w:rsid w:val="00C066B7"/>
    <w:rsid w:val="00C1078F"/>
    <w:rsid w:val="00C12286"/>
    <w:rsid w:val="00C13587"/>
    <w:rsid w:val="00C135B5"/>
    <w:rsid w:val="00C13873"/>
    <w:rsid w:val="00C13FC0"/>
    <w:rsid w:val="00C14668"/>
    <w:rsid w:val="00C1513A"/>
    <w:rsid w:val="00C155A6"/>
    <w:rsid w:val="00C15E2F"/>
    <w:rsid w:val="00C168AE"/>
    <w:rsid w:val="00C17020"/>
    <w:rsid w:val="00C213C9"/>
    <w:rsid w:val="00C22BF6"/>
    <w:rsid w:val="00C245AB"/>
    <w:rsid w:val="00C24D47"/>
    <w:rsid w:val="00C25214"/>
    <w:rsid w:val="00C25B0E"/>
    <w:rsid w:val="00C261FB"/>
    <w:rsid w:val="00C2669B"/>
    <w:rsid w:val="00C30625"/>
    <w:rsid w:val="00C30EB5"/>
    <w:rsid w:val="00C315CC"/>
    <w:rsid w:val="00C33A7C"/>
    <w:rsid w:val="00C34384"/>
    <w:rsid w:val="00C34B20"/>
    <w:rsid w:val="00C34D9E"/>
    <w:rsid w:val="00C3518C"/>
    <w:rsid w:val="00C35380"/>
    <w:rsid w:val="00C40B7B"/>
    <w:rsid w:val="00C4295A"/>
    <w:rsid w:val="00C432B7"/>
    <w:rsid w:val="00C446DD"/>
    <w:rsid w:val="00C449CA"/>
    <w:rsid w:val="00C4729F"/>
    <w:rsid w:val="00C47AB4"/>
    <w:rsid w:val="00C50B14"/>
    <w:rsid w:val="00C5178A"/>
    <w:rsid w:val="00C52DC2"/>
    <w:rsid w:val="00C5400C"/>
    <w:rsid w:val="00C540C3"/>
    <w:rsid w:val="00C554D4"/>
    <w:rsid w:val="00C5622D"/>
    <w:rsid w:val="00C60987"/>
    <w:rsid w:val="00C6254D"/>
    <w:rsid w:val="00C62576"/>
    <w:rsid w:val="00C6367A"/>
    <w:rsid w:val="00C652EC"/>
    <w:rsid w:val="00C65B1C"/>
    <w:rsid w:val="00C66AA5"/>
    <w:rsid w:val="00C70584"/>
    <w:rsid w:val="00C70825"/>
    <w:rsid w:val="00C71B70"/>
    <w:rsid w:val="00C73CB4"/>
    <w:rsid w:val="00C76443"/>
    <w:rsid w:val="00C7706F"/>
    <w:rsid w:val="00C80364"/>
    <w:rsid w:val="00C8065A"/>
    <w:rsid w:val="00C80DCC"/>
    <w:rsid w:val="00C815AC"/>
    <w:rsid w:val="00C81E55"/>
    <w:rsid w:val="00C82071"/>
    <w:rsid w:val="00C821D7"/>
    <w:rsid w:val="00C82D8A"/>
    <w:rsid w:val="00C838E9"/>
    <w:rsid w:val="00C851E3"/>
    <w:rsid w:val="00C85946"/>
    <w:rsid w:val="00C87B38"/>
    <w:rsid w:val="00C9102E"/>
    <w:rsid w:val="00C912B1"/>
    <w:rsid w:val="00C91A04"/>
    <w:rsid w:val="00C92711"/>
    <w:rsid w:val="00C9284F"/>
    <w:rsid w:val="00C92B1A"/>
    <w:rsid w:val="00C92F58"/>
    <w:rsid w:val="00C9337D"/>
    <w:rsid w:val="00C952D1"/>
    <w:rsid w:val="00C961FF"/>
    <w:rsid w:val="00C96562"/>
    <w:rsid w:val="00C96B81"/>
    <w:rsid w:val="00C96BB3"/>
    <w:rsid w:val="00C96EE4"/>
    <w:rsid w:val="00C970A7"/>
    <w:rsid w:val="00CA0114"/>
    <w:rsid w:val="00CA0496"/>
    <w:rsid w:val="00CA1644"/>
    <w:rsid w:val="00CA3D9F"/>
    <w:rsid w:val="00CA52C3"/>
    <w:rsid w:val="00CA5587"/>
    <w:rsid w:val="00CA583E"/>
    <w:rsid w:val="00CB0FAB"/>
    <w:rsid w:val="00CB14FC"/>
    <w:rsid w:val="00CB16A1"/>
    <w:rsid w:val="00CB1A67"/>
    <w:rsid w:val="00CB2981"/>
    <w:rsid w:val="00CB31FA"/>
    <w:rsid w:val="00CB3966"/>
    <w:rsid w:val="00CB4CF5"/>
    <w:rsid w:val="00CB589F"/>
    <w:rsid w:val="00CB70B6"/>
    <w:rsid w:val="00CB73A3"/>
    <w:rsid w:val="00CC0476"/>
    <w:rsid w:val="00CC17FF"/>
    <w:rsid w:val="00CC1D67"/>
    <w:rsid w:val="00CC2B43"/>
    <w:rsid w:val="00CC2FC3"/>
    <w:rsid w:val="00CC3FF1"/>
    <w:rsid w:val="00CC43EB"/>
    <w:rsid w:val="00CC5DB9"/>
    <w:rsid w:val="00CC60FC"/>
    <w:rsid w:val="00CC69EA"/>
    <w:rsid w:val="00CC7423"/>
    <w:rsid w:val="00CC7B29"/>
    <w:rsid w:val="00CC7C14"/>
    <w:rsid w:val="00CD2DF6"/>
    <w:rsid w:val="00CD3D36"/>
    <w:rsid w:val="00CD4A41"/>
    <w:rsid w:val="00CD6D96"/>
    <w:rsid w:val="00CE0147"/>
    <w:rsid w:val="00CE0E9A"/>
    <w:rsid w:val="00CE1E5C"/>
    <w:rsid w:val="00CE21F9"/>
    <w:rsid w:val="00CE2C0D"/>
    <w:rsid w:val="00CE4017"/>
    <w:rsid w:val="00CE4346"/>
    <w:rsid w:val="00CE57AD"/>
    <w:rsid w:val="00CE5B16"/>
    <w:rsid w:val="00CE61BD"/>
    <w:rsid w:val="00CE68BD"/>
    <w:rsid w:val="00CE6910"/>
    <w:rsid w:val="00CE69D7"/>
    <w:rsid w:val="00CE75B1"/>
    <w:rsid w:val="00CE7C6E"/>
    <w:rsid w:val="00CF0DA4"/>
    <w:rsid w:val="00CF10A0"/>
    <w:rsid w:val="00CF1381"/>
    <w:rsid w:val="00CF1F9B"/>
    <w:rsid w:val="00CF246B"/>
    <w:rsid w:val="00CF418B"/>
    <w:rsid w:val="00CF4767"/>
    <w:rsid w:val="00CF502E"/>
    <w:rsid w:val="00CF6368"/>
    <w:rsid w:val="00D00708"/>
    <w:rsid w:val="00D0247A"/>
    <w:rsid w:val="00D0249B"/>
    <w:rsid w:val="00D04E4B"/>
    <w:rsid w:val="00D06344"/>
    <w:rsid w:val="00D07E64"/>
    <w:rsid w:val="00D07F90"/>
    <w:rsid w:val="00D1122B"/>
    <w:rsid w:val="00D11E4D"/>
    <w:rsid w:val="00D13141"/>
    <w:rsid w:val="00D1399E"/>
    <w:rsid w:val="00D13E7A"/>
    <w:rsid w:val="00D14690"/>
    <w:rsid w:val="00D1578D"/>
    <w:rsid w:val="00D15D96"/>
    <w:rsid w:val="00D15DA8"/>
    <w:rsid w:val="00D16B13"/>
    <w:rsid w:val="00D20758"/>
    <w:rsid w:val="00D2095E"/>
    <w:rsid w:val="00D2129C"/>
    <w:rsid w:val="00D220D5"/>
    <w:rsid w:val="00D23158"/>
    <w:rsid w:val="00D232BC"/>
    <w:rsid w:val="00D2352C"/>
    <w:rsid w:val="00D25244"/>
    <w:rsid w:val="00D26A0A"/>
    <w:rsid w:val="00D26EC3"/>
    <w:rsid w:val="00D327A2"/>
    <w:rsid w:val="00D3297B"/>
    <w:rsid w:val="00D32F4F"/>
    <w:rsid w:val="00D33C5E"/>
    <w:rsid w:val="00D33F18"/>
    <w:rsid w:val="00D3431C"/>
    <w:rsid w:val="00D34508"/>
    <w:rsid w:val="00D347FC"/>
    <w:rsid w:val="00D35553"/>
    <w:rsid w:val="00D37BD1"/>
    <w:rsid w:val="00D37BE1"/>
    <w:rsid w:val="00D403CE"/>
    <w:rsid w:val="00D41A5B"/>
    <w:rsid w:val="00D425F2"/>
    <w:rsid w:val="00D428F8"/>
    <w:rsid w:val="00D4346F"/>
    <w:rsid w:val="00D44306"/>
    <w:rsid w:val="00D443E5"/>
    <w:rsid w:val="00D44D57"/>
    <w:rsid w:val="00D44EF1"/>
    <w:rsid w:val="00D45478"/>
    <w:rsid w:val="00D45A56"/>
    <w:rsid w:val="00D45C46"/>
    <w:rsid w:val="00D45D20"/>
    <w:rsid w:val="00D4604E"/>
    <w:rsid w:val="00D4621E"/>
    <w:rsid w:val="00D46F57"/>
    <w:rsid w:val="00D50C7B"/>
    <w:rsid w:val="00D5208F"/>
    <w:rsid w:val="00D522B1"/>
    <w:rsid w:val="00D535BB"/>
    <w:rsid w:val="00D5436E"/>
    <w:rsid w:val="00D54AA1"/>
    <w:rsid w:val="00D54BFD"/>
    <w:rsid w:val="00D5677B"/>
    <w:rsid w:val="00D62C52"/>
    <w:rsid w:val="00D6536F"/>
    <w:rsid w:val="00D7025D"/>
    <w:rsid w:val="00D703D5"/>
    <w:rsid w:val="00D729E3"/>
    <w:rsid w:val="00D746CE"/>
    <w:rsid w:val="00D75C67"/>
    <w:rsid w:val="00D761CC"/>
    <w:rsid w:val="00D77142"/>
    <w:rsid w:val="00D77974"/>
    <w:rsid w:val="00D77A69"/>
    <w:rsid w:val="00D77DF1"/>
    <w:rsid w:val="00D8049D"/>
    <w:rsid w:val="00D81F86"/>
    <w:rsid w:val="00D822B1"/>
    <w:rsid w:val="00D83303"/>
    <w:rsid w:val="00D83538"/>
    <w:rsid w:val="00D83F8E"/>
    <w:rsid w:val="00D84182"/>
    <w:rsid w:val="00D852C1"/>
    <w:rsid w:val="00D8545E"/>
    <w:rsid w:val="00D85620"/>
    <w:rsid w:val="00D8562F"/>
    <w:rsid w:val="00D85A8F"/>
    <w:rsid w:val="00D86DC4"/>
    <w:rsid w:val="00D86F7E"/>
    <w:rsid w:val="00D87006"/>
    <w:rsid w:val="00D8754D"/>
    <w:rsid w:val="00D87BE5"/>
    <w:rsid w:val="00D900F0"/>
    <w:rsid w:val="00D90779"/>
    <w:rsid w:val="00D91550"/>
    <w:rsid w:val="00D91569"/>
    <w:rsid w:val="00D927BA"/>
    <w:rsid w:val="00D934B1"/>
    <w:rsid w:val="00D940F0"/>
    <w:rsid w:val="00D942AB"/>
    <w:rsid w:val="00D94822"/>
    <w:rsid w:val="00D95732"/>
    <w:rsid w:val="00D966E6"/>
    <w:rsid w:val="00D969EC"/>
    <w:rsid w:val="00D97742"/>
    <w:rsid w:val="00D97B32"/>
    <w:rsid w:val="00DA15B9"/>
    <w:rsid w:val="00DA1B07"/>
    <w:rsid w:val="00DA1F3C"/>
    <w:rsid w:val="00DA33CD"/>
    <w:rsid w:val="00DA3BB4"/>
    <w:rsid w:val="00DA4074"/>
    <w:rsid w:val="00DA5D09"/>
    <w:rsid w:val="00DB0001"/>
    <w:rsid w:val="00DB2AB6"/>
    <w:rsid w:val="00DB2B56"/>
    <w:rsid w:val="00DB2F74"/>
    <w:rsid w:val="00DB3E54"/>
    <w:rsid w:val="00DB3F09"/>
    <w:rsid w:val="00DB4110"/>
    <w:rsid w:val="00DB4D40"/>
    <w:rsid w:val="00DB4F8E"/>
    <w:rsid w:val="00DB55B9"/>
    <w:rsid w:val="00DB593E"/>
    <w:rsid w:val="00DB642B"/>
    <w:rsid w:val="00DC00D0"/>
    <w:rsid w:val="00DC010B"/>
    <w:rsid w:val="00DC03C7"/>
    <w:rsid w:val="00DC1AA0"/>
    <w:rsid w:val="00DC1F0D"/>
    <w:rsid w:val="00DC2FA7"/>
    <w:rsid w:val="00DC42C7"/>
    <w:rsid w:val="00DC59C6"/>
    <w:rsid w:val="00DC5DA9"/>
    <w:rsid w:val="00DC6F93"/>
    <w:rsid w:val="00DC6FA9"/>
    <w:rsid w:val="00DD01D1"/>
    <w:rsid w:val="00DD03D9"/>
    <w:rsid w:val="00DD0EA3"/>
    <w:rsid w:val="00DD2995"/>
    <w:rsid w:val="00DD2D6D"/>
    <w:rsid w:val="00DD2FD8"/>
    <w:rsid w:val="00DD3816"/>
    <w:rsid w:val="00DD3DDD"/>
    <w:rsid w:val="00DD47DE"/>
    <w:rsid w:val="00DD5AD0"/>
    <w:rsid w:val="00DD5C1D"/>
    <w:rsid w:val="00DD5C5E"/>
    <w:rsid w:val="00DD5EA9"/>
    <w:rsid w:val="00DD5FD6"/>
    <w:rsid w:val="00DE0360"/>
    <w:rsid w:val="00DE0615"/>
    <w:rsid w:val="00DE0CF8"/>
    <w:rsid w:val="00DE22F6"/>
    <w:rsid w:val="00DE4F80"/>
    <w:rsid w:val="00DE7A26"/>
    <w:rsid w:val="00DE7BD7"/>
    <w:rsid w:val="00DF0197"/>
    <w:rsid w:val="00DF06D9"/>
    <w:rsid w:val="00DF192B"/>
    <w:rsid w:val="00DF1B5A"/>
    <w:rsid w:val="00DF239A"/>
    <w:rsid w:val="00DF2450"/>
    <w:rsid w:val="00DF2C16"/>
    <w:rsid w:val="00DF3A86"/>
    <w:rsid w:val="00DF4D39"/>
    <w:rsid w:val="00DF64DC"/>
    <w:rsid w:val="00DF70DB"/>
    <w:rsid w:val="00DF7943"/>
    <w:rsid w:val="00DF7A92"/>
    <w:rsid w:val="00E00549"/>
    <w:rsid w:val="00E0196D"/>
    <w:rsid w:val="00E022F9"/>
    <w:rsid w:val="00E03D6C"/>
    <w:rsid w:val="00E050E6"/>
    <w:rsid w:val="00E0729D"/>
    <w:rsid w:val="00E0765E"/>
    <w:rsid w:val="00E10377"/>
    <w:rsid w:val="00E10518"/>
    <w:rsid w:val="00E1058F"/>
    <w:rsid w:val="00E10A05"/>
    <w:rsid w:val="00E14479"/>
    <w:rsid w:val="00E15125"/>
    <w:rsid w:val="00E15B43"/>
    <w:rsid w:val="00E164EF"/>
    <w:rsid w:val="00E16517"/>
    <w:rsid w:val="00E16952"/>
    <w:rsid w:val="00E16FC4"/>
    <w:rsid w:val="00E17040"/>
    <w:rsid w:val="00E17C30"/>
    <w:rsid w:val="00E24C05"/>
    <w:rsid w:val="00E316F7"/>
    <w:rsid w:val="00E32C52"/>
    <w:rsid w:val="00E34BE6"/>
    <w:rsid w:val="00E35C13"/>
    <w:rsid w:val="00E40142"/>
    <w:rsid w:val="00E407F6"/>
    <w:rsid w:val="00E413CA"/>
    <w:rsid w:val="00E41903"/>
    <w:rsid w:val="00E424DD"/>
    <w:rsid w:val="00E4363C"/>
    <w:rsid w:val="00E447F6"/>
    <w:rsid w:val="00E44EA2"/>
    <w:rsid w:val="00E45122"/>
    <w:rsid w:val="00E45938"/>
    <w:rsid w:val="00E45F06"/>
    <w:rsid w:val="00E463F7"/>
    <w:rsid w:val="00E47399"/>
    <w:rsid w:val="00E47D97"/>
    <w:rsid w:val="00E51B51"/>
    <w:rsid w:val="00E525AC"/>
    <w:rsid w:val="00E53F48"/>
    <w:rsid w:val="00E54F60"/>
    <w:rsid w:val="00E554F3"/>
    <w:rsid w:val="00E5647C"/>
    <w:rsid w:val="00E56FBD"/>
    <w:rsid w:val="00E57F7E"/>
    <w:rsid w:val="00E61CFC"/>
    <w:rsid w:val="00E62A91"/>
    <w:rsid w:val="00E63A68"/>
    <w:rsid w:val="00E673C1"/>
    <w:rsid w:val="00E67C70"/>
    <w:rsid w:val="00E67EE5"/>
    <w:rsid w:val="00E70A63"/>
    <w:rsid w:val="00E70E40"/>
    <w:rsid w:val="00E723C3"/>
    <w:rsid w:val="00E727D7"/>
    <w:rsid w:val="00E732B5"/>
    <w:rsid w:val="00E73BE8"/>
    <w:rsid w:val="00E73F3C"/>
    <w:rsid w:val="00E74D3D"/>
    <w:rsid w:val="00E74FFF"/>
    <w:rsid w:val="00E7537B"/>
    <w:rsid w:val="00E75D3A"/>
    <w:rsid w:val="00E76D3B"/>
    <w:rsid w:val="00E77900"/>
    <w:rsid w:val="00E80BDA"/>
    <w:rsid w:val="00E81060"/>
    <w:rsid w:val="00E82FE8"/>
    <w:rsid w:val="00E8335D"/>
    <w:rsid w:val="00E84928"/>
    <w:rsid w:val="00E84C68"/>
    <w:rsid w:val="00E855B8"/>
    <w:rsid w:val="00E85E11"/>
    <w:rsid w:val="00E86B05"/>
    <w:rsid w:val="00E86F10"/>
    <w:rsid w:val="00E87BA5"/>
    <w:rsid w:val="00E87F3B"/>
    <w:rsid w:val="00E93886"/>
    <w:rsid w:val="00E93CFB"/>
    <w:rsid w:val="00E963A4"/>
    <w:rsid w:val="00E96BFA"/>
    <w:rsid w:val="00EA01F1"/>
    <w:rsid w:val="00EA0CBA"/>
    <w:rsid w:val="00EA1F7B"/>
    <w:rsid w:val="00EA358D"/>
    <w:rsid w:val="00EA4694"/>
    <w:rsid w:val="00EA49D1"/>
    <w:rsid w:val="00EA6481"/>
    <w:rsid w:val="00EA6E3A"/>
    <w:rsid w:val="00EB0348"/>
    <w:rsid w:val="00EB0563"/>
    <w:rsid w:val="00EB0852"/>
    <w:rsid w:val="00EB1CEF"/>
    <w:rsid w:val="00EB296E"/>
    <w:rsid w:val="00EB2B45"/>
    <w:rsid w:val="00EB2B60"/>
    <w:rsid w:val="00EB2FE0"/>
    <w:rsid w:val="00EB3A22"/>
    <w:rsid w:val="00EB4850"/>
    <w:rsid w:val="00EB5CB9"/>
    <w:rsid w:val="00EB5F58"/>
    <w:rsid w:val="00EB6279"/>
    <w:rsid w:val="00EB6A81"/>
    <w:rsid w:val="00EB7381"/>
    <w:rsid w:val="00EB74B1"/>
    <w:rsid w:val="00EB7950"/>
    <w:rsid w:val="00EB79FE"/>
    <w:rsid w:val="00EC16E3"/>
    <w:rsid w:val="00EC1A54"/>
    <w:rsid w:val="00EC2B14"/>
    <w:rsid w:val="00EC3314"/>
    <w:rsid w:val="00EC426C"/>
    <w:rsid w:val="00EC45EA"/>
    <w:rsid w:val="00EC62F6"/>
    <w:rsid w:val="00EC690E"/>
    <w:rsid w:val="00EC6A4F"/>
    <w:rsid w:val="00EC7ACD"/>
    <w:rsid w:val="00ED2A83"/>
    <w:rsid w:val="00ED350B"/>
    <w:rsid w:val="00ED54CC"/>
    <w:rsid w:val="00ED6608"/>
    <w:rsid w:val="00ED729E"/>
    <w:rsid w:val="00ED7398"/>
    <w:rsid w:val="00ED73CB"/>
    <w:rsid w:val="00ED7613"/>
    <w:rsid w:val="00EE008E"/>
    <w:rsid w:val="00EE1C8A"/>
    <w:rsid w:val="00EE2145"/>
    <w:rsid w:val="00EE3076"/>
    <w:rsid w:val="00EE4C39"/>
    <w:rsid w:val="00EE5CA7"/>
    <w:rsid w:val="00EE67A0"/>
    <w:rsid w:val="00EE7937"/>
    <w:rsid w:val="00EE7C46"/>
    <w:rsid w:val="00EF07EE"/>
    <w:rsid w:val="00EF12F9"/>
    <w:rsid w:val="00EF1630"/>
    <w:rsid w:val="00EF1CA3"/>
    <w:rsid w:val="00EF1EEF"/>
    <w:rsid w:val="00EF3C3F"/>
    <w:rsid w:val="00EF592F"/>
    <w:rsid w:val="00EF59F3"/>
    <w:rsid w:val="00EF6FFD"/>
    <w:rsid w:val="00EF7012"/>
    <w:rsid w:val="00F001E2"/>
    <w:rsid w:val="00F0086B"/>
    <w:rsid w:val="00F012D3"/>
    <w:rsid w:val="00F02DA0"/>
    <w:rsid w:val="00F02E85"/>
    <w:rsid w:val="00F034AD"/>
    <w:rsid w:val="00F051D6"/>
    <w:rsid w:val="00F05472"/>
    <w:rsid w:val="00F06141"/>
    <w:rsid w:val="00F10179"/>
    <w:rsid w:val="00F1056B"/>
    <w:rsid w:val="00F105B6"/>
    <w:rsid w:val="00F108D4"/>
    <w:rsid w:val="00F10DFB"/>
    <w:rsid w:val="00F116F8"/>
    <w:rsid w:val="00F13122"/>
    <w:rsid w:val="00F135A2"/>
    <w:rsid w:val="00F13ED3"/>
    <w:rsid w:val="00F149DC"/>
    <w:rsid w:val="00F14A41"/>
    <w:rsid w:val="00F14FD3"/>
    <w:rsid w:val="00F152E5"/>
    <w:rsid w:val="00F16CA4"/>
    <w:rsid w:val="00F16FC4"/>
    <w:rsid w:val="00F17079"/>
    <w:rsid w:val="00F2045A"/>
    <w:rsid w:val="00F21C4E"/>
    <w:rsid w:val="00F22482"/>
    <w:rsid w:val="00F22B7A"/>
    <w:rsid w:val="00F22CE4"/>
    <w:rsid w:val="00F22F71"/>
    <w:rsid w:val="00F23F2F"/>
    <w:rsid w:val="00F24041"/>
    <w:rsid w:val="00F253C9"/>
    <w:rsid w:val="00F25729"/>
    <w:rsid w:val="00F26773"/>
    <w:rsid w:val="00F2689A"/>
    <w:rsid w:val="00F26E2B"/>
    <w:rsid w:val="00F2731A"/>
    <w:rsid w:val="00F2746A"/>
    <w:rsid w:val="00F27837"/>
    <w:rsid w:val="00F27DE7"/>
    <w:rsid w:val="00F31550"/>
    <w:rsid w:val="00F31BC9"/>
    <w:rsid w:val="00F31C88"/>
    <w:rsid w:val="00F3292B"/>
    <w:rsid w:val="00F33878"/>
    <w:rsid w:val="00F340E2"/>
    <w:rsid w:val="00F3473B"/>
    <w:rsid w:val="00F34AEE"/>
    <w:rsid w:val="00F35776"/>
    <w:rsid w:val="00F358DC"/>
    <w:rsid w:val="00F374A2"/>
    <w:rsid w:val="00F4010B"/>
    <w:rsid w:val="00F40787"/>
    <w:rsid w:val="00F416EC"/>
    <w:rsid w:val="00F42860"/>
    <w:rsid w:val="00F434F3"/>
    <w:rsid w:val="00F455B8"/>
    <w:rsid w:val="00F467A7"/>
    <w:rsid w:val="00F50B02"/>
    <w:rsid w:val="00F51322"/>
    <w:rsid w:val="00F5144C"/>
    <w:rsid w:val="00F5214F"/>
    <w:rsid w:val="00F526B0"/>
    <w:rsid w:val="00F53183"/>
    <w:rsid w:val="00F536BC"/>
    <w:rsid w:val="00F53CCF"/>
    <w:rsid w:val="00F543BE"/>
    <w:rsid w:val="00F544C7"/>
    <w:rsid w:val="00F5635D"/>
    <w:rsid w:val="00F56A08"/>
    <w:rsid w:val="00F57C8E"/>
    <w:rsid w:val="00F60209"/>
    <w:rsid w:val="00F60D14"/>
    <w:rsid w:val="00F60D69"/>
    <w:rsid w:val="00F61E38"/>
    <w:rsid w:val="00F6217C"/>
    <w:rsid w:val="00F62D85"/>
    <w:rsid w:val="00F64C9A"/>
    <w:rsid w:val="00F653E8"/>
    <w:rsid w:val="00F65E89"/>
    <w:rsid w:val="00F66628"/>
    <w:rsid w:val="00F66664"/>
    <w:rsid w:val="00F66D39"/>
    <w:rsid w:val="00F67066"/>
    <w:rsid w:val="00F67119"/>
    <w:rsid w:val="00F6763A"/>
    <w:rsid w:val="00F67C98"/>
    <w:rsid w:val="00F70428"/>
    <w:rsid w:val="00F70847"/>
    <w:rsid w:val="00F7169F"/>
    <w:rsid w:val="00F726D4"/>
    <w:rsid w:val="00F72C66"/>
    <w:rsid w:val="00F7485B"/>
    <w:rsid w:val="00F74B42"/>
    <w:rsid w:val="00F757B5"/>
    <w:rsid w:val="00F75E68"/>
    <w:rsid w:val="00F76522"/>
    <w:rsid w:val="00F80432"/>
    <w:rsid w:val="00F81918"/>
    <w:rsid w:val="00F8340C"/>
    <w:rsid w:val="00F84B39"/>
    <w:rsid w:val="00F85D1C"/>
    <w:rsid w:val="00F861A1"/>
    <w:rsid w:val="00F867EA"/>
    <w:rsid w:val="00F86AD0"/>
    <w:rsid w:val="00F86CC8"/>
    <w:rsid w:val="00F876FE"/>
    <w:rsid w:val="00F90722"/>
    <w:rsid w:val="00F90907"/>
    <w:rsid w:val="00F90BD7"/>
    <w:rsid w:val="00F9136F"/>
    <w:rsid w:val="00F924B0"/>
    <w:rsid w:val="00F926EB"/>
    <w:rsid w:val="00F92D04"/>
    <w:rsid w:val="00F93027"/>
    <w:rsid w:val="00F9343C"/>
    <w:rsid w:val="00F93DE2"/>
    <w:rsid w:val="00F9477C"/>
    <w:rsid w:val="00F959A1"/>
    <w:rsid w:val="00F96297"/>
    <w:rsid w:val="00F96E58"/>
    <w:rsid w:val="00F97C65"/>
    <w:rsid w:val="00FA0396"/>
    <w:rsid w:val="00FA1F3F"/>
    <w:rsid w:val="00FA2E57"/>
    <w:rsid w:val="00FA34E3"/>
    <w:rsid w:val="00FA49AA"/>
    <w:rsid w:val="00FA527B"/>
    <w:rsid w:val="00FA6CE0"/>
    <w:rsid w:val="00FA752C"/>
    <w:rsid w:val="00FA7636"/>
    <w:rsid w:val="00FA788B"/>
    <w:rsid w:val="00FB02C9"/>
    <w:rsid w:val="00FB10E8"/>
    <w:rsid w:val="00FB18F0"/>
    <w:rsid w:val="00FB23C5"/>
    <w:rsid w:val="00FB3E4F"/>
    <w:rsid w:val="00FB4694"/>
    <w:rsid w:val="00FB6583"/>
    <w:rsid w:val="00FB7A07"/>
    <w:rsid w:val="00FC1069"/>
    <w:rsid w:val="00FC224B"/>
    <w:rsid w:val="00FC3A85"/>
    <w:rsid w:val="00FC4ADB"/>
    <w:rsid w:val="00FC4BF6"/>
    <w:rsid w:val="00FC4EB5"/>
    <w:rsid w:val="00FC5583"/>
    <w:rsid w:val="00FC7EB8"/>
    <w:rsid w:val="00FD0F32"/>
    <w:rsid w:val="00FD201C"/>
    <w:rsid w:val="00FD23D7"/>
    <w:rsid w:val="00FD2FCC"/>
    <w:rsid w:val="00FD3104"/>
    <w:rsid w:val="00FD3AC5"/>
    <w:rsid w:val="00FD3B58"/>
    <w:rsid w:val="00FD527C"/>
    <w:rsid w:val="00FD5FA3"/>
    <w:rsid w:val="00FD69FB"/>
    <w:rsid w:val="00FD7BFF"/>
    <w:rsid w:val="00FE0291"/>
    <w:rsid w:val="00FE6EC0"/>
    <w:rsid w:val="00FE713A"/>
    <w:rsid w:val="00FE7B00"/>
    <w:rsid w:val="00FF0207"/>
    <w:rsid w:val="00FF2B2F"/>
    <w:rsid w:val="00FF2E96"/>
    <w:rsid w:val="00FF2F7B"/>
    <w:rsid w:val="00FF3BC1"/>
    <w:rsid w:val="00FF56B2"/>
    <w:rsid w:val="00FF6A1C"/>
    <w:rsid w:val="00FF6ACE"/>
    <w:rsid w:val="00FF6B1C"/>
    <w:rsid w:val="00FF768B"/>
    <w:rsid w:val="00FF7A9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AEF56B5"/>
  <w14:defaultImageDpi w14:val="0"/>
  <w15:docId w15:val="{E018162B-3083-47CB-9EF4-D2C2F1E6A9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Calibri"/>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780ECB"/>
    <w:pPr>
      <w:spacing w:after="120" w:line="264" w:lineRule="auto"/>
    </w:pPr>
    <w:rPr>
      <w:rFonts w:cs="Times New Roman"/>
    </w:rPr>
  </w:style>
  <w:style w:type="paragraph" w:styleId="berschrift1">
    <w:name w:val="heading 1"/>
    <w:basedOn w:val="Standard"/>
    <w:next w:val="Standard"/>
    <w:link w:val="berschrift1Zchn"/>
    <w:uiPriority w:val="9"/>
    <w:qFormat/>
    <w:rsid w:val="0092310D"/>
    <w:pPr>
      <w:keepNext/>
      <w:keepLines/>
      <w:spacing w:before="320" w:after="0" w:line="240" w:lineRule="auto"/>
      <w:outlineLvl w:val="0"/>
    </w:pPr>
    <w:rPr>
      <w:rFonts w:ascii="Calibri Light" w:eastAsia="SimSun" w:hAnsi="Calibri Light"/>
      <w:color w:val="2E74B5"/>
      <w:sz w:val="32"/>
      <w:szCs w:val="32"/>
    </w:rPr>
  </w:style>
  <w:style w:type="paragraph" w:styleId="berschrift2">
    <w:name w:val="heading 2"/>
    <w:basedOn w:val="Standard"/>
    <w:next w:val="Standard"/>
    <w:link w:val="berschrift2Zchn"/>
    <w:uiPriority w:val="9"/>
    <w:unhideWhenUsed/>
    <w:qFormat/>
    <w:rsid w:val="0092310D"/>
    <w:pPr>
      <w:keepNext/>
      <w:keepLines/>
      <w:spacing w:before="80" w:after="0" w:line="240" w:lineRule="auto"/>
      <w:outlineLvl w:val="1"/>
    </w:pPr>
    <w:rPr>
      <w:rFonts w:ascii="Calibri Light" w:eastAsia="SimSun" w:hAnsi="Calibri Light"/>
      <w:color w:val="404040"/>
      <w:sz w:val="28"/>
      <w:szCs w:val="28"/>
    </w:rPr>
  </w:style>
  <w:style w:type="paragraph" w:styleId="berschrift3">
    <w:name w:val="heading 3"/>
    <w:basedOn w:val="Standard"/>
    <w:next w:val="Standard"/>
    <w:link w:val="berschrift3Zchn"/>
    <w:uiPriority w:val="9"/>
    <w:unhideWhenUsed/>
    <w:qFormat/>
    <w:rsid w:val="0092310D"/>
    <w:pPr>
      <w:keepNext/>
      <w:keepLines/>
      <w:spacing w:before="40" w:after="0" w:line="240" w:lineRule="auto"/>
      <w:outlineLvl w:val="2"/>
    </w:pPr>
    <w:rPr>
      <w:rFonts w:ascii="Calibri Light" w:eastAsia="SimSun" w:hAnsi="Calibri Light"/>
      <w:color w:val="44546A"/>
      <w:sz w:val="24"/>
      <w:szCs w:val="24"/>
    </w:rPr>
  </w:style>
  <w:style w:type="paragraph" w:styleId="berschrift4">
    <w:name w:val="heading 4"/>
    <w:basedOn w:val="Standard"/>
    <w:next w:val="Standard"/>
    <w:link w:val="berschrift4Zchn"/>
    <w:uiPriority w:val="9"/>
    <w:unhideWhenUsed/>
    <w:qFormat/>
    <w:rsid w:val="0092310D"/>
    <w:pPr>
      <w:keepNext/>
      <w:keepLines/>
      <w:spacing w:before="40" w:after="0"/>
      <w:outlineLvl w:val="3"/>
    </w:pPr>
    <w:rPr>
      <w:rFonts w:ascii="Calibri Light" w:eastAsia="SimSun" w:hAnsi="Calibri Light"/>
      <w:sz w:val="22"/>
      <w:szCs w:val="22"/>
    </w:rPr>
  </w:style>
  <w:style w:type="paragraph" w:styleId="berschrift5">
    <w:name w:val="heading 5"/>
    <w:basedOn w:val="Standard"/>
    <w:next w:val="Standard"/>
    <w:link w:val="berschrift5Zchn"/>
    <w:uiPriority w:val="9"/>
    <w:unhideWhenUsed/>
    <w:qFormat/>
    <w:rsid w:val="0092310D"/>
    <w:pPr>
      <w:keepNext/>
      <w:keepLines/>
      <w:spacing w:before="40" w:after="0"/>
      <w:outlineLvl w:val="4"/>
    </w:pPr>
    <w:rPr>
      <w:rFonts w:ascii="Calibri Light" w:eastAsia="SimSun" w:hAnsi="Calibri Light"/>
      <w:color w:val="44546A"/>
      <w:sz w:val="22"/>
      <w:szCs w:val="22"/>
    </w:rPr>
  </w:style>
  <w:style w:type="paragraph" w:styleId="berschrift6">
    <w:name w:val="heading 6"/>
    <w:basedOn w:val="Standard"/>
    <w:next w:val="Standard"/>
    <w:link w:val="berschrift6Zchn"/>
    <w:uiPriority w:val="9"/>
    <w:unhideWhenUsed/>
    <w:qFormat/>
    <w:rsid w:val="0092310D"/>
    <w:pPr>
      <w:keepNext/>
      <w:keepLines/>
      <w:spacing w:before="40" w:after="0"/>
      <w:outlineLvl w:val="5"/>
    </w:pPr>
    <w:rPr>
      <w:rFonts w:ascii="Calibri Light" w:eastAsia="SimSun" w:hAnsi="Calibri Light"/>
      <w:i/>
      <w:iCs/>
      <w:color w:val="44546A"/>
      <w:sz w:val="21"/>
      <w:szCs w:val="21"/>
    </w:rPr>
  </w:style>
  <w:style w:type="paragraph" w:styleId="berschrift7">
    <w:name w:val="heading 7"/>
    <w:basedOn w:val="Standard"/>
    <w:next w:val="Standard"/>
    <w:link w:val="berschrift7Zchn"/>
    <w:uiPriority w:val="9"/>
    <w:unhideWhenUsed/>
    <w:qFormat/>
    <w:rsid w:val="0092310D"/>
    <w:pPr>
      <w:keepNext/>
      <w:keepLines/>
      <w:spacing w:before="40" w:after="0"/>
      <w:outlineLvl w:val="6"/>
    </w:pPr>
    <w:rPr>
      <w:rFonts w:ascii="Calibri Light" w:eastAsia="SimSun" w:hAnsi="Calibri Light"/>
      <w:i/>
      <w:iCs/>
      <w:color w:val="1F4E79"/>
      <w:sz w:val="21"/>
      <w:szCs w:val="21"/>
    </w:rPr>
  </w:style>
  <w:style w:type="paragraph" w:styleId="berschrift8">
    <w:name w:val="heading 8"/>
    <w:basedOn w:val="Standard"/>
    <w:next w:val="Standard"/>
    <w:link w:val="berschrift8Zchn"/>
    <w:uiPriority w:val="9"/>
    <w:unhideWhenUsed/>
    <w:qFormat/>
    <w:rsid w:val="0092310D"/>
    <w:pPr>
      <w:keepNext/>
      <w:keepLines/>
      <w:spacing w:before="40" w:after="0"/>
      <w:outlineLvl w:val="7"/>
    </w:pPr>
    <w:rPr>
      <w:rFonts w:ascii="Calibri Light" w:eastAsia="SimSun" w:hAnsi="Calibri Light"/>
      <w:b/>
      <w:bCs/>
      <w:color w:val="44546A"/>
    </w:rPr>
  </w:style>
  <w:style w:type="paragraph" w:styleId="berschrift9">
    <w:name w:val="heading 9"/>
    <w:basedOn w:val="Standard"/>
    <w:next w:val="Standard"/>
    <w:link w:val="berschrift9Zchn"/>
    <w:uiPriority w:val="9"/>
    <w:unhideWhenUsed/>
    <w:qFormat/>
    <w:rsid w:val="0092310D"/>
    <w:pPr>
      <w:keepNext/>
      <w:keepLines/>
      <w:spacing w:before="40" w:after="0"/>
      <w:outlineLvl w:val="8"/>
    </w:pPr>
    <w:rPr>
      <w:rFonts w:ascii="Calibri Light" w:eastAsia="SimSun" w:hAnsi="Calibri Light"/>
      <w:b/>
      <w:bCs/>
      <w:i/>
      <w:iCs/>
      <w:color w:val="44546A"/>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
    <w:locked/>
    <w:rsid w:val="0092310D"/>
    <w:rPr>
      <w:rFonts w:ascii="Calibri Light" w:eastAsia="SimSun" w:hAnsi="Calibri Light"/>
      <w:color w:val="2E74B5"/>
      <w:sz w:val="32"/>
    </w:rPr>
  </w:style>
  <w:style w:type="character" w:customStyle="1" w:styleId="berschrift2Zchn">
    <w:name w:val="Überschrift 2 Zchn"/>
    <w:link w:val="berschrift2"/>
    <w:uiPriority w:val="9"/>
    <w:locked/>
    <w:rsid w:val="0092310D"/>
    <w:rPr>
      <w:rFonts w:ascii="Calibri Light" w:eastAsia="SimSun" w:hAnsi="Calibri Light"/>
      <w:color w:val="404040"/>
      <w:sz w:val="28"/>
    </w:rPr>
  </w:style>
  <w:style w:type="character" w:customStyle="1" w:styleId="berschrift3Zchn">
    <w:name w:val="Überschrift 3 Zchn"/>
    <w:link w:val="berschrift3"/>
    <w:uiPriority w:val="9"/>
    <w:locked/>
    <w:rsid w:val="0092310D"/>
    <w:rPr>
      <w:rFonts w:ascii="Calibri Light" w:eastAsia="SimSun" w:hAnsi="Calibri Light"/>
      <w:color w:val="44546A"/>
      <w:sz w:val="24"/>
    </w:rPr>
  </w:style>
  <w:style w:type="character" w:customStyle="1" w:styleId="berschrift4Zchn">
    <w:name w:val="Überschrift 4 Zchn"/>
    <w:link w:val="berschrift4"/>
    <w:uiPriority w:val="9"/>
    <w:locked/>
    <w:rsid w:val="0092310D"/>
    <w:rPr>
      <w:rFonts w:ascii="Calibri Light" w:eastAsia="SimSun" w:hAnsi="Calibri Light"/>
      <w:sz w:val="22"/>
    </w:rPr>
  </w:style>
  <w:style w:type="character" w:customStyle="1" w:styleId="berschrift5Zchn">
    <w:name w:val="Überschrift 5 Zchn"/>
    <w:link w:val="berschrift5"/>
    <w:uiPriority w:val="9"/>
    <w:locked/>
    <w:rsid w:val="0092310D"/>
    <w:rPr>
      <w:rFonts w:ascii="Calibri Light" w:eastAsia="SimSun" w:hAnsi="Calibri Light"/>
      <w:color w:val="44546A"/>
      <w:sz w:val="22"/>
    </w:rPr>
  </w:style>
  <w:style w:type="character" w:customStyle="1" w:styleId="berschrift6Zchn">
    <w:name w:val="Überschrift 6 Zchn"/>
    <w:link w:val="berschrift6"/>
    <w:uiPriority w:val="9"/>
    <w:locked/>
    <w:rsid w:val="0092310D"/>
    <w:rPr>
      <w:rFonts w:ascii="Calibri Light" w:eastAsia="SimSun" w:hAnsi="Calibri Light"/>
      <w:i/>
      <w:color w:val="44546A"/>
      <w:sz w:val="21"/>
    </w:rPr>
  </w:style>
  <w:style w:type="character" w:customStyle="1" w:styleId="berschrift7Zchn">
    <w:name w:val="Überschrift 7 Zchn"/>
    <w:link w:val="berschrift7"/>
    <w:uiPriority w:val="9"/>
    <w:locked/>
    <w:rsid w:val="0092310D"/>
    <w:rPr>
      <w:rFonts w:ascii="Calibri Light" w:eastAsia="SimSun" w:hAnsi="Calibri Light"/>
      <w:i/>
      <w:color w:val="1F4E79"/>
      <w:sz w:val="21"/>
    </w:rPr>
  </w:style>
  <w:style w:type="character" w:customStyle="1" w:styleId="berschrift8Zchn">
    <w:name w:val="Überschrift 8 Zchn"/>
    <w:link w:val="berschrift8"/>
    <w:uiPriority w:val="9"/>
    <w:locked/>
    <w:rsid w:val="0092310D"/>
    <w:rPr>
      <w:rFonts w:ascii="Calibri Light" w:eastAsia="SimSun" w:hAnsi="Calibri Light"/>
      <w:b/>
      <w:color w:val="44546A"/>
    </w:rPr>
  </w:style>
  <w:style w:type="character" w:customStyle="1" w:styleId="berschrift9Zchn">
    <w:name w:val="Überschrift 9 Zchn"/>
    <w:link w:val="berschrift9"/>
    <w:uiPriority w:val="9"/>
    <w:locked/>
    <w:rsid w:val="0092310D"/>
    <w:rPr>
      <w:rFonts w:ascii="Calibri Light" w:eastAsia="SimSun" w:hAnsi="Calibri Light"/>
      <w:b/>
      <w:i/>
      <w:color w:val="44546A"/>
    </w:rPr>
  </w:style>
  <w:style w:type="character" w:customStyle="1" w:styleId="WW8Num1z0">
    <w:name w:val="WW8Num1z0"/>
  </w:style>
  <w:style w:type="character" w:customStyle="1" w:styleId="WW8Num1z1">
    <w:name w:val="WW8Num1z1"/>
    <w:rPr>
      <w:rFonts w:ascii="Courier New" w:hAnsi="Courier New"/>
      <w:sz w:val="20"/>
    </w:rPr>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Arial" w:hAnsi="Arial"/>
    </w:rPr>
  </w:style>
  <w:style w:type="character" w:customStyle="1" w:styleId="WW8Num2z1">
    <w:name w:val="WW8Num2z1"/>
    <w:rPr>
      <w:rFonts w:ascii="Courier New" w:hAnsi="Courier New"/>
    </w:rPr>
  </w:style>
  <w:style w:type="character" w:customStyle="1" w:styleId="WW8Num2z2">
    <w:name w:val="WW8Num2z2"/>
    <w:rPr>
      <w:rFonts w:ascii="Wingdings" w:hAnsi="Wingdings"/>
    </w:rPr>
  </w:style>
  <w:style w:type="character" w:customStyle="1" w:styleId="WW8Num2z3">
    <w:name w:val="WW8Num2z3"/>
    <w:rPr>
      <w:rFonts w:ascii="Symbol" w:hAnsi="Symbol"/>
    </w:rPr>
  </w:style>
  <w:style w:type="character" w:customStyle="1" w:styleId="WW8Num3z0">
    <w:name w:val="WW8Num3z0"/>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0">
    <w:name w:val="WW8Num4z0"/>
  </w:style>
  <w:style w:type="character" w:customStyle="1" w:styleId="WW8Num4z1">
    <w:name w:val="WW8Num4z1"/>
    <w:rPr>
      <w:rFonts w:ascii="Courier New" w:hAnsi="Courier New"/>
      <w:sz w:val="20"/>
    </w:rPr>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style>
  <w:style w:type="character" w:customStyle="1" w:styleId="WW8Num5z1">
    <w:name w:val="WW8Num5z1"/>
    <w:rPr>
      <w:rFonts w:ascii="Courier New" w:hAnsi="Courier New"/>
      <w:sz w:val="20"/>
    </w:rPr>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6z0">
    <w:name w:val="WW8Num6z0"/>
  </w:style>
  <w:style w:type="character" w:customStyle="1" w:styleId="WW8Num6z1">
    <w:name w:val="WW8Num6z1"/>
    <w:rPr>
      <w:rFonts w:ascii="Courier New" w:hAnsi="Courier New"/>
      <w:sz w:val="20"/>
    </w:rPr>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7z0">
    <w:name w:val="WW8Num7z0"/>
  </w:style>
  <w:style w:type="character" w:customStyle="1" w:styleId="WW8Num7z1">
    <w:name w:val="WW8Num7z1"/>
    <w:rPr>
      <w:rFonts w:ascii="Courier New" w:hAnsi="Courier New"/>
      <w:sz w:val="20"/>
    </w:rPr>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ascii="Symbol" w:hAnsi="Symbol"/>
    </w:rPr>
  </w:style>
  <w:style w:type="character" w:customStyle="1" w:styleId="WW8Num8z1">
    <w:name w:val="WW8Num8z1"/>
    <w:rPr>
      <w:rFonts w:ascii="Courier New" w:hAnsi="Courier New"/>
    </w:rPr>
  </w:style>
  <w:style w:type="character" w:customStyle="1" w:styleId="WW8Num8z2">
    <w:name w:val="WW8Num8z2"/>
    <w:rPr>
      <w:rFonts w:ascii="Wingdings" w:hAnsi="Wingdings"/>
    </w:rPr>
  </w:style>
  <w:style w:type="character" w:customStyle="1" w:styleId="WW8Num9z0">
    <w:name w:val="WW8Num9z0"/>
  </w:style>
  <w:style w:type="character" w:customStyle="1" w:styleId="WW8Num9z1">
    <w:name w:val="WW8Num9z1"/>
    <w:rPr>
      <w:rFonts w:ascii="Courier New" w:hAnsi="Courier New"/>
      <w:sz w:val="20"/>
    </w:rPr>
  </w:style>
  <w:style w:type="character" w:customStyle="1" w:styleId="WW8Num9z2">
    <w:name w:val="WW8Num9z2"/>
  </w:style>
  <w:style w:type="character" w:customStyle="1" w:styleId="WW8Num9z3">
    <w:name w:val="WW8Num9z3"/>
  </w:style>
  <w:style w:type="character" w:customStyle="1" w:styleId="WW8Num9z4">
    <w:name w:val="WW8Num9z4"/>
  </w:style>
  <w:style w:type="character" w:customStyle="1" w:styleId="WW8Num9z5">
    <w:name w:val="WW8Num9z5"/>
  </w:style>
  <w:style w:type="character" w:customStyle="1" w:styleId="WW8Num9z6">
    <w:name w:val="WW8Num9z6"/>
  </w:style>
  <w:style w:type="character" w:customStyle="1" w:styleId="WW8Num9z7">
    <w:name w:val="WW8Num9z7"/>
  </w:style>
  <w:style w:type="character" w:customStyle="1" w:styleId="WW8Num9z8">
    <w:name w:val="WW8Num9z8"/>
  </w:style>
  <w:style w:type="character" w:customStyle="1" w:styleId="Absatz-Standardschriftart1">
    <w:name w:val="Absatz-Standardschriftart1"/>
  </w:style>
  <w:style w:type="character" w:styleId="Seitenzahl">
    <w:name w:val="page number"/>
    <w:uiPriority w:val="99"/>
  </w:style>
  <w:style w:type="character" w:customStyle="1" w:styleId="FuzeileZchn">
    <w:name w:val="Fußzeile Zchn"/>
    <w:uiPriority w:val="99"/>
    <w:rPr>
      <w:lang w:val="en-US" w:eastAsia="x-none"/>
    </w:rPr>
  </w:style>
  <w:style w:type="character" w:styleId="Hyperlink">
    <w:name w:val="Hyperlink"/>
    <w:uiPriority w:val="99"/>
    <w:rPr>
      <w:color w:val="0000FF"/>
      <w:u w:val="single"/>
    </w:rPr>
  </w:style>
  <w:style w:type="character" w:customStyle="1" w:styleId="highlight">
    <w:name w:val="highlight"/>
  </w:style>
  <w:style w:type="character" w:customStyle="1" w:styleId="jrnl">
    <w:name w:val="jrnl"/>
  </w:style>
  <w:style w:type="character" w:styleId="HTMLZitat">
    <w:name w:val="HTML Cite"/>
    <w:uiPriority w:val="99"/>
    <w:rPr>
      <w:i/>
    </w:rPr>
  </w:style>
  <w:style w:type="character" w:customStyle="1" w:styleId="cit-auth2">
    <w:name w:val="cit-auth2"/>
  </w:style>
  <w:style w:type="character" w:customStyle="1" w:styleId="cit-name-surname">
    <w:name w:val="cit-name-surname"/>
  </w:style>
  <w:style w:type="character" w:customStyle="1" w:styleId="cit-name-given-names">
    <w:name w:val="cit-name-given-names"/>
  </w:style>
  <w:style w:type="character" w:customStyle="1" w:styleId="cit-article-title">
    <w:name w:val="cit-article-title"/>
  </w:style>
  <w:style w:type="character" w:customStyle="1" w:styleId="cit-pub-date">
    <w:name w:val="cit-pub-date"/>
  </w:style>
  <w:style w:type="character" w:customStyle="1" w:styleId="cit-vol3">
    <w:name w:val="cit-vol3"/>
  </w:style>
  <w:style w:type="character" w:customStyle="1" w:styleId="cit-issue">
    <w:name w:val="cit-issue"/>
  </w:style>
  <w:style w:type="character" w:customStyle="1" w:styleId="cit-fpage">
    <w:name w:val="cit-fpage"/>
  </w:style>
  <w:style w:type="character" w:customStyle="1" w:styleId="cit-lpage">
    <w:name w:val="cit-lpage"/>
  </w:style>
  <w:style w:type="character" w:styleId="Hervorhebung">
    <w:name w:val="Emphasis"/>
    <w:uiPriority w:val="20"/>
    <w:qFormat/>
    <w:rsid w:val="0092310D"/>
    <w:rPr>
      <w:i/>
    </w:rPr>
  </w:style>
  <w:style w:type="character" w:customStyle="1" w:styleId="BesuchterHyperlink">
    <w:name w:val="BesuchterHyperlink"/>
    <w:uiPriority w:val="99"/>
    <w:rPr>
      <w:color w:val="800080"/>
      <w:u w:val="single"/>
    </w:rPr>
  </w:style>
  <w:style w:type="character" w:customStyle="1" w:styleId="hps">
    <w:name w:val="hps"/>
  </w:style>
  <w:style w:type="character" w:customStyle="1" w:styleId="feescher">
    <w:name w:val="feescher"/>
    <w:rPr>
      <w:rFonts w:ascii="Arial" w:hAnsi="Arial"/>
      <w:color w:val="auto"/>
      <w:sz w:val="20"/>
    </w:rPr>
  </w:style>
  <w:style w:type="paragraph" w:customStyle="1" w:styleId="Heading">
    <w:name w:val="Heading"/>
    <w:basedOn w:val="Standard"/>
    <w:next w:val="Textkrper"/>
    <w:pPr>
      <w:keepNext/>
      <w:spacing w:before="240"/>
    </w:pPr>
    <w:rPr>
      <w:rFonts w:ascii="Arial" w:hAnsi="Arial" w:cs="DejaVu Sans"/>
      <w:sz w:val="28"/>
      <w:szCs w:val="28"/>
    </w:rPr>
  </w:style>
  <w:style w:type="paragraph" w:styleId="Textkrper">
    <w:name w:val="Body Text"/>
    <w:basedOn w:val="Standard"/>
    <w:link w:val="TextkrperZchn"/>
    <w:uiPriority w:val="99"/>
    <w:rPr>
      <w:b/>
      <w:bCs/>
      <w:sz w:val="24"/>
      <w:u w:val="single"/>
    </w:rPr>
  </w:style>
  <w:style w:type="character" w:customStyle="1" w:styleId="TextkrperZchn">
    <w:name w:val="Textkörper Zchn"/>
    <w:link w:val="Textkrper"/>
    <w:uiPriority w:val="99"/>
    <w:locked/>
    <w:rPr>
      <w:lang w:val="en-US" w:eastAsia="zh-CN"/>
    </w:rPr>
  </w:style>
  <w:style w:type="paragraph" w:styleId="Liste">
    <w:name w:val="List"/>
    <w:basedOn w:val="Textkrper"/>
    <w:uiPriority w:val="99"/>
    <w:rPr>
      <w:rFonts w:cs="DejaVu Sans"/>
    </w:rPr>
  </w:style>
  <w:style w:type="paragraph" w:styleId="Beschriftung">
    <w:name w:val="caption"/>
    <w:basedOn w:val="Standard"/>
    <w:next w:val="Standard"/>
    <w:uiPriority w:val="35"/>
    <w:unhideWhenUsed/>
    <w:qFormat/>
    <w:rsid w:val="0092310D"/>
    <w:pPr>
      <w:spacing w:line="240" w:lineRule="auto"/>
    </w:pPr>
    <w:rPr>
      <w:b/>
      <w:bCs/>
      <w:smallCaps/>
      <w:color w:val="595959"/>
      <w:spacing w:val="6"/>
    </w:rPr>
  </w:style>
  <w:style w:type="paragraph" w:customStyle="1" w:styleId="Index">
    <w:name w:val="Index"/>
    <w:basedOn w:val="Standard"/>
    <w:pPr>
      <w:suppressLineNumbers/>
    </w:pPr>
    <w:rPr>
      <w:rFonts w:cs="DejaVu Sans"/>
    </w:rPr>
  </w:style>
  <w:style w:type="paragraph" w:customStyle="1" w:styleId="Textkrper-Einzug21">
    <w:name w:val="Textkörper-Einzug 21"/>
    <w:basedOn w:val="Standard"/>
    <w:pPr>
      <w:spacing w:line="360" w:lineRule="auto"/>
      <w:ind w:left="720" w:hanging="720"/>
      <w:jc w:val="both"/>
    </w:pPr>
    <w:rPr>
      <w:rFonts w:ascii="Arial" w:hAnsi="Arial" w:cs="Arial"/>
      <w:sz w:val="24"/>
    </w:rPr>
  </w:style>
  <w:style w:type="paragraph" w:customStyle="1" w:styleId="Textkrper21">
    <w:name w:val="Textkörper 21"/>
    <w:basedOn w:val="Standard"/>
    <w:pPr>
      <w:spacing w:before="240" w:line="360" w:lineRule="auto"/>
    </w:pPr>
    <w:rPr>
      <w:i/>
      <w:iCs/>
      <w:sz w:val="22"/>
    </w:rPr>
  </w:style>
  <w:style w:type="paragraph" w:customStyle="1" w:styleId="Textkrper31">
    <w:name w:val="Textkörper 31"/>
    <w:basedOn w:val="Standard"/>
    <w:pPr>
      <w:spacing w:line="360" w:lineRule="auto"/>
    </w:pPr>
    <w:rPr>
      <w:rFonts w:ascii="Arial" w:hAnsi="Arial" w:cs="Arial"/>
      <w:i/>
      <w:iCs/>
      <w:sz w:val="24"/>
    </w:rPr>
  </w:style>
  <w:style w:type="paragraph" w:styleId="Sprechblasentext">
    <w:name w:val="Balloon Text"/>
    <w:basedOn w:val="Standard"/>
    <w:link w:val="SprechblasentextZchn"/>
    <w:uiPriority w:val="99"/>
    <w:rPr>
      <w:rFonts w:ascii="Tahoma" w:hAnsi="Tahoma" w:cs="Tahoma"/>
      <w:sz w:val="16"/>
      <w:szCs w:val="16"/>
    </w:rPr>
  </w:style>
  <w:style w:type="character" w:customStyle="1" w:styleId="SprechblasentextZchn">
    <w:name w:val="Sprechblasentext Zchn"/>
    <w:link w:val="Sprechblasentext"/>
    <w:uiPriority w:val="99"/>
    <w:locked/>
    <w:rPr>
      <w:rFonts w:ascii="Segoe UI" w:hAnsi="Segoe UI"/>
      <w:sz w:val="18"/>
      <w:lang w:val="en-US" w:eastAsia="zh-CN"/>
    </w:rPr>
  </w:style>
  <w:style w:type="paragraph" w:styleId="Fuzeile">
    <w:name w:val="footer"/>
    <w:basedOn w:val="Standard"/>
    <w:link w:val="FuzeileZchn1"/>
    <w:uiPriority w:val="99"/>
    <w:pPr>
      <w:tabs>
        <w:tab w:val="center" w:pos="4536"/>
        <w:tab w:val="right" w:pos="9072"/>
      </w:tabs>
    </w:pPr>
  </w:style>
  <w:style w:type="character" w:customStyle="1" w:styleId="FuzeileZchn1">
    <w:name w:val="Fußzeile Zchn1"/>
    <w:link w:val="Fuzeile"/>
    <w:uiPriority w:val="99"/>
    <w:locked/>
    <w:rPr>
      <w:lang w:val="en-US" w:eastAsia="zh-CN"/>
    </w:rPr>
  </w:style>
  <w:style w:type="paragraph" w:styleId="Kopfzeile">
    <w:name w:val="header"/>
    <w:basedOn w:val="Standard"/>
    <w:link w:val="KopfzeileZchn"/>
    <w:uiPriority w:val="99"/>
    <w:pPr>
      <w:tabs>
        <w:tab w:val="center" w:pos="4536"/>
        <w:tab w:val="right" w:pos="9072"/>
      </w:tabs>
    </w:pPr>
  </w:style>
  <w:style w:type="character" w:customStyle="1" w:styleId="KopfzeileZchn">
    <w:name w:val="Kopfzeile Zchn"/>
    <w:link w:val="Kopfzeile"/>
    <w:uiPriority w:val="99"/>
    <w:locked/>
    <w:rPr>
      <w:lang w:val="en-US" w:eastAsia="zh-CN"/>
    </w:rPr>
  </w:style>
  <w:style w:type="paragraph" w:styleId="Textkrper-Zeileneinzug">
    <w:name w:val="Body Text Indent"/>
    <w:basedOn w:val="Standard"/>
    <w:link w:val="Textkrper-ZeileneinzugZchn"/>
    <w:uiPriority w:val="99"/>
    <w:pPr>
      <w:spacing w:line="360" w:lineRule="auto"/>
      <w:ind w:left="1134" w:hanging="1134"/>
      <w:jc w:val="both"/>
    </w:pPr>
    <w:rPr>
      <w:rFonts w:ascii="Arial" w:hAnsi="Arial" w:cs="Arial"/>
      <w:sz w:val="24"/>
    </w:rPr>
  </w:style>
  <w:style w:type="character" w:customStyle="1" w:styleId="Textkrper-ZeileneinzugZchn">
    <w:name w:val="Textkörper-Zeileneinzug Zchn"/>
    <w:link w:val="Textkrper-Zeileneinzug"/>
    <w:uiPriority w:val="99"/>
    <w:locked/>
    <w:rPr>
      <w:lang w:val="en-US" w:eastAsia="zh-CN"/>
    </w:rPr>
  </w:style>
  <w:style w:type="paragraph" w:customStyle="1" w:styleId="Textkrper-Einzug31">
    <w:name w:val="Textkörper-Einzug 31"/>
    <w:basedOn w:val="Standard"/>
    <w:pPr>
      <w:spacing w:line="360" w:lineRule="auto"/>
      <w:ind w:left="567" w:hanging="567"/>
      <w:jc w:val="both"/>
    </w:pPr>
    <w:rPr>
      <w:rFonts w:ascii="Arial" w:hAnsi="Arial" w:cs="Arial"/>
      <w:sz w:val="24"/>
    </w:rPr>
  </w:style>
  <w:style w:type="paragraph" w:styleId="HTMLVorformatiert">
    <w:name w:val="HTML Preformatted"/>
    <w:basedOn w:val="Standard"/>
    <w:link w:val="HTMLVorformatiertZchn"/>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000000"/>
      <w:sz w:val="18"/>
      <w:szCs w:val="18"/>
    </w:rPr>
  </w:style>
  <w:style w:type="character" w:customStyle="1" w:styleId="HTMLVorformatiertZchn">
    <w:name w:val="HTML Vorformatiert Zchn"/>
    <w:link w:val="HTMLVorformatiert"/>
    <w:uiPriority w:val="99"/>
    <w:locked/>
    <w:rPr>
      <w:rFonts w:ascii="Courier New" w:hAnsi="Courier New"/>
      <w:lang w:val="en-US" w:eastAsia="zh-CN"/>
    </w:rPr>
  </w:style>
  <w:style w:type="paragraph" w:styleId="Titel">
    <w:name w:val="Title"/>
    <w:basedOn w:val="Standard"/>
    <w:next w:val="Standard"/>
    <w:link w:val="TitelZchn"/>
    <w:uiPriority w:val="10"/>
    <w:qFormat/>
    <w:rsid w:val="0092310D"/>
    <w:pPr>
      <w:spacing w:after="0" w:line="240" w:lineRule="auto"/>
      <w:contextualSpacing/>
    </w:pPr>
    <w:rPr>
      <w:rFonts w:ascii="Calibri Light" w:eastAsia="SimSun" w:hAnsi="Calibri Light"/>
      <w:color w:val="5B9BD5"/>
      <w:spacing w:val="-10"/>
      <w:sz w:val="56"/>
      <w:szCs w:val="56"/>
    </w:rPr>
  </w:style>
  <w:style w:type="character" w:customStyle="1" w:styleId="TitelZchn">
    <w:name w:val="Titel Zchn"/>
    <w:link w:val="Titel"/>
    <w:uiPriority w:val="10"/>
    <w:locked/>
    <w:rsid w:val="0092310D"/>
    <w:rPr>
      <w:rFonts w:ascii="Calibri Light" w:eastAsia="SimSun" w:hAnsi="Calibri Light"/>
      <w:color w:val="5B9BD5"/>
      <w:spacing w:val="-10"/>
      <w:sz w:val="56"/>
    </w:rPr>
  </w:style>
  <w:style w:type="paragraph" w:customStyle="1" w:styleId="desc">
    <w:name w:val="desc"/>
    <w:basedOn w:val="Standard"/>
    <w:pPr>
      <w:spacing w:before="100" w:after="100"/>
    </w:pPr>
    <w:rPr>
      <w:sz w:val="24"/>
      <w:szCs w:val="24"/>
    </w:rPr>
  </w:style>
  <w:style w:type="paragraph" w:customStyle="1" w:styleId="details">
    <w:name w:val="details"/>
    <w:basedOn w:val="Standard"/>
    <w:pPr>
      <w:spacing w:before="100" w:after="100"/>
    </w:pPr>
    <w:rPr>
      <w:sz w:val="24"/>
      <w:szCs w:val="24"/>
    </w:rPr>
  </w:style>
  <w:style w:type="paragraph" w:customStyle="1" w:styleId="Dokumentstruktur1">
    <w:name w:val="Dokumentstruktur1"/>
    <w:basedOn w:val="Standard"/>
    <w:pPr>
      <w:shd w:val="clear" w:color="auto" w:fill="000080"/>
    </w:pPr>
    <w:rPr>
      <w:rFonts w:ascii="Tahoma" w:hAnsi="Tahoma" w:cs="Tahoma"/>
    </w:rPr>
  </w:style>
  <w:style w:type="paragraph" w:customStyle="1" w:styleId="xmsonormal">
    <w:name w:val="x_msonormal"/>
    <w:basedOn w:val="Standard"/>
    <w:pPr>
      <w:spacing w:before="100" w:after="100"/>
    </w:pPr>
    <w:rPr>
      <w:sz w:val="24"/>
      <w:szCs w:val="24"/>
    </w:rPr>
  </w:style>
  <w:style w:type="paragraph" w:customStyle="1" w:styleId="ListIndent">
    <w:name w:val="List Indent"/>
    <w:basedOn w:val="Textkrper"/>
    <w:pPr>
      <w:tabs>
        <w:tab w:val="left" w:pos="0"/>
      </w:tabs>
      <w:ind w:left="2835" w:hanging="2551"/>
    </w:pPr>
  </w:style>
  <w:style w:type="paragraph" w:styleId="Listennummer2">
    <w:name w:val="List Number 2"/>
    <w:basedOn w:val="Liste"/>
    <w:uiPriority w:val="99"/>
    <w:pPr>
      <w:ind w:left="720" w:hanging="360"/>
    </w:pPr>
  </w:style>
  <w:style w:type="paragraph" w:styleId="Textkrper-Erstzeileneinzug">
    <w:name w:val="Body Text First Indent"/>
    <w:basedOn w:val="Textkrper"/>
    <w:link w:val="Textkrper-ErstzeileneinzugZchn"/>
    <w:uiPriority w:val="99"/>
    <w:pPr>
      <w:ind w:firstLine="283"/>
    </w:pPr>
  </w:style>
  <w:style w:type="character" w:customStyle="1" w:styleId="Textkrper-ErstzeileneinzugZchn">
    <w:name w:val="Textkörper-Erstzeileneinzug Zchn"/>
    <w:link w:val="Textkrper-Erstzeileneinzug"/>
    <w:uiPriority w:val="99"/>
    <w:locked/>
  </w:style>
  <w:style w:type="paragraph" w:customStyle="1" w:styleId="HangingIndent">
    <w:name w:val="Hanging Indent"/>
    <w:basedOn w:val="Textkrper"/>
    <w:pPr>
      <w:tabs>
        <w:tab w:val="left" w:pos="0"/>
      </w:tabs>
      <w:ind w:left="567" w:hanging="283"/>
    </w:pPr>
  </w:style>
  <w:style w:type="paragraph" w:styleId="Listenabsatz">
    <w:name w:val="List Paragraph"/>
    <w:basedOn w:val="Standard"/>
    <w:uiPriority w:val="34"/>
    <w:qFormat/>
    <w:rsid w:val="00B56E18"/>
    <w:pPr>
      <w:ind w:left="720"/>
      <w:contextualSpacing/>
    </w:pPr>
  </w:style>
  <w:style w:type="table" w:styleId="Tabellenraster">
    <w:name w:val="Table Grid"/>
    <w:basedOn w:val="NormaleTabelle"/>
    <w:uiPriority w:val="39"/>
    <w:rsid w:val="00166FDC"/>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5">
    <w:name w:val="xl65"/>
    <w:basedOn w:val="Standard"/>
    <w:rsid w:val="00F653E8"/>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66">
    <w:name w:val="xl66"/>
    <w:basedOn w:val="Standard"/>
    <w:rsid w:val="00F653E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18"/>
      <w:szCs w:val="18"/>
    </w:rPr>
  </w:style>
  <w:style w:type="paragraph" w:customStyle="1" w:styleId="xl67">
    <w:name w:val="xl67"/>
    <w:basedOn w:val="Standard"/>
    <w:rsid w:val="00F653E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8"/>
      <w:szCs w:val="18"/>
    </w:rPr>
  </w:style>
  <w:style w:type="paragraph" w:customStyle="1" w:styleId="xl68">
    <w:name w:val="xl68"/>
    <w:basedOn w:val="Standard"/>
    <w:rsid w:val="00F653E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69">
    <w:name w:val="xl69"/>
    <w:basedOn w:val="Standard"/>
    <w:rsid w:val="00F653E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70">
    <w:name w:val="xl70"/>
    <w:basedOn w:val="Standard"/>
    <w:rsid w:val="00F653E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8"/>
      <w:szCs w:val="18"/>
    </w:rPr>
  </w:style>
  <w:style w:type="paragraph" w:customStyle="1" w:styleId="xl71">
    <w:name w:val="xl71"/>
    <w:basedOn w:val="Standard"/>
    <w:rsid w:val="00F653E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8"/>
      <w:szCs w:val="18"/>
    </w:rPr>
  </w:style>
  <w:style w:type="paragraph" w:customStyle="1" w:styleId="xl72">
    <w:name w:val="xl72"/>
    <w:basedOn w:val="Standard"/>
    <w:rsid w:val="00F653E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8"/>
      <w:szCs w:val="18"/>
    </w:rPr>
  </w:style>
  <w:style w:type="paragraph" w:customStyle="1" w:styleId="xl73">
    <w:name w:val="xl73"/>
    <w:basedOn w:val="Standard"/>
    <w:rsid w:val="00F653E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18"/>
      <w:szCs w:val="18"/>
    </w:rPr>
  </w:style>
  <w:style w:type="paragraph" w:customStyle="1" w:styleId="xl74">
    <w:name w:val="xl74"/>
    <w:basedOn w:val="Standard"/>
    <w:rsid w:val="00F653E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color w:val="000000"/>
      <w:sz w:val="18"/>
      <w:szCs w:val="18"/>
    </w:rPr>
  </w:style>
  <w:style w:type="paragraph" w:customStyle="1" w:styleId="xl75">
    <w:name w:val="xl75"/>
    <w:basedOn w:val="Standard"/>
    <w:rsid w:val="00F653E8"/>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76">
    <w:name w:val="xl76"/>
    <w:basedOn w:val="Standard"/>
    <w:rsid w:val="00F653E8"/>
    <w:pPr>
      <w:pBdr>
        <w:left w:val="single" w:sz="4" w:space="0" w:color="auto"/>
        <w:bottom w:val="single" w:sz="4" w:space="0" w:color="auto"/>
      </w:pBdr>
      <w:spacing w:before="100" w:beforeAutospacing="1" w:after="100" w:afterAutospacing="1"/>
      <w:jc w:val="center"/>
      <w:textAlignment w:val="center"/>
    </w:pPr>
    <w:rPr>
      <w:b/>
      <w:bCs/>
      <w:sz w:val="18"/>
      <w:szCs w:val="18"/>
    </w:rPr>
  </w:style>
  <w:style w:type="paragraph" w:customStyle="1" w:styleId="xl77">
    <w:name w:val="xl77"/>
    <w:basedOn w:val="Standard"/>
    <w:rsid w:val="00F653E8"/>
    <w:pPr>
      <w:pBdr>
        <w:right w:val="single" w:sz="4" w:space="0" w:color="auto"/>
      </w:pBdr>
      <w:spacing w:before="100" w:beforeAutospacing="1" w:after="100" w:afterAutospacing="1"/>
      <w:jc w:val="center"/>
      <w:textAlignment w:val="center"/>
    </w:pPr>
    <w:rPr>
      <w:b/>
      <w:bCs/>
      <w:sz w:val="18"/>
      <w:szCs w:val="18"/>
    </w:rPr>
  </w:style>
  <w:style w:type="paragraph" w:customStyle="1" w:styleId="xl78">
    <w:name w:val="xl78"/>
    <w:basedOn w:val="Standard"/>
    <w:rsid w:val="00F653E8"/>
    <w:pPr>
      <w:pBdr>
        <w:left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79">
    <w:name w:val="xl79"/>
    <w:basedOn w:val="Standard"/>
    <w:rsid w:val="00F653E8"/>
    <w:pPr>
      <w:pBdr>
        <w:bottom w:val="single" w:sz="4" w:space="0" w:color="auto"/>
        <w:right w:val="single" w:sz="4" w:space="0" w:color="auto"/>
      </w:pBdr>
      <w:spacing w:before="100" w:beforeAutospacing="1" w:after="100" w:afterAutospacing="1"/>
    </w:pPr>
    <w:rPr>
      <w:sz w:val="18"/>
      <w:szCs w:val="18"/>
    </w:rPr>
  </w:style>
  <w:style w:type="paragraph" w:customStyle="1" w:styleId="xl80">
    <w:name w:val="xl80"/>
    <w:basedOn w:val="Standard"/>
    <w:rsid w:val="00F653E8"/>
    <w:pPr>
      <w:pBdr>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81">
    <w:name w:val="xl81"/>
    <w:basedOn w:val="Standard"/>
    <w:rsid w:val="00F653E8"/>
    <w:pPr>
      <w:pBdr>
        <w:top w:val="single" w:sz="4" w:space="0" w:color="auto"/>
      </w:pBdr>
      <w:spacing w:before="100" w:beforeAutospacing="1" w:after="100" w:afterAutospacing="1"/>
    </w:pPr>
    <w:rPr>
      <w:sz w:val="18"/>
      <w:szCs w:val="18"/>
    </w:rPr>
  </w:style>
  <w:style w:type="paragraph" w:customStyle="1" w:styleId="xl82">
    <w:name w:val="xl82"/>
    <w:basedOn w:val="Standard"/>
    <w:rsid w:val="00F653E8"/>
    <w:pPr>
      <w:spacing w:before="100" w:beforeAutospacing="1" w:after="100" w:afterAutospacing="1"/>
    </w:pPr>
    <w:rPr>
      <w:sz w:val="18"/>
      <w:szCs w:val="18"/>
    </w:rPr>
  </w:style>
  <w:style w:type="character" w:styleId="Endnotenzeichen">
    <w:name w:val="endnote reference"/>
    <w:uiPriority w:val="99"/>
    <w:semiHidden/>
    <w:unhideWhenUsed/>
    <w:rsid w:val="00983C84"/>
    <w:rPr>
      <w:vertAlign w:val="superscript"/>
    </w:rPr>
  </w:style>
  <w:style w:type="character" w:customStyle="1" w:styleId="highlight2">
    <w:name w:val="highlight2"/>
    <w:rsid w:val="00983C84"/>
  </w:style>
  <w:style w:type="character" w:customStyle="1" w:styleId="authornames">
    <w:name w:val="authornames"/>
    <w:rsid w:val="00983C84"/>
  </w:style>
  <w:style w:type="character" w:customStyle="1" w:styleId="titleseparator2">
    <w:name w:val="titleseparator2"/>
    <w:rsid w:val="00983C84"/>
    <w:rPr>
      <w:vanish/>
    </w:rPr>
  </w:style>
  <w:style w:type="paragraph" w:styleId="Funotentext">
    <w:name w:val="footnote text"/>
    <w:basedOn w:val="Standard"/>
    <w:link w:val="FunotentextZchn"/>
    <w:uiPriority w:val="99"/>
    <w:semiHidden/>
    <w:unhideWhenUsed/>
    <w:rsid w:val="008365C4"/>
  </w:style>
  <w:style w:type="character" w:customStyle="1" w:styleId="FunotentextZchn">
    <w:name w:val="Fußnotentext Zchn"/>
    <w:link w:val="Funotentext"/>
    <w:uiPriority w:val="99"/>
    <w:semiHidden/>
    <w:locked/>
    <w:rsid w:val="008365C4"/>
    <w:rPr>
      <w:lang w:val="en-US" w:eastAsia="zh-CN"/>
    </w:rPr>
  </w:style>
  <w:style w:type="paragraph" w:styleId="Endnotentext">
    <w:name w:val="endnote text"/>
    <w:basedOn w:val="Standard"/>
    <w:link w:val="EndnotentextZchn"/>
    <w:uiPriority w:val="99"/>
    <w:semiHidden/>
    <w:unhideWhenUsed/>
    <w:rsid w:val="008365C4"/>
  </w:style>
  <w:style w:type="character" w:customStyle="1" w:styleId="EndnotentextZchn">
    <w:name w:val="Endnotentext Zchn"/>
    <w:link w:val="Endnotentext"/>
    <w:uiPriority w:val="99"/>
    <w:semiHidden/>
    <w:locked/>
    <w:rsid w:val="008365C4"/>
    <w:rPr>
      <w:lang w:val="en-US" w:eastAsia="zh-CN"/>
    </w:rPr>
  </w:style>
  <w:style w:type="character" w:styleId="Funotenzeichen">
    <w:name w:val="footnote reference"/>
    <w:uiPriority w:val="99"/>
    <w:semiHidden/>
    <w:unhideWhenUsed/>
    <w:rsid w:val="008365C4"/>
    <w:rPr>
      <w:vertAlign w:val="superscript"/>
    </w:rPr>
  </w:style>
  <w:style w:type="paragraph" w:styleId="Untertitel">
    <w:name w:val="Subtitle"/>
    <w:basedOn w:val="Standard"/>
    <w:next w:val="Standard"/>
    <w:link w:val="UntertitelZchn"/>
    <w:uiPriority w:val="11"/>
    <w:qFormat/>
    <w:rsid w:val="0092310D"/>
    <w:pPr>
      <w:numPr>
        <w:ilvl w:val="1"/>
      </w:numPr>
      <w:spacing w:line="240" w:lineRule="auto"/>
    </w:pPr>
    <w:rPr>
      <w:rFonts w:ascii="Calibri Light" w:eastAsia="SimSun" w:hAnsi="Calibri Light"/>
      <w:sz w:val="24"/>
      <w:szCs w:val="24"/>
    </w:rPr>
  </w:style>
  <w:style w:type="character" w:customStyle="1" w:styleId="UntertitelZchn">
    <w:name w:val="Untertitel Zchn"/>
    <w:link w:val="Untertitel"/>
    <w:uiPriority w:val="11"/>
    <w:locked/>
    <w:rsid w:val="0092310D"/>
    <w:rPr>
      <w:rFonts w:ascii="Calibri Light" w:eastAsia="SimSun" w:hAnsi="Calibri Light"/>
      <w:sz w:val="24"/>
    </w:rPr>
  </w:style>
  <w:style w:type="character" w:styleId="Fett">
    <w:name w:val="Strong"/>
    <w:uiPriority w:val="22"/>
    <w:qFormat/>
    <w:rsid w:val="0092310D"/>
    <w:rPr>
      <w:b/>
    </w:rPr>
  </w:style>
  <w:style w:type="paragraph" w:styleId="KeinLeerraum">
    <w:name w:val="No Spacing"/>
    <w:uiPriority w:val="1"/>
    <w:qFormat/>
    <w:rsid w:val="0092310D"/>
    <w:rPr>
      <w:rFonts w:cs="Times New Roman"/>
    </w:rPr>
  </w:style>
  <w:style w:type="paragraph" w:styleId="Zitat">
    <w:name w:val="Quote"/>
    <w:basedOn w:val="Standard"/>
    <w:next w:val="Standard"/>
    <w:link w:val="ZitatZchn"/>
    <w:uiPriority w:val="29"/>
    <w:qFormat/>
    <w:rsid w:val="0092310D"/>
    <w:pPr>
      <w:spacing w:before="160"/>
      <w:ind w:left="720" w:right="720"/>
    </w:pPr>
    <w:rPr>
      <w:i/>
      <w:iCs/>
      <w:color w:val="404040"/>
    </w:rPr>
  </w:style>
  <w:style w:type="character" w:customStyle="1" w:styleId="ZitatZchn">
    <w:name w:val="Zitat Zchn"/>
    <w:link w:val="Zitat"/>
    <w:uiPriority w:val="29"/>
    <w:locked/>
    <w:rsid w:val="0092310D"/>
    <w:rPr>
      <w:i/>
      <w:color w:val="404040"/>
    </w:rPr>
  </w:style>
  <w:style w:type="paragraph" w:styleId="IntensivesZitat">
    <w:name w:val="Intense Quote"/>
    <w:basedOn w:val="Standard"/>
    <w:next w:val="Standard"/>
    <w:link w:val="IntensivesZitatZchn"/>
    <w:uiPriority w:val="30"/>
    <w:qFormat/>
    <w:rsid w:val="0092310D"/>
    <w:pPr>
      <w:pBdr>
        <w:left w:val="single" w:sz="18" w:space="12" w:color="5B9BD5"/>
      </w:pBdr>
      <w:spacing w:before="100" w:beforeAutospacing="1" w:line="300" w:lineRule="auto"/>
      <w:ind w:left="1224" w:right="1224"/>
    </w:pPr>
    <w:rPr>
      <w:rFonts w:ascii="Calibri Light" w:eastAsia="SimSun" w:hAnsi="Calibri Light"/>
      <w:color w:val="5B9BD5"/>
      <w:sz w:val="28"/>
      <w:szCs w:val="28"/>
    </w:rPr>
  </w:style>
  <w:style w:type="character" w:customStyle="1" w:styleId="IntensivesZitatZchn">
    <w:name w:val="Intensives Zitat Zchn"/>
    <w:link w:val="IntensivesZitat"/>
    <w:uiPriority w:val="30"/>
    <w:locked/>
    <w:rsid w:val="0092310D"/>
    <w:rPr>
      <w:rFonts w:ascii="Calibri Light" w:eastAsia="SimSun" w:hAnsi="Calibri Light"/>
      <w:color w:val="5B9BD5"/>
      <w:sz w:val="28"/>
    </w:rPr>
  </w:style>
  <w:style w:type="character" w:styleId="SchwacheHervorhebung">
    <w:name w:val="Subtle Emphasis"/>
    <w:uiPriority w:val="19"/>
    <w:qFormat/>
    <w:rsid w:val="0092310D"/>
    <w:rPr>
      <w:i/>
      <w:color w:val="404040"/>
    </w:rPr>
  </w:style>
  <w:style w:type="character" w:styleId="IntensiveHervorhebung">
    <w:name w:val="Intense Emphasis"/>
    <w:uiPriority w:val="21"/>
    <w:qFormat/>
    <w:rsid w:val="0092310D"/>
    <w:rPr>
      <w:b/>
      <w:i/>
    </w:rPr>
  </w:style>
  <w:style w:type="character" w:styleId="SchwacherVerweis">
    <w:name w:val="Subtle Reference"/>
    <w:uiPriority w:val="31"/>
    <w:qFormat/>
    <w:rsid w:val="0092310D"/>
    <w:rPr>
      <w:smallCaps/>
      <w:color w:val="404040"/>
      <w:u w:val="single" w:color="7F7F7F"/>
    </w:rPr>
  </w:style>
  <w:style w:type="character" w:styleId="IntensiverVerweis">
    <w:name w:val="Intense Reference"/>
    <w:uiPriority w:val="32"/>
    <w:qFormat/>
    <w:rsid w:val="0092310D"/>
    <w:rPr>
      <w:b/>
      <w:smallCaps/>
      <w:spacing w:val="5"/>
      <w:u w:val="single"/>
    </w:rPr>
  </w:style>
  <w:style w:type="character" w:styleId="Buchtitel">
    <w:name w:val="Book Title"/>
    <w:uiPriority w:val="33"/>
    <w:qFormat/>
    <w:rsid w:val="0092310D"/>
    <w:rPr>
      <w:b/>
      <w:smallCaps/>
    </w:rPr>
  </w:style>
  <w:style w:type="paragraph" w:styleId="Inhaltsverzeichnisberschrift">
    <w:name w:val="TOC Heading"/>
    <w:basedOn w:val="berschrift1"/>
    <w:next w:val="Standard"/>
    <w:uiPriority w:val="39"/>
    <w:semiHidden/>
    <w:unhideWhenUsed/>
    <w:qFormat/>
    <w:rsid w:val="0092310D"/>
    <w:pPr>
      <w:outlineLvl w:val="9"/>
    </w:pPr>
  </w:style>
  <w:style w:type="character" w:styleId="Kommentarzeichen">
    <w:name w:val="annotation reference"/>
    <w:uiPriority w:val="99"/>
    <w:unhideWhenUsed/>
    <w:rsid w:val="00E86B05"/>
    <w:rPr>
      <w:sz w:val="16"/>
    </w:rPr>
  </w:style>
  <w:style w:type="paragraph" w:styleId="Kommentartext">
    <w:name w:val="annotation text"/>
    <w:basedOn w:val="Standard"/>
    <w:link w:val="KommentartextZchn"/>
    <w:uiPriority w:val="99"/>
    <w:unhideWhenUsed/>
    <w:rsid w:val="00E86B05"/>
  </w:style>
  <w:style w:type="character" w:customStyle="1" w:styleId="KommentartextZchn">
    <w:name w:val="Kommentartext Zchn"/>
    <w:link w:val="Kommentartext"/>
    <w:uiPriority w:val="99"/>
    <w:locked/>
    <w:rsid w:val="00E86B05"/>
    <w:rPr>
      <w:rFonts w:cs="Times New Roman"/>
    </w:rPr>
  </w:style>
  <w:style w:type="paragraph" w:styleId="Kommentarthema">
    <w:name w:val="annotation subject"/>
    <w:basedOn w:val="Kommentartext"/>
    <w:next w:val="Kommentartext"/>
    <w:link w:val="KommentarthemaZchn"/>
    <w:uiPriority w:val="99"/>
    <w:semiHidden/>
    <w:unhideWhenUsed/>
    <w:rsid w:val="00E86B05"/>
    <w:rPr>
      <w:b/>
      <w:bCs/>
    </w:rPr>
  </w:style>
  <w:style w:type="character" w:customStyle="1" w:styleId="KommentarthemaZchn">
    <w:name w:val="Kommentarthema Zchn"/>
    <w:link w:val="Kommentarthema"/>
    <w:uiPriority w:val="99"/>
    <w:semiHidden/>
    <w:locked/>
    <w:rsid w:val="00E86B05"/>
    <w:rPr>
      <w:rFonts w:cs="Times New Roman"/>
      <w:b/>
    </w:rPr>
  </w:style>
  <w:style w:type="paragraph" w:styleId="berarbeitung">
    <w:name w:val="Revision"/>
    <w:hidden/>
    <w:uiPriority w:val="99"/>
    <w:semiHidden/>
    <w:rsid w:val="00E86B05"/>
    <w:rPr>
      <w:rFonts w:cs="Times New Roman"/>
    </w:rPr>
  </w:style>
  <w:style w:type="paragraph" w:styleId="StandardWeb">
    <w:name w:val="Normal (Web)"/>
    <w:basedOn w:val="Standard"/>
    <w:uiPriority w:val="99"/>
    <w:unhideWhenUsed/>
    <w:rsid w:val="00AD10A7"/>
    <w:pPr>
      <w:spacing w:before="100" w:beforeAutospacing="1" w:after="100" w:afterAutospacing="1" w:line="240" w:lineRule="auto"/>
    </w:pPr>
    <w:rPr>
      <w:rFonts w:ascii="Times New Roman" w:hAnsi="Times New Roman"/>
      <w:sz w:val="24"/>
      <w:szCs w:val="24"/>
    </w:rPr>
  </w:style>
  <w:style w:type="paragraph" w:customStyle="1" w:styleId="Pa2">
    <w:name w:val="Pa2"/>
    <w:basedOn w:val="Standard"/>
    <w:next w:val="Standard"/>
    <w:uiPriority w:val="99"/>
    <w:rsid w:val="001B48F0"/>
    <w:pPr>
      <w:autoSpaceDE w:val="0"/>
      <w:autoSpaceDN w:val="0"/>
      <w:adjustRightInd w:val="0"/>
      <w:spacing w:after="0" w:line="181" w:lineRule="atLeast"/>
    </w:pPr>
    <w:rPr>
      <w:rFonts w:ascii="Trade Gothic LT Std" w:hAnsi="Trade Gothic LT Std"/>
      <w:sz w:val="24"/>
      <w:szCs w:val="24"/>
    </w:rPr>
  </w:style>
  <w:style w:type="paragraph" w:styleId="NurText">
    <w:name w:val="Plain Text"/>
    <w:basedOn w:val="Standard"/>
    <w:link w:val="NurTextZchn"/>
    <w:uiPriority w:val="99"/>
    <w:unhideWhenUsed/>
    <w:rsid w:val="00B33317"/>
    <w:pPr>
      <w:spacing w:after="0" w:line="240" w:lineRule="auto"/>
    </w:pPr>
    <w:rPr>
      <w:sz w:val="22"/>
      <w:szCs w:val="21"/>
      <w:lang w:eastAsia="en-US"/>
    </w:rPr>
  </w:style>
  <w:style w:type="character" w:customStyle="1" w:styleId="NurTextZchn">
    <w:name w:val="Nur Text Zchn"/>
    <w:link w:val="NurText"/>
    <w:uiPriority w:val="99"/>
    <w:locked/>
    <w:rsid w:val="00B33317"/>
    <w:rPr>
      <w:rFonts w:eastAsia="Times New Roman"/>
      <w:sz w:val="21"/>
      <w:lang w:val="x-none" w:eastAsia="en-US"/>
    </w:rPr>
  </w:style>
  <w:style w:type="character" w:styleId="Zeilennummer">
    <w:name w:val="line number"/>
    <w:uiPriority w:val="99"/>
    <w:unhideWhenUsed/>
    <w:rsid w:val="003A7E7A"/>
  </w:style>
  <w:style w:type="numbering" w:customStyle="1" w:styleId="KeineListe1">
    <w:name w:val="Keine Liste1"/>
    <w:next w:val="KeineListe"/>
    <w:uiPriority w:val="99"/>
    <w:semiHidden/>
    <w:unhideWhenUsed/>
    <w:rsid w:val="00013D55"/>
  </w:style>
  <w:style w:type="character" w:styleId="BesuchterLink">
    <w:name w:val="FollowedHyperlink"/>
    <w:uiPriority w:val="99"/>
    <w:rsid w:val="00013D55"/>
    <w:rPr>
      <w:rFonts w:cs="Times New Roman"/>
      <w:color w:val="800080"/>
      <w:u w:val="single"/>
    </w:rPr>
  </w:style>
  <w:style w:type="table" w:customStyle="1" w:styleId="Tabellenraster1">
    <w:name w:val="Tabellenraster1"/>
    <w:basedOn w:val="NormaleTabelle"/>
    <w:next w:val="Tabellenraster"/>
    <w:uiPriority w:val="39"/>
    <w:rsid w:val="00013D55"/>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eText">
    <w:name w:val="Base_Text"/>
    <w:rsid w:val="00484264"/>
    <w:pPr>
      <w:spacing w:before="120"/>
    </w:pPr>
    <w:rPr>
      <w:rFonts w:ascii="Times New Roman" w:hAnsi="Times New Roman" w:cs="Times New Roman"/>
      <w:sz w:val="24"/>
      <w:szCs w:val="24"/>
      <w:lang w:val="en-US" w:eastAsia="en-US"/>
    </w:rPr>
  </w:style>
  <w:style w:type="paragraph" w:customStyle="1" w:styleId="1stparatext">
    <w:name w:val="1st para text"/>
    <w:basedOn w:val="BaseText"/>
    <w:rsid w:val="00484264"/>
  </w:style>
  <w:style w:type="paragraph" w:customStyle="1" w:styleId="BaseHeading">
    <w:name w:val="Base_Heading"/>
    <w:rsid w:val="00484264"/>
    <w:pPr>
      <w:keepNext/>
      <w:spacing w:before="240"/>
      <w:outlineLvl w:val="0"/>
    </w:pPr>
    <w:rPr>
      <w:rFonts w:ascii="Times New Roman" w:hAnsi="Times New Roman" w:cs="Times New Roman"/>
      <w:kern w:val="28"/>
      <w:sz w:val="28"/>
      <w:szCs w:val="28"/>
      <w:lang w:val="en-US" w:eastAsia="en-US"/>
    </w:rPr>
  </w:style>
  <w:style w:type="paragraph" w:customStyle="1" w:styleId="AbstractHead">
    <w:name w:val="Abstract Head"/>
    <w:basedOn w:val="BaseHeading"/>
    <w:rsid w:val="00484264"/>
  </w:style>
  <w:style w:type="paragraph" w:customStyle="1" w:styleId="AbstractSummary">
    <w:name w:val="Abstract/Summary"/>
    <w:basedOn w:val="BaseText"/>
    <w:rsid w:val="00484264"/>
  </w:style>
  <w:style w:type="paragraph" w:customStyle="1" w:styleId="Referencesandnotes">
    <w:name w:val="References and notes"/>
    <w:basedOn w:val="BaseText"/>
    <w:rsid w:val="00484264"/>
    <w:pPr>
      <w:ind w:left="720" w:hanging="720"/>
    </w:pPr>
  </w:style>
  <w:style w:type="paragraph" w:customStyle="1" w:styleId="Acknowledgement">
    <w:name w:val="Acknowledgement"/>
    <w:basedOn w:val="Referencesandnotes"/>
    <w:rsid w:val="00484264"/>
  </w:style>
  <w:style w:type="paragraph" w:customStyle="1" w:styleId="Subhead">
    <w:name w:val="Subhead"/>
    <w:basedOn w:val="BaseHeading"/>
    <w:rsid w:val="00484264"/>
    <w:rPr>
      <w:b/>
      <w:bCs/>
      <w:sz w:val="24"/>
      <w:szCs w:val="24"/>
    </w:rPr>
  </w:style>
  <w:style w:type="paragraph" w:customStyle="1" w:styleId="AppendixHead">
    <w:name w:val="AppendixHead"/>
    <w:basedOn w:val="Subhead"/>
    <w:rsid w:val="00484264"/>
  </w:style>
  <w:style w:type="paragraph" w:customStyle="1" w:styleId="AppendixSubhead">
    <w:name w:val="AppendixSubhead"/>
    <w:basedOn w:val="Subhead"/>
    <w:rsid w:val="00484264"/>
  </w:style>
  <w:style w:type="paragraph" w:customStyle="1" w:styleId="Articletype">
    <w:name w:val="Article type"/>
    <w:basedOn w:val="BaseText"/>
    <w:rsid w:val="00484264"/>
  </w:style>
  <w:style w:type="character" w:customStyle="1" w:styleId="aubase">
    <w:name w:val="au_base"/>
    <w:rsid w:val="00484264"/>
    <w:rPr>
      <w:sz w:val="24"/>
    </w:rPr>
  </w:style>
  <w:style w:type="character" w:customStyle="1" w:styleId="aucollab">
    <w:name w:val="au_collab"/>
    <w:rsid w:val="00484264"/>
    <w:rPr>
      <w:sz w:val="24"/>
      <w:shd w:val="clear" w:color="auto" w:fill="C0C0C0"/>
    </w:rPr>
  </w:style>
  <w:style w:type="character" w:customStyle="1" w:styleId="audeg">
    <w:name w:val="au_deg"/>
    <w:rsid w:val="00484264"/>
    <w:rPr>
      <w:sz w:val="24"/>
      <w:shd w:val="clear" w:color="auto" w:fill="FFFF00"/>
    </w:rPr>
  </w:style>
  <w:style w:type="character" w:customStyle="1" w:styleId="aufname">
    <w:name w:val="au_fname"/>
    <w:rsid w:val="00484264"/>
    <w:rPr>
      <w:sz w:val="24"/>
      <w:shd w:val="clear" w:color="auto" w:fill="00FFFF"/>
    </w:rPr>
  </w:style>
  <w:style w:type="character" w:customStyle="1" w:styleId="aurole">
    <w:name w:val="au_role"/>
    <w:rsid w:val="00484264"/>
    <w:rPr>
      <w:sz w:val="24"/>
      <w:shd w:val="clear" w:color="auto" w:fill="808000"/>
    </w:rPr>
  </w:style>
  <w:style w:type="character" w:customStyle="1" w:styleId="ausuffix">
    <w:name w:val="au_suffix"/>
    <w:rsid w:val="00484264"/>
    <w:rPr>
      <w:sz w:val="24"/>
      <w:shd w:val="clear" w:color="auto" w:fill="FF00FF"/>
    </w:rPr>
  </w:style>
  <w:style w:type="character" w:customStyle="1" w:styleId="ausurname">
    <w:name w:val="au_surname"/>
    <w:rsid w:val="00484264"/>
    <w:rPr>
      <w:sz w:val="24"/>
      <w:shd w:val="clear" w:color="auto" w:fill="00FF00"/>
    </w:rPr>
  </w:style>
  <w:style w:type="paragraph" w:customStyle="1" w:styleId="AuthorAttribute">
    <w:name w:val="Author Attribute"/>
    <w:basedOn w:val="BaseText"/>
    <w:rsid w:val="00484264"/>
    <w:pPr>
      <w:spacing w:before="480"/>
    </w:pPr>
  </w:style>
  <w:style w:type="paragraph" w:customStyle="1" w:styleId="Footnote">
    <w:name w:val="Footnote"/>
    <w:basedOn w:val="BaseText"/>
    <w:rsid w:val="00484264"/>
  </w:style>
  <w:style w:type="paragraph" w:customStyle="1" w:styleId="AuthorFootnote">
    <w:name w:val="AuthorFootnote"/>
    <w:basedOn w:val="Footnote"/>
    <w:rsid w:val="00484264"/>
    <w:pPr>
      <w:autoSpaceDE w:val="0"/>
      <w:autoSpaceDN w:val="0"/>
      <w:adjustRightInd w:val="0"/>
    </w:pPr>
    <w:rPr>
      <w:lang w:bidi="he-IL"/>
    </w:rPr>
  </w:style>
  <w:style w:type="paragraph" w:customStyle="1" w:styleId="Authors">
    <w:name w:val="Authors"/>
    <w:basedOn w:val="BaseText"/>
    <w:rsid w:val="00484264"/>
    <w:pPr>
      <w:spacing w:after="360"/>
      <w:jc w:val="center"/>
    </w:pPr>
  </w:style>
  <w:style w:type="character" w:customStyle="1" w:styleId="bibarticle">
    <w:name w:val="bib_article"/>
    <w:rsid w:val="00484264"/>
    <w:rPr>
      <w:sz w:val="24"/>
      <w:shd w:val="clear" w:color="auto" w:fill="00FFFF"/>
    </w:rPr>
  </w:style>
  <w:style w:type="character" w:customStyle="1" w:styleId="bibbase">
    <w:name w:val="bib_base"/>
    <w:rsid w:val="00484264"/>
    <w:rPr>
      <w:sz w:val="24"/>
    </w:rPr>
  </w:style>
  <w:style w:type="character" w:customStyle="1" w:styleId="bibcomment">
    <w:name w:val="bib_comment"/>
    <w:rsid w:val="00484264"/>
    <w:rPr>
      <w:sz w:val="24"/>
    </w:rPr>
  </w:style>
  <w:style w:type="character" w:customStyle="1" w:styleId="bibdeg">
    <w:name w:val="bib_deg"/>
    <w:rsid w:val="00484264"/>
    <w:rPr>
      <w:sz w:val="24"/>
    </w:rPr>
  </w:style>
  <w:style w:type="character" w:customStyle="1" w:styleId="bibdoi">
    <w:name w:val="bib_doi"/>
    <w:rsid w:val="00484264"/>
    <w:rPr>
      <w:sz w:val="24"/>
      <w:shd w:val="clear" w:color="auto" w:fill="00FF00"/>
    </w:rPr>
  </w:style>
  <w:style w:type="character" w:customStyle="1" w:styleId="bibetal">
    <w:name w:val="bib_etal"/>
    <w:rsid w:val="00484264"/>
    <w:rPr>
      <w:sz w:val="24"/>
      <w:shd w:val="clear" w:color="auto" w:fill="008080"/>
    </w:rPr>
  </w:style>
  <w:style w:type="character" w:customStyle="1" w:styleId="bibfname">
    <w:name w:val="bib_fname"/>
    <w:rsid w:val="00484264"/>
    <w:rPr>
      <w:sz w:val="24"/>
      <w:shd w:val="clear" w:color="auto" w:fill="FFFF00"/>
    </w:rPr>
  </w:style>
  <w:style w:type="character" w:customStyle="1" w:styleId="bibfpage">
    <w:name w:val="bib_fpage"/>
    <w:rsid w:val="00484264"/>
    <w:rPr>
      <w:sz w:val="24"/>
      <w:shd w:val="clear" w:color="auto" w:fill="808080"/>
    </w:rPr>
  </w:style>
  <w:style w:type="character" w:customStyle="1" w:styleId="bibissue">
    <w:name w:val="bib_issue"/>
    <w:rsid w:val="00484264"/>
    <w:rPr>
      <w:sz w:val="24"/>
      <w:shd w:val="clear" w:color="auto" w:fill="FFFF00"/>
    </w:rPr>
  </w:style>
  <w:style w:type="character" w:customStyle="1" w:styleId="bibjournal">
    <w:name w:val="bib_journal"/>
    <w:rsid w:val="00484264"/>
    <w:rPr>
      <w:sz w:val="24"/>
      <w:shd w:val="clear" w:color="auto" w:fill="808000"/>
    </w:rPr>
  </w:style>
  <w:style w:type="character" w:customStyle="1" w:styleId="biblpage">
    <w:name w:val="bib_lpage"/>
    <w:rsid w:val="00484264"/>
    <w:rPr>
      <w:sz w:val="24"/>
      <w:shd w:val="clear" w:color="auto" w:fill="808080"/>
    </w:rPr>
  </w:style>
  <w:style w:type="character" w:customStyle="1" w:styleId="bibmedline">
    <w:name w:val="bib_medline"/>
    <w:rsid w:val="00484264"/>
    <w:rPr>
      <w:sz w:val="24"/>
    </w:rPr>
  </w:style>
  <w:style w:type="character" w:customStyle="1" w:styleId="bibnumber">
    <w:name w:val="bib_number"/>
    <w:rsid w:val="00484264"/>
    <w:rPr>
      <w:sz w:val="24"/>
    </w:rPr>
  </w:style>
  <w:style w:type="character" w:customStyle="1" w:styleId="biborganization">
    <w:name w:val="bib_organization"/>
    <w:rsid w:val="00484264"/>
    <w:rPr>
      <w:sz w:val="24"/>
      <w:shd w:val="clear" w:color="auto" w:fill="808000"/>
    </w:rPr>
  </w:style>
  <w:style w:type="character" w:customStyle="1" w:styleId="bibsuffix">
    <w:name w:val="bib_suffix"/>
    <w:rsid w:val="00484264"/>
    <w:rPr>
      <w:sz w:val="24"/>
    </w:rPr>
  </w:style>
  <w:style w:type="character" w:customStyle="1" w:styleId="bibsuppl">
    <w:name w:val="bib_suppl"/>
    <w:rsid w:val="00484264"/>
    <w:rPr>
      <w:sz w:val="24"/>
      <w:shd w:val="clear" w:color="auto" w:fill="FFFF00"/>
    </w:rPr>
  </w:style>
  <w:style w:type="character" w:customStyle="1" w:styleId="bibsurname">
    <w:name w:val="bib_surname"/>
    <w:rsid w:val="00484264"/>
    <w:rPr>
      <w:sz w:val="24"/>
      <w:shd w:val="clear" w:color="auto" w:fill="FFFF00"/>
    </w:rPr>
  </w:style>
  <w:style w:type="character" w:customStyle="1" w:styleId="bibunpubl">
    <w:name w:val="bib_unpubl"/>
    <w:rsid w:val="00484264"/>
    <w:rPr>
      <w:sz w:val="24"/>
    </w:rPr>
  </w:style>
  <w:style w:type="character" w:customStyle="1" w:styleId="biburl">
    <w:name w:val="bib_url"/>
    <w:rsid w:val="00484264"/>
    <w:rPr>
      <w:sz w:val="24"/>
      <w:shd w:val="clear" w:color="auto" w:fill="00FF00"/>
    </w:rPr>
  </w:style>
  <w:style w:type="character" w:customStyle="1" w:styleId="bibvolume">
    <w:name w:val="bib_volume"/>
    <w:rsid w:val="00484264"/>
    <w:rPr>
      <w:sz w:val="24"/>
      <w:shd w:val="clear" w:color="auto" w:fill="00FF00"/>
    </w:rPr>
  </w:style>
  <w:style w:type="character" w:customStyle="1" w:styleId="bibyear">
    <w:name w:val="bib_year"/>
    <w:rsid w:val="00484264"/>
    <w:rPr>
      <w:sz w:val="24"/>
      <w:shd w:val="clear" w:color="auto" w:fill="FF00FF"/>
    </w:rPr>
  </w:style>
  <w:style w:type="paragraph" w:customStyle="1" w:styleId="BookorMeetingInformation">
    <w:name w:val="Book or Meeting Information"/>
    <w:basedOn w:val="BaseText"/>
    <w:rsid w:val="00484264"/>
  </w:style>
  <w:style w:type="paragraph" w:customStyle="1" w:styleId="BookInformation">
    <w:name w:val="BookInformation"/>
    <w:basedOn w:val="BaseText"/>
    <w:rsid w:val="00484264"/>
  </w:style>
  <w:style w:type="paragraph" w:customStyle="1" w:styleId="Level2Head">
    <w:name w:val="Level 2 Head"/>
    <w:basedOn w:val="BaseHeading"/>
    <w:rsid w:val="00484264"/>
    <w:pPr>
      <w:outlineLvl w:val="1"/>
    </w:pPr>
    <w:rPr>
      <w:i/>
      <w:iCs/>
      <w:sz w:val="24"/>
      <w:szCs w:val="24"/>
    </w:rPr>
  </w:style>
  <w:style w:type="paragraph" w:customStyle="1" w:styleId="BoxLevel2Head">
    <w:name w:val="BoxLevel 2 Head"/>
    <w:basedOn w:val="Level2Head"/>
    <w:rsid w:val="00484264"/>
    <w:pPr>
      <w:shd w:val="clear" w:color="auto" w:fill="E6E6E6"/>
    </w:pPr>
  </w:style>
  <w:style w:type="paragraph" w:customStyle="1" w:styleId="BoxListUnnumbered">
    <w:name w:val="BoxListUnnumbered"/>
    <w:basedOn w:val="BaseText"/>
    <w:rsid w:val="00484264"/>
    <w:pPr>
      <w:shd w:val="clear" w:color="auto" w:fill="E6E6E6"/>
      <w:ind w:left="1080" w:hanging="360"/>
    </w:pPr>
  </w:style>
  <w:style w:type="paragraph" w:customStyle="1" w:styleId="BoxList">
    <w:name w:val="BoxList"/>
    <w:basedOn w:val="BoxListUnnumbered"/>
    <w:rsid w:val="00484264"/>
  </w:style>
  <w:style w:type="paragraph" w:customStyle="1" w:styleId="BoxSubhead">
    <w:name w:val="BoxSubhead"/>
    <w:basedOn w:val="Subhead"/>
    <w:rsid w:val="00484264"/>
    <w:pPr>
      <w:shd w:val="clear" w:color="auto" w:fill="E6E6E6"/>
    </w:pPr>
  </w:style>
  <w:style w:type="paragraph" w:customStyle="1" w:styleId="Paragraph">
    <w:name w:val="Paragraph"/>
    <w:basedOn w:val="BaseText"/>
    <w:rsid w:val="00484264"/>
    <w:pPr>
      <w:ind w:firstLine="720"/>
    </w:pPr>
  </w:style>
  <w:style w:type="paragraph" w:customStyle="1" w:styleId="BoxText">
    <w:name w:val="BoxText"/>
    <w:basedOn w:val="Paragraph"/>
    <w:rsid w:val="00484264"/>
    <w:pPr>
      <w:shd w:val="clear" w:color="auto" w:fill="E6E6E6"/>
    </w:pPr>
  </w:style>
  <w:style w:type="paragraph" w:customStyle="1" w:styleId="BoxTitle">
    <w:name w:val="BoxTitle"/>
    <w:basedOn w:val="BaseHeading"/>
    <w:rsid w:val="00484264"/>
    <w:pPr>
      <w:shd w:val="clear" w:color="auto" w:fill="E6E6E6"/>
    </w:pPr>
    <w:rPr>
      <w:b/>
      <w:sz w:val="24"/>
      <w:szCs w:val="24"/>
    </w:rPr>
  </w:style>
  <w:style w:type="paragraph" w:customStyle="1" w:styleId="BulletedText">
    <w:name w:val="Bulleted Text"/>
    <w:basedOn w:val="BaseText"/>
    <w:rsid w:val="00484264"/>
    <w:pPr>
      <w:ind w:left="720" w:hanging="720"/>
    </w:pPr>
  </w:style>
  <w:style w:type="paragraph" w:customStyle="1" w:styleId="career-magazine">
    <w:name w:val="career-magazine"/>
    <w:basedOn w:val="BaseText"/>
    <w:rsid w:val="00484264"/>
    <w:pPr>
      <w:jc w:val="right"/>
    </w:pPr>
    <w:rPr>
      <w:color w:val="FF0000"/>
    </w:rPr>
  </w:style>
  <w:style w:type="paragraph" w:customStyle="1" w:styleId="career-stage">
    <w:name w:val="career-stage"/>
    <w:basedOn w:val="BaseText"/>
    <w:rsid w:val="00484264"/>
    <w:pPr>
      <w:jc w:val="right"/>
    </w:pPr>
    <w:rPr>
      <w:color w:val="339966"/>
    </w:rPr>
  </w:style>
  <w:style w:type="character" w:customStyle="1" w:styleId="citebase">
    <w:name w:val="cite_base"/>
    <w:rsid w:val="00484264"/>
    <w:rPr>
      <w:sz w:val="24"/>
    </w:rPr>
  </w:style>
  <w:style w:type="character" w:customStyle="1" w:styleId="citebib">
    <w:name w:val="cite_bib"/>
    <w:rsid w:val="00484264"/>
    <w:rPr>
      <w:sz w:val="24"/>
      <w:shd w:val="clear" w:color="auto" w:fill="00FFFF"/>
    </w:rPr>
  </w:style>
  <w:style w:type="character" w:customStyle="1" w:styleId="citebox">
    <w:name w:val="cite_box"/>
    <w:rsid w:val="00484264"/>
    <w:rPr>
      <w:sz w:val="24"/>
    </w:rPr>
  </w:style>
  <w:style w:type="character" w:customStyle="1" w:styleId="citeen">
    <w:name w:val="cite_en"/>
    <w:rsid w:val="00484264"/>
    <w:rPr>
      <w:sz w:val="24"/>
      <w:shd w:val="clear" w:color="auto" w:fill="FFFF00"/>
      <w:vertAlign w:val="superscript"/>
    </w:rPr>
  </w:style>
  <w:style w:type="character" w:customStyle="1" w:styleId="citeeq">
    <w:name w:val="cite_eq"/>
    <w:rsid w:val="00484264"/>
    <w:rPr>
      <w:sz w:val="24"/>
      <w:shd w:val="clear" w:color="auto" w:fill="FF99CC"/>
    </w:rPr>
  </w:style>
  <w:style w:type="character" w:customStyle="1" w:styleId="citefig">
    <w:name w:val="cite_fig"/>
    <w:rsid w:val="00484264"/>
    <w:rPr>
      <w:color w:val="000000"/>
      <w:sz w:val="24"/>
      <w:shd w:val="clear" w:color="auto" w:fill="00FF00"/>
    </w:rPr>
  </w:style>
  <w:style w:type="character" w:customStyle="1" w:styleId="citefn">
    <w:name w:val="cite_fn"/>
    <w:rsid w:val="00484264"/>
    <w:rPr>
      <w:sz w:val="24"/>
      <w:shd w:val="clear" w:color="auto" w:fill="FF0000"/>
    </w:rPr>
  </w:style>
  <w:style w:type="character" w:customStyle="1" w:styleId="citetbl">
    <w:name w:val="cite_tbl"/>
    <w:rsid w:val="00484264"/>
    <w:rPr>
      <w:color w:val="000000"/>
      <w:sz w:val="24"/>
      <w:shd w:val="clear" w:color="auto" w:fill="FF00FF"/>
    </w:rPr>
  </w:style>
  <w:style w:type="paragraph" w:customStyle="1" w:styleId="ContinuedParagraph">
    <w:name w:val="ContinuedParagraph"/>
    <w:basedOn w:val="Paragraph"/>
    <w:rsid w:val="00484264"/>
    <w:pPr>
      <w:ind w:firstLine="0"/>
    </w:pPr>
  </w:style>
  <w:style w:type="character" w:customStyle="1" w:styleId="ContractNumber">
    <w:name w:val="Contract Number"/>
    <w:rsid w:val="00484264"/>
    <w:rPr>
      <w:sz w:val="24"/>
      <w:shd w:val="clear" w:color="auto" w:fill="CCFFCC"/>
    </w:rPr>
  </w:style>
  <w:style w:type="character" w:customStyle="1" w:styleId="ContractSponsor">
    <w:name w:val="Contract Sponsor"/>
    <w:rsid w:val="00484264"/>
    <w:rPr>
      <w:sz w:val="24"/>
      <w:shd w:val="clear" w:color="auto" w:fill="FFCC99"/>
    </w:rPr>
  </w:style>
  <w:style w:type="paragraph" w:customStyle="1" w:styleId="Correspondence">
    <w:name w:val="Correspondence"/>
    <w:basedOn w:val="BaseText"/>
    <w:rsid w:val="00484264"/>
    <w:pPr>
      <w:spacing w:before="0" w:after="240"/>
    </w:pPr>
  </w:style>
  <w:style w:type="paragraph" w:customStyle="1" w:styleId="DateAccepted">
    <w:name w:val="Date Accepted"/>
    <w:basedOn w:val="BaseText"/>
    <w:rsid w:val="00484264"/>
    <w:pPr>
      <w:spacing w:before="360"/>
    </w:pPr>
  </w:style>
  <w:style w:type="paragraph" w:customStyle="1" w:styleId="Deck">
    <w:name w:val="Deck"/>
    <w:basedOn w:val="BaseHeading"/>
    <w:rsid w:val="00484264"/>
    <w:pPr>
      <w:outlineLvl w:val="1"/>
    </w:pPr>
  </w:style>
  <w:style w:type="paragraph" w:customStyle="1" w:styleId="DefTerm">
    <w:name w:val="DefTerm"/>
    <w:basedOn w:val="BaseText"/>
    <w:rsid w:val="00484264"/>
    <w:pPr>
      <w:ind w:left="720"/>
    </w:pPr>
  </w:style>
  <w:style w:type="paragraph" w:customStyle="1" w:styleId="Definition">
    <w:name w:val="Definition"/>
    <w:basedOn w:val="DefTerm"/>
    <w:rsid w:val="00484264"/>
    <w:pPr>
      <w:ind w:left="1080" w:hanging="360"/>
    </w:pPr>
  </w:style>
  <w:style w:type="paragraph" w:customStyle="1" w:styleId="DefListTitle">
    <w:name w:val="DefListTitle"/>
    <w:basedOn w:val="BaseHeading"/>
    <w:rsid w:val="00484264"/>
  </w:style>
  <w:style w:type="paragraph" w:customStyle="1" w:styleId="discipline">
    <w:name w:val="discipline"/>
    <w:basedOn w:val="BaseText"/>
    <w:rsid w:val="00484264"/>
    <w:pPr>
      <w:jc w:val="right"/>
    </w:pPr>
    <w:rPr>
      <w:color w:val="993366"/>
    </w:rPr>
  </w:style>
  <w:style w:type="paragraph" w:customStyle="1" w:styleId="Editors">
    <w:name w:val="Editors"/>
    <w:basedOn w:val="Authors"/>
    <w:rsid w:val="00484264"/>
  </w:style>
  <w:style w:type="character" w:customStyle="1" w:styleId="eqno">
    <w:name w:val="eq_no"/>
    <w:rsid w:val="00484264"/>
    <w:rPr>
      <w:sz w:val="24"/>
    </w:rPr>
  </w:style>
  <w:style w:type="paragraph" w:customStyle="1" w:styleId="Equation">
    <w:name w:val="Equation"/>
    <w:basedOn w:val="BaseText"/>
    <w:rsid w:val="00484264"/>
    <w:pPr>
      <w:jc w:val="center"/>
    </w:pPr>
  </w:style>
  <w:style w:type="paragraph" w:customStyle="1" w:styleId="FieldCodes">
    <w:name w:val="FieldCodes"/>
    <w:basedOn w:val="BaseText"/>
    <w:rsid w:val="00484264"/>
  </w:style>
  <w:style w:type="paragraph" w:customStyle="1" w:styleId="Legend">
    <w:name w:val="Legend"/>
    <w:basedOn w:val="BaseHeading"/>
    <w:rsid w:val="00484264"/>
    <w:rPr>
      <w:sz w:val="24"/>
      <w:szCs w:val="24"/>
    </w:rPr>
  </w:style>
  <w:style w:type="paragraph" w:customStyle="1" w:styleId="FigureCopyright">
    <w:name w:val="FigureCopyright"/>
    <w:basedOn w:val="Legend"/>
    <w:rsid w:val="00484264"/>
    <w:pPr>
      <w:autoSpaceDE w:val="0"/>
      <w:autoSpaceDN w:val="0"/>
      <w:adjustRightInd w:val="0"/>
      <w:spacing w:before="80"/>
    </w:pPr>
    <w:rPr>
      <w:lang w:bidi="he-IL"/>
    </w:rPr>
  </w:style>
  <w:style w:type="paragraph" w:customStyle="1" w:styleId="FigureCredit">
    <w:name w:val="FigureCredit"/>
    <w:basedOn w:val="FigureCopyright"/>
    <w:rsid w:val="00484264"/>
  </w:style>
  <w:style w:type="paragraph" w:customStyle="1" w:styleId="Gloss">
    <w:name w:val="Gloss"/>
    <w:basedOn w:val="AbstractSummary"/>
    <w:rsid w:val="00484264"/>
  </w:style>
  <w:style w:type="paragraph" w:customStyle="1" w:styleId="Glossary">
    <w:name w:val="Glossary"/>
    <w:basedOn w:val="BaseText"/>
    <w:rsid w:val="00484264"/>
  </w:style>
  <w:style w:type="paragraph" w:customStyle="1" w:styleId="GlossHead">
    <w:name w:val="GlossHead"/>
    <w:basedOn w:val="AbstractHead"/>
    <w:rsid w:val="00484264"/>
  </w:style>
  <w:style w:type="paragraph" w:customStyle="1" w:styleId="GraphicAltText">
    <w:name w:val="GraphicAltText"/>
    <w:basedOn w:val="Legend"/>
    <w:rsid w:val="00484264"/>
    <w:pPr>
      <w:autoSpaceDE w:val="0"/>
      <w:autoSpaceDN w:val="0"/>
      <w:adjustRightInd w:val="0"/>
    </w:pPr>
  </w:style>
  <w:style w:type="paragraph" w:customStyle="1" w:styleId="GraphicCredit">
    <w:name w:val="GraphicCredit"/>
    <w:basedOn w:val="FigureCredit"/>
    <w:rsid w:val="00484264"/>
  </w:style>
  <w:style w:type="paragraph" w:customStyle="1" w:styleId="Head">
    <w:name w:val="Head"/>
    <w:basedOn w:val="BaseHeading"/>
    <w:rsid w:val="00484264"/>
    <w:pPr>
      <w:spacing w:before="120" w:after="120"/>
      <w:jc w:val="center"/>
    </w:pPr>
    <w:rPr>
      <w:b/>
      <w:bCs/>
    </w:rPr>
  </w:style>
  <w:style w:type="character" w:styleId="HTMLAkronym">
    <w:name w:val="HTML Acronym"/>
    <w:uiPriority w:val="99"/>
    <w:rsid w:val="00484264"/>
    <w:rPr>
      <w:rFonts w:cs="Times New Roman"/>
    </w:rPr>
  </w:style>
  <w:style w:type="character" w:styleId="HTMLCode">
    <w:name w:val="HTML Code"/>
    <w:uiPriority w:val="99"/>
    <w:rsid w:val="00484264"/>
    <w:rPr>
      <w:rFonts w:ascii="Courier New" w:hAnsi="Courier New"/>
      <w:sz w:val="20"/>
    </w:rPr>
  </w:style>
  <w:style w:type="character" w:styleId="HTMLDefinition">
    <w:name w:val="HTML Definition"/>
    <w:uiPriority w:val="99"/>
    <w:rsid w:val="00484264"/>
    <w:rPr>
      <w:i/>
    </w:rPr>
  </w:style>
  <w:style w:type="character" w:styleId="HTMLTastatur">
    <w:name w:val="HTML Keyboard"/>
    <w:uiPriority w:val="99"/>
    <w:rsid w:val="00484264"/>
    <w:rPr>
      <w:rFonts w:ascii="Courier New" w:hAnsi="Courier New"/>
      <w:sz w:val="20"/>
    </w:rPr>
  </w:style>
  <w:style w:type="character" w:styleId="HTMLBeispiel">
    <w:name w:val="HTML Sample"/>
    <w:uiPriority w:val="99"/>
    <w:rsid w:val="00484264"/>
    <w:rPr>
      <w:rFonts w:ascii="Courier New" w:hAnsi="Courier New"/>
    </w:rPr>
  </w:style>
  <w:style w:type="character" w:styleId="HTMLSchreibmaschine">
    <w:name w:val="HTML Typewriter"/>
    <w:uiPriority w:val="99"/>
    <w:rsid w:val="00484264"/>
    <w:rPr>
      <w:rFonts w:ascii="Courier New" w:hAnsi="Courier New"/>
      <w:sz w:val="20"/>
    </w:rPr>
  </w:style>
  <w:style w:type="character" w:styleId="HTMLVariable">
    <w:name w:val="HTML Variable"/>
    <w:uiPriority w:val="99"/>
    <w:rsid w:val="00484264"/>
    <w:rPr>
      <w:i/>
    </w:rPr>
  </w:style>
  <w:style w:type="paragraph" w:customStyle="1" w:styleId="InstructionsText">
    <w:name w:val="Instructions Text"/>
    <w:basedOn w:val="BaseText"/>
    <w:rsid w:val="00484264"/>
  </w:style>
  <w:style w:type="paragraph" w:customStyle="1" w:styleId="Overline">
    <w:name w:val="Overline"/>
    <w:basedOn w:val="BaseText"/>
    <w:rsid w:val="00484264"/>
  </w:style>
  <w:style w:type="paragraph" w:customStyle="1" w:styleId="IssueName">
    <w:name w:val="IssueName"/>
    <w:basedOn w:val="Overline"/>
    <w:rsid w:val="00484264"/>
  </w:style>
  <w:style w:type="paragraph" w:customStyle="1" w:styleId="Keywords">
    <w:name w:val="Keywords"/>
    <w:basedOn w:val="BaseText"/>
    <w:rsid w:val="00484264"/>
  </w:style>
  <w:style w:type="paragraph" w:customStyle="1" w:styleId="Level3Head">
    <w:name w:val="Level 3 Head"/>
    <w:basedOn w:val="BaseHeading"/>
    <w:rsid w:val="00484264"/>
    <w:pPr>
      <w:outlineLvl w:val="2"/>
    </w:pPr>
    <w:rPr>
      <w:sz w:val="24"/>
      <w:szCs w:val="24"/>
      <w:u w:val="single"/>
    </w:rPr>
  </w:style>
  <w:style w:type="paragraph" w:customStyle="1" w:styleId="Level4Head">
    <w:name w:val="Level 4 Head"/>
    <w:basedOn w:val="BaseHeading"/>
    <w:rsid w:val="00484264"/>
    <w:pPr>
      <w:ind w:left="346"/>
    </w:pPr>
    <w:rPr>
      <w:sz w:val="24"/>
      <w:szCs w:val="24"/>
    </w:rPr>
  </w:style>
  <w:style w:type="paragraph" w:customStyle="1" w:styleId="Literaryquote">
    <w:name w:val="Literary quote"/>
    <w:basedOn w:val="BaseText"/>
    <w:rsid w:val="00484264"/>
    <w:pPr>
      <w:ind w:left="1440" w:right="1440"/>
    </w:pPr>
  </w:style>
  <w:style w:type="paragraph" w:customStyle="1" w:styleId="MaterialsText">
    <w:name w:val="Materials Text"/>
    <w:basedOn w:val="BaseText"/>
    <w:rsid w:val="00484264"/>
  </w:style>
  <w:style w:type="paragraph" w:customStyle="1" w:styleId="NoteInProof">
    <w:name w:val="NoteInProof"/>
    <w:basedOn w:val="BaseText"/>
    <w:rsid w:val="00484264"/>
  </w:style>
  <w:style w:type="paragraph" w:customStyle="1" w:styleId="Notes">
    <w:name w:val="Notes"/>
    <w:basedOn w:val="BaseText"/>
    <w:rsid w:val="00484264"/>
    <w:rPr>
      <w:i/>
    </w:rPr>
  </w:style>
  <w:style w:type="paragraph" w:customStyle="1" w:styleId="Notes-Helvetica">
    <w:name w:val="Notes-Helvetica"/>
    <w:basedOn w:val="BaseText"/>
    <w:rsid w:val="00484264"/>
    <w:rPr>
      <w:i/>
    </w:rPr>
  </w:style>
  <w:style w:type="paragraph" w:customStyle="1" w:styleId="NumberedInstructions">
    <w:name w:val="Numbered Instructions"/>
    <w:basedOn w:val="BaseText"/>
    <w:rsid w:val="00484264"/>
  </w:style>
  <w:style w:type="paragraph" w:customStyle="1" w:styleId="OutlineLevel1">
    <w:name w:val="OutlineLevel1"/>
    <w:basedOn w:val="BaseHeading"/>
    <w:rsid w:val="00484264"/>
    <w:rPr>
      <w:b/>
      <w:bCs/>
    </w:rPr>
  </w:style>
  <w:style w:type="paragraph" w:customStyle="1" w:styleId="OutlineLevel2">
    <w:name w:val="OutlineLevel2"/>
    <w:basedOn w:val="BaseHeading"/>
    <w:rsid w:val="00484264"/>
    <w:pPr>
      <w:ind w:left="360"/>
      <w:outlineLvl w:val="1"/>
    </w:pPr>
    <w:rPr>
      <w:b/>
      <w:bCs/>
      <w:sz w:val="24"/>
      <w:szCs w:val="24"/>
    </w:rPr>
  </w:style>
  <w:style w:type="paragraph" w:customStyle="1" w:styleId="OutlineLevel3">
    <w:name w:val="OutlineLevel3"/>
    <w:basedOn w:val="BaseHeading"/>
    <w:rsid w:val="00484264"/>
    <w:pPr>
      <w:ind w:left="720"/>
      <w:outlineLvl w:val="2"/>
    </w:pPr>
    <w:rPr>
      <w:b/>
      <w:bCs/>
      <w:sz w:val="24"/>
      <w:szCs w:val="24"/>
    </w:rPr>
  </w:style>
  <w:style w:type="paragraph" w:customStyle="1" w:styleId="Preformat">
    <w:name w:val="Preformat"/>
    <w:basedOn w:val="BaseText"/>
    <w:rsid w:val="00484264"/>
    <w:pPr>
      <w:tabs>
        <w:tab w:val="left" w:pos="360"/>
        <w:tab w:val="left" w:pos="720"/>
        <w:tab w:val="left" w:pos="1080"/>
        <w:tab w:val="left" w:pos="1440"/>
        <w:tab w:val="left" w:pos="1800"/>
        <w:tab w:val="left" w:pos="2160"/>
        <w:tab w:val="left" w:pos="2520"/>
        <w:tab w:val="left" w:pos="2880"/>
      </w:tabs>
    </w:pPr>
    <w:rPr>
      <w:rFonts w:ascii="Courier New" w:hAnsi="Courier New" w:cs="Courier New"/>
    </w:rPr>
  </w:style>
  <w:style w:type="paragraph" w:customStyle="1" w:styleId="ProductAuthors">
    <w:name w:val="ProductAuthors"/>
    <w:basedOn w:val="BaseText"/>
    <w:rsid w:val="00484264"/>
  </w:style>
  <w:style w:type="paragraph" w:customStyle="1" w:styleId="ProductInformation">
    <w:name w:val="ProductInformation"/>
    <w:basedOn w:val="BaseText"/>
    <w:rsid w:val="00484264"/>
  </w:style>
  <w:style w:type="paragraph" w:customStyle="1" w:styleId="ProductTitle">
    <w:name w:val="ProductTitle"/>
    <w:basedOn w:val="BaseText"/>
    <w:rsid w:val="00484264"/>
    <w:rPr>
      <w:b/>
      <w:bCs/>
    </w:rPr>
  </w:style>
  <w:style w:type="paragraph" w:customStyle="1" w:styleId="PublishedOnline">
    <w:name w:val="Published Online"/>
    <w:basedOn w:val="DateAccepted"/>
    <w:rsid w:val="00484264"/>
  </w:style>
  <w:style w:type="paragraph" w:customStyle="1" w:styleId="RecipeMaterials">
    <w:name w:val="Recipe Materials"/>
    <w:basedOn w:val="BaseText"/>
    <w:rsid w:val="00484264"/>
  </w:style>
  <w:style w:type="paragraph" w:customStyle="1" w:styleId="Refhead">
    <w:name w:val="Ref head"/>
    <w:basedOn w:val="BaseHeading"/>
    <w:rsid w:val="00484264"/>
    <w:pPr>
      <w:spacing w:before="120" w:after="120"/>
    </w:pPr>
    <w:rPr>
      <w:b/>
      <w:bCs/>
      <w:sz w:val="24"/>
      <w:szCs w:val="24"/>
    </w:rPr>
  </w:style>
  <w:style w:type="paragraph" w:customStyle="1" w:styleId="ReferenceNote">
    <w:name w:val="Reference Note"/>
    <w:basedOn w:val="Referencesandnotes"/>
    <w:rsid w:val="00484264"/>
  </w:style>
  <w:style w:type="paragraph" w:customStyle="1" w:styleId="ReferencesandnotesLong">
    <w:name w:val="References and notes Long"/>
    <w:basedOn w:val="BaseText"/>
    <w:rsid w:val="00484264"/>
    <w:pPr>
      <w:ind w:left="720" w:hanging="720"/>
    </w:pPr>
  </w:style>
  <w:style w:type="paragraph" w:customStyle="1" w:styleId="region">
    <w:name w:val="region"/>
    <w:basedOn w:val="BaseText"/>
    <w:rsid w:val="00484264"/>
    <w:pPr>
      <w:jc w:val="right"/>
    </w:pPr>
    <w:rPr>
      <w:color w:val="0000FF"/>
    </w:rPr>
  </w:style>
  <w:style w:type="paragraph" w:customStyle="1" w:styleId="RelatedArticle">
    <w:name w:val="RelatedArticle"/>
    <w:basedOn w:val="Referencesandnotes"/>
    <w:rsid w:val="00484264"/>
  </w:style>
  <w:style w:type="paragraph" w:customStyle="1" w:styleId="RunHead">
    <w:name w:val="RunHead"/>
    <w:basedOn w:val="BaseText"/>
    <w:rsid w:val="00484264"/>
  </w:style>
  <w:style w:type="paragraph" w:customStyle="1" w:styleId="SOMContent">
    <w:name w:val="SOMContent"/>
    <w:basedOn w:val="1stparatext"/>
    <w:rsid w:val="00484264"/>
  </w:style>
  <w:style w:type="paragraph" w:customStyle="1" w:styleId="SOMHead">
    <w:name w:val="SOMHead"/>
    <w:basedOn w:val="BaseHeading"/>
    <w:rsid w:val="00484264"/>
    <w:rPr>
      <w:b/>
      <w:sz w:val="24"/>
      <w:szCs w:val="24"/>
    </w:rPr>
  </w:style>
  <w:style w:type="paragraph" w:customStyle="1" w:styleId="Speaker">
    <w:name w:val="Speaker"/>
    <w:basedOn w:val="Paragraph"/>
    <w:rsid w:val="00484264"/>
    <w:pPr>
      <w:autoSpaceDE w:val="0"/>
      <w:autoSpaceDN w:val="0"/>
      <w:adjustRightInd w:val="0"/>
    </w:pPr>
    <w:rPr>
      <w:b/>
      <w:lang w:bidi="he-IL"/>
    </w:rPr>
  </w:style>
  <w:style w:type="paragraph" w:customStyle="1" w:styleId="Speech">
    <w:name w:val="Speech"/>
    <w:basedOn w:val="Paragraph"/>
    <w:rsid w:val="00484264"/>
    <w:pPr>
      <w:autoSpaceDE w:val="0"/>
      <w:autoSpaceDN w:val="0"/>
      <w:adjustRightInd w:val="0"/>
    </w:pPr>
    <w:rPr>
      <w:lang w:bidi="he-IL"/>
    </w:rPr>
  </w:style>
  <w:style w:type="paragraph" w:customStyle="1" w:styleId="SX-Abstract">
    <w:name w:val="SX-Abstract"/>
    <w:basedOn w:val="Standard"/>
    <w:qFormat/>
    <w:rsid w:val="00484264"/>
    <w:pPr>
      <w:widowControl w:val="0"/>
      <w:spacing w:before="120" w:after="240" w:line="210" w:lineRule="exact"/>
      <w:ind w:left="700" w:right="700"/>
      <w:jc w:val="both"/>
    </w:pPr>
    <w:rPr>
      <w:rFonts w:ascii="BlissRegular" w:hAnsi="BlissRegular"/>
      <w:b/>
      <w:lang w:val="en-US" w:eastAsia="en-US"/>
    </w:rPr>
  </w:style>
  <w:style w:type="paragraph" w:customStyle="1" w:styleId="SX-Affiliation">
    <w:name w:val="SX-Affiliation"/>
    <w:basedOn w:val="Standard"/>
    <w:next w:val="Standard"/>
    <w:qFormat/>
    <w:rsid w:val="00484264"/>
    <w:pPr>
      <w:spacing w:after="160" w:line="190" w:lineRule="exact"/>
    </w:pPr>
    <w:rPr>
      <w:rFonts w:ascii="BlissRegular" w:hAnsi="BlissRegular"/>
      <w:sz w:val="16"/>
      <w:lang w:val="en-US" w:eastAsia="en-US"/>
    </w:rPr>
  </w:style>
  <w:style w:type="paragraph" w:customStyle="1" w:styleId="SX-Articlehead">
    <w:name w:val="SX-Article head"/>
    <w:basedOn w:val="Standard"/>
    <w:qFormat/>
    <w:rsid w:val="00484264"/>
    <w:pPr>
      <w:spacing w:before="210" w:after="0" w:line="210" w:lineRule="exact"/>
      <w:ind w:firstLine="288"/>
      <w:jc w:val="both"/>
    </w:pPr>
    <w:rPr>
      <w:rFonts w:ascii="Times New Roman" w:hAnsi="Times New Roman"/>
      <w:b/>
      <w:sz w:val="18"/>
      <w:lang w:val="en-US" w:eastAsia="en-US"/>
    </w:rPr>
  </w:style>
  <w:style w:type="paragraph" w:customStyle="1" w:styleId="SX-Authornames">
    <w:name w:val="SX-Author names"/>
    <w:basedOn w:val="Standard"/>
    <w:rsid w:val="00484264"/>
    <w:pPr>
      <w:spacing w:line="210" w:lineRule="exact"/>
    </w:pPr>
    <w:rPr>
      <w:rFonts w:ascii="BlissMedium" w:hAnsi="BlissMedium"/>
      <w:lang w:val="en-US" w:eastAsia="en-US"/>
    </w:rPr>
  </w:style>
  <w:style w:type="paragraph" w:customStyle="1" w:styleId="SX-Bodytext">
    <w:name w:val="SX-Body text"/>
    <w:basedOn w:val="Standard"/>
    <w:next w:val="Standard"/>
    <w:rsid w:val="00484264"/>
    <w:pPr>
      <w:spacing w:after="0" w:line="210" w:lineRule="exact"/>
      <w:ind w:firstLine="288"/>
      <w:jc w:val="both"/>
    </w:pPr>
    <w:rPr>
      <w:rFonts w:ascii="Times New Roman" w:hAnsi="Times New Roman"/>
      <w:sz w:val="18"/>
      <w:lang w:val="en-US" w:eastAsia="en-US"/>
    </w:rPr>
  </w:style>
  <w:style w:type="paragraph" w:customStyle="1" w:styleId="SX-Bodytextflush">
    <w:name w:val="SX-Body text flush"/>
    <w:basedOn w:val="SX-Bodytext"/>
    <w:next w:val="SX-Bodytext"/>
    <w:rsid w:val="00484264"/>
    <w:pPr>
      <w:ind w:firstLine="0"/>
    </w:pPr>
  </w:style>
  <w:style w:type="paragraph" w:customStyle="1" w:styleId="SX-Correspondence">
    <w:name w:val="SX-Correspondence"/>
    <w:basedOn w:val="SX-Affiliation"/>
    <w:qFormat/>
    <w:rsid w:val="00484264"/>
    <w:pPr>
      <w:spacing w:after="80"/>
    </w:pPr>
  </w:style>
  <w:style w:type="paragraph" w:customStyle="1" w:styleId="SX-Date">
    <w:name w:val="SX-Date"/>
    <w:basedOn w:val="Standard"/>
    <w:qFormat/>
    <w:rsid w:val="00484264"/>
    <w:pPr>
      <w:spacing w:before="180" w:after="0" w:line="190" w:lineRule="exact"/>
      <w:ind w:left="245" w:hanging="245"/>
      <w:jc w:val="both"/>
    </w:pPr>
    <w:rPr>
      <w:rFonts w:ascii="Times New Roman" w:hAnsi="Times New Roman"/>
      <w:sz w:val="16"/>
      <w:lang w:val="en-US" w:eastAsia="en-US"/>
    </w:rPr>
  </w:style>
  <w:style w:type="paragraph" w:customStyle="1" w:styleId="SX-Equation">
    <w:name w:val="SX-Equation"/>
    <w:basedOn w:val="SX-Bodytextflush"/>
    <w:next w:val="SX-Bodytext"/>
    <w:rsid w:val="00484264"/>
    <w:pPr>
      <w:autoSpaceDE w:val="0"/>
      <w:autoSpaceDN w:val="0"/>
      <w:adjustRightInd w:val="0"/>
      <w:spacing w:line="240" w:lineRule="auto"/>
      <w:jc w:val="center"/>
    </w:pPr>
  </w:style>
  <w:style w:type="paragraph" w:customStyle="1" w:styleId="SX-Legend">
    <w:name w:val="SX-Legend"/>
    <w:basedOn w:val="SX-Authornames"/>
    <w:rsid w:val="00484264"/>
    <w:pPr>
      <w:jc w:val="both"/>
    </w:pPr>
    <w:rPr>
      <w:sz w:val="18"/>
    </w:rPr>
  </w:style>
  <w:style w:type="paragraph" w:customStyle="1" w:styleId="SX-References">
    <w:name w:val="SX-References"/>
    <w:basedOn w:val="Standard"/>
    <w:rsid w:val="00484264"/>
    <w:pPr>
      <w:spacing w:after="0" w:line="190" w:lineRule="exact"/>
      <w:ind w:left="245" w:hanging="245"/>
      <w:jc w:val="both"/>
    </w:pPr>
    <w:rPr>
      <w:rFonts w:ascii="Times New Roman" w:hAnsi="Times New Roman"/>
      <w:sz w:val="16"/>
      <w:lang w:val="en-US" w:eastAsia="en-US"/>
    </w:rPr>
  </w:style>
  <w:style w:type="paragraph" w:customStyle="1" w:styleId="SX-RefHead">
    <w:name w:val="SX-RefHead"/>
    <w:basedOn w:val="Standard"/>
    <w:rsid w:val="00484264"/>
    <w:pPr>
      <w:spacing w:before="200" w:after="0" w:line="190" w:lineRule="exact"/>
    </w:pPr>
    <w:rPr>
      <w:rFonts w:ascii="Times New Roman" w:hAnsi="Times New Roman"/>
      <w:b/>
      <w:sz w:val="16"/>
      <w:lang w:val="en-US" w:eastAsia="en-US"/>
    </w:rPr>
  </w:style>
  <w:style w:type="character" w:customStyle="1" w:styleId="SX-reflink">
    <w:name w:val="SX-reflink"/>
    <w:uiPriority w:val="1"/>
    <w:qFormat/>
    <w:rsid w:val="00484264"/>
    <w:rPr>
      <w:color w:val="0000FF"/>
      <w:sz w:val="16"/>
      <w:u w:val="words"/>
      <w:shd w:val="clear" w:color="auto" w:fill="FFFFFF"/>
    </w:rPr>
  </w:style>
  <w:style w:type="paragraph" w:customStyle="1" w:styleId="SX-SOMHead">
    <w:name w:val="SX-SOMHead"/>
    <w:basedOn w:val="SX-RefHead"/>
    <w:rsid w:val="00484264"/>
  </w:style>
  <w:style w:type="paragraph" w:customStyle="1" w:styleId="SX-Tablehead">
    <w:name w:val="SX-Tablehead"/>
    <w:basedOn w:val="Standard"/>
    <w:qFormat/>
    <w:rsid w:val="00484264"/>
    <w:pPr>
      <w:spacing w:after="0" w:line="240" w:lineRule="auto"/>
    </w:pPr>
    <w:rPr>
      <w:rFonts w:ascii="Times New Roman" w:hAnsi="Times New Roman"/>
      <w:szCs w:val="24"/>
      <w:lang w:val="en-US" w:eastAsia="en-US"/>
    </w:rPr>
  </w:style>
  <w:style w:type="paragraph" w:customStyle="1" w:styleId="SX-Tablelegend">
    <w:name w:val="SX-Tablelegend"/>
    <w:basedOn w:val="Standard"/>
    <w:qFormat/>
    <w:rsid w:val="00484264"/>
    <w:pPr>
      <w:spacing w:after="0" w:line="190" w:lineRule="exact"/>
      <w:ind w:left="245" w:hanging="245"/>
      <w:jc w:val="both"/>
    </w:pPr>
    <w:rPr>
      <w:rFonts w:ascii="Times New Roman" w:hAnsi="Times New Roman"/>
      <w:sz w:val="16"/>
      <w:lang w:val="en-US" w:eastAsia="en-US"/>
    </w:rPr>
  </w:style>
  <w:style w:type="paragraph" w:customStyle="1" w:styleId="SX-Tabletext">
    <w:name w:val="SX-Tabletext"/>
    <w:basedOn w:val="Standard"/>
    <w:qFormat/>
    <w:rsid w:val="00484264"/>
    <w:pPr>
      <w:spacing w:after="0" w:line="210" w:lineRule="exact"/>
      <w:jc w:val="center"/>
    </w:pPr>
    <w:rPr>
      <w:rFonts w:ascii="Times New Roman" w:hAnsi="Times New Roman"/>
      <w:sz w:val="18"/>
      <w:lang w:val="en-US" w:eastAsia="en-US"/>
    </w:rPr>
  </w:style>
  <w:style w:type="paragraph" w:customStyle="1" w:styleId="SX-Tabletitle">
    <w:name w:val="SX-Tabletitle"/>
    <w:basedOn w:val="Standard"/>
    <w:qFormat/>
    <w:rsid w:val="00484264"/>
    <w:pPr>
      <w:spacing w:line="210" w:lineRule="exact"/>
      <w:jc w:val="both"/>
    </w:pPr>
    <w:rPr>
      <w:rFonts w:ascii="BlissMedium" w:hAnsi="BlissMedium"/>
      <w:sz w:val="18"/>
      <w:lang w:val="en-US" w:eastAsia="en-US"/>
    </w:rPr>
  </w:style>
  <w:style w:type="paragraph" w:customStyle="1" w:styleId="SX-Title">
    <w:name w:val="SX-Title"/>
    <w:basedOn w:val="Standard"/>
    <w:rsid w:val="00484264"/>
    <w:pPr>
      <w:spacing w:after="240" w:line="500" w:lineRule="exact"/>
    </w:pPr>
    <w:rPr>
      <w:rFonts w:ascii="BlissBold" w:hAnsi="BlissBold"/>
      <w:b/>
      <w:sz w:val="44"/>
      <w:lang w:val="en-US" w:eastAsia="en-US"/>
    </w:rPr>
  </w:style>
  <w:style w:type="paragraph" w:customStyle="1" w:styleId="Tablecolumnhead">
    <w:name w:val="Table column head"/>
    <w:basedOn w:val="BaseText"/>
    <w:rsid w:val="00484264"/>
    <w:pPr>
      <w:spacing w:before="0"/>
    </w:pPr>
  </w:style>
  <w:style w:type="paragraph" w:customStyle="1" w:styleId="Tabletext">
    <w:name w:val="Table text"/>
    <w:basedOn w:val="BaseText"/>
    <w:rsid w:val="00484264"/>
    <w:pPr>
      <w:spacing w:before="0"/>
    </w:pPr>
  </w:style>
  <w:style w:type="paragraph" w:customStyle="1" w:styleId="TableLegend">
    <w:name w:val="TableLegend"/>
    <w:basedOn w:val="BaseText"/>
    <w:rsid w:val="00484264"/>
    <w:pPr>
      <w:spacing w:before="0"/>
    </w:pPr>
  </w:style>
  <w:style w:type="paragraph" w:customStyle="1" w:styleId="TableTitle">
    <w:name w:val="TableTitle"/>
    <w:basedOn w:val="BaseHeading"/>
    <w:rsid w:val="00484264"/>
  </w:style>
  <w:style w:type="paragraph" w:customStyle="1" w:styleId="Teaser">
    <w:name w:val="Teaser"/>
    <w:basedOn w:val="BaseText"/>
    <w:rsid w:val="00484264"/>
  </w:style>
  <w:style w:type="paragraph" w:customStyle="1" w:styleId="TWIS">
    <w:name w:val="TWIS"/>
    <w:basedOn w:val="AbstractSummary"/>
    <w:rsid w:val="00484264"/>
    <w:pPr>
      <w:autoSpaceDE w:val="0"/>
      <w:autoSpaceDN w:val="0"/>
      <w:adjustRightInd w:val="0"/>
    </w:pPr>
  </w:style>
  <w:style w:type="paragraph" w:customStyle="1" w:styleId="TWISorEC">
    <w:name w:val="TWIS or EC"/>
    <w:basedOn w:val="Standard"/>
    <w:rsid w:val="00484264"/>
    <w:pPr>
      <w:spacing w:after="0" w:line="210" w:lineRule="exact"/>
    </w:pPr>
    <w:rPr>
      <w:rFonts w:ascii="BlissRegular" w:hAnsi="BlissRegular"/>
      <w:sz w:val="19"/>
      <w:lang w:val="en-US" w:eastAsia="en-US"/>
    </w:rPr>
  </w:style>
  <w:style w:type="paragraph" w:customStyle="1" w:styleId="work-sector">
    <w:name w:val="work-sector"/>
    <w:basedOn w:val="BaseText"/>
    <w:rsid w:val="00484264"/>
    <w:pPr>
      <w:jc w:val="right"/>
    </w:pPr>
    <w:rPr>
      <w:color w:val="003300"/>
    </w:rPr>
  </w:style>
  <w:style w:type="paragraph" w:customStyle="1" w:styleId="DOI">
    <w:name w:val="DOI"/>
    <w:basedOn w:val="DateAccepted"/>
    <w:qFormat/>
    <w:rsid w:val="00484264"/>
  </w:style>
  <w:style w:type="character" w:customStyle="1" w:styleId="custom-cit-author">
    <w:name w:val="custom-cit-author"/>
    <w:rsid w:val="00484264"/>
    <w:rPr>
      <w:rFonts w:cs="Times New Roman"/>
    </w:rPr>
  </w:style>
  <w:style w:type="character" w:customStyle="1" w:styleId="custom-cit-title">
    <w:name w:val="custom-cit-title"/>
    <w:rsid w:val="00484264"/>
    <w:rPr>
      <w:rFonts w:cs="Times New Roman"/>
    </w:rPr>
  </w:style>
  <w:style w:type="character" w:customStyle="1" w:styleId="custom-cit-jour-title">
    <w:name w:val="custom-cit-jour-title"/>
    <w:rsid w:val="00484264"/>
    <w:rPr>
      <w:rFonts w:cs="Times New Roman"/>
    </w:rPr>
  </w:style>
  <w:style w:type="character" w:customStyle="1" w:styleId="custom-cit-volume">
    <w:name w:val="custom-cit-volume"/>
    <w:rsid w:val="00484264"/>
    <w:rPr>
      <w:rFonts w:cs="Times New Roman"/>
    </w:rPr>
  </w:style>
  <w:style w:type="character" w:customStyle="1" w:styleId="custom-cit-volume-sep">
    <w:name w:val="custom-cit-volume-sep"/>
    <w:rsid w:val="00484264"/>
    <w:rPr>
      <w:rFonts w:cs="Times New Roman"/>
    </w:rPr>
  </w:style>
  <w:style w:type="character" w:customStyle="1" w:styleId="custom-cit-fpage">
    <w:name w:val="custom-cit-fpage"/>
    <w:rsid w:val="00484264"/>
    <w:rPr>
      <w:rFonts w:cs="Times New Roman"/>
    </w:rPr>
  </w:style>
  <w:style w:type="character" w:customStyle="1" w:styleId="custom-cit-date">
    <w:name w:val="custom-cit-date"/>
    <w:rsid w:val="00484264"/>
    <w:rPr>
      <w:rFonts w:cs="Times New Roman"/>
    </w:rPr>
  </w:style>
  <w:style w:type="paragraph" w:customStyle="1" w:styleId="MediumList2-Accent21">
    <w:name w:val="Medium List 2 - Accent 21"/>
    <w:hidden/>
    <w:uiPriority w:val="99"/>
    <w:semiHidden/>
    <w:rsid w:val="00484264"/>
    <w:rPr>
      <w:rFonts w:ascii="Times New Roman" w:hAnsi="Times New Roman" w:cs="Times New Roman"/>
      <w:lang w:val="en-US" w:eastAsia="en-US"/>
    </w:rPr>
  </w:style>
  <w:style w:type="paragraph" w:customStyle="1" w:styleId="msonormal0">
    <w:name w:val="msonormal"/>
    <w:basedOn w:val="Standard"/>
    <w:rsid w:val="00484264"/>
    <w:pPr>
      <w:spacing w:before="100" w:beforeAutospacing="1" w:after="100" w:afterAutospacing="1" w:line="240" w:lineRule="auto"/>
    </w:pPr>
    <w:rPr>
      <w:rFonts w:ascii="Times New Roman" w:hAnsi="Times New Roman"/>
      <w:sz w:val="24"/>
      <w:szCs w:val="24"/>
    </w:rPr>
  </w:style>
  <w:style w:type="paragraph" w:customStyle="1" w:styleId="promo-footmeta">
    <w:name w:val="promo-foot__meta"/>
    <w:basedOn w:val="Standard"/>
    <w:rsid w:val="00484264"/>
    <w:pPr>
      <w:spacing w:before="100" w:beforeAutospacing="1" w:after="100" w:afterAutospacing="1" w:line="240" w:lineRule="auto"/>
    </w:pPr>
    <w:rPr>
      <w:rFonts w:ascii="Times New Roman" w:hAnsi="Times New Roman"/>
      <w:sz w:val="24"/>
      <w:szCs w:val="24"/>
    </w:rPr>
  </w:style>
  <w:style w:type="character" w:customStyle="1" w:styleId="highwire-cite-title">
    <w:name w:val="highwire-cite-title"/>
    <w:rsid w:val="00484264"/>
    <w:rPr>
      <w:rFonts w:cs="Times New Roman"/>
    </w:rPr>
  </w:style>
  <w:style w:type="character" w:customStyle="1" w:styleId="Titel1">
    <w:name w:val="Titel1"/>
    <w:rsid w:val="00484264"/>
    <w:rPr>
      <w:rFonts w:cs="Times New Roman"/>
    </w:rPr>
  </w:style>
  <w:style w:type="numbering" w:customStyle="1" w:styleId="KeineListe2">
    <w:name w:val="Keine Liste2"/>
    <w:next w:val="KeineListe"/>
    <w:uiPriority w:val="99"/>
    <w:semiHidden/>
    <w:unhideWhenUsed/>
    <w:rsid w:val="009813B6"/>
  </w:style>
  <w:style w:type="table" w:customStyle="1" w:styleId="Tabellenraster2">
    <w:name w:val="Tabellenraster2"/>
    <w:basedOn w:val="NormaleTabelle"/>
    <w:next w:val="Tabellenraster"/>
    <w:uiPriority w:val="39"/>
    <w:rsid w:val="009813B6"/>
    <w:rPr>
      <w:rFonts w:ascii="Times" w:hAnsi="Times"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tzhaltertext">
    <w:name w:val="Placeholder Text"/>
    <w:basedOn w:val="Absatz-Standardschriftart"/>
    <w:uiPriority w:val="99"/>
    <w:semiHidden/>
    <w:rsid w:val="009813B6"/>
    <w:rPr>
      <w:rFonts w:cs="Times New Roman"/>
      <w:color w:val="808080"/>
    </w:rPr>
  </w:style>
  <w:style w:type="numbering" w:customStyle="1" w:styleId="KeineListe3">
    <w:name w:val="Keine Liste3"/>
    <w:next w:val="KeineListe"/>
    <w:uiPriority w:val="99"/>
    <w:semiHidden/>
    <w:unhideWhenUsed/>
    <w:rsid w:val="001073AD"/>
  </w:style>
  <w:style w:type="table" w:customStyle="1" w:styleId="Tabellenraster3">
    <w:name w:val="Tabellenraster3"/>
    <w:basedOn w:val="NormaleTabelle"/>
    <w:next w:val="Tabellenraster"/>
    <w:uiPriority w:val="39"/>
    <w:rsid w:val="001073AD"/>
    <w:rPr>
      <w:rFonts w:ascii="Times" w:hAnsi="Times"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eineListe4">
    <w:name w:val="Keine Liste4"/>
    <w:next w:val="KeineListe"/>
    <w:uiPriority w:val="99"/>
    <w:semiHidden/>
    <w:unhideWhenUsed/>
    <w:rsid w:val="005412DB"/>
  </w:style>
  <w:style w:type="table" w:customStyle="1" w:styleId="Tabellenraster4">
    <w:name w:val="Tabellenraster4"/>
    <w:basedOn w:val="NormaleTabelle"/>
    <w:next w:val="Tabellenraster"/>
    <w:uiPriority w:val="39"/>
    <w:rsid w:val="005412DB"/>
    <w:rPr>
      <w:rFonts w:ascii="Times" w:hAnsi="Times"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ocnumber">
    <w:name w:val="tocnumber"/>
    <w:basedOn w:val="Absatz-Standardschriftart"/>
    <w:rsid w:val="005412DB"/>
    <w:rPr>
      <w:rFonts w:cs="Times New Roman"/>
    </w:rPr>
  </w:style>
  <w:style w:type="character" w:customStyle="1" w:styleId="toctext">
    <w:name w:val="toctext"/>
    <w:basedOn w:val="Absatz-Standardschriftart"/>
    <w:rsid w:val="005412DB"/>
    <w:rPr>
      <w:rFonts w:cs="Times New Roman"/>
    </w:rPr>
  </w:style>
  <w:style w:type="character" w:customStyle="1" w:styleId="mw-headline">
    <w:name w:val="mw-headline"/>
    <w:basedOn w:val="Absatz-Standardschriftart"/>
    <w:rsid w:val="005412DB"/>
    <w:rPr>
      <w:rFonts w:cs="Times New Roman"/>
    </w:rPr>
  </w:style>
  <w:style w:type="numbering" w:customStyle="1" w:styleId="KeineListe5">
    <w:name w:val="Keine Liste5"/>
    <w:next w:val="KeineListe"/>
    <w:uiPriority w:val="99"/>
    <w:semiHidden/>
    <w:unhideWhenUsed/>
    <w:rsid w:val="006C0CF5"/>
  </w:style>
  <w:style w:type="table" w:customStyle="1" w:styleId="Tabellenraster5">
    <w:name w:val="Tabellenraster5"/>
    <w:basedOn w:val="NormaleTabelle"/>
    <w:next w:val="Tabellenraster"/>
    <w:uiPriority w:val="39"/>
    <w:rsid w:val="006C0CF5"/>
    <w:rPr>
      <w:rFonts w:ascii="Times" w:hAnsi="Times"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eineListe6">
    <w:name w:val="Keine Liste6"/>
    <w:next w:val="KeineListe"/>
    <w:uiPriority w:val="99"/>
    <w:semiHidden/>
    <w:unhideWhenUsed/>
    <w:rsid w:val="006F209E"/>
  </w:style>
  <w:style w:type="table" w:customStyle="1" w:styleId="Tabellenraster6">
    <w:name w:val="Tabellenraster6"/>
    <w:basedOn w:val="NormaleTabelle"/>
    <w:next w:val="Tabellenraster"/>
    <w:uiPriority w:val="39"/>
    <w:rsid w:val="006F209E"/>
    <w:rPr>
      <w:rFonts w:ascii="Times" w:hAnsi="Times"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eineListe7">
    <w:name w:val="Keine Liste7"/>
    <w:next w:val="KeineListe"/>
    <w:uiPriority w:val="99"/>
    <w:semiHidden/>
    <w:unhideWhenUsed/>
    <w:rsid w:val="006549CF"/>
  </w:style>
  <w:style w:type="table" w:customStyle="1" w:styleId="Tabellenraster7">
    <w:name w:val="Tabellenraster7"/>
    <w:basedOn w:val="NormaleTabelle"/>
    <w:next w:val="Tabellenraster"/>
    <w:uiPriority w:val="39"/>
    <w:rsid w:val="006549CF"/>
    <w:rPr>
      <w:rFonts w:ascii="Times" w:hAnsi="Times"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eineListe8">
    <w:name w:val="Keine Liste8"/>
    <w:next w:val="KeineListe"/>
    <w:uiPriority w:val="99"/>
    <w:semiHidden/>
    <w:unhideWhenUsed/>
    <w:rsid w:val="008F626D"/>
  </w:style>
  <w:style w:type="table" w:customStyle="1" w:styleId="Tabellenraster8">
    <w:name w:val="Tabellenraster8"/>
    <w:basedOn w:val="NormaleTabelle"/>
    <w:next w:val="Tabellenraster"/>
    <w:uiPriority w:val="39"/>
    <w:rsid w:val="008F626D"/>
    <w:rPr>
      <w:rFonts w:ascii="Times" w:hAnsi="Times"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eineListe9">
    <w:name w:val="Keine Liste9"/>
    <w:next w:val="KeineListe"/>
    <w:uiPriority w:val="99"/>
    <w:semiHidden/>
    <w:unhideWhenUsed/>
    <w:rsid w:val="00D13E7A"/>
  </w:style>
  <w:style w:type="table" w:customStyle="1" w:styleId="Tabellenraster9">
    <w:name w:val="Tabellenraster9"/>
    <w:basedOn w:val="NormaleTabelle"/>
    <w:next w:val="Tabellenraster"/>
    <w:uiPriority w:val="39"/>
    <w:rsid w:val="00D13E7A"/>
    <w:rPr>
      <w:rFonts w:ascii="Times" w:hAnsi="Times"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eineListe10">
    <w:name w:val="Keine Liste10"/>
    <w:next w:val="KeineListe"/>
    <w:uiPriority w:val="99"/>
    <w:semiHidden/>
    <w:unhideWhenUsed/>
    <w:rsid w:val="00C213C9"/>
  </w:style>
  <w:style w:type="table" w:customStyle="1" w:styleId="Tabellenraster10">
    <w:name w:val="Tabellenraster10"/>
    <w:basedOn w:val="NormaleTabelle"/>
    <w:next w:val="Tabellenraster"/>
    <w:uiPriority w:val="39"/>
    <w:rsid w:val="00C213C9"/>
    <w:rPr>
      <w:rFonts w:ascii="Times" w:hAnsi="Times"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39"/>
    <w:rsid w:val="00C213C9"/>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39"/>
    <w:rsid w:val="00C213C9"/>
    <w:rPr>
      <w:rFonts w:ascii="Times" w:hAnsi="Times"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1">
    <w:name w:val="Tabellenraster31"/>
    <w:basedOn w:val="NormaleTabelle"/>
    <w:next w:val="Tabellenraster"/>
    <w:uiPriority w:val="39"/>
    <w:rsid w:val="00C213C9"/>
    <w:rPr>
      <w:rFonts w:ascii="Times" w:hAnsi="Times"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1">
    <w:name w:val="Tabellenraster41"/>
    <w:basedOn w:val="NormaleTabelle"/>
    <w:next w:val="Tabellenraster"/>
    <w:uiPriority w:val="39"/>
    <w:rsid w:val="00C213C9"/>
    <w:rPr>
      <w:rFonts w:ascii="Times" w:hAnsi="Times"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1">
    <w:name w:val="Tabellenraster51"/>
    <w:basedOn w:val="NormaleTabelle"/>
    <w:next w:val="Tabellenraster"/>
    <w:uiPriority w:val="39"/>
    <w:rsid w:val="00C213C9"/>
    <w:rPr>
      <w:rFonts w:ascii="Times" w:hAnsi="Times"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1">
    <w:name w:val="Tabellenraster61"/>
    <w:basedOn w:val="NormaleTabelle"/>
    <w:next w:val="Tabellenraster"/>
    <w:uiPriority w:val="39"/>
    <w:rsid w:val="00C213C9"/>
    <w:rPr>
      <w:rFonts w:ascii="Times" w:hAnsi="Times"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1">
    <w:name w:val="Tabellenraster71"/>
    <w:basedOn w:val="NormaleTabelle"/>
    <w:next w:val="Tabellenraster"/>
    <w:uiPriority w:val="39"/>
    <w:rsid w:val="00C213C9"/>
    <w:rPr>
      <w:rFonts w:ascii="Times" w:hAnsi="Times"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1">
    <w:name w:val="Tabellenraster81"/>
    <w:basedOn w:val="NormaleTabelle"/>
    <w:next w:val="Tabellenraster"/>
    <w:uiPriority w:val="39"/>
    <w:rsid w:val="00C213C9"/>
    <w:rPr>
      <w:rFonts w:ascii="Times" w:hAnsi="Times"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1">
    <w:name w:val="Tabellenraster91"/>
    <w:basedOn w:val="NormaleTabelle"/>
    <w:next w:val="Tabellenraster"/>
    <w:uiPriority w:val="39"/>
    <w:rsid w:val="00C213C9"/>
    <w:rPr>
      <w:rFonts w:ascii="Times" w:hAnsi="Times"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eineListe11">
    <w:name w:val="Keine Liste11"/>
    <w:next w:val="KeineListe"/>
    <w:uiPriority w:val="99"/>
    <w:semiHidden/>
    <w:unhideWhenUsed/>
    <w:rsid w:val="00CE57AD"/>
  </w:style>
  <w:style w:type="table" w:customStyle="1" w:styleId="Tabellenraster12">
    <w:name w:val="Tabellenraster12"/>
    <w:basedOn w:val="NormaleTabelle"/>
    <w:next w:val="Tabellenraster"/>
    <w:uiPriority w:val="39"/>
    <w:rsid w:val="00CE57AD"/>
    <w:rPr>
      <w:rFonts w:ascii="Times" w:hAnsi="Times"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ichtaufgelsteErwhnung">
    <w:name w:val="Unresolved Mention"/>
    <w:basedOn w:val="Absatz-Standardschriftart"/>
    <w:uiPriority w:val="99"/>
    <w:semiHidden/>
    <w:unhideWhenUsed/>
    <w:rsid w:val="00587E1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73077">
      <w:bodyDiv w:val="1"/>
      <w:marLeft w:val="0"/>
      <w:marRight w:val="0"/>
      <w:marTop w:val="0"/>
      <w:marBottom w:val="0"/>
      <w:divBdr>
        <w:top w:val="none" w:sz="0" w:space="0" w:color="auto"/>
        <w:left w:val="none" w:sz="0" w:space="0" w:color="auto"/>
        <w:bottom w:val="none" w:sz="0" w:space="0" w:color="auto"/>
        <w:right w:val="none" w:sz="0" w:space="0" w:color="auto"/>
      </w:divBdr>
    </w:div>
    <w:div w:id="14232583">
      <w:bodyDiv w:val="1"/>
      <w:marLeft w:val="0"/>
      <w:marRight w:val="0"/>
      <w:marTop w:val="0"/>
      <w:marBottom w:val="0"/>
      <w:divBdr>
        <w:top w:val="none" w:sz="0" w:space="0" w:color="auto"/>
        <w:left w:val="none" w:sz="0" w:space="0" w:color="auto"/>
        <w:bottom w:val="none" w:sz="0" w:space="0" w:color="auto"/>
        <w:right w:val="none" w:sz="0" w:space="0" w:color="auto"/>
      </w:divBdr>
    </w:div>
    <w:div w:id="23482036">
      <w:bodyDiv w:val="1"/>
      <w:marLeft w:val="0"/>
      <w:marRight w:val="0"/>
      <w:marTop w:val="0"/>
      <w:marBottom w:val="0"/>
      <w:divBdr>
        <w:top w:val="none" w:sz="0" w:space="0" w:color="auto"/>
        <w:left w:val="none" w:sz="0" w:space="0" w:color="auto"/>
        <w:bottom w:val="none" w:sz="0" w:space="0" w:color="auto"/>
        <w:right w:val="none" w:sz="0" w:space="0" w:color="auto"/>
      </w:divBdr>
    </w:div>
    <w:div w:id="26680711">
      <w:bodyDiv w:val="1"/>
      <w:marLeft w:val="0"/>
      <w:marRight w:val="0"/>
      <w:marTop w:val="0"/>
      <w:marBottom w:val="0"/>
      <w:divBdr>
        <w:top w:val="none" w:sz="0" w:space="0" w:color="auto"/>
        <w:left w:val="none" w:sz="0" w:space="0" w:color="auto"/>
        <w:bottom w:val="none" w:sz="0" w:space="0" w:color="auto"/>
        <w:right w:val="none" w:sz="0" w:space="0" w:color="auto"/>
      </w:divBdr>
    </w:div>
    <w:div w:id="83304205">
      <w:bodyDiv w:val="1"/>
      <w:marLeft w:val="0"/>
      <w:marRight w:val="0"/>
      <w:marTop w:val="0"/>
      <w:marBottom w:val="0"/>
      <w:divBdr>
        <w:top w:val="none" w:sz="0" w:space="0" w:color="auto"/>
        <w:left w:val="none" w:sz="0" w:space="0" w:color="auto"/>
        <w:bottom w:val="none" w:sz="0" w:space="0" w:color="auto"/>
        <w:right w:val="none" w:sz="0" w:space="0" w:color="auto"/>
      </w:divBdr>
    </w:div>
    <w:div w:id="92285568">
      <w:bodyDiv w:val="1"/>
      <w:marLeft w:val="0"/>
      <w:marRight w:val="0"/>
      <w:marTop w:val="0"/>
      <w:marBottom w:val="0"/>
      <w:divBdr>
        <w:top w:val="none" w:sz="0" w:space="0" w:color="auto"/>
        <w:left w:val="none" w:sz="0" w:space="0" w:color="auto"/>
        <w:bottom w:val="none" w:sz="0" w:space="0" w:color="auto"/>
        <w:right w:val="none" w:sz="0" w:space="0" w:color="auto"/>
      </w:divBdr>
    </w:div>
    <w:div w:id="115414648">
      <w:bodyDiv w:val="1"/>
      <w:marLeft w:val="0"/>
      <w:marRight w:val="0"/>
      <w:marTop w:val="0"/>
      <w:marBottom w:val="0"/>
      <w:divBdr>
        <w:top w:val="none" w:sz="0" w:space="0" w:color="auto"/>
        <w:left w:val="none" w:sz="0" w:space="0" w:color="auto"/>
        <w:bottom w:val="none" w:sz="0" w:space="0" w:color="auto"/>
        <w:right w:val="none" w:sz="0" w:space="0" w:color="auto"/>
      </w:divBdr>
    </w:div>
    <w:div w:id="120196819">
      <w:bodyDiv w:val="1"/>
      <w:marLeft w:val="0"/>
      <w:marRight w:val="0"/>
      <w:marTop w:val="0"/>
      <w:marBottom w:val="0"/>
      <w:divBdr>
        <w:top w:val="none" w:sz="0" w:space="0" w:color="auto"/>
        <w:left w:val="none" w:sz="0" w:space="0" w:color="auto"/>
        <w:bottom w:val="none" w:sz="0" w:space="0" w:color="auto"/>
        <w:right w:val="none" w:sz="0" w:space="0" w:color="auto"/>
      </w:divBdr>
    </w:div>
    <w:div w:id="121581780">
      <w:bodyDiv w:val="1"/>
      <w:marLeft w:val="0"/>
      <w:marRight w:val="0"/>
      <w:marTop w:val="0"/>
      <w:marBottom w:val="0"/>
      <w:divBdr>
        <w:top w:val="none" w:sz="0" w:space="0" w:color="auto"/>
        <w:left w:val="none" w:sz="0" w:space="0" w:color="auto"/>
        <w:bottom w:val="none" w:sz="0" w:space="0" w:color="auto"/>
        <w:right w:val="none" w:sz="0" w:space="0" w:color="auto"/>
      </w:divBdr>
    </w:div>
    <w:div w:id="159589827">
      <w:bodyDiv w:val="1"/>
      <w:marLeft w:val="0"/>
      <w:marRight w:val="0"/>
      <w:marTop w:val="0"/>
      <w:marBottom w:val="0"/>
      <w:divBdr>
        <w:top w:val="none" w:sz="0" w:space="0" w:color="auto"/>
        <w:left w:val="none" w:sz="0" w:space="0" w:color="auto"/>
        <w:bottom w:val="none" w:sz="0" w:space="0" w:color="auto"/>
        <w:right w:val="none" w:sz="0" w:space="0" w:color="auto"/>
      </w:divBdr>
    </w:div>
    <w:div w:id="162861998">
      <w:bodyDiv w:val="1"/>
      <w:marLeft w:val="0"/>
      <w:marRight w:val="0"/>
      <w:marTop w:val="0"/>
      <w:marBottom w:val="0"/>
      <w:divBdr>
        <w:top w:val="none" w:sz="0" w:space="0" w:color="auto"/>
        <w:left w:val="none" w:sz="0" w:space="0" w:color="auto"/>
        <w:bottom w:val="none" w:sz="0" w:space="0" w:color="auto"/>
        <w:right w:val="none" w:sz="0" w:space="0" w:color="auto"/>
      </w:divBdr>
    </w:div>
    <w:div w:id="214199147">
      <w:bodyDiv w:val="1"/>
      <w:marLeft w:val="0"/>
      <w:marRight w:val="0"/>
      <w:marTop w:val="0"/>
      <w:marBottom w:val="0"/>
      <w:divBdr>
        <w:top w:val="none" w:sz="0" w:space="0" w:color="auto"/>
        <w:left w:val="none" w:sz="0" w:space="0" w:color="auto"/>
        <w:bottom w:val="none" w:sz="0" w:space="0" w:color="auto"/>
        <w:right w:val="none" w:sz="0" w:space="0" w:color="auto"/>
      </w:divBdr>
    </w:div>
    <w:div w:id="330185913">
      <w:bodyDiv w:val="1"/>
      <w:marLeft w:val="0"/>
      <w:marRight w:val="0"/>
      <w:marTop w:val="0"/>
      <w:marBottom w:val="0"/>
      <w:divBdr>
        <w:top w:val="none" w:sz="0" w:space="0" w:color="auto"/>
        <w:left w:val="none" w:sz="0" w:space="0" w:color="auto"/>
        <w:bottom w:val="none" w:sz="0" w:space="0" w:color="auto"/>
        <w:right w:val="none" w:sz="0" w:space="0" w:color="auto"/>
      </w:divBdr>
    </w:div>
    <w:div w:id="368187004">
      <w:bodyDiv w:val="1"/>
      <w:marLeft w:val="0"/>
      <w:marRight w:val="0"/>
      <w:marTop w:val="0"/>
      <w:marBottom w:val="0"/>
      <w:divBdr>
        <w:top w:val="none" w:sz="0" w:space="0" w:color="auto"/>
        <w:left w:val="none" w:sz="0" w:space="0" w:color="auto"/>
        <w:bottom w:val="none" w:sz="0" w:space="0" w:color="auto"/>
        <w:right w:val="none" w:sz="0" w:space="0" w:color="auto"/>
      </w:divBdr>
    </w:div>
    <w:div w:id="393627558">
      <w:bodyDiv w:val="1"/>
      <w:marLeft w:val="0"/>
      <w:marRight w:val="0"/>
      <w:marTop w:val="0"/>
      <w:marBottom w:val="0"/>
      <w:divBdr>
        <w:top w:val="none" w:sz="0" w:space="0" w:color="auto"/>
        <w:left w:val="none" w:sz="0" w:space="0" w:color="auto"/>
        <w:bottom w:val="none" w:sz="0" w:space="0" w:color="auto"/>
        <w:right w:val="none" w:sz="0" w:space="0" w:color="auto"/>
      </w:divBdr>
    </w:div>
    <w:div w:id="396129649">
      <w:bodyDiv w:val="1"/>
      <w:marLeft w:val="0"/>
      <w:marRight w:val="0"/>
      <w:marTop w:val="0"/>
      <w:marBottom w:val="0"/>
      <w:divBdr>
        <w:top w:val="none" w:sz="0" w:space="0" w:color="auto"/>
        <w:left w:val="none" w:sz="0" w:space="0" w:color="auto"/>
        <w:bottom w:val="none" w:sz="0" w:space="0" w:color="auto"/>
        <w:right w:val="none" w:sz="0" w:space="0" w:color="auto"/>
      </w:divBdr>
    </w:div>
    <w:div w:id="445124471">
      <w:bodyDiv w:val="1"/>
      <w:marLeft w:val="0"/>
      <w:marRight w:val="0"/>
      <w:marTop w:val="0"/>
      <w:marBottom w:val="0"/>
      <w:divBdr>
        <w:top w:val="none" w:sz="0" w:space="0" w:color="auto"/>
        <w:left w:val="none" w:sz="0" w:space="0" w:color="auto"/>
        <w:bottom w:val="none" w:sz="0" w:space="0" w:color="auto"/>
        <w:right w:val="none" w:sz="0" w:space="0" w:color="auto"/>
      </w:divBdr>
    </w:div>
    <w:div w:id="450785587">
      <w:bodyDiv w:val="1"/>
      <w:marLeft w:val="0"/>
      <w:marRight w:val="0"/>
      <w:marTop w:val="0"/>
      <w:marBottom w:val="0"/>
      <w:divBdr>
        <w:top w:val="none" w:sz="0" w:space="0" w:color="auto"/>
        <w:left w:val="none" w:sz="0" w:space="0" w:color="auto"/>
        <w:bottom w:val="none" w:sz="0" w:space="0" w:color="auto"/>
        <w:right w:val="none" w:sz="0" w:space="0" w:color="auto"/>
      </w:divBdr>
    </w:div>
    <w:div w:id="479350507">
      <w:bodyDiv w:val="1"/>
      <w:marLeft w:val="0"/>
      <w:marRight w:val="0"/>
      <w:marTop w:val="0"/>
      <w:marBottom w:val="0"/>
      <w:divBdr>
        <w:top w:val="none" w:sz="0" w:space="0" w:color="auto"/>
        <w:left w:val="none" w:sz="0" w:space="0" w:color="auto"/>
        <w:bottom w:val="none" w:sz="0" w:space="0" w:color="auto"/>
        <w:right w:val="none" w:sz="0" w:space="0" w:color="auto"/>
      </w:divBdr>
    </w:div>
    <w:div w:id="494952697">
      <w:bodyDiv w:val="1"/>
      <w:marLeft w:val="0"/>
      <w:marRight w:val="0"/>
      <w:marTop w:val="0"/>
      <w:marBottom w:val="0"/>
      <w:divBdr>
        <w:top w:val="none" w:sz="0" w:space="0" w:color="auto"/>
        <w:left w:val="none" w:sz="0" w:space="0" w:color="auto"/>
        <w:bottom w:val="none" w:sz="0" w:space="0" w:color="auto"/>
        <w:right w:val="none" w:sz="0" w:space="0" w:color="auto"/>
      </w:divBdr>
    </w:div>
    <w:div w:id="513304590">
      <w:bodyDiv w:val="1"/>
      <w:marLeft w:val="0"/>
      <w:marRight w:val="0"/>
      <w:marTop w:val="0"/>
      <w:marBottom w:val="0"/>
      <w:divBdr>
        <w:top w:val="none" w:sz="0" w:space="0" w:color="auto"/>
        <w:left w:val="none" w:sz="0" w:space="0" w:color="auto"/>
        <w:bottom w:val="none" w:sz="0" w:space="0" w:color="auto"/>
        <w:right w:val="none" w:sz="0" w:space="0" w:color="auto"/>
      </w:divBdr>
    </w:div>
    <w:div w:id="523595192">
      <w:bodyDiv w:val="1"/>
      <w:marLeft w:val="0"/>
      <w:marRight w:val="0"/>
      <w:marTop w:val="0"/>
      <w:marBottom w:val="0"/>
      <w:divBdr>
        <w:top w:val="none" w:sz="0" w:space="0" w:color="auto"/>
        <w:left w:val="none" w:sz="0" w:space="0" w:color="auto"/>
        <w:bottom w:val="none" w:sz="0" w:space="0" w:color="auto"/>
        <w:right w:val="none" w:sz="0" w:space="0" w:color="auto"/>
      </w:divBdr>
    </w:div>
    <w:div w:id="585772664">
      <w:bodyDiv w:val="1"/>
      <w:marLeft w:val="0"/>
      <w:marRight w:val="0"/>
      <w:marTop w:val="0"/>
      <w:marBottom w:val="0"/>
      <w:divBdr>
        <w:top w:val="none" w:sz="0" w:space="0" w:color="auto"/>
        <w:left w:val="none" w:sz="0" w:space="0" w:color="auto"/>
        <w:bottom w:val="none" w:sz="0" w:space="0" w:color="auto"/>
        <w:right w:val="none" w:sz="0" w:space="0" w:color="auto"/>
      </w:divBdr>
    </w:div>
    <w:div w:id="631401605">
      <w:bodyDiv w:val="1"/>
      <w:marLeft w:val="0"/>
      <w:marRight w:val="0"/>
      <w:marTop w:val="0"/>
      <w:marBottom w:val="0"/>
      <w:divBdr>
        <w:top w:val="none" w:sz="0" w:space="0" w:color="auto"/>
        <w:left w:val="none" w:sz="0" w:space="0" w:color="auto"/>
        <w:bottom w:val="none" w:sz="0" w:space="0" w:color="auto"/>
        <w:right w:val="none" w:sz="0" w:space="0" w:color="auto"/>
      </w:divBdr>
    </w:div>
    <w:div w:id="663706589">
      <w:bodyDiv w:val="1"/>
      <w:marLeft w:val="0"/>
      <w:marRight w:val="0"/>
      <w:marTop w:val="0"/>
      <w:marBottom w:val="0"/>
      <w:divBdr>
        <w:top w:val="none" w:sz="0" w:space="0" w:color="auto"/>
        <w:left w:val="none" w:sz="0" w:space="0" w:color="auto"/>
        <w:bottom w:val="none" w:sz="0" w:space="0" w:color="auto"/>
        <w:right w:val="none" w:sz="0" w:space="0" w:color="auto"/>
      </w:divBdr>
    </w:div>
    <w:div w:id="734400044">
      <w:bodyDiv w:val="1"/>
      <w:marLeft w:val="0"/>
      <w:marRight w:val="0"/>
      <w:marTop w:val="0"/>
      <w:marBottom w:val="0"/>
      <w:divBdr>
        <w:top w:val="none" w:sz="0" w:space="0" w:color="auto"/>
        <w:left w:val="none" w:sz="0" w:space="0" w:color="auto"/>
        <w:bottom w:val="none" w:sz="0" w:space="0" w:color="auto"/>
        <w:right w:val="none" w:sz="0" w:space="0" w:color="auto"/>
      </w:divBdr>
    </w:div>
    <w:div w:id="744229560">
      <w:bodyDiv w:val="1"/>
      <w:marLeft w:val="0"/>
      <w:marRight w:val="0"/>
      <w:marTop w:val="0"/>
      <w:marBottom w:val="0"/>
      <w:divBdr>
        <w:top w:val="none" w:sz="0" w:space="0" w:color="auto"/>
        <w:left w:val="none" w:sz="0" w:space="0" w:color="auto"/>
        <w:bottom w:val="none" w:sz="0" w:space="0" w:color="auto"/>
        <w:right w:val="none" w:sz="0" w:space="0" w:color="auto"/>
      </w:divBdr>
    </w:div>
    <w:div w:id="764543830">
      <w:bodyDiv w:val="1"/>
      <w:marLeft w:val="0"/>
      <w:marRight w:val="0"/>
      <w:marTop w:val="0"/>
      <w:marBottom w:val="0"/>
      <w:divBdr>
        <w:top w:val="none" w:sz="0" w:space="0" w:color="auto"/>
        <w:left w:val="none" w:sz="0" w:space="0" w:color="auto"/>
        <w:bottom w:val="none" w:sz="0" w:space="0" w:color="auto"/>
        <w:right w:val="none" w:sz="0" w:space="0" w:color="auto"/>
      </w:divBdr>
    </w:div>
    <w:div w:id="775293305">
      <w:bodyDiv w:val="1"/>
      <w:marLeft w:val="0"/>
      <w:marRight w:val="0"/>
      <w:marTop w:val="0"/>
      <w:marBottom w:val="0"/>
      <w:divBdr>
        <w:top w:val="none" w:sz="0" w:space="0" w:color="auto"/>
        <w:left w:val="none" w:sz="0" w:space="0" w:color="auto"/>
        <w:bottom w:val="none" w:sz="0" w:space="0" w:color="auto"/>
        <w:right w:val="none" w:sz="0" w:space="0" w:color="auto"/>
      </w:divBdr>
    </w:div>
    <w:div w:id="795637098">
      <w:bodyDiv w:val="1"/>
      <w:marLeft w:val="0"/>
      <w:marRight w:val="0"/>
      <w:marTop w:val="0"/>
      <w:marBottom w:val="0"/>
      <w:divBdr>
        <w:top w:val="none" w:sz="0" w:space="0" w:color="auto"/>
        <w:left w:val="none" w:sz="0" w:space="0" w:color="auto"/>
        <w:bottom w:val="none" w:sz="0" w:space="0" w:color="auto"/>
        <w:right w:val="none" w:sz="0" w:space="0" w:color="auto"/>
      </w:divBdr>
    </w:div>
    <w:div w:id="803428500">
      <w:bodyDiv w:val="1"/>
      <w:marLeft w:val="0"/>
      <w:marRight w:val="0"/>
      <w:marTop w:val="0"/>
      <w:marBottom w:val="0"/>
      <w:divBdr>
        <w:top w:val="none" w:sz="0" w:space="0" w:color="auto"/>
        <w:left w:val="none" w:sz="0" w:space="0" w:color="auto"/>
        <w:bottom w:val="none" w:sz="0" w:space="0" w:color="auto"/>
        <w:right w:val="none" w:sz="0" w:space="0" w:color="auto"/>
      </w:divBdr>
    </w:div>
    <w:div w:id="816652892">
      <w:bodyDiv w:val="1"/>
      <w:marLeft w:val="0"/>
      <w:marRight w:val="0"/>
      <w:marTop w:val="0"/>
      <w:marBottom w:val="0"/>
      <w:divBdr>
        <w:top w:val="none" w:sz="0" w:space="0" w:color="auto"/>
        <w:left w:val="none" w:sz="0" w:space="0" w:color="auto"/>
        <w:bottom w:val="none" w:sz="0" w:space="0" w:color="auto"/>
        <w:right w:val="none" w:sz="0" w:space="0" w:color="auto"/>
      </w:divBdr>
    </w:div>
    <w:div w:id="863520395">
      <w:bodyDiv w:val="1"/>
      <w:marLeft w:val="0"/>
      <w:marRight w:val="0"/>
      <w:marTop w:val="0"/>
      <w:marBottom w:val="0"/>
      <w:divBdr>
        <w:top w:val="none" w:sz="0" w:space="0" w:color="auto"/>
        <w:left w:val="none" w:sz="0" w:space="0" w:color="auto"/>
        <w:bottom w:val="none" w:sz="0" w:space="0" w:color="auto"/>
        <w:right w:val="none" w:sz="0" w:space="0" w:color="auto"/>
      </w:divBdr>
    </w:div>
    <w:div w:id="865674243">
      <w:bodyDiv w:val="1"/>
      <w:marLeft w:val="0"/>
      <w:marRight w:val="0"/>
      <w:marTop w:val="0"/>
      <w:marBottom w:val="0"/>
      <w:divBdr>
        <w:top w:val="none" w:sz="0" w:space="0" w:color="auto"/>
        <w:left w:val="none" w:sz="0" w:space="0" w:color="auto"/>
        <w:bottom w:val="none" w:sz="0" w:space="0" w:color="auto"/>
        <w:right w:val="none" w:sz="0" w:space="0" w:color="auto"/>
      </w:divBdr>
    </w:div>
    <w:div w:id="903564473">
      <w:bodyDiv w:val="1"/>
      <w:marLeft w:val="0"/>
      <w:marRight w:val="0"/>
      <w:marTop w:val="0"/>
      <w:marBottom w:val="0"/>
      <w:divBdr>
        <w:top w:val="none" w:sz="0" w:space="0" w:color="auto"/>
        <w:left w:val="none" w:sz="0" w:space="0" w:color="auto"/>
        <w:bottom w:val="none" w:sz="0" w:space="0" w:color="auto"/>
        <w:right w:val="none" w:sz="0" w:space="0" w:color="auto"/>
      </w:divBdr>
    </w:div>
    <w:div w:id="988247303">
      <w:bodyDiv w:val="1"/>
      <w:marLeft w:val="0"/>
      <w:marRight w:val="0"/>
      <w:marTop w:val="0"/>
      <w:marBottom w:val="0"/>
      <w:divBdr>
        <w:top w:val="none" w:sz="0" w:space="0" w:color="auto"/>
        <w:left w:val="none" w:sz="0" w:space="0" w:color="auto"/>
        <w:bottom w:val="none" w:sz="0" w:space="0" w:color="auto"/>
        <w:right w:val="none" w:sz="0" w:space="0" w:color="auto"/>
      </w:divBdr>
    </w:div>
    <w:div w:id="999892733">
      <w:bodyDiv w:val="1"/>
      <w:marLeft w:val="0"/>
      <w:marRight w:val="0"/>
      <w:marTop w:val="0"/>
      <w:marBottom w:val="0"/>
      <w:divBdr>
        <w:top w:val="none" w:sz="0" w:space="0" w:color="auto"/>
        <w:left w:val="none" w:sz="0" w:space="0" w:color="auto"/>
        <w:bottom w:val="none" w:sz="0" w:space="0" w:color="auto"/>
        <w:right w:val="none" w:sz="0" w:space="0" w:color="auto"/>
      </w:divBdr>
    </w:div>
    <w:div w:id="1030912542">
      <w:bodyDiv w:val="1"/>
      <w:marLeft w:val="0"/>
      <w:marRight w:val="0"/>
      <w:marTop w:val="0"/>
      <w:marBottom w:val="0"/>
      <w:divBdr>
        <w:top w:val="none" w:sz="0" w:space="0" w:color="auto"/>
        <w:left w:val="none" w:sz="0" w:space="0" w:color="auto"/>
        <w:bottom w:val="none" w:sz="0" w:space="0" w:color="auto"/>
        <w:right w:val="none" w:sz="0" w:space="0" w:color="auto"/>
      </w:divBdr>
    </w:div>
    <w:div w:id="1105661659">
      <w:bodyDiv w:val="1"/>
      <w:marLeft w:val="0"/>
      <w:marRight w:val="0"/>
      <w:marTop w:val="0"/>
      <w:marBottom w:val="0"/>
      <w:divBdr>
        <w:top w:val="none" w:sz="0" w:space="0" w:color="auto"/>
        <w:left w:val="none" w:sz="0" w:space="0" w:color="auto"/>
        <w:bottom w:val="none" w:sz="0" w:space="0" w:color="auto"/>
        <w:right w:val="none" w:sz="0" w:space="0" w:color="auto"/>
      </w:divBdr>
    </w:div>
    <w:div w:id="1148941786">
      <w:bodyDiv w:val="1"/>
      <w:marLeft w:val="0"/>
      <w:marRight w:val="0"/>
      <w:marTop w:val="0"/>
      <w:marBottom w:val="0"/>
      <w:divBdr>
        <w:top w:val="none" w:sz="0" w:space="0" w:color="auto"/>
        <w:left w:val="none" w:sz="0" w:space="0" w:color="auto"/>
        <w:bottom w:val="none" w:sz="0" w:space="0" w:color="auto"/>
        <w:right w:val="none" w:sz="0" w:space="0" w:color="auto"/>
      </w:divBdr>
    </w:div>
    <w:div w:id="1196969149">
      <w:bodyDiv w:val="1"/>
      <w:marLeft w:val="0"/>
      <w:marRight w:val="0"/>
      <w:marTop w:val="0"/>
      <w:marBottom w:val="0"/>
      <w:divBdr>
        <w:top w:val="none" w:sz="0" w:space="0" w:color="auto"/>
        <w:left w:val="none" w:sz="0" w:space="0" w:color="auto"/>
        <w:bottom w:val="none" w:sz="0" w:space="0" w:color="auto"/>
        <w:right w:val="none" w:sz="0" w:space="0" w:color="auto"/>
      </w:divBdr>
    </w:div>
    <w:div w:id="1237591856">
      <w:bodyDiv w:val="1"/>
      <w:marLeft w:val="0"/>
      <w:marRight w:val="0"/>
      <w:marTop w:val="0"/>
      <w:marBottom w:val="0"/>
      <w:divBdr>
        <w:top w:val="none" w:sz="0" w:space="0" w:color="auto"/>
        <w:left w:val="none" w:sz="0" w:space="0" w:color="auto"/>
        <w:bottom w:val="none" w:sz="0" w:space="0" w:color="auto"/>
        <w:right w:val="none" w:sz="0" w:space="0" w:color="auto"/>
      </w:divBdr>
    </w:div>
    <w:div w:id="1237783199">
      <w:bodyDiv w:val="1"/>
      <w:marLeft w:val="0"/>
      <w:marRight w:val="0"/>
      <w:marTop w:val="0"/>
      <w:marBottom w:val="0"/>
      <w:divBdr>
        <w:top w:val="none" w:sz="0" w:space="0" w:color="auto"/>
        <w:left w:val="none" w:sz="0" w:space="0" w:color="auto"/>
        <w:bottom w:val="none" w:sz="0" w:space="0" w:color="auto"/>
        <w:right w:val="none" w:sz="0" w:space="0" w:color="auto"/>
      </w:divBdr>
    </w:div>
    <w:div w:id="1251112484">
      <w:bodyDiv w:val="1"/>
      <w:marLeft w:val="0"/>
      <w:marRight w:val="0"/>
      <w:marTop w:val="0"/>
      <w:marBottom w:val="0"/>
      <w:divBdr>
        <w:top w:val="none" w:sz="0" w:space="0" w:color="auto"/>
        <w:left w:val="none" w:sz="0" w:space="0" w:color="auto"/>
        <w:bottom w:val="none" w:sz="0" w:space="0" w:color="auto"/>
        <w:right w:val="none" w:sz="0" w:space="0" w:color="auto"/>
      </w:divBdr>
    </w:div>
    <w:div w:id="1304310703">
      <w:bodyDiv w:val="1"/>
      <w:marLeft w:val="0"/>
      <w:marRight w:val="0"/>
      <w:marTop w:val="0"/>
      <w:marBottom w:val="0"/>
      <w:divBdr>
        <w:top w:val="none" w:sz="0" w:space="0" w:color="auto"/>
        <w:left w:val="none" w:sz="0" w:space="0" w:color="auto"/>
        <w:bottom w:val="none" w:sz="0" w:space="0" w:color="auto"/>
        <w:right w:val="none" w:sz="0" w:space="0" w:color="auto"/>
      </w:divBdr>
    </w:div>
    <w:div w:id="1339233877">
      <w:bodyDiv w:val="1"/>
      <w:marLeft w:val="0"/>
      <w:marRight w:val="0"/>
      <w:marTop w:val="0"/>
      <w:marBottom w:val="0"/>
      <w:divBdr>
        <w:top w:val="none" w:sz="0" w:space="0" w:color="auto"/>
        <w:left w:val="none" w:sz="0" w:space="0" w:color="auto"/>
        <w:bottom w:val="none" w:sz="0" w:space="0" w:color="auto"/>
        <w:right w:val="none" w:sz="0" w:space="0" w:color="auto"/>
      </w:divBdr>
    </w:div>
    <w:div w:id="1360814636">
      <w:bodyDiv w:val="1"/>
      <w:marLeft w:val="0"/>
      <w:marRight w:val="0"/>
      <w:marTop w:val="0"/>
      <w:marBottom w:val="0"/>
      <w:divBdr>
        <w:top w:val="none" w:sz="0" w:space="0" w:color="auto"/>
        <w:left w:val="none" w:sz="0" w:space="0" w:color="auto"/>
        <w:bottom w:val="none" w:sz="0" w:space="0" w:color="auto"/>
        <w:right w:val="none" w:sz="0" w:space="0" w:color="auto"/>
      </w:divBdr>
    </w:div>
    <w:div w:id="1410810587">
      <w:bodyDiv w:val="1"/>
      <w:marLeft w:val="0"/>
      <w:marRight w:val="0"/>
      <w:marTop w:val="0"/>
      <w:marBottom w:val="0"/>
      <w:divBdr>
        <w:top w:val="none" w:sz="0" w:space="0" w:color="auto"/>
        <w:left w:val="none" w:sz="0" w:space="0" w:color="auto"/>
        <w:bottom w:val="none" w:sz="0" w:space="0" w:color="auto"/>
        <w:right w:val="none" w:sz="0" w:space="0" w:color="auto"/>
      </w:divBdr>
    </w:div>
    <w:div w:id="1464041389">
      <w:bodyDiv w:val="1"/>
      <w:marLeft w:val="0"/>
      <w:marRight w:val="0"/>
      <w:marTop w:val="0"/>
      <w:marBottom w:val="0"/>
      <w:divBdr>
        <w:top w:val="none" w:sz="0" w:space="0" w:color="auto"/>
        <w:left w:val="none" w:sz="0" w:space="0" w:color="auto"/>
        <w:bottom w:val="none" w:sz="0" w:space="0" w:color="auto"/>
        <w:right w:val="none" w:sz="0" w:space="0" w:color="auto"/>
      </w:divBdr>
    </w:div>
    <w:div w:id="1468011336">
      <w:bodyDiv w:val="1"/>
      <w:marLeft w:val="0"/>
      <w:marRight w:val="0"/>
      <w:marTop w:val="0"/>
      <w:marBottom w:val="0"/>
      <w:divBdr>
        <w:top w:val="none" w:sz="0" w:space="0" w:color="auto"/>
        <w:left w:val="none" w:sz="0" w:space="0" w:color="auto"/>
        <w:bottom w:val="none" w:sz="0" w:space="0" w:color="auto"/>
        <w:right w:val="none" w:sz="0" w:space="0" w:color="auto"/>
      </w:divBdr>
    </w:div>
    <w:div w:id="1487087342">
      <w:bodyDiv w:val="1"/>
      <w:marLeft w:val="0"/>
      <w:marRight w:val="0"/>
      <w:marTop w:val="0"/>
      <w:marBottom w:val="0"/>
      <w:divBdr>
        <w:top w:val="none" w:sz="0" w:space="0" w:color="auto"/>
        <w:left w:val="none" w:sz="0" w:space="0" w:color="auto"/>
        <w:bottom w:val="none" w:sz="0" w:space="0" w:color="auto"/>
        <w:right w:val="none" w:sz="0" w:space="0" w:color="auto"/>
      </w:divBdr>
    </w:div>
    <w:div w:id="1515345603">
      <w:bodyDiv w:val="1"/>
      <w:marLeft w:val="0"/>
      <w:marRight w:val="0"/>
      <w:marTop w:val="0"/>
      <w:marBottom w:val="0"/>
      <w:divBdr>
        <w:top w:val="none" w:sz="0" w:space="0" w:color="auto"/>
        <w:left w:val="none" w:sz="0" w:space="0" w:color="auto"/>
        <w:bottom w:val="none" w:sz="0" w:space="0" w:color="auto"/>
        <w:right w:val="none" w:sz="0" w:space="0" w:color="auto"/>
      </w:divBdr>
    </w:div>
    <w:div w:id="1532264423">
      <w:bodyDiv w:val="1"/>
      <w:marLeft w:val="0"/>
      <w:marRight w:val="0"/>
      <w:marTop w:val="0"/>
      <w:marBottom w:val="0"/>
      <w:divBdr>
        <w:top w:val="none" w:sz="0" w:space="0" w:color="auto"/>
        <w:left w:val="none" w:sz="0" w:space="0" w:color="auto"/>
        <w:bottom w:val="none" w:sz="0" w:space="0" w:color="auto"/>
        <w:right w:val="none" w:sz="0" w:space="0" w:color="auto"/>
      </w:divBdr>
    </w:div>
    <w:div w:id="1535575276">
      <w:bodyDiv w:val="1"/>
      <w:marLeft w:val="0"/>
      <w:marRight w:val="0"/>
      <w:marTop w:val="0"/>
      <w:marBottom w:val="0"/>
      <w:divBdr>
        <w:top w:val="none" w:sz="0" w:space="0" w:color="auto"/>
        <w:left w:val="none" w:sz="0" w:space="0" w:color="auto"/>
        <w:bottom w:val="none" w:sz="0" w:space="0" w:color="auto"/>
        <w:right w:val="none" w:sz="0" w:space="0" w:color="auto"/>
      </w:divBdr>
    </w:div>
    <w:div w:id="1571386409">
      <w:bodyDiv w:val="1"/>
      <w:marLeft w:val="0"/>
      <w:marRight w:val="0"/>
      <w:marTop w:val="0"/>
      <w:marBottom w:val="0"/>
      <w:divBdr>
        <w:top w:val="none" w:sz="0" w:space="0" w:color="auto"/>
        <w:left w:val="none" w:sz="0" w:space="0" w:color="auto"/>
        <w:bottom w:val="none" w:sz="0" w:space="0" w:color="auto"/>
        <w:right w:val="none" w:sz="0" w:space="0" w:color="auto"/>
      </w:divBdr>
    </w:div>
    <w:div w:id="1673603062">
      <w:bodyDiv w:val="1"/>
      <w:marLeft w:val="0"/>
      <w:marRight w:val="0"/>
      <w:marTop w:val="0"/>
      <w:marBottom w:val="0"/>
      <w:divBdr>
        <w:top w:val="none" w:sz="0" w:space="0" w:color="auto"/>
        <w:left w:val="none" w:sz="0" w:space="0" w:color="auto"/>
        <w:bottom w:val="none" w:sz="0" w:space="0" w:color="auto"/>
        <w:right w:val="none" w:sz="0" w:space="0" w:color="auto"/>
      </w:divBdr>
    </w:div>
    <w:div w:id="1696421090">
      <w:bodyDiv w:val="1"/>
      <w:marLeft w:val="0"/>
      <w:marRight w:val="0"/>
      <w:marTop w:val="0"/>
      <w:marBottom w:val="0"/>
      <w:divBdr>
        <w:top w:val="none" w:sz="0" w:space="0" w:color="auto"/>
        <w:left w:val="none" w:sz="0" w:space="0" w:color="auto"/>
        <w:bottom w:val="none" w:sz="0" w:space="0" w:color="auto"/>
        <w:right w:val="none" w:sz="0" w:space="0" w:color="auto"/>
      </w:divBdr>
    </w:div>
    <w:div w:id="1726370241">
      <w:bodyDiv w:val="1"/>
      <w:marLeft w:val="0"/>
      <w:marRight w:val="0"/>
      <w:marTop w:val="0"/>
      <w:marBottom w:val="0"/>
      <w:divBdr>
        <w:top w:val="none" w:sz="0" w:space="0" w:color="auto"/>
        <w:left w:val="none" w:sz="0" w:space="0" w:color="auto"/>
        <w:bottom w:val="none" w:sz="0" w:space="0" w:color="auto"/>
        <w:right w:val="none" w:sz="0" w:space="0" w:color="auto"/>
      </w:divBdr>
    </w:div>
    <w:div w:id="1757090865">
      <w:bodyDiv w:val="1"/>
      <w:marLeft w:val="0"/>
      <w:marRight w:val="0"/>
      <w:marTop w:val="0"/>
      <w:marBottom w:val="0"/>
      <w:divBdr>
        <w:top w:val="none" w:sz="0" w:space="0" w:color="auto"/>
        <w:left w:val="none" w:sz="0" w:space="0" w:color="auto"/>
        <w:bottom w:val="none" w:sz="0" w:space="0" w:color="auto"/>
        <w:right w:val="none" w:sz="0" w:space="0" w:color="auto"/>
      </w:divBdr>
    </w:div>
    <w:div w:id="1775251058">
      <w:bodyDiv w:val="1"/>
      <w:marLeft w:val="0"/>
      <w:marRight w:val="0"/>
      <w:marTop w:val="0"/>
      <w:marBottom w:val="0"/>
      <w:divBdr>
        <w:top w:val="none" w:sz="0" w:space="0" w:color="auto"/>
        <w:left w:val="none" w:sz="0" w:space="0" w:color="auto"/>
        <w:bottom w:val="none" w:sz="0" w:space="0" w:color="auto"/>
        <w:right w:val="none" w:sz="0" w:space="0" w:color="auto"/>
      </w:divBdr>
    </w:div>
    <w:div w:id="1891306126">
      <w:bodyDiv w:val="1"/>
      <w:marLeft w:val="0"/>
      <w:marRight w:val="0"/>
      <w:marTop w:val="0"/>
      <w:marBottom w:val="0"/>
      <w:divBdr>
        <w:top w:val="none" w:sz="0" w:space="0" w:color="auto"/>
        <w:left w:val="none" w:sz="0" w:space="0" w:color="auto"/>
        <w:bottom w:val="none" w:sz="0" w:space="0" w:color="auto"/>
        <w:right w:val="none" w:sz="0" w:space="0" w:color="auto"/>
      </w:divBdr>
    </w:div>
    <w:div w:id="1916432673">
      <w:marLeft w:val="0"/>
      <w:marRight w:val="0"/>
      <w:marTop w:val="0"/>
      <w:marBottom w:val="0"/>
      <w:divBdr>
        <w:top w:val="none" w:sz="0" w:space="0" w:color="auto"/>
        <w:left w:val="none" w:sz="0" w:space="0" w:color="auto"/>
        <w:bottom w:val="none" w:sz="0" w:space="0" w:color="auto"/>
        <w:right w:val="none" w:sz="0" w:space="0" w:color="auto"/>
      </w:divBdr>
    </w:div>
    <w:div w:id="1916432674">
      <w:marLeft w:val="0"/>
      <w:marRight w:val="0"/>
      <w:marTop w:val="0"/>
      <w:marBottom w:val="0"/>
      <w:divBdr>
        <w:top w:val="none" w:sz="0" w:space="0" w:color="auto"/>
        <w:left w:val="none" w:sz="0" w:space="0" w:color="auto"/>
        <w:bottom w:val="none" w:sz="0" w:space="0" w:color="auto"/>
        <w:right w:val="none" w:sz="0" w:space="0" w:color="auto"/>
      </w:divBdr>
    </w:div>
    <w:div w:id="1916432675">
      <w:marLeft w:val="0"/>
      <w:marRight w:val="0"/>
      <w:marTop w:val="0"/>
      <w:marBottom w:val="0"/>
      <w:divBdr>
        <w:top w:val="none" w:sz="0" w:space="0" w:color="auto"/>
        <w:left w:val="none" w:sz="0" w:space="0" w:color="auto"/>
        <w:bottom w:val="none" w:sz="0" w:space="0" w:color="auto"/>
        <w:right w:val="none" w:sz="0" w:space="0" w:color="auto"/>
      </w:divBdr>
    </w:div>
    <w:div w:id="1916432676">
      <w:marLeft w:val="0"/>
      <w:marRight w:val="0"/>
      <w:marTop w:val="0"/>
      <w:marBottom w:val="0"/>
      <w:divBdr>
        <w:top w:val="none" w:sz="0" w:space="0" w:color="auto"/>
        <w:left w:val="none" w:sz="0" w:space="0" w:color="auto"/>
        <w:bottom w:val="none" w:sz="0" w:space="0" w:color="auto"/>
        <w:right w:val="none" w:sz="0" w:space="0" w:color="auto"/>
      </w:divBdr>
    </w:div>
    <w:div w:id="1916432677">
      <w:marLeft w:val="0"/>
      <w:marRight w:val="0"/>
      <w:marTop w:val="0"/>
      <w:marBottom w:val="0"/>
      <w:divBdr>
        <w:top w:val="none" w:sz="0" w:space="0" w:color="auto"/>
        <w:left w:val="none" w:sz="0" w:space="0" w:color="auto"/>
        <w:bottom w:val="none" w:sz="0" w:space="0" w:color="auto"/>
        <w:right w:val="none" w:sz="0" w:space="0" w:color="auto"/>
      </w:divBdr>
    </w:div>
    <w:div w:id="1916432678">
      <w:marLeft w:val="0"/>
      <w:marRight w:val="0"/>
      <w:marTop w:val="0"/>
      <w:marBottom w:val="0"/>
      <w:divBdr>
        <w:top w:val="none" w:sz="0" w:space="0" w:color="auto"/>
        <w:left w:val="none" w:sz="0" w:space="0" w:color="auto"/>
        <w:bottom w:val="none" w:sz="0" w:space="0" w:color="auto"/>
        <w:right w:val="none" w:sz="0" w:space="0" w:color="auto"/>
      </w:divBdr>
    </w:div>
    <w:div w:id="1916432679">
      <w:marLeft w:val="0"/>
      <w:marRight w:val="0"/>
      <w:marTop w:val="0"/>
      <w:marBottom w:val="0"/>
      <w:divBdr>
        <w:top w:val="none" w:sz="0" w:space="0" w:color="auto"/>
        <w:left w:val="none" w:sz="0" w:space="0" w:color="auto"/>
        <w:bottom w:val="none" w:sz="0" w:space="0" w:color="auto"/>
        <w:right w:val="none" w:sz="0" w:space="0" w:color="auto"/>
      </w:divBdr>
    </w:div>
    <w:div w:id="1916432680">
      <w:marLeft w:val="0"/>
      <w:marRight w:val="0"/>
      <w:marTop w:val="0"/>
      <w:marBottom w:val="0"/>
      <w:divBdr>
        <w:top w:val="none" w:sz="0" w:space="0" w:color="auto"/>
        <w:left w:val="none" w:sz="0" w:space="0" w:color="auto"/>
        <w:bottom w:val="none" w:sz="0" w:space="0" w:color="auto"/>
        <w:right w:val="none" w:sz="0" w:space="0" w:color="auto"/>
      </w:divBdr>
    </w:div>
    <w:div w:id="1916432681">
      <w:marLeft w:val="0"/>
      <w:marRight w:val="0"/>
      <w:marTop w:val="0"/>
      <w:marBottom w:val="0"/>
      <w:divBdr>
        <w:top w:val="none" w:sz="0" w:space="0" w:color="auto"/>
        <w:left w:val="none" w:sz="0" w:space="0" w:color="auto"/>
        <w:bottom w:val="none" w:sz="0" w:space="0" w:color="auto"/>
        <w:right w:val="none" w:sz="0" w:space="0" w:color="auto"/>
      </w:divBdr>
    </w:div>
    <w:div w:id="1916432682">
      <w:marLeft w:val="0"/>
      <w:marRight w:val="0"/>
      <w:marTop w:val="0"/>
      <w:marBottom w:val="0"/>
      <w:divBdr>
        <w:top w:val="none" w:sz="0" w:space="0" w:color="auto"/>
        <w:left w:val="none" w:sz="0" w:space="0" w:color="auto"/>
        <w:bottom w:val="none" w:sz="0" w:space="0" w:color="auto"/>
        <w:right w:val="none" w:sz="0" w:space="0" w:color="auto"/>
      </w:divBdr>
    </w:div>
    <w:div w:id="1916432683">
      <w:marLeft w:val="0"/>
      <w:marRight w:val="0"/>
      <w:marTop w:val="0"/>
      <w:marBottom w:val="0"/>
      <w:divBdr>
        <w:top w:val="none" w:sz="0" w:space="0" w:color="auto"/>
        <w:left w:val="none" w:sz="0" w:space="0" w:color="auto"/>
        <w:bottom w:val="none" w:sz="0" w:space="0" w:color="auto"/>
        <w:right w:val="none" w:sz="0" w:space="0" w:color="auto"/>
      </w:divBdr>
    </w:div>
    <w:div w:id="1916432684">
      <w:marLeft w:val="0"/>
      <w:marRight w:val="0"/>
      <w:marTop w:val="0"/>
      <w:marBottom w:val="0"/>
      <w:divBdr>
        <w:top w:val="none" w:sz="0" w:space="0" w:color="auto"/>
        <w:left w:val="none" w:sz="0" w:space="0" w:color="auto"/>
        <w:bottom w:val="none" w:sz="0" w:space="0" w:color="auto"/>
        <w:right w:val="none" w:sz="0" w:space="0" w:color="auto"/>
      </w:divBdr>
    </w:div>
    <w:div w:id="1916432685">
      <w:marLeft w:val="0"/>
      <w:marRight w:val="0"/>
      <w:marTop w:val="0"/>
      <w:marBottom w:val="0"/>
      <w:divBdr>
        <w:top w:val="none" w:sz="0" w:space="0" w:color="auto"/>
        <w:left w:val="none" w:sz="0" w:space="0" w:color="auto"/>
        <w:bottom w:val="none" w:sz="0" w:space="0" w:color="auto"/>
        <w:right w:val="none" w:sz="0" w:space="0" w:color="auto"/>
      </w:divBdr>
    </w:div>
    <w:div w:id="1916432686">
      <w:marLeft w:val="0"/>
      <w:marRight w:val="0"/>
      <w:marTop w:val="0"/>
      <w:marBottom w:val="0"/>
      <w:divBdr>
        <w:top w:val="none" w:sz="0" w:space="0" w:color="auto"/>
        <w:left w:val="none" w:sz="0" w:space="0" w:color="auto"/>
        <w:bottom w:val="none" w:sz="0" w:space="0" w:color="auto"/>
        <w:right w:val="none" w:sz="0" w:space="0" w:color="auto"/>
      </w:divBdr>
    </w:div>
    <w:div w:id="1916432687">
      <w:marLeft w:val="0"/>
      <w:marRight w:val="0"/>
      <w:marTop w:val="0"/>
      <w:marBottom w:val="0"/>
      <w:divBdr>
        <w:top w:val="none" w:sz="0" w:space="0" w:color="auto"/>
        <w:left w:val="none" w:sz="0" w:space="0" w:color="auto"/>
        <w:bottom w:val="none" w:sz="0" w:space="0" w:color="auto"/>
        <w:right w:val="none" w:sz="0" w:space="0" w:color="auto"/>
      </w:divBdr>
    </w:div>
    <w:div w:id="1916432688">
      <w:marLeft w:val="0"/>
      <w:marRight w:val="0"/>
      <w:marTop w:val="0"/>
      <w:marBottom w:val="0"/>
      <w:divBdr>
        <w:top w:val="none" w:sz="0" w:space="0" w:color="auto"/>
        <w:left w:val="none" w:sz="0" w:space="0" w:color="auto"/>
        <w:bottom w:val="none" w:sz="0" w:space="0" w:color="auto"/>
        <w:right w:val="none" w:sz="0" w:space="0" w:color="auto"/>
      </w:divBdr>
    </w:div>
    <w:div w:id="1916432689">
      <w:marLeft w:val="0"/>
      <w:marRight w:val="0"/>
      <w:marTop w:val="0"/>
      <w:marBottom w:val="0"/>
      <w:divBdr>
        <w:top w:val="none" w:sz="0" w:space="0" w:color="auto"/>
        <w:left w:val="none" w:sz="0" w:space="0" w:color="auto"/>
        <w:bottom w:val="none" w:sz="0" w:space="0" w:color="auto"/>
        <w:right w:val="none" w:sz="0" w:space="0" w:color="auto"/>
      </w:divBdr>
    </w:div>
    <w:div w:id="1916432690">
      <w:marLeft w:val="0"/>
      <w:marRight w:val="0"/>
      <w:marTop w:val="0"/>
      <w:marBottom w:val="0"/>
      <w:divBdr>
        <w:top w:val="none" w:sz="0" w:space="0" w:color="auto"/>
        <w:left w:val="none" w:sz="0" w:space="0" w:color="auto"/>
        <w:bottom w:val="none" w:sz="0" w:space="0" w:color="auto"/>
        <w:right w:val="none" w:sz="0" w:space="0" w:color="auto"/>
      </w:divBdr>
    </w:div>
    <w:div w:id="1916432691">
      <w:marLeft w:val="0"/>
      <w:marRight w:val="0"/>
      <w:marTop w:val="0"/>
      <w:marBottom w:val="0"/>
      <w:divBdr>
        <w:top w:val="none" w:sz="0" w:space="0" w:color="auto"/>
        <w:left w:val="none" w:sz="0" w:space="0" w:color="auto"/>
        <w:bottom w:val="none" w:sz="0" w:space="0" w:color="auto"/>
        <w:right w:val="none" w:sz="0" w:space="0" w:color="auto"/>
      </w:divBdr>
    </w:div>
    <w:div w:id="1916432692">
      <w:marLeft w:val="0"/>
      <w:marRight w:val="0"/>
      <w:marTop w:val="0"/>
      <w:marBottom w:val="0"/>
      <w:divBdr>
        <w:top w:val="none" w:sz="0" w:space="0" w:color="auto"/>
        <w:left w:val="none" w:sz="0" w:space="0" w:color="auto"/>
        <w:bottom w:val="none" w:sz="0" w:space="0" w:color="auto"/>
        <w:right w:val="none" w:sz="0" w:space="0" w:color="auto"/>
      </w:divBdr>
    </w:div>
    <w:div w:id="1916432693">
      <w:marLeft w:val="0"/>
      <w:marRight w:val="0"/>
      <w:marTop w:val="0"/>
      <w:marBottom w:val="0"/>
      <w:divBdr>
        <w:top w:val="none" w:sz="0" w:space="0" w:color="auto"/>
        <w:left w:val="none" w:sz="0" w:space="0" w:color="auto"/>
        <w:bottom w:val="none" w:sz="0" w:space="0" w:color="auto"/>
        <w:right w:val="none" w:sz="0" w:space="0" w:color="auto"/>
      </w:divBdr>
    </w:div>
    <w:div w:id="1916432694">
      <w:marLeft w:val="0"/>
      <w:marRight w:val="0"/>
      <w:marTop w:val="0"/>
      <w:marBottom w:val="0"/>
      <w:divBdr>
        <w:top w:val="none" w:sz="0" w:space="0" w:color="auto"/>
        <w:left w:val="none" w:sz="0" w:space="0" w:color="auto"/>
        <w:bottom w:val="none" w:sz="0" w:space="0" w:color="auto"/>
        <w:right w:val="none" w:sz="0" w:space="0" w:color="auto"/>
      </w:divBdr>
    </w:div>
    <w:div w:id="1916432695">
      <w:marLeft w:val="0"/>
      <w:marRight w:val="0"/>
      <w:marTop w:val="0"/>
      <w:marBottom w:val="0"/>
      <w:divBdr>
        <w:top w:val="none" w:sz="0" w:space="0" w:color="auto"/>
        <w:left w:val="none" w:sz="0" w:space="0" w:color="auto"/>
        <w:bottom w:val="none" w:sz="0" w:space="0" w:color="auto"/>
        <w:right w:val="none" w:sz="0" w:space="0" w:color="auto"/>
      </w:divBdr>
    </w:div>
    <w:div w:id="1922905191">
      <w:bodyDiv w:val="1"/>
      <w:marLeft w:val="0"/>
      <w:marRight w:val="0"/>
      <w:marTop w:val="0"/>
      <w:marBottom w:val="0"/>
      <w:divBdr>
        <w:top w:val="none" w:sz="0" w:space="0" w:color="auto"/>
        <w:left w:val="none" w:sz="0" w:space="0" w:color="auto"/>
        <w:bottom w:val="none" w:sz="0" w:space="0" w:color="auto"/>
        <w:right w:val="none" w:sz="0" w:space="0" w:color="auto"/>
      </w:divBdr>
    </w:div>
    <w:div w:id="1928730500">
      <w:bodyDiv w:val="1"/>
      <w:marLeft w:val="0"/>
      <w:marRight w:val="0"/>
      <w:marTop w:val="0"/>
      <w:marBottom w:val="0"/>
      <w:divBdr>
        <w:top w:val="none" w:sz="0" w:space="0" w:color="auto"/>
        <w:left w:val="none" w:sz="0" w:space="0" w:color="auto"/>
        <w:bottom w:val="none" w:sz="0" w:space="0" w:color="auto"/>
        <w:right w:val="none" w:sz="0" w:space="0" w:color="auto"/>
      </w:divBdr>
    </w:div>
    <w:div w:id="1949924116">
      <w:bodyDiv w:val="1"/>
      <w:marLeft w:val="0"/>
      <w:marRight w:val="0"/>
      <w:marTop w:val="0"/>
      <w:marBottom w:val="0"/>
      <w:divBdr>
        <w:top w:val="none" w:sz="0" w:space="0" w:color="auto"/>
        <w:left w:val="none" w:sz="0" w:space="0" w:color="auto"/>
        <w:bottom w:val="none" w:sz="0" w:space="0" w:color="auto"/>
        <w:right w:val="none" w:sz="0" w:space="0" w:color="auto"/>
      </w:divBdr>
    </w:div>
    <w:div w:id="1957710705">
      <w:bodyDiv w:val="1"/>
      <w:marLeft w:val="0"/>
      <w:marRight w:val="0"/>
      <w:marTop w:val="0"/>
      <w:marBottom w:val="0"/>
      <w:divBdr>
        <w:top w:val="none" w:sz="0" w:space="0" w:color="auto"/>
        <w:left w:val="none" w:sz="0" w:space="0" w:color="auto"/>
        <w:bottom w:val="none" w:sz="0" w:space="0" w:color="auto"/>
        <w:right w:val="none" w:sz="0" w:space="0" w:color="auto"/>
      </w:divBdr>
    </w:div>
    <w:div w:id="1965772518">
      <w:bodyDiv w:val="1"/>
      <w:marLeft w:val="0"/>
      <w:marRight w:val="0"/>
      <w:marTop w:val="0"/>
      <w:marBottom w:val="0"/>
      <w:divBdr>
        <w:top w:val="none" w:sz="0" w:space="0" w:color="auto"/>
        <w:left w:val="none" w:sz="0" w:space="0" w:color="auto"/>
        <w:bottom w:val="none" w:sz="0" w:space="0" w:color="auto"/>
        <w:right w:val="none" w:sz="0" w:space="0" w:color="auto"/>
      </w:divBdr>
    </w:div>
    <w:div w:id="2013098653">
      <w:bodyDiv w:val="1"/>
      <w:marLeft w:val="0"/>
      <w:marRight w:val="0"/>
      <w:marTop w:val="0"/>
      <w:marBottom w:val="0"/>
      <w:divBdr>
        <w:top w:val="none" w:sz="0" w:space="0" w:color="auto"/>
        <w:left w:val="none" w:sz="0" w:space="0" w:color="auto"/>
        <w:bottom w:val="none" w:sz="0" w:space="0" w:color="auto"/>
        <w:right w:val="none" w:sz="0" w:space="0" w:color="auto"/>
      </w:divBdr>
    </w:div>
    <w:div w:id="2059357840">
      <w:bodyDiv w:val="1"/>
      <w:marLeft w:val="0"/>
      <w:marRight w:val="0"/>
      <w:marTop w:val="0"/>
      <w:marBottom w:val="0"/>
      <w:divBdr>
        <w:top w:val="none" w:sz="0" w:space="0" w:color="auto"/>
        <w:left w:val="none" w:sz="0" w:space="0" w:color="auto"/>
        <w:bottom w:val="none" w:sz="0" w:space="0" w:color="auto"/>
        <w:right w:val="none" w:sz="0" w:space="0" w:color="auto"/>
      </w:divBdr>
    </w:div>
    <w:div w:id="2096126844">
      <w:bodyDiv w:val="1"/>
      <w:marLeft w:val="0"/>
      <w:marRight w:val="0"/>
      <w:marTop w:val="0"/>
      <w:marBottom w:val="0"/>
      <w:divBdr>
        <w:top w:val="none" w:sz="0" w:space="0" w:color="auto"/>
        <w:left w:val="none" w:sz="0" w:space="0" w:color="auto"/>
        <w:bottom w:val="none" w:sz="0" w:space="0" w:color="auto"/>
        <w:right w:val="none" w:sz="0" w:space="0" w:color="auto"/>
      </w:divBdr>
    </w:div>
    <w:div w:id="21418031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emf"/><Relationship Id="rId26" Type="http://schemas.openxmlformats.org/officeDocument/2006/relationships/image" Target="media/image14.jpeg"/><Relationship Id="rId39" Type="http://schemas.openxmlformats.org/officeDocument/2006/relationships/image" Target="media/image26.pn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29.emf"/><Relationship Id="rId47" Type="http://schemas.openxmlformats.org/officeDocument/2006/relationships/image" Target="media/image320.emf"/><Relationship Id="rId50" Type="http://schemas.openxmlformats.org/officeDocument/2006/relationships/image" Target="media/image32.pn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jpeg"/><Relationship Id="rId11" Type="http://schemas.openxmlformats.org/officeDocument/2006/relationships/hyperlink" Target="http://crispor.tefor.net/"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emf"/><Relationship Id="rId53"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yperlink" Target="http://www.crisprscan.com/" TargetMode="External"/><Relationship Id="rId19" Type="http://schemas.openxmlformats.org/officeDocument/2006/relationships/image" Target="media/image7.emf"/><Relationship Id="rId31" Type="http://schemas.openxmlformats.org/officeDocument/2006/relationships/image" Target="media/image19.jpeg"/><Relationship Id="rId44" Type="http://schemas.openxmlformats.org/officeDocument/2006/relationships/image" Target="media/image31.jpg"/><Relationship Id="rId52" Type="http://schemas.openxmlformats.org/officeDocument/2006/relationships/hyperlink" Target="https://en.wikipedia.org/wiki/Smooth_muscle" TargetMode="External"/><Relationship Id="rId4" Type="http://schemas.openxmlformats.org/officeDocument/2006/relationships/settings" Target="settings.xml"/><Relationship Id="rId9" Type="http://schemas.openxmlformats.org/officeDocument/2006/relationships/hyperlink" Target="http://www.crisprscan.org/" TargetMode="External"/><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hyperlink" Target="https://eu.idtdna.com/calc/analyzer" TargetMode="External"/><Relationship Id="rId43" Type="http://schemas.openxmlformats.org/officeDocument/2006/relationships/image" Target="media/image30.png"/><Relationship Id="rId48" Type="http://schemas.openxmlformats.org/officeDocument/2006/relationships/image" Target="media/image330.emf"/><Relationship Id="rId8" Type="http://schemas.openxmlformats.org/officeDocument/2006/relationships/hyperlink" Target="https://imputationserver.sph.umich.edu/" TargetMode="External"/><Relationship Id="rId51" Type="http://schemas.openxmlformats.org/officeDocument/2006/relationships/hyperlink" Target="https://en.wikipedia.org/wiki/Endothelial" TargetMode="External"/><Relationship Id="rId3" Type="http://schemas.openxmlformats.org/officeDocument/2006/relationships/styles" Target="styles.xml"/><Relationship Id="rId12" Type="http://schemas.openxmlformats.org/officeDocument/2006/relationships/hyperlink" Target="https://cctop.cos.uni-heidelberg.de" TargetMode="External"/><Relationship Id="rId17" Type="http://schemas.openxmlformats.org/officeDocument/2006/relationships/image" Target="media/image5.emf"/><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5.png"/><Relationship Id="rId46" Type="http://schemas.openxmlformats.org/officeDocument/2006/relationships/image" Target="media/image33.emf"/><Relationship Id="rId20" Type="http://schemas.openxmlformats.org/officeDocument/2006/relationships/image" Target="media/image8.emf"/><Relationship Id="rId41" Type="http://schemas.openxmlformats.org/officeDocument/2006/relationships/image" Target="media/image28.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3.png"/><Relationship Id="rId49" Type="http://schemas.openxmlformats.org/officeDocument/2006/relationships/image" Target="media/image34.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2B76C2-FF5C-4991-A1CF-00403D8A93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56</Pages>
  <Words>23026</Words>
  <Characters>145065</Characters>
  <Application>Microsoft Office Word</Application>
  <DocSecurity>0</DocSecurity>
  <Lines>1208</Lines>
  <Paragraphs>335</Paragraphs>
  <ScaleCrop>false</ScaleCrop>
  <HeadingPairs>
    <vt:vector size="2" baseType="variant">
      <vt:variant>
        <vt:lpstr>Titel</vt:lpstr>
      </vt:variant>
      <vt:variant>
        <vt:i4>1</vt:i4>
      </vt:variant>
    </vt:vector>
  </HeadingPairs>
  <TitlesOfParts>
    <vt:vector size="1" baseType="lpstr">
      <vt:lpstr>Aetiological stratification of patients with ‘idiopathic’ dilated cardiomyopathy in a myocardial recovery program</vt:lpstr>
    </vt:vector>
  </TitlesOfParts>
  <Company/>
  <LinksUpToDate>false</LinksUpToDate>
  <CharactersWithSpaces>167756</CharactersWithSpaces>
  <SharedDoc>false</SharedDoc>
  <HLinks>
    <vt:vector size="18" baseType="variant">
      <vt:variant>
        <vt:i4>4522044</vt:i4>
      </vt:variant>
      <vt:variant>
        <vt:i4>6</vt:i4>
      </vt:variant>
      <vt:variant>
        <vt:i4>0</vt:i4>
      </vt:variant>
      <vt:variant>
        <vt:i4>5</vt:i4>
      </vt:variant>
      <vt:variant>
        <vt:lpwstr>mailto:wolfgang.poller@charite.de</vt:lpwstr>
      </vt:variant>
      <vt:variant>
        <vt:lpwstr/>
      </vt:variant>
      <vt:variant>
        <vt:i4>852027</vt:i4>
      </vt:variant>
      <vt:variant>
        <vt:i4>3</vt:i4>
      </vt:variant>
      <vt:variant>
        <vt:i4>0</vt:i4>
      </vt:variant>
      <vt:variant>
        <vt:i4>5</vt:i4>
      </vt:variant>
      <vt:variant>
        <vt:lpwstr>https://en.wikipedia.org/wiki/Monocyte_chemoattractant_protein_1</vt:lpwstr>
      </vt:variant>
      <vt:variant>
        <vt:lpwstr/>
      </vt:variant>
      <vt:variant>
        <vt:i4>3997805</vt:i4>
      </vt:variant>
      <vt:variant>
        <vt:i4>0</vt:i4>
      </vt:variant>
      <vt:variant>
        <vt:i4>0</vt:i4>
      </vt:variant>
      <vt:variant>
        <vt:i4>5</vt:i4>
      </vt:variant>
      <vt:variant>
        <vt:lpwstr>https://en.wikipedia.org/wiki/Tetratricopeptide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Aetiological stratification of patients with ‘idiopathic’ dilated cardiomyopathy in a myocardial recovery program</dc:title>
  <dc:subject/>
  <dc:creator>Claudia Seifert</dc:creator>
  <cp:keywords/>
  <dc:description/>
  <cp:lastModifiedBy>Wolfgang Poller</cp:lastModifiedBy>
  <cp:revision>2</cp:revision>
  <cp:lastPrinted>2021-08-31T06:02:00Z</cp:lastPrinted>
  <dcterms:created xsi:type="dcterms:W3CDTF">2022-04-09T12:15:00Z</dcterms:created>
  <dcterms:modified xsi:type="dcterms:W3CDTF">2022-04-09T12:15:00Z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N.InstantFormat">
    <vt:lpwstr>&lt;ENInstantFormat&gt;&lt;Enabled&gt;0&lt;/Enabled&gt;&lt;ScanUnformatted&gt;1&lt;/ScanUnformatted&gt;&lt;ScanChanges&gt;1&lt;/ScanChanges&gt;&lt;/ENInstantFormat&gt;</vt:lpwstr>
  </property>
  <property fmtid="{D5CDD505-2E9C-101B-9397-08002B2CF9AE}" pid="3" name="EN.Layout">
    <vt:lpwstr>&lt;ENLayout&gt;&lt;Style&gt;Circulation&lt;/Style&gt;&lt;LeftDelim&gt;{&lt;/LeftDelim&gt;&lt;RightDelim&gt;}&lt;/RightDelim&gt;&lt;FontName&gt;Times New Roman&lt;/FontName&gt;&lt;FontSize&gt;10&lt;/FontSize&gt;&lt;ReflistTitle&gt;References:&lt;/ReflistTitle&gt;&lt;StartingRefnum&gt;1&lt;/StartingRefnum&gt;&lt;FirstLineIndent&gt;0&lt;/FirstLineIndent&gt;</vt:lpwstr>
  </property>
  <property fmtid="{D5CDD505-2E9C-101B-9397-08002B2CF9AE}" pid="4" name="EN.Libraries">
    <vt:lpwstr>&lt;ENLibraries&gt;&lt;Libraries&gt;&lt;item&gt;DCMi.enl&lt;/item&gt;&lt;/Libraries&gt;&lt;/ENLibraries&gt;</vt:lpwstr>
  </property>
</Properties>
</file>