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10CF" w14:textId="77777777" w:rsidR="0003454B" w:rsidRDefault="0003454B" w:rsidP="0003454B">
      <w:pPr>
        <w:widowControl w:val="0"/>
        <w:spacing w:line="240" w:lineRule="auto"/>
      </w:pPr>
    </w:p>
    <w:tbl>
      <w:tblPr>
        <w:tblW w:w="659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3600"/>
      </w:tblGrid>
      <w:tr w:rsidR="0003454B" w14:paraId="6C5ED472" w14:textId="77777777" w:rsidTr="0003454B">
        <w:trPr>
          <w:trHeight w:val="620"/>
        </w:trPr>
        <w:tc>
          <w:tcPr>
            <w:tcW w:w="659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7665" w14:textId="77777777" w:rsidR="0003454B" w:rsidRDefault="0003454B" w:rsidP="003770DF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sz w:val="24"/>
                <w:szCs w:val="24"/>
              </w:rPr>
              <w:t>Table S1: qPCR gene biomarkers included in the custom RT-qPCR assay</w:t>
            </w:r>
          </w:p>
        </w:tc>
      </w:tr>
      <w:tr w:rsidR="0003454B" w14:paraId="42331A1D" w14:textId="77777777" w:rsidTr="0003454B">
        <w:trPr>
          <w:trHeight w:val="620"/>
        </w:trPr>
        <w:tc>
          <w:tcPr>
            <w:tcW w:w="29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0594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highlight w:val="white"/>
              </w:rPr>
              <w:t>Marker types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A6B4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Genes</w:t>
            </w:r>
          </w:p>
        </w:tc>
      </w:tr>
      <w:tr w:rsidR="0003454B" w14:paraId="0172367E" w14:textId="77777777" w:rsidTr="0003454B">
        <w:trPr>
          <w:trHeight w:val="1000"/>
        </w:trPr>
        <w:tc>
          <w:tcPr>
            <w:tcW w:w="29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9264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highlight w:val="white"/>
              </w:rPr>
              <w:t>Th1/Th17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E797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highlight w:val="white"/>
              </w:rPr>
              <w:t xml:space="preserve">il2, il1beta, il-6, il-8, </w:t>
            </w:r>
            <w:proofErr w:type="spellStart"/>
            <w:r>
              <w:rPr>
                <w:i/>
                <w:highlight w:val="white"/>
              </w:rPr>
              <w:t>ifn</w:t>
            </w:r>
            <w:proofErr w:type="spellEnd"/>
            <w:r>
              <w:rPr>
                <w:i/>
                <w:highlight w:val="white"/>
              </w:rPr>
              <w:t xml:space="preserve">-gamma, </w:t>
            </w:r>
            <w:proofErr w:type="spellStart"/>
            <w:r>
              <w:rPr>
                <w:i/>
                <w:highlight w:val="white"/>
              </w:rPr>
              <w:t>tnf</w:t>
            </w:r>
            <w:proofErr w:type="spellEnd"/>
            <w:r>
              <w:rPr>
                <w:i/>
                <w:highlight w:val="white"/>
              </w:rPr>
              <w:t>-alpha, il17a</w:t>
            </w:r>
          </w:p>
        </w:tc>
      </w:tr>
      <w:tr w:rsidR="0003454B" w14:paraId="48C4F3D6" w14:textId="77777777" w:rsidTr="0003454B">
        <w:trPr>
          <w:trHeight w:val="6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40D0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highlight w:val="white"/>
              </w:rPr>
              <w:t>astrocyte reactivity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3883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highlight w:val="white"/>
              </w:rPr>
              <w:t>GFAP, STAT3, vimentin</w:t>
            </w:r>
          </w:p>
        </w:tc>
      </w:tr>
      <w:tr w:rsidR="0003454B" w14:paraId="0E279781" w14:textId="77777777" w:rsidTr="0003454B">
        <w:trPr>
          <w:trHeight w:val="10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2CA9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highlight w:val="white"/>
              </w:rPr>
              <w:t>M1/M2 macrophage activation/microgliosis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3A04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highlight w:val="white"/>
              </w:rPr>
              <w:t>ccl2</w:t>
            </w:r>
            <w:r>
              <w:rPr>
                <w:highlight w:val="white"/>
              </w:rPr>
              <w:t>,</w:t>
            </w:r>
            <w:r>
              <w:rPr>
                <w:i/>
                <w:highlight w:val="white"/>
              </w:rPr>
              <w:t xml:space="preserve"> il1β, il4, arg1, </w:t>
            </w:r>
            <w:proofErr w:type="spellStart"/>
            <w:r>
              <w:rPr>
                <w:i/>
                <w:highlight w:val="white"/>
              </w:rPr>
              <w:t>iNOS</w:t>
            </w:r>
            <w:proofErr w:type="spellEnd"/>
            <w:r>
              <w:rPr>
                <w:i/>
                <w:highlight w:val="white"/>
              </w:rPr>
              <w:t xml:space="preserve">, cd206, il-10, </w:t>
            </w:r>
            <w:r>
              <w:rPr>
                <w:highlight w:val="white"/>
              </w:rPr>
              <w:t xml:space="preserve">and </w:t>
            </w:r>
            <w:r>
              <w:rPr>
                <w:i/>
                <w:highlight w:val="white"/>
              </w:rPr>
              <w:t>il-12</w:t>
            </w:r>
          </w:p>
        </w:tc>
      </w:tr>
      <w:tr w:rsidR="0003454B" w14:paraId="5BE3631E" w14:textId="77777777" w:rsidTr="0003454B">
        <w:trPr>
          <w:trHeight w:val="735"/>
        </w:trPr>
        <w:tc>
          <w:tcPr>
            <w:tcW w:w="299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E0A5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t xml:space="preserve">LPS-induced neuroinflammation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D6EF" w14:textId="77777777" w:rsidR="0003454B" w:rsidRDefault="0003454B" w:rsidP="003770DF">
            <w:pPr>
              <w:widowControl w:val="0"/>
              <w:spacing w:line="240" w:lineRule="auto"/>
              <w:rPr>
                <w:b/>
              </w:rPr>
            </w:pPr>
            <w:r>
              <w:t>NF-kB</w:t>
            </w:r>
          </w:p>
        </w:tc>
      </w:tr>
    </w:tbl>
    <w:p w14:paraId="3D5E5D00" w14:textId="77777777" w:rsidR="0003454B" w:rsidRDefault="0003454B" w:rsidP="0003454B">
      <w:pPr>
        <w:widowControl w:val="0"/>
        <w:spacing w:line="240" w:lineRule="auto"/>
        <w:rPr>
          <w:sz w:val="24"/>
          <w:szCs w:val="24"/>
        </w:rPr>
      </w:pPr>
    </w:p>
    <w:p w14:paraId="6822A070" w14:textId="77777777" w:rsidR="0003454B" w:rsidRDefault="0003454B" w:rsidP="0003454B">
      <w:pPr>
        <w:widowControl w:val="0"/>
        <w:spacing w:line="240" w:lineRule="auto"/>
        <w:rPr>
          <w:sz w:val="26"/>
          <w:szCs w:val="26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3454B" w14:paraId="13DAE62F" w14:textId="77777777" w:rsidTr="003770DF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E7EB" w14:textId="77777777" w:rsidR="0003454B" w:rsidRDefault="0003454B" w:rsidP="00377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314EB9C2" wp14:editId="34390FEF">
                  <wp:extent cx="6136932" cy="2857218"/>
                  <wp:effectExtent l="0" t="0" r="10160" b="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932" cy="2857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D5B4F" w14:textId="77777777" w:rsidR="0003454B" w:rsidRDefault="0003454B" w:rsidP="000345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Figure S1: Faith’s Phylogenetic Diversity in 8, 24, and 52 week 3xTg-AD and WT mice. 3xTg-AD mice demonstrate a non-significant trend towards lower Faith’s Phylogenetic Diversity. A) 3xTg-AD and WT mice at 8 weeks (p-value = 0.098, Wilcoxon) B) 3xTg-AD </w:t>
      </w:r>
      <w:r>
        <w:rPr>
          <w:sz w:val="24"/>
          <w:szCs w:val="24"/>
        </w:rPr>
        <w:lastRenderedPageBreak/>
        <w:t>and WT mice at 24 weeks (p-value = 0.63, Wilcoxon) C) 3xTg-AD and WT mice at 52 weeks (p-value = 0.17, Wilcoxon)</w:t>
      </w:r>
    </w:p>
    <w:p w14:paraId="2E64D56B" w14:textId="77777777" w:rsidR="0003454B" w:rsidRDefault="0003454B" w:rsidP="0003454B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0C25101B" wp14:editId="04E78BD7">
            <wp:extent cx="5943600" cy="1943735"/>
            <wp:effectExtent l="0" t="0" r="0" b="12065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Figure S2: Jaccard dissimilarity metric and Unweighted </w:t>
      </w:r>
      <w:proofErr w:type="spellStart"/>
      <w:r>
        <w:rPr>
          <w:sz w:val="24"/>
          <w:szCs w:val="24"/>
        </w:rPr>
        <w:t>Unifrac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1 plotted against time of 3xTg-AD and WT mice from 4 to 52 weeks demonstrate distinct gut microbiota compositions in early life in 3xTg-AD mice compared to WT mice. A)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of Jaccard dissimilarity metric, with key timepoints in pathology progression plotted as a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1 plotted against time (baseline: 8 weeks, amyloidosis: 24 weeks, tauopathy: 52 weeks). This demonstrates distinct gut microbiota compositions between 3xTg-AD and WT mice at 8 (PERMANOVA, p=0.001, f-statistic=5.56398) and 24 (PERMANOVA, p=0.025, f-statistic=1.38129) weeks of age, but not at 52 (PERMANOVA, p=0.054, f-statistic=1.33127) weeks of age B)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of Unweighted </w:t>
      </w:r>
      <w:proofErr w:type="spellStart"/>
      <w:r>
        <w:rPr>
          <w:sz w:val="24"/>
          <w:szCs w:val="24"/>
        </w:rPr>
        <w:t>UniFrac</w:t>
      </w:r>
      <w:proofErr w:type="spellEnd"/>
      <w:r>
        <w:rPr>
          <w:sz w:val="24"/>
          <w:szCs w:val="24"/>
        </w:rPr>
        <w:t xml:space="preserve"> distance metric, with key timepoints in pathology progression plotted as a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1 plotted against time. This demonstrates distinct gut microbiota compositions between 3xTg-AD and WT mice at 8 (PERMANOVA, p=0.001, f-statistic=7.99616) and 24 (PERMANOVA, p=0.043, f-statistic=1.61199) weeks of age, but not at 52 (PERMANOVA, p=0.065, f-statistic=1.45748) weeks of age. </w:t>
      </w:r>
    </w:p>
    <w:p w14:paraId="6D5C3D0A" w14:textId="77777777" w:rsidR="0003454B" w:rsidRDefault="0003454B" w:rsidP="0003454B">
      <w:pPr>
        <w:spacing w:line="480" w:lineRule="auto"/>
        <w:rPr>
          <w:sz w:val="24"/>
          <w:szCs w:val="24"/>
        </w:rPr>
      </w:pPr>
    </w:p>
    <w:p w14:paraId="069E9A4E" w14:textId="77777777" w:rsidR="0003454B" w:rsidRDefault="0003454B" w:rsidP="0003454B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9050" distB="19050" distL="19050" distR="19050" wp14:anchorId="41EC7B24" wp14:editId="283CEB39">
            <wp:extent cx="5745264" cy="38862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264" cy="388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DBBFB" w14:textId="5F3331E4" w:rsidR="0003454B" w:rsidRPr="0003454B" w:rsidRDefault="0003454B" w:rsidP="0003454B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Figure S3: Beta-diversity metrics of 3xTg-AD and WT mice from 4 to 52 weeks of age and at 8, 24, and 52 weeks when comparing mouse strain. A) Bray-Curtis Axis 1 Volatility Plot from 4 to 52 weeks of age shows distinct gut microbiota compositions of 3xTg-AD and WT mice until 24 weeks of age. B) Weighted </w:t>
      </w:r>
      <w:proofErr w:type="spellStart"/>
      <w:r>
        <w:rPr>
          <w:sz w:val="24"/>
          <w:szCs w:val="24"/>
        </w:rPr>
        <w:t>Unifrac</w:t>
      </w:r>
      <w:proofErr w:type="spellEnd"/>
      <w:r>
        <w:rPr>
          <w:sz w:val="24"/>
          <w:szCs w:val="24"/>
        </w:rPr>
        <w:t xml:space="preserve"> Axis 1 Volatility Plot from 4 to 52 weeks of age. C) Bray-Curtis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1 plotted against time demonstrates distinct gut microbiota compositions between 3xTg-AD and WT mice at 8 (PERMANOVA, p=0.001, f-statistic=10.1743) and 24 (PERMANOVA, p=0.016, f-statistic=1.98555) weeks of age, but not at 52 (PERMANOVA, p=0.508, f-statistic=0.90456) weeks of age. D) Weighted </w:t>
      </w:r>
      <w:proofErr w:type="spellStart"/>
      <w:r>
        <w:rPr>
          <w:sz w:val="24"/>
          <w:szCs w:val="24"/>
        </w:rPr>
        <w:t>Unifrac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PCoA</w:t>
      </w:r>
      <w:proofErr w:type="spellEnd"/>
      <w:r>
        <w:rPr>
          <w:sz w:val="24"/>
          <w:szCs w:val="24"/>
        </w:rPr>
        <w:t xml:space="preserve"> 1 plotted against time demonstrates distinct gut microbiota compositions between 3xTg-AD and WT mice at 8 (PERMANOVA, p=0.03, f-statistic=3.10426) , but not at 24 (PERMANOVA, p=0.566, f-statistic=0.717805) and 52 (PERMANOVA, p=0.066) weeks of age</w:t>
      </w:r>
    </w:p>
    <w:tbl>
      <w:tblPr>
        <w:tblW w:w="801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1410"/>
        <w:gridCol w:w="1410"/>
      </w:tblGrid>
      <w:tr w:rsidR="0003454B" w14:paraId="70F35A06" w14:textId="77777777" w:rsidTr="003770DF">
        <w:trPr>
          <w:trHeight w:val="540"/>
        </w:trPr>
        <w:tc>
          <w:tcPr>
            <w:tcW w:w="801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15A56" w14:textId="77777777" w:rsidR="0003454B" w:rsidRDefault="0003454B" w:rsidP="003770D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Table S2: Differential abundance between 3xTg-AD and WT mice using Analysis of Composition of Microbiomes (ANCOM) at 8 weeks of age collapsed at genus level. W represents the number of features that the taxa is more abundant than.</w:t>
            </w:r>
          </w:p>
        </w:tc>
      </w:tr>
      <w:tr w:rsidR="0003454B" w14:paraId="559D750B" w14:textId="77777777" w:rsidTr="003770DF">
        <w:trPr>
          <w:trHeight w:val="540"/>
        </w:trPr>
        <w:tc>
          <w:tcPr>
            <w:tcW w:w="51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18EA4" w14:textId="77777777" w:rsidR="0003454B" w:rsidRDefault="0003454B" w:rsidP="003770D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Features Collapsed at Genus Level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A0A28" w14:textId="77777777" w:rsidR="0003454B" w:rsidRDefault="0003454B" w:rsidP="003770D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4A5E8" w14:textId="77777777" w:rsidR="0003454B" w:rsidRDefault="0003454B" w:rsidP="003770D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</w:tr>
      <w:tr w:rsidR="0003454B" w14:paraId="4346DB99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016F1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Bacteroides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CDD43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138A6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454B" w14:paraId="1B628D47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34544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4FC85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86AB5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454B" w14:paraId="3A083914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2A972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Turicibacter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B4D48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0BF50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454B" w14:paraId="5FCE444D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28603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Sutterella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C0172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062E2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454B" w14:paraId="73040E4B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F33C4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Anaerostipes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187FF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B1867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454B" w14:paraId="1DB025A9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53C24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F. </w:t>
            </w:r>
            <w:proofErr w:type="spellStart"/>
            <w:r>
              <w:rPr>
                <w:i/>
                <w:sz w:val="24"/>
                <w:szCs w:val="24"/>
              </w:rPr>
              <w:t>Coriobacteriaceae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13CAB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15540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6A1BB2A9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A17AB9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F. </w:t>
            </w:r>
            <w:proofErr w:type="spellStart"/>
            <w:r>
              <w:rPr>
                <w:i/>
                <w:sz w:val="24"/>
                <w:szCs w:val="24"/>
              </w:rPr>
              <w:t>Mogibacteriaceae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DB2C6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005CF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43007EC7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A1DCC7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Adlecreutzia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FA0E6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C72E5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442A55A3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C6BFE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O. RF39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79EA1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D5888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19C144E9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42E5A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2E7E5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714AF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1E688619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D4F20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F. </w:t>
            </w:r>
            <w:proofErr w:type="spellStart"/>
            <w:r>
              <w:rPr>
                <w:i/>
                <w:sz w:val="24"/>
                <w:szCs w:val="24"/>
              </w:rPr>
              <w:t>Erysipelotrichaceae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1461C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B5E97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7A9C7605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D2C40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O. </w:t>
            </w:r>
            <w:proofErr w:type="spellStart"/>
            <w:r>
              <w:rPr>
                <w:i/>
                <w:sz w:val="24"/>
                <w:szCs w:val="24"/>
              </w:rPr>
              <w:t>Streptophyta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74B72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63718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66C3C407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8AA01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Clostridium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EE2DF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25E2D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2AAC629D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43F05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Akkermansia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29408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5E26E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3454B" w14:paraId="61A2FF1E" w14:textId="77777777" w:rsidTr="003770DF">
        <w:trPr>
          <w:trHeight w:val="54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FF3E8" w14:textId="77777777" w:rsidR="0003454B" w:rsidRDefault="0003454B" w:rsidP="003770D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Bacillus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CE113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202124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36EEA" w14:textId="77777777" w:rsidR="0003454B" w:rsidRDefault="0003454B" w:rsidP="003770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14:paraId="45220242" w14:textId="77777777" w:rsidR="0003454B" w:rsidRDefault="0003454B" w:rsidP="0003454B">
      <w:pPr>
        <w:rPr>
          <w:sz w:val="24"/>
          <w:szCs w:val="24"/>
        </w:rPr>
      </w:pPr>
    </w:p>
    <w:p w14:paraId="48B3BC9E" w14:textId="77777777" w:rsidR="009E48BF" w:rsidRDefault="003B066E"/>
    <w:sectPr w:rsidR="009E48BF" w:rsidSect="0017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CA"/>
    <w:rsid w:val="0003454B"/>
    <w:rsid w:val="00170BF8"/>
    <w:rsid w:val="002E40CA"/>
    <w:rsid w:val="003B066E"/>
    <w:rsid w:val="0077557C"/>
    <w:rsid w:val="00833E0C"/>
    <w:rsid w:val="00E0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EB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3454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Kathryn Cope</cp:lastModifiedBy>
  <cp:revision>2</cp:revision>
  <dcterms:created xsi:type="dcterms:W3CDTF">2022-04-08T19:56:00Z</dcterms:created>
  <dcterms:modified xsi:type="dcterms:W3CDTF">2022-04-08T19:56:00Z</dcterms:modified>
</cp:coreProperties>
</file>