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35972" w14:textId="77777777" w:rsidR="00EA7AB6" w:rsidRPr="00E71F68" w:rsidRDefault="00EA7AB6" w:rsidP="00EA7AB6">
      <w:pPr>
        <w:spacing w:line="360" w:lineRule="auto"/>
        <w:rPr>
          <w:b/>
          <w:sz w:val="28"/>
          <w:szCs w:val="28"/>
        </w:rPr>
      </w:pPr>
      <w:r w:rsidRPr="00E71F68">
        <w:rPr>
          <w:b/>
          <w:sz w:val="28"/>
          <w:szCs w:val="28"/>
        </w:rPr>
        <w:t xml:space="preserve">An innovative ovine model of severe cardiopulmonary failure supported by </w:t>
      </w:r>
      <w:proofErr w:type="spellStart"/>
      <w:r w:rsidRPr="00E71F68">
        <w:rPr>
          <w:b/>
          <w:sz w:val="28"/>
          <w:szCs w:val="28"/>
        </w:rPr>
        <w:t>veno</w:t>
      </w:r>
      <w:proofErr w:type="spellEnd"/>
      <w:r w:rsidRPr="00E71F68">
        <w:rPr>
          <w:b/>
          <w:sz w:val="28"/>
          <w:szCs w:val="28"/>
        </w:rPr>
        <w:t>-arterial extracorporeal membrane oxygenation</w:t>
      </w:r>
    </w:p>
    <w:p w14:paraId="0FEB4F7F" w14:textId="77777777" w:rsidR="00EA7AB6" w:rsidRDefault="00EA7AB6" w:rsidP="00EA7AB6"/>
    <w:p w14:paraId="2F625749" w14:textId="5F92239E" w:rsidR="00EA7AB6" w:rsidRDefault="007E48B0" w:rsidP="00EA7AB6">
      <w:pPr>
        <w:spacing w:line="360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Additional File 1, </w:t>
      </w:r>
      <w:r w:rsidR="00F60DB9">
        <w:rPr>
          <w:b/>
          <w:sz w:val="28"/>
          <w:szCs w:val="28"/>
          <w:lang w:val="en-US"/>
        </w:rPr>
        <w:t>S</w:t>
      </w:r>
      <w:r w:rsidR="00EA7AB6" w:rsidRPr="00971909">
        <w:rPr>
          <w:b/>
          <w:sz w:val="28"/>
          <w:szCs w:val="28"/>
          <w:lang w:val="en-US"/>
        </w:rPr>
        <w:t xml:space="preserve">upplemental </w:t>
      </w:r>
      <w:r w:rsidR="00F60DB9">
        <w:rPr>
          <w:b/>
          <w:sz w:val="28"/>
          <w:szCs w:val="28"/>
          <w:lang w:val="en-US"/>
        </w:rPr>
        <w:t>M</w:t>
      </w:r>
      <w:r w:rsidR="00EA7AB6" w:rsidRPr="00971909">
        <w:rPr>
          <w:b/>
          <w:sz w:val="28"/>
          <w:szCs w:val="28"/>
          <w:lang w:val="en-US"/>
        </w:rPr>
        <w:t>aterial</w:t>
      </w:r>
    </w:p>
    <w:p w14:paraId="4D91077B" w14:textId="77777777" w:rsidR="00E64ED7" w:rsidRPr="000E0B6A" w:rsidRDefault="00E64ED7" w:rsidP="00427F94">
      <w:pPr>
        <w:spacing w:line="360" w:lineRule="auto"/>
        <w:jc w:val="both"/>
        <w:rPr>
          <w:bCs/>
          <w:lang w:val="en-US"/>
        </w:rPr>
      </w:pPr>
    </w:p>
    <w:p w14:paraId="4EAD1107" w14:textId="7ADC2FE3" w:rsidR="00E64ED7" w:rsidRDefault="00574CCA" w:rsidP="00574CC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Cs/>
        </w:rPr>
      </w:pPr>
      <w:r>
        <w:rPr>
          <w:b/>
        </w:rPr>
        <w:t>Summary S</w:t>
      </w:r>
      <w:r w:rsidR="000049B7">
        <w:rPr>
          <w:b/>
        </w:rPr>
        <w:t>1</w:t>
      </w:r>
      <w:r w:rsidR="00053B18" w:rsidRPr="00053B18">
        <w:rPr>
          <w:b/>
        </w:rPr>
        <w:t xml:space="preserve">: </w:t>
      </w:r>
      <w:r w:rsidR="00053B18" w:rsidRPr="0065714B">
        <w:rPr>
          <w:bCs/>
        </w:rPr>
        <w:t>Development of cardiogenic shock model through esmolol infusion</w:t>
      </w:r>
    </w:p>
    <w:p w14:paraId="6C25FF63" w14:textId="77777777" w:rsidR="000E0B6A" w:rsidRPr="0065714B" w:rsidRDefault="000E0B6A" w:rsidP="00574CC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Cs/>
        </w:rPr>
      </w:pPr>
    </w:p>
    <w:p w14:paraId="7385733D" w14:textId="77777777" w:rsidR="00053B18" w:rsidRDefault="00EA7AB6" w:rsidP="00053B18">
      <w:pPr>
        <w:spacing w:line="360" w:lineRule="auto"/>
      </w:pPr>
      <w:r>
        <w:rPr>
          <w:b/>
        </w:rPr>
        <w:t>Figure S1</w:t>
      </w:r>
      <w:r>
        <w:t xml:space="preserve">. </w:t>
      </w:r>
      <w:r w:rsidR="00053B18">
        <w:t>Sheep prior to induction and endotracheal intubation restrained into a custom-made trolley.</w:t>
      </w:r>
    </w:p>
    <w:p w14:paraId="4ED0D1B4" w14:textId="61A2E644" w:rsidR="00EA7AB6" w:rsidRDefault="00EA7AB6" w:rsidP="00EA7AB6">
      <w:pPr>
        <w:spacing w:line="360" w:lineRule="auto"/>
      </w:pPr>
      <w:r>
        <w:rPr>
          <w:b/>
        </w:rPr>
        <w:t>Figure S2.</w:t>
      </w:r>
      <w:r>
        <w:t xml:space="preserve"> Radial artery cannulation.</w:t>
      </w:r>
    </w:p>
    <w:p w14:paraId="417F4575" w14:textId="35BF2D97" w:rsidR="00EA7AB6" w:rsidRDefault="00EA7AB6" w:rsidP="00EA7AB6">
      <w:pPr>
        <w:spacing w:line="360" w:lineRule="auto"/>
      </w:pPr>
      <w:r>
        <w:rPr>
          <w:b/>
        </w:rPr>
        <w:t>Figure S3</w:t>
      </w:r>
      <w:r>
        <w:t xml:space="preserve">. </w:t>
      </w:r>
      <w:r w:rsidR="00053B18">
        <w:t>Animal in supine position after venous-arterial extracorporeal membrane cannulation through the right jugular vein (inflow) and left femoral artery (outflow).</w:t>
      </w:r>
    </w:p>
    <w:p w14:paraId="529CAA86" w14:textId="082F1011" w:rsidR="00EA7AB6" w:rsidRDefault="00EA7AB6" w:rsidP="00053B18">
      <w:pPr>
        <w:spacing w:line="360" w:lineRule="auto"/>
        <w:jc w:val="both"/>
      </w:pPr>
      <w:r>
        <w:rPr>
          <w:b/>
        </w:rPr>
        <w:t>Figure S4</w:t>
      </w:r>
      <w:r>
        <w:t xml:space="preserve">. </w:t>
      </w:r>
      <w:r w:rsidR="00053B18">
        <w:t>Left femoral artery was accessed through cut-down technique prior to cannula insertion.</w:t>
      </w:r>
    </w:p>
    <w:p w14:paraId="62768F4A" w14:textId="238B91A8" w:rsidR="00574CCA" w:rsidRDefault="000049B7" w:rsidP="00427F94">
      <w:pPr>
        <w:rPr>
          <w:b/>
        </w:rPr>
      </w:pPr>
      <w:r>
        <w:rPr>
          <w:b/>
        </w:rPr>
        <w:br w:type="page"/>
      </w:r>
      <w:r w:rsidR="00574CCA">
        <w:rPr>
          <w:b/>
        </w:rPr>
        <w:lastRenderedPageBreak/>
        <w:t>Summary</w:t>
      </w:r>
      <w:r>
        <w:rPr>
          <w:b/>
        </w:rPr>
        <w:t xml:space="preserve"> S1</w:t>
      </w:r>
      <w:r w:rsidR="00574CCA">
        <w:rPr>
          <w:b/>
        </w:rPr>
        <w:t xml:space="preserve">: </w:t>
      </w:r>
      <w:r w:rsidR="00811D04">
        <w:rPr>
          <w:b/>
        </w:rPr>
        <w:t>Development of cardiogenic shock model through</w:t>
      </w:r>
      <w:r w:rsidR="00574CCA">
        <w:rPr>
          <w:b/>
        </w:rPr>
        <w:t xml:space="preserve"> </w:t>
      </w:r>
      <w:r w:rsidR="00811D04">
        <w:rPr>
          <w:b/>
        </w:rPr>
        <w:t>e</w:t>
      </w:r>
      <w:r w:rsidR="00574CCA">
        <w:rPr>
          <w:b/>
        </w:rPr>
        <w:t>smolol infusion</w:t>
      </w:r>
    </w:p>
    <w:p w14:paraId="79640121" w14:textId="77777777" w:rsidR="00574CCA" w:rsidRDefault="00574CC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</w:rPr>
      </w:pPr>
    </w:p>
    <w:p w14:paraId="0C8C3F16" w14:textId="77777777" w:rsidR="00574CCA" w:rsidRDefault="00574CC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b/>
        </w:rPr>
        <w:t>Methods</w:t>
      </w:r>
      <w:r>
        <w:t xml:space="preserve"> </w:t>
      </w:r>
    </w:p>
    <w:p w14:paraId="7B5CD846" w14:textId="65F28992" w:rsidR="00574CCA" w:rsidRDefault="00811D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 xml:space="preserve">We studied three </w:t>
      </w:r>
      <w:r w:rsidRPr="00811D04">
        <w:t>female Merino Cross Dorset non-pregnant sheep</w:t>
      </w:r>
      <w:r w:rsidR="00574CCA">
        <w:t xml:space="preserve"> (</w:t>
      </w:r>
      <w:r w:rsidR="001C6A29">
        <w:t>4</w:t>
      </w:r>
      <w:r w:rsidR="007C3CA8">
        <w:t xml:space="preserve">8 </w:t>
      </w:r>
      <w:r w:rsidR="001C6A29" w:rsidRPr="001C6A29">
        <w:t>±</w:t>
      </w:r>
      <w:r w:rsidR="007C3CA8">
        <w:t xml:space="preserve"> </w:t>
      </w:r>
      <w:r w:rsidR="001C6A29">
        <w:t>3</w:t>
      </w:r>
      <w:r w:rsidR="007C3CA8">
        <w:t xml:space="preserve"> </w:t>
      </w:r>
      <w:r w:rsidR="001C6A29">
        <w:t>kg</w:t>
      </w:r>
      <w:r w:rsidR="00574CCA">
        <w:t xml:space="preserve">) </w:t>
      </w:r>
      <w:r w:rsidR="002F073C">
        <w:t>that</w:t>
      </w:r>
      <w:r w:rsidR="00574CCA">
        <w:t xml:space="preserve"> were instrumented as described </w:t>
      </w:r>
      <w:r w:rsidR="002F073C">
        <w:t>in the main</w:t>
      </w:r>
      <w:r w:rsidR="00574CCA">
        <w:t xml:space="preserve"> manuscript. However, no thoracotomy was performed </w:t>
      </w:r>
      <w:r w:rsidR="002F073C">
        <w:t xml:space="preserve">since intravenous infusion of esmolol through the </w:t>
      </w:r>
      <w:r w:rsidR="009234F9">
        <w:t>central venous catheter was carried out to impair cardiac function</w:t>
      </w:r>
      <w:r w:rsidR="00574CCA">
        <w:t xml:space="preserve">. </w:t>
      </w:r>
      <w:r w:rsidR="009234F9">
        <w:t>Thus, after instrumentation and stabilisation, an initial esmolol</w:t>
      </w:r>
      <w:r w:rsidR="00574CCA">
        <w:t xml:space="preserve"> bolus </w:t>
      </w:r>
      <w:r w:rsidR="001A18D7">
        <w:t>up to</w:t>
      </w:r>
      <w:r w:rsidR="00574CCA">
        <w:t xml:space="preserve"> 1 mg/kg was infused over 10 minutes</w:t>
      </w:r>
      <w:r w:rsidR="00E66BEF">
        <w:t>. The</w:t>
      </w:r>
      <w:r w:rsidR="00053B18">
        <w:t>n</w:t>
      </w:r>
      <w:r w:rsidR="00E66BEF">
        <w:t>,</w:t>
      </w:r>
      <w:r w:rsidR="00574CCA">
        <w:t xml:space="preserve"> </w:t>
      </w:r>
      <w:r w:rsidR="00E66BEF">
        <w:t xml:space="preserve">up to </w:t>
      </w:r>
      <w:r w:rsidR="00574CCA">
        <w:t xml:space="preserve">500 mcg/kg/min </w:t>
      </w:r>
      <w:r w:rsidR="00E66BEF">
        <w:t>of esmolol w</w:t>
      </w:r>
      <w:r w:rsidR="00053B18">
        <w:t>as</w:t>
      </w:r>
      <w:r w:rsidR="00E66BEF">
        <w:t xml:space="preserve"> infused continuously </w:t>
      </w:r>
      <w:r w:rsidR="00574CCA">
        <w:t xml:space="preserve">to </w:t>
      </w:r>
      <w:r w:rsidR="00E66BEF">
        <w:t xml:space="preserve">achieve </w:t>
      </w:r>
      <w:r w:rsidR="00574CCA">
        <w:t>cardiogenic shock</w:t>
      </w:r>
      <w:r w:rsidR="00E66BEF">
        <w:t xml:space="preserve"> diagnostic criteria, as described in the main manuscript</w:t>
      </w:r>
      <w:r w:rsidR="00574CCA">
        <w:t xml:space="preserve">. </w:t>
      </w:r>
      <w:r w:rsidR="00D6467B">
        <w:t>Animals were f</w:t>
      </w:r>
      <w:r w:rsidR="00574CCA">
        <w:t>ollow</w:t>
      </w:r>
      <w:r w:rsidR="00D6467B">
        <w:t xml:space="preserve">ed </w:t>
      </w:r>
      <w:r w:rsidR="00574CCA">
        <w:t>up 3 hours</w:t>
      </w:r>
      <w:r w:rsidR="000D5712">
        <w:t>, t</w:t>
      </w:r>
      <w:r w:rsidR="00D6467B">
        <w:t xml:space="preserve">hen, </w:t>
      </w:r>
      <w:r w:rsidR="00574CCA">
        <w:t xml:space="preserve">euthanasia was </w:t>
      </w:r>
      <w:r w:rsidR="00053B18">
        <w:t>performed,</w:t>
      </w:r>
      <w:r w:rsidR="00574CCA">
        <w:t xml:space="preserve"> and organs were harvested.</w:t>
      </w:r>
    </w:p>
    <w:p w14:paraId="33E1F8DB" w14:textId="77777777" w:rsidR="00574CCA" w:rsidRDefault="00574CC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 xml:space="preserve"> </w:t>
      </w:r>
    </w:p>
    <w:p w14:paraId="7F14B41C" w14:textId="7F36ECB5" w:rsidR="00574CCA" w:rsidRDefault="00574CC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b/>
        </w:rPr>
        <w:t xml:space="preserve">Successful </w:t>
      </w:r>
      <w:r w:rsidR="000D5712">
        <w:rPr>
          <w:b/>
        </w:rPr>
        <w:t>development of cardiogenic shock</w:t>
      </w:r>
      <w:r w:rsidR="000D5712">
        <w:t xml:space="preserve"> </w:t>
      </w:r>
    </w:p>
    <w:p w14:paraId="584E8C1C" w14:textId="776D89DD" w:rsidR="00574CCA" w:rsidRDefault="00574CC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 xml:space="preserve">In one </w:t>
      </w:r>
      <w:r w:rsidR="001A18D7">
        <w:t xml:space="preserve">out of three </w:t>
      </w:r>
      <w:r>
        <w:t xml:space="preserve">sheep, 40 mg (0.89 mg/kg) </w:t>
      </w:r>
      <w:r w:rsidR="001A18D7">
        <w:t xml:space="preserve">of esmolol </w:t>
      </w:r>
      <w:r w:rsidR="00053B18">
        <w:t>was</w:t>
      </w:r>
      <w:r w:rsidR="001A18D7">
        <w:t xml:space="preserve"> given as a bolus, which rapidly impaired </w:t>
      </w:r>
      <w:r w:rsidR="00052216">
        <w:t xml:space="preserve">cardiac function </w:t>
      </w:r>
      <w:r>
        <w:t>with loss of pulsatile arterial pressure waveform</w:t>
      </w:r>
      <w:r w:rsidR="00052216">
        <w:t xml:space="preserve"> under support of venous-arterial extracorporeal membrane oxygenation (VA-ECMO) </w:t>
      </w:r>
      <w:r w:rsidR="00711DBB">
        <w:t>at 2.5 L/min of blood flow</w:t>
      </w:r>
      <w:r>
        <w:t>. Furthermore, systolic blood pressure decreased from 116 mmHg to 75 mmHg, lactate increased from 0.5 mg/L to 3.2 mg/L and urinary output decreased from 2.3 mL/kg/h to 0.68 mL/kg/h.</w:t>
      </w:r>
    </w:p>
    <w:p w14:paraId="5861E46A" w14:textId="77777777" w:rsidR="00574CCA" w:rsidRDefault="00574CC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 xml:space="preserve"> </w:t>
      </w:r>
    </w:p>
    <w:p w14:paraId="6C1BF490" w14:textId="3A7440FC" w:rsidR="000D5712" w:rsidRDefault="000D57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b/>
        </w:rPr>
        <w:t>Unsuccessful development of cardiogenic shock</w:t>
      </w:r>
      <w:r>
        <w:t xml:space="preserve"> </w:t>
      </w:r>
    </w:p>
    <w:p w14:paraId="7F071379" w14:textId="6ABBA990" w:rsidR="00574CCA" w:rsidRDefault="00711DB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053B18">
        <w:rPr>
          <w:bCs/>
        </w:rPr>
        <w:t xml:space="preserve">In two out of three animals, </w:t>
      </w:r>
      <w:r w:rsidR="0013381C">
        <w:rPr>
          <w:bCs/>
        </w:rPr>
        <w:t xml:space="preserve">maximal doses of </w:t>
      </w:r>
      <w:r w:rsidRPr="00053B18">
        <w:rPr>
          <w:bCs/>
        </w:rPr>
        <w:t xml:space="preserve">esmolol </w:t>
      </w:r>
      <w:r>
        <w:rPr>
          <w:bCs/>
        </w:rPr>
        <w:t xml:space="preserve">did not </w:t>
      </w:r>
      <w:r w:rsidR="000061E8">
        <w:rPr>
          <w:bCs/>
        </w:rPr>
        <w:t>result in a consistent and reliable model of cardiogenic shock</w:t>
      </w:r>
      <w:r w:rsidR="0013381C">
        <w:rPr>
          <w:bCs/>
        </w:rPr>
        <w:t xml:space="preserve">. </w:t>
      </w:r>
      <w:r w:rsidR="00574CCA" w:rsidRPr="000061E8">
        <w:rPr>
          <w:bCs/>
        </w:rPr>
        <w:t>In</w:t>
      </w:r>
      <w:r w:rsidR="00574CCA">
        <w:t xml:space="preserve"> one animal, </w:t>
      </w:r>
      <w:r w:rsidR="0013381C">
        <w:t xml:space="preserve">esmolol </w:t>
      </w:r>
      <w:r w:rsidR="00A00BD2">
        <w:t>(</w:t>
      </w:r>
      <w:r w:rsidR="007C3CA8">
        <w:t>4 mg/kg</w:t>
      </w:r>
      <w:r w:rsidR="00A00BD2">
        <w:t xml:space="preserve">) </w:t>
      </w:r>
      <w:r w:rsidR="007C3CA8">
        <w:t>bolus</w:t>
      </w:r>
      <w:r w:rsidR="00A00BD2">
        <w:t xml:space="preserve"> did not cause significant cardiac </w:t>
      </w:r>
      <w:proofErr w:type="gramStart"/>
      <w:r w:rsidR="00A00BD2">
        <w:t>impairment</w:t>
      </w:r>
      <w:r w:rsidR="000E12E6">
        <w:t>, but</w:t>
      </w:r>
      <w:proofErr w:type="gramEnd"/>
      <w:r w:rsidR="000E12E6">
        <w:t xml:space="preserve"> led to r</w:t>
      </w:r>
      <w:r w:rsidR="00640C6F">
        <w:t xml:space="preserve">efractory </w:t>
      </w:r>
      <w:r w:rsidR="00574CCA">
        <w:t>ventricular fibrillation</w:t>
      </w:r>
      <w:r w:rsidR="000E12E6">
        <w:t>. I</w:t>
      </w:r>
      <w:r w:rsidR="00640C6F">
        <w:t xml:space="preserve">rrespective </w:t>
      </w:r>
      <w:r w:rsidR="000E12E6">
        <w:t>of the support by VA-</w:t>
      </w:r>
      <w:r w:rsidR="00574CCA">
        <w:t xml:space="preserve">ECMO </w:t>
      </w:r>
      <w:r w:rsidR="000E12E6">
        <w:t>(blood flow up to</w:t>
      </w:r>
      <w:r w:rsidR="00574CCA">
        <w:t xml:space="preserve"> 4.0 L/min</w:t>
      </w:r>
      <w:r w:rsidR="000E12E6">
        <w:t>)</w:t>
      </w:r>
      <w:r w:rsidR="00574CCA">
        <w:t xml:space="preserve"> and epicardial defibrillation (20 shocks</w:t>
      </w:r>
      <w:r w:rsidR="00F36B68">
        <w:t xml:space="preserve">, </w:t>
      </w:r>
      <w:r w:rsidR="000E12E6">
        <w:t>up to 30 Joules</w:t>
      </w:r>
      <w:r w:rsidR="00574CCA">
        <w:t xml:space="preserve">) </w:t>
      </w:r>
      <w:r w:rsidR="006D2D09">
        <w:t xml:space="preserve">return to spontaneous circulation was never achieved and the experiment </w:t>
      </w:r>
      <w:r w:rsidR="00F36B68">
        <w:t xml:space="preserve">was </w:t>
      </w:r>
      <w:r w:rsidR="006D2D09">
        <w:t>prematurely stopped</w:t>
      </w:r>
      <w:r w:rsidR="00574CCA">
        <w:t xml:space="preserve">. </w:t>
      </w:r>
      <w:r w:rsidR="008A5255">
        <w:t xml:space="preserve">In another animal, esmolol infusion </w:t>
      </w:r>
      <w:r w:rsidR="005C1ACC">
        <w:t xml:space="preserve">was </w:t>
      </w:r>
      <w:r w:rsidR="008A5255">
        <w:t>progressively increased from</w:t>
      </w:r>
      <w:r w:rsidR="00574CCA">
        <w:t xml:space="preserve"> 50 mcg/kg/min </w:t>
      </w:r>
      <w:r w:rsidR="008A5255">
        <w:t>u</w:t>
      </w:r>
      <w:r w:rsidR="000061E8">
        <w:t>p</w:t>
      </w:r>
      <w:r w:rsidR="008A5255">
        <w:t xml:space="preserve"> </w:t>
      </w:r>
      <w:r w:rsidR="00574CCA">
        <w:t>to 1 mg/kg/min,</w:t>
      </w:r>
      <w:r w:rsidR="00CC7D5D">
        <w:t xml:space="preserve"> but the animal remained hemodynamically stable. Thus,</w:t>
      </w:r>
      <w:r w:rsidR="00574CCA">
        <w:t xml:space="preserve"> </w:t>
      </w:r>
      <w:r w:rsidR="00CC7D5D">
        <w:t>the study was prematurely stopped for lack of response to esmolol infusion</w:t>
      </w:r>
      <w:r w:rsidR="00574CCA">
        <w:t>.</w:t>
      </w:r>
    </w:p>
    <w:p w14:paraId="4D8311ED" w14:textId="77777777" w:rsidR="00574CCA" w:rsidRDefault="00574CC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 xml:space="preserve"> </w:t>
      </w:r>
    </w:p>
    <w:p w14:paraId="38538C70" w14:textId="77777777" w:rsidR="00574CCA" w:rsidRDefault="00574CC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</w:rPr>
      </w:pPr>
      <w:r>
        <w:rPr>
          <w:b/>
        </w:rPr>
        <w:t>Conclusion</w:t>
      </w:r>
    </w:p>
    <w:p w14:paraId="783F6845" w14:textId="338734DD" w:rsidR="00574CCA" w:rsidRDefault="00574CCA" w:rsidP="00053B1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</w:pPr>
      <w:r>
        <w:t xml:space="preserve">Due to the high rate of failed attempts </w:t>
      </w:r>
      <w:r w:rsidR="00CC7D5D">
        <w:t xml:space="preserve">(2 out of 3 experiments) </w:t>
      </w:r>
      <w:r w:rsidR="003539D2">
        <w:t>in developing a cardiogenic shock model in sheep with the use of esmolol</w:t>
      </w:r>
      <w:r>
        <w:t xml:space="preserve">, </w:t>
      </w:r>
      <w:r w:rsidR="003539D2">
        <w:t xml:space="preserve">we decided to change methods and </w:t>
      </w:r>
      <w:r w:rsidR="003A66D7">
        <w:lastRenderedPageBreak/>
        <w:t>shift to the model of ventricular injury through ethanol injections, as described in the main manuscript</w:t>
      </w:r>
      <w:r>
        <w:t>.</w:t>
      </w:r>
    </w:p>
    <w:p w14:paraId="33901920" w14:textId="77777777" w:rsidR="00574CCA" w:rsidRDefault="00574CC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 xml:space="preserve"> </w:t>
      </w:r>
    </w:p>
    <w:p w14:paraId="3A20B66B" w14:textId="27C7311E" w:rsidR="00574CCA" w:rsidRDefault="008628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b/>
        </w:rPr>
        <w:t>Potential limitations of esmolol model of cardiogenic shock</w:t>
      </w:r>
    </w:p>
    <w:p w14:paraId="7440B910" w14:textId="75D21E7A" w:rsidR="00EA7AB6" w:rsidRDefault="00574CCA" w:rsidP="00053B1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>Esmolol is a</w:t>
      </w:r>
      <w:r w:rsidR="0086281B">
        <w:t>n</w:t>
      </w:r>
      <w:r>
        <w:t xml:space="preserve"> ultra-short-acting beta-adrenergic blocking agent, </w:t>
      </w:r>
      <w:r w:rsidR="0086281B">
        <w:t xml:space="preserve">which </w:t>
      </w:r>
      <w:r>
        <w:t xml:space="preserve">is rapidly hydrolysed by red blood cell </w:t>
      </w:r>
      <w:proofErr w:type="spellStart"/>
      <w:r>
        <w:t>esterases</w:t>
      </w:r>
      <w:proofErr w:type="spellEnd"/>
      <w:r>
        <w:t>, forming ASL-8123 and methanol</w:t>
      </w:r>
      <w:r w:rsidR="0086281B">
        <w:t xml:space="preserve"> </w:t>
      </w:r>
      <w:r>
        <w:t>inactive metabolites</w:t>
      </w:r>
      <w:r w:rsidR="009C28C5">
        <w:t xml:space="preserve"> </w:t>
      </w:r>
      <w:r w:rsidR="004C1760">
        <w:t>[</w:t>
      </w:r>
      <w:r w:rsidR="009C28C5">
        <w:t>1</w:t>
      </w:r>
      <w:r w:rsidR="004C1760">
        <w:t>]</w:t>
      </w:r>
      <w:r w:rsidR="009C28C5">
        <w:t>.</w:t>
      </w:r>
      <w:r>
        <w:t xml:space="preserve"> In a goat model of cardiogenic shock by Naito and colleagues, the investigators injected esmolol directly into the left atrium</w:t>
      </w:r>
      <w:r w:rsidR="00312347">
        <w:t xml:space="preserve">. This alternative route could </w:t>
      </w:r>
      <w:r w:rsidR="00DC45E4">
        <w:t xml:space="preserve">have </w:t>
      </w:r>
      <w:r w:rsidR="00312347">
        <w:t>exert</w:t>
      </w:r>
      <w:r w:rsidR="00DC45E4">
        <w:t>ed</w:t>
      </w:r>
      <w:r w:rsidR="00312347">
        <w:t xml:space="preserve"> direct myocardial prior to </w:t>
      </w:r>
      <w:r w:rsidR="00DC45E4">
        <w:t xml:space="preserve">esmolol </w:t>
      </w:r>
      <w:r w:rsidR="00312347">
        <w:t>metabolization</w:t>
      </w:r>
      <w:r w:rsidR="00DC45E4">
        <w:t xml:space="preserve"> </w:t>
      </w:r>
      <w:r w:rsidR="004C1760">
        <w:t>[</w:t>
      </w:r>
      <w:r w:rsidR="009C28C5">
        <w:t>2</w:t>
      </w:r>
      <w:r w:rsidR="004C1760">
        <w:t>]</w:t>
      </w:r>
      <w:r>
        <w:t xml:space="preserve">. </w:t>
      </w:r>
      <w:r w:rsidR="00DC45E4">
        <w:t xml:space="preserve">The </w:t>
      </w:r>
      <w:r w:rsidR="00952E82">
        <w:t>authors</w:t>
      </w:r>
      <w:r>
        <w:t xml:space="preserve"> confirmed </w:t>
      </w:r>
      <w:r w:rsidR="00DC45E4">
        <w:t>cardiogenic shock</w:t>
      </w:r>
      <w:r>
        <w:t xml:space="preserve"> 40% reduction </w:t>
      </w:r>
      <w:r w:rsidR="00DC45E4">
        <w:t xml:space="preserve">of </w:t>
      </w:r>
      <w:r>
        <w:t>cardiac output, reduction in aortic pressure</w:t>
      </w:r>
      <w:r w:rsidR="00DB288D">
        <w:t xml:space="preserve"> greater than 20 mmHg</w:t>
      </w:r>
      <w:r>
        <w:t xml:space="preserve">, </w:t>
      </w:r>
      <w:r w:rsidR="00DB288D">
        <w:t>and</w:t>
      </w:r>
      <w:r>
        <w:t xml:space="preserve"> increase in left atrium pressure</w:t>
      </w:r>
      <w:r w:rsidR="00DB288D">
        <w:t xml:space="preserve"> greater than 10 mmHg</w:t>
      </w:r>
      <w:r>
        <w:t>.</w:t>
      </w:r>
      <w:r w:rsidR="00952E82">
        <w:t xml:space="preserve"> In our early experiments</w:t>
      </w:r>
      <w:r w:rsidR="004C6DEF">
        <w:t xml:space="preserve">, although we injected esmolol through the central venous catheter placed into the left jugular vein, </w:t>
      </w:r>
      <w:r w:rsidR="00952E82">
        <w:t xml:space="preserve">we </w:t>
      </w:r>
      <w:r w:rsidR="004C6DEF">
        <w:t xml:space="preserve">were unable to reproduce </w:t>
      </w:r>
      <w:r w:rsidR="00EF10C4">
        <w:t xml:space="preserve">positive results reported by Naito and collaborators. In addition, </w:t>
      </w:r>
      <w:r w:rsidR="00EF10C4">
        <w:rPr>
          <w:bCs/>
          <w:iCs/>
        </w:rPr>
        <w:t xml:space="preserve">we did not carry out systematic </w:t>
      </w:r>
      <w:r>
        <w:t>echocardiographic evaluation of left ventricular function</w:t>
      </w:r>
      <w:r w:rsidR="00EF10C4">
        <w:t xml:space="preserve">, which is </w:t>
      </w:r>
      <w:r>
        <w:t xml:space="preserve">oftentimes performed </w:t>
      </w:r>
      <w:r w:rsidR="00EF10C4">
        <w:t xml:space="preserve">in clinical settings </w:t>
      </w:r>
      <w:r>
        <w:t xml:space="preserve">to corroborate the degree of cardiac depression and aetiology. </w:t>
      </w:r>
    </w:p>
    <w:p w14:paraId="6DDF9B3B" w14:textId="365309DD" w:rsidR="009C28C5" w:rsidRDefault="009C28C5" w:rsidP="00574CCA">
      <w:pPr>
        <w:spacing w:line="360" w:lineRule="auto"/>
      </w:pPr>
    </w:p>
    <w:p w14:paraId="2AAE3EA0" w14:textId="65544D8B" w:rsidR="009C28C5" w:rsidRDefault="009C28C5" w:rsidP="00574CCA">
      <w:pPr>
        <w:spacing w:line="360" w:lineRule="auto"/>
        <w:rPr>
          <w:b/>
          <w:bCs/>
        </w:rPr>
      </w:pPr>
      <w:r>
        <w:rPr>
          <w:b/>
          <w:bCs/>
        </w:rPr>
        <w:t>REFERENCES:</w:t>
      </w:r>
    </w:p>
    <w:p w14:paraId="6E2FCB4C" w14:textId="70349773" w:rsidR="009C28C5" w:rsidRPr="009C28C5" w:rsidRDefault="009C28C5" w:rsidP="009C28C5">
      <w:pPr>
        <w:spacing w:line="360" w:lineRule="auto"/>
        <w:rPr>
          <w:noProof/>
        </w:rPr>
      </w:pPr>
      <w:r w:rsidRPr="009C28C5">
        <w:t xml:space="preserve">1. </w:t>
      </w:r>
      <w:r w:rsidRPr="009C28C5">
        <w:rPr>
          <w:noProof/>
        </w:rPr>
        <w:t xml:space="preserve">Reynolds RD, Gorczynski RJ and Quon CY. Pharmacology and Pharmacokinetics of Esmolol. </w:t>
      </w:r>
      <w:r w:rsidRPr="009C28C5">
        <w:rPr>
          <w:i/>
          <w:noProof/>
        </w:rPr>
        <w:t>The Journal of Clinical Pharmacology</w:t>
      </w:r>
      <w:r w:rsidRPr="009C28C5">
        <w:rPr>
          <w:noProof/>
        </w:rPr>
        <w:t>. 1986;26:A3-A14.</w:t>
      </w:r>
    </w:p>
    <w:p w14:paraId="2CA31170" w14:textId="4D962BD1" w:rsidR="009C28C5" w:rsidRPr="009C28C5" w:rsidRDefault="009C28C5" w:rsidP="009C28C5">
      <w:pPr>
        <w:spacing w:line="360" w:lineRule="auto"/>
        <w:rPr>
          <w:noProof/>
        </w:rPr>
      </w:pPr>
      <w:r w:rsidRPr="009C28C5">
        <w:rPr>
          <w:noProof/>
        </w:rPr>
        <w:t xml:space="preserve">2. Naito N, Nishimura T, Iizuka K, Fujii Y, Takewa Y, Umeki A, Ando M, Ono M and Tatsumi E. Novel Rotational Speed Modulation System Used With Venoarterial Extracorporeal Membrane Oxygenation. </w:t>
      </w:r>
      <w:r w:rsidRPr="009C28C5">
        <w:rPr>
          <w:i/>
          <w:noProof/>
        </w:rPr>
        <w:t>Ann Thorac Surg</w:t>
      </w:r>
      <w:r w:rsidRPr="009C28C5">
        <w:rPr>
          <w:noProof/>
        </w:rPr>
        <w:t>. 2017;104:1488-1495.</w:t>
      </w:r>
    </w:p>
    <w:p w14:paraId="5917E515" w14:textId="0B2CADF7" w:rsidR="00EA7AB6" w:rsidRDefault="00EA7AB6" w:rsidP="00EA7AB6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37F530D" wp14:editId="06A1E075">
            <wp:extent cx="4940168" cy="6662836"/>
            <wp:effectExtent l="0" t="0" r="0" b="0"/>
            <wp:docPr id="91" name="image16.png" descr="A picture containing indoor, table, chair, sitt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A picture containing indoor, table, chair, sitting&#10;&#10;Description automatically generated"/>
                    <pic:cNvPicPr preferRelativeResize="0"/>
                  </pic:nvPicPr>
                  <pic:blipFill>
                    <a:blip r:embed="rId8"/>
                    <a:srcRect l="2749" t="18301" r="16480"/>
                    <a:stretch>
                      <a:fillRect/>
                    </a:stretch>
                  </pic:blipFill>
                  <pic:spPr>
                    <a:xfrm>
                      <a:off x="0" y="0"/>
                      <a:ext cx="4940168" cy="6662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F34B49" w14:textId="677C07EE" w:rsidR="00EA7AB6" w:rsidRDefault="00EA7AB6" w:rsidP="00EA7AB6">
      <w:pPr>
        <w:spacing w:line="360" w:lineRule="auto"/>
      </w:pPr>
      <w:r>
        <w:rPr>
          <w:b/>
        </w:rPr>
        <w:t>Figure S1</w:t>
      </w:r>
      <w:r>
        <w:t xml:space="preserve">. Sheep prior to </w:t>
      </w:r>
      <w:r w:rsidR="00457C27">
        <w:t>induction and endotracheal intubation restrained into a</w:t>
      </w:r>
      <w:r>
        <w:t xml:space="preserve"> custom-made trolley.</w:t>
      </w:r>
    </w:p>
    <w:p w14:paraId="4C1A9ED1" w14:textId="6B9BE8B0" w:rsidR="00EA7AB6" w:rsidRDefault="00EA7AB6" w:rsidP="00EA7AB6">
      <w:pPr>
        <w:spacing w:line="360" w:lineRule="auto"/>
      </w:pPr>
      <w:r>
        <w:br w:type="page"/>
      </w:r>
    </w:p>
    <w:p w14:paraId="573A987B" w14:textId="3207D0DF" w:rsidR="00EA7AB6" w:rsidRDefault="00096A1B" w:rsidP="00EA7AB6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0E4BC7F" wp14:editId="0C5860A2">
            <wp:extent cx="5707368" cy="2908300"/>
            <wp:effectExtent l="0" t="0" r="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487" cy="291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7DC6E" w14:textId="66EEAD10" w:rsidR="00EA7AB6" w:rsidRDefault="00EA7AB6" w:rsidP="00EA7AB6">
      <w:pPr>
        <w:spacing w:line="360" w:lineRule="auto"/>
        <w:jc w:val="both"/>
      </w:pPr>
      <w:r>
        <w:rPr>
          <w:b/>
        </w:rPr>
        <w:t>Figure S2.</w:t>
      </w:r>
      <w:r>
        <w:t xml:space="preserve"> </w:t>
      </w:r>
      <w:r w:rsidRPr="00EA7AB6">
        <w:rPr>
          <w:b/>
          <w:bCs/>
        </w:rPr>
        <w:t>Radial artery cannulation.</w:t>
      </w:r>
      <w:r>
        <w:t xml:space="preserve"> </w:t>
      </w:r>
      <w:r w:rsidR="00CB7C30">
        <w:t>Left image shows Doppler ultrasound view of radial artery within the colour box.</w:t>
      </w:r>
      <w:r>
        <w:t xml:space="preserve"> Top right image shows ultrasound view </w:t>
      </w:r>
      <w:r w:rsidR="002462F7">
        <w:t xml:space="preserve">of the </w:t>
      </w:r>
      <w:r>
        <w:t>radial artery (right arrow)</w:t>
      </w:r>
      <w:r w:rsidR="002462F7">
        <w:t xml:space="preserve">, while the radius </w:t>
      </w:r>
      <w:r w:rsidR="00E63816">
        <w:t>is highlighted by the left arrow</w:t>
      </w:r>
      <w:r>
        <w:t xml:space="preserve">. Bottom right image </w:t>
      </w:r>
      <w:r w:rsidR="00E63816">
        <w:t xml:space="preserve">depicts how the </w:t>
      </w:r>
      <w:r>
        <w:t xml:space="preserve">arterial cannula </w:t>
      </w:r>
      <w:r w:rsidR="00E63816">
        <w:t>was secured to the skin</w:t>
      </w:r>
      <w:r>
        <w:t>.</w:t>
      </w:r>
    </w:p>
    <w:p w14:paraId="3D7EB70E" w14:textId="46B1671D" w:rsidR="00EA7AB6" w:rsidRDefault="00EA7AB6">
      <w:r>
        <w:br w:type="page"/>
      </w:r>
    </w:p>
    <w:p w14:paraId="1ECD9882" w14:textId="77860558" w:rsidR="00EA7AB6" w:rsidRDefault="00EA7AB6" w:rsidP="00EA7AB6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D341A5C" wp14:editId="31F0A210">
            <wp:extent cx="5727700" cy="3232535"/>
            <wp:effectExtent l="0" t="0" r="0" b="6350"/>
            <wp:docPr id="93" name="image7.jpg" descr="A picture containing indoor, person, sitting, be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7.jpg" descr="A picture containing indoor, person, sitting, bed&#10;&#10;Description automatically generated"/>
                    <pic:cNvPicPr preferRelativeResize="0"/>
                  </pic:nvPicPr>
                  <pic:blipFill>
                    <a:blip r:embed="rId10"/>
                    <a:srcRect b="2474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27700" cy="3232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C9DD37" w14:textId="64B83638" w:rsidR="00EA7AB6" w:rsidRDefault="00EA7AB6" w:rsidP="00EA7AB6">
      <w:pPr>
        <w:spacing w:line="360" w:lineRule="auto"/>
      </w:pPr>
      <w:r>
        <w:rPr>
          <w:b/>
        </w:rPr>
        <w:t>Figure S3</w:t>
      </w:r>
      <w:r>
        <w:t xml:space="preserve">. Animal in supine position after </w:t>
      </w:r>
      <w:r w:rsidR="00E63816">
        <w:t xml:space="preserve">venous-arterial extracorporeal membrane </w:t>
      </w:r>
      <w:r>
        <w:t xml:space="preserve">cannulation through </w:t>
      </w:r>
      <w:r w:rsidR="00E63816">
        <w:t xml:space="preserve">the </w:t>
      </w:r>
      <w:r>
        <w:t xml:space="preserve">right jugular vein </w:t>
      </w:r>
      <w:r w:rsidR="00EB579F">
        <w:t xml:space="preserve">(inflow) </w:t>
      </w:r>
      <w:r>
        <w:t>and left femoral artery</w:t>
      </w:r>
      <w:r w:rsidR="00EB579F">
        <w:t xml:space="preserve"> (outflow)</w:t>
      </w:r>
      <w:r>
        <w:t>.</w:t>
      </w:r>
    </w:p>
    <w:p w14:paraId="6B87F063" w14:textId="5602751F" w:rsidR="00EA7AB6" w:rsidRDefault="00EA7AB6">
      <w:r>
        <w:br w:type="page"/>
      </w:r>
    </w:p>
    <w:p w14:paraId="3753FDB4" w14:textId="519B2636" w:rsidR="00EA7AB6" w:rsidRDefault="00EA7AB6" w:rsidP="00EA7AB6">
      <w:pPr>
        <w:spacing w:line="360" w:lineRule="auto"/>
        <w:jc w:val="both"/>
      </w:pPr>
      <w:r>
        <w:rPr>
          <w:noProof/>
        </w:rPr>
        <w:lastRenderedPageBreak/>
        <w:drawing>
          <wp:inline distT="114300" distB="114300" distL="114300" distR="114300" wp14:anchorId="177496CA" wp14:editId="132D01E5">
            <wp:extent cx="5727700" cy="6395149"/>
            <wp:effectExtent l="0" t="0" r="0" b="5715"/>
            <wp:docPr id="9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3951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15BB43" w14:textId="2976C413" w:rsidR="00EA7AB6" w:rsidRDefault="00EA7AB6" w:rsidP="00185ECB">
      <w:pPr>
        <w:spacing w:line="360" w:lineRule="auto"/>
        <w:jc w:val="both"/>
      </w:pPr>
      <w:r>
        <w:rPr>
          <w:b/>
        </w:rPr>
        <w:t>Figure S4</w:t>
      </w:r>
      <w:r>
        <w:t xml:space="preserve">. Left femoral artery was accessed through cut-down technique </w:t>
      </w:r>
      <w:r w:rsidR="00EB579F">
        <w:t>prior to ca</w:t>
      </w:r>
      <w:r w:rsidR="00E07071">
        <w:t>nnula insertion</w:t>
      </w:r>
      <w:r>
        <w:t>.</w:t>
      </w:r>
    </w:p>
    <w:sectPr w:rsidR="00EA7AB6" w:rsidSect="00A1282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49EC1F" w14:textId="77777777" w:rsidR="005C1727" w:rsidRDefault="005C1727" w:rsidP="00EA7AB6">
      <w:r>
        <w:separator/>
      </w:r>
    </w:p>
  </w:endnote>
  <w:endnote w:type="continuationSeparator" w:id="0">
    <w:p w14:paraId="610257D5" w14:textId="77777777" w:rsidR="005C1727" w:rsidRDefault="005C1727" w:rsidP="00EA7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2E9D48" w14:textId="77777777" w:rsidR="005C1727" w:rsidRDefault="005C1727" w:rsidP="00EA7AB6">
      <w:r>
        <w:separator/>
      </w:r>
    </w:p>
  </w:footnote>
  <w:footnote w:type="continuationSeparator" w:id="0">
    <w:p w14:paraId="19AE0B18" w14:textId="77777777" w:rsidR="005C1727" w:rsidRDefault="005C1727" w:rsidP="00EA7A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A22C07"/>
    <w:multiLevelType w:val="multilevel"/>
    <w:tmpl w:val="894A54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AB6"/>
    <w:rsid w:val="000049B7"/>
    <w:rsid w:val="000061E8"/>
    <w:rsid w:val="00027180"/>
    <w:rsid w:val="00052216"/>
    <w:rsid w:val="00053B18"/>
    <w:rsid w:val="00062654"/>
    <w:rsid w:val="000714F3"/>
    <w:rsid w:val="000844D9"/>
    <w:rsid w:val="00084765"/>
    <w:rsid w:val="00096A1B"/>
    <w:rsid w:val="000A2929"/>
    <w:rsid w:val="000D5712"/>
    <w:rsid w:val="000E0B6A"/>
    <w:rsid w:val="000E12E6"/>
    <w:rsid w:val="000E358F"/>
    <w:rsid w:val="00127C21"/>
    <w:rsid w:val="0013381C"/>
    <w:rsid w:val="00136CFE"/>
    <w:rsid w:val="00166F78"/>
    <w:rsid w:val="00185ECB"/>
    <w:rsid w:val="00187EFB"/>
    <w:rsid w:val="001A18D7"/>
    <w:rsid w:val="001B6AAD"/>
    <w:rsid w:val="001C6A29"/>
    <w:rsid w:val="00213661"/>
    <w:rsid w:val="002462F7"/>
    <w:rsid w:val="002D25A1"/>
    <w:rsid w:val="002E0BEB"/>
    <w:rsid w:val="002F073C"/>
    <w:rsid w:val="002F6A31"/>
    <w:rsid w:val="00312347"/>
    <w:rsid w:val="003539D2"/>
    <w:rsid w:val="0039445F"/>
    <w:rsid w:val="003968B8"/>
    <w:rsid w:val="003A3F6B"/>
    <w:rsid w:val="003A66D7"/>
    <w:rsid w:val="003B7141"/>
    <w:rsid w:val="00427F94"/>
    <w:rsid w:val="00457C27"/>
    <w:rsid w:val="00471698"/>
    <w:rsid w:val="00477A3C"/>
    <w:rsid w:val="004C1760"/>
    <w:rsid w:val="004C6DEF"/>
    <w:rsid w:val="005011E6"/>
    <w:rsid w:val="00531FB4"/>
    <w:rsid w:val="00554685"/>
    <w:rsid w:val="00574CCA"/>
    <w:rsid w:val="005A2AC5"/>
    <w:rsid w:val="005C1727"/>
    <w:rsid w:val="005C1ACC"/>
    <w:rsid w:val="005F4760"/>
    <w:rsid w:val="00640C6F"/>
    <w:rsid w:val="00642015"/>
    <w:rsid w:val="0065714B"/>
    <w:rsid w:val="00687C2F"/>
    <w:rsid w:val="006D2D09"/>
    <w:rsid w:val="006E4948"/>
    <w:rsid w:val="007015E2"/>
    <w:rsid w:val="0070301A"/>
    <w:rsid w:val="00711DBB"/>
    <w:rsid w:val="007B3BF5"/>
    <w:rsid w:val="007C3CA8"/>
    <w:rsid w:val="007E48B0"/>
    <w:rsid w:val="007F616E"/>
    <w:rsid w:val="008022B2"/>
    <w:rsid w:val="00811D04"/>
    <w:rsid w:val="00832C1D"/>
    <w:rsid w:val="00846672"/>
    <w:rsid w:val="0086281B"/>
    <w:rsid w:val="00863A7A"/>
    <w:rsid w:val="00863DCC"/>
    <w:rsid w:val="008A5255"/>
    <w:rsid w:val="008A542C"/>
    <w:rsid w:val="008C3B80"/>
    <w:rsid w:val="008D4A10"/>
    <w:rsid w:val="008E158A"/>
    <w:rsid w:val="008F779C"/>
    <w:rsid w:val="009234F9"/>
    <w:rsid w:val="00952E82"/>
    <w:rsid w:val="00966154"/>
    <w:rsid w:val="00974610"/>
    <w:rsid w:val="00976FC6"/>
    <w:rsid w:val="009A02D7"/>
    <w:rsid w:val="009A5FCB"/>
    <w:rsid w:val="009B3494"/>
    <w:rsid w:val="009C28C5"/>
    <w:rsid w:val="009C3CA6"/>
    <w:rsid w:val="009D608F"/>
    <w:rsid w:val="009E478B"/>
    <w:rsid w:val="00A00BD2"/>
    <w:rsid w:val="00A12829"/>
    <w:rsid w:val="00AD3855"/>
    <w:rsid w:val="00B168DC"/>
    <w:rsid w:val="00B537AE"/>
    <w:rsid w:val="00B81D9B"/>
    <w:rsid w:val="00B83837"/>
    <w:rsid w:val="00BB10B8"/>
    <w:rsid w:val="00C1023B"/>
    <w:rsid w:val="00C41EFE"/>
    <w:rsid w:val="00CB7C30"/>
    <w:rsid w:val="00CC7D5D"/>
    <w:rsid w:val="00CF4D6E"/>
    <w:rsid w:val="00D47031"/>
    <w:rsid w:val="00D6467B"/>
    <w:rsid w:val="00DB288D"/>
    <w:rsid w:val="00DC45E4"/>
    <w:rsid w:val="00DD2246"/>
    <w:rsid w:val="00E07071"/>
    <w:rsid w:val="00E16CD4"/>
    <w:rsid w:val="00E338CB"/>
    <w:rsid w:val="00E40644"/>
    <w:rsid w:val="00E63816"/>
    <w:rsid w:val="00E64ED7"/>
    <w:rsid w:val="00E66BEF"/>
    <w:rsid w:val="00E96142"/>
    <w:rsid w:val="00EA7AB6"/>
    <w:rsid w:val="00EB579F"/>
    <w:rsid w:val="00EF10C4"/>
    <w:rsid w:val="00F12269"/>
    <w:rsid w:val="00F12F8F"/>
    <w:rsid w:val="00F36B68"/>
    <w:rsid w:val="00F5563B"/>
    <w:rsid w:val="00F60DB9"/>
    <w:rsid w:val="00F90669"/>
    <w:rsid w:val="00F91AD3"/>
    <w:rsid w:val="00FB7AA2"/>
    <w:rsid w:val="00FC7316"/>
    <w:rsid w:val="00FE7D0A"/>
    <w:rsid w:val="00FF3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4BFF4"/>
  <w15:chartTrackingRefBased/>
  <w15:docId w15:val="{F3BDD0BB-9CA7-C74C-9762-02D02A1C3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7AB6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7AB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AB6"/>
    <w:rPr>
      <w:rFonts w:ascii="Times New Roman" w:eastAsia="Times New Roman" w:hAnsi="Times New Roman" w:cs="Times New Roman"/>
      <w:sz w:val="18"/>
      <w:szCs w:val="1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A7A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7AB6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A7A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7AB6"/>
    <w:rPr>
      <w:rFonts w:ascii="Times New Roman" w:eastAsia="Times New Roman" w:hAnsi="Times New Roman" w:cs="Times New Roman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462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62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62F7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2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2F7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2462F7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19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31AEE01-C207-6444-983B-2171340AD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747</Words>
  <Characters>4368</Characters>
  <Application>Microsoft Office Word</Application>
  <DocSecurity>0</DocSecurity>
  <Lines>89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Silver Heinsar</dc:creator>
  <cp:keywords/>
  <dc:description/>
  <cp:lastModifiedBy>Silver Heinsar</cp:lastModifiedBy>
  <cp:revision>3</cp:revision>
  <dcterms:created xsi:type="dcterms:W3CDTF">2021-01-20T12:04:00Z</dcterms:created>
  <dcterms:modified xsi:type="dcterms:W3CDTF">2021-01-20T12:10:00Z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7th edition</vt:lpwstr>
  </property>
  <property fmtid="{D5CDD505-2E9C-101B-9397-08002B2CF9AE}" pid="4" name="Mendeley Recent Style Id 1_1">
    <vt:lpwstr>http://www.zotero.org/styles/harvard-cite-them-right</vt:lpwstr>
  </property>
  <property fmtid="{D5CDD505-2E9C-101B-9397-08002B2CF9AE}" pid="5" name="Mendeley Recent Style Name 1_1">
    <vt:lpwstr>Cite Them Right 10th edition - Harvard</vt:lpwstr>
  </property>
  <property fmtid="{D5CDD505-2E9C-101B-9397-08002B2CF9AE}" pid="6" name="Mendeley Recent Style Id 2_1">
    <vt:lpwstr>http://www.zotero.org/styles/critical-care</vt:lpwstr>
  </property>
  <property fmtid="{D5CDD505-2E9C-101B-9397-08002B2CF9AE}" pid="7" name="Mendeley Recent Style Name 2_1">
    <vt:lpwstr>Critical Care</vt:lpwstr>
  </property>
  <property fmtid="{D5CDD505-2E9C-101B-9397-08002B2CF9AE}" pid="8" name="Mendeley Recent Style Id 3_1">
    <vt:lpwstr>http://www.zotero.org/styles/ieee</vt:lpwstr>
  </property>
  <property fmtid="{D5CDD505-2E9C-101B-9397-08002B2CF9AE}" pid="9" name="Mendeley Recent Style Name 3_1">
    <vt:lpwstr>IEEE</vt:lpwstr>
  </property>
  <property fmtid="{D5CDD505-2E9C-101B-9397-08002B2CF9AE}" pid="10" name="Mendeley Recent Style Id 4_1">
    <vt:lpwstr>http://www.zotero.org/styles/intensive-care-medicine</vt:lpwstr>
  </property>
  <property fmtid="{D5CDD505-2E9C-101B-9397-08002B2CF9AE}" pid="11" name="Mendeley Recent Style Name 4_1">
    <vt:lpwstr>Intensive Care Medicine</vt:lpwstr>
  </property>
  <property fmtid="{D5CDD505-2E9C-101B-9397-08002B2CF9AE}" pid="12" name="Mendeley Recent Style Id 5_1">
    <vt:lpwstr>http://www.zotero.org/styles/jama</vt:lpwstr>
  </property>
  <property fmtid="{D5CDD505-2E9C-101B-9397-08002B2CF9AE}" pid="13" name="Mendeley Recent Style Name 5_1">
    <vt:lpwstr>JAMA (The Journal of the American Medical Association)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http://www.zotero.org/styles/the-lancet</vt:lpwstr>
  </property>
  <property fmtid="{D5CDD505-2E9C-101B-9397-08002B2CF9AE}" pid="21" name="Mendeley Recent Style Name 9_1">
    <vt:lpwstr>The Lancet</vt:lpwstr>
  </property>
</Properties>
</file>