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2FE2" w14:textId="58A52EEC" w:rsidR="00F10B6E" w:rsidRPr="00E24524" w:rsidRDefault="00F10B6E" w:rsidP="00E245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52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Table 4: Association between somatic growth parameters at birth, at hospital discharge, and at 2-year follow-up and psychomotor development index (BSID-II) at age 2 years.</w:t>
      </w:r>
    </w:p>
    <w:p w14:paraId="6C3938D0" w14:textId="77777777" w:rsidR="00F7428F" w:rsidRPr="00E24524" w:rsidRDefault="00F7428F" w:rsidP="00E245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itternetztabelle2"/>
        <w:tblW w:w="9467" w:type="dxa"/>
        <w:tblBorders>
          <w:top w:val="single" w:sz="18" w:space="0" w:color="666666" w:themeColor="text1" w:themeTint="99"/>
          <w:left w:val="single" w:sz="18" w:space="0" w:color="666666" w:themeColor="text1" w:themeTint="99"/>
          <w:bottom w:val="single" w:sz="18" w:space="0" w:color="666666" w:themeColor="text1" w:themeTint="99"/>
          <w:right w:val="single" w:sz="18" w:space="0" w:color="666666" w:themeColor="text1" w:themeTint="99"/>
          <w:insideH w:val="single" w:sz="8" w:space="0" w:color="666666" w:themeColor="text1" w:themeTint="99"/>
          <w:insideV w:val="single" w:sz="8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551"/>
        <w:gridCol w:w="2154"/>
        <w:gridCol w:w="1304"/>
        <w:gridCol w:w="2154"/>
        <w:gridCol w:w="1304"/>
      </w:tblGrid>
      <w:tr w:rsidR="00776A8B" w:rsidRPr="00E24524" w14:paraId="630175A2" w14:textId="77777777" w:rsidTr="0028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6A4568DD" w14:textId="77777777" w:rsidR="00776A8B" w:rsidRPr="00E24524" w:rsidRDefault="00776A8B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18" w:space="0" w:color="666666" w:themeColor="text1" w:themeTint="99"/>
              <w:left w:val="single" w:sz="12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03D4D64F" w14:textId="01D1B873" w:rsidR="00776A8B" w:rsidRPr="00E24524" w:rsidRDefault="00E24524" w:rsidP="00E245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</w:t>
            </w:r>
            <w:r w:rsidR="00776A8B"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</w:t>
            </w:r>
          </w:p>
        </w:tc>
        <w:tc>
          <w:tcPr>
            <w:tcW w:w="3458" w:type="dxa"/>
            <w:gridSpan w:val="2"/>
            <w:tcBorders>
              <w:top w:val="single" w:sz="18" w:space="0" w:color="666666" w:themeColor="text1" w:themeTint="99"/>
              <w:left w:val="single" w:sz="12" w:space="0" w:color="666666" w:themeColor="text1" w:themeTint="99"/>
            </w:tcBorders>
            <w:vAlign w:val="center"/>
          </w:tcPr>
          <w:p w14:paraId="172E3705" w14:textId="1798DE9D" w:rsidR="00776A8B" w:rsidRPr="00E24524" w:rsidRDefault="00E24524" w:rsidP="00E245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="00776A8B"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</w:t>
            </w:r>
          </w:p>
        </w:tc>
      </w:tr>
      <w:tr w:rsidR="00F10B6E" w:rsidRPr="00E24524" w14:paraId="2F7C4CB5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4A0AB83E" w14:textId="77777777" w:rsidR="00776A8B" w:rsidRPr="00E24524" w:rsidRDefault="00776A8B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tcBorders>
              <w:top w:val="single" w:sz="8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</w:tcBorders>
            <w:vAlign w:val="center"/>
          </w:tcPr>
          <w:p w14:paraId="184B0E0C" w14:textId="77777777" w:rsidR="00776A8B" w:rsidRPr="00E24524" w:rsidRDefault="007B5663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776A8B"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1304" w:type="dxa"/>
            <w:tcBorders>
              <w:top w:val="single" w:sz="8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1266AEF0" w14:textId="77777777" w:rsidR="00776A8B" w:rsidRPr="00E24524" w:rsidRDefault="00776A8B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154" w:type="dxa"/>
            <w:tcBorders>
              <w:top w:val="single" w:sz="8" w:space="0" w:color="666666" w:themeColor="text1" w:themeTint="99"/>
              <w:left w:val="single" w:sz="12" w:space="0" w:color="666666" w:themeColor="text1" w:themeTint="99"/>
              <w:bottom w:val="single" w:sz="12" w:space="0" w:color="666666" w:themeColor="text1" w:themeTint="99"/>
            </w:tcBorders>
            <w:vAlign w:val="center"/>
          </w:tcPr>
          <w:p w14:paraId="0851F918" w14:textId="77777777" w:rsidR="00776A8B" w:rsidRPr="00E24524" w:rsidRDefault="007B5663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776A8B"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1304" w:type="dxa"/>
            <w:tcBorders>
              <w:top w:val="single" w:sz="8" w:space="0" w:color="666666" w:themeColor="text1" w:themeTint="99"/>
              <w:bottom w:val="single" w:sz="12" w:space="0" w:color="666666" w:themeColor="text1" w:themeTint="99"/>
            </w:tcBorders>
            <w:vAlign w:val="center"/>
          </w:tcPr>
          <w:p w14:paraId="4BCDC145" w14:textId="77777777" w:rsidR="00776A8B" w:rsidRPr="00E24524" w:rsidRDefault="00776A8B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F10B6E" w:rsidRPr="00E24524" w14:paraId="06381A7D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12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2A4E77EF" w14:textId="22D0DE46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  <w:p w14:paraId="27A361C8" w14:textId="41EBD8B4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</w:tcBorders>
            <w:vAlign w:val="center"/>
          </w:tcPr>
          <w:p w14:paraId="41EAFDE3" w14:textId="0FE550DA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2.22 (0.81, 3.62)</w:t>
            </w:r>
          </w:p>
        </w:tc>
        <w:tc>
          <w:tcPr>
            <w:tcW w:w="1304" w:type="dxa"/>
            <w:tcBorders>
              <w:top w:val="single" w:sz="12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6F1ACB33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0.0020</w:t>
            </w:r>
          </w:p>
        </w:tc>
        <w:tc>
          <w:tcPr>
            <w:tcW w:w="2154" w:type="dxa"/>
            <w:tcBorders>
              <w:top w:val="single" w:sz="12" w:space="0" w:color="666666" w:themeColor="text1" w:themeTint="99"/>
              <w:left w:val="single" w:sz="12" w:space="0" w:color="666666" w:themeColor="text1" w:themeTint="99"/>
            </w:tcBorders>
            <w:vAlign w:val="center"/>
          </w:tcPr>
          <w:p w14:paraId="71F24648" w14:textId="6B5B7E6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1.93 (0.48, 3.38)</w:t>
            </w:r>
          </w:p>
        </w:tc>
        <w:tc>
          <w:tcPr>
            <w:tcW w:w="1304" w:type="dxa"/>
            <w:tcBorders>
              <w:top w:val="single" w:sz="12" w:space="0" w:color="666666" w:themeColor="text1" w:themeTint="99"/>
            </w:tcBorders>
            <w:vAlign w:val="center"/>
          </w:tcPr>
          <w:p w14:paraId="767F2194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0.0091</w:t>
            </w:r>
          </w:p>
        </w:tc>
      </w:tr>
      <w:tr w:rsidR="00F10B6E" w:rsidRPr="00E24524" w14:paraId="5F6A60D2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3E7EF2D5" w14:textId="300D3300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at birth</w:t>
            </w:r>
          </w:p>
          <w:p w14:paraId="522F4184" w14:textId="2736A2A2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79F14FB9" w14:textId="056A4AF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2.88 (1.68, 4.09)</w:t>
            </w:r>
          </w:p>
        </w:tc>
        <w:tc>
          <w:tcPr>
            <w:tcW w:w="1304" w:type="dxa"/>
            <w:tcBorders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398C6631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5A39348D" w14:textId="59CA8F8A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 (1.34, 3.79)</w:t>
            </w:r>
          </w:p>
        </w:tc>
        <w:tc>
          <w:tcPr>
            <w:tcW w:w="1304" w:type="dxa"/>
            <w:vAlign w:val="center"/>
          </w:tcPr>
          <w:p w14:paraId="5FA1DB63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&lt;0.0001</w:t>
            </w:r>
          </w:p>
        </w:tc>
      </w:tr>
      <w:tr w:rsidR="00F10B6E" w:rsidRPr="00E24524" w14:paraId="681BFB48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73B2FA35" w14:textId="4AF1889C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circumference at birth</w:t>
            </w:r>
          </w:p>
          <w:p w14:paraId="232FBCFB" w14:textId="3435C5B5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7971A1AD" w14:textId="2F129C98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 (0.78, 3.40)</w:t>
            </w:r>
          </w:p>
        </w:tc>
        <w:tc>
          <w:tcPr>
            <w:tcW w:w="1304" w:type="dxa"/>
            <w:tcBorders>
              <w:top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17546868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1C360951" w14:textId="780E377A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 (0.78, 3.46)</w:t>
            </w:r>
          </w:p>
        </w:tc>
        <w:tc>
          <w:tcPr>
            <w:tcW w:w="1304" w:type="dxa"/>
            <w:vAlign w:val="center"/>
          </w:tcPr>
          <w:p w14:paraId="6010305B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0.0019</w:t>
            </w:r>
          </w:p>
        </w:tc>
      </w:tr>
      <w:tr w:rsidR="00F10B6E" w:rsidRPr="00E24524" w14:paraId="171D0754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429444DC" w14:textId="22C38AC3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 w:rsidR="002879E2"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birth</w:t>
            </w:r>
          </w:p>
          <w:p w14:paraId="2410C678" w14:textId="4D22817D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329AB306" w14:textId="61ED004A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 (-1.07, 1.22)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73D2C751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0.8974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78355BF8" w14:textId="5C30FA3D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 (-1.32, 0.98)</w:t>
            </w:r>
          </w:p>
        </w:tc>
        <w:tc>
          <w:tcPr>
            <w:tcW w:w="1304" w:type="dxa"/>
            <w:vAlign w:val="center"/>
          </w:tcPr>
          <w:p w14:paraId="32162883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0.7684</w:t>
            </w:r>
          </w:p>
        </w:tc>
      </w:tr>
      <w:tr w:rsidR="00F10B6E" w:rsidRPr="00E24524" w14:paraId="060363BD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707FF635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at discharge</w:t>
            </w:r>
          </w:p>
          <w:p w14:paraId="0283F68F" w14:textId="781554D9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1B96874C" w14:textId="5DFCCA74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 (0.47, 3.29)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78D11CB1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094697FB" w14:textId="45EFAB3E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 (0.05, 2.84)</w:t>
            </w:r>
          </w:p>
        </w:tc>
        <w:tc>
          <w:tcPr>
            <w:tcW w:w="1304" w:type="dxa"/>
            <w:vAlign w:val="center"/>
          </w:tcPr>
          <w:p w14:paraId="74413E63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0.0426</w:t>
            </w:r>
          </w:p>
        </w:tc>
      </w:tr>
      <w:tr w:rsidR="00F10B6E" w:rsidRPr="00E24524" w14:paraId="77573B2A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6F54F8CF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at discharge</w:t>
            </w:r>
          </w:p>
          <w:p w14:paraId="26607098" w14:textId="29DA093F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5CCC44EB" w14:textId="168940F8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1.98 (0.71, 3.25)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237CD313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06BA425E" w14:textId="2A8E1C99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1.82 (0.55, 3.09)</w:t>
            </w:r>
          </w:p>
        </w:tc>
        <w:tc>
          <w:tcPr>
            <w:tcW w:w="1304" w:type="dxa"/>
            <w:vAlign w:val="center"/>
          </w:tcPr>
          <w:p w14:paraId="3290C80C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</w:tr>
      <w:tr w:rsidR="00F10B6E" w:rsidRPr="00E24524" w14:paraId="550CCC6B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4CAC28E6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circumference at discharge</w:t>
            </w:r>
          </w:p>
          <w:p w14:paraId="6B4C89B0" w14:textId="03A9D3DA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724B0717" w14:textId="28EBDD65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(-0.21, 2.45)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435BFBC2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0.0978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3AD62BCD" w14:textId="7B992DED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(-0.22, 2.44)</w:t>
            </w:r>
          </w:p>
        </w:tc>
        <w:tc>
          <w:tcPr>
            <w:tcW w:w="1304" w:type="dxa"/>
            <w:vAlign w:val="center"/>
          </w:tcPr>
          <w:p w14:paraId="455B27A5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0.1013</w:t>
            </w:r>
          </w:p>
        </w:tc>
      </w:tr>
      <w:tr w:rsidR="00F10B6E" w:rsidRPr="00E24524" w14:paraId="7A46E5B4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66B03243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at discharge</w:t>
            </w:r>
          </w:p>
          <w:p w14:paraId="2AF74802" w14:textId="10853392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6B923A68" w14:textId="6155412B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-1.74 (-3.17, -0.30)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63D7A522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0.0178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62E70535" w14:textId="1EB20742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-0.60 (-2.09, 0.88)</w:t>
            </w:r>
          </w:p>
        </w:tc>
        <w:tc>
          <w:tcPr>
            <w:tcW w:w="1304" w:type="dxa"/>
            <w:vAlign w:val="center"/>
          </w:tcPr>
          <w:p w14:paraId="53BFA5C2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0.4258</w:t>
            </w:r>
          </w:p>
        </w:tc>
      </w:tr>
      <w:tr w:rsidR="00F10B6E" w:rsidRPr="00E24524" w14:paraId="49348140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77570C6E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at FU2</w:t>
            </w:r>
          </w:p>
          <w:p w14:paraId="1C1A7261" w14:textId="6184C7AD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3DA2ACA2" w14:textId="2ECD3363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 (1.46, 3.63)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24C5A1F0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4CE23AEB" w14:textId="1139309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 (1.45, 3.63)</w:t>
            </w:r>
          </w:p>
        </w:tc>
        <w:tc>
          <w:tcPr>
            <w:tcW w:w="1304" w:type="dxa"/>
            <w:vAlign w:val="center"/>
          </w:tcPr>
          <w:p w14:paraId="1DFB3532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&lt;0.0001</w:t>
            </w:r>
          </w:p>
        </w:tc>
      </w:tr>
      <w:tr w:rsidR="00F10B6E" w:rsidRPr="00E24524" w14:paraId="2A1BBCA6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4F8F27C6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at FU2</w:t>
            </w:r>
          </w:p>
          <w:p w14:paraId="44A44C52" w14:textId="41F5C1B4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6E10B057" w14:textId="5A09B93E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 (0.96, 2.97)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1149EF8C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5C777DBD" w14:textId="421455B1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1.92 (0.91, 2.94)</w:t>
            </w:r>
          </w:p>
        </w:tc>
        <w:tc>
          <w:tcPr>
            <w:tcW w:w="1304" w:type="dxa"/>
            <w:vAlign w:val="center"/>
          </w:tcPr>
          <w:p w14:paraId="6F1F981E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0.0002</w:t>
            </w:r>
          </w:p>
        </w:tc>
      </w:tr>
      <w:tr w:rsidR="00F10B6E" w:rsidRPr="00E24524" w14:paraId="4056D4E0" w14:textId="77777777" w:rsidTr="0028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196243D8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circumference at FU2</w:t>
            </w:r>
          </w:p>
          <w:p w14:paraId="5A88FE11" w14:textId="69D16545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5487B801" w14:textId="21283CCC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 (0.17, 2.01)</w:t>
            </w:r>
          </w:p>
        </w:tc>
        <w:tc>
          <w:tcPr>
            <w:tcW w:w="1304" w:type="dxa"/>
            <w:tcBorders>
              <w:right w:val="single" w:sz="12" w:space="0" w:color="666666" w:themeColor="text1" w:themeTint="99"/>
            </w:tcBorders>
            <w:vAlign w:val="center"/>
          </w:tcPr>
          <w:p w14:paraId="75AAD26E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0.0201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3557BE86" w14:textId="1FB11B41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 (0.11, 1.97)</w:t>
            </w:r>
          </w:p>
        </w:tc>
        <w:tc>
          <w:tcPr>
            <w:tcW w:w="1304" w:type="dxa"/>
            <w:vAlign w:val="center"/>
          </w:tcPr>
          <w:p w14:paraId="0234D833" w14:textId="77777777" w:rsidR="00F10B6E" w:rsidRPr="00E24524" w:rsidRDefault="00F10B6E" w:rsidP="00E245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0.0286</w:t>
            </w:r>
          </w:p>
        </w:tc>
      </w:tr>
      <w:tr w:rsidR="00F10B6E" w:rsidRPr="00E24524" w14:paraId="765CB0C4" w14:textId="77777777" w:rsidTr="0028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666666" w:themeColor="text1" w:themeTint="99"/>
              <w:bottom w:val="single" w:sz="1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70CE583D" w14:textId="77777777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at FU2</w:t>
            </w:r>
          </w:p>
          <w:p w14:paraId="272E948F" w14:textId="371BFE64" w:rsidR="00F10B6E" w:rsidRPr="00E24524" w:rsidRDefault="00F10B6E" w:rsidP="00E2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4105E919" w14:textId="686F487B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1.85 (0.71, 2.99)</w:t>
            </w:r>
          </w:p>
        </w:tc>
        <w:tc>
          <w:tcPr>
            <w:tcW w:w="1304" w:type="dxa"/>
            <w:tcBorders>
              <w:bottom w:val="single" w:sz="18" w:space="0" w:color="666666" w:themeColor="text1" w:themeTint="99"/>
              <w:right w:val="single" w:sz="12" w:space="0" w:color="666666" w:themeColor="text1" w:themeTint="99"/>
            </w:tcBorders>
            <w:vAlign w:val="center"/>
          </w:tcPr>
          <w:p w14:paraId="1ACC31EF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2154" w:type="dxa"/>
            <w:tcBorders>
              <w:left w:val="single" w:sz="12" w:space="0" w:color="666666" w:themeColor="text1" w:themeTint="99"/>
            </w:tcBorders>
            <w:vAlign w:val="center"/>
          </w:tcPr>
          <w:p w14:paraId="26A46D1A" w14:textId="103C758C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 (0.87, 3.18)</w:t>
            </w:r>
          </w:p>
        </w:tc>
        <w:tc>
          <w:tcPr>
            <w:tcW w:w="1304" w:type="dxa"/>
            <w:vAlign w:val="center"/>
          </w:tcPr>
          <w:p w14:paraId="0CFA38AB" w14:textId="77777777" w:rsidR="00F10B6E" w:rsidRPr="00E24524" w:rsidRDefault="00F10B6E" w:rsidP="00E245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0.0006</w:t>
            </w:r>
          </w:p>
        </w:tc>
      </w:tr>
    </w:tbl>
    <w:p w14:paraId="5CF63554" w14:textId="77777777" w:rsidR="00F7428F" w:rsidRPr="00E24524" w:rsidRDefault="00F7428F" w:rsidP="00E24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36F6F8" w14:textId="1857BC38" w:rsidR="00905156" w:rsidRDefault="00F10B6E" w:rsidP="00E24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75803064"/>
      <w:bookmarkStart w:id="1" w:name="_Hlk75803092"/>
      <w:r w:rsidRPr="00E24524">
        <w:rPr>
          <w:rFonts w:ascii="Times New Roman" w:hAnsi="Times New Roman" w:cs="Times New Roman"/>
          <w:sz w:val="24"/>
          <w:szCs w:val="24"/>
          <w:lang w:val="en-US"/>
        </w:rPr>
        <w:t>BMI, body mass index</w:t>
      </w:r>
      <w:bookmarkEnd w:id="0"/>
      <w:r w:rsidRPr="00E24524">
        <w:rPr>
          <w:rFonts w:ascii="Times New Roman" w:hAnsi="Times New Roman" w:cs="Times New Roman"/>
          <w:sz w:val="24"/>
          <w:szCs w:val="24"/>
          <w:lang w:val="en-US"/>
        </w:rPr>
        <w:t>; FU2, 2-year follow-up assessment.</w:t>
      </w:r>
      <w:bookmarkEnd w:id="1"/>
    </w:p>
    <w:p w14:paraId="78DC81DD" w14:textId="3E6EED1A" w:rsidR="00E24524" w:rsidRPr="00E24524" w:rsidRDefault="00E24524" w:rsidP="00E245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044">
        <w:rPr>
          <w:rFonts w:ascii="Times New Roman" w:hAnsi="Times New Roman" w:cs="Times New Roman"/>
          <w:sz w:val="24"/>
          <w:szCs w:val="24"/>
          <w:lang w:val="en-US"/>
        </w:rPr>
        <w:t>In adjusted analysis, beta values are adjusted for gestational age, sex, multiple births, bronchopulmonary dysplasia, sepsis, necrotizing enterocolitis, retinopathy of prematurity, socio-economic status and major brain lesion</w:t>
      </w:r>
      <w:bookmarkStart w:id="2" w:name="_GoBack"/>
      <w:bookmarkEnd w:id="2"/>
    </w:p>
    <w:sectPr w:rsidR="00E24524" w:rsidRPr="00E24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2"/>
    <w:rsid w:val="00032B31"/>
    <w:rsid w:val="0005440B"/>
    <w:rsid w:val="000671A0"/>
    <w:rsid w:val="000759BB"/>
    <w:rsid w:val="00081735"/>
    <w:rsid w:val="00101F66"/>
    <w:rsid w:val="00182DDC"/>
    <w:rsid w:val="001A3DE7"/>
    <w:rsid w:val="001E0226"/>
    <w:rsid w:val="002879E2"/>
    <w:rsid w:val="003811EF"/>
    <w:rsid w:val="00397167"/>
    <w:rsid w:val="003B30F9"/>
    <w:rsid w:val="003E5F0D"/>
    <w:rsid w:val="00455146"/>
    <w:rsid w:val="004F4E0F"/>
    <w:rsid w:val="00585017"/>
    <w:rsid w:val="00643CB7"/>
    <w:rsid w:val="00693E71"/>
    <w:rsid w:val="00776A8B"/>
    <w:rsid w:val="007B5663"/>
    <w:rsid w:val="007E2B96"/>
    <w:rsid w:val="00830230"/>
    <w:rsid w:val="008C5B92"/>
    <w:rsid w:val="008D5F59"/>
    <w:rsid w:val="00905156"/>
    <w:rsid w:val="009A46B0"/>
    <w:rsid w:val="009D4668"/>
    <w:rsid w:val="00A048DD"/>
    <w:rsid w:val="00B03709"/>
    <w:rsid w:val="00C35B01"/>
    <w:rsid w:val="00D241CB"/>
    <w:rsid w:val="00D86C42"/>
    <w:rsid w:val="00E24524"/>
    <w:rsid w:val="00F10B6E"/>
    <w:rsid w:val="00F7428F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78213"/>
  <w15:chartTrackingRefBased/>
  <w15:docId w15:val="{51FCD877-56E9-44F6-9450-CBD10BAA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776A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Gerull, Roland</dc:creator>
  <cp:keywords/>
  <dc:description/>
  <cp:lastModifiedBy>Gerull, Roland</cp:lastModifiedBy>
  <cp:revision>5</cp:revision>
  <dcterms:created xsi:type="dcterms:W3CDTF">2021-07-25T18:42:00Z</dcterms:created>
  <dcterms:modified xsi:type="dcterms:W3CDTF">2022-04-05T15:06:00Z</dcterms:modified>
</cp:coreProperties>
</file>