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31" w:rsidRPr="00DD2331" w:rsidRDefault="00DD2331" w:rsidP="00DD2331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D2331">
        <w:rPr>
          <w:rFonts w:ascii="Times New Roman" w:eastAsia="宋体" w:hAnsi="Times New Roman" w:cs="Times New Roman"/>
          <w:b/>
          <w:sz w:val="24"/>
          <w:szCs w:val="24"/>
        </w:rPr>
        <w:t>List Supplementary Figures and Tables</w:t>
      </w:r>
    </w:p>
    <w:p w:rsidR="008270E4" w:rsidRPr="008270E4" w:rsidRDefault="00DD2331" w:rsidP="008270E4">
      <w:pPr>
        <w:pStyle w:val="TOC2"/>
        <w:tabs>
          <w:tab w:val="right" w:leader="dot" w:pos="829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270E4">
        <w:rPr>
          <w:rFonts w:ascii="Times New Roman" w:eastAsia="宋体" w:hAnsi="Times New Roman" w:cs="Times New Roman"/>
          <w:b/>
          <w:sz w:val="24"/>
          <w:szCs w:val="24"/>
        </w:rPr>
        <w:fldChar w:fldCharType="begin"/>
      </w:r>
      <w:r w:rsidRPr="008270E4">
        <w:rPr>
          <w:rFonts w:ascii="Times New Roman" w:eastAsia="宋体" w:hAnsi="Times New Roman" w:cs="Times New Roman"/>
          <w:b/>
          <w:sz w:val="24"/>
          <w:szCs w:val="24"/>
        </w:rPr>
        <w:instrText xml:space="preserve"> TOC \o "1-3" \h \z \u </w:instrText>
      </w:r>
      <w:r w:rsidRPr="008270E4">
        <w:rPr>
          <w:rFonts w:ascii="Times New Roman" w:eastAsia="宋体" w:hAnsi="Times New Roman" w:cs="Times New Roman"/>
          <w:b/>
          <w:sz w:val="24"/>
          <w:szCs w:val="24"/>
        </w:rPr>
        <w:fldChar w:fldCharType="separate"/>
      </w:r>
      <w:hyperlink w:anchor="_Toc58839118" w:history="1">
        <w:r w:rsidR="008270E4" w:rsidRPr="008270E4">
          <w:rPr>
            <w:rStyle w:val="af0"/>
            <w:rFonts w:ascii="Times New Roman" w:eastAsia="宋体" w:hAnsi="Times New Roman" w:cs="Times New Roman"/>
            <w:bCs/>
            <w:noProof/>
            <w:sz w:val="24"/>
            <w:szCs w:val="24"/>
          </w:rPr>
          <w:t>Supplementary Figure 1 The number of provinces and municipalities with effective TE, PTE and SE from 2012 to 2014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_Toc58839118 \h </w:instrTex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270E4" w:rsidRPr="008270E4" w:rsidRDefault="006055A2" w:rsidP="008270E4">
      <w:pPr>
        <w:pStyle w:val="TOC2"/>
        <w:tabs>
          <w:tab w:val="right" w:leader="dot" w:pos="829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8839119" w:history="1">
        <w:r w:rsidR="008270E4" w:rsidRPr="008270E4">
          <w:rPr>
            <w:rStyle w:val="af0"/>
            <w:rFonts w:ascii="Times New Roman" w:eastAsia="宋体" w:hAnsi="Times New Roman" w:cs="Times New Roman"/>
            <w:bCs/>
            <w:noProof/>
            <w:sz w:val="24"/>
            <w:szCs w:val="24"/>
          </w:rPr>
          <w:t>Supplementary Figure 2 The Malmquist productivity of nursing homes in China and its general evolution trend from 2012 to 2016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_Toc58839119 \h </w:instrTex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270E4" w:rsidRPr="008270E4" w:rsidRDefault="006055A2" w:rsidP="008270E4">
      <w:pPr>
        <w:pStyle w:val="TOC2"/>
        <w:tabs>
          <w:tab w:val="right" w:leader="dot" w:pos="829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8839120" w:history="1">
        <w:r w:rsidR="008270E4" w:rsidRPr="008270E4">
          <w:rPr>
            <w:rStyle w:val="af0"/>
            <w:rFonts w:ascii="Times New Roman" w:eastAsia="宋体" w:hAnsi="Times New Roman" w:cs="Times New Roman"/>
            <w:bCs/>
            <w:noProof/>
            <w:sz w:val="24"/>
            <w:szCs w:val="24"/>
          </w:rPr>
          <w:t>Supplementary Figure 3 An evolution trend of TE among nursing homes in different regions in China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_Toc58839120 \h </w:instrTex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270E4" w:rsidRPr="008270E4" w:rsidRDefault="006055A2" w:rsidP="008270E4">
      <w:pPr>
        <w:pStyle w:val="TOC2"/>
        <w:tabs>
          <w:tab w:val="right" w:leader="dot" w:pos="829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8839121" w:history="1">
        <w:r w:rsidR="008270E4" w:rsidRPr="008270E4">
          <w:rPr>
            <w:rStyle w:val="af0"/>
            <w:rFonts w:ascii="Times New Roman" w:eastAsia="宋体" w:hAnsi="Times New Roman" w:cs="Times New Roman"/>
            <w:bCs/>
            <w:noProof/>
            <w:sz w:val="24"/>
            <w:szCs w:val="24"/>
          </w:rPr>
          <w:t>Supplementary Table 1 Description of inputs and outputs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_Toc58839121 \h </w:instrTex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270E4" w:rsidRPr="008270E4" w:rsidRDefault="006055A2" w:rsidP="008270E4">
      <w:pPr>
        <w:pStyle w:val="TOC2"/>
        <w:tabs>
          <w:tab w:val="right" w:leader="dot" w:pos="829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8839122" w:history="1">
        <w:r w:rsidR="008270E4" w:rsidRPr="008270E4">
          <w:rPr>
            <w:rStyle w:val="af0"/>
            <w:rFonts w:ascii="Times New Roman" w:eastAsia="宋体" w:hAnsi="Times New Roman" w:cs="Times New Roman"/>
            <w:bCs/>
            <w:noProof/>
            <w:sz w:val="24"/>
            <w:szCs w:val="24"/>
          </w:rPr>
          <w:t>Supplementary Table 2 Summary statistics of input-output variables (from 2012 to 2016)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_Toc58839122 \h </w:instrTex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270E4" w:rsidRPr="008270E4" w:rsidRDefault="006055A2" w:rsidP="008270E4">
      <w:pPr>
        <w:pStyle w:val="TOC2"/>
        <w:tabs>
          <w:tab w:val="right" w:leader="dot" w:pos="829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8839123" w:history="1">
        <w:r w:rsidR="008270E4" w:rsidRPr="008270E4">
          <w:rPr>
            <w:rStyle w:val="af0"/>
            <w:rFonts w:ascii="Times New Roman" w:eastAsia="宋体" w:hAnsi="Times New Roman" w:cs="Times New Roman"/>
            <w:bCs/>
            <w:noProof/>
            <w:sz w:val="24"/>
            <w:szCs w:val="24"/>
          </w:rPr>
          <w:t>Supplementary Table 3 The TE evaluation among nursing homes in 31 provinces and municipalities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_Toc58839123 \h </w:instrTex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270E4" w:rsidRPr="008270E4" w:rsidRDefault="006055A2" w:rsidP="008270E4">
      <w:pPr>
        <w:pStyle w:val="TOC2"/>
        <w:tabs>
          <w:tab w:val="right" w:leader="dot" w:pos="829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8839124" w:history="1">
        <w:r w:rsidR="008270E4" w:rsidRPr="008270E4">
          <w:rPr>
            <w:rStyle w:val="af0"/>
            <w:rFonts w:ascii="Times New Roman" w:eastAsia="宋体" w:hAnsi="Times New Roman" w:cs="Times New Roman"/>
            <w:bCs/>
            <w:noProof/>
            <w:sz w:val="24"/>
            <w:szCs w:val="24"/>
          </w:rPr>
          <w:t>Supplementary Table 4 Summary of TE, PTE, SE scores according to the different regions (2012-2016)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_Toc58839124 \h </w:instrTex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270E4" w:rsidRPr="008270E4" w:rsidRDefault="006055A2" w:rsidP="008270E4">
      <w:pPr>
        <w:pStyle w:val="TOC2"/>
        <w:tabs>
          <w:tab w:val="right" w:leader="dot" w:pos="829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8839125" w:history="1">
        <w:r w:rsidR="008270E4" w:rsidRPr="008270E4">
          <w:rPr>
            <w:rStyle w:val="af0"/>
            <w:rFonts w:ascii="Times New Roman" w:eastAsia="宋体" w:hAnsi="Times New Roman" w:cs="Times New Roman"/>
            <w:bCs/>
            <w:noProof/>
            <w:sz w:val="24"/>
            <w:szCs w:val="24"/>
          </w:rPr>
          <w:t>Supplementary Table 5 Adjusted volume and proportion of input indicators in 2016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_Toc58839125 \h </w:instrTex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270E4" w:rsidRPr="008270E4" w:rsidRDefault="006055A2" w:rsidP="008270E4">
      <w:pPr>
        <w:pStyle w:val="TOC2"/>
        <w:tabs>
          <w:tab w:val="right" w:leader="dot" w:pos="829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58839126" w:history="1">
        <w:r w:rsidR="008270E4" w:rsidRPr="008270E4">
          <w:rPr>
            <w:rStyle w:val="af0"/>
            <w:rFonts w:ascii="Times New Roman" w:hAnsi="Times New Roman" w:cs="Times New Roman"/>
            <w:noProof/>
            <w:sz w:val="24"/>
            <w:szCs w:val="24"/>
          </w:rPr>
          <w:t>Supplementary materials: DEA classification formula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_Toc58839126 \h </w:instrTex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8270E4" w:rsidRPr="008270E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D2331" w:rsidRPr="00DD2331" w:rsidRDefault="00DD2331" w:rsidP="008270E4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8270E4">
        <w:rPr>
          <w:rFonts w:ascii="Times New Roman" w:eastAsia="宋体" w:hAnsi="Times New Roman" w:cs="Times New Roman"/>
          <w:b/>
          <w:sz w:val="24"/>
          <w:szCs w:val="24"/>
        </w:rPr>
        <w:fldChar w:fldCharType="end"/>
      </w:r>
    </w:p>
    <w:p w:rsidR="00DD2331" w:rsidRPr="00DD2331" w:rsidRDefault="00DD2331" w:rsidP="00DD233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DD2331" w:rsidRDefault="00DD2331" w:rsidP="00DD233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48421D" w:rsidRPr="00DD2331" w:rsidRDefault="0048421D" w:rsidP="00DD233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DD2331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F</w:t>
      </w:r>
      <w:r w:rsidRPr="00DD2331">
        <w:rPr>
          <w:rFonts w:ascii="Times New Roman" w:eastAsia="宋体" w:hAnsi="Times New Roman" w:cs="Times New Roman"/>
          <w:b/>
          <w:sz w:val="24"/>
          <w:szCs w:val="24"/>
        </w:rPr>
        <w:t xml:space="preserve">igures </w:t>
      </w:r>
      <w:bookmarkStart w:id="0" w:name="OLE_LINK12"/>
    </w:p>
    <w:p w:rsidR="00DD2331" w:rsidRPr="00DD2331" w:rsidRDefault="00DD2331" w:rsidP="00DD233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233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275BBCD" wp14:editId="59B28069">
            <wp:extent cx="5274310" cy="3256429"/>
            <wp:effectExtent l="0" t="0" r="2540" b="1270"/>
            <wp:docPr id="1" name="图片 1" descr="C:\Users\SPH\AppData\Local\Temp\WeChat Files\488f9754c4de3eae2cbe8f8a5ae9b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H\AppData\Local\Temp\WeChat Files\488f9754c4de3eae2cbe8f8a5ae9b8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31" w:rsidRPr="00DD2331" w:rsidRDefault="00DD2331" w:rsidP="00DD2331">
      <w:pPr>
        <w:keepNext/>
        <w:keepLines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bookmarkStart w:id="1" w:name="_Toc58839118"/>
      <w:bookmarkStart w:id="2" w:name="_Hlk48307445"/>
      <w:r w:rsidRPr="00DD2331">
        <w:rPr>
          <w:rFonts w:ascii="Times New Roman" w:eastAsia="宋体" w:hAnsi="Times New Roman" w:cs="Times New Roman"/>
          <w:bCs/>
          <w:sz w:val="24"/>
          <w:szCs w:val="24"/>
        </w:rPr>
        <w:t xml:space="preserve">Supplementary Figure 1 The number of provinces with effective TE, PTE and SE </w:t>
      </w:r>
      <w:r w:rsidR="00FE571B">
        <w:rPr>
          <w:rFonts w:ascii="Times New Roman" w:eastAsia="宋体" w:hAnsi="Times New Roman" w:cs="Times New Roman"/>
          <w:bCs/>
          <w:sz w:val="24"/>
          <w:szCs w:val="24"/>
        </w:rPr>
        <w:t>(</w:t>
      </w:r>
      <w:r w:rsidR="00FE571B" w:rsidRPr="00DD2331">
        <w:rPr>
          <w:rFonts w:ascii="Times New Roman" w:eastAsia="宋体" w:hAnsi="Times New Roman" w:cs="Times New Roman"/>
          <w:bCs/>
          <w:sz w:val="24"/>
          <w:szCs w:val="24"/>
        </w:rPr>
        <w:t>2012</w:t>
      </w:r>
      <w:r w:rsidR="00FE571B">
        <w:rPr>
          <w:rFonts w:ascii="Times New Roman" w:eastAsia="宋体" w:hAnsi="Times New Roman" w:cs="Times New Roman"/>
          <w:bCs/>
          <w:sz w:val="24"/>
          <w:szCs w:val="24"/>
        </w:rPr>
        <w:t>-</w:t>
      </w:r>
      <w:r w:rsidR="00FE571B" w:rsidRPr="00DD2331">
        <w:rPr>
          <w:rFonts w:ascii="Times New Roman" w:eastAsia="宋体" w:hAnsi="Times New Roman" w:cs="Times New Roman"/>
          <w:bCs/>
          <w:sz w:val="24"/>
          <w:szCs w:val="24"/>
        </w:rPr>
        <w:t>2014</w:t>
      </w:r>
      <w:r w:rsidR="00FE571B">
        <w:rPr>
          <w:rFonts w:ascii="Times New Roman" w:eastAsia="宋体" w:hAnsi="Times New Roman" w:cs="Times New Roman"/>
          <w:bCs/>
          <w:sz w:val="24"/>
          <w:szCs w:val="24"/>
        </w:rPr>
        <w:t>)</w:t>
      </w:r>
      <w:bookmarkEnd w:id="1"/>
    </w:p>
    <w:bookmarkEnd w:id="0"/>
    <w:bookmarkEnd w:id="2"/>
    <w:p w:rsidR="00DD2331" w:rsidRPr="00DD2331" w:rsidRDefault="00DD2331" w:rsidP="00DD2331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D2331" w:rsidRPr="00DD2331" w:rsidRDefault="00DD2331" w:rsidP="00DD2331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D2331">
        <w:rPr>
          <w:rFonts w:eastAsia="Times New Roman"/>
          <w:noProof/>
        </w:rPr>
        <w:drawing>
          <wp:inline distT="0" distB="0" distL="0" distR="0" wp14:anchorId="2FF52D4A" wp14:editId="6BD72DFF">
            <wp:extent cx="5274310" cy="355600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331" w:rsidRPr="00DD2331" w:rsidRDefault="00DD2331" w:rsidP="00DD2331">
      <w:pPr>
        <w:keepNext/>
        <w:keepLines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bookmarkStart w:id="3" w:name="_Toc58839119"/>
      <w:r w:rsidRPr="00DD2331">
        <w:rPr>
          <w:rFonts w:ascii="Times New Roman" w:eastAsia="宋体" w:hAnsi="Times New Roman" w:cs="Times New Roman"/>
          <w:bCs/>
          <w:sz w:val="24"/>
          <w:szCs w:val="24"/>
        </w:rPr>
        <w:lastRenderedPageBreak/>
        <w:t xml:space="preserve">Supplementary Figure 2 The Malmquist productivity of nursing homes in China and its general evolution trend </w:t>
      </w:r>
      <w:r w:rsidR="00FE571B">
        <w:rPr>
          <w:rFonts w:ascii="Times New Roman" w:eastAsia="宋体" w:hAnsi="Times New Roman" w:cs="Times New Roman"/>
          <w:bCs/>
          <w:sz w:val="24"/>
          <w:szCs w:val="24"/>
        </w:rPr>
        <w:t>(</w:t>
      </w:r>
      <w:r w:rsidR="00FE571B" w:rsidRPr="00DD2331">
        <w:rPr>
          <w:rFonts w:ascii="Times New Roman" w:eastAsia="宋体" w:hAnsi="Times New Roman" w:cs="Times New Roman"/>
          <w:bCs/>
          <w:sz w:val="24"/>
          <w:szCs w:val="24"/>
        </w:rPr>
        <w:t>2012</w:t>
      </w:r>
      <w:r w:rsidR="00FE571B">
        <w:rPr>
          <w:rFonts w:ascii="Times New Roman" w:eastAsia="宋体" w:hAnsi="Times New Roman" w:cs="Times New Roman"/>
          <w:bCs/>
          <w:sz w:val="24"/>
          <w:szCs w:val="24"/>
        </w:rPr>
        <w:t>-</w:t>
      </w:r>
      <w:r w:rsidR="00FE571B" w:rsidRPr="00DD2331">
        <w:rPr>
          <w:rFonts w:ascii="Times New Roman" w:eastAsia="宋体" w:hAnsi="Times New Roman" w:cs="Times New Roman"/>
          <w:bCs/>
          <w:sz w:val="24"/>
          <w:szCs w:val="24"/>
        </w:rPr>
        <w:t>2016</w:t>
      </w:r>
      <w:r w:rsidR="00FE571B">
        <w:rPr>
          <w:rFonts w:ascii="Times New Roman" w:eastAsia="宋体" w:hAnsi="Times New Roman" w:cs="Times New Roman"/>
          <w:bCs/>
          <w:sz w:val="24"/>
          <w:szCs w:val="24"/>
        </w:rPr>
        <w:t>)</w:t>
      </w:r>
      <w:bookmarkEnd w:id="3"/>
    </w:p>
    <w:p w:rsidR="00DD2331" w:rsidRPr="00DD2331" w:rsidRDefault="00DD2331" w:rsidP="00DD233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D2331">
        <w:rPr>
          <w:rFonts w:eastAsia="Times New Roman"/>
          <w:noProof/>
        </w:rPr>
        <w:drawing>
          <wp:inline distT="0" distB="0" distL="0" distR="0" wp14:anchorId="390C7FBB" wp14:editId="2F8CF895">
            <wp:extent cx="5274310" cy="33712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331" w:rsidRPr="00DD2331" w:rsidRDefault="00DD2331" w:rsidP="00DD2331">
      <w:pPr>
        <w:keepNext/>
        <w:keepLines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bookmarkStart w:id="4" w:name="_Toc58839120"/>
      <w:r w:rsidRPr="00DD2331">
        <w:rPr>
          <w:rFonts w:ascii="Times New Roman" w:eastAsia="宋体" w:hAnsi="Times New Roman" w:cs="Times New Roman"/>
          <w:bCs/>
          <w:sz w:val="24"/>
          <w:szCs w:val="24"/>
        </w:rPr>
        <w:t>Supplementary Figure 3 An evolution trend of TE among nursing homes in different regions in China</w:t>
      </w:r>
      <w:bookmarkEnd w:id="4"/>
    </w:p>
    <w:p w:rsidR="00DD2331" w:rsidRPr="00DD2331" w:rsidRDefault="00DD2331" w:rsidP="00DD233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331">
        <w:rPr>
          <w:rFonts w:ascii="Times New Roman" w:eastAsia="Times New Roman" w:hAnsi="Times New Roman" w:cs="Times New Roman" w:hint="eastAsia"/>
          <w:b/>
          <w:sz w:val="24"/>
          <w:szCs w:val="24"/>
        </w:rPr>
        <w:t>T</w:t>
      </w:r>
      <w:r w:rsidRPr="00DD2331">
        <w:rPr>
          <w:rFonts w:ascii="Times New Roman" w:eastAsia="Times New Roman" w:hAnsi="Times New Roman" w:cs="Times New Roman"/>
          <w:b/>
          <w:sz w:val="24"/>
          <w:szCs w:val="24"/>
        </w:rPr>
        <w:t>ables</w:t>
      </w:r>
    </w:p>
    <w:p w:rsidR="00DD2331" w:rsidRPr="00DD2331" w:rsidRDefault="00DD2331" w:rsidP="00DD2331">
      <w:pPr>
        <w:keepNext/>
        <w:keepLines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bookmarkStart w:id="5" w:name="_Toc58839121"/>
      <w:r w:rsidRPr="00DD2331">
        <w:rPr>
          <w:rFonts w:ascii="Times New Roman" w:eastAsia="宋体" w:hAnsi="Times New Roman" w:cs="Times New Roman"/>
          <w:bCs/>
          <w:sz w:val="24"/>
          <w:szCs w:val="24"/>
        </w:rPr>
        <w:t>Supplementary Table 1 Description of inputs and outputs</w:t>
      </w:r>
      <w:bookmarkEnd w:id="5"/>
    </w:p>
    <w:tbl>
      <w:tblPr>
        <w:tblStyle w:val="11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185"/>
      </w:tblGrid>
      <w:tr w:rsidR="00DD2331" w:rsidRPr="00DD2331" w:rsidTr="0079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</w:tcPr>
          <w:p w:rsidR="00DD2331" w:rsidRPr="00DD2331" w:rsidRDefault="00DD2331" w:rsidP="00796075">
            <w:pPr>
              <w:widowControl/>
              <w:shd w:val="clear" w:color="auto" w:fill="F7F8FA"/>
              <w:tabs>
                <w:tab w:val="left" w:pos="72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Primary index</w:t>
            </w:r>
          </w:p>
        </w:tc>
        <w:tc>
          <w:tcPr>
            <w:tcW w:w="1984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</w:tcPr>
          <w:p w:rsidR="00DD2331" w:rsidRPr="00DD2331" w:rsidRDefault="00DD2331" w:rsidP="00796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index</w:t>
            </w:r>
          </w:p>
        </w:tc>
        <w:tc>
          <w:tcPr>
            <w:tcW w:w="4185" w:type="dxa"/>
            <w:tcBorders>
              <w:top w:val="single" w:sz="12" w:space="0" w:color="999999" w:themeColor="text1" w:themeTint="66"/>
              <w:bottom w:val="single" w:sz="4" w:space="0" w:color="999999" w:themeColor="text1" w:themeTint="66"/>
            </w:tcBorders>
          </w:tcPr>
          <w:p w:rsidR="00DD2331" w:rsidRPr="00DD2331" w:rsidRDefault="00DD2331" w:rsidP="00796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Tertiary index</w:t>
            </w:r>
          </w:p>
        </w:tc>
      </w:tr>
      <w:tr w:rsidR="00DD2331" w:rsidRPr="00DD2331" w:rsidTr="007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4" w:space="0" w:color="999999" w:themeColor="text1" w:themeTint="66"/>
            </w:tcBorders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Inputs </w:t>
            </w:r>
          </w:p>
        </w:tc>
        <w:tc>
          <w:tcPr>
            <w:tcW w:w="1984" w:type="dxa"/>
            <w:vMerge w:val="restart"/>
            <w:tcBorders>
              <w:top w:val="single" w:sz="4" w:space="0" w:color="999999" w:themeColor="text1" w:themeTint="66"/>
            </w:tcBorders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capital</w:t>
            </w:r>
          </w:p>
        </w:tc>
        <w:tc>
          <w:tcPr>
            <w:tcW w:w="4185" w:type="dxa"/>
            <w:tcBorders>
              <w:top w:val="single" w:sz="4" w:space="0" w:color="999999" w:themeColor="text1" w:themeTint="66"/>
            </w:tcBorders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institutions</w:t>
            </w:r>
          </w:p>
        </w:tc>
      </w:tr>
      <w:tr w:rsidR="00DD2331" w:rsidRPr="00DD2331" w:rsidTr="007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original price of fixed assets</w:t>
            </w:r>
          </w:p>
        </w:tc>
      </w:tr>
      <w:tr w:rsidR="00DD2331" w:rsidRPr="00DD2331" w:rsidTr="007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beds at the end of the year</w:t>
            </w:r>
          </w:p>
        </w:tc>
      </w:tr>
      <w:tr w:rsidR="00DD2331" w:rsidRPr="00DD2331" w:rsidTr="007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Human capital</w:t>
            </w:r>
          </w:p>
        </w:tc>
        <w:tc>
          <w:tcPr>
            <w:tcW w:w="4185" w:type="dxa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employees</w:t>
            </w:r>
          </w:p>
        </w:tc>
      </w:tr>
      <w:tr w:rsidR="00DD2331" w:rsidRPr="00DD2331" w:rsidTr="007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social workers</w:t>
            </w:r>
          </w:p>
        </w:tc>
      </w:tr>
      <w:tr w:rsidR="00DD2331" w:rsidRPr="00DD2331" w:rsidTr="007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Outputs </w:t>
            </w:r>
          </w:p>
        </w:tc>
        <w:tc>
          <w:tcPr>
            <w:tcW w:w="1984" w:type="dxa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Financial capital </w:t>
            </w:r>
          </w:p>
        </w:tc>
        <w:tc>
          <w:tcPr>
            <w:tcW w:w="4185" w:type="dxa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income</w:t>
            </w:r>
          </w:p>
        </w:tc>
      </w:tr>
      <w:tr w:rsidR="00DD2331" w:rsidRPr="00DD2331" w:rsidTr="007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Quality of the older people care</w:t>
            </w:r>
          </w:p>
        </w:tc>
        <w:tc>
          <w:tcPr>
            <w:tcW w:w="4185" w:type="dxa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disabled</w:t>
            </w:r>
          </w:p>
        </w:tc>
      </w:tr>
      <w:tr w:rsidR="00DD2331" w:rsidRPr="00DD2331" w:rsidTr="007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partially disabled</w:t>
            </w:r>
          </w:p>
        </w:tc>
      </w:tr>
      <w:tr w:rsidR="00DD2331" w:rsidRPr="00DD2331" w:rsidTr="007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independents</w:t>
            </w:r>
          </w:p>
        </w:tc>
      </w:tr>
      <w:tr w:rsidR="00DD2331" w:rsidRPr="00DD2331" w:rsidTr="0079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bottom w:val="single" w:sz="12" w:space="0" w:color="999999" w:themeColor="text1" w:themeTint="66"/>
            </w:tcBorders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999999" w:themeColor="text1" w:themeTint="66"/>
            </w:tcBorders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bottom w:val="single" w:sz="12" w:space="0" w:color="999999" w:themeColor="text1" w:themeTint="66"/>
            </w:tcBorders>
          </w:tcPr>
          <w:p w:rsidR="00DD2331" w:rsidRPr="00DD2331" w:rsidRDefault="00DD2331" w:rsidP="0079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rehabilitation and medical outpatients</w:t>
            </w:r>
          </w:p>
        </w:tc>
      </w:tr>
    </w:tbl>
    <w:p w:rsidR="00DD2331" w:rsidRPr="00DD2331" w:rsidRDefault="00DD2331" w:rsidP="00DD233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D2331" w:rsidRPr="00DD2331" w:rsidSect="0048421D">
          <w:footerReference w:type="default" r:id="rId11"/>
          <w:endnotePr>
            <w:numFmt w:val="decimal"/>
          </w:endnotePr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D2331" w:rsidRPr="00DD2331" w:rsidRDefault="00DD2331" w:rsidP="00DD2331">
      <w:pPr>
        <w:keepNext/>
        <w:keepLines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bookmarkStart w:id="6" w:name="_Toc58839122"/>
      <w:r w:rsidRPr="00DD2331">
        <w:rPr>
          <w:rFonts w:ascii="Times New Roman" w:eastAsia="宋体" w:hAnsi="Times New Roman" w:cs="Times New Roman"/>
          <w:bCs/>
          <w:sz w:val="24"/>
          <w:szCs w:val="24"/>
        </w:rPr>
        <w:lastRenderedPageBreak/>
        <w:t xml:space="preserve">Supplementary Table 2 </w:t>
      </w:r>
      <w:r w:rsidRPr="00DD2331">
        <w:rPr>
          <w:rFonts w:ascii="Times New Roman" w:eastAsia="宋体" w:hAnsi="Times New Roman" w:cs="Times New Roman" w:hint="eastAsia"/>
          <w:bCs/>
          <w:sz w:val="24"/>
          <w:szCs w:val="24"/>
        </w:rPr>
        <w:t>S</w:t>
      </w:r>
      <w:r w:rsidRPr="00DD2331">
        <w:rPr>
          <w:rFonts w:ascii="Times New Roman" w:eastAsia="宋体" w:hAnsi="Times New Roman" w:cs="Times New Roman"/>
          <w:bCs/>
          <w:sz w:val="24"/>
          <w:szCs w:val="24"/>
        </w:rPr>
        <w:t>ummary statistics of input-output variables (from 2012 to 2016)</w:t>
      </w:r>
      <w:bookmarkEnd w:id="6"/>
      <w:r w:rsidRPr="00DD2331">
        <w:rPr>
          <w:rFonts w:ascii="Times New Roman" w:eastAsia="宋体" w:hAnsi="Times New Roman" w:cs="Times New Roman"/>
          <w:bCs/>
          <w:sz w:val="24"/>
          <w:szCs w:val="24"/>
        </w:rPr>
        <w:fldChar w:fldCharType="begin"/>
      </w:r>
      <w:r w:rsidRPr="00DD2331">
        <w:rPr>
          <w:rFonts w:ascii="Times New Roman" w:eastAsia="宋体" w:hAnsi="Times New Roman" w:cs="Times New Roman"/>
          <w:bCs/>
          <w:sz w:val="24"/>
          <w:szCs w:val="24"/>
        </w:rPr>
        <w:instrText xml:space="preserve"> LINK </w:instrText>
      </w:r>
      <w:r w:rsidR="00FE571B">
        <w:rPr>
          <w:rFonts w:ascii="Times New Roman" w:eastAsia="宋体" w:hAnsi="Times New Roman" w:cs="Times New Roman"/>
          <w:bCs/>
          <w:sz w:val="24"/>
          <w:szCs w:val="24"/>
        </w:rPr>
        <w:instrText>Excel.Sheet.12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 xml:space="preserve"> D:\\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文件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1\\MAxDEA\\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修改后的数据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\\17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到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13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年除去影响因素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(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补充了均值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Malquist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后来</w:instrText>
      </w:r>
      <w:r w:rsidR="00FE571B">
        <w:rPr>
          <w:rFonts w:ascii="Times New Roman" w:eastAsia="宋体" w:hAnsi="Times New Roman" w:cs="Times New Roman" w:hint="eastAsia"/>
          <w:bCs/>
          <w:sz w:val="24"/>
          <w:szCs w:val="24"/>
        </w:rPr>
        <w:instrText>).xlsx</w:instrText>
      </w:r>
      <w:r w:rsidR="00FE571B">
        <w:rPr>
          <w:rFonts w:ascii="Times New Roman" w:eastAsia="宋体" w:hAnsi="Times New Roman" w:cs="Times New Roman"/>
          <w:bCs/>
          <w:sz w:val="24"/>
          <w:szCs w:val="24"/>
        </w:rPr>
        <w:instrText xml:space="preserve"> Sheet3!R2C1:R23C12 </w:instrText>
      </w:r>
      <w:r w:rsidRPr="00DD2331">
        <w:rPr>
          <w:rFonts w:ascii="Times New Roman" w:eastAsia="宋体" w:hAnsi="Times New Roman" w:cs="Times New Roman"/>
          <w:bCs/>
          <w:sz w:val="24"/>
          <w:szCs w:val="24"/>
        </w:rPr>
        <w:instrText xml:space="preserve">\a \f 5 \h  \* MERGEFORMAT </w:instrText>
      </w:r>
      <w:r w:rsidRPr="00DD2331">
        <w:rPr>
          <w:rFonts w:ascii="Times New Roman" w:eastAsia="宋体" w:hAnsi="Times New Roman" w:cs="Times New Roman"/>
          <w:bCs/>
          <w:sz w:val="24"/>
          <w:szCs w:val="24"/>
        </w:rPr>
        <w:fldChar w:fldCharType="separate"/>
      </w:r>
    </w:p>
    <w:tbl>
      <w:tblPr>
        <w:tblStyle w:val="af2"/>
        <w:tblW w:w="1247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16"/>
        <w:gridCol w:w="1116"/>
        <w:gridCol w:w="937"/>
        <w:gridCol w:w="937"/>
        <w:gridCol w:w="1294"/>
        <w:gridCol w:w="324"/>
        <w:gridCol w:w="993"/>
        <w:gridCol w:w="1275"/>
        <w:gridCol w:w="1276"/>
        <w:gridCol w:w="851"/>
        <w:gridCol w:w="1275"/>
      </w:tblGrid>
      <w:tr w:rsidR="00DD2331" w:rsidRPr="00DD2331" w:rsidTr="0048421D">
        <w:trPr>
          <w:trHeight w:val="270"/>
        </w:trPr>
        <w:tc>
          <w:tcPr>
            <w:tcW w:w="1080" w:type="dxa"/>
            <w:tcBorders>
              <w:top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Outputs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Inputs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bottom w:val="single" w:sz="4" w:space="0" w:color="auto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O1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O2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O3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O4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O5</w:t>
            </w: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I4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I5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2012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Mean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152148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65453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14604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7221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218607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239816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127989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12908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7199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ax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961553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225829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44380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30246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1074797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29491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1041701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365270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169846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67221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15904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7865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241950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11481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274530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138552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3774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3389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392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258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26545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7935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ax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497703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232059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48926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28246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1720412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3336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30914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858955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399449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142765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55502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14800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7606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208109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2978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15359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290807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180558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3696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2574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440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350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6943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ax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470109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240348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52511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29134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955228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22305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54869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1193418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554479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138312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44347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12948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7600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269197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895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234295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115528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2176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1181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217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3605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8897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5022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ax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492278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180009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46398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29471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1436994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30717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851817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388561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ean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157470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44035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14124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8463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244204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260846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122186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11630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815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3535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22070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1124</w:t>
            </w:r>
          </w:p>
        </w:tc>
      </w:tr>
      <w:tr w:rsidR="00DD2331" w:rsidRPr="00DD2331" w:rsidTr="0048421D">
        <w:trPr>
          <w:trHeight w:val="270"/>
        </w:trPr>
        <w:tc>
          <w:tcPr>
            <w:tcW w:w="1080" w:type="dxa"/>
            <w:tcBorders>
              <w:top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ax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524550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174632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48365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32577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1187467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33463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1008513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</w:tcBorders>
            <w:noWrap/>
          </w:tcPr>
          <w:p w:rsidR="00DD2331" w:rsidRPr="00DD2331" w:rsidRDefault="00DD2331" w:rsidP="00796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410441</w:t>
            </w:r>
          </w:p>
        </w:tc>
      </w:tr>
    </w:tbl>
    <w:p w:rsidR="00DD2331" w:rsidRPr="00DD2331" w:rsidRDefault="00DD2331" w:rsidP="00DD2331">
      <w:pPr>
        <w:spacing w:line="360" w:lineRule="auto"/>
        <w:rPr>
          <w:rFonts w:eastAsia="Times New Roman"/>
          <w:szCs w:val="24"/>
        </w:rPr>
      </w:pPr>
      <w:r w:rsidRPr="00DD23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D2331">
        <w:rPr>
          <w:rFonts w:ascii="Times New Roman" w:eastAsia="Times New Roman" w:hAnsi="Times New Roman" w:cs="Times New Roman" w:hint="eastAsia"/>
          <w:i/>
          <w:szCs w:val="24"/>
        </w:rPr>
        <w:t>Note:</w:t>
      </w:r>
      <w:r w:rsidRPr="00DD2331">
        <w:rPr>
          <w:rFonts w:ascii="Times New Roman" w:eastAsia="Times New Roman" w:hAnsi="Times New Roman" w:cs="Times New Roman"/>
          <w:szCs w:val="24"/>
        </w:rPr>
        <w:t xml:space="preserve"> O1,operating income</w:t>
      </w:r>
      <w:r w:rsidRPr="00DD2331">
        <w:rPr>
          <w:rFonts w:ascii="Times New Roman" w:eastAsia="Times New Roman" w:hAnsi="Times New Roman" w:cs="Times New Roman" w:hint="eastAsia"/>
          <w:szCs w:val="24"/>
        </w:rPr>
        <w:t>;</w:t>
      </w:r>
      <w:r w:rsidRPr="00DD2331">
        <w:rPr>
          <w:rFonts w:ascii="Times New Roman" w:eastAsia="Times New Roman" w:hAnsi="Times New Roman" w:cs="Times New Roman"/>
          <w:szCs w:val="24"/>
        </w:rPr>
        <w:t xml:space="preserve"> O2, the number of independents</w:t>
      </w:r>
      <w:r w:rsidRPr="00DD2331">
        <w:rPr>
          <w:rFonts w:ascii="Times New Roman" w:eastAsia="Times New Roman" w:hAnsi="Times New Roman" w:cs="Times New Roman" w:hint="eastAsia"/>
          <w:szCs w:val="24"/>
        </w:rPr>
        <w:t>;</w:t>
      </w:r>
      <w:r w:rsidRPr="00DD2331">
        <w:rPr>
          <w:rFonts w:ascii="Times New Roman" w:eastAsia="Times New Roman" w:hAnsi="Times New Roman" w:cs="Times New Roman"/>
          <w:szCs w:val="24"/>
        </w:rPr>
        <w:t xml:space="preserve"> </w:t>
      </w:r>
      <w:r w:rsidRPr="00DD2331">
        <w:rPr>
          <w:rFonts w:ascii="Times New Roman" w:eastAsia="Times New Roman" w:hAnsi="Times New Roman" w:cs="Times New Roman" w:hint="eastAsia"/>
          <w:szCs w:val="24"/>
        </w:rPr>
        <w:t>O</w:t>
      </w:r>
      <w:r w:rsidRPr="00DD2331">
        <w:rPr>
          <w:rFonts w:ascii="Times New Roman" w:eastAsia="Times New Roman" w:hAnsi="Times New Roman" w:cs="Times New Roman"/>
          <w:szCs w:val="24"/>
        </w:rPr>
        <w:t>3, the number of partially disabled</w:t>
      </w:r>
      <w:r w:rsidRPr="00DD2331">
        <w:rPr>
          <w:rFonts w:ascii="Times New Roman" w:eastAsia="Times New Roman" w:hAnsi="Times New Roman" w:cs="Times New Roman" w:hint="eastAsia"/>
          <w:szCs w:val="24"/>
        </w:rPr>
        <w:t>;</w:t>
      </w:r>
      <w:r w:rsidRPr="00DD2331">
        <w:rPr>
          <w:rFonts w:ascii="Times New Roman" w:eastAsia="Times New Roman" w:hAnsi="Times New Roman" w:cs="Times New Roman"/>
          <w:szCs w:val="24"/>
        </w:rPr>
        <w:t xml:space="preserve"> </w:t>
      </w:r>
      <w:r w:rsidRPr="00DD2331">
        <w:rPr>
          <w:rFonts w:ascii="Times New Roman" w:eastAsia="Times New Roman" w:hAnsi="Times New Roman" w:cs="Times New Roman" w:hint="eastAsia"/>
          <w:szCs w:val="24"/>
        </w:rPr>
        <w:t>O</w:t>
      </w:r>
      <w:r w:rsidRPr="00DD2331">
        <w:rPr>
          <w:rFonts w:ascii="Times New Roman" w:eastAsia="Times New Roman" w:hAnsi="Times New Roman" w:cs="Times New Roman"/>
          <w:szCs w:val="24"/>
        </w:rPr>
        <w:t>4</w:t>
      </w:r>
      <w:r w:rsidRPr="00DD2331">
        <w:rPr>
          <w:rFonts w:ascii="Times New Roman" w:eastAsia="Times New Roman" w:hAnsi="Times New Roman" w:cs="Times New Roman" w:hint="eastAsia"/>
          <w:szCs w:val="24"/>
        </w:rPr>
        <w:t>,</w:t>
      </w:r>
      <w:r w:rsidRPr="00DD2331">
        <w:rPr>
          <w:rFonts w:ascii="Times New Roman" w:eastAsia="Times New Roman" w:hAnsi="Times New Roman" w:cs="Times New Roman"/>
          <w:szCs w:val="24"/>
        </w:rPr>
        <w:t xml:space="preserve"> the number of the disabled;</w:t>
      </w:r>
      <w:r w:rsidRPr="00DD2331">
        <w:rPr>
          <w:rFonts w:ascii="Times New Roman" w:eastAsia="Times New Roman" w:hAnsi="Times New Roman" w:cs="Times New Roman" w:hint="eastAsia"/>
          <w:szCs w:val="24"/>
        </w:rPr>
        <w:t>O</w:t>
      </w:r>
      <w:r w:rsidRPr="00DD2331">
        <w:rPr>
          <w:rFonts w:ascii="Times New Roman" w:eastAsia="Times New Roman" w:hAnsi="Times New Roman" w:cs="Times New Roman"/>
          <w:szCs w:val="24"/>
        </w:rPr>
        <w:t>5, the number of rehabilitation and medical outpatients</w:t>
      </w:r>
      <w:r w:rsidRPr="00DD2331">
        <w:rPr>
          <w:rFonts w:ascii="Times New Roman" w:eastAsia="Times New Roman" w:hAnsi="Times New Roman" w:cs="Times New Roman" w:hint="eastAsia"/>
          <w:szCs w:val="24"/>
        </w:rPr>
        <w:t>;</w:t>
      </w:r>
      <w:r w:rsidRPr="00DD2331">
        <w:rPr>
          <w:rFonts w:ascii="Times New Roman" w:eastAsia="Times New Roman" w:hAnsi="Times New Roman" w:cs="Times New Roman"/>
          <w:szCs w:val="24"/>
        </w:rPr>
        <w:t xml:space="preserve"> </w:t>
      </w:r>
      <w:r w:rsidRPr="00DD2331">
        <w:rPr>
          <w:rFonts w:ascii="Times New Roman" w:eastAsia="Times New Roman" w:hAnsi="Times New Roman" w:cs="Times New Roman" w:hint="eastAsia"/>
          <w:szCs w:val="24"/>
        </w:rPr>
        <w:t>I</w:t>
      </w:r>
      <w:r w:rsidRPr="00DD2331">
        <w:rPr>
          <w:rFonts w:ascii="Times New Roman" w:eastAsia="Times New Roman" w:hAnsi="Times New Roman" w:cs="Times New Roman"/>
          <w:szCs w:val="24"/>
        </w:rPr>
        <w:t>1the number of institutions</w:t>
      </w:r>
      <w:r w:rsidRPr="00DD2331">
        <w:rPr>
          <w:rFonts w:ascii="Times New Roman" w:eastAsia="Times New Roman" w:hAnsi="Times New Roman" w:cs="Times New Roman" w:hint="eastAsia"/>
          <w:szCs w:val="24"/>
        </w:rPr>
        <w:t>;</w:t>
      </w:r>
      <w:r w:rsidRPr="00DD2331">
        <w:rPr>
          <w:rFonts w:ascii="Times New Roman" w:eastAsia="Times New Roman" w:hAnsi="Times New Roman" w:cs="Times New Roman"/>
          <w:szCs w:val="24"/>
        </w:rPr>
        <w:t xml:space="preserve"> </w:t>
      </w:r>
      <w:r w:rsidRPr="00DD2331">
        <w:rPr>
          <w:rFonts w:ascii="Times New Roman" w:eastAsia="Times New Roman" w:hAnsi="Times New Roman" w:cs="Times New Roman" w:hint="eastAsia"/>
          <w:szCs w:val="24"/>
        </w:rPr>
        <w:t>I2</w:t>
      </w:r>
      <w:r w:rsidRPr="00DD2331">
        <w:rPr>
          <w:rFonts w:ascii="Times New Roman" w:eastAsia="Times New Roman" w:hAnsi="Times New Roman" w:cs="Times New Roman"/>
          <w:szCs w:val="24"/>
        </w:rPr>
        <w:t>, the number of employees at the end of the year</w:t>
      </w:r>
      <w:r w:rsidRPr="00DD2331">
        <w:rPr>
          <w:rFonts w:ascii="Times New Roman" w:eastAsia="Times New Roman" w:hAnsi="Times New Roman" w:cs="Times New Roman" w:hint="eastAsia"/>
          <w:szCs w:val="24"/>
        </w:rPr>
        <w:t>;</w:t>
      </w:r>
      <w:r w:rsidRPr="00DD2331">
        <w:rPr>
          <w:rFonts w:ascii="Times New Roman" w:eastAsia="Times New Roman" w:hAnsi="Times New Roman" w:cs="Times New Roman"/>
          <w:szCs w:val="24"/>
        </w:rPr>
        <w:t xml:space="preserve"> </w:t>
      </w:r>
      <w:r w:rsidRPr="00DD2331">
        <w:rPr>
          <w:rFonts w:ascii="Times New Roman" w:eastAsia="Times New Roman" w:hAnsi="Times New Roman" w:cs="Times New Roman" w:hint="eastAsia"/>
          <w:szCs w:val="24"/>
        </w:rPr>
        <w:t>I</w:t>
      </w:r>
      <w:r w:rsidRPr="00DD2331">
        <w:rPr>
          <w:rFonts w:ascii="Times New Roman" w:eastAsia="Times New Roman" w:hAnsi="Times New Roman" w:cs="Times New Roman"/>
          <w:szCs w:val="24"/>
        </w:rPr>
        <w:t>3, the original price of fixed assets</w:t>
      </w:r>
      <w:r w:rsidRPr="00DD2331">
        <w:rPr>
          <w:rFonts w:ascii="Times New Roman" w:eastAsia="Times New Roman" w:hAnsi="Times New Roman" w:cs="Times New Roman" w:hint="eastAsia"/>
          <w:szCs w:val="24"/>
        </w:rPr>
        <w:t>;</w:t>
      </w:r>
      <w:r w:rsidRPr="00DD2331">
        <w:rPr>
          <w:rFonts w:ascii="Times New Roman" w:eastAsia="Times New Roman" w:hAnsi="Times New Roman" w:cs="Times New Roman"/>
          <w:szCs w:val="24"/>
        </w:rPr>
        <w:t xml:space="preserve"> </w:t>
      </w:r>
      <w:r w:rsidRPr="00DD2331">
        <w:rPr>
          <w:rFonts w:ascii="Times New Roman" w:eastAsia="Times New Roman" w:hAnsi="Times New Roman" w:cs="Times New Roman" w:hint="eastAsia"/>
          <w:szCs w:val="24"/>
        </w:rPr>
        <w:t>I</w:t>
      </w:r>
      <w:r w:rsidRPr="00DD2331">
        <w:rPr>
          <w:rFonts w:ascii="Times New Roman" w:eastAsia="Times New Roman" w:hAnsi="Times New Roman" w:cs="Times New Roman"/>
          <w:szCs w:val="24"/>
        </w:rPr>
        <w:t>4, the number of social workers</w:t>
      </w:r>
      <w:r w:rsidRPr="00DD2331">
        <w:rPr>
          <w:rFonts w:ascii="Times New Roman" w:eastAsia="Times New Roman" w:hAnsi="Times New Roman" w:cs="Times New Roman" w:hint="eastAsia"/>
          <w:szCs w:val="24"/>
        </w:rPr>
        <w:t>;I</w:t>
      </w:r>
      <w:r w:rsidRPr="00DD2331">
        <w:rPr>
          <w:rFonts w:ascii="Times New Roman" w:eastAsia="Times New Roman" w:hAnsi="Times New Roman" w:cs="Times New Roman"/>
          <w:szCs w:val="24"/>
        </w:rPr>
        <w:t>5 the number of beds at the end of the year</w:t>
      </w:r>
      <w:r w:rsidRPr="00DD2331">
        <w:rPr>
          <w:rFonts w:ascii="Times New Roman" w:eastAsia="Times New Roman" w:hAnsi="Times New Roman" w:cs="Times New Roman" w:hint="eastAsia"/>
          <w:szCs w:val="24"/>
        </w:rPr>
        <w:t>.</w:t>
      </w:r>
      <w:r w:rsidRPr="00DD2331">
        <w:rPr>
          <w:rFonts w:ascii="Times New Roman" w:eastAsia="Times New Roman" w:hAnsi="Times New Roman" w:cs="Times New Roman"/>
          <w:szCs w:val="24"/>
        </w:rPr>
        <w:fldChar w:fldCharType="begin"/>
      </w:r>
      <w:r w:rsidRPr="00DD2331">
        <w:rPr>
          <w:rFonts w:ascii="Times New Roman" w:eastAsia="Times New Roman" w:hAnsi="Times New Roman" w:cs="Times New Roman"/>
          <w:szCs w:val="24"/>
        </w:rPr>
        <w:instrText xml:space="preserve"> </w:instrText>
      </w:r>
      <w:r w:rsidRPr="00DD2331">
        <w:rPr>
          <w:rFonts w:ascii="Times New Roman" w:eastAsia="Times New Roman" w:hAnsi="Times New Roman" w:cs="Times New Roman" w:hint="eastAsia"/>
          <w:szCs w:val="24"/>
        </w:rPr>
        <w:instrText xml:space="preserve">LINK </w:instrText>
      </w:r>
      <w:r w:rsidR="00FE571B">
        <w:rPr>
          <w:rFonts w:ascii="Times New Roman" w:eastAsia="Times New Roman" w:hAnsi="Times New Roman" w:cs="Times New Roman"/>
          <w:szCs w:val="24"/>
        </w:rPr>
        <w:instrText>Excel.Sheet.12 D:\\</w:instrText>
      </w:r>
      <w:r w:rsidR="00FE571B">
        <w:rPr>
          <w:rFonts w:ascii="Times New Roman" w:eastAsia="Times New Roman" w:hAnsi="Times New Roman" w:cs="Times New Roman" w:hint="eastAsia"/>
          <w:szCs w:val="24"/>
        </w:rPr>
        <w:instrText>文件</w:instrText>
      </w:r>
      <w:r w:rsidR="00FE571B">
        <w:rPr>
          <w:rFonts w:ascii="Times New Roman" w:eastAsia="Times New Roman" w:hAnsi="Times New Roman" w:cs="Times New Roman"/>
          <w:szCs w:val="24"/>
        </w:rPr>
        <w:instrText>1\\MAxDEA\\</w:instrText>
      </w:r>
      <w:r w:rsidR="00FE571B">
        <w:rPr>
          <w:rFonts w:ascii="Times New Roman" w:eastAsia="Times New Roman" w:hAnsi="Times New Roman" w:cs="Times New Roman" w:hint="eastAsia"/>
          <w:szCs w:val="24"/>
        </w:rPr>
        <w:instrText>修改后的数据</w:instrText>
      </w:r>
      <w:r w:rsidR="00FE571B">
        <w:rPr>
          <w:rFonts w:ascii="Times New Roman" w:eastAsia="Times New Roman" w:hAnsi="Times New Roman" w:cs="Times New Roman"/>
          <w:szCs w:val="24"/>
        </w:rPr>
        <w:instrText>\\17</w:instrText>
      </w:r>
      <w:r w:rsidR="00FE571B">
        <w:rPr>
          <w:rFonts w:ascii="Times New Roman" w:eastAsia="Times New Roman" w:hAnsi="Times New Roman" w:cs="Times New Roman" w:hint="eastAsia"/>
          <w:szCs w:val="24"/>
        </w:rPr>
        <w:instrText>到</w:instrText>
      </w:r>
      <w:r w:rsidR="00FE571B">
        <w:rPr>
          <w:rFonts w:ascii="Times New Roman" w:eastAsia="Times New Roman" w:hAnsi="Times New Roman" w:cs="Times New Roman"/>
          <w:szCs w:val="24"/>
        </w:rPr>
        <w:instrText>13</w:instrText>
      </w:r>
      <w:r w:rsidR="00FE571B">
        <w:rPr>
          <w:rFonts w:ascii="Times New Roman" w:eastAsia="Times New Roman" w:hAnsi="Times New Roman" w:cs="Times New Roman" w:hint="eastAsia"/>
          <w:szCs w:val="24"/>
        </w:rPr>
        <w:instrText>年除去影响因素</w:instrText>
      </w:r>
      <w:r w:rsidR="00FE571B">
        <w:rPr>
          <w:rFonts w:ascii="Times New Roman" w:eastAsia="Times New Roman" w:hAnsi="Times New Roman" w:cs="Times New Roman"/>
          <w:szCs w:val="24"/>
        </w:rPr>
        <w:instrText>(</w:instrText>
      </w:r>
      <w:r w:rsidR="00FE571B">
        <w:rPr>
          <w:rFonts w:ascii="Times New Roman" w:eastAsia="Times New Roman" w:hAnsi="Times New Roman" w:cs="Times New Roman" w:hint="eastAsia"/>
          <w:szCs w:val="24"/>
        </w:rPr>
        <w:instrText>补充了均值</w:instrText>
      </w:r>
      <w:r w:rsidR="00FE571B">
        <w:rPr>
          <w:rFonts w:ascii="Times New Roman" w:eastAsia="Times New Roman" w:hAnsi="Times New Roman" w:cs="Times New Roman"/>
          <w:szCs w:val="24"/>
        </w:rPr>
        <w:instrText>Malquist</w:instrText>
      </w:r>
      <w:r w:rsidR="00FE571B">
        <w:rPr>
          <w:rFonts w:ascii="Times New Roman" w:eastAsia="Times New Roman" w:hAnsi="Times New Roman" w:cs="Times New Roman" w:hint="eastAsia"/>
          <w:szCs w:val="24"/>
        </w:rPr>
        <w:instrText>后来</w:instrText>
      </w:r>
      <w:r w:rsidR="00FE571B">
        <w:rPr>
          <w:rFonts w:ascii="Times New Roman" w:eastAsia="Times New Roman" w:hAnsi="Times New Roman" w:cs="Times New Roman"/>
          <w:szCs w:val="24"/>
        </w:rPr>
        <w:instrText xml:space="preserve">).xlsx Sheet3!R2C1:R23C11 </w:instrText>
      </w:r>
      <w:r w:rsidRPr="00DD2331">
        <w:rPr>
          <w:rFonts w:ascii="Times New Roman" w:eastAsia="Times New Roman" w:hAnsi="Times New Roman" w:cs="Times New Roman" w:hint="eastAsia"/>
          <w:szCs w:val="24"/>
        </w:rPr>
        <w:instrText>\a \f 5 \h</w:instrText>
      </w:r>
      <w:r w:rsidRPr="00DD2331">
        <w:rPr>
          <w:rFonts w:ascii="Times New Roman" w:eastAsia="Times New Roman" w:hAnsi="Times New Roman" w:cs="Times New Roman"/>
          <w:szCs w:val="24"/>
        </w:rPr>
        <w:instrText xml:space="preserve">  \* MERGEFORMAT </w:instrText>
      </w:r>
      <w:r w:rsidRPr="00DD2331">
        <w:rPr>
          <w:rFonts w:ascii="Times New Roman" w:eastAsia="Times New Roman" w:hAnsi="Times New Roman" w:cs="Times New Roman"/>
          <w:szCs w:val="24"/>
        </w:rPr>
        <w:fldChar w:fldCharType="separate"/>
      </w:r>
    </w:p>
    <w:p w:rsidR="00DD2331" w:rsidRPr="00DD2331" w:rsidRDefault="00DD2331" w:rsidP="00DD233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D2331" w:rsidRPr="00DD2331" w:rsidSect="0048421D">
          <w:endnotePr>
            <w:numFmt w:val="decimal"/>
          </w:endnotePr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DD23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D2331" w:rsidRPr="00DD2331" w:rsidRDefault="00DD2331" w:rsidP="00DD2331">
      <w:pPr>
        <w:keepNext/>
        <w:keepLines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bookmarkStart w:id="7" w:name="_Toc58839123"/>
      <w:r w:rsidRPr="00DD2331">
        <w:rPr>
          <w:rFonts w:ascii="Times New Roman" w:eastAsia="宋体" w:hAnsi="Times New Roman" w:cs="Times New Roman" w:hint="eastAsia"/>
          <w:bCs/>
          <w:sz w:val="24"/>
          <w:szCs w:val="24"/>
        </w:rPr>
        <w:lastRenderedPageBreak/>
        <w:t>Supplementary</w:t>
      </w:r>
      <w:r w:rsidRPr="00DD2331">
        <w:rPr>
          <w:rFonts w:ascii="Times New Roman" w:eastAsia="宋体" w:hAnsi="Times New Roman" w:cs="Times New Roman"/>
          <w:bCs/>
          <w:sz w:val="24"/>
          <w:szCs w:val="24"/>
        </w:rPr>
        <w:t xml:space="preserve"> Table 3 The TE evaluation among nursing homes in 31 provinces </w:t>
      </w:r>
      <w:bookmarkStart w:id="8" w:name="_GoBack"/>
      <w:bookmarkEnd w:id="7"/>
      <w:bookmarkEnd w:id="8"/>
    </w:p>
    <w:tbl>
      <w:tblPr>
        <w:tblW w:w="82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DD2331" w:rsidRPr="00DD2331" w:rsidTr="0048421D">
        <w:trPr>
          <w:trHeight w:val="400"/>
        </w:trPr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PTE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SE</w:t>
            </w:r>
          </w:p>
        </w:tc>
      </w:tr>
      <w:tr w:rsidR="00DD2331" w:rsidRPr="00DD2331" w:rsidTr="0048421D">
        <w:trPr>
          <w:trHeight w:val="400"/>
        </w:trPr>
        <w:tc>
          <w:tcPr>
            <w:tcW w:w="20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20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0.932</w:t>
            </w:r>
          </w:p>
        </w:tc>
        <w:tc>
          <w:tcPr>
            <w:tcW w:w="20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0.939</w:t>
            </w:r>
          </w:p>
        </w:tc>
        <w:tc>
          <w:tcPr>
            <w:tcW w:w="20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0.992</w:t>
            </w:r>
          </w:p>
        </w:tc>
      </w:tr>
      <w:tr w:rsidR="00DD2331" w:rsidRPr="00DD2331" w:rsidTr="0048421D">
        <w:trPr>
          <w:trHeight w:val="400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0.922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0.944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0.977</w:t>
            </w:r>
          </w:p>
        </w:tc>
      </w:tr>
      <w:tr w:rsidR="00DD2331" w:rsidRPr="00DD2331" w:rsidTr="0048421D">
        <w:trPr>
          <w:trHeight w:val="400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0.799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0.843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0.948</w:t>
            </w:r>
          </w:p>
        </w:tc>
      </w:tr>
      <w:tr w:rsidR="00DD2331" w:rsidRPr="00DD2331" w:rsidTr="0048421D">
        <w:trPr>
          <w:trHeight w:val="400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0.959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0.965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0.994</w:t>
            </w:r>
          </w:p>
        </w:tc>
      </w:tr>
      <w:tr w:rsidR="00DD2331" w:rsidRPr="00DD2331" w:rsidTr="0048421D">
        <w:trPr>
          <w:trHeight w:val="400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0.933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0.947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0.985</w:t>
            </w:r>
          </w:p>
        </w:tc>
      </w:tr>
      <w:tr w:rsidR="00DD2331" w:rsidRPr="00DD2331" w:rsidTr="0048421D">
        <w:trPr>
          <w:trHeight w:val="400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Mean 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0.909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0.928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0.979</w:t>
            </w:r>
          </w:p>
        </w:tc>
      </w:tr>
      <w:tr w:rsidR="00DD2331" w:rsidRPr="00DD2331" w:rsidTr="0048421D">
        <w:trPr>
          <w:trHeight w:val="400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</w:t>
            </w: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ean rank 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D23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.60</w:t>
            </w:r>
            <w:r w:rsidR="007960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.80</w:t>
            </w:r>
            <w:r w:rsidR="007960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ind w:firstLineChars="200" w:firstLine="480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2.60</w:t>
            </w:r>
            <w:r w:rsidR="007960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DD2331" w:rsidRPr="00DD2331" w:rsidTr="0048421D">
        <w:trPr>
          <w:trHeight w:val="400"/>
        </w:trPr>
        <w:tc>
          <w:tcPr>
            <w:tcW w:w="2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sym w:font="Symbol" w:char="F063"/>
            </w: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8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ind w:firstLineChars="300" w:firstLine="7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.54</w:t>
            </w:r>
          </w:p>
        </w:tc>
      </w:tr>
      <w:tr w:rsidR="00DD2331" w:rsidRPr="00DD2331" w:rsidTr="0048421D">
        <w:trPr>
          <w:trHeight w:val="400"/>
        </w:trPr>
        <w:tc>
          <w:tcPr>
            <w:tcW w:w="206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P</w:t>
            </w:r>
          </w:p>
        </w:tc>
        <w:tc>
          <w:tcPr>
            <w:tcW w:w="618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D2331" w:rsidRPr="00DD2331" w:rsidRDefault="00DD2331" w:rsidP="00796075">
            <w:pPr>
              <w:widowControl/>
              <w:ind w:firstLineChars="300" w:firstLine="72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.014</w:t>
            </w:r>
          </w:p>
        </w:tc>
      </w:tr>
    </w:tbl>
    <w:p w:rsidR="00DD2331" w:rsidRPr="00DD2331" w:rsidRDefault="00DD2331" w:rsidP="00DD2331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DD2331">
        <w:rPr>
          <w:rFonts w:ascii="Times New Roman" w:hAnsi="Times New Roman" w:cs="Times New Roman"/>
          <w:i/>
          <w:szCs w:val="24"/>
        </w:rPr>
        <w:t xml:space="preserve">Note: </w:t>
      </w:r>
      <w:bookmarkStart w:id="9" w:name="OLE_LINK8"/>
      <w:r w:rsidRPr="00DD2331">
        <w:rPr>
          <w:rFonts w:ascii="Times New Roman" w:hAnsi="Times New Roman" w:cs="Times New Roman"/>
          <w:szCs w:val="24"/>
        </w:rPr>
        <w:t>TE, technical efficiency; PTE, pure technical efficiency; SE, scale efficiency</w:t>
      </w:r>
      <w:bookmarkEnd w:id="9"/>
    </w:p>
    <w:p w:rsidR="00DD2331" w:rsidRPr="00DD2331" w:rsidRDefault="00DD2331" w:rsidP="00DD23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331" w:rsidRPr="00DD2331" w:rsidRDefault="00DD2331" w:rsidP="00DD233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keepNext/>
        <w:keepLines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bookmarkStart w:id="10" w:name="_Toc58839124"/>
      <w:bookmarkStart w:id="11" w:name="OLE_LINK11"/>
      <w:r w:rsidRPr="00DD2331">
        <w:rPr>
          <w:rFonts w:ascii="Times New Roman" w:eastAsia="宋体" w:hAnsi="Times New Roman" w:cs="Times New Roman"/>
          <w:bCs/>
          <w:sz w:val="24"/>
          <w:szCs w:val="24"/>
        </w:rPr>
        <w:t>Supplementary Table 4 Summary of TE, PTE, SE scores according to the different regions (2012-2016)</w:t>
      </w:r>
      <w:bookmarkEnd w:id="10"/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139"/>
        <w:gridCol w:w="2139"/>
        <w:gridCol w:w="2139"/>
      </w:tblGrid>
      <w:tr w:rsidR="00DD2331" w:rsidRPr="00DD2331" w:rsidTr="0048421D">
        <w:trPr>
          <w:trHeight w:val="389"/>
        </w:trPr>
        <w:tc>
          <w:tcPr>
            <w:tcW w:w="186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West</w:t>
            </w:r>
          </w:p>
        </w:tc>
      </w:tr>
      <w:tr w:rsidR="00DD2331" w:rsidRPr="00DD2331" w:rsidTr="0048421D">
        <w:trPr>
          <w:trHeight w:val="254"/>
        </w:trPr>
        <w:tc>
          <w:tcPr>
            <w:tcW w:w="1869" w:type="dxa"/>
            <w:tcBorders>
              <w:bottom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T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39" w:type="dxa"/>
            <w:tcBorders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nil"/>
            </w:tcBorders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nil"/>
            </w:tcBorders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0.9527979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0.9764228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0.9267942</w:t>
            </w: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0.971567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0.9488472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0.9274889</w:t>
            </w: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0.9529572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0.8219322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0.7887823</w:t>
            </w: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0.9635217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0.9577605</w:t>
            </w: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0.9498861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0.9253417</w:t>
            </w: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0.975464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0.932122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0.905234</w:t>
            </w:r>
          </w:p>
        </w:tc>
      </w:tr>
      <w:tr w:rsidR="00DD2331" w:rsidRPr="00DD2331" w:rsidTr="0048421D">
        <w:trPr>
          <w:trHeight w:val="19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P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.9634443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.9847335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.9375137</w:t>
            </w: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.9817871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.962965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.9450924</w:t>
            </w: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.9583564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.8465335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.9211046</w:t>
            </w: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0.9699101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0.9618286</w:t>
            </w: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.964072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0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.9339631</w:t>
            </w:r>
          </w:p>
        </w:tc>
      </w:tr>
      <w:tr w:rsidR="00DD2331" w:rsidRPr="00DD2331" w:rsidTr="0048421D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0.98071756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0.945643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0.9399</w:t>
            </w:r>
          </w:p>
        </w:tc>
      </w:tr>
      <w:tr w:rsidR="00DD2331" w:rsidRPr="00DD2331" w:rsidTr="00DD2331">
        <w:trPr>
          <w:trHeight w:val="332"/>
        </w:trPr>
        <w:tc>
          <w:tcPr>
            <w:tcW w:w="1869" w:type="dxa"/>
            <w:tcBorders>
              <w:top w:val="nil"/>
              <w:bottom w:val="nil"/>
            </w:tcBorders>
            <w:noWrap/>
          </w:tcPr>
          <w:p w:rsidR="00DD2331" w:rsidRPr="00DD2331" w:rsidRDefault="00DD2331" w:rsidP="00796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S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391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2295"/>
      </w:tblGrid>
      <w:tr w:rsidR="00DD2331" w:rsidRPr="00DD2331" w:rsidTr="0048421D">
        <w:trPr>
          <w:trHeight w:val="3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0.98894965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0.99156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0.988566</w:t>
            </w:r>
          </w:p>
        </w:tc>
      </w:tr>
      <w:tr w:rsidR="00DD2331" w:rsidRPr="00DD2331" w:rsidTr="0048421D">
        <w:trPr>
          <w:trHeight w:val="3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0.98959031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0.985339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0.981374</w:t>
            </w:r>
          </w:p>
        </w:tc>
      </w:tr>
      <w:tr w:rsidR="00DD2331" w:rsidRPr="00DD2331" w:rsidTr="0048421D">
        <w:trPr>
          <w:trHeight w:val="3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0.99436619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0.970939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0.856344</w:t>
            </w:r>
          </w:p>
        </w:tc>
      </w:tr>
      <w:tr w:rsidR="00DD2331" w:rsidRPr="00DD2331" w:rsidTr="0048421D">
        <w:trPr>
          <w:trHeight w:val="3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0.993413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0.99577</w:t>
            </w:r>
          </w:p>
        </w:tc>
      </w:tr>
      <w:tr w:rsidR="00DD2331" w:rsidRPr="00DD2331" w:rsidTr="00DD2331">
        <w:trPr>
          <w:trHeight w:val="348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0.985285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0.990769</w:t>
            </w:r>
          </w:p>
        </w:tc>
      </w:tr>
      <w:tr w:rsidR="00DD2331" w:rsidRPr="00DD2331" w:rsidTr="00DD2331">
        <w:trPr>
          <w:trHeight w:val="348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Mean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0.99464315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0.985702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D2331" w:rsidRPr="00DD2331" w:rsidRDefault="00DD2331" w:rsidP="00DD233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D23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0.963117</w:t>
            </w:r>
          </w:p>
        </w:tc>
      </w:tr>
    </w:tbl>
    <w:p w:rsidR="00DD2331" w:rsidRPr="00DD2331" w:rsidRDefault="00DD2331" w:rsidP="00DD2331">
      <w:pPr>
        <w:spacing w:line="360" w:lineRule="auto"/>
        <w:rPr>
          <w:rFonts w:ascii="Times New Roman" w:hAnsi="Times New Roman" w:cs="Times New Roman"/>
          <w:szCs w:val="21"/>
        </w:rPr>
      </w:pPr>
      <w:r w:rsidRPr="00DD2331">
        <w:rPr>
          <w:rFonts w:ascii="Times New Roman" w:hAnsi="Times New Roman" w:cs="Times New Roman"/>
          <w:i/>
          <w:szCs w:val="21"/>
        </w:rPr>
        <w:t>Note</w:t>
      </w:r>
      <w:r w:rsidRPr="00DD2331">
        <w:rPr>
          <w:rFonts w:ascii="Times New Roman" w:hAnsi="Times New Roman" w:cs="Times New Roman"/>
          <w:szCs w:val="21"/>
        </w:rPr>
        <w:t>: TE, technical efficiency; PTE, pure technical efficiency; SE, scale efficiency</w:t>
      </w:r>
    </w:p>
    <w:bookmarkEnd w:id="11"/>
    <w:p w:rsidR="00DD2331" w:rsidRPr="00DD2331" w:rsidRDefault="00DD2331" w:rsidP="00DD23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331" w:rsidRPr="00DD2331" w:rsidRDefault="00DD2331" w:rsidP="00DD2331">
      <w:pPr>
        <w:keepNext/>
        <w:keepLines/>
        <w:spacing w:line="360" w:lineRule="auto"/>
        <w:outlineLvl w:val="1"/>
        <w:rPr>
          <w:rFonts w:ascii="Times New Roman" w:eastAsia="宋体" w:hAnsi="Times New Roman" w:cs="Times New Roman"/>
          <w:bCs/>
          <w:sz w:val="24"/>
          <w:szCs w:val="24"/>
        </w:rPr>
      </w:pPr>
      <w:bookmarkStart w:id="12" w:name="_Toc58839125"/>
      <w:r w:rsidRPr="00DD2331">
        <w:rPr>
          <w:rFonts w:ascii="Times New Roman" w:eastAsia="宋体" w:hAnsi="Times New Roman" w:cs="Times New Roman" w:hint="eastAsia"/>
          <w:bCs/>
          <w:sz w:val="24"/>
          <w:szCs w:val="24"/>
        </w:rPr>
        <w:t>Supplementary</w:t>
      </w:r>
      <w:r w:rsidRPr="00DD2331">
        <w:rPr>
          <w:rFonts w:ascii="Times New Roman" w:eastAsia="宋体" w:hAnsi="Times New Roman" w:cs="Times New Roman"/>
          <w:bCs/>
          <w:sz w:val="24"/>
          <w:szCs w:val="24"/>
        </w:rPr>
        <w:t xml:space="preserve"> Table 5 Adjusted volume and proportion of input indicators in 2016</w:t>
      </w:r>
      <w:bookmarkEnd w:id="12"/>
    </w:p>
    <w:tbl>
      <w:tblPr>
        <w:tblStyle w:val="22"/>
        <w:tblW w:w="0" w:type="auto"/>
        <w:tblInd w:w="-1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736"/>
        <w:gridCol w:w="640"/>
        <w:gridCol w:w="829"/>
        <w:gridCol w:w="640"/>
        <w:gridCol w:w="923"/>
        <w:gridCol w:w="640"/>
        <w:gridCol w:w="640"/>
        <w:gridCol w:w="640"/>
        <w:gridCol w:w="923"/>
        <w:gridCol w:w="640"/>
      </w:tblGrid>
      <w:tr w:rsidR="00DD2331" w:rsidRPr="00DD2331" w:rsidTr="0048421D"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DMU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institutions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employees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original price of fixed assets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social workers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2331" w:rsidRPr="00DD2331" w:rsidRDefault="00DD2331" w:rsidP="007960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The number of beds at the end of the year</w:t>
            </w:r>
          </w:p>
        </w:tc>
      </w:tr>
      <w:tr w:rsidR="00DD2331" w:rsidRPr="00DD2331" w:rsidTr="0048421D">
        <w:trPr>
          <w:trHeight w:val="633"/>
        </w:trPr>
        <w:tc>
          <w:tcPr>
            <w:tcW w:w="998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*NA</w:t>
            </w:r>
          </w:p>
        </w:tc>
        <w:tc>
          <w:tcPr>
            <w:tcW w:w="782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*NA</w:t>
            </w:r>
          </w:p>
        </w:tc>
        <w:tc>
          <w:tcPr>
            <w:tcW w:w="678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*NA</w:t>
            </w:r>
          </w:p>
        </w:tc>
        <w:tc>
          <w:tcPr>
            <w:tcW w:w="678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8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*NA</w:t>
            </w:r>
          </w:p>
        </w:tc>
        <w:tc>
          <w:tcPr>
            <w:tcW w:w="678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N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8" w:type="dxa"/>
            <w:tcBorders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H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ebei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205.6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6400.8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190282.4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3145.2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Shanxi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293.4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2681.6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41806.9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13533.9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I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nner Mongolia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236.9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2374.9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63201.8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28617.2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L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iaoning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421.8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29.15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1319.5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21801.2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18039.6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Heilongjiang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28513.9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793.7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J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iangsu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145.9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2083.3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172907.5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87739.5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A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nhui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271.1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3072.6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56644.1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50081.0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F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ujian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132.3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686.6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20236.4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14236.6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S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handong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8019.6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2980.9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117.1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86740.7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H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enan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3948.0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12386.6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8022.1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H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unan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753.7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1858.9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148558.3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17156.9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G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uangxi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240.0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1114.6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3903.8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90.4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2119.7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G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uizhou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392.5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1201.5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82944.7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19734.4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lastRenderedPageBreak/>
              <w:t>Y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unnan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357.6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11998.6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4859.8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G</w:t>
            </w: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ansu</w:t>
            </w: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105.0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337.2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12214.6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5218.6</w:t>
            </w:r>
          </w:p>
        </w:tc>
        <w:tc>
          <w:tcPr>
            <w:tcW w:w="678" w:type="dxa"/>
            <w:tcBorders>
              <w:top w:val="nil"/>
              <w:bottom w:val="nil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</w:tr>
      <w:tr w:rsidR="00DD2331" w:rsidRPr="00DD2331" w:rsidTr="0048421D">
        <w:tc>
          <w:tcPr>
            <w:tcW w:w="998" w:type="dxa"/>
            <w:tcBorders>
              <w:top w:val="nil"/>
              <w:bottom w:val="single" w:sz="12" w:space="0" w:color="auto"/>
            </w:tcBorders>
          </w:tcPr>
          <w:p w:rsidR="00DD2331" w:rsidRPr="00DD2331" w:rsidRDefault="00DD2331" w:rsidP="00796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418" w:type="dxa"/>
            <w:tcBorders>
              <w:top w:val="nil"/>
              <w:bottom w:val="single" w:sz="12" w:space="0" w:color="auto"/>
            </w:tcBorders>
            <w:vAlign w:val="center"/>
          </w:tcPr>
          <w:p w:rsidR="00DD2331" w:rsidRPr="00DD2331" w:rsidRDefault="00DD2331" w:rsidP="00796075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3464.9</w:t>
            </w:r>
          </w:p>
        </w:tc>
        <w:tc>
          <w:tcPr>
            <w:tcW w:w="782" w:type="dxa"/>
            <w:tcBorders>
              <w:top w:val="nil"/>
              <w:bottom w:val="single" w:sz="12" w:space="0" w:color="auto"/>
            </w:tcBorders>
            <w:vAlign w:val="center"/>
          </w:tcPr>
          <w:p w:rsidR="00DD2331" w:rsidRPr="00DD2331" w:rsidRDefault="00DD2331" w:rsidP="00796075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27.26</w:t>
            </w:r>
          </w:p>
        </w:tc>
        <w:tc>
          <w:tcPr>
            <w:tcW w:w="885" w:type="dxa"/>
            <w:tcBorders>
              <w:top w:val="nil"/>
              <w:bottom w:val="single" w:sz="12" w:space="0" w:color="auto"/>
            </w:tcBorders>
            <w:vAlign w:val="center"/>
          </w:tcPr>
          <w:p w:rsidR="00DD2331" w:rsidRPr="00DD2331" w:rsidRDefault="00DD2331" w:rsidP="00796075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35465.9</w:t>
            </w:r>
          </w:p>
        </w:tc>
        <w:tc>
          <w:tcPr>
            <w:tcW w:w="678" w:type="dxa"/>
            <w:tcBorders>
              <w:top w:val="nil"/>
              <w:bottom w:val="single" w:sz="12" w:space="0" w:color="auto"/>
            </w:tcBorders>
            <w:vAlign w:val="center"/>
          </w:tcPr>
          <w:p w:rsidR="00DD2331" w:rsidRPr="00DD2331" w:rsidRDefault="00DD2331" w:rsidP="00796075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20.62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:rsidR="00DD2331" w:rsidRPr="00DD2331" w:rsidRDefault="00DD2331" w:rsidP="00796075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870381.7</w:t>
            </w:r>
          </w:p>
        </w:tc>
        <w:tc>
          <w:tcPr>
            <w:tcW w:w="678" w:type="dxa"/>
            <w:tcBorders>
              <w:top w:val="nil"/>
              <w:bottom w:val="single" w:sz="12" w:space="0" w:color="auto"/>
            </w:tcBorders>
            <w:vAlign w:val="center"/>
          </w:tcPr>
          <w:p w:rsidR="00DD2331" w:rsidRPr="00DD2331" w:rsidRDefault="00DD2331" w:rsidP="00796075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19.77</w:t>
            </w:r>
          </w:p>
        </w:tc>
        <w:tc>
          <w:tcPr>
            <w:tcW w:w="678" w:type="dxa"/>
            <w:tcBorders>
              <w:top w:val="nil"/>
              <w:bottom w:val="single" w:sz="12" w:space="0" w:color="auto"/>
            </w:tcBorders>
            <w:vAlign w:val="center"/>
          </w:tcPr>
          <w:p w:rsidR="00DD2331" w:rsidRPr="00DD2331" w:rsidRDefault="00DD2331" w:rsidP="00796075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496.8</w:t>
            </w:r>
          </w:p>
        </w:tc>
        <w:tc>
          <w:tcPr>
            <w:tcW w:w="678" w:type="dxa"/>
            <w:tcBorders>
              <w:top w:val="nil"/>
              <w:bottom w:val="single" w:sz="12" w:space="0" w:color="auto"/>
            </w:tcBorders>
            <w:vAlign w:val="center"/>
          </w:tcPr>
          <w:p w:rsidR="00DD2331" w:rsidRPr="00DD2331" w:rsidRDefault="00DD2331" w:rsidP="00796075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  <w:vAlign w:val="center"/>
          </w:tcPr>
          <w:p w:rsidR="00DD2331" w:rsidRPr="00DD2331" w:rsidRDefault="00DD2331" w:rsidP="00796075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360038.9</w:t>
            </w:r>
          </w:p>
        </w:tc>
        <w:tc>
          <w:tcPr>
            <w:tcW w:w="678" w:type="dxa"/>
            <w:tcBorders>
              <w:top w:val="nil"/>
              <w:bottom w:val="single" w:sz="12" w:space="0" w:color="auto"/>
            </w:tcBorders>
            <w:vAlign w:val="center"/>
          </w:tcPr>
          <w:p w:rsidR="00DD2331" w:rsidRPr="00DD2331" w:rsidRDefault="00DD2331" w:rsidP="00796075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D2331">
              <w:rPr>
                <w:rFonts w:ascii="Times New Roman" w:eastAsia="Times New Roman" w:hAnsi="Times New Roman" w:cs="Times New Roman"/>
                <w:sz w:val="24"/>
                <w:szCs w:val="24"/>
              </w:rPr>
              <w:t>38.84</w:t>
            </w:r>
          </w:p>
        </w:tc>
      </w:tr>
    </w:tbl>
    <w:p w:rsidR="00DD2331" w:rsidRPr="00DD2331" w:rsidRDefault="00DD2331" w:rsidP="00DD2331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DD2331">
        <w:rPr>
          <w:rFonts w:ascii="Times New Roman" w:eastAsia="Times New Roman" w:hAnsi="Times New Roman" w:cs="Times New Roman"/>
          <w:szCs w:val="24"/>
        </w:rPr>
        <w:t>*</w:t>
      </w:r>
      <w:r w:rsidRPr="00DD2331">
        <w:rPr>
          <w:rFonts w:ascii="Times New Roman" w:eastAsia="Times New Roman" w:hAnsi="Times New Roman" w:cs="Times New Roman" w:hint="eastAsia"/>
          <w:szCs w:val="24"/>
        </w:rPr>
        <w:t>N</w:t>
      </w:r>
      <w:r w:rsidRPr="00DD2331">
        <w:rPr>
          <w:rFonts w:ascii="Times New Roman" w:eastAsia="Times New Roman" w:hAnsi="Times New Roman" w:cs="Times New Roman"/>
          <w:szCs w:val="24"/>
        </w:rPr>
        <w:t>A: the number of adjustments</w:t>
      </w:r>
    </w:p>
    <w:p w:rsidR="00DD2331" w:rsidRDefault="00DD2331"/>
    <w:p w:rsidR="008270E4" w:rsidRDefault="008270E4"/>
    <w:p w:rsidR="008270E4" w:rsidRPr="008270E4" w:rsidRDefault="008270E4" w:rsidP="008270E4">
      <w:pPr>
        <w:pStyle w:val="2"/>
      </w:pPr>
      <w:bookmarkStart w:id="13" w:name="_Toc58839126"/>
      <w:r w:rsidRPr="008270E4">
        <w:t>Supplementary materials</w:t>
      </w:r>
      <w:r w:rsidR="00FE6B1B">
        <w:t>:</w:t>
      </w:r>
      <w:r w:rsidR="0048421D">
        <w:t xml:space="preserve"> </w:t>
      </w:r>
      <w:r w:rsidRPr="008270E4">
        <w:t>DEA classification formula</w:t>
      </w:r>
      <w:bookmarkEnd w:id="13"/>
    </w:p>
    <w:p w:rsidR="008270E4" w:rsidRPr="00BD6F86" w:rsidRDefault="006055A2" w:rsidP="008270E4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</m:func>
      </m:oMath>
      <w:r w:rsidR="008270E4"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70E4" w:rsidRPr="00BD6F86">
        <w:rPr>
          <w:rFonts w:ascii="Times New Roman" w:hAnsi="Times New Roman" w:cs="Times New Roman"/>
          <w:sz w:val="24"/>
          <w:szCs w:val="24"/>
        </w:rPr>
        <w:t xml:space="preserve">                                      (1.1)</w:t>
      </w:r>
    </w:p>
    <w:p w:rsidR="008270E4" w:rsidRPr="00BD6F86" w:rsidRDefault="008270E4" w:rsidP="008270E4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s.t.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-ξ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≤0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 w:hint="eastAsia"/>
              <w:sz w:val="24"/>
              <w:szCs w:val="24"/>
            </w:rPr>
            <m:t>，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=1,…,k,            (1.2)</m:t>
          </m:r>
        </m:oMath>
      </m:oMathPara>
    </w:p>
    <w:p w:rsidR="008270E4" w:rsidRPr="00BD6F86" w:rsidRDefault="006055A2" w:rsidP="008270E4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=1,                                                                              (1.3)</m:t>
          </m:r>
        </m:oMath>
      </m:oMathPara>
    </w:p>
    <w:p w:rsidR="008270E4" w:rsidRPr="00BD6F86" w:rsidRDefault="006055A2" w:rsidP="008270E4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≥0      ∀k                                                                          (1.4)</m:t>
          </m:r>
        </m:oMath>
      </m:oMathPara>
    </w:p>
    <w:p w:rsidR="008270E4" w:rsidRPr="00BD6F86" w:rsidRDefault="008270E4" w:rsidP="008270E4">
      <w:pPr>
        <w:rPr>
          <w:rFonts w:ascii="Times New Roman" w:hAnsi="Times New Roman" w:cs="Times New Roman"/>
          <w:sz w:val="24"/>
          <w:szCs w:val="24"/>
        </w:rPr>
      </w:pPr>
      <w:r w:rsidRPr="00BD6F86">
        <w:rPr>
          <w:rFonts w:ascii="Times New Roman" w:hAnsi="Times New Roman" w:cs="Times New Roman"/>
          <w:sz w:val="24"/>
          <w:szCs w:val="24"/>
        </w:rPr>
        <w:t xml:space="preserve">The efficient frontier is formed by the subset of </w:t>
      </w:r>
      <w:r w:rsidRPr="00BD6F86">
        <w:rPr>
          <w:rFonts w:ascii="Times New Roman" w:hAnsi="Times New Roman" w:cs="Times New Roman"/>
          <w:i/>
          <w:sz w:val="24"/>
          <w:szCs w:val="24"/>
        </w:rPr>
        <w:t>p</w:t>
      </w:r>
      <w:r w:rsidRPr="00BD6F86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≤k</m:t>
        </m:r>
      </m:oMath>
      <w:r w:rsidRPr="00BD6F86">
        <w:rPr>
          <w:rFonts w:ascii="Times New Roman" w:hAnsi="Times New Roman" w:cs="Times New Roman"/>
          <w:sz w:val="24"/>
          <w:szCs w:val="24"/>
        </w:rPr>
        <w:t>)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>DMUs that have a value of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ξ=1</m:t>
        </m:r>
      </m:oMath>
      <w:r w:rsidRPr="00BD6F86">
        <w:rPr>
          <w:rFonts w:ascii="Times New Roman" w:hAnsi="Times New Roman" w:cs="Times New Roman"/>
          <w:sz w:val="24"/>
          <w:szCs w:val="24"/>
        </w:rPr>
        <w:t>. All the inefficient (</w:t>
      </w:r>
      <m:oMath>
        <m:r>
          <w:rPr>
            <w:rFonts w:ascii="Cambria Math" w:hAnsi="Cambria Math" w:cs="Times New Roman"/>
            <w:sz w:val="24"/>
            <w:szCs w:val="24"/>
          </w:rPr>
          <m:t>k-p</m:t>
        </m:r>
      </m:oMath>
      <w:r w:rsidRPr="00BD6F86">
        <w:rPr>
          <w:rFonts w:ascii="Times New Roman" w:hAnsi="Times New Roman" w:cs="Times New Roman"/>
          <w:sz w:val="24"/>
          <w:szCs w:val="24"/>
        </w:rPr>
        <w:t xml:space="preserve">)DMUs have a value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ξ&lt;1</m:t>
        </m:r>
      </m:oMath>
      <w:r w:rsidRPr="00BD6F86">
        <w:rPr>
          <w:rFonts w:ascii="Times New Roman" w:hAnsi="Times New Roman" w:cs="Times New Roman"/>
          <w:sz w:val="24"/>
          <w:szCs w:val="24"/>
        </w:rPr>
        <w:t xml:space="preserve">. Although model formulation (1.1) – (1.4) appears different from the </w:t>
      </w:r>
      <w:proofErr w:type="spellStart"/>
      <w:r w:rsidRPr="00BD6F86">
        <w:rPr>
          <w:rFonts w:ascii="Times New Roman" w:hAnsi="Times New Roman" w:cs="Times New Roman"/>
          <w:sz w:val="24"/>
          <w:szCs w:val="24"/>
        </w:rPr>
        <w:t>Troutt</w:t>
      </w:r>
      <w:proofErr w:type="spellEnd"/>
      <w:r w:rsidRPr="00BD6F86">
        <w:rPr>
          <w:rFonts w:ascii="Times New Roman" w:hAnsi="Times New Roman" w:cs="Times New Roman"/>
          <w:sz w:val="24"/>
          <w:szCs w:val="24"/>
        </w:rPr>
        <w:t xml:space="preserve"> et al.</w:t>
      </w:r>
      <w:r w:rsidRPr="00BD6F86">
        <w:rPr>
          <w:rFonts w:ascii="Times New Roman" w:hAnsi="Times New Roman" w:cs="Times New Roman"/>
          <w:sz w:val="24"/>
          <w:szCs w:val="24"/>
        </w:rPr>
        <w:fldChar w:fldCharType="begin"/>
      </w:r>
      <w:r w:rsidRPr="00BD6F86">
        <w:rPr>
          <w:rFonts w:ascii="Times New Roman" w:hAnsi="Times New Roman" w:cs="Times New Roman"/>
          <w:sz w:val="24"/>
          <w:szCs w:val="24"/>
        </w:rPr>
        <w:instrText xml:space="preserve"> NOTEREF _Ref39826627 \f \h </w:instrText>
      </w:r>
      <w:r w:rsidRPr="00BD6F86">
        <w:rPr>
          <w:rFonts w:ascii="Times New Roman" w:hAnsi="Times New Roman" w:cs="Times New Roman"/>
          <w:sz w:val="24"/>
          <w:szCs w:val="24"/>
        </w:rPr>
      </w:r>
      <w:r w:rsidRPr="00BD6F86">
        <w:rPr>
          <w:rFonts w:ascii="Times New Roman" w:hAnsi="Times New Roman" w:cs="Times New Roman"/>
          <w:sz w:val="24"/>
          <w:szCs w:val="24"/>
        </w:rPr>
        <w:fldChar w:fldCharType="separate"/>
      </w:r>
      <w:r w:rsidRPr="00800E28">
        <w:rPr>
          <w:rStyle w:val="af"/>
        </w:rPr>
        <w:t>35</w:t>
      </w:r>
      <w:r w:rsidRPr="00BD6F86">
        <w:rPr>
          <w:rFonts w:ascii="Times New Roman" w:hAnsi="Times New Roman" w:cs="Times New Roman"/>
          <w:sz w:val="24"/>
          <w:szCs w:val="24"/>
        </w:rPr>
        <w:fldChar w:fldCharType="end"/>
      </w:r>
      <w:r w:rsidRPr="00BD6F86">
        <w:rPr>
          <w:rFonts w:ascii="Times New Roman" w:hAnsi="Times New Roman" w:cs="Times New Roman"/>
          <w:sz w:val="24"/>
          <w:szCs w:val="24"/>
        </w:rPr>
        <w:t>.</w:t>
      </w:r>
    </w:p>
    <w:p w:rsidR="008270E4" w:rsidRPr="00BD6F86" w:rsidRDefault="008270E4" w:rsidP="008270E4">
      <w:pPr>
        <w:rPr>
          <w:rFonts w:ascii="Times New Roman" w:hAnsi="Times New Roman" w:cs="Times New Roman"/>
          <w:sz w:val="24"/>
          <w:szCs w:val="24"/>
        </w:rPr>
      </w:pPr>
      <w:r w:rsidRPr="00BD6F86">
        <w:rPr>
          <w:rFonts w:ascii="Times New Roman" w:hAnsi="Times New Roman" w:cs="Times New Roman"/>
          <w:sz w:val="24"/>
          <w:szCs w:val="24"/>
        </w:rPr>
        <w:t>The dual of model (1.1) – (1.4) can be written as:</w:t>
      </w:r>
    </w:p>
    <w:p w:rsidR="008270E4" w:rsidRPr="00BD6F86" w:rsidRDefault="006055A2" w:rsidP="008270E4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func>
      </m:oMath>
      <w:r w:rsidR="008270E4"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70E4" w:rsidRPr="00BD6F86">
        <w:rPr>
          <w:rFonts w:ascii="Times New Roman" w:hAnsi="Times New Roman" w:cs="Times New Roman"/>
          <w:sz w:val="24"/>
          <w:szCs w:val="24"/>
        </w:rPr>
        <w:t xml:space="preserve">                                     (1.5)</w:t>
      </w:r>
    </w:p>
    <w:p w:rsidR="008270E4" w:rsidRPr="00BD6F86" w:rsidRDefault="008270E4" w:rsidP="008270E4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s.t. 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mk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≥0 ,                                                (1.6)</m:t>
          </m:r>
        </m:oMath>
      </m:oMathPara>
    </w:p>
    <w:p w:rsidR="008270E4" w:rsidRPr="00BD6F86" w:rsidRDefault="006055A2" w:rsidP="008270E4">
      <w:pPr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≥0 and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is unrestricted    </m:t>
        </m:r>
      </m:oMath>
      <w:r w:rsidR="008270E4" w:rsidRPr="00BD6F86">
        <w:rPr>
          <w:rFonts w:ascii="Times New Roman" w:hAnsi="Times New Roman" w:cs="Times New Roman"/>
          <w:sz w:val="24"/>
          <w:szCs w:val="24"/>
        </w:rPr>
        <w:t>（</w:t>
      </w:r>
      <w:r w:rsidR="008270E4" w:rsidRPr="00BD6F86">
        <w:rPr>
          <w:rFonts w:ascii="Times New Roman" w:hAnsi="Times New Roman" w:cs="Times New Roman"/>
          <w:sz w:val="24"/>
          <w:szCs w:val="24"/>
        </w:rPr>
        <w:t>1.7</w:t>
      </w:r>
      <w:r w:rsidR="008270E4" w:rsidRPr="00BD6F86">
        <w:rPr>
          <w:rFonts w:ascii="Times New Roman" w:hAnsi="Times New Roman" w:cs="Times New Roman"/>
          <w:sz w:val="24"/>
          <w:szCs w:val="24"/>
        </w:rPr>
        <w:t>）</w:t>
      </w:r>
      <w:r w:rsidR="008270E4" w:rsidRPr="00BD6F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70E4" w:rsidRPr="00BD6F86" w:rsidRDefault="008270E4" w:rsidP="008270E4">
      <w:pPr>
        <w:rPr>
          <w:rFonts w:ascii="Times New Roman" w:hAnsi="Times New Roman" w:cs="Times New Roman"/>
          <w:sz w:val="24"/>
          <w:szCs w:val="24"/>
        </w:rPr>
      </w:pPr>
      <w:r w:rsidRPr="00BD6F86">
        <w:rPr>
          <w:rFonts w:ascii="Times New Roman" w:hAnsi="Times New Roman" w:cs="Times New Roman"/>
          <w:sz w:val="24"/>
          <w:szCs w:val="24"/>
        </w:rPr>
        <w:t>For every</w:t>
      </w:r>
      <w:r w:rsidRPr="00BD6F86">
        <w:rPr>
          <w:rFonts w:ascii="Times New Roman" w:hAnsi="Times New Roman" w:cs="Times New Roman"/>
          <w:i/>
          <w:sz w:val="24"/>
          <w:szCs w:val="24"/>
        </w:rPr>
        <w:t xml:space="preserve"> m </w:t>
      </w:r>
      <w:r w:rsidRPr="00BD6F86">
        <w:rPr>
          <w:rFonts w:ascii="Times New Roman" w:hAnsi="Times New Roman" w:cs="Times New Roman"/>
          <w:sz w:val="24"/>
          <w:szCs w:val="24"/>
        </w:rPr>
        <w:t>(</w:t>
      </w:r>
      <w:r w:rsidRPr="00BD6F86">
        <w:rPr>
          <w:rFonts w:ascii="Times New Roman" w:hAnsi="Times New Roman" w:cs="Times New Roman"/>
          <w:i/>
          <w:sz w:val="24"/>
          <w:szCs w:val="24"/>
        </w:rPr>
        <w:t>m = k − p</w:t>
      </w:r>
      <w:r w:rsidRPr="00BD6F86">
        <w:rPr>
          <w:rFonts w:ascii="Times New Roman" w:hAnsi="Times New Roman" w:cs="Times New Roman"/>
          <w:sz w:val="24"/>
          <w:szCs w:val="24"/>
        </w:rPr>
        <w:t>) inefficient DMUs, a projection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>point on the efficient frontier can be obtained. For an inefficient DMU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j∈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1,2,...,m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  <w:bookmarkStart w:id="14" w:name="_Hlk39827709"/>
        <m:r>
          <w:rPr>
            <w:rFonts w:ascii="Cambria Math" w:hAnsi="Cambria Math" w:cs="Times New Roman"/>
            <w:sz w:val="24"/>
            <w:szCs w:val="24"/>
          </w:rPr>
          <m:t xml:space="preserve">  if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1j,  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2j,...,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mj</m:t>
                </m:r>
              </m:sub>
            </m:sSub>
          </m:e>
        </m:d>
      </m:oMath>
      <w:bookmarkEnd w:id="14"/>
      <w:r w:rsidRPr="00BD6F86">
        <w:rPr>
          <w:rFonts w:ascii="Times New Roman" w:hAnsi="Times New Roman" w:cs="Times New Roman"/>
          <w:sz w:val="24"/>
          <w:szCs w:val="24"/>
        </w:rPr>
        <w:t xml:space="preserve"> represent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>the actual inputs then the projections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if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1j,  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2j,...,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mj</m:t>
                </m:r>
              </m:sub>
            </m:sSub>
          </m:e>
        </m:d>
      </m:oMath>
      <w:r w:rsidRPr="00BD6F86">
        <w:rPr>
          <w:rFonts w:ascii="Times New Roman" w:hAnsi="Times New Roman" w:cs="Times New Roman"/>
          <w:sz w:val="24"/>
          <w:szCs w:val="24"/>
        </w:rPr>
        <w:t xml:space="preserve"> on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>the e</w:t>
      </w:r>
      <w:r w:rsidRPr="00BD6F86">
        <w:rPr>
          <w:rFonts w:ascii="Times New Roman" w:hAnsi="Times New Roman" w:cs="Times New Roman" w:hint="eastAsia"/>
          <w:sz w:val="24"/>
          <w:szCs w:val="24"/>
        </w:rPr>
        <w:t>ffi</w:t>
      </w:r>
      <w:r w:rsidRPr="00BD6F86">
        <w:rPr>
          <w:rFonts w:ascii="Times New Roman" w:hAnsi="Times New Roman" w:cs="Times New Roman"/>
          <w:sz w:val="24"/>
          <w:szCs w:val="24"/>
        </w:rPr>
        <w:t>cient frontier can be represented as follows:</w:t>
      </w:r>
    </w:p>
    <w:p w:rsidR="008270E4" w:rsidRPr="00BD6F86" w:rsidRDefault="006055A2" w:rsidP="008270E4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mk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   ∀m                                                          (1.8)</m:t>
        </m:r>
      </m:oMath>
      <w:r w:rsidR="008270E4"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70E4" w:rsidRPr="00BD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E4" w:rsidRPr="00BD6F86" w:rsidRDefault="008270E4" w:rsidP="008270E4">
      <w:pPr>
        <w:rPr>
          <w:rFonts w:ascii="Times New Roman" w:hAnsi="Times New Roman" w:cs="Times New Roman"/>
          <w:sz w:val="24"/>
          <w:szCs w:val="24"/>
        </w:rPr>
      </w:pPr>
      <w:r w:rsidRPr="00BD6F86">
        <w:rPr>
          <w:rFonts w:ascii="Times New Roman" w:hAnsi="Times New Roman" w:cs="Times New Roman"/>
          <w:sz w:val="24"/>
          <w:szCs w:val="24"/>
        </w:rPr>
        <w:t xml:space="preserve">The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BD6F86">
        <w:rPr>
          <w:rFonts w:ascii="Times New Roman" w:hAnsi="Times New Roman" w:cs="Times New Roman"/>
          <w:sz w:val="24"/>
          <w:szCs w:val="24"/>
        </w:rPr>
        <w:t xml:space="preserve"> values are obtained by setting </w:t>
      </w:r>
      <w:r w:rsidRPr="00BD6F86">
        <w:rPr>
          <w:rFonts w:ascii="Times New Roman" w:hAnsi="Times New Roman" w:cs="Times New Roman"/>
          <w:i/>
          <w:sz w:val="24"/>
          <w:szCs w:val="24"/>
        </w:rPr>
        <w:t>k</w:t>
      </w:r>
      <w:r w:rsidRPr="00BD6F8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D6F86">
        <w:rPr>
          <w:rFonts w:ascii="Times New Roman" w:hAnsi="Times New Roman" w:cs="Times New Roman"/>
          <w:sz w:val="24"/>
          <w:szCs w:val="24"/>
        </w:rPr>
        <w:t xml:space="preserve"> =</w:t>
      </w:r>
      <w:r w:rsidRPr="00BD6F86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Pr="00BD6F86">
        <w:rPr>
          <w:rFonts w:ascii="Times New Roman" w:hAnsi="Times New Roman" w:cs="Times New Roman"/>
          <w:sz w:val="24"/>
          <w:szCs w:val="24"/>
        </w:rPr>
        <w:t>in model (1.1) – (1.4). Under the conditional monotonicity assumption, it can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>be shown that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mj     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∀m</m:t>
        </m:r>
      </m:oMath>
      <w:r w:rsidRPr="00BD6F86">
        <w:rPr>
          <w:rFonts w:ascii="Times New Roman" w:hAnsi="Times New Roman" w:cs="Times New Roman"/>
          <w:sz w:val="24"/>
          <w:szCs w:val="24"/>
        </w:rPr>
        <w:t xml:space="preserve">, and for all inefficient cases. Since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</m:oMath>
      <w:r w:rsidRPr="00BD6F86">
        <w:rPr>
          <w:rFonts w:ascii="Times New Roman" w:hAnsi="Times New Roman" w:cs="Times New Roman"/>
          <w:i/>
          <w:sz w:val="24"/>
          <w:szCs w:val="24"/>
        </w:rPr>
        <w:t>’s</w:t>
      </w:r>
      <w:r w:rsidRPr="00BD6F86">
        <w:rPr>
          <w:rFonts w:ascii="Times New Roman" w:hAnsi="Times New Roman" w:cs="Times New Roman"/>
          <w:sz w:val="24"/>
          <w:szCs w:val="24"/>
        </w:rPr>
        <w:t xml:space="preserve"> provides a projection point for an inefficient case</w:t>
      </w:r>
      <w:r w:rsidRPr="00BD6F86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i/>
          <w:sz w:val="24"/>
          <w:szCs w:val="24"/>
        </w:rPr>
        <w:t>j</w:t>
      </w:r>
      <w:r w:rsidRPr="00BD6F86">
        <w:rPr>
          <w:rFonts w:ascii="Times New Roman" w:hAnsi="Times New Roman" w:cs="Times New Roman"/>
          <w:sz w:val="24"/>
          <w:szCs w:val="24"/>
        </w:rPr>
        <w:t xml:space="preserve"> on the efficient frontier, and all the cases on efficient frontier are also accepted, the vector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w:bookmarkStart w:id="15" w:name="_Hlk39829186"/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1j,...,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mj</m:t>
                </m:r>
              </m:sub>
            </m:sSub>
            <w:bookmarkEnd w:id="15"/>
          </m:e>
        </m:d>
      </m:oMath>
      <w:r w:rsidRPr="00BD6F86">
        <w:rPr>
          <w:rFonts w:ascii="Times New Roman" w:hAnsi="Times New Roman" w:cs="Times New Roman"/>
          <w:sz w:val="24"/>
          <w:szCs w:val="24"/>
        </w:rPr>
        <w:t xml:space="preserve"> is the solution to the inverse classification problem for an inefficient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>case</w:t>
      </w:r>
      <w:r w:rsidRPr="00BD6F86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BD6F86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BD6F86">
        <w:rPr>
          <w:rFonts w:ascii="Times New Roman" w:hAnsi="Times New Roman" w:cs="Times New Roman"/>
          <w:sz w:val="24"/>
          <w:szCs w:val="24"/>
        </w:rPr>
        <w:t>is defined as follows:</w:t>
      </w:r>
      <w:r w:rsidRPr="00BD6F86">
        <w:rPr>
          <w:rFonts w:ascii="Times New Roman" w:hAnsi="Times New Roman" w:cs="Times New Roman"/>
          <w:sz w:val="24"/>
          <w:szCs w:val="24"/>
        </w:rPr>
        <w:cr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-ε</m:t>
        </m:r>
      </m:oMath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 xml:space="preserve">                               (1.9)</w:t>
      </w:r>
    </w:p>
    <w:p w:rsidR="008270E4" w:rsidRPr="00BD6F86" w:rsidRDefault="008270E4" w:rsidP="008270E4">
      <w:pPr>
        <w:rPr>
          <w:rFonts w:ascii="Times New Roman" w:hAnsi="Times New Roman" w:cs="Times New Roman"/>
          <w:sz w:val="24"/>
          <w:szCs w:val="24"/>
        </w:rPr>
      </w:pPr>
      <w:r w:rsidRPr="00BD6F86">
        <w:rPr>
          <w:rFonts w:ascii="Times New Roman" w:hAnsi="Times New Roman" w:cs="Times New Roman"/>
          <w:sz w:val="24"/>
          <w:szCs w:val="24"/>
        </w:rPr>
        <w:lastRenderedPageBreak/>
        <w:t xml:space="preserve">The variable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Pr="00BD6F86">
        <w:rPr>
          <w:rFonts w:ascii="Times New Roman" w:hAnsi="Times New Roman" w:cs="Times New Roman"/>
          <w:sz w:val="24"/>
          <w:szCs w:val="24"/>
        </w:rPr>
        <w:t xml:space="preserve"> is an infinitesimally small number. Thus, for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 xml:space="preserve">an inefficient case </w:t>
      </w:r>
      <w:r w:rsidRPr="00BD6F86">
        <w:rPr>
          <w:rFonts w:ascii="Times New Roman" w:hAnsi="Times New Roman" w:cs="Times New Roman"/>
          <w:i/>
          <w:sz w:val="24"/>
          <w:szCs w:val="24"/>
        </w:rPr>
        <w:t>j</w:t>
      </w:r>
      <w:r w:rsidRPr="00BD6F86">
        <w:rPr>
          <w:rFonts w:ascii="Times New Roman" w:hAnsi="Times New Roman" w:cs="Times New Roman"/>
          <w:sz w:val="24"/>
          <w:szCs w:val="24"/>
        </w:rPr>
        <w:t xml:space="preserve"> to be classified into a different and a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>desirable class, each of the input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</m:oMath>
      <w:r w:rsidRPr="00BD6F86">
        <w:rPr>
          <w:rFonts w:ascii="Times New Roman" w:hAnsi="Times New Roman" w:cs="Times New Roman"/>
          <w:sz w:val="24"/>
          <w:szCs w:val="24"/>
        </w:rPr>
        <w:t>’s is decreased by a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>parameter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</m:oMath>
      <w:r w:rsidRPr="00BD6F86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ε</m:t>
        </m:r>
      </m:oMath>
      <w:r w:rsidRPr="00BD6F86">
        <w:rPr>
          <w:rFonts w:ascii="Times New Roman" w:hAnsi="Times New Roman" w:cs="Times New Roman"/>
          <w:sz w:val="24"/>
          <w:szCs w:val="24"/>
        </w:rPr>
        <w:t xml:space="preserve">). For an efficient case </w:t>
      </w:r>
      <m:oMath>
        <m:r>
          <w:rPr>
            <w:rFonts w:ascii="Cambria Math" w:hAnsi="Cambria Math" w:cs="Times New Roman"/>
            <w:sz w:val="24"/>
            <w:szCs w:val="24"/>
          </w:rPr>
          <m:t>t∈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1,...,k</m:t>
            </m:r>
          </m:e>
        </m:d>
      </m:oMath>
      <w:r w:rsidRPr="00BD6F86">
        <w:rPr>
          <w:rFonts w:ascii="Times New Roman" w:hAnsi="Times New Roman" w:cs="Times New Roman"/>
          <w:sz w:val="24"/>
          <w:szCs w:val="24"/>
        </w:rPr>
        <w:t>, the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 xml:space="preserve">solution vector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,...,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mt</m:t>
                </m:r>
              </m:sub>
            </m:sSub>
          </m:e>
        </m:d>
      </m:oMath>
      <w:r w:rsidRPr="00BD6F86">
        <w:rPr>
          <w:rFonts w:ascii="Times New Roman" w:hAnsi="Times New Roman" w:cs="Times New Roman"/>
          <w:sz w:val="24"/>
          <w:szCs w:val="24"/>
        </w:rPr>
        <w:t xml:space="preserve"> can be defined as follows:</w:t>
      </w:r>
      <w:r w:rsidRPr="00BD6F86">
        <w:rPr>
          <w:rFonts w:ascii="Times New Roman" w:hAnsi="Times New Roman" w:cs="Times New Roman"/>
          <w:sz w:val="24"/>
          <w:szCs w:val="24"/>
        </w:rPr>
        <w:cr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-ε                                                                         (2.0)</m:t>
        </m:r>
      </m:oMath>
    </w:p>
    <w:p w:rsidR="008270E4" w:rsidRPr="00BD6F86" w:rsidRDefault="008270E4" w:rsidP="008270E4">
      <w:pPr>
        <w:rPr>
          <w:rFonts w:ascii="Times New Roman" w:hAnsi="Times New Roman" w:cs="Times New Roman"/>
          <w:sz w:val="24"/>
          <w:szCs w:val="24"/>
        </w:rPr>
      </w:pPr>
      <w:r w:rsidRPr="00BD6F86">
        <w:rPr>
          <w:rFonts w:ascii="Times New Roman" w:hAnsi="Times New Roman" w:cs="Times New Roman"/>
          <w:sz w:val="24"/>
          <w:szCs w:val="24"/>
        </w:rPr>
        <w:t>For an efficient case to be classified into a different and a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 xml:space="preserve">desirable class, all the inputs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</m:oMath>
      <w:r w:rsidRPr="00BD6F86">
        <w:rPr>
          <w:rFonts w:ascii="Times New Roman" w:hAnsi="Times New Roman" w:cs="Times New Roman"/>
          <w:sz w:val="24"/>
          <w:szCs w:val="24"/>
        </w:rPr>
        <w:t>’s are only decreased by a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 xml:space="preserve">parameter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Pr="00BD6F86">
        <w:rPr>
          <w:rFonts w:ascii="Times New Roman" w:hAnsi="Times New Roman" w:cs="Times New Roman"/>
          <w:sz w:val="24"/>
          <w:szCs w:val="24"/>
        </w:rPr>
        <w:t>. In practice, for an inefficient case</w:t>
      </w:r>
      <w:r w:rsidRPr="00BD6F86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BD6F86">
        <w:rPr>
          <w:rFonts w:ascii="Times New Roman" w:hAnsi="Times New Roman" w:cs="Times New Roman"/>
          <w:sz w:val="24"/>
          <w:szCs w:val="24"/>
        </w:rPr>
        <w:t>, any solution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 xml:space="preserve">vector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1j,...,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mj</m:t>
                </m:r>
              </m:sub>
            </m:sSub>
          </m:e>
        </m:d>
      </m:oMath>
      <w:r w:rsidRPr="00BD6F86">
        <w:rPr>
          <w:rFonts w:ascii="Times New Roman" w:hAnsi="Times New Roman" w:cs="Times New Roman"/>
          <w:sz w:val="24"/>
          <w:szCs w:val="24"/>
        </w:rPr>
        <w:t xml:space="preserve"> is a solution to the inverse classification</w:t>
      </w:r>
      <w:r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6F86">
        <w:rPr>
          <w:rFonts w:ascii="Times New Roman" w:hAnsi="Times New Roman" w:cs="Times New Roman"/>
          <w:sz w:val="24"/>
          <w:szCs w:val="24"/>
        </w:rPr>
        <w:t>problem as long as the following inequality is satisfied:</w:t>
      </w:r>
    </w:p>
    <w:p w:rsidR="008270E4" w:rsidRPr="00BD6F86" w:rsidRDefault="006055A2" w:rsidP="008270E4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∀m                                                                </m:t>
        </m:r>
      </m:oMath>
      <w:r w:rsidR="008270E4" w:rsidRPr="00BD6F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70E4" w:rsidRPr="00BD6F86">
        <w:rPr>
          <w:rFonts w:ascii="Times New Roman" w:hAnsi="Times New Roman" w:cs="Times New Roman" w:hint="eastAsia"/>
          <w:sz w:val="24"/>
          <w:szCs w:val="24"/>
        </w:rPr>
        <w:t>（</w:t>
      </w:r>
      <w:r w:rsidR="008270E4" w:rsidRPr="00BD6F86">
        <w:rPr>
          <w:rFonts w:ascii="Times New Roman" w:hAnsi="Times New Roman" w:cs="Times New Roman" w:hint="eastAsia"/>
          <w:sz w:val="24"/>
          <w:szCs w:val="24"/>
        </w:rPr>
        <w:t>2</w:t>
      </w:r>
      <w:r w:rsidR="008270E4" w:rsidRPr="00BD6F86">
        <w:rPr>
          <w:rFonts w:ascii="Times New Roman" w:hAnsi="Times New Roman" w:cs="Times New Roman"/>
          <w:sz w:val="24"/>
          <w:szCs w:val="24"/>
        </w:rPr>
        <w:t>.1</w:t>
      </w:r>
      <w:r w:rsidR="008270E4" w:rsidRPr="00BD6F86">
        <w:rPr>
          <w:rFonts w:ascii="Times New Roman" w:hAnsi="Times New Roman" w:cs="Times New Roman" w:hint="eastAsia"/>
          <w:sz w:val="24"/>
          <w:szCs w:val="24"/>
        </w:rPr>
        <w:t>）</w:t>
      </w:r>
    </w:p>
    <w:p w:rsidR="008270E4" w:rsidRPr="00BD6F86" w:rsidRDefault="008270E4" w:rsidP="008270E4">
      <w:pPr>
        <w:rPr>
          <w:rFonts w:ascii="Times New Roman" w:hAnsi="Times New Roman" w:cs="Times New Roman"/>
          <w:sz w:val="24"/>
          <w:szCs w:val="24"/>
        </w:rPr>
      </w:pPr>
      <w:r w:rsidRPr="00BD6F86">
        <w:rPr>
          <w:rFonts w:ascii="Times New Roman" w:hAnsi="Times New Roman" w:cs="Times New Roman"/>
          <w:sz w:val="24"/>
          <w:szCs w:val="24"/>
        </w:rPr>
        <w:t>The solution represented in (1.9), however, may be the best economic solution. A similar argument could be made for e</w:t>
      </w:r>
      <w:r w:rsidRPr="00BD6F86">
        <w:rPr>
          <w:rFonts w:ascii="Times New Roman" w:hAnsi="Times New Roman" w:cs="Times New Roman" w:hint="eastAsia"/>
          <w:sz w:val="24"/>
          <w:szCs w:val="24"/>
        </w:rPr>
        <w:t>ffi</w:t>
      </w:r>
      <w:r w:rsidRPr="00BD6F86">
        <w:rPr>
          <w:rFonts w:ascii="Times New Roman" w:hAnsi="Times New Roman" w:cs="Times New Roman"/>
          <w:sz w:val="24"/>
          <w:szCs w:val="24"/>
        </w:rPr>
        <w:t xml:space="preserve">cient case </w:t>
      </w:r>
      <w:r w:rsidRPr="00BD6F86">
        <w:rPr>
          <w:rFonts w:ascii="Times New Roman" w:hAnsi="Times New Roman" w:cs="Times New Roman"/>
          <w:i/>
          <w:sz w:val="24"/>
          <w:szCs w:val="24"/>
        </w:rPr>
        <w:t>t</w:t>
      </w:r>
      <w:r w:rsidRPr="00BD6F86">
        <w:rPr>
          <w:rFonts w:ascii="Times New Roman" w:hAnsi="Times New Roman" w:cs="Times New Roman"/>
          <w:sz w:val="24"/>
          <w:szCs w:val="24"/>
        </w:rPr>
        <w:t xml:space="preserve">. In general, we call the projections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mj</m:t>
            </m:r>
          </m:sub>
        </m:sSub>
      </m:oMath>
      <w:r w:rsidRPr="00BD6F86">
        <w:rPr>
          <w:rFonts w:ascii="Times New Roman" w:hAnsi="Times New Roman" w:cs="Times New Roman"/>
          <w:sz w:val="24"/>
          <w:szCs w:val="24"/>
        </w:rPr>
        <w:t>’s (for an inefficient case</w:t>
      </w:r>
      <w:r w:rsidRPr="00BD6F86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BD6F86">
        <w:rPr>
          <w:rFonts w:ascii="Times New Roman" w:hAnsi="Times New Roman" w:cs="Times New Roman"/>
          <w:sz w:val="24"/>
          <w:szCs w:val="24"/>
        </w:rPr>
        <w:t xml:space="preserve">)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mt</m:t>
            </m:r>
          </m:sub>
        </m:sSub>
      </m:oMath>
      <w:r w:rsidRPr="00BD6F86">
        <w:rPr>
          <w:rFonts w:ascii="Times New Roman" w:hAnsi="Times New Roman" w:cs="Times New Roman"/>
          <w:sz w:val="24"/>
          <w:szCs w:val="24"/>
        </w:rPr>
        <w:t xml:space="preserve">’s (for an efficient case </w:t>
      </w:r>
      <w:r w:rsidRPr="00BD6F86">
        <w:rPr>
          <w:rFonts w:ascii="Times New Roman" w:hAnsi="Times New Roman" w:cs="Times New Roman"/>
          <w:i/>
          <w:sz w:val="24"/>
          <w:szCs w:val="24"/>
        </w:rPr>
        <w:t>t</w:t>
      </w:r>
      <w:r w:rsidRPr="00BD6F86">
        <w:rPr>
          <w:rFonts w:ascii="Times New Roman" w:hAnsi="Times New Roman" w:cs="Times New Roman"/>
          <w:sz w:val="24"/>
          <w:szCs w:val="24"/>
        </w:rPr>
        <w:t xml:space="preserve">) </w:t>
      </w:r>
      <w:r w:rsidRPr="00BD6F86">
        <w:rPr>
          <w:rFonts w:ascii="Times New Roman" w:hAnsi="Times New Roman" w:cs="Times New Roman"/>
          <w:i/>
          <w:sz w:val="24"/>
          <w:szCs w:val="24"/>
        </w:rPr>
        <w:t>threshold values</w:t>
      </w:r>
      <w:r w:rsidRPr="00BD6F86">
        <w:rPr>
          <w:rFonts w:ascii="Times New Roman" w:hAnsi="Times New Roman" w:cs="Times New Roman"/>
          <w:sz w:val="24"/>
          <w:szCs w:val="24"/>
        </w:rPr>
        <w:t xml:space="preserve"> for inputs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1,…,m</m:t>
            </m:r>
          </m:e>
        </m:d>
      </m:oMath>
      <w:r w:rsidRPr="00BD6F86">
        <w:rPr>
          <w:rFonts w:ascii="Times New Roman" w:hAnsi="Times New Roman" w:cs="Times New Roman"/>
          <w:sz w:val="24"/>
          <w:szCs w:val="24"/>
        </w:rPr>
        <w:t>. When all the values of inputs are decreased below the individual threshold values, a DMU (case) is automatically classified into a different and desirable class.</w:t>
      </w:r>
    </w:p>
    <w:p w:rsidR="008270E4" w:rsidRPr="008270E4" w:rsidRDefault="008270E4"/>
    <w:sectPr w:rsidR="008270E4" w:rsidRPr="0082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A2" w:rsidRDefault="006055A2">
      <w:r>
        <w:separator/>
      </w:r>
    </w:p>
  </w:endnote>
  <w:endnote w:type="continuationSeparator" w:id="0">
    <w:p w:rsidR="006055A2" w:rsidRDefault="006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-BZ+ZBbI84-1">
    <w:altName w:val="Times New Roman"/>
    <w:panose1 w:val="00000000000000000000"/>
    <w:charset w:val="00"/>
    <w:family w:val="roman"/>
    <w:notTrueType/>
    <w:pitch w:val="default"/>
  </w:font>
  <w:font w:name="HTJ0+ZBbI85-2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1"/>
        <w:szCs w:val="21"/>
      </w:rPr>
      <w:id w:val="574178031"/>
      <w:docPartObj>
        <w:docPartGallery w:val="Page Numbers (Bottom of Page)"/>
        <w:docPartUnique/>
      </w:docPartObj>
    </w:sdtPr>
    <w:sdtEndPr/>
    <w:sdtContent>
      <w:p w:rsidR="0048421D" w:rsidRPr="00916BB9" w:rsidRDefault="0048421D" w:rsidP="0048421D">
        <w:pPr>
          <w:pStyle w:val="ab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916BB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916BB9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916BB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796075" w:rsidRPr="0079607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5</w:t>
        </w:r>
        <w:r w:rsidRPr="00916BB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48421D" w:rsidRDefault="004842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A2" w:rsidRDefault="006055A2">
      <w:r>
        <w:separator/>
      </w:r>
    </w:p>
  </w:footnote>
  <w:footnote w:type="continuationSeparator" w:id="0">
    <w:p w:rsidR="006055A2" w:rsidRDefault="0060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3E3"/>
    <w:multiLevelType w:val="hybridMultilevel"/>
    <w:tmpl w:val="A8C8A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316FE"/>
    <w:multiLevelType w:val="hybridMultilevel"/>
    <w:tmpl w:val="88AE27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030F0E"/>
    <w:multiLevelType w:val="hybridMultilevel"/>
    <w:tmpl w:val="579A47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C542923"/>
    <w:multiLevelType w:val="multilevel"/>
    <w:tmpl w:val="3C5429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D013D"/>
    <w:multiLevelType w:val="hybridMultilevel"/>
    <w:tmpl w:val="76DA16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17397C"/>
    <w:multiLevelType w:val="hybridMultilevel"/>
    <w:tmpl w:val="26FAB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2E4FAE"/>
    <w:multiLevelType w:val="hybridMultilevel"/>
    <w:tmpl w:val="A91E7F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7E3F5F"/>
    <w:multiLevelType w:val="hybridMultilevel"/>
    <w:tmpl w:val="8584B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91690"/>
    <w:multiLevelType w:val="hybridMultilevel"/>
    <w:tmpl w:val="6AA6C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AD4164"/>
    <w:multiLevelType w:val="hybridMultilevel"/>
    <w:tmpl w:val="594AE1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227BE4"/>
    <w:multiLevelType w:val="hybridMultilevel"/>
    <w:tmpl w:val="3CA858C4"/>
    <w:lvl w:ilvl="0" w:tplc="D902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31"/>
    <w:rsid w:val="00083841"/>
    <w:rsid w:val="00231D40"/>
    <w:rsid w:val="002C00B8"/>
    <w:rsid w:val="00457F46"/>
    <w:rsid w:val="0048421D"/>
    <w:rsid w:val="00530255"/>
    <w:rsid w:val="006055A2"/>
    <w:rsid w:val="00680DF7"/>
    <w:rsid w:val="00796075"/>
    <w:rsid w:val="008270E4"/>
    <w:rsid w:val="00B23736"/>
    <w:rsid w:val="00BB7D43"/>
    <w:rsid w:val="00D86FB7"/>
    <w:rsid w:val="00DD2331"/>
    <w:rsid w:val="00E15E34"/>
    <w:rsid w:val="00E30A98"/>
    <w:rsid w:val="00E95B1E"/>
    <w:rsid w:val="00FE571B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D680F"/>
  <w15:chartTrackingRefBased/>
  <w15:docId w15:val="{6551EF7E-3086-4F05-9DCF-9E814489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2331"/>
    <w:pPr>
      <w:keepNext/>
      <w:widowControl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2331"/>
    <w:pPr>
      <w:keepNext/>
      <w:keepLines/>
      <w:spacing w:line="360" w:lineRule="auto"/>
      <w:outlineLvl w:val="1"/>
    </w:pPr>
    <w:rPr>
      <w:rFonts w:ascii="Times New Roman" w:eastAsia="宋体" w:hAnsi="Times New Roman" w:cs="Times New Roman"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270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270E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D2331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20">
    <w:name w:val="标题 2 字符"/>
    <w:basedOn w:val="a0"/>
    <w:link w:val="2"/>
    <w:uiPriority w:val="9"/>
    <w:rsid w:val="00DD2331"/>
    <w:rPr>
      <w:rFonts w:ascii="Times New Roman" w:eastAsia="宋体" w:hAnsi="Times New Roman" w:cs="Times New Roman"/>
      <w:bCs/>
      <w:sz w:val="24"/>
      <w:szCs w:val="24"/>
    </w:rPr>
  </w:style>
  <w:style w:type="numbering" w:customStyle="1" w:styleId="11">
    <w:name w:val="无列表1"/>
    <w:next w:val="a2"/>
    <w:uiPriority w:val="99"/>
    <w:semiHidden/>
    <w:unhideWhenUsed/>
    <w:rsid w:val="00DD2331"/>
  </w:style>
  <w:style w:type="paragraph" w:styleId="a3">
    <w:name w:val="annotation text"/>
    <w:basedOn w:val="a"/>
    <w:link w:val="a4"/>
    <w:uiPriority w:val="99"/>
    <w:unhideWhenUsed/>
    <w:rsid w:val="00DD2331"/>
    <w:pPr>
      <w:jc w:val="left"/>
    </w:pPr>
    <w:rPr>
      <w:rFonts w:eastAsia="Times New Roman"/>
    </w:rPr>
  </w:style>
  <w:style w:type="character" w:customStyle="1" w:styleId="a4">
    <w:name w:val="批注文字 字符"/>
    <w:basedOn w:val="a0"/>
    <w:link w:val="a3"/>
    <w:uiPriority w:val="99"/>
    <w:rsid w:val="00DD2331"/>
    <w:rPr>
      <w:rFonts w:eastAsia="Times New Roman"/>
    </w:rPr>
  </w:style>
  <w:style w:type="paragraph" w:styleId="a5">
    <w:name w:val="annotation subject"/>
    <w:basedOn w:val="a3"/>
    <w:next w:val="a3"/>
    <w:link w:val="a6"/>
    <w:uiPriority w:val="99"/>
    <w:unhideWhenUsed/>
    <w:rsid w:val="00DD2331"/>
    <w:rPr>
      <w:b/>
      <w:bCs/>
    </w:rPr>
  </w:style>
  <w:style w:type="character" w:customStyle="1" w:styleId="a6">
    <w:name w:val="批注主题 字符"/>
    <w:basedOn w:val="a4"/>
    <w:link w:val="a5"/>
    <w:uiPriority w:val="99"/>
    <w:rsid w:val="00DD2331"/>
    <w:rPr>
      <w:rFonts w:eastAsia="Times New Roman"/>
      <w:b/>
      <w:bCs/>
    </w:rPr>
  </w:style>
  <w:style w:type="paragraph" w:styleId="a7">
    <w:name w:val="endnote text"/>
    <w:basedOn w:val="a"/>
    <w:link w:val="a8"/>
    <w:uiPriority w:val="99"/>
    <w:unhideWhenUsed/>
    <w:qFormat/>
    <w:rsid w:val="00DD2331"/>
    <w:pPr>
      <w:snapToGrid w:val="0"/>
      <w:jc w:val="left"/>
    </w:pPr>
    <w:rPr>
      <w:rFonts w:eastAsia="Times New Roman"/>
    </w:rPr>
  </w:style>
  <w:style w:type="character" w:customStyle="1" w:styleId="a8">
    <w:name w:val="尾注文本 字符"/>
    <w:basedOn w:val="a0"/>
    <w:link w:val="a7"/>
    <w:uiPriority w:val="99"/>
    <w:qFormat/>
    <w:rsid w:val="00DD2331"/>
    <w:rPr>
      <w:rFonts w:eastAsia="Times New Roman"/>
    </w:rPr>
  </w:style>
  <w:style w:type="paragraph" w:styleId="a9">
    <w:name w:val="Balloon Text"/>
    <w:basedOn w:val="a"/>
    <w:link w:val="aa"/>
    <w:uiPriority w:val="99"/>
    <w:unhideWhenUsed/>
    <w:rsid w:val="00DD2331"/>
    <w:rPr>
      <w:rFonts w:eastAsia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sid w:val="00DD2331"/>
    <w:rPr>
      <w:rFonts w:eastAsia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DD2331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DD2331"/>
    <w:rPr>
      <w:rFonts w:eastAsia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DD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sid w:val="00DD2331"/>
    <w:rPr>
      <w:rFonts w:eastAsia="Times New Roman"/>
      <w:sz w:val="18"/>
      <w:szCs w:val="18"/>
    </w:rPr>
  </w:style>
  <w:style w:type="character" w:styleId="af">
    <w:name w:val="endnote reference"/>
    <w:basedOn w:val="a0"/>
    <w:uiPriority w:val="99"/>
    <w:unhideWhenUsed/>
    <w:qFormat/>
    <w:rsid w:val="00DD2331"/>
    <w:rPr>
      <w:vertAlign w:val="superscript"/>
    </w:rPr>
  </w:style>
  <w:style w:type="character" w:styleId="af0">
    <w:name w:val="Hyperlink"/>
    <w:basedOn w:val="a0"/>
    <w:uiPriority w:val="99"/>
    <w:unhideWhenUsed/>
    <w:qFormat/>
    <w:rsid w:val="00DD2331"/>
    <w:rPr>
      <w:color w:val="0000FF"/>
      <w:u w:val="single"/>
    </w:rPr>
  </w:style>
  <w:style w:type="character" w:styleId="af1">
    <w:name w:val="annotation reference"/>
    <w:basedOn w:val="a0"/>
    <w:uiPriority w:val="99"/>
    <w:unhideWhenUsed/>
    <w:rsid w:val="00DD2331"/>
    <w:rPr>
      <w:sz w:val="21"/>
      <w:szCs w:val="21"/>
    </w:rPr>
  </w:style>
  <w:style w:type="table" w:styleId="af2">
    <w:name w:val="Table Grid"/>
    <w:basedOn w:val="a1"/>
    <w:uiPriority w:val="59"/>
    <w:rsid w:val="00DD23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列出段落1"/>
    <w:basedOn w:val="a"/>
    <w:uiPriority w:val="34"/>
    <w:qFormat/>
    <w:rsid w:val="00DD2331"/>
    <w:pPr>
      <w:ind w:firstLineChars="200" w:firstLine="420"/>
    </w:pPr>
    <w:rPr>
      <w:rFonts w:eastAsia="Times New Roman"/>
    </w:rPr>
  </w:style>
  <w:style w:type="character" w:customStyle="1" w:styleId="fontstyle01">
    <w:name w:val="fontstyle01"/>
    <w:basedOn w:val="a0"/>
    <w:rsid w:val="00DD2331"/>
    <w:rPr>
      <w:rFonts w:ascii="宋体" w:eastAsia="宋体" w:hAnsi="宋体" w:hint="eastAsia"/>
      <w:color w:val="000000"/>
      <w:sz w:val="16"/>
      <w:szCs w:val="16"/>
    </w:rPr>
  </w:style>
  <w:style w:type="character" w:customStyle="1" w:styleId="fontstyle21">
    <w:name w:val="fontstyle21"/>
    <w:basedOn w:val="a0"/>
    <w:rsid w:val="00DD2331"/>
    <w:rPr>
      <w:rFonts w:ascii="E-BZ+ZBbI84-1" w:hAnsi="E-BZ+ZBbI84-1" w:hint="default"/>
      <w:color w:val="000000"/>
      <w:sz w:val="16"/>
      <w:szCs w:val="16"/>
    </w:rPr>
  </w:style>
  <w:style w:type="character" w:customStyle="1" w:styleId="fontstyle31">
    <w:name w:val="fontstyle31"/>
    <w:basedOn w:val="a0"/>
    <w:qFormat/>
    <w:rsid w:val="00DD2331"/>
    <w:rPr>
      <w:rFonts w:ascii="HTJ0+ZBbI85-2" w:hAnsi="HTJ0+ZBbI85-2" w:hint="default"/>
      <w:color w:val="000000"/>
      <w:sz w:val="16"/>
      <w:szCs w:val="16"/>
    </w:rPr>
  </w:style>
  <w:style w:type="character" w:customStyle="1" w:styleId="13">
    <w:name w:val="未处理的提及1"/>
    <w:basedOn w:val="a0"/>
    <w:uiPriority w:val="99"/>
    <w:unhideWhenUsed/>
    <w:rsid w:val="00DD2331"/>
    <w:rPr>
      <w:color w:val="605E5C"/>
      <w:shd w:val="clear" w:color="auto" w:fill="E1DFDD"/>
    </w:rPr>
  </w:style>
  <w:style w:type="character" w:customStyle="1" w:styleId="tgt">
    <w:name w:val="tgt"/>
    <w:basedOn w:val="a0"/>
    <w:rsid w:val="00DD2331"/>
  </w:style>
  <w:style w:type="table" w:customStyle="1" w:styleId="14">
    <w:name w:val="网格型1"/>
    <w:basedOn w:val="a1"/>
    <w:uiPriority w:val="39"/>
    <w:rsid w:val="00DD23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浅色网格型1"/>
    <w:basedOn w:val="a1"/>
    <w:uiPriority w:val="40"/>
    <w:rsid w:val="00DD2331"/>
    <w:rPr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-61">
    <w:name w:val="网格表 3 - 强调文字颜色 61"/>
    <w:basedOn w:val="a1"/>
    <w:uiPriority w:val="48"/>
    <w:rsid w:val="00DD2331"/>
    <w:rPr>
      <w:kern w:val="0"/>
      <w:sz w:val="20"/>
      <w:szCs w:val="20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110">
    <w:name w:val="网格表 1 浅色1"/>
    <w:basedOn w:val="a1"/>
    <w:uiPriority w:val="46"/>
    <w:rsid w:val="00DD2331"/>
    <w:rPr>
      <w:kern w:val="0"/>
      <w:sz w:val="20"/>
      <w:szCs w:val="20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6">
    <w:name w:val="占位符文本1"/>
    <w:basedOn w:val="a0"/>
    <w:uiPriority w:val="99"/>
    <w:semiHidden/>
    <w:rsid w:val="00DD2331"/>
    <w:rPr>
      <w:color w:val="808080"/>
    </w:rPr>
  </w:style>
  <w:style w:type="paragraph" w:styleId="af3">
    <w:name w:val="Revision"/>
    <w:hidden/>
    <w:uiPriority w:val="99"/>
    <w:semiHidden/>
    <w:rsid w:val="00DD2331"/>
  </w:style>
  <w:style w:type="paragraph" w:styleId="af4">
    <w:name w:val="List Paragraph"/>
    <w:basedOn w:val="a"/>
    <w:uiPriority w:val="34"/>
    <w:qFormat/>
    <w:rsid w:val="00DD2331"/>
    <w:pPr>
      <w:ind w:firstLineChars="200" w:firstLine="420"/>
    </w:pPr>
    <w:rPr>
      <w:rFonts w:eastAsia="Times New Roman"/>
    </w:rPr>
  </w:style>
  <w:style w:type="paragraph" w:customStyle="1" w:styleId="EndNoteBibliographyTitle">
    <w:name w:val="EndNote Bibliography Title"/>
    <w:basedOn w:val="a"/>
    <w:link w:val="EndNoteBibliographyTitle0"/>
    <w:rsid w:val="00DD2331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D2331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D2331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D2331"/>
    <w:rPr>
      <w:rFonts w:ascii="等线" w:eastAsia="等线" w:hAnsi="等线"/>
      <w:noProof/>
      <w:sz w:val="20"/>
    </w:rPr>
  </w:style>
  <w:style w:type="character" w:customStyle="1" w:styleId="21">
    <w:name w:val="未处理的提及2"/>
    <w:basedOn w:val="a0"/>
    <w:uiPriority w:val="99"/>
    <w:semiHidden/>
    <w:unhideWhenUsed/>
    <w:rsid w:val="00DD2331"/>
    <w:rPr>
      <w:color w:val="605E5C"/>
      <w:shd w:val="clear" w:color="auto" w:fill="E1DFDD"/>
    </w:rPr>
  </w:style>
  <w:style w:type="table" w:customStyle="1" w:styleId="22">
    <w:name w:val="网格型2"/>
    <w:basedOn w:val="a1"/>
    <w:next w:val="af2"/>
    <w:uiPriority w:val="59"/>
    <w:rsid w:val="00DD233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浅色网格型11"/>
    <w:basedOn w:val="a1"/>
    <w:uiPriority w:val="40"/>
    <w:rsid w:val="00DD2331"/>
    <w:rPr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5">
    <w:name w:val="FollowedHyperlink"/>
    <w:basedOn w:val="a0"/>
    <w:uiPriority w:val="99"/>
    <w:semiHidden/>
    <w:unhideWhenUsed/>
    <w:rsid w:val="00DD2331"/>
    <w:rPr>
      <w:color w:val="954F72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DD233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zh-CN"/>
    </w:rPr>
  </w:style>
  <w:style w:type="paragraph" w:styleId="TOC1">
    <w:name w:val="toc 1"/>
    <w:basedOn w:val="a"/>
    <w:next w:val="a"/>
    <w:autoRedefine/>
    <w:uiPriority w:val="39"/>
    <w:unhideWhenUsed/>
    <w:rsid w:val="00DD2331"/>
    <w:rPr>
      <w:rFonts w:eastAsia="Times New Roman"/>
    </w:rPr>
  </w:style>
  <w:style w:type="paragraph" w:styleId="TOC2">
    <w:name w:val="toc 2"/>
    <w:basedOn w:val="a"/>
    <w:next w:val="a"/>
    <w:autoRedefine/>
    <w:uiPriority w:val="39"/>
    <w:unhideWhenUsed/>
    <w:rsid w:val="00DD2331"/>
    <w:pPr>
      <w:ind w:leftChars="200" w:left="420"/>
    </w:pPr>
    <w:rPr>
      <w:rFonts w:eastAsia="Times New Roman"/>
    </w:rPr>
  </w:style>
  <w:style w:type="character" w:customStyle="1" w:styleId="30">
    <w:name w:val="标题 3 字符"/>
    <w:basedOn w:val="a0"/>
    <w:link w:val="3"/>
    <w:uiPriority w:val="9"/>
    <w:rsid w:val="008270E4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8270E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9631-E9DE-4FDD-AA20-F3E482C7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Ying</dc:creator>
  <cp:keywords/>
  <dc:description/>
  <cp:lastModifiedBy>Han Ying</cp:lastModifiedBy>
  <cp:revision>2</cp:revision>
  <dcterms:created xsi:type="dcterms:W3CDTF">2021-01-07T12:38:00Z</dcterms:created>
  <dcterms:modified xsi:type="dcterms:W3CDTF">2021-01-07T12:38:00Z</dcterms:modified>
</cp:coreProperties>
</file>