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0D7E4" w14:textId="4F353297" w:rsidR="0053283D" w:rsidRDefault="0053283D" w:rsidP="0053283D">
      <w:pPr>
        <w:jc w:val="center"/>
        <w:rPr>
          <w:rFonts w:ascii="Times New Roman" w:hAnsi="Times New Roman" w:cs="Times New Roman"/>
          <w:b/>
          <w:bCs/>
          <w:sz w:val="24"/>
          <w:szCs w:val="24"/>
        </w:rPr>
      </w:pPr>
      <w:r>
        <w:rPr>
          <w:rFonts w:ascii="Times New Roman" w:hAnsi="Times New Roman" w:cs="Times New Roman"/>
          <w:b/>
          <w:bCs/>
          <w:sz w:val="24"/>
          <w:szCs w:val="24"/>
        </w:rPr>
        <w:t>Supplemental information</w:t>
      </w:r>
    </w:p>
    <w:p w14:paraId="46E2AD3C" w14:textId="78094221" w:rsidR="0053283D" w:rsidRDefault="0053283D" w:rsidP="0053283D">
      <w:pPr>
        <w:jc w:val="center"/>
        <w:rPr>
          <w:rFonts w:ascii="Times New Roman" w:hAnsi="Times New Roman" w:cs="Times New Roman"/>
          <w:b/>
          <w:bCs/>
          <w:sz w:val="24"/>
          <w:szCs w:val="24"/>
        </w:rPr>
      </w:pPr>
      <w:r>
        <w:rPr>
          <w:rFonts w:ascii="Times New Roman" w:hAnsi="Times New Roman" w:cs="Times New Roman"/>
          <w:b/>
          <w:bCs/>
          <w:sz w:val="24"/>
          <w:szCs w:val="24"/>
        </w:rPr>
        <w:t>For</w:t>
      </w:r>
    </w:p>
    <w:p w14:paraId="163AD6C4" w14:textId="77777777" w:rsidR="0053283D" w:rsidRDefault="0053283D" w:rsidP="0053283D">
      <w:pPr>
        <w:jc w:val="center"/>
        <w:rPr>
          <w:rFonts w:ascii="Times New Roman" w:hAnsi="Times New Roman" w:cs="Times New Roman"/>
          <w:b/>
          <w:bCs/>
          <w:sz w:val="24"/>
          <w:szCs w:val="24"/>
        </w:rPr>
      </w:pPr>
    </w:p>
    <w:p w14:paraId="5CEB94C7" w14:textId="77777777" w:rsidR="0053283D" w:rsidRPr="00E47A9E" w:rsidRDefault="0053283D" w:rsidP="0053283D">
      <w:pPr>
        <w:pStyle w:val="a7"/>
        <w:spacing w:before="0" w:beforeAutospacing="0" w:after="0" w:afterAutospacing="0"/>
        <w:jc w:val="center"/>
        <w:rPr>
          <w:rFonts w:ascii="Times New Roman" w:hAnsi="Times New Roman" w:cs="Times New Roman"/>
          <w:b/>
        </w:rPr>
      </w:pPr>
      <w:r w:rsidRPr="00E47A9E">
        <w:rPr>
          <w:rFonts w:ascii="Times New Roman" w:hAnsi="Times New Roman" w:cs="Times New Roman" w:hint="eastAsia"/>
          <w:b/>
        </w:rPr>
        <w:t xml:space="preserve">Potent </w:t>
      </w:r>
      <w:r w:rsidRPr="00E47A9E">
        <w:rPr>
          <w:rFonts w:ascii="Times New Roman" w:hAnsi="Times New Roman" w:cs="Times New Roman"/>
          <w:b/>
        </w:rPr>
        <w:t>I</w:t>
      </w:r>
      <w:r w:rsidRPr="00E47A9E">
        <w:rPr>
          <w:rFonts w:ascii="Times New Roman" w:hAnsi="Times New Roman" w:cs="Times New Roman" w:hint="eastAsia"/>
          <w:b/>
        </w:rPr>
        <w:t>nhibition</w:t>
      </w:r>
      <w:r w:rsidRPr="00E47A9E">
        <w:rPr>
          <w:rFonts w:ascii="Times New Roman" w:hAnsi="Times New Roman" w:cs="Times New Roman"/>
          <w:b/>
        </w:rPr>
        <w:t xml:space="preserve"> of </w:t>
      </w:r>
      <w:r w:rsidRPr="00E47A9E">
        <w:rPr>
          <w:rFonts w:ascii="Times New Roman" w:hAnsi="Times New Roman" w:cs="Times New Roman" w:hint="eastAsia"/>
          <w:b/>
        </w:rPr>
        <w:t>S</w:t>
      </w:r>
      <w:r w:rsidRPr="00E47A9E">
        <w:rPr>
          <w:rFonts w:ascii="Times New Roman" w:hAnsi="Times New Roman" w:cs="Times New Roman"/>
          <w:b/>
        </w:rPr>
        <w:t xml:space="preserve">evere </w:t>
      </w:r>
      <w:r w:rsidRPr="00E47A9E">
        <w:rPr>
          <w:rFonts w:ascii="Times New Roman" w:hAnsi="Times New Roman" w:cs="Times New Roman" w:hint="eastAsia"/>
          <w:b/>
        </w:rPr>
        <w:t>A</w:t>
      </w:r>
      <w:r w:rsidRPr="00E47A9E">
        <w:rPr>
          <w:rFonts w:ascii="Times New Roman" w:hAnsi="Times New Roman" w:cs="Times New Roman"/>
          <w:b/>
        </w:rPr>
        <w:t xml:space="preserve">cute </w:t>
      </w:r>
      <w:r w:rsidRPr="00E47A9E">
        <w:rPr>
          <w:rFonts w:ascii="Times New Roman" w:hAnsi="Times New Roman" w:cs="Times New Roman" w:hint="eastAsia"/>
          <w:b/>
        </w:rPr>
        <w:t>R</w:t>
      </w:r>
      <w:r w:rsidRPr="00E47A9E">
        <w:rPr>
          <w:rFonts w:ascii="Times New Roman" w:hAnsi="Times New Roman" w:cs="Times New Roman"/>
          <w:b/>
        </w:rPr>
        <w:t xml:space="preserve">espiratory </w:t>
      </w:r>
      <w:r w:rsidRPr="00E47A9E">
        <w:rPr>
          <w:rFonts w:ascii="Times New Roman" w:hAnsi="Times New Roman" w:cs="Times New Roman" w:hint="eastAsia"/>
          <w:b/>
        </w:rPr>
        <w:t>S</w:t>
      </w:r>
      <w:r w:rsidRPr="00E47A9E">
        <w:rPr>
          <w:rFonts w:ascii="Times New Roman" w:hAnsi="Times New Roman" w:cs="Times New Roman"/>
          <w:b/>
        </w:rPr>
        <w:t xml:space="preserve">yndrome </w:t>
      </w:r>
      <w:r w:rsidRPr="00E47A9E">
        <w:rPr>
          <w:rFonts w:ascii="Times New Roman" w:hAnsi="Times New Roman" w:cs="Times New Roman" w:hint="eastAsia"/>
          <w:b/>
        </w:rPr>
        <w:t>C</w:t>
      </w:r>
      <w:r w:rsidRPr="00E47A9E">
        <w:rPr>
          <w:rFonts w:ascii="Times New Roman" w:hAnsi="Times New Roman" w:cs="Times New Roman"/>
          <w:b/>
        </w:rPr>
        <w:t xml:space="preserve">oronavirus 2 </w:t>
      </w:r>
      <w:r w:rsidRPr="00E47A9E">
        <w:rPr>
          <w:rFonts w:ascii="Times New Roman" w:hAnsi="Times New Roman" w:cs="Times New Roman" w:hint="eastAsia"/>
          <w:b/>
        </w:rPr>
        <w:t xml:space="preserve">(SARS-CoV-2) </w:t>
      </w:r>
      <w:r w:rsidRPr="00E47A9E">
        <w:rPr>
          <w:rFonts w:ascii="Times New Roman" w:hAnsi="Times New Roman" w:cs="Times New Roman"/>
          <w:b/>
        </w:rPr>
        <w:t>by photosensitizers</w:t>
      </w:r>
    </w:p>
    <w:p w14:paraId="54B77A79" w14:textId="77777777" w:rsidR="0053283D" w:rsidRPr="00E47A9E" w:rsidRDefault="0053283D" w:rsidP="0053283D">
      <w:pPr>
        <w:pStyle w:val="a7"/>
        <w:spacing w:before="0" w:beforeAutospacing="0" w:after="0" w:afterAutospacing="0"/>
        <w:ind w:firstLine="360"/>
        <w:jc w:val="both"/>
        <w:rPr>
          <w:rFonts w:ascii="Times New Roman" w:hAnsi="Times New Roman" w:cs="Times New Roman"/>
        </w:rPr>
      </w:pPr>
    </w:p>
    <w:p w14:paraId="1DE2482E" w14:textId="77777777" w:rsidR="0053283D" w:rsidRPr="00E47A9E" w:rsidRDefault="0053283D" w:rsidP="0053283D">
      <w:pPr>
        <w:pStyle w:val="a7"/>
        <w:jc w:val="both"/>
        <w:rPr>
          <w:rFonts w:ascii="Times New Roman" w:hAnsi="Times New Roman" w:cs="Times New Roman"/>
        </w:rPr>
      </w:pPr>
      <w:r w:rsidRPr="00E47A9E">
        <w:rPr>
          <w:rFonts w:ascii="Times New Roman" w:eastAsiaTheme="minorEastAsia" w:hAnsi="Times New Roman" w:cs="Times New Roman"/>
        </w:rPr>
        <w:t>Shujuan Yu</w:t>
      </w: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 Gaohui Sun</w:t>
      </w: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 Yaqun</w:t>
      </w:r>
      <w:r w:rsidRPr="005A02F8">
        <w:rPr>
          <w:rFonts w:ascii="Times New Roman" w:eastAsiaTheme="minorEastAsia" w:hAnsi="Times New Roman" w:cs="Times New Roman"/>
        </w:rPr>
        <w:t xml:space="preserve"> </w:t>
      </w:r>
      <w:r w:rsidRPr="00E47A9E">
        <w:rPr>
          <w:rFonts w:ascii="Times New Roman" w:eastAsiaTheme="minorEastAsia" w:hAnsi="Times New Roman" w:cs="Times New Roman"/>
        </w:rPr>
        <w:t xml:space="preserve">Sui </w:t>
      </w: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 Hanlin Li</w:t>
      </w: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 Ning Zhang</w:t>
      </w:r>
      <w:r w:rsidRPr="00E47A9E">
        <w:rPr>
          <w:rFonts w:ascii="Times New Roman" w:eastAsiaTheme="minorEastAsia" w:hAnsi="Times New Roman" w:cs="Times New Roman"/>
          <w:vertAlign w:val="superscript"/>
        </w:rPr>
        <w:t>2</w:t>
      </w:r>
      <w:r w:rsidRPr="00E47A9E">
        <w:rPr>
          <w:rFonts w:ascii="Times New Roman" w:eastAsiaTheme="minorEastAsia" w:hAnsi="Times New Roman" w:cs="Times New Roman"/>
        </w:rPr>
        <w:t>, Yuhai Bi</w:t>
      </w:r>
      <w:r w:rsidRPr="00E47A9E">
        <w:rPr>
          <w:rFonts w:ascii="Times New Roman" w:eastAsiaTheme="minorEastAsia" w:hAnsi="Times New Roman" w:cs="Times New Roman"/>
          <w:vertAlign w:val="superscript"/>
        </w:rPr>
        <w:t>2</w:t>
      </w:r>
      <w:r>
        <w:rPr>
          <w:rFonts w:ascii="Times New Roman" w:eastAsiaTheme="minorEastAsia" w:hAnsi="Times New Roman" w:cs="Times New Roman" w:hint="eastAsia"/>
          <w:vertAlign w:val="superscript"/>
        </w:rPr>
        <w:t>,3</w:t>
      </w:r>
      <w:r w:rsidRPr="00E47A9E">
        <w:rPr>
          <w:rFonts w:ascii="Times New Roman" w:eastAsiaTheme="minorEastAsia" w:hAnsi="Times New Roman" w:cs="Times New Roman"/>
        </w:rPr>
        <w:t>, George F</w:t>
      </w:r>
      <w:r>
        <w:rPr>
          <w:rFonts w:ascii="Times New Roman" w:eastAsiaTheme="minorEastAsia" w:hAnsi="Times New Roman" w:cs="Times New Roman" w:hint="eastAsia"/>
        </w:rPr>
        <w:t>.</w:t>
      </w:r>
      <w:r w:rsidRPr="00E47A9E">
        <w:rPr>
          <w:rFonts w:ascii="Times New Roman" w:eastAsiaTheme="minorEastAsia" w:hAnsi="Times New Roman" w:cs="Times New Roman"/>
        </w:rPr>
        <w:t xml:space="preserve"> Gao</w:t>
      </w:r>
      <w:r w:rsidRPr="00E47A9E">
        <w:rPr>
          <w:rFonts w:ascii="Times New Roman" w:eastAsiaTheme="minorEastAsia" w:hAnsi="Times New Roman" w:cs="Times New Roman"/>
          <w:vertAlign w:val="superscript"/>
        </w:rPr>
        <w:t>2</w:t>
      </w:r>
      <w:r>
        <w:rPr>
          <w:rFonts w:ascii="Times New Roman" w:eastAsiaTheme="minorEastAsia" w:hAnsi="Times New Roman" w:cs="Times New Roman" w:hint="eastAsia"/>
          <w:vertAlign w:val="superscript"/>
        </w:rPr>
        <w:t>,3</w:t>
      </w:r>
      <w:r w:rsidRPr="00E47A9E">
        <w:rPr>
          <w:rFonts w:ascii="Times New Roman" w:eastAsiaTheme="minorEastAsia" w:hAnsi="Times New Roman" w:cs="Times New Roman"/>
        </w:rPr>
        <w:t>, Peng Xu</w:t>
      </w:r>
      <w:r>
        <w:rPr>
          <w:rFonts w:ascii="Times New Roman" w:eastAsiaTheme="minorEastAsia" w:hAnsi="Times New Roman" w:cs="Times New Roman" w:hint="eastAsia"/>
          <w:vertAlign w:val="superscript"/>
        </w:rPr>
        <w:t>4</w:t>
      </w:r>
      <w:r w:rsidRPr="00E47A9E">
        <w:rPr>
          <w:rFonts w:ascii="Times New Roman" w:eastAsiaTheme="minorEastAsia" w:hAnsi="Times New Roman" w:cs="Times New Roman"/>
        </w:rPr>
        <w:t>, Longguang Jiang</w:t>
      </w: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 Cai Yuan</w:t>
      </w:r>
      <w:r>
        <w:rPr>
          <w:rFonts w:ascii="Times New Roman" w:eastAsiaTheme="minorEastAsia" w:hAnsi="Times New Roman" w:cs="Times New Roman" w:hint="eastAsia"/>
          <w:vertAlign w:val="superscript"/>
        </w:rPr>
        <w:t>4</w:t>
      </w:r>
      <w:r w:rsidRPr="00E47A9E">
        <w:rPr>
          <w:rFonts w:ascii="Times New Roman" w:eastAsiaTheme="minorEastAsia" w:hAnsi="Times New Roman" w:cs="Times New Roman"/>
          <w:vertAlign w:val="superscript"/>
        </w:rPr>
        <w:t>*</w:t>
      </w:r>
      <w:r w:rsidRPr="00E47A9E">
        <w:rPr>
          <w:rFonts w:ascii="Times New Roman" w:eastAsiaTheme="minorEastAsia" w:hAnsi="Times New Roman" w:cs="Times New Roman"/>
        </w:rPr>
        <w:t xml:space="preserve">, </w:t>
      </w:r>
      <w:r w:rsidRPr="00E47A9E">
        <w:rPr>
          <w:rFonts w:ascii="Times New Roman" w:eastAsiaTheme="minorEastAsia" w:hAnsi="Times New Roman" w:cs="Times New Roman" w:hint="eastAsia"/>
        </w:rPr>
        <w:t>Yang</w:t>
      </w:r>
      <w:r w:rsidRPr="00E47A9E">
        <w:rPr>
          <w:rFonts w:ascii="Times New Roman" w:eastAsiaTheme="minorEastAsia" w:hAnsi="Times New Roman" w:cs="Times New Roman"/>
        </w:rPr>
        <w:t xml:space="preserve"> Yang</w:t>
      </w:r>
      <w:r>
        <w:rPr>
          <w:rFonts w:ascii="Times New Roman" w:eastAsiaTheme="minorEastAsia" w:hAnsi="Times New Roman" w:cs="Times New Roman" w:hint="eastAsia"/>
          <w:vertAlign w:val="superscript"/>
        </w:rPr>
        <w:t>5</w:t>
      </w:r>
      <w:r w:rsidRPr="00E47A9E">
        <w:rPr>
          <w:rFonts w:ascii="Times New Roman" w:eastAsiaTheme="minorEastAsia" w:hAnsi="Times New Roman" w:cs="Times New Roman"/>
          <w:vertAlign w:val="superscript"/>
        </w:rPr>
        <w:t>*</w:t>
      </w:r>
      <w:r w:rsidRPr="00E47A9E">
        <w:rPr>
          <w:rFonts w:ascii="Times New Roman" w:eastAsiaTheme="minorEastAsia" w:hAnsi="Times New Roman" w:cs="Times New Roman"/>
        </w:rPr>
        <w:t>, Mingdong Huang</w:t>
      </w:r>
      <w:r w:rsidRPr="00E47A9E">
        <w:rPr>
          <w:rFonts w:ascii="Times New Roman" w:eastAsiaTheme="minorEastAsia" w:hAnsi="Times New Roman" w:cs="Times New Roman"/>
          <w:vertAlign w:val="superscript"/>
        </w:rPr>
        <w:t>1*</w:t>
      </w:r>
    </w:p>
    <w:p w14:paraId="0CF7C67C" w14:textId="77777777" w:rsidR="0053283D" w:rsidRPr="00E47A9E" w:rsidRDefault="0053283D" w:rsidP="0053283D">
      <w:pPr>
        <w:pStyle w:val="a7"/>
        <w:spacing w:before="0" w:beforeAutospacing="0" w:after="0" w:afterAutospacing="0"/>
        <w:jc w:val="both"/>
        <w:rPr>
          <w:rFonts w:ascii="Times New Roman" w:hAnsi="Times New Roman" w:cs="Times New Roman"/>
        </w:rPr>
      </w:pPr>
    </w:p>
    <w:p w14:paraId="18863840" w14:textId="77777777" w:rsidR="0053283D" w:rsidRPr="00E47A9E" w:rsidRDefault="0053283D" w:rsidP="0053283D">
      <w:pPr>
        <w:pStyle w:val="a7"/>
        <w:spacing w:before="0" w:beforeAutospacing="0" w:after="0" w:afterAutospacing="0"/>
        <w:jc w:val="both"/>
        <w:rPr>
          <w:rFonts w:ascii="Times New Roman" w:hAnsi="Times New Roman" w:cs="Times New Roman"/>
        </w:rPr>
      </w:pPr>
      <w:r w:rsidRPr="00E47A9E">
        <w:rPr>
          <w:rFonts w:ascii="Times New Roman" w:eastAsiaTheme="minorEastAsia" w:hAnsi="Times New Roman" w:cs="Times New Roman"/>
          <w:vertAlign w:val="superscript"/>
        </w:rPr>
        <w:t>1</w:t>
      </w:r>
      <w:r w:rsidRPr="00E47A9E">
        <w:rPr>
          <w:rFonts w:ascii="Times New Roman" w:eastAsiaTheme="minorEastAsia" w:hAnsi="Times New Roman" w:cs="Times New Roman"/>
        </w:rPr>
        <w:t>College of Chemistry, Fuzhou University, Fujian 350108, China</w:t>
      </w:r>
    </w:p>
    <w:p w14:paraId="7028A160" w14:textId="77777777" w:rsidR="0053283D" w:rsidRPr="00441C9F" w:rsidRDefault="0053283D" w:rsidP="0053283D">
      <w:pPr>
        <w:pStyle w:val="a7"/>
        <w:spacing w:before="0" w:beforeAutospacing="0" w:after="0" w:afterAutospacing="0"/>
        <w:jc w:val="both"/>
        <w:rPr>
          <w:rFonts w:ascii="Times New Roman" w:eastAsiaTheme="minorEastAsia" w:hAnsi="Times New Roman" w:cs="Times New Roman"/>
        </w:rPr>
      </w:pPr>
      <w:r w:rsidRPr="00441C9F">
        <w:rPr>
          <w:rFonts w:ascii="Times New Roman" w:eastAsiaTheme="minorEastAsia" w:hAnsi="Times New Roman" w:cs="Times New Roman"/>
          <w:vertAlign w:val="superscript"/>
        </w:rPr>
        <w:t>2</w:t>
      </w:r>
      <w:r w:rsidRPr="00441C9F">
        <w:rPr>
          <w:rFonts w:ascii="Times New Roman" w:eastAsiaTheme="minorEastAsia" w:hAnsi="Times New Roman" w:cs="Times New Roman"/>
        </w:rPr>
        <w:t xml:space="preserve">CAS Key Laboratory of Pathogenic Microbiology and Immunology, Institute of Microbiology, Center for Influenza Research and Early-warning (CASCIRE), CAS-TWAS Center of Excellence for Emerging Infectious Diseases (CEEID), Chinese Academy of Sciences, Beijing 100101, China </w:t>
      </w:r>
    </w:p>
    <w:p w14:paraId="61C3CD91" w14:textId="77777777" w:rsidR="0053283D" w:rsidRPr="00441C9F" w:rsidRDefault="0053283D" w:rsidP="0053283D">
      <w:pPr>
        <w:pStyle w:val="a7"/>
        <w:spacing w:before="0" w:beforeAutospacing="0" w:after="0" w:afterAutospacing="0"/>
        <w:jc w:val="both"/>
        <w:rPr>
          <w:rFonts w:ascii="Times New Roman" w:eastAsiaTheme="minorEastAsia" w:hAnsi="Times New Roman" w:cs="Times New Roman"/>
        </w:rPr>
      </w:pPr>
      <w:r>
        <w:rPr>
          <w:rFonts w:ascii="Times New Roman" w:eastAsiaTheme="minorEastAsia" w:hAnsi="Times New Roman" w:cs="Times New Roman" w:hint="eastAsia"/>
          <w:vertAlign w:val="superscript"/>
        </w:rPr>
        <w:t>3</w:t>
      </w:r>
      <w:r w:rsidRPr="00441C9F">
        <w:rPr>
          <w:rFonts w:ascii="Times New Roman" w:eastAsiaTheme="minorEastAsia" w:hAnsi="Times New Roman" w:cs="Times New Roman"/>
        </w:rPr>
        <w:t>University of Chinese Academy of Sciences, Beijing 101408, China</w:t>
      </w:r>
    </w:p>
    <w:p w14:paraId="2FB230E2" w14:textId="77777777" w:rsidR="0053283D" w:rsidRPr="00E47A9E" w:rsidRDefault="0053283D" w:rsidP="0053283D">
      <w:pPr>
        <w:pStyle w:val="a7"/>
        <w:spacing w:before="0" w:beforeAutospacing="0" w:after="0" w:afterAutospacing="0"/>
        <w:jc w:val="both"/>
        <w:rPr>
          <w:rFonts w:ascii="Times New Roman" w:eastAsiaTheme="minorEastAsia" w:hAnsi="Times New Roman" w:cs="Times New Roman"/>
        </w:rPr>
      </w:pPr>
      <w:r>
        <w:rPr>
          <w:rFonts w:ascii="Times New Roman" w:eastAsiaTheme="minorEastAsia" w:hAnsi="Times New Roman" w:cs="Times New Roman" w:hint="eastAsia"/>
          <w:vertAlign w:val="superscript"/>
        </w:rPr>
        <w:t>4</w:t>
      </w:r>
      <w:r w:rsidRPr="00E47A9E">
        <w:rPr>
          <w:rFonts w:ascii="Times New Roman" w:eastAsiaTheme="minorEastAsia" w:hAnsi="Times New Roman" w:cs="Times New Roman"/>
        </w:rPr>
        <w:t>College of Biological Science and Engineering, Fuzhou University, Fuzhou, Fujian, 350108, China</w:t>
      </w:r>
    </w:p>
    <w:p w14:paraId="620A1595" w14:textId="77777777" w:rsidR="0053283D" w:rsidRPr="00E47A9E" w:rsidRDefault="0053283D" w:rsidP="0053283D">
      <w:pPr>
        <w:pStyle w:val="a7"/>
        <w:spacing w:before="0" w:beforeAutospacing="0" w:after="0" w:afterAutospacing="0"/>
        <w:jc w:val="both"/>
        <w:rPr>
          <w:rFonts w:ascii="Times New Roman" w:eastAsiaTheme="minorEastAsia" w:hAnsi="Times New Roman" w:cs="Times New Roman"/>
        </w:rPr>
      </w:pPr>
      <w:r>
        <w:rPr>
          <w:rFonts w:ascii="Times New Roman" w:eastAsiaTheme="minorEastAsia" w:hAnsi="Times New Roman" w:cs="Times New Roman" w:hint="eastAsia"/>
          <w:vertAlign w:val="superscript"/>
        </w:rPr>
        <w:t>5</w:t>
      </w:r>
      <w:r w:rsidRPr="00E47A9E">
        <w:rPr>
          <w:rFonts w:ascii="Times New Roman" w:eastAsiaTheme="minorEastAsia" w:hAnsi="Times New Roman" w:cs="Times New Roman"/>
        </w:rPr>
        <w:t>Shenzhen Key Laboratory of Pathogen and Immunity, National Clinical Research Center for infectious disease, State Key Discipline of Infectious Disease, Shenzhen Third People's Hospital, Second Hospital Affiliated to Southern University of Science and Technology, Shenzhen, China</w:t>
      </w:r>
    </w:p>
    <w:p w14:paraId="37EAD9E9" w14:textId="77777777" w:rsidR="0053283D" w:rsidRPr="00E47A9E" w:rsidRDefault="0053283D" w:rsidP="0053283D">
      <w:pPr>
        <w:rPr>
          <w:rFonts w:ascii="Times New Roman" w:hAnsi="Times New Roman" w:cs="Times New Roman"/>
          <w:bCs/>
          <w:sz w:val="24"/>
          <w:szCs w:val="24"/>
        </w:rPr>
      </w:pPr>
      <w:r w:rsidRPr="00E47A9E">
        <w:rPr>
          <w:rFonts w:ascii="Times New Roman" w:hAnsi="Times New Roman" w:cs="Times New Roman" w:hint="eastAsia"/>
          <w:bCs/>
          <w:sz w:val="24"/>
          <w:szCs w:val="24"/>
          <w:vertAlign w:val="superscript"/>
        </w:rPr>
        <w:t>*</w:t>
      </w:r>
      <w:r w:rsidRPr="00E47A9E">
        <w:rPr>
          <w:rFonts w:ascii="Times New Roman" w:hAnsi="Times New Roman" w:cs="Times New Roman"/>
          <w:bCs/>
          <w:sz w:val="24"/>
          <w:szCs w:val="24"/>
        </w:rPr>
        <w:t>Corresponding authors.</w:t>
      </w:r>
    </w:p>
    <w:p w14:paraId="505EBD57" w14:textId="77777777" w:rsidR="0053283D" w:rsidRDefault="0053283D" w:rsidP="00DC6FEE">
      <w:pPr>
        <w:rPr>
          <w:rFonts w:ascii="Times New Roman" w:hAnsi="Times New Roman" w:cs="Times New Roman"/>
          <w:b/>
          <w:bCs/>
          <w:sz w:val="24"/>
          <w:szCs w:val="24"/>
        </w:rPr>
      </w:pPr>
    </w:p>
    <w:p w14:paraId="3BCFC8C8" w14:textId="5FBC9415" w:rsidR="0053283D" w:rsidRDefault="000441CC" w:rsidP="00DC6FEE">
      <w:pPr>
        <w:rPr>
          <w:rFonts w:ascii="Times New Roman" w:hAnsi="Times New Roman" w:cs="Times New Roman"/>
          <w:b/>
          <w:bCs/>
          <w:sz w:val="24"/>
          <w:szCs w:val="24"/>
        </w:rPr>
      </w:pPr>
      <w:r>
        <w:rPr>
          <w:noProof/>
        </w:rPr>
        <w:lastRenderedPageBreak/>
        <w:drawing>
          <wp:inline distT="0" distB="0" distL="0" distR="0" wp14:anchorId="7D2BBF11" wp14:editId="53995E40">
            <wp:extent cx="5274310" cy="5915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6" cstate="print">
                      <a:extLst>
                        <a:ext uri="{28A0092B-C50C-407E-A947-70E740481C1C}">
                          <a14:useLocalDpi xmlns:a14="http://schemas.microsoft.com/office/drawing/2010/main" val="0"/>
                        </a:ext>
                      </a:extLst>
                    </a:blip>
                    <a:srcRect t="9119" b="6772"/>
                    <a:stretch/>
                  </pic:blipFill>
                  <pic:spPr bwMode="auto">
                    <a:xfrm>
                      <a:off x="0" y="0"/>
                      <a:ext cx="5274310" cy="5915025"/>
                    </a:xfrm>
                    <a:prstGeom prst="rect">
                      <a:avLst/>
                    </a:prstGeom>
                    <a:ln>
                      <a:noFill/>
                    </a:ln>
                    <a:extLst>
                      <a:ext uri="{53640926-AAD7-44D8-BBD7-CCE9431645EC}">
                        <a14:shadowObscured xmlns:a14="http://schemas.microsoft.com/office/drawing/2010/main"/>
                      </a:ext>
                    </a:extLst>
                  </pic:spPr>
                </pic:pic>
              </a:graphicData>
            </a:graphic>
          </wp:inline>
        </w:drawing>
      </w:r>
    </w:p>
    <w:p w14:paraId="4F444FD5" w14:textId="77D86F55" w:rsidR="00DC6FEE" w:rsidRDefault="00DC6FEE" w:rsidP="00DC6FEE">
      <w:pPr>
        <w:rPr>
          <w:rFonts w:ascii="Times New Roman" w:hAnsi="Times New Roman" w:cs="Times New Roman"/>
          <w:sz w:val="24"/>
          <w:szCs w:val="24"/>
        </w:rPr>
      </w:pPr>
      <w:r>
        <w:rPr>
          <w:rFonts w:ascii="Times New Roman" w:hAnsi="Times New Roman" w:cs="Times New Roman" w:hint="eastAsia"/>
          <w:b/>
          <w:bCs/>
          <w:sz w:val="24"/>
          <w:szCs w:val="24"/>
        </w:rPr>
        <w:t xml:space="preserve">Figure S1. </w:t>
      </w:r>
      <w:r>
        <w:rPr>
          <w:rFonts w:ascii="Times New Roman" w:hAnsi="Times New Roman" w:cs="Times New Roman"/>
          <w:b/>
          <w:bCs/>
          <w:sz w:val="24"/>
          <w:szCs w:val="24"/>
        </w:rPr>
        <w:t xml:space="preserve">Additional data and control experiments for Fig. 1. </w:t>
      </w:r>
    </w:p>
    <w:p w14:paraId="6793A026" w14:textId="2033B81B" w:rsidR="00484077" w:rsidRPr="00484077" w:rsidRDefault="00DC6FEE" w:rsidP="00DC6FEE">
      <w:r>
        <w:rPr>
          <w:rFonts w:ascii="Times New Roman" w:hAnsi="Times New Roman" w:cs="Times New Roman" w:hint="eastAsia"/>
          <w:sz w:val="24"/>
          <w:szCs w:val="24"/>
        </w:rPr>
        <w:t>(a) The bright field images of</w:t>
      </w:r>
      <w:r>
        <w:rPr>
          <w:rFonts w:ascii="Times New Roman" w:hAnsi="Times New Roman" w:cs="Times New Roman"/>
          <w:sz w:val="24"/>
          <w:szCs w:val="24"/>
        </w:rPr>
        <w:t xml:space="preserve"> ACE2-293T cells</w:t>
      </w:r>
      <w:r>
        <w:rPr>
          <w:rFonts w:ascii="Times New Roman" w:hAnsi="Times New Roman" w:cs="Times New Roman" w:hint="eastAsia"/>
          <w:sz w:val="24"/>
          <w:szCs w:val="24"/>
        </w:rPr>
        <w:t xml:space="preserve"> </w:t>
      </w:r>
      <w:r>
        <w:rPr>
          <w:rFonts w:ascii="Times New Roman" w:hAnsi="Times New Roman" w:cs="Times New Roman"/>
          <w:sz w:val="24"/>
          <w:szCs w:val="24"/>
        </w:rPr>
        <w:t>in F</w:t>
      </w:r>
      <w:r>
        <w:rPr>
          <w:rFonts w:ascii="Times New Roman" w:hAnsi="Times New Roman" w:cs="Times New Roman" w:hint="eastAsia"/>
          <w:sz w:val="24"/>
          <w:szCs w:val="24"/>
        </w:rPr>
        <w:t>igure 1b</w:t>
      </w:r>
      <w:r>
        <w:rPr>
          <w:rFonts w:ascii="Times New Roman" w:hAnsi="Times New Roman" w:cs="Times New Roman"/>
          <w:sz w:val="24"/>
          <w:szCs w:val="24"/>
        </w:rPr>
        <w:t xml:space="preserve"> experiments showing the normal cell morphology</w:t>
      </w:r>
      <w:r>
        <w:rPr>
          <w:rFonts w:ascii="Times New Roman" w:hAnsi="Times New Roman" w:cs="Times New Roman" w:hint="eastAsia"/>
          <w:sz w:val="24"/>
          <w:szCs w:val="24"/>
        </w:rPr>
        <w:t xml:space="preserve">. </w:t>
      </w:r>
      <w:r w:rsidR="000441CC">
        <w:rPr>
          <w:rFonts w:ascii="Times New Roman" w:hAnsi="Times New Roman" w:cs="Times New Roman" w:hint="eastAsia"/>
          <w:sz w:val="24"/>
          <w:szCs w:val="24"/>
        </w:rPr>
        <w:t>(</w:t>
      </w:r>
      <w:r w:rsidR="000441CC">
        <w:rPr>
          <w:rFonts w:ascii="Times New Roman" w:hAnsi="Times New Roman" w:cs="Times New Roman" w:hint="eastAsia"/>
          <w:sz w:val="24"/>
          <w:szCs w:val="24"/>
        </w:rPr>
        <w:t>b</w:t>
      </w:r>
      <w:r w:rsidR="000441CC">
        <w:rPr>
          <w:rFonts w:ascii="Times New Roman" w:hAnsi="Times New Roman" w:cs="Times New Roman" w:hint="eastAsia"/>
          <w:sz w:val="24"/>
          <w:szCs w:val="24"/>
        </w:rPr>
        <w:t xml:space="preserve">) The bright field images of </w:t>
      </w:r>
      <w:r w:rsidR="000441CC">
        <w:rPr>
          <w:rFonts w:ascii="Times New Roman" w:hAnsi="Times New Roman" w:cs="Times New Roman"/>
          <w:sz w:val="24"/>
          <w:szCs w:val="24"/>
        </w:rPr>
        <w:t>F</w:t>
      </w:r>
      <w:r w:rsidR="000441CC">
        <w:rPr>
          <w:rFonts w:ascii="Times New Roman" w:hAnsi="Times New Roman" w:cs="Times New Roman" w:hint="eastAsia"/>
          <w:sz w:val="24"/>
          <w:szCs w:val="24"/>
        </w:rPr>
        <w:t>igure 1c</w:t>
      </w:r>
      <w:r w:rsidR="000441CC">
        <w:rPr>
          <w:rFonts w:ascii="Times New Roman" w:hAnsi="Times New Roman" w:cs="Times New Roman"/>
          <w:sz w:val="24"/>
          <w:szCs w:val="24"/>
        </w:rPr>
        <w:t xml:space="preserve"> showed that photosensitizers did not affect cell morphology</w:t>
      </w:r>
      <w:r w:rsidR="000441CC">
        <w:rPr>
          <w:rFonts w:ascii="Times New Roman" w:hAnsi="Times New Roman" w:cs="Times New Roman" w:hint="eastAsia"/>
          <w:sz w:val="24"/>
          <w:szCs w:val="24"/>
        </w:rPr>
        <w:t>.</w:t>
      </w:r>
      <w:r w:rsidR="000441CC">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sidR="000441CC">
        <w:rPr>
          <w:rFonts w:ascii="Times New Roman" w:hAnsi="Times New Roman" w:cs="Times New Roman" w:hint="eastAsia"/>
          <w:sz w:val="24"/>
          <w:szCs w:val="24"/>
        </w:rPr>
        <w:t>c</w:t>
      </w:r>
      <w:r>
        <w:rPr>
          <w:rFonts w:ascii="Times New Roman" w:hAnsi="Times New Roman" w:cs="Times New Roman" w:hint="eastAsia"/>
          <w:sz w:val="24"/>
          <w:szCs w:val="24"/>
        </w:rPr>
        <w:t xml:space="preserve">) The control groups for </w:t>
      </w:r>
      <w:r>
        <w:rPr>
          <w:rFonts w:ascii="Times New Roman" w:hAnsi="Times New Roman" w:cs="Times New Roman"/>
          <w:sz w:val="24"/>
          <w:szCs w:val="24"/>
        </w:rPr>
        <w:t>F</w:t>
      </w:r>
      <w:r>
        <w:rPr>
          <w:rFonts w:ascii="Times New Roman" w:hAnsi="Times New Roman" w:cs="Times New Roman" w:hint="eastAsia"/>
          <w:sz w:val="24"/>
          <w:szCs w:val="24"/>
        </w:rPr>
        <w:t>igure 1c without illumination</w:t>
      </w:r>
      <w:r>
        <w:rPr>
          <w:rFonts w:ascii="Times New Roman" w:hAnsi="Times New Roman" w:cs="Times New Roman"/>
          <w:sz w:val="24"/>
          <w:szCs w:val="24"/>
        </w:rPr>
        <w:t xml:space="preserve"> showed normal cell proliferation</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(d) The nuclear staining images of Figure 1d showed the normal cell morphology after photodynamic treatment. Scale bar, </w:t>
      </w:r>
      <w:r w:rsidR="00484077">
        <w:rPr>
          <w:rFonts w:ascii="Times New Roman" w:hAnsi="Times New Roman" w:cs="Times New Roman"/>
          <w:sz w:val="24"/>
          <w:szCs w:val="24"/>
        </w:rPr>
        <w:t>500 μm.</w:t>
      </w:r>
    </w:p>
    <w:p w14:paraId="67498887" w14:textId="77777777" w:rsidR="00484077" w:rsidRDefault="0048407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9DB9570" w14:textId="322F58A6" w:rsidR="00484077" w:rsidRDefault="00484077" w:rsidP="00DC6FE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68A1E2" wp14:editId="308ECED5">
            <wp:extent cx="5274310" cy="24701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7" cstate="print">
                      <a:extLst>
                        <a:ext uri="{28A0092B-C50C-407E-A947-70E740481C1C}">
                          <a14:useLocalDpi xmlns:a14="http://schemas.microsoft.com/office/drawing/2010/main" val="0"/>
                        </a:ext>
                      </a:extLst>
                    </a:blip>
                    <a:srcRect t="24605" b="40271"/>
                    <a:stretch/>
                  </pic:blipFill>
                  <pic:spPr bwMode="auto">
                    <a:xfrm>
                      <a:off x="0" y="0"/>
                      <a:ext cx="5274310" cy="2470150"/>
                    </a:xfrm>
                    <a:prstGeom prst="rect">
                      <a:avLst/>
                    </a:prstGeom>
                    <a:ln>
                      <a:noFill/>
                    </a:ln>
                    <a:extLst>
                      <a:ext uri="{53640926-AAD7-44D8-BBD7-CCE9431645EC}">
                        <a14:shadowObscured xmlns:a14="http://schemas.microsoft.com/office/drawing/2010/main"/>
                      </a:ext>
                    </a:extLst>
                  </pic:spPr>
                </pic:pic>
              </a:graphicData>
            </a:graphic>
          </wp:inline>
        </w:drawing>
      </w:r>
    </w:p>
    <w:p w14:paraId="3431CFA2" w14:textId="69AE2883" w:rsidR="00484077" w:rsidRDefault="00484077" w:rsidP="00484077">
      <w:pPr>
        <w:rPr>
          <w:rFonts w:ascii="Times New Roman" w:hAnsi="Times New Roman" w:cs="Times New Roman"/>
          <w:sz w:val="24"/>
          <w:szCs w:val="24"/>
        </w:rPr>
      </w:pPr>
      <w:r>
        <w:rPr>
          <w:rFonts w:ascii="Times New Roman" w:hAnsi="Times New Roman" w:cs="Times New Roman" w:hint="eastAsia"/>
          <w:b/>
          <w:bCs/>
          <w:sz w:val="24"/>
          <w:szCs w:val="24"/>
        </w:rPr>
        <w:t xml:space="preserve">Figure S2. Photosensitizers had no </w:t>
      </w:r>
      <w:r>
        <w:rPr>
          <w:rFonts w:ascii="Times New Roman" w:hAnsi="Times New Roman" w:cs="Times New Roman"/>
          <w:b/>
          <w:bCs/>
          <w:sz w:val="24"/>
          <w:szCs w:val="24"/>
        </w:rPr>
        <w:t>effect</w:t>
      </w:r>
      <w:r>
        <w:rPr>
          <w:rFonts w:ascii="Times New Roman" w:hAnsi="Times New Roman" w:cs="Times New Roman" w:hint="eastAsia"/>
          <w:b/>
          <w:bCs/>
          <w:sz w:val="24"/>
          <w:szCs w:val="24"/>
        </w:rPr>
        <w:t xml:space="preserve"> on SARS-CoV-2 viruses </w:t>
      </w:r>
      <w:r>
        <w:rPr>
          <w:rFonts w:ascii="Times New Roman" w:hAnsi="Times New Roman" w:cs="Times New Roman"/>
          <w:b/>
          <w:bCs/>
          <w:sz w:val="24"/>
          <w:szCs w:val="24"/>
        </w:rPr>
        <w:t>in the absence of LED</w:t>
      </w:r>
      <w:r>
        <w:rPr>
          <w:rFonts w:ascii="Times New Roman" w:hAnsi="Times New Roman" w:cs="Times New Roman" w:hint="eastAsia"/>
          <w:b/>
          <w:bCs/>
          <w:sz w:val="24"/>
          <w:szCs w:val="24"/>
        </w:rPr>
        <w:t xml:space="preserve"> illumination under the conditions</w:t>
      </w:r>
      <w:r>
        <w:rPr>
          <w:rFonts w:ascii="Times New Roman" w:hAnsi="Times New Roman" w:cs="Times New Roman"/>
          <w:b/>
          <w:bCs/>
          <w:sz w:val="24"/>
          <w:szCs w:val="24"/>
        </w:rPr>
        <w:t xml:space="preserve"> the same</w:t>
      </w:r>
      <w:r>
        <w:rPr>
          <w:rFonts w:ascii="Times New Roman" w:hAnsi="Times New Roman" w:cs="Times New Roman" w:hint="eastAsia"/>
          <w:b/>
          <w:bCs/>
          <w:sz w:val="24"/>
          <w:szCs w:val="24"/>
        </w:rPr>
        <w:t xml:space="preserve"> as</w:t>
      </w:r>
      <w:r>
        <w:rPr>
          <w:rFonts w:ascii="Times New Roman" w:hAnsi="Times New Roman" w:cs="Times New Roman"/>
          <w:b/>
          <w:bCs/>
          <w:sz w:val="24"/>
          <w:szCs w:val="24"/>
        </w:rPr>
        <w:t xml:space="preserve"> in</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.2</w:t>
      </w:r>
      <w:r w:rsidR="00B74450">
        <w:rPr>
          <w:rFonts w:ascii="Times New Roman" w:hAnsi="Times New Roman" w:cs="Times New Roman"/>
          <w:b/>
          <w:bCs/>
          <w:sz w:val="24"/>
          <w:szCs w:val="24"/>
        </w:rPr>
        <w:t>b</w:t>
      </w:r>
      <w:r>
        <w:rPr>
          <w:rFonts w:ascii="Times New Roman" w:hAnsi="Times New Roman" w:cs="Times New Roman" w:hint="eastAsia"/>
          <w:b/>
          <w:bCs/>
          <w:sz w:val="24"/>
          <w:szCs w:val="24"/>
        </w:rPr>
        <w:t xml:space="preserve">. </w:t>
      </w:r>
    </w:p>
    <w:p w14:paraId="0EC495F4" w14:textId="0F186265" w:rsidR="00484077" w:rsidRDefault="0048407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836AEC" w14:textId="6DCDCE23" w:rsidR="00484077" w:rsidRDefault="00341B8E" w:rsidP="00341B8E">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4DB06C" wp14:editId="45F547BC">
            <wp:extent cx="5274310" cy="37401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8" cstate="print">
                      <a:extLst>
                        <a:ext uri="{28A0092B-C50C-407E-A947-70E740481C1C}">
                          <a14:useLocalDpi xmlns:a14="http://schemas.microsoft.com/office/drawing/2010/main" val="0"/>
                        </a:ext>
                      </a:extLst>
                    </a:blip>
                    <a:srcRect t="24922" b="21896"/>
                    <a:stretch/>
                  </pic:blipFill>
                  <pic:spPr bwMode="auto">
                    <a:xfrm>
                      <a:off x="0" y="0"/>
                      <a:ext cx="5274310" cy="3740150"/>
                    </a:xfrm>
                    <a:prstGeom prst="rect">
                      <a:avLst/>
                    </a:prstGeom>
                    <a:ln>
                      <a:noFill/>
                    </a:ln>
                    <a:extLst>
                      <a:ext uri="{53640926-AAD7-44D8-BBD7-CCE9431645EC}">
                        <a14:shadowObscured xmlns:a14="http://schemas.microsoft.com/office/drawing/2010/main"/>
                      </a:ext>
                    </a:extLst>
                  </pic:spPr>
                </pic:pic>
              </a:graphicData>
            </a:graphic>
          </wp:inline>
        </w:drawing>
      </w:r>
    </w:p>
    <w:p w14:paraId="0B6A0290" w14:textId="4C031A92" w:rsidR="00341B8E" w:rsidRDefault="00341B8E" w:rsidP="00341B8E">
      <w:pPr>
        <w:widowControl/>
        <w:rPr>
          <w:rFonts w:ascii="Times New Roman" w:hAnsi="Times New Roman" w:cs="Times New Roman"/>
          <w:bCs/>
          <w:sz w:val="24"/>
          <w:szCs w:val="24"/>
        </w:rPr>
      </w:pPr>
      <w:r>
        <w:rPr>
          <w:rFonts w:ascii="Times New Roman" w:hAnsi="Times New Roman" w:cs="Times New Roman"/>
          <w:b/>
          <w:sz w:val="24"/>
          <w:szCs w:val="24"/>
        </w:rPr>
        <w:t xml:space="preserve">Figure S3. </w:t>
      </w:r>
      <w:r w:rsidRPr="00AA30DC">
        <w:rPr>
          <w:rFonts w:ascii="Times New Roman" w:hAnsi="Times New Roman" w:cs="Times New Roman"/>
          <w:b/>
          <w:sz w:val="24"/>
          <w:szCs w:val="24"/>
        </w:rPr>
        <w:t>Photosensitizers</w:t>
      </w:r>
      <w:r>
        <w:rPr>
          <w:rFonts w:ascii="Times New Roman" w:hAnsi="Times New Roman" w:cs="Times New Roman"/>
          <w:b/>
          <w:sz w:val="24"/>
          <w:szCs w:val="24"/>
        </w:rPr>
        <w:t xml:space="preserve"> inactivates live virus inside cells. </w:t>
      </w:r>
      <w:r>
        <w:rPr>
          <w:rFonts w:ascii="Times New Roman" w:hAnsi="Times New Roman" w:cs="Times New Roman"/>
          <w:bCs/>
          <w:sz w:val="24"/>
          <w:szCs w:val="24"/>
        </w:rPr>
        <w:t>(a) Quantification of the inactivation percentage of live virus by qRT-PCR. (b) Immunofluorescence microscopic images of virus infection upon treatment of ZnPc5K and ce6 at the indicated concentrations with LED illumination showed no toxicity to the host cells. The images were taken at 48 h.p.i. Scale bar, 200 μm. Cells were stained with the viral protein (green) and nuclei (blue).</w:t>
      </w:r>
    </w:p>
    <w:p w14:paraId="2E1F2769" w14:textId="77777777" w:rsidR="00341B8E" w:rsidRDefault="00341B8E">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68CE4392" w14:textId="0DEB463D" w:rsidR="00341B8E" w:rsidRDefault="00341B8E" w:rsidP="00341B8E">
      <w:pPr>
        <w:widowControl/>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30890532" wp14:editId="109A6397">
            <wp:extent cx="5274310" cy="2254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9" cstate="print">
                      <a:extLst>
                        <a:ext uri="{28A0092B-C50C-407E-A947-70E740481C1C}">
                          <a14:useLocalDpi xmlns:a14="http://schemas.microsoft.com/office/drawing/2010/main" val="0"/>
                        </a:ext>
                      </a:extLst>
                    </a:blip>
                    <a:srcRect t="21671" b="46276"/>
                    <a:stretch/>
                  </pic:blipFill>
                  <pic:spPr bwMode="auto">
                    <a:xfrm>
                      <a:off x="0" y="0"/>
                      <a:ext cx="5274310" cy="2254250"/>
                    </a:xfrm>
                    <a:prstGeom prst="rect">
                      <a:avLst/>
                    </a:prstGeom>
                    <a:ln>
                      <a:noFill/>
                    </a:ln>
                    <a:extLst>
                      <a:ext uri="{53640926-AAD7-44D8-BBD7-CCE9431645EC}">
                        <a14:shadowObscured xmlns:a14="http://schemas.microsoft.com/office/drawing/2010/main"/>
                      </a:ext>
                    </a:extLst>
                  </pic:spPr>
                </pic:pic>
              </a:graphicData>
            </a:graphic>
          </wp:inline>
        </w:drawing>
      </w:r>
    </w:p>
    <w:p w14:paraId="6B0E3534" w14:textId="77777777" w:rsidR="00341B8E" w:rsidRDefault="00341B8E" w:rsidP="00341B8E">
      <w:pPr>
        <w:rPr>
          <w:rFonts w:ascii="Times New Roman" w:hAnsi="Times New Roman" w:cs="Times New Roman"/>
          <w:sz w:val="24"/>
          <w:szCs w:val="24"/>
        </w:rPr>
      </w:pPr>
      <w:r>
        <w:rPr>
          <w:rFonts w:ascii="Times New Roman" w:hAnsi="Times New Roman" w:cs="Times New Roman" w:hint="eastAsia"/>
          <w:b/>
          <w:bCs/>
          <w:sz w:val="24"/>
          <w:szCs w:val="24"/>
        </w:rPr>
        <w:t xml:space="preserve">Figure S4. </w:t>
      </w:r>
      <w:r>
        <w:rPr>
          <w:rFonts w:ascii="Times New Roman" w:hAnsi="Times New Roman" w:cs="Times New Roman"/>
          <w:b/>
          <w:bCs/>
          <w:sz w:val="24"/>
          <w:szCs w:val="24"/>
        </w:rPr>
        <w:t>P</w:t>
      </w:r>
      <w:r>
        <w:rPr>
          <w:rFonts w:ascii="Times New Roman" w:hAnsi="Times New Roman" w:cs="Times New Roman" w:hint="eastAsia"/>
          <w:b/>
          <w:bCs/>
          <w:sz w:val="24"/>
          <w:szCs w:val="24"/>
        </w:rPr>
        <w:t>hototoxicity of photosensitizers to HELF cells and ACE2-293T cells.</w:t>
      </w:r>
      <w:r>
        <w:rPr>
          <w:rFonts w:ascii="Times New Roman" w:hAnsi="Times New Roman" w:cs="Times New Roman" w:hint="eastAsia"/>
          <w:sz w:val="24"/>
          <w:szCs w:val="24"/>
        </w:rPr>
        <w:t xml:space="preserve"> </w:t>
      </w:r>
      <w:r>
        <w:rPr>
          <w:rFonts w:ascii="Times New Roman" w:hAnsi="Times New Roman" w:cs="Times New Roman"/>
          <w:sz w:val="24"/>
          <w:szCs w:val="24"/>
        </w:rPr>
        <w:t>Photo</w:t>
      </w:r>
      <w:r>
        <w:rPr>
          <w:rFonts w:ascii="Times New Roman" w:hAnsi="Times New Roman" w:cs="Times New Roman" w:hint="eastAsia"/>
          <w:sz w:val="24"/>
          <w:szCs w:val="24"/>
        </w:rPr>
        <w:t xml:space="preserve">cytotoxicity of </w:t>
      </w:r>
      <w:r>
        <w:rPr>
          <w:rFonts w:ascii="Times New Roman" w:hAnsi="Times New Roman" w:cs="Times New Roman"/>
          <w:sz w:val="24"/>
          <w:szCs w:val="24"/>
        </w:rPr>
        <w:t xml:space="preserve">ZnPc5K and ce6 </w:t>
      </w:r>
      <w:r>
        <w:rPr>
          <w:rFonts w:ascii="Times New Roman" w:hAnsi="Times New Roman" w:cs="Times New Roman" w:hint="eastAsia"/>
          <w:sz w:val="24"/>
          <w:szCs w:val="24"/>
        </w:rPr>
        <w:t>to HELF (</w:t>
      </w:r>
      <w:r>
        <w:rPr>
          <w:rFonts w:ascii="Times New Roman" w:hAnsi="Times New Roman" w:cs="Times New Roman"/>
          <w:sz w:val="24"/>
          <w:szCs w:val="24"/>
        </w:rPr>
        <w:t>a</w:t>
      </w:r>
      <w:r>
        <w:rPr>
          <w:rFonts w:ascii="Times New Roman" w:hAnsi="Times New Roman" w:cs="Times New Roman" w:hint="eastAsia"/>
          <w:sz w:val="24"/>
          <w:szCs w:val="24"/>
        </w:rPr>
        <w:t>) or ACE2-293T</w: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b</w:t>
      </w:r>
      <w:r>
        <w:rPr>
          <w:rFonts w:ascii="Times New Roman" w:hAnsi="Times New Roman" w:cs="Times New Roman" w:hint="eastAsia"/>
          <w:sz w:val="24"/>
          <w:szCs w:val="24"/>
        </w:rPr>
        <w:t xml:space="preserve">) cells was measured by CCK-8 assay. </w:t>
      </w:r>
    </w:p>
    <w:p w14:paraId="15F25659" w14:textId="77777777" w:rsidR="00341B8E" w:rsidRPr="00341B8E" w:rsidRDefault="00341B8E" w:rsidP="00341B8E">
      <w:pPr>
        <w:widowControl/>
        <w:rPr>
          <w:rFonts w:ascii="Times New Roman" w:hAnsi="Times New Roman" w:cs="Times New Roman"/>
          <w:sz w:val="24"/>
          <w:szCs w:val="24"/>
        </w:rPr>
      </w:pPr>
    </w:p>
    <w:sectPr w:rsidR="00341B8E" w:rsidRPr="00341B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C310A" w14:textId="77777777" w:rsidR="000B4727" w:rsidRDefault="000B4727" w:rsidP="0053283D">
      <w:r>
        <w:separator/>
      </w:r>
    </w:p>
  </w:endnote>
  <w:endnote w:type="continuationSeparator" w:id="0">
    <w:p w14:paraId="67CEF146" w14:textId="77777777" w:rsidR="000B4727" w:rsidRDefault="000B4727" w:rsidP="00532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543CD" w14:textId="77777777" w:rsidR="000B4727" w:rsidRDefault="000B4727" w:rsidP="0053283D">
      <w:r>
        <w:separator/>
      </w:r>
    </w:p>
  </w:footnote>
  <w:footnote w:type="continuationSeparator" w:id="0">
    <w:p w14:paraId="6900198D" w14:textId="77777777" w:rsidR="000B4727" w:rsidRDefault="000B4727" w:rsidP="00532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FEE"/>
    <w:rsid w:val="000441CC"/>
    <w:rsid w:val="000B4727"/>
    <w:rsid w:val="00276CB9"/>
    <w:rsid w:val="00341B8E"/>
    <w:rsid w:val="00484077"/>
    <w:rsid w:val="0053283D"/>
    <w:rsid w:val="008B1C4C"/>
    <w:rsid w:val="00B74450"/>
    <w:rsid w:val="00D164DB"/>
    <w:rsid w:val="00DC6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D7C62"/>
  <w15:chartTrackingRefBased/>
  <w15:docId w15:val="{301C2CBE-A6E2-4B23-AF6F-0379C7A2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kern w:val="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6FEE"/>
    <w:pPr>
      <w:widowControl w:val="0"/>
      <w:jc w:val="both"/>
    </w:pPr>
    <w:rPr>
      <w:rFonts w:asciiTheme="minorHAnsi" w:eastAsiaTheme="minorEastAsia" w:hAnsiTheme="minorHAnsi" w:cstheme="minorBid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28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283D"/>
    <w:rPr>
      <w:rFonts w:asciiTheme="minorHAnsi" w:eastAsiaTheme="minorEastAsia" w:hAnsiTheme="minorHAnsi" w:cstheme="minorBidi"/>
      <w:sz w:val="18"/>
      <w:szCs w:val="18"/>
    </w:rPr>
  </w:style>
  <w:style w:type="paragraph" w:styleId="a5">
    <w:name w:val="footer"/>
    <w:basedOn w:val="a"/>
    <w:link w:val="a6"/>
    <w:uiPriority w:val="99"/>
    <w:unhideWhenUsed/>
    <w:rsid w:val="0053283D"/>
    <w:pPr>
      <w:tabs>
        <w:tab w:val="center" w:pos="4153"/>
        <w:tab w:val="right" w:pos="8306"/>
      </w:tabs>
      <w:snapToGrid w:val="0"/>
      <w:jc w:val="left"/>
    </w:pPr>
    <w:rPr>
      <w:sz w:val="18"/>
      <w:szCs w:val="18"/>
    </w:rPr>
  </w:style>
  <w:style w:type="character" w:customStyle="1" w:styleId="a6">
    <w:name w:val="页脚 字符"/>
    <w:basedOn w:val="a0"/>
    <w:link w:val="a5"/>
    <w:uiPriority w:val="99"/>
    <w:rsid w:val="0053283D"/>
    <w:rPr>
      <w:rFonts w:asciiTheme="minorHAnsi" w:eastAsiaTheme="minorEastAsia" w:hAnsiTheme="minorHAnsi" w:cstheme="minorBidi"/>
      <w:sz w:val="18"/>
      <w:szCs w:val="18"/>
    </w:rPr>
  </w:style>
  <w:style w:type="paragraph" w:styleId="a7">
    <w:name w:val="Normal (Web)"/>
    <w:basedOn w:val="a"/>
    <w:uiPriority w:val="99"/>
    <w:unhideWhenUsed/>
    <w:qFormat/>
    <w:rsid w:val="0053283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yuan</dc:creator>
  <cp:keywords/>
  <dc:description/>
  <cp:lastModifiedBy>kathryn24</cp:lastModifiedBy>
  <cp:revision>5</cp:revision>
  <dcterms:created xsi:type="dcterms:W3CDTF">2021-01-22T02:43:00Z</dcterms:created>
  <dcterms:modified xsi:type="dcterms:W3CDTF">2021-01-22T06:40:00Z</dcterms:modified>
</cp:coreProperties>
</file>