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7A" w:rsidRPr="00E8116F" w:rsidRDefault="006F19ED" w:rsidP="00E8116F">
      <w:pPr>
        <w:widowControl/>
        <w:wordWrap/>
        <w:autoSpaceDE/>
        <w:autoSpaceDN/>
        <w:spacing w:line="480" w:lineRule="auto"/>
        <w:jc w:val="left"/>
        <w:rPr>
          <w:rFonts w:ascii="Times New Roman" w:eastAsiaTheme="majorHAnsi" w:hAnsi="Times New Roman"/>
          <w:b/>
          <w:color w:val="000000" w:themeColor="text1"/>
          <w:sz w:val="24"/>
          <w:szCs w:val="24"/>
        </w:rPr>
      </w:pPr>
      <w:bookmarkStart w:id="0" w:name="_GoBack"/>
      <w:r w:rsidRPr="00E8116F">
        <w:rPr>
          <w:rFonts w:ascii="Times New Roman" w:eastAsiaTheme="majorHAnsi" w:hAnsi="Times New Roman"/>
          <w:b/>
          <w:color w:val="000000" w:themeColor="text1"/>
          <w:sz w:val="24"/>
          <w:szCs w:val="24"/>
        </w:rPr>
        <w:t>Supplement</w:t>
      </w:r>
    </w:p>
    <w:p w:rsidR="00E815CD" w:rsidRPr="00E8116F" w:rsidRDefault="00E815CD" w:rsidP="00E8116F">
      <w:pPr>
        <w:widowControl/>
        <w:wordWrap/>
        <w:autoSpaceDE/>
        <w:autoSpaceDN/>
        <w:spacing w:line="480" w:lineRule="auto"/>
        <w:jc w:val="left"/>
        <w:rPr>
          <w:rFonts w:ascii="Times New Roman" w:eastAsiaTheme="majorHAnsi" w:hAnsi="Times New Roman"/>
          <w:sz w:val="24"/>
          <w:szCs w:val="24"/>
        </w:rPr>
      </w:pPr>
    </w:p>
    <w:tbl>
      <w:tblPr>
        <w:tblStyle w:val="a5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606"/>
        <w:gridCol w:w="3771"/>
      </w:tblGrid>
      <w:tr w:rsidR="00C449F3" w:rsidRPr="00E8116F" w:rsidTr="00E815CD">
        <w:tc>
          <w:tcPr>
            <w:tcW w:w="9180" w:type="dxa"/>
            <w:gridSpan w:val="3"/>
            <w:tcBorders>
              <w:top w:val="nil"/>
              <w:bottom w:val="single" w:sz="4" w:space="0" w:color="auto"/>
            </w:tcBorders>
          </w:tcPr>
          <w:p w:rsidR="00C449F3" w:rsidRPr="00E8116F" w:rsidRDefault="00E815CD" w:rsidP="00E8116F">
            <w:pPr>
              <w:spacing w:line="480" w:lineRule="auto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 xml:space="preserve">Table 1 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Prognostic factors associated with overall survival in low risk group</w:t>
            </w:r>
          </w:p>
        </w:tc>
      </w:tr>
      <w:tr w:rsidR="00516796" w:rsidRPr="00E8116F" w:rsidTr="00175E38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Univariate (</w:t>
            </w:r>
            <w:r w:rsidR="00C449F3" w:rsidRPr="00E8116F">
              <w:rPr>
                <w:rFonts w:ascii="Times New Roman" w:eastAsiaTheme="majorHAnsi" w:hAnsi="Times New Roman"/>
                <w:b/>
                <w:bCs/>
                <w:i/>
                <w:sz w:val="24"/>
                <w:szCs w:val="24"/>
              </w:rPr>
              <w:t>P</w:t>
            </w: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Hazard ratio (95% CI)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Multivariate (</w:t>
            </w:r>
            <w:r w:rsidR="00C449F3" w:rsidRPr="00E8116F">
              <w:rPr>
                <w:rFonts w:ascii="Times New Roman" w:eastAsiaTheme="majorHAnsi" w:hAnsi="Times New Roman"/>
                <w:b/>
                <w:bCs/>
                <w:i/>
                <w:sz w:val="24"/>
                <w:szCs w:val="24"/>
              </w:rPr>
              <w:t>P</w:t>
            </w: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Hazard ratio (95% CI)</w:t>
            </w:r>
          </w:p>
        </w:tc>
      </w:tr>
      <w:tr w:rsidR="00516796" w:rsidRPr="00E8116F" w:rsidTr="00175E38">
        <w:tc>
          <w:tcPr>
            <w:tcW w:w="1803" w:type="dxa"/>
            <w:tcBorders>
              <w:top w:val="single" w:sz="4" w:space="0" w:color="auto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Age, year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≤ 65</w:t>
            </w:r>
          </w:p>
        </w:tc>
        <w:tc>
          <w:tcPr>
            <w:tcW w:w="3606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&gt; 65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1.77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 xml:space="preserve"> (1.04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-2.99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</w:tcPr>
          <w:p w:rsidR="00516796" w:rsidRPr="00E8116F" w:rsidRDefault="00552491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  <w:r w:rsidR="00640C1A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.73 (1.02-2.94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3606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 xml:space="preserve"> Female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0.97 (0.54-1.75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CEA, ng/mL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≤ 5</w:t>
            </w:r>
          </w:p>
        </w:tc>
        <w:tc>
          <w:tcPr>
            <w:tcW w:w="3606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&gt; 5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1.53 (0.91</w:t>
            </w:r>
            <w:r w:rsidR="00552491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–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2.58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Surgery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LAR</w:t>
            </w:r>
          </w:p>
        </w:tc>
        <w:tc>
          <w:tcPr>
            <w:tcW w:w="3606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APR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1.39 (0.68-2.84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Pathologic T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ypT0-2</w:t>
            </w:r>
          </w:p>
        </w:tc>
        <w:tc>
          <w:tcPr>
            <w:tcW w:w="3606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ypT3-4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1.66 (0.66-4.17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Pathologic N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3771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ypN0</w:t>
            </w:r>
          </w:p>
        </w:tc>
        <w:tc>
          <w:tcPr>
            <w:tcW w:w="3606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6796" w:rsidRPr="00E8116F" w:rsidTr="00175E38">
        <w:tc>
          <w:tcPr>
            <w:tcW w:w="1803" w:type="dxa"/>
            <w:tcBorders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ypN</w:t>
            </w:r>
            <w:proofErr w:type="spellEnd"/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6" w:type="dxa"/>
            <w:tcBorders>
              <w:bottom w:val="nil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1.76 (1.03-3.00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  <w:tcBorders>
              <w:bottom w:val="nil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1.62 (0.95-2.76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6796" w:rsidRPr="00E8116F" w:rsidTr="00175E38">
        <w:tc>
          <w:tcPr>
            <w:tcW w:w="1803" w:type="dxa"/>
            <w:tcBorders>
              <w:top w:val="nil"/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 xml:space="preserve">Histologic 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lastRenderedPageBreak/>
              <w:t>0.17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  <w:tcBorders>
              <w:top w:val="nil"/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lastRenderedPageBreak/>
              <w:t>Low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  <w:tcBorders>
              <w:top w:val="nil"/>
            </w:tcBorders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3606" w:type="dxa"/>
            <w:tcBorders>
              <w:top w:val="nil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1.75</w:t>
            </w:r>
            <w:r w:rsidR="008B5DB7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(0.79-3.86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  <w:tcBorders>
              <w:top w:val="nil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Adjuvant Chemotherapy</w:t>
            </w:r>
          </w:p>
        </w:tc>
        <w:tc>
          <w:tcPr>
            <w:tcW w:w="3606" w:type="dxa"/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3771" w:type="dxa"/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175E38">
        <w:tc>
          <w:tcPr>
            <w:tcW w:w="1803" w:type="dxa"/>
            <w:tcBorders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606" w:type="dxa"/>
            <w:tcBorders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bottom w:val="nil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796" w:rsidRPr="00E8116F" w:rsidTr="00E815CD"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516796" w:rsidRPr="00E8116F" w:rsidRDefault="00516796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606" w:type="dxa"/>
            <w:tcBorders>
              <w:top w:val="nil"/>
              <w:bottom w:val="single" w:sz="4" w:space="0" w:color="auto"/>
            </w:tcBorders>
          </w:tcPr>
          <w:p w:rsidR="00516796" w:rsidRPr="00E8116F" w:rsidRDefault="00640C1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0.66 (0.28-1.57</w:t>
            </w:r>
            <w:r w:rsidR="00516796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516796" w:rsidRPr="00E8116F" w:rsidRDefault="00516796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1A7A" w:rsidRPr="00E8116F" w:rsidTr="00E815C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</w:tcPr>
          <w:p w:rsidR="001C1A7A" w:rsidRPr="00E8116F" w:rsidRDefault="00E815CD" w:rsidP="00E8116F">
            <w:pPr>
              <w:spacing w:line="480" w:lineRule="auto"/>
              <w:rPr>
                <w:rFonts w:ascii="Times New Roman" w:eastAsiaTheme="majorHAnsi" w:hAnsi="Times New Roman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>APR</w:t>
            </w:r>
            <w:r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 Abdominoperineal resection, </w:t>
            </w: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>CEA</w:t>
            </w:r>
            <w:r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 Carcinoembryonic antigen, </w:t>
            </w: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 xml:space="preserve">CI </w:t>
            </w:r>
            <w:r w:rsidR="006F19ED"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Confidence interval, </w:t>
            </w: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>LAR</w:t>
            </w:r>
            <w:r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 Low anterior resection</w:t>
            </w:r>
          </w:p>
        </w:tc>
      </w:tr>
    </w:tbl>
    <w:p w:rsidR="00552491" w:rsidRPr="00E8116F" w:rsidRDefault="00552491" w:rsidP="00E8116F">
      <w:pPr>
        <w:widowControl/>
        <w:wordWrap/>
        <w:autoSpaceDE/>
        <w:autoSpaceDN/>
        <w:spacing w:line="480" w:lineRule="auto"/>
        <w:rPr>
          <w:rFonts w:ascii="Times New Roman" w:eastAsiaTheme="majorHAnsi" w:hAnsi="Times New Roman"/>
          <w:sz w:val="24"/>
          <w:szCs w:val="24"/>
        </w:rPr>
      </w:pPr>
    </w:p>
    <w:p w:rsidR="00BF4507" w:rsidRPr="00E8116F" w:rsidRDefault="001C1A7A" w:rsidP="00E8116F">
      <w:pPr>
        <w:widowControl/>
        <w:wordWrap/>
        <w:autoSpaceDE/>
        <w:autoSpaceDN/>
        <w:spacing w:line="480" w:lineRule="auto"/>
        <w:jc w:val="left"/>
        <w:rPr>
          <w:rFonts w:ascii="Times New Roman" w:eastAsiaTheme="majorHAnsi" w:hAnsi="Times New Roman"/>
          <w:b/>
          <w:color w:val="000000" w:themeColor="text1"/>
          <w:sz w:val="24"/>
          <w:szCs w:val="24"/>
        </w:rPr>
      </w:pPr>
      <w:r w:rsidRPr="00E8116F">
        <w:rPr>
          <w:rFonts w:ascii="Times New Roman" w:eastAsiaTheme="majorHAnsi" w:hAnsi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606"/>
        <w:gridCol w:w="3607"/>
      </w:tblGrid>
      <w:tr w:rsidR="004F37DC" w:rsidRPr="00E8116F" w:rsidTr="00E815CD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4F37DC" w:rsidRPr="00E8116F" w:rsidRDefault="00E815CD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Table 2 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Prognostic factors associated with recurrence-free survival in low risk group</w:t>
            </w:r>
          </w:p>
        </w:tc>
      </w:tr>
      <w:tr w:rsidR="00156B0A" w:rsidRPr="00E8116F" w:rsidTr="001C1A7A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56B0A" w:rsidRPr="00E8116F" w:rsidRDefault="00156B0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156B0A" w:rsidRPr="00E8116F" w:rsidRDefault="00156B0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Univariate (</w:t>
            </w:r>
            <w:r w:rsidR="004F37DC" w:rsidRPr="00E8116F">
              <w:rPr>
                <w:rFonts w:ascii="Times New Roman" w:eastAsiaTheme="majorHAnsi" w:hAnsi="Times New Roman"/>
                <w:b/>
                <w:bCs/>
                <w:i/>
                <w:sz w:val="24"/>
                <w:szCs w:val="24"/>
              </w:rPr>
              <w:t>P</w:t>
            </w: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156B0A" w:rsidRPr="00E8116F" w:rsidRDefault="00156B0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Hazard ratio (95% CI)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56B0A" w:rsidRPr="00E8116F" w:rsidRDefault="00156B0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Multivariate (</w:t>
            </w:r>
            <w:r w:rsidR="004F37DC" w:rsidRPr="00E8116F">
              <w:rPr>
                <w:rFonts w:ascii="Times New Roman" w:eastAsiaTheme="majorHAnsi" w:hAnsi="Times New Roman"/>
                <w:b/>
                <w:bCs/>
                <w:i/>
                <w:sz w:val="24"/>
                <w:szCs w:val="24"/>
              </w:rPr>
              <w:t>P</w:t>
            </w: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156B0A" w:rsidRPr="00E8116F" w:rsidRDefault="00156B0A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b/>
                <w:color w:val="000000" w:themeColor="text1"/>
                <w:sz w:val="24"/>
                <w:szCs w:val="24"/>
              </w:rPr>
              <w:t>Hazard ratio (95% CI)</w:t>
            </w:r>
          </w:p>
        </w:tc>
      </w:tr>
      <w:tr w:rsidR="00FD4819" w:rsidRPr="00E8116F" w:rsidTr="001C1A7A">
        <w:tc>
          <w:tcPr>
            <w:tcW w:w="1803" w:type="dxa"/>
            <w:tcBorders>
              <w:top w:val="single" w:sz="4" w:space="0" w:color="auto"/>
            </w:tcBorders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Age, year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≤ 65</w:t>
            </w:r>
          </w:p>
        </w:tc>
        <w:tc>
          <w:tcPr>
            <w:tcW w:w="3606" w:type="dxa"/>
          </w:tcPr>
          <w:p w:rsidR="00FD4819" w:rsidRPr="00E8116F" w:rsidRDefault="00E470C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&gt; 65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1.13 (0.78-1.64</w:t>
            </w:r>
            <w:r w:rsidR="00E470C9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3606" w:type="dxa"/>
          </w:tcPr>
          <w:p w:rsidR="00FD4819" w:rsidRPr="00E8116F" w:rsidRDefault="00E470C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156B0A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4819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1.12 (0.76 – 1.66</w:t>
            </w:r>
            <w:r w:rsidR="00E470C9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CEA, ng/mL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≤ 5</w:t>
            </w:r>
          </w:p>
        </w:tc>
        <w:tc>
          <w:tcPr>
            <w:tcW w:w="3606" w:type="dxa"/>
          </w:tcPr>
          <w:p w:rsidR="00FD4819" w:rsidRPr="00E8116F" w:rsidRDefault="00E470C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&gt; 5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1.41 (0.99-2.00</w:t>
            </w:r>
            <w:r w:rsidR="00E470C9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Surgery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LAR</w:t>
            </w:r>
          </w:p>
        </w:tc>
        <w:tc>
          <w:tcPr>
            <w:tcW w:w="3606" w:type="dxa"/>
          </w:tcPr>
          <w:p w:rsidR="00FD4819" w:rsidRPr="00E8116F" w:rsidRDefault="00E470C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APR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1.50 (0.92-2.45</w:t>
            </w:r>
            <w:r w:rsidR="00E470C9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Pathologic T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ypT0-2</w:t>
            </w:r>
          </w:p>
        </w:tc>
        <w:tc>
          <w:tcPr>
            <w:tcW w:w="3606" w:type="dxa"/>
          </w:tcPr>
          <w:p w:rsidR="00FD4819" w:rsidRPr="00E8116F" w:rsidRDefault="002D698E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ypT3-4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2.83 (1.32-6.07</w:t>
            </w:r>
            <w:r w:rsidR="002D698E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Pathologic N</w:t>
            </w:r>
          </w:p>
        </w:tc>
        <w:tc>
          <w:tcPr>
            <w:tcW w:w="3606" w:type="dxa"/>
          </w:tcPr>
          <w:p w:rsidR="00FD4819" w:rsidRPr="00E8116F" w:rsidRDefault="00182F3C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&lt; 0.0</w:t>
            </w:r>
            <w:r w:rsidR="002D698E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ypN0</w:t>
            </w:r>
          </w:p>
        </w:tc>
        <w:tc>
          <w:tcPr>
            <w:tcW w:w="3606" w:type="dxa"/>
          </w:tcPr>
          <w:p w:rsidR="00FD4819" w:rsidRPr="00E8116F" w:rsidRDefault="002D698E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E470C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156B0A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ypN</w:t>
            </w:r>
            <w:proofErr w:type="spellEnd"/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2.08 (1.44-3.00</w:t>
            </w:r>
            <w:r w:rsidR="002D698E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1.53 (1.08-2.16</w:t>
            </w:r>
            <w:r w:rsidR="00E470C9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Histologic grade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3606" w:type="dxa"/>
          </w:tcPr>
          <w:p w:rsidR="00FD4819" w:rsidRPr="00E8116F" w:rsidRDefault="002D698E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1.87 (1.09-3.21</w:t>
            </w:r>
            <w:r w:rsidR="002D698E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C55078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Adjuvant Chemotherapy</w:t>
            </w:r>
          </w:p>
        </w:tc>
        <w:tc>
          <w:tcPr>
            <w:tcW w:w="3606" w:type="dxa"/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1C1A7A">
        <w:tc>
          <w:tcPr>
            <w:tcW w:w="1803" w:type="dxa"/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606" w:type="dxa"/>
          </w:tcPr>
          <w:p w:rsidR="00FD4819" w:rsidRPr="00E8116F" w:rsidRDefault="002D698E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4819" w:rsidRPr="00E8116F" w:rsidTr="00E815CD">
        <w:tc>
          <w:tcPr>
            <w:tcW w:w="1803" w:type="dxa"/>
            <w:tcBorders>
              <w:bottom w:val="single" w:sz="4" w:space="0" w:color="auto"/>
            </w:tcBorders>
          </w:tcPr>
          <w:p w:rsidR="00FD4819" w:rsidRPr="00E8116F" w:rsidRDefault="00FD4819" w:rsidP="00E8116F">
            <w:pPr>
              <w:spacing w:line="480" w:lineRule="auto"/>
              <w:ind w:firstLineChars="150" w:firstLine="360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FD4819" w:rsidRPr="00E8116F" w:rsidRDefault="002D6C57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1.40</w:t>
            </w:r>
            <w:r w:rsidR="00552491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(0.73</w:t>
            </w:r>
            <w:r w:rsidR="002D698E" w:rsidRPr="00E8116F"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  <w:t>-2.69)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FD4819" w:rsidRPr="00E8116F" w:rsidRDefault="00FD4819" w:rsidP="00E8116F">
            <w:pPr>
              <w:spacing w:line="480" w:lineRule="auto"/>
              <w:jc w:val="center"/>
              <w:rPr>
                <w:rFonts w:ascii="Times New Roman" w:eastAsiaTheme="maj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5CD" w:rsidRPr="00E8116F" w:rsidTr="00E815CD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E815CD" w:rsidRPr="00E8116F" w:rsidRDefault="00E815CD" w:rsidP="00E8116F">
            <w:pPr>
              <w:spacing w:line="480" w:lineRule="auto"/>
              <w:rPr>
                <w:rFonts w:ascii="Times New Roman" w:eastAsiaTheme="majorHAnsi" w:hAnsi="Times New Roman"/>
                <w:sz w:val="24"/>
                <w:szCs w:val="24"/>
              </w:rPr>
            </w:pP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>APR</w:t>
            </w:r>
            <w:r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 Abdominoperineal resection, </w:t>
            </w: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>CEA</w:t>
            </w:r>
            <w:r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 Carcinoembryonic antigen, </w:t>
            </w: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 xml:space="preserve">CI </w:t>
            </w:r>
            <w:r w:rsidR="006F19ED"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Confidence interval, </w:t>
            </w:r>
            <w:r w:rsidRPr="00E8116F">
              <w:rPr>
                <w:rFonts w:ascii="Times New Roman" w:eastAsiaTheme="majorHAnsi" w:hAnsi="Times New Roman"/>
                <w:i/>
                <w:sz w:val="24"/>
                <w:szCs w:val="24"/>
              </w:rPr>
              <w:t>LAR</w:t>
            </w:r>
            <w:r w:rsidRPr="00E8116F">
              <w:rPr>
                <w:rFonts w:ascii="Times New Roman" w:eastAsiaTheme="majorHAnsi" w:hAnsi="Times New Roman"/>
                <w:sz w:val="24"/>
                <w:szCs w:val="24"/>
              </w:rPr>
              <w:t xml:space="preserve"> Low anterior resection</w:t>
            </w:r>
          </w:p>
        </w:tc>
      </w:tr>
      <w:bookmarkEnd w:id="0"/>
    </w:tbl>
    <w:p w:rsidR="007958F9" w:rsidRPr="00E8116F" w:rsidRDefault="007958F9" w:rsidP="00E8116F">
      <w:pPr>
        <w:widowControl/>
        <w:wordWrap/>
        <w:autoSpaceDE/>
        <w:autoSpaceDN/>
        <w:spacing w:line="480" w:lineRule="auto"/>
        <w:rPr>
          <w:rFonts w:ascii="Times New Roman" w:eastAsiaTheme="majorHAnsi" w:hAnsi="Times New Roman"/>
          <w:sz w:val="24"/>
          <w:szCs w:val="24"/>
        </w:rPr>
      </w:pPr>
    </w:p>
    <w:sectPr w:rsidR="007958F9" w:rsidRPr="00E8116F" w:rsidSect="004C13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4C" w:rsidRDefault="0063234C" w:rsidP="0026224F">
      <w:r>
        <w:separator/>
      </w:r>
    </w:p>
  </w:endnote>
  <w:endnote w:type="continuationSeparator" w:id="0">
    <w:p w:rsidR="0063234C" w:rsidRDefault="0063234C" w:rsidP="002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4C" w:rsidRDefault="0063234C" w:rsidP="0026224F">
      <w:r>
        <w:separator/>
      </w:r>
    </w:p>
  </w:footnote>
  <w:footnote w:type="continuationSeparator" w:id="0">
    <w:p w:rsidR="0063234C" w:rsidRDefault="0063234C" w:rsidP="002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D2"/>
    <w:multiLevelType w:val="hybridMultilevel"/>
    <w:tmpl w:val="3EF0E356"/>
    <w:lvl w:ilvl="0" w:tplc="20C2156C">
      <w:start w:val="2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5E25E00"/>
    <w:multiLevelType w:val="hybridMultilevel"/>
    <w:tmpl w:val="D56292A8"/>
    <w:lvl w:ilvl="0" w:tplc="0566590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BCB1C2A"/>
    <w:multiLevelType w:val="hybridMultilevel"/>
    <w:tmpl w:val="3A682D8E"/>
    <w:lvl w:ilvl="0" w:tplc="490224B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E95050"/>
    <w:multiLevelType w:val="hybridMultilevel"/>
    <w:tmpl w:val="30AC8356"/>
    <w:lvl w:ilvl="0" w:tplc="7B6C7D66">
      <w:start w:val="16"/>
      <w:numFmt w:val="bullet"/>
      <w:lvlText w:val="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202E51"/>
    <w:multiLevelType w:val="hybridMultilevel"/>
    <w:tmpl w:val="1654DFE6"/>
    <w:lvl w:ilvl="0" w:tplc="78AA9470">
      <w:start w:val="1"/>
      <w:numFmt w:val="upperLetter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>
    <w:nsid w:val="551F514E"/>
    <w:multiLevelType w:val="hybridMultilevel"/>
    <w:tmpl w:val="E838379C"/>
    <w:lvl w:ilvl="0" w:tplc="2ACC22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EE6AE3"/>
    <w:multiLevelType w:val="hybridMultilevel"/>
    <w:tmpl w:val="17F448C6"/>
    <w:lvl w:ilvl="0" w:tplc="35AEB980">
      <w:start w:val="1"/>
      <w:numFmt w:val="upp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C374843"/>
    <w:multiLevelType w:val="hybridMultilevel"/>
    <w:tmpl w:val="CC14CF80"/>
    <w:lvl w:ilvl="0" w:tplc="ED36C930">
      <w:start w:val="1"/>
      <w:numFmt w:val="upp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17"/>
    <w:rsid w:val="00003AF4"/>
    <w:rsid w:val="000057A0"/>
    <w:rsid w:val="0001297C"/>
    <w:rsid w:val="0001777F"/>
    <w:rsid w:val="00020E84"/>
    <w:rsid w:val="0002368F"/>
    <w:rsid w:val="00026975"/>
    <w:rsid w:val="00036947"/>
    <w:rsid w:val="00052268"/>
    <w:rsid w:val="00064A6F"/>
    <w:rsid w:val="00070E19"/>
    <w:rsid w:val="000778D5"/>
    <w:rsid w:val="00092F4F"/>
    <w:rsid w:val="000A235A"/>
    <w:rsid w:val="000A4C54"/>
    <w:rsid w:val="000A6825"/>
    <w:rsid w:val="000A6F52"/>
    <w:rsid w:val="000B2D70"/>
    <w:rsid w:val="000B5888"/>
    <w:rsid w:val="000B7053"/>
    <w:rsid w:val="000B7DB6"/>
    <w:rsid w:val="000D1BFF"/>
    <w:rsid w:val="000D460E"/>
    <w:rsid w:val="000E0E62"/>
    <w:rsid w:val="000F29D3"/>
    <w:rsid w:val="001014F1"/>
    <w:rsid w:val="00106E8F"/>
    <w:rsid w:val="00112482"/>
    <w:rsid w:val="00122028"/>
    <w:rsid w:val="00123663"/>
    <w:rsid w:val="001246CB"/>
    <w:rsid w:val="00125F9B"/>
    <w:rsid w:val="00130DDF"/>
    <w:rsid w:val="00133163"/>
    <w:rsid w:val="00141B6C"/>
    <w:rsid w:val="00142D8C"/>
    <w:rsid w:val="00143249"/>
    <w:rsid w:val="001439BB"/>
    <w:rsid w:val="001554CD"/>
    <w:rsid w:val="001562DD"/>
    <w:rsid w:val="00156B0A"/>
    <w:rsid w:val="0016070B"/>
    <w:rsid w:val="00162A3B"/>
    <w:rsid w:val="00165B17"/>
    <w:rsid w:val="00166975"/>
    <w:rsid w:val="00170A9C"/>
    <w:rsid w:val="00175E38"/>
    <w:rsid w:val="00182F3C"/>
    <w:rsid w:val="00186907"/>
    <w:rsid w:val="00193F06"/>
    <w:rsid w:val="00195886"/>
    <w:rsid w:val="001B297F"/>
    <w:rsid w:val="001B6525"/>
    <w:rsid w:val="001C1A7A"/>
    <w:rsid w:val="001D182C"/>
    <w:rsid w:val="001D364F"/>
    <w:rsid w:val="001E2E59"/>
    <w:rsid w:val="001E365D"/>
    <w:rsid w:val="001E59F3"/>
    <w:rsid w:val="001E5A12"/>
    <w:rsid w:val="00200142"/>
    <w:rsid w:val="00202890"/>
    <w:rsid w:val="00203F7D"/>
    <w:rsid w:val="00221F25"/>
    <w:rsid w:val="0022368B"/>
    <w:rsid w:val="00224E71"/>
    <w:rsid w:val="00236798"/>
    <w:rsid w:val="002434D7"/>
    <w:rsid w:val="00247277"/>
    <w:rsid w:val="00251297"/>
    <w:rsid w:val="0025337B"/>
    <w:rsid w:val="0026224F"/>
    <w:rsid w:val="002652DE"/>
    <w:rsid w:val="0027007D"/>
    <w:rsid w:val="00283AC1"/>
    <w:rsid w:val="00290202"/>
    <w:rsid w:val="00296DD1"/>
    <w:rsid w:val="00296E54"/>
    <w:rsid w:val="002B35DA"/>
    <w:rsid w:val="002B54BA"/>
    <w:rsid w:val="002C2E24"/>
    <w:rsid w:val="002D698E"/>
    <w:rsid w:val="002D6C57"/>
    <w:rsid w:val="002E4F0C"/>
    <w:rsid w:val="002E4FBC"/>
    <w:rsid w:val="002E6555"/>
    <w:rsid w:val="002E74D6"/>
    <w:rsid w:val="002F2B53"/>
    <w:rsid w:val="002F3D90"/>
    <w:rsid w:val="00303DB3"/>
    <w:rsid w:val="00306B2B"/>
    <w:rsid w:val="00311D43"/>
    <w:rsid w:val="00316D04"/>
    <w:rsid w:val="00320768"/>
    <w:rsid w:val="003225BF"/>
    <w:rsid w:val="0032400A"/>
    <w:rsid w:val="003349B1"/>
    <w:rsid w:val="00335C85"/>
    <w:rsid w:val="00337068"/>
    <w:rsid w:val="0033744E"/>
    <w:rsid w:val="0034299C"/>
    <w:rsid w:val="00342EFD"/>
    <w:rsid w:val="00344614"/>
    <w:rsid w:val="0036029E"/>
    <w:rsid w:val="00360DEA"/>
    <w:rsid w:val="003611B1"/>
    <w:rsid w:val="00363C47"/>
    <w:rsid w:val="00364CFE"/>
    <w:rsid w:val="00387B2C"/>
    <w:rsid w:val="003908FD"/>
    <w:rsid w:val="00394D94"/>
    <w:rsid w:val="003967FC"/>
    <w:rsid w:val="003A0DE2"/>
    <w:rsid w:val="003A5072"/>
    <w:rsid w:val="003A5443"/>
    <w:rsid w:val="003B1157"/>
    <w:rsid w:val="003B20AA"/>
    <w:rsid w:val="003E589F"/>
    <w:rsid w:val="003F1417"/>
    <w:rsid w:val="00400A90"/>
    <w:rsid w:val="00402001"/>
    <w:rsid w:val="00412344"/>
    <w:rsid w:val="00413853"/>
    <w:rsid w:val="0041385A"/>
    <w:rsid w:val="00420783"/>
    <w:rsid w:val="00422A0C"/>
    <w:rsid w:val="00422CD8"/>
    <w:rsid w:val="00426112"/>
    <w:rsid w:val="00426631"/>
    <w:rsid w:val="00430A77"/>
    <w:rsid w:val="00430B81"/>
    <w:rsid w:val="00431E93"/>
    <w:rsid w:val="00436AAA"/>
    <w:rsid w:val="00442A45"/>
    <w:rsid w:val="00443B89"/>
    <w:rsid w:val="0044693E"/>
    <w:rsid w:val="00450162"/>
    <w:rsid w:val="0045403F"/>
    <w:rsid w:val="00461DEC"/>
    <w:rsid w:val="00462E6F"/>
    <w:rsid w:val="0047110F"/>
    <w:rsid w:val="00475DEB"/>
    <w:rsid w:val="00475FA1"/>
    <w:rsid w:val="004856C6"/>
    <w:rsid w:val="00486ABF"/>
    <w:rsid w:val="004957B3"/>
    <w:rsid w:val="004A1A66"/>
    <w:rsid w:val="004A1D09"/>
    <w:rsid w:val="004A3EFB"/>
    <w:rsid w:val="004A40C6"/>
    <w:rsid w:val="004B025A"/>
    <w:rsid w:val="004B1EB4"/>
    <w:rsid w:val="004C138B"/>
    <w:rsid w:val="004C33CE"/>
    <w:rsid w:val="004C692D"/>
    <w:rsid w:val="004C6BA6"/>
    <w:rsid w:val="004D53FE"/>
    <w:rsid w:val="004D7C47"/>
    <w:rsid w:val="004E2B38"/>
    <w:rsid w:val="004F1B82"/>
    <w:rsid w:val="004F37DC"/>
    <w:rsid w:val="004F6805"/>
    <w:rsid w:val="005005E9"/>
    <w:rsid w:val="00507190"/>
    <w:rsid w:val="00516796"/>
    <w:rsid w:val="00517F12"/>
    <w:rsid w:val="005209A6"/>
    <w:rsid w:val="0052773F"/>
    <w:rsid w:val="00540016"/>
    <w:rsid w:val="00551359"/>
    <w:rsid w:val="00552491"/>
    <w:rsid w:val="0055683E"/>
    <w:rsid w:val="00571826"/>
    <w:rsid w:val="00574255"/>
    <w:rsid w:val="00583107"/>
    <w:rsid w:val="005955AA"/>
    <w:rsid w:val="005967FA"/>
    <w:rsid w:val="0059712A"/>
    <w:rsid w:val="005A632B"/>
    <w:rsid w:val="005B0651"/>
    <w:rsid w:val="005C3C89"/>
    <w:rsid w:val="005D2D95"/>
    <w:rsid w:val="005D46A2"/>
    <w:rsid w:val="005E2808"/>
    <w:rsid w:val="005E4D01"/>
    <w:rsid w:val="005E6256"/>
    <w:rsid w:val="00610E90"/>
    <w:rsid w:val="00614473"/>
    <w:rsid w:val="006203E4"/>
    <w:rsid w:val="00626C6A"/>
    <w:rsid w:val="006304E5"/>
    <w:rsid w:val="00630779"/>
    <w:rsid w:val="0063126A"/>
    <w:rsid w:val="0063234C"/>
    <w:rsid w:val="0063303A"/>
    <w:rsid w:val="00633157"/>
    <w:rsid w:val="00640C1A"/>
    <w:rsid w:val="00641852"/>
    <w:rsid w:val="00653789"/>
    <w:rsid w:val="0065788B"/>
    <w:rsid w:val="00667147"/>
    <w:rsid w:val="006736A7"/>
    <w:rsid w:val="0067409D"/>
    <w:rsid w:val="00674C0C"/>
    <w:rsid w:val="00685C47"/>
    <w:rsid w:val="006867BC"/>
    <w:rsid w:val="006929A2"/>
    <w:rsid w:val="00692D62"/>
    <w:rsid w:val="006B3A2E"/>
    <w:rsid w:val="006C1DF4"/>
    <w:rsid w:val="006C2066"/>
    <w:rsid w:val="006C65D7"/>
    <w:rsid w:val="006D332F"/>
    <w:rsid w:val="006D60E4"/>
    <w:rsid w:val="006E14E9"/>
    <w:rsid w:val="006E3583"/>
    <w:rsid w:val="006F132E"/>
    <w:rsid w:val="006F19ED"/>
    <w:rsid w:val="006F339D"/>
    <w:rsid w:val="006F6661"/>
    <w:rsid w:val="0070036C"/>
    <w:rsid w:val="0070703E"/>
    <w:rsid w:val="0071084D"/>
    <w:rsid w:val="00712FD7"/>
    <w:rsid w:val="00731FAC"/>
    <w:rsid w:val="00732952"/>
    <w:rsid w:val="00737C6E"/>
    <w:rsid w:val="00742D26"/>
    <w:rsid w:val="0074334F"/>
    <w:rsid w:val="00746904"/>
    <w:rsid w:val="007525DA"/>
    <w:rsid w:val="00754D4F"/>
    <w:rsid w:val="00765096"/>
    <w:rsid w:val="00775071"/>
    <w:rsid w:val="0078192E"/>
    <w:rsid w:val="00793A53"/>
    <w:rsid w:val="0079411F"/>
    <w:rsid w:val="007953C2"/>
    <w:rsid w:val="007958F9"/>
    <w:rsid w:val="007A77F2"/>
    <w:rsid w:val="007B1E1D"/>
    <w:rsid w:val="007C0CFD"/>
    <w:rsid w:val="007C4235"/>
    <w:rsid w:val="007D1461"/>
    <w:rsid w:val="007D4CCB"/>
    <w:rsid w:val="007D7CB0"/>
    <w:rsid w:val="007E26A6"/>
    <w:rsid w:val="007E366A"/>
    <w:rsid w:val="007E5C53"/>
    <w:rsid w:val="007F0328"/>
    <w:rsid w:val="007F2A1D"/>
    <w:rsid w:val="007F3633"/>
    <w:rsid w:val="007F73F9"/>
    <w:rsid w:val="0080352A"/>
    <w:rsid w:val="00803A8E"/>
    <w:rsid w:val="008142EB"/>
    <w:rsid w:val="00816FA4"/>
    <w:rsid w:val="0082258E"/>
    <w:rsid w:val="00823F5F"/>
    <w:rsid w:val="00824AA3"/>
    <w:rsid w:val="00825B23"/>
    <w:rsid w:val="0082680C"/>
    <w:rsid w:val="00830D6A"/>
    <w:rsid w:val="00831325"/>
    <w:rsid w:val="00842C41"/>
    <w:rsid w:val="0084326D"/>
    <w:rsid w:val="008448EC"/>
    <w:rsid w:val="00846ECF"/>
    <w:rsid w:val="00853A7D"/>
    <w:rsid w:val="00853E7D"/>
    <w:rsid w:val="00857E7A"/>
    <w:rsid w:val="0086062A"/>
    <w:rsid w:val="00865090"/>
    <w:rsid w:val="00872F68"/>
    <w:rsid w:val="00883A3A"/>
    <w:rsid w:val="008842E0"/>
    <w:rsid w:val="00887061"/>
    <w:rsid w:val="00894EAF"/>
    <w:rsid w:val="00895E7D"/>
    <w:rsid w:val="008A20F8"/>
    <w:rsid w:val="008A23AE"/>
    <w:rsid w:val="008A68CF"/>
    <w:rsid w:val="008B5DB7"/>
    <w:rsid w:val="008C212B"/>
    <w:rsid w:val="008C353B"/>
    <w:rsid w:val="008D0035"/>
    <w:rsid w:val="008E150E"/>
    <w:rsid w:val="008E35EF"/>
    <w:rsid w:val="008E7354"/>
    <w:rsid w:val="008F0974"/>
    <w:rsid w:val="008F23AE"/>
    <w:rsid w:val="00900216"/>
    <w:rsid w:val="00902273"/>
    <w:rsid w:val="00906146"/>
    <w:rsid w:val="00906D18"/>
    <w:rsid w:val="00914D95"/>
    <w:rsid w:val="00915A33"/>
    <w:rsid w:val="009203F2"/>
    <w:rsid w:val="00925CE1"/>
    <w:rsid w:val="009318F2"/>
    <w:rsid w:val="00931D66"/>
    <w:rsid w:val="0093409B"/>
    <w:rsid w:val="00936177"/>
    <w:rsid w:val="00937749"/>
    <w:rsid w:val="009452C3"/>
    <w:rsid w:val="009453BE"/>
    <w:rsid w:val="00945472"/>
    <w:rsid w:val="00947391"/>
    <w:rsid w:val="009509FB"/>
    <w:rsid w:val="00951A3E"/>
    <w:rsid w:val="009742F8"/>
    <w:rsid w:val="0097709B"/>
    <w:rsid w:val="00977D5A"/>
    <w:rsid w:val="00980F72"/>
    <w:rsid w:val="00986607"/>
    <w:rsid w:val="009867C1"/>
    <w:rsid w:val="00994859"/>
    <w:rsid w:val="009960FA"/>
    <w:rsid w:val="009B3E22"/>
    <w:rsid w:val="009C4A2F"/>
    <w:rsid w:val="009C4CC2"/>
    <w:rsid w:val="009D3606"/>
    <w:rsid w:val="009D5A40"/>
    <w:rsid w:val="009D672F"/>
    <w:rsid w:val="009E6CDB"/>
    <w:rsid w:val="009F3A29"/>
    <w:rsid w:val="009F3BAE"/>
    <w:rsid w:val="009F6ED9"/>
    <w:rsid w:val="00A03A8F"/>
    <w:rsid w:val="00A05C73"/>
    <w:rsid w:val="00A12BBB"/>
    <w:rsid w:val="00A31110"/>
    <w:rsid w:val="00A43087"/>
    <w:rsid w:val="00A53E0B"/>
    <w:rsid w:val="00A57037"/>
    <w:rsid w:val="00A57921"/>
    <w:rsid w:val="00A600F9"/>
    <w:rsid w:val="00A7139C"/>
    <w:rsid w:val="00A71B27"/>
    <w:rsid w:val="00A72385"/>
    <w:rsid w:val="00A724D0"/>
    <w:rsid w:val="00A77732"/>
    <w:rsid w:val="00A77882"/>
    <w:rsid w:val="00A90559"/>
    <w:rsid w:val="00A95A74"/>
    <w:rsid w:val="00AA05ED"/>
    <w:rsid w:val="00AA2847"/>
    <w:rsid w:val="00AB0E30"/>
    <w:rsid w:val="00AB1241"/>
    <w:rsid w:val="00AB138D"/>
    <w:rsid w:val="00AB722C"/>
    <w:rsid w:val="00AC36BA"/>
    <w:rsid w:val="00AC3BD3"/>
    <w:rsid w:val="00AE6137"/>
    <w:rsid w:val="00AE6B35"/>
    <w:rsid w:val="00AF4EC6"/>
    <w:rsid w:val="00B07F7B"/>
    <w:rsid w:val="00B10317"/>
    <w:rsid w:val="00B14A06"/>
    <w:rsid w:val="00B204A8"/>
    <w:rsid w:val="00B230FC"/>
    <w:rsid w:val="00B26120"/>
    <w:rsid w:val="00B27D7F"/>
    <w:rsid w:val="00B32B75"/>
    <w:rsid w:val="00B33D4E"/>
    <w:rsid w:val="00B40202"/>
    <w:rsid w:val="00B4048A"/>
    <w:rsid w:val="00B53C3A"/>
    <w:rsid w:val="00B61ACA"/>
    <w:rsid w:val="00B61D8F"/>
    <w:rsid w:val="00B67E8E"/>
    <w:rsid w:val="00B76CAA"/>
    <w:rsid w:val="00B77CF8"/>
    <w:rsid w:val="00B803B3"/>
    <w:rsid w:val="00B86CF6"/>
    <w:rsid w:val="00B91F7A"/>
    <w:rsid w:val="00B925C5"/>
    <w:rsid w:val="00BA5836"/>
    <w:rsid w:val="00BC101E"/>
    <w:rsid w:val="00BC11FC"/>
    <w:rsid w:val="00BC222E"/>
    <w:rsid w:val="00BC2C10"/>
    <w:rsid w:val="00BC64AE"/>
    <w:rsid w:val="00BC6B71"/>
    <w:rsid w:val="00BC6D0D"/>
    <w:rsid w:val="00BC6F19"/>
    <w:rsid w:val="00BD3061"/>
    <w:rsid w:val="00BD59FF"/>
    <w:rsid w:val="00BD7CD5"/>
    <w:rsid w:val="00BD7D99"/>
    <w:rsid w:val="00BE252C"/>
    <w:rsid w:val="00BE6980"/>
    <w:rsid w:val="00BF2A53"/>
    <w:rsid w:val="00BF4507"/>
    <w:rsid w:val="00BF54C1"/>
    <w:rsid w:val="00BF5BAB"/>
    <w:rsid w:val="00C004F4"/>
    <w:rsid w:val="00C00B4F"/>
    <w:rsid w:val="00C06E94"/>
    <w:rsid w:val="00C142A9"/>
    <w:rsid w:val="00C159F7"/>
    <w:rsid w:val="00C160B1"/>
    <w:rsid w:val="00C310BA"/>
    <w:rsid w:val="00C31343"/>
    <w:rsid w:val="00C35089"/>
    <w:rsid w:val="00C378C3"/>
    <w:rsid w:val="00C4400A"/>
    <w:rsid w:val="00C449F3"/>
    <w:rsid w:val="00C50611"/>
    <w:rsid w:val="00C5078C"/>
    <w:rsid w:val="00C55078"/>
    <w:rsid w:val="00C60AFC"/>
    <w:rsid w:val="00C61672"/>
    <w:rsid w:val="00C61923"/>
    <w:rsid w:val="00C65D83"/>
    <w:rsid w:val="00C66484"/>
    <w:rsid w:val="00C82A5C"/>
    <w:rsid w:val="00C93060"/>
    <w:rsid w:val="00CA077B"/>
    <w:rsid w:val="00CA35AD"/>
    <w:rsid w:val="00CA7A67"/>
    <w:rsid w:val="00CB2401"/>
    <w:rsid w:val="00CB6E07"/>
    <w:rsid w:val="00CB7438"/>
    <w:rsid w:val="00CB7F2B"/>
    <w:rsid w:val="00CC0469"/>
    <w:rsid w:val="00CC0766"/>
    <w:rsid w:val="00CD5598"/>
    <w:rsid w:val="00CD7831"/>
    <w:rsid w:val="00CF049E"/>
    <w:rsid w:val="00CF210B"/>
    <w:rsid w:val="00CF7EF8"/>
    <w:rsid w:val="00D0391C"/>
    <w:rsid w:val="00D0625C"/>
    <w:rsid w:val="00D31F32"/>
    <w:rsid w:val="00D33279"/>
    <w:rsid w:val="00D44D51"/>
    <w:rsid w:val="00D46159"/>
    <w:rsid w:val="00D5113A"/>
    <w:rsid w:val="00D61148"/>
    <w:rsid w:val="00D6338E"/>
    <w:rsid w:val="00D6537A"/>
    <w:rsid w:val="00D67D8D"/>
    <w:rsid w:val="00D73CEA"/>
    <w:rsid w:val="00D75479"/>
    <w:rsid w:val="00D97C60"/>
    <w:rsid w:val="00D97E38"/>
    <w:rsid w:val="00DA2531"/>
    <w:rsid w:val="00DA7329"/>
    <w:rsid w:val="00DC04BA"/>
    <w:rsid w:val="00DC1579"/>
    <w:rsid w:val="00DD369D"/>
    <w:rsid w:val="00DD4556"/>
    <w:rsid w:val="00DD4915"/>
    <w:rsid w:val="00DE43F9"/>
    <w:rsid w:val="00DE6E53"/>
    <w:rsid w:val="00DF36B1"/>
    <w:rsid w:val="00DF6E08"/>
    <w:rsid w:val="00DF7BEC"/>
    <w:rsid w:val="00E1060A"/>
    <w:rsid w:val="00E12879"/>
    <w:rsid w:val="00E23A59"/>
    <w:rsid w:val="00E23F88"/>
    <w:rsid w:val="00E3745D"/>
    <w:rsid w:val="00E43F3D"/>
    <w:rsid w:val="00E449A4"/>
    <w:rsid w:val="00E470C9"/>
    <w:rsid w:val="00E55794"/>
    <w:rsid w:val="00E55D9E"/>
    <w:rsid w:val="00E6160B"/>
    <w:rsid w:val="00E644E4"/>
    <w:rsid w:val="00E647D9"/>
    <w:rsid w:val="00E65DD3"/>
    <w:rsid w:val="00E6702D"/>
    <w:rsid w:val="00E679BE"/>
    <w:rsid w:val="00E709EF"/>
    <w:rsid w:val="00E70EC4"/>
    <w:rsid w:val="00E71242"/>
    <w:rsid w:val="00E741B1"/>
    <w:rsid w:val="00E77FA4"/>
    <w:rsid w:val="00E8116F"/>
    <w:rsid w:val="00E815CD"/>
    <w:rsid w:val="00E85515"/>
    <w:rsid w:val="00E93077"/>
    <w:rsid w:val="00EA09EB"/>
    <w:rsid w:val="00EA2A3D"/>
    <w:rsid w:val="00EA68BA"/>
    <w:rsid w:val="00EB0DDF"/>
    <w:rsid w:val="00EB3D3D"/>
    <w:rsid w:val="00EC192A"/>
    <w:rsid w:val="00EC74F1"/>
    <w:rsid w:val="00ED587B"/>
    <w:rsid w:val="00EE3F19"/>
    <w:rsid w:val="00EE632D"/>
    <w:rsid w:val="00EF3B5F"/>
    <w:rsid w:val="00EF6742"/>
    <w:rsid w:val="00EF7D4D"/>
    <w:rsid w:val="00F014CC"/>
    <w:rsid w:val="00F024F5"/>
    <w:rsid w:val="00F072A1"/>
    <w:rsid w:val="00F169BE"/>
    <w:rsid w:val="00F218D9"/>
    <w:rsid w:val="00F24888"/>
    <w:rsid w:val="00F26A52"/>
    <w:rsid w:val="00F27450"/>
    <w:rsid w:val="00F310C8"/>
    <w:rsid w:val="00F32D06"/>
    <w:rsid w:val="00F35A12"/>
    <w:rsid w:val="00F42963"/>
    <w:rsid w:val="00F51C1E"/>
    <w:rsid w:val="00F52DC0"/>
    <w:rsid w:val="00F53AF3"/>
    <w:rsid w:val="00F55F12"/>
    <w:rsid w:val="00F63EB9"/>
    <w:rsid w:val="00F656F0"/>
    <w:rsid w:val="00F65E66"/>
    <w:rsid w:val="00F87732"/>
    <w:rsid w:val="00F909CA"/>
    <w:rsid w:val="00FA1887"/>
    <w:rsid w:val="00FB0022"/>
    <w:rsid w:val="00FB5155"/>
    <w:rsid w:val="00FC3B6D"/>
    <w:rsid w:val="00FD34DF"/>
    <w:rsid w:val="00FD4819"/>
    <w:rsid w:val="00FD5A13"/>
    <w:rsid w:val="00FE35C5"/>
    <w:rsid w:val="00FE42DE"/>
    <w:rsid w:val="00FE650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224F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2622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224F"/>
    <w:rPr>
      <w:rFonts w:ascii="맑은 고딕" w:eastAsia="맑은 고딕" w:hAnsi="맑은 고딕" w:cs="Times New Roman"/>
    </w:rPr>
  </w:style>
  <w:style w:type="table" w:styleId="a5">
    <w:name w:val="Table Grid"/>
    <w:basedOn w:val="a1"/>
    <w:uiPriority w:val="59"/>
    <w:rsid w:val="0026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C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04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43F3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224F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2622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224F"/>
    <w:rPr>
      <w:rFonts w:ascii="맑은 고딕" w:eastAsia="맑은 고딕" w:hAnsi="맑은 고딕" w:cs="Times New Roman"/>
    </w:rPr>
  </w:style>
  <w:style w:type="table" w:styleId="a5">
    <w:name w:val="Table Grid"/>
    <w:basedOn w:val="a1"/>
    <w:uiPriority w:val="59"/>
    <w:rsid w:val="0026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C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04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43F3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243E-81B8-464B-B3B7-48E2DFAD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Jong Hoon</dc:creator>
  <cp:lastModifiedBy>600G1</cp:lastModifiedBy>
  <cp:revision>46</cp:revision>
  <cp:lastPrinted>2021-08-12T06:40:00Z</cp:lastPrinted>
  <dcterms:created xsi:type="dcterms:W3CDTF">2021-07-29T07:08:00Z</dcterms:created>
  <dcterms:modified xsi:type="dcterms:W3CDTF">2022-02-09T01:12:00Z</dcterms:modified>
</cp:coreProperties>
</file>