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37" w:rsidRDefault="00E23485">
      <w:pPr>
        <w:spacing w:line="480" w:lineRule="auto"/>
        <w:rPr>
          <w:rFonts w:ascii="Times New Roman" w:hAnsi="Times New Roman"/>
          <w:b/>
          <w:sz w:val="24"/>
          <w:szCs w:val="24"/>
        </w:rPr>
      </w:pPr>
      <w:bookmarkStart w:id="0" w:name="OLE_LINK164"/>
      <w:bookmarkStart w:id="1" w:name="OLE_LINK21"/>
      <w:bookmarkStart w:id="2" w:name="OLE_LINK18"/>
      <w:r>
        <w:rPr>
          <w:rFonts w:ascii="Times New Roman" w:hAnsi="Times New Roman"/>
          <w:b/>
          <w:sz w:val="24"/>
          <w:szCs w:val="24"/>
        </w:rPr>
        <w:t xml:space="preserve">The Combination of G-CSF/AMD3100 Mobilizes Bone Marrow-derived Stem Cells to </w:t>
      </w:r>
      <w:r>
        <w:rPr>
          <w:rFonts w:ascii="Times New Roman" w:hAnsi="Times New Roman"/>
          <w:b/>
          <w:bCs/>
          <w:sz w:val="24"/>
          <w:szCs w:val="24"/>
        </w:rPr>
        <w:t>Rescue Mice from</w:t>
      </w:r>
      <w:r>
        <w:rPr>
          <w:rFonts w:ascii="Times New Roman" w:hAnsi="Times New Roman"/>
          <w:b/>
          <w:sz w:val="24"/>
          <w:szCs w:val="24"/>
        </w:rPr>
        <w:t xml:space="preserve"> </w:t>
      </w:r>
      <w:proofErr w:type="spellStart"/>
      <w:r>
        <w:rPr>
          <w:rFonts w:ascii="Times New Roman" w:hAnsi="Times New Roman"/>
          <w:b/>
          <w:sz w:val="24"/>
          <w:szCs w:val="24"/>
        </w:rPr>
        <w:t>Cisplatin</w:t>
      </w:r>
      <w:proofErr w:type="spellEnd"/>
      <w:r>
        <w:rPr>
          <w:rFonts w:ascii="Times New Roman" w:hAnsi="Times New Roman"/>
          <w:b/>
          <w:sz w:val="24"/>
          <w:szCs w:val="24"/>
        </w:rPr>
        <w:t>-induced Acute Kidney Injury</w:t>
      </w:r>
      <w:bookmarkEnd w:id="0"/>
    </w:p>
    <w:bookmarkEnd w:id="1"/>
    <w:bookmarkEnd w:id="2"/>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Pr>
        <w:rPr>
          <w:rFonts w:hint="eastAsia"/>
        </w:rPr>
      </w:pPr>
    </w:p>
    <w:p w:rsidR="00F857F5" w:rsidRDefault="00F857F5">
      <w:pPr>
        <w:rPr>
          <w:rFonts w:hint="eastAsia"/>
        </w:rPr>
      </w:pPr>
    </w:p>
    <w:p w:rsidR="00F857F5" w:rsidRDefault="00F857F5">
      <w:pPr>
        <w:rPr>
          <w:rFonts w:hint="eastAsia"/>
        </w:rPr>
      </w:pPr>
    </w:p>
    <w:p w:rsidR="00F857F5" w:rsidRDefault="00F857F5">
      <w:pPr>
        <w:rPr>
          <w:rFonts w:hint="eastAsia"/>
        </w:rPr>
      </w:pPr>
    </w:p>
    <w:p w:rsidR="00F857F5" w:rsidRDefault="00F857F5">
      <w:pPr>
        <w:rPr>
          <w:rFonts w:hint="eastAsia"/>
        </w:rPr>
      </w:pPr>
    </w:p>
    <w:p w:rsidR="00F857F5" w:rsidRDefault="00F857F5">
      <w:pPr>
        <w:rPr>
          <w:rFonts w:hint="eastAsia"/>
        </w:rPr>
      </w:pPr>
    </w:p>
    <w:p w:rsidR="00F857F5" w:rsidRDefault="00F857F5">
      <w:pPr>
        <w:rPr>
          <w:rFonts w:hint="eastAsia"/>
        </w:rPr>
      </w:pPr>
    </w:p>
    <w:p w:rsidR="00F857F5" w:rsidRDefault="00F857F5">
      <w:pPr>
        <w:rPr>
          <w:rFonts w:hint="eastAsia"/>
        </w:rPr>
      </w:pPr>
    </w:p>
    <w:p w:rsidR="00F857F5" w:rsidRDefault="00F857F5">
      <w:pPr>
        <w:rPr>
          <w:rFonts w:hint="eastAsia"/>
        </w:rPr>
      </w:pPr>
    </w:p>
    <w:p w:rsidR="00F857F5" w:rsidRDefault="00F857F5">
      <w:pPr>
        <w:rPr>
          <w:rFonts w:hint="eastAsia"/>
        </w:rPr>
      </w:pPr>
    </w:p>
    <w:p w:rsidR="00F857F5" w:rsidRDefault="00F857F5"/>
    <w:p w:rsidR="006F1B37" w:rsidRDefault="00E23485">
      <w:pPr>
        <w:rPr>
          <w:rFonts w:ascii="Times New Roman" w:hAnsi="Times New Roman"/>
          <w:b/>
          <w:sz w:val="24"/>
          <w:szCs w:val="24"/>
        </w:rPr>
      </w:pPr>
      <w:r>
        <w:rPr>
          <w:rFonts w:ascii="Verdana" w:hAnsi="Verdana"/>
          <w:color w:val="000000"/>
          <w:sz w:val="18"/>
          <w:szCs w:val="18"/>
          <w:shd w:val="clear" w:color="auto" w:fill="FFFFFF"/>
        </w:rPr>
        <w:lastRenderedPageBreak/>
        <w:t> </w:t>
      </w:r>
      <w:r>
        <w:rPr>
          <w:rFonts w:ascii="Times New Roman" w:hAnsi="Times New Roman"/>
          <w:b/>
          <w:color w:val="000000"/>
          <w:sz w:val="24"/>
          <w:szCs w:val="24"/>
          <w:shd w:val="clear" w:color="auto" w:fill="FFFFFF"/>
        </w:rPr>
        <w:t>Supplementary figure 1</w:t>
      </w:r>
    </w:p>
    <w:p w:rsidR="006F1B37" w:rsidRDefault="006F1B37"/>
    <w:p w:rsidR="006F1B37" w:rsidRDefault="00E23485">
      <w:r>
        <w:rPr>
          <w:noProof/>
        </w:rPr>
        <w:drawing>
          <wp:inline distT="0" distB="0" distL="0" distR="0">
            <wp:extent cx="5274310" cy="2407285"/>
            <wp:effectExtent l="0" t="0" r="2540" b="0"/>
            <wp:docPr id="1" name="图片 1"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图片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2407837"/>
                    </a:xfrm>
                    <a:prstGeom prst="rect">
                      <a:avLst/>
                    </a:prstGeom>
                    <a:noFill/>
                    <a:ln>
                      <a:noFill/>
                    </a:ln>
                  </pic:spPr>
                </pic:pic>
              </a:graphicData>
            </a:graphic>
          </wp:inline>
        </w:drawing>
      </w:r>
    </w:p>
    <w:p w:rsidR="006F1B37" w:rsidRDefault="006F1B37"/>
    <w:p w:rsidR="006F1B37" w:rsidRDefault="006F1B37"/>
    <w:p w:rsidR="006F1B37" w:rsidRDefault="00E23485">
      <w:pPr>
        <w:widowControl/>
        <w:textAlignment w:val="baseline"/>
        <w:rPr>
          <w:rFonts w:ascii="宋体" w:hAnsi="宋体" w:cs="宋体"/>
          <w:kern w:val="0"/>
          <w:sz w:val="24"/>
          <w:szCs w:val="24"/>
        </w:rPr>
      </w:pPr>
      <w:proofErr w:type="gramStart"/>
      <w:r>
        <w:rPr>
          <w:rFonts w:ascii="Times New Roman" w:hAnsi="Times New Roman"/>
          <w:color w:val="000000"/>
          <w:kern w:val="24"/>
          <w:sz w:val="24"/>
          <w:szCs w:val="24"/>
        </w:rPr>
        <w:t>Supplemental Figure 1.</w:t>
      </w:r>
      <w:proofErr w:type="gramEnd"/>
      <w:r>
        <w:rPr>
          <w:rFonts w:ascii="Times New Roman" w:hAnsi="Times New Roman"/>
          <w:color w:val="000000"/>
          <w:kern w:val="24"/>
          <w:sz w:val="24"/>
          <w:szCs w:val="24"/>
        </w:rPr>
        <w:t xml:space="preserve"> </w:t>
      </w:r>
      <w:bookmarkStart w:id="3" w:name="OLE_LINK140"/>
      <w:bookmarkStart w:id="4" w:name="OLE_LINK141"/>
      <w:proofErr w:type="gramStart"/>
      <w:r>
        <w:rPr>
          <w:rFonts w:ascii="Times New Roman" w:hAnsi="Times New Roman"/>
          <w:color w:val="231F20"/>
          <w:kern w:val="24"/>
          <w:sz w:val="24"/>
          <w:szCs w:val="24"/>
        </w:rPr>
        <w:t>Effects of G-CSF and/or AMD3100 on mobilization of stem cells.</w:t>
      </w:r>
      <w:proofErr w:type="gramEnd"/>
      <w:r>
        <w:rPr>
          <w:rFonts w:ascii="Times New Roman" w:hAnsi="Times New Roman"/>
          <w:color w:val="231F20"/>
          <w:kern w:val="24"/>
          <w:sz w:val="24"/>
          <w:szCs w:val="24"/>
        </w:rPr>
        <w:t xml:space="preserve"> </w:t>
      </w:r>
      <w:r>
        <w:rPr>
          <w:rFonts w:ascii="Times New Roman" w:hAnsi="Times New Roman"/>
          <w:color w:val="000000"/>
          <w:kern w:val="24"/>
          <w:sz w:val="24"/>
          <w:szCs w:val="24"/>
        </w:rPr>
        <w:t>The percentage of c-kit</w:t>
      </w:r>
      <w:r>
        <w:rPr>
          <w:rFonts w:ascii="Times New Roman" w:hAnsi="Times New Roman"/>
          <w:color w:val="000000"/>
          <w:kern w:val="24"/>
          <w:position w:val="14"/>
          <w:sz w:val="24"/>
          <w:szCs w:val="24"/>
          <w:vertAlign w:val="superscript"/>
        </w:rPr>
        <w:t xml:space="preserve">+ </w:t>
      </w:r>
      <w:r>
        <w:rPr>
          <w:rFonts w:ascii="Times New Roman" w:hAnsi="Times New Roman"/>
          <w:color w:val="000000"/>
          <w:kern w:val="24"/>
          <w:sz w:val="24"/>
          <w:szCs w:val="24"/>
        </w:rPr>
        <w:t>cells (A) and CXCR4</w:t>
      </w:r>
      <w:r>
        <w:rPr>
          <w:rFonts w:ascii="Times New Roman" w:hAnsi="Times New Roman"/>
          <w:color w:val="000000"/>
          <w:kern w:val="24"/>
          <w:position w:val="14"/>
          <w:sz w:val="24"/>
          <w:szCs w:val="24"/>
          <w:vertAlign w:val="superscript"/>
        </w:rPr>
        <w:t>+</w:t>
      </w:r>
      <w:r>
        <w:rPr>
          <w:rFonts w:ascii="Times New Roman" w:hAnsi="Times New Roman"/>
          <w:color w:val="000000"/>
          <w:kern w:val="24"/>
          <w:sz w:val="24"/>
          <w:szCs w:val="24"/>
        </w:rPr>
        <w:t>/CD44</w:t>
      </w:r>
      <w:r>
        <w:rPr>
          <w:rFonts w:ascii="Times New Roman" w:hAnsi="Times New Roman"/>
          <w:color w:val="000000"/>
          <w:kern w:val="24"/>
          <w:position w:val="14"/>
          <w:sz w:val="24"/>
          <w:szCs w:val="24"/>
          <w:vertAlign w:val="superscript"/>
        </w:rPr>
        <w:t>+</w:t>
      </w:r>
      <w:r>
        <w:rPr>
          <w:rFonts w:ascii="Times New Roman" w:hAnsi="Times New Roman"/>
          <w:color w:val="000000"/>
          <w:kern w:val="24"/>
          <w:sz w:val="24"/>
          <w:szCs w:val="24"/>
        </w:rPr>
        <w:t xml:space="preserve"> cells in </w:t>
      </w:r>
      <w:r>
        <w:rPr>
          <w:rFonts w:ascii="Times New Roman" w:hAnsi="Times New Roman" w:cs="+mn-cs"/>
          <w:color w:val="000000"/>
          <w:sz w:val="24"/>
          <w:szCs w:val="24"/>
        </w:rPr>
        <w:t xml:space="preserve">the circulating blood was performed flow </w:t>
      </w:r>
      <w:proofErr w:type="spellStart"/>
      <w:r>
        <w:rPr>
          <w:rFonts w:ascii="Times New Roman" w:hAnsi="Times New Roman" w:cs="+mn-cs"/>
          <w:color w:val="000000"/>
          <w:sz w:val="24"/>
          <w:szCs w:val="24"/>
        </w:rPr>
        <w:t>cytometry</w:t>
      </w:r>
      <w:proofErr w:type="spellEnd"/>
      <w:r>
        <w:rPr>
          <w:rFonts w:ascii="Times New Roman" w:hAnsi="Times New Roman" w:cs="+mn-cs"/>
          <w:color w:val="000000"/>
          <w:sz w:val="24"/>
          <w:szCs w:val="24"/>
        </w:rPr>
        <w:t xml:space="preserve"> analysis after induction of AKI in control </w:t>
      </w:r>
      <w:proofErr w:type="spellStart"/>
      <w:r>
        <w:rPr>
          <w:rFonts w:ascii="Times New Roman" w:hAnsi="Times New Roman" w:cs="+mn-cs"/>
          <w:color w:val="000000"/>
          <w:sz w:val="24"/>
          <w:szCs w:val="24"/>
        </w:rPr>
        <w:t>cisplatin</w:t>
      </w:r>
      <w:proofErr w:type="spellEnd"/>
      <w:r>
        <w:rPr>
          <w:rFonts w:ascii="Times New Roman" w:hAnsi="Times New Roman" w:cs="+mn-cs"/>
          <w:color w:val="000000"/>
          <w:sz w:val="24"/>
          <w:szCs w:val="24"/>
        </w:rPr>
        <w:t>,</w:t>
      </w:r>
      <w:r>
        <w:rPr>
          <w:rFonts w:ascii="AdvP403A40" w:hAnsi="AdvP403A40" w:cs="+mn-cs"/>
          <w:color w:val="000000"/>
          <w:kern w:val="24"/>
          <w:sz w:val="24"/>
          <w:szCs w:val="24"/>
        </w:rPr>
        <w:t xml:space="preserve"> </w:t>
      </w:r>
      <w:r>
        <w:rPr>
          <w:rFonts w:ascii="Times New Roman" w:hAnsi="Times New Roman"/>
          <w:color w:val="000000"/>
          <w:kern w:val="24"/>
          <w:sz w:val="24"/>
          <w:szCs w:val="24"/>
        </w:rPr>
        <w:t>G-CSF and G-CSF/AMD treated</w:t>
      </w:r>
      <w:r>
        <w:rPr>
          <w:rFonts w:ascii="Times New Roman" w:hAnsi="Times New Roman"/>
          <w:color w:val="000000"/>
          <w:kern w:val="24"/>
          <w:sz w:val="24"/>
          <w:szCs w:val="24"/>
        </w:rPr>
        <w:t xml:space="preserve"> mice</w:t>
      </w:r>
      <w:r>
        <w:rPr>
          <w:rFonts w:ascii="Times New Roman" w:hAnsi="Times New Roman" w:cs="+mn-cs"/>
          <w:color w:val="000000"/>
          <w:sz w:val="24"/>
          <w:szCs w:val="24"/>
        </w:rPr>
        <w:t xml:space="preserve">. </w:t>
      </w:r>
      <w:r>
        <w:rPr>
          <w:rFonts w:ascii="Times New Roman" w:hAnsi="Times New Roman"/>
          <w:color w:val="231F20"/>
          <w:kern w:val="24"/>
          <w:sz w:val="24"/>
          <w:szCs w:val="24"/>
        </w:rPr>
        <w:t xml:space="preserve">Results are expressed as </w:t>
      </w:r>
      <w:r>
        <w:rPr>
          <w:rFonts w:ascii="Times New Roman" w:hAnsi="Times New Roman"/>
          <w:color w:val="000000"/>
          <w:kern w:val="24"/>
          <w:sz w:val="24"/>
          <w:szCs w:val="24"/>
        </w:rPr>
        <w:t xml:space="preserve">the means ± SD </w:t>
      </w:r>
      <w:r>
        <w:rPr>
          <w:rFonts w:ascii="Times New Roman" w:hAnsi="Times New Roman"/>
          <w:color w:val="231F20"/>
          <w:kern w:val="24"/>
          <w:sz w:val="24"/>
          <w:szCs w:val="24"/>
        </w:rPr>
        <w:t>(</w:t>
      </w:r>
      <w:r>
        <w:rPr>
          <w:rFonts w:ascii="Times New Roman" w:hAnsi="Times New Roman"/>
          <w:i/>
          <w:iCs/>
          <w:color w:val="231F20"/>
          <w:kern w:val="24"/>
          <w:sz w:val="24"/>
          <w:szCs w:val="24"/>
        </w:rPr>
        <w:t>n=</w:t>
      </w:r>
      <w:r>
        <w:rPr>
          <w:rFonts w:ascii="Times New Roman" w:hAnsi="Times New Roman"/>
          <w:color w:val="231F20"/>
          <w:kern w:val="24"/>
          <w:sz w:val="24"/>
          <w:szCs w:val="24"/>
        </w:rPr>
        <w:t>5 per group),*P&lt;0.05,</w:t>
      </w:r>
      <w:r>
        <w:rPr>
          <w:rFonts w:ascii="Times New Roman" w:hAnsi="Times New Roman"/>
          <w:color w:val="000000"/>
          <w:kern w:val="24"/>
          <w:sz w:val="24"/>
          <w:szCs w:val="24"/>
        </w:rPr>
        <w:t xml:space="preserve"> **P&lt;0.01, vs. the </w:t>
      </w:r>
      <w:proofErr w:type="spellStart"/>
      <w:r>
        <w:rPr>
          <w:rFonts w:ascii="Times New Roman" w:hAnsi="Times New Roman"/>
          <w:color w:val="000000"/>
          <w:kern w:val="24"/>
          <w:sz w:val="24"/>
          <w:szCs w:val="24"/>
        </w:rPr>
        <w:t>cisplatin</w:t>
      </w:r>
      <w:proofErr w:type="spellEnd"/>
      <w:r>
        <w:rPr>
          <w:rFonts w:ascii="Times New Roman" w:hAnsi="Times New Roman"/>
          <w:color w:val="000000"/>
          <w:kern w:val="24"/>
          <w:sz w:val="24"/>
          <w:szCs w:val="24"/>
        </w:rPr>
        <w:t xml:space="preserve"> group, and the indicated test group.</w:t>
      </w:r>
    </w:p>
    <w:bookmarkEnd w:id="3"/>
    <w:bookmarkEnd w:id="4"/>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6F1B37"/>
    <w:p w:rsidR="006F1B37" w:rsidRDefault="00E23485">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Supplementary figure 2</w:t>
      </w:r>
    </w:p>
    <w:p w:rsidR="006F1B37" w:rsidRDefault="006F1B37">
      <w:pPr>
        <w:rPr>
          <w:rFonts w:ascii="Times New Roman" w:hAnsi="Times New Roman"/>
          <w:b/>
          <w:color w:val="000000"/>
          <w:sz w:val="24"/>
          <w:szCs w:val="24"/>
          <w:shd w:val="clear" w:color="auto" w:fill="FFFFFF"/>
        </w:rPr>
      </w:pPr>
    </w:p>
    <w:p w:rsidR="006F1B37" w:rsidRDefault="00E23485">
      <w:pPr>
        <w:rPr>
          <w:rFonts w:ascii="Times New Roman" w:hAnsi="Times New Roman"/>
          <w:b/>
          <w:sz w:val="24"/>
          <w:szCs w:val="24"/>
        </w:rPr>
      </w:pPr>
      <w:r>
        <w:rPr>
          <w:rFonts w:ascii="Times New Roman" w:hAnsi="Times New Roman"/>
          <w:b/>
          <w:noProof/>
          <w:sz w:val="24"/>
          <w:szCs w:val="24"/>
        </w:rPr>
        <w:drawing>
          <wp:inline distT="0" distB="0" distL="0" distR="0">
            <wp:extent cx="5274310" cy="2562225"/>
            <wp:effectExtent l="0" t="0" r="2540" b="9525"/>
            <wp:docPr id="28" name="图片 28" descr="C:\Users\Administrator\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dministrator\Desktop\图片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562484"/>
                    </a:xfrm>
                    <a:prstGeom prst="rect">
                      <a:avLst/>
                    </a:prstGeom>
                    <a:noFill/>
                    <a:ln>
                      <a:noFill/>
                    </a:ln>
                  </pic:spPr>
                </pic:pic>
              </a:graphicData>
            </a:graphic>
          </wp:inline>
        </w:drawing>
      </w:r>
    </w:p>
    <w:p w:rsidR="006F1B37" w:rsidRDefault="006F1B37"/>
    <w:p w:rsidR="006F1B37" w:rsidRDefault="006F1B37"/>
    <w:p w:rsidR="006F1B37" w:rsidRDefault="00E23485">
      <w:pPr>
        <w:widowControl/>
        <w:textAlignment w:val="baseline"/>
        <w:rPr>
          <w:rFonts w:ascii="宋体" w:hAnsi="宋体" w:cs="宋体"/>
          <w:kern w:val="0"/>
          <w:sz w:val="24"/>
          <w:szCs w:val="24"/>
        </w:rPr>
      </w:pPr>
      <w:proofErr w:type="gramStart"/>
      <w:r>
        <w:rPr>
          <w:rFonts w:ascii="Times New Roman" w:hAnsi="Times New Roman"/>
          <w:color w:val="000000"/>
          <w:kern w:val="24"/>
          <w:sz w:val="24"/>
          <w:szCs w:val="24"/>
        </w:rPr>
        <w:t xml:space="preserve">Supplemental Figure 2 </w:t>
      </w:r>
      <w:r>
        <w:rPr>
          <w:rFonts w:ascii="Times New Roman" w:hAnsi="Times New Roman"/>
          <w:color w:val="231F20"/>
          <w:kern w:val="24"/>
          <w:sz w:val="24"/>
          <w:szCs w:val="24"/>
        </w:rPr>
        <w:t xml:space="preserve">Effect of bone marrow ablation (BMA) and </w:t>
      </w:r>
      <w:r>
        <w:rPr>
          <w:rFonts w:ascii="Times New Roman" w:hAnsi="Times New Roman"/>
          <w:color w:val="000000"/>
          <w:kern w:val="24"/>
          <w:sz w:val="24"/>
          <w:szCs w:val="24"/>
        </w:rPr>
        <w:t xml:space="preserve">G-CSF/AMD3100 treatment in C57BL/6J mice </w:t>
      </w:r>
      <w:r>
        <w:rPr>
          <w:rFonts w:ascii="Times New Roman" w:hAnsi="Times New Roman"/>
          <w:color w:val="231F20"/>
          <w:kern w:val="24"/>
          <w:sz w:val="24"/>
          <w:szCs w:val="24"/>
        </w:rPr>
        <w:t xml:space="preserve">on </w:t>
      </w:r>
      <w:r>
        <w:rPr>
          <w:rFonts w:ascii="Times New Roman" w:hAnsi="Times New Roman"/>
          <w:color w:val="000000"/>
          <w:kern w:val="24"/>
          <w:sz w:val="24"/>
          <w:szCs w:val="24"/>
        </w:rPr>
        <w:t>mobilization of stem cells in the peripheral blood</w:t>
      </w:r>
      <w:r>
        <w:rPr>
          <w:rFonts w:ascii="Times New Roman" w:hAnsi="Times New Roman"/>
          <w:color w:val="231F20"/>
          <w:kern w:val="24"/>
          <w:sz w:val="24"/>
          <w:szCs w:val="24"/>
        </w:rPr>
        <w:t>.</w:t>
      </w:r>
      <w:proofErr w:type="gramEnd"/>
      <w:r>
        <w:rPr>
          <w:rFonts w:ascii="Times New Roman" w:hAnsi="Times New Roman"/>
          <w:color w:val="231F20"/>
          <w:kern w:val="24"/>
          <w:sz w:val="24"/>
          <w:szCs w:val="24"/>
        </w:rPr>
        <w:t xml:space="preserve"> Irradiated </w:t>
      </w:r>
      <w:r>
        <w:rPr>
          <w:rFonts w:ascii="Times New Roman" w:hAnsi="Times New Roman"/>
          <w:color w:val="000000"/>
          <w:kern w:val="24"/>
          <w:sz w:val="24"/>
          <w:szCs w:val="24"/>
        </w:rPr>
        <w:t xml:space="preserve">C57BL/6J </w:t>
      </w:r>
      <w:r>
        <w:rPr>
          <w:rFonts w:ascii="Times New Roman" w:hAnsi="Times New Roman"/>
          <w:color w:val="231F20"/>
          <w:kern w:val="24"/>
          <w:sz w:val="24"/>
          <w:szCs w:val="24"/>
        </w:rPr>
        <w:t xml:space="preserve">mice received </w:t>
      </w:r>
      <w:r>
        <w:rPr>
          <w:rFonts w:ascii="Times New Roman" w:hAnsi="Times New Roman"/>
          <w:color w:val="000000"/>
          <w:kern w:val="24"/>
          <w:sz w:val="24"/>
          <w:szCs w:val="24"/>
        </w:rPr>
        <w:t>treatment with</w:t>
      </w:r>
      <w:r>
        <w:rPr>
          <w:rFonts w:ascii="Times New Roman" w:hAnsi="Times New Roman"/>
          <w:color w:val="231F20"/>
          <w:kern w:val="24"/>
          <w:sz w:val="24"/>
          <w:szCs w:val="24"/>
        </w:rPr>
        <w:t xml:space="preserve"> G-CSF/AMD3100 or saline, as described in the Materials and Methods section. </w:t>
      </w:r>
      <w:r>
        <w:rPr>
          <w:rFonts w:ascii="Times New Roman" w:hAnsi="Times New Roman"/>
          <w:color w:val="000000"/>
          <w:kern w:val="24"/>
          <w:sz w:val="24"/>
          <w:szCs w:val="24"/>
        </w:rPr>
        <w:t xml:space="preserve">96 hours </w:t>
      </w:r>
      <w:r>
        <w:rPr>
          <w:rFonts w:ascii="Times New Roman" w:hAnsi="Times New Roman"/>
          <w:color w:val="231F20"/>
          <w:kern w:val="24"/>
          <w:sz w:val="24"/>
          <w:szCs w:val="24"/>
        </w:rPr>
        <w:t>after the last injection o</w:t>
      </w:r>
      <w:r>
        <w:rPr>
          <w:rFonts w:ascii="Times New Roman" w:hAnsi="Times New Roman"/>
          <w:color w:val="231F20"/>
          <w:kern w:val="24"/>
          <w:sz w:val="24"/>
          <w:szCs w:val="24"/>
        </w:rPr>
        <w:t xml:space="preserve">f cytokines, </w:t>
      </w:r>
      <w:r>
        <w:rPr>
          <w:rFonts w:ascii="Times New Roman" w:hAnsi="Times New Roman"/>
          <w:color w:val="000000"/>
          <w:kern w:val="24"/>
          <w:sz w:val="24"/>
          <w:szCs w:val="24"/>
        </w:rPr>
        <w:t>collected of peripheral blood. The percentage of CXCR4</w:t>
      </w:r>
      <w:r>
        <w:rPr>
          <w:rFonts w:ascii="Times New Roman" w:hAnsi="Times New Roman"/>
          <w:color w:val="000000"/>
          <w:kern w:val="24"/>
          <w:position w:val="14"/>
          <w:sz w:val="24"/>
          <w:szCs w:val="24"/>
          <w:vertAlign w:val="superscript"/>
        </w:rPr>
        <w:t>+</w:t>
      </w:r>
      <w:r>
        <w:rPr>
          <w:rFonts w:ascii="Times New Roman" w:hAnsi="Times New Roman"/>
          <w:color w:val="000000"/>
          <w:kern w:val="24"/>
          <w:sz w:val="24"/>
          <w:szCs w:val="24"/>
        </w:rPr>
        <w:t>CD34</w:t>
      </w:r>
      <w:r>
        <w:rPr>
          <w:rFonts w:ascii="Times New Roman" w:hAnsi="Times New Roman"/>
          <w:color w:val="000000"/>
          <w:kern w:val="24"/>
          <w:position w:val="14"/>
          <w:sz w:val="24"/>
          <w:szCs w:val="24"/>
          <w:vertAlign w:val="superscript"/>
        </w:rPr>
        <w:t xml:space="preserve">+ </w:t>
      </w:r>
      <w:r>
        <w:rPr>
          <w:rFonts w:ascii="Times New Roman" w:hAnsi="Times New Roman"/>
          <w:color w:val="000000"/>
          <w:kern w:val="24"/>
          <w:sz w:val="24"/>
          <w:szCs w:val="24"/>
        </w:rPr>
        <w:t>cells (A), CXCR4</w:t>
      </w:r>
      <w:r>
        <w:rPr>
          <w:rFonts w:ascii="Times New Roman" w:hAnsi="Times New Roman"/>
          <w:color w:val="000000"/>
          <w:kern w:val="24"/>
          <w:position w:val="14"/>
          <w:sz w:val="24"/>
          <w:szCs w:val="24"/>
          <w:vertAlign w:val="superscript"/>
        </w:rPr>
        <w:t>+</w:t>
      </w:r>
      <w:r>
        <w:rPr>
          <w:rFonts w:ascii="Times New Roman" w:hAnsi="Times New Roman"/>
          <w:color w:val="000000"/>
          <w:kern w:val="24"/>
          <w:sz w:val="24"/>
          <w:szCs w:val="24"/>
        </w:rPr>
        <w:t>CD133</w:t>
      </w:r>
      <w:r>
        <w:rPr>
          <w:rFonts w:ascii="Times New Roman" w:hAnsi="Times New Roman"/>
          <w:color w:val="000000"/>
          <w:kern w:val="24"/>
          <w:position w:val="14"/>
          <w:sz w:val="24"/>
          <w:szCs w:val="24"/>
          <w:vertAlign w:val="superscript"/>
        </w:rPr>
        <w:t>+</w:t>
      </w:r>
      <w:r>
        <w:rPr>
          <w:rFonts w:ascii="Times New Roman" w:hAnsi="Times New Roman"/>
          <w:color w:val="000000"/>
          <w:kern w:val="24"/>
          <w:sz w:val="24"/>
          <w:szCs w:val="24"/>
        </w:rPr>
        <w:t xml:space="preserve"> cells (B) in </w:t>
      </w:r>
      <w:r>
        <w:rPr>
          <w:rFonts w:ascii="Times New Roman" w:hAnsi="Times New Roman"/>
          <w:color w:val="000000"/>
          <w:sz w:val="24"/>
          <w:szCs w:val="24"/>
        </w:rPr>
        <w:t xml:space="preserve">the circulating blood was performed flow </w:t>
      </w:r>
      <w:proofErr w:type="spellStart"/>
      <w:r>
        <w:rPr>
          <w:rFonts w:ascii="Times New Roman" w:hAnsi="Times New Roman"/>
          <w:color w:val="000000"/>
          <w:sz w:val="24"/>
          <w:szCs w:val="24"/>
        </w:rPr>
        <w:t>cytometry</w:t>
      </w:r>
      <w:proofErr w:type="spellEnd"/>
      <w:r>
        <w:rPr>
          <w:rFonts w:ascii="Times New Roman" w:hAnsi="Times New Roman"/>
          <w:color w:val="000000"/>
          <w:sz w:val="24"/>
          <w:szCs w:val="24"/>
        </w:rPr>
        <w:t xml:space="preserve"> analysis. </w:t>
      </w:r>
      <w:r>
        <w:rPr>
          <w:rFonts w:ascii="Times New Roman" w:hAnsi="Times New Roman"/>
          <w:color w:val="231F20"/>
          <w:kern w:val="24"/>
          <w:sz w:val="24"/>
          <w:szCs w:val="24"/>
        </w:rPr>
        <w:t xml:space="preserve">Results are expressed as </w:t>
      </w:r>
      <w:r>
        <w:rPr>
          <w:rFonts w:ascii="Times New Roman" w:hAnsi="Times New Roman"/>
          <w:color w:val="000000"/>
          <w:kern w:val="24"/>
          <w:sz w:val="24"/>
          <w:szCs w:val="24"/>
        </w:rPr>
        <w:t xml:space="preserve">the means ± SD </w:t>
      </w:r>
      <w:r>
        <w:rPr>
          <w:rFonts w:ascii="Times New Roman" w:hAnsi="Times New Roman"/>
          <w:color w:val="231F20"/>
          <w:kern w:val="24"/>
          <w:sz w:val="24"/>
          <w:szCs w:val="24"/>
        </w:rPr>
        <w:t>(</w:t>
      </w:r>
      <w:r>
        <w:rPr>
          <w:rFonts w:ascii="Times New Roman" w:hAnsi="Times New Roman"/>
          <w:i/>
          <w:iCs/>
          <w:color w:val="231F20"/>
          <w:kern w:val="24"/>
          <w:sz w:val="24"/>
          <w:szCs w:val="24"/>
        </w:rPr>
        <w:t>n=</w:t>
      </w:r>
      <w:r>
        <w:rPr>
          <w:rFonts w:ascii="Times New Roman" w:hAnsi="Times New Roman"/>
          <w:color w:val="231F20"/>
          <w:kern w:val="24"/>
          <w:sz w:val="24"/>
          <w:szCs w:val="24"/>
        </w:rPr>
        <w:t>5 per group),*P&lt;0.05,</w:t>
      </w:r>
      <w:r>
        <w:rPr>
          <w:rFonts w:ascii="Times New Roman" w:hAnsi="Times New Roman"/>
          <w:color w:val="000000"/>
          <w:kern w:val="24"/>
          <w:sz w:val="24"/>
          <w:szCs w:val="24"/>
        </w:rPr>
        <w:t xml:space="preserve"> **P&lt;</w:t>
      </w:r>
      <w:r>
        <w:rPr>
          <w:rFonts w:ascii="Times New Roman" w:hAnsi="Times New Roman"/>
          <w:color w:val="000000"/>
          <w:kern w:val="24"/>
          <w:sz w:val="24"/>
          <w:szCs w:val="24"/>
        </w:rPr>
        <w:t xml:space="preserve">0.01, </w:t>
      </w:r>
      <w:proofErr w:type="gramStart"/>
      <w:r>
        <w:rPr>
          <w:rFonts w:ascii="Times New Roman" w:hAnsi="Times New Roman"/>
          <w:color w:val="000000"/>
          <w:kern w:val="24"/>
          <w:sz w:val="24"/>
          <w:szCs w:val="24"/>
        </w:rPr>
        <w:t>NS :</w:t>
      </w:r>
      <w:proofErr w:type="gramEnd"/>
      <w:r>
        <w:rPr>
          <w:rFonts w:ascii="Times New Roman" w:hAnsi="Times New Roman"/>
          <w:color w:val="000000"/>
          <w:kern w:val="24"/>
          <w:sz w:val="24"/>
          <w:szCs w:val="24"/>
        </w:rPr>
        <w:t xml:space="preserve"> no significance.</w:t>
      </w: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rFonts w:hint="eastAsia"/>
          <w:sz w:val="24"/>
          <w:szCs w:val="24"/>
        </w:rPr>
      </w:pPr>
    </w:p>
    <w:p w:rsidR="00F857F5" w:rsidRDefault="00F857F5">
      <w:pPr>
        <w:rPr>
          <w:sz w:val="24"/>
          <w:szCs w:val="24"/>
        </w:rPr>
      </w:pPr>
    </w:p>
    <w:p w:rsidR="006F1B37" w:rsidRDefault="00E23485">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Supplementary figure 3</w:t>
      </w:r>
    </w:p>
    <w:p w:rsidR="006F1B37" w:rsidRDefault="006F1B37">
      <w:pPr>
        <w:rPr>
          <w:sz w:val="24"/>
          <w:szCs w:val="24"/>
        </w:rPr>
      </w:pPr>
    </w:p>
    <w:p w:rsidR="006F1B37" w:rsidRDefault="00E23485">
      <w:pPr>
        <w:rPr>
          <w:sz w:val="24"/>
          <w:szCs w:val="24"/>
        </w:rPr>
      </w:pPr>
      <w:r>
        <w:rPr>
          <w:noProof/>
          <w:sz w:val="24"/>
          <w:szCs w:val="24"/>
        </w:rPr>
        <w:drawing>
          <wp:inline distT="0" distB="0" distL="0" distR="0">
            <wp:extent cx="4133850" cy="1381125"/>
            <wp:effectExtent l="0" t="0" r="0" b="9525"/>
            <wp:docPr id="2" name="图片 2" descr="F:\动员骨髓间充质干细胞\amd3100\AMD3100 文章资料\Supplemental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动员骨髓间充质干细胞\amd3100\AMD3100 文章资料\Supplemental figure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33850" cy="1381125"/>
                    </a:xfrm>
                    <a:prstGeom prst="rect">
                      <a:avLst/>
                    </a:prstGeom>
                    <a:noFill/>
                    <a:ln>
                      <a:noFill/>
                    </a:ln>
                  </pic:spPr>
                </pic:pic>
              </a:graphicData>
            </a:graphic>
          </wp:inline>
        </w:drawing>
      </w:r>
    </w:p>
    <w:p w:rsidR="006F1B37" w:rsidRDefault="006F1B37">
      <w:pPr>
        <w:rPr>
          <w:sz w:val="24"/>
          <w:szCs w:val="24"/>
        </w:rPr>
      </w:pPr>
    </w:p>
    <w:p w:rsidR="006F1B37" w:rsidRDefault="006F1B37">
      <w:pPr>
        <w:rPr>
          <w:sz w:val="24"/>
          <w:szCs w:val="24"/>
        </w:rPr>
      </w:pPr>
    </w:p>
    <w:p w:rsidR="006F1B37" w:rsidRDefault="00E23485">
      <w:pPr>
        <w:widowControl/>
        <w:spacing w:before="100" w:beforeAutospacing="1" w:after="100" w:afterAutospacing="1" w:line="240" w:lineRule="atLeast"/>
        <w:rPr>
          <w:rFonts w:ascii="Times New Roman" w:hAnsi="Times New Roman"/>
          <w:color w:val="000000"/>
          <w:kern w:val="0"/>
          <w:sz w:val="24"/>
          <w:szCs w:val="24"/>
        </w:rPr>
      </w:pPr>
      <w:r>
        <w:rPr>
          <w:rFonts w:ascii="Times New Roman" w:hAnsi="Times New Roman"/>
          <w:color w:val="000000"/>
          <w:kern w:val="0"/>
          <w:sz w:val="24"/>
          <w:szCs w:val="24"/>
        </w:rPr>
        <w:t>Supplemental figure 3 Effects of G-CSF/AMD3100 on the Kim-1,</w:t>
      </w:r>
      <w:r>
        <w:rPr>
          <w:rFonts w:ascii="Times New Roman" w:hAnsi="Times New Roman" w:hint="eastAsia"/>
          <w:color w:val="000000"/>
          <w:kern w:val="0"/>
          <w:sz w:val="24"/>
          <w:szCs w:val="24"/>
        </w:rPr>
        <w:t xml:space="preserve"> </w:t>
      </w:r>
      <w:proofErr w:type="spellStart"/>
      <w:r>
        <w:rPr>
          <w:rFonts w:ascii="Times New Roman" w:hAnsi="Times New Roman"/>
          <w:color w:val="000000"/>
          <w:kern w:val="0"/>
          <w:sz w:val="24"/>
          <w:szCs w:val="24"/>
        </w:rPr>
        <w:t>Ngal</w:t>
      </w:r>
      <w:proofErr w:type="spellEnd"/>
      <w:r>
        <w:rPr>
          <w:rFonts w:ascii="Times New Roman" w:hAnsi="Times New Roman"/>
          <w:color w:val="000000"/>
          <w:kern w:val="0"/>
          <w:sz w:val="24"/>
          <w:szCs w:val="24"/>
        </w:rPr>
        <w:t xml:space="preserve"> mRNA expression. (A)The expression of Kim-1 mRNA was detected by RT-PCR. (B) The expression of </w:t>
      </w:r>
      <w:proofErr w:type="spellStart"/>
      <w:r>
        <w:rPr>
          <w:rFonts w:ascii="Times New Roman" w:hAnsi="Times New Roman"/>
          <w:color w:val="000000"/>
          <w:kern w:val="0"/>
          <w:sz w:val="24"/>
          <w:szCs w:val="24"/>
        </w:rPr>
        <w:t>Ngal</w:t>
      </w:r>
      <w:proofErr w:type="spellEnd"/>
      <w:r>
        <w:rPr>
          <w:rFonts w:ascii="Times New Roman" w:hAnsi="Times New Roman"/>
          <w:color w:val="000000"/>
          <w:kern w:val="0"/>
          <w:sz w:val="24"/>
          <w:szCs w:val="24"/>
        </w:rPr>
        <w:t xml:space="preserve"> mRNA was detected </w:t>
      </w:r>
      <w:r>
        <w:rPr>
          <w:rFonts w:ascii="Times New Roman" w:hAnsi="Times New Roman"/>
          <w:color w:val="000000"/>
          <w:kern w:val="0"/>
          <w:sz w:val="24"/>
          <w:szCs w:val="24"/>
        </w:rPr>
        <w:t>by RT-PCR. Results are expressed as the means ± SD (</w:t>
      </w:r>
      <w:r>
        <w:rPr>
          <w:rFonts w:ascii="Times New Roman" w:hAnsi="Times New Roman"/>
          <w:i/>
          <w:iCs/>
          <w:color w:val="000000"/>
          <w:kern w:val="0"/>
          <w:sz w:val="24"/>
          <w:szCs w:val="24"/>
        </w:rPr>
        <w:t>n=</w:t>
      </w:r>
      <w:r>
        <w:rPr>
          <w:rFonts w:ascii="Times New Roman" w:hAnsi="Times New Roman"/>
          <w:color w:val="000000"/>
          <w:kern w:val="0"/>
          <w:sz w:val="24"/>
          <w:szCs w:val="24"/>
        </w:rPr>
        <w:t xml:space="preserve">6), # P&lt;0.001, vs. the control group; **P&lt;0.01, vs. the </w:t>
      </w:r>
      <w:proofErr w:type="spellStart"/>
      <w:r>
        <w:rPr>
          <w:rFonts w:ascii="Times New Roman" w:hAnsi="Times New Roman"/>
          <w:color w:val="000000"/>
          <w:kern w:val="0"/>
          <w:sz w:val="24"/>
          <w:szCs w:val="24"/>
        </w:rPr>
        <w:t>cisplatin</w:t>
      </w:r>
      <w:proofErr w:type="spellEnd"/>
      <w:r>
        <w:rPr>
          <w:rFonts w:ascii="Times New Roman" w:hAnsi="Times New Roman"/>
          <w:color w:val="000000"/>
          <w:kern w:val="0"/>
          <w:sz w:val="24"/>
          <w:szCs w:val="24"/>
        </w:rPr>
        <w:t xml:space="preserve"> group and the indicated test group.</w:t>
      </w: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sz w:val="24"/>
          <w:szCs w:val="24"/>
        </w:rPr>
      </w:pPr>
    </w:p>
    <w:p w:rsidR="006F1B37" w:rsidRDefault="006F1B37">
      <w:pPr>
        <w:rPr>
          <w:rFonts w:hint="eastAsia"/>
          <w:sz w:val="24"/>
          <w:szCs w:val="24"/>
        </w:rPr>
      </w:pPr>
    </w:p>
    <w:p w:rsidR="00F857F5" w:rsidRDefault="00F857F5">
      <w:pPr>
        <w:rPr>
          <w:rFonts w:hint="eastAsia"/>
          <w:sz w:val="24"/>
          <w:szCs w:val="24"/>
        </w:rPr>
      </w:pPr>
    </w:p>
    <w:p w:rsidR="00F857F5" w:rsidRDefault="00F857F5">
      <w:pPr>
        <w:rPr>
          <w:sz w:val="24"/>
          <w:szCs w:val="24"/>
        </w:rPr>
      </w:pPr>
    </w:p>
    <w:p w:rsidR="006F1B37" w:rsidRDefault="00E23485">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Supplementary figure 4</w:t>
      </w:r>
    </w:p>
    <w:p w:rsidR="006F1B37" w:rsidRDefault="006F1B37">
      <w:pPr>
        <w:rPr>
          <w:sz w:val="24"/>
          <w:szCs w:val="24"/>
        </w:rPr>
      </w:pPr>
      <w:bookmarkStart w:id="5" w:name="_GoBack"/>
      <w:bookmarkEnd w:id="5"/>
    </w:p>
    <w:p w:rsidR="006F1B37" w:rsidRDefault="00E23485">
      <w:pPr>
        <w:rPr>
          <w:sz w:val="24"/>
          <w:szCs w:val="24"/>
        </w:rPr>
      </w:pPr>
      <w:r>
        <w:rPr>
          <w:noProof/>
          <w:sz w:val="24"/>
          <w:szCs w:val="24"/>
        </w:rPr>
        <w:drawing>
          <wp:inline distT="0" distB="0" distL="0" distR="0">
            <wp:extent cx="3705225" cy="3981450"/>
            <wp:effectExtent l="0" t="0" r="9525" b="0"/>
            <wp:docPr id="3" name="图片 3" descr="F:\动员骨髓间充质干细胞\amd3100\AMD3100 文章资料\Supplemental 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动员骨髓间充质干细胞\amd3100\AMD3100 文章资料\Supplemental figure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705225" cy="3981450"/>
                    </a:xfrm>
                    <a:prstGeom prst="rect">
                      <a:avLst/>
                    </a:prstGeom>
                    <a:noFill/>
                    <a:ln>
                      <a:noFill/>
                    </a:ln>
                  </pic:spPr>
                </pic:pic>
              </a:graphicData>
            </a:graphic>
          </wp:inline>
        </w:drawing>
      </w:r>
    </w:p>
    <w:p w:rsidR="006F1B37" w:rsidRDefault="006F1B37">
      <w:pPr>
        <w:rPr>
          <w:sz w:val="24"/>
          <w:szCs w:val="24"/>
        </w:rPr>
      </w:pPr>
    </w:p>
    <w:p w:rsidR="006F1B37" w:rsidRDefault="00E23485">
      <w:pPr>
        <w:widowControl/>
        <w:spacing w:before="100" w:beforeAutospacing="1" w:after="100" w:afterAutospacing="1" w:line="240" w:lineRule="atLeast"/>
        <w:rPr>
          <w:rFonts w:ascii="Times New Roman" w:hAnsi="Times New Roman"/>
          <w:color w:val="000000"/>
          <w:kern w:val="0"/>
          <w:sz w:val="24"/>
          <w:szCs w:val="24"/>
        </w:rPr>
      </w:pPr>
      <w:r>
        <w:rPr>
          <w:rFonts w:ascii="Times New Roman" w:hAnsi="Times New Roman"/>
          <w:color w:val="000000"/>
          <w:kern w:val="0"/>
          <w:sz w:val="24"/>
          <w:szCs w:val="24"/>
        </w:rPr>
        <w:t xml:space="preserve">Supplemental figure 4 Schematic diagrams </w:t>
      </w:r>
      <w:r>
        <w:rPr>
          <w:rFonts w:ascii="Times New Roman" w:hAnsi="Times New Roman"/>
          <w:color w:val="000000"/>
          <w:kern w:val="0"/>
          <w:sz w:val="24"/>
          <w:szCs w:val="24"/>
        </w:rPr>
        <w:t xml:space="preserve">illustrating the mechanism of G-CSF/AMD3100 mobilizing bone marrow–derived stem cells rescues mice from </w:t>
      </w:r>
      <w:proofErr w:type="spellStart"/>
      <w:r>
        <w:rPr>
          <w:rFonts w:ascii="Times New Roman" w:hAnsi="Times New Roman"/>
          <w:color w:val="000000"/>
          <w:kern w:val="0"/>
          <w:sz w:val="24"/>
          <w:szCs w:val="24"/>
        </w:rPr>
        <w:t>Cisplatin</w:t>
      </w:r>
      <w:proofErr w:type="spellEnd"/>
      <w:r>
        <w:rPr>
          <w:rFonts w:ascii="Times New Roman" w:hAnsi="Times New Roman"/>
          <w:color w:val="000000"/>
          <w:kern w:val="0"/>
          <w:sz w:val="24"/>
          <w:szCs w:val="24"/>
        </w:rPr>
        <w:t>-induced acute renal failure. Exogenous AMD3100 specifically block</w:t>
      </w:r>
      <w:r>
        <w:rPr>
          <w:rFonts w:ascii="Times New Roman" w:hAnsi="Times New Roman" w:hint="eastAsia"/>
          <w:color w:val="000000"/>
          <w:kern w:val="0"/>
          <w:sz w:val="24"/>
          <w:szCs w:val="24"/>
        </w:rPr>
        <w:t>s</w:t>
      </w:r>
      <w:r>
        <w:rPr>
          <w:rFonts w:ascii="Times New Roman" w:hAnsi="Times New Roman"/>
          <w:color w:val="000000"/>
          <w:kern w:val="0"/>
          <w:sz w:val="24"/>
          <w:szCs w:val="24"/>
        </w:rPr>
        <w:t xml:space="preserve"> CXCR4 mediated SDF-1/CXCR4 interactions in bone marrow microenvironment, re</w:t>
      </w:r>
      <w:r>
        <w:rPr>
          <w:rFonts w:ascii="Times New Roman" w:hAnsi="Times New Roman"/>
          <w:color w:val="000000"/>
          <w:kern w:val="0"/>
          <w:sz w:val="24"/>
          <w:szCs w:val="24"/>
        </w:rPr>
        <w:t>sulting in BMSCs snap out the bone marrow niche, mobilize to the peripheral blood, and homing into injured kidney. The BMSCs promote renal repair via improving renal tubular cells proliferation and regeneration, regulating apoptosis and inflammatory cytoki</w:t>
      </w:r>
      <w:r>
        <w:rPr>
          <w:rFonts w:ascii="Times New Roman" w:hAnsi="Times New Roman"/>
          <w:color w:val="000000"/>
          <w:kern w:val="0"/>
          <w:sz w:val="24"/>
          <w:szCs w:val="24"/>
        </w:rPr>
        <w:t>nes.</w:t>
      </w:r>
    </w:p>
    <w:p w:rsidR="006F1B37" w:rsidRDefault="006F1B37">
      <w:pPr>
        <w:rPr>
          <w:sz w:val="24"/>
          <w:szCs w:val="24"/>
        </w:rPr>
      </w:pPr>
    </w:p>
    <w:sectPr w:rsidR="006F1B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F5" w:rsidRDefault="00F857F5" w:rsidP="00F857F5">
      <w:r>
        <w:separator/>
      </w:r>
    </w:p>
  </w:endnote>
  <w:endnote w:type="continuationSeparator" w:id="0">
    <w:p w:rsidR="00F857F5" w:rsidRDefault="00F857F5" w:rsidP="00F8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cs">
    <w:altName w:val="Segoe Print"/>
    <w:charset w:val="00"/>
    <w:family w:val="roman"/>
    <w:pitch w:val="default"/>
  </w:font>
  <w:font w:name="AdvP403A40">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F5" w:rsidRDefault="00F857F5" w:rsidP="00F857F5">
      <w:r>
        <w:separator/>
      </w:r>
    </w:p>
  </w:footnote>
  <w:footnote w:type="continuationSeparator" w:id="0">
    <w:p w:rsidR="00F857F5" w:rsidRDefault="00F857F5" w:rsidP="00F8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68"/>
    <w:rsid w:val="00022168"/>
    <w:rsid w:val="00083D49"/>
    <w:rsid w:val="00140B12"/>
    <w:rsid w:val="00213524"/>
    <w:rsid w:val="002235C3"/>
    <w:rsid w:val="003E3EF9"/>
    <w:rsid w:val="003E7BA7"/>
    <w:rsid w:val="00422945"/>
    <w:rsid w:val="00456379"/>
    <w:rsid w:val="004708E4"/>
    <w:rsid w:val="006A2B18"/>
    <w:rsid w:val="006F1B37"/>
    <w:rsid w:val="00A14A87"/>
    <w:rsid w:val="00A454B3"/>
    <w:rsid w:val="00A52698"/>
    <w:rsid w:val="00E23485"/>
    <w:rsid w:val="00F857F5"/>
    <w:rsid w:val="00FD19E2"/>
    <w:rsid w:val="4FC83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styleId="a6">
    <w:name w:val="Balloon Text"/>
    <w:basedOn w:val="a"/>
    <w:link w:val="Char1"/>
    <w:uiPriority w:val="99"/>
    <w:semiHidden/>
    <w:unhideWhenUsed/>
    <w:rsid w:val="00F857F5"/>
    <w:rPr>
      <w:sz w:val="18"/>
      <w:szCs w:val="18"/>
    </w:rPr>
  </w:style>
  <w:style w:type="character" w:customStyle="1" w:styleId="Char1">
    <w:name w:val="批注框文本 Char"/>
    <w:basedOn w:val="a0"/>
    <w:link w:val="a6"/>
    <w:uiPriority w:val="99"/>
    <w:semiHidden/>
    <w:rsid w:val="00F857F5"/>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styleId="a6">
    <w:name w:val="Balloon Text"/>
    <w:basedOn w:val="a"/>
    <w:link w:val="Char1"/>
    <w:uiPriority w:val="99"/>
    <w:semiHidden/>
    <w:unhideWhenUsed/>
    <w:rsid w:val="00F857F5"/>
    <w:rPr>
      <w:sz w:val="18"/>
      <w:szCs w:val="18"/>
    </w:rPr>
  </w:style>
  <w:style w:type="character" w:customStyle="1" w:styleId="Char1">
    <w:name w:val="批注框文本 Char"/>
    <w:basedOn w:val="a0"/>
    <w:link w:val="a6"/>
    <w:uiPriority w:val="99"/>
    <w:semiHidden/>
    <w:rsid w:val="00F857F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任翔</cp:lastModifiedBy>
  <cp:revision>21</cp:revision>
  <cp:lastPrinted>2020-06-17T08:28:00Z</cp:lastPrinted>
  <dcterms:created xsi:type="dcterms:W3CDTF">2019-12-18T12:17:00Z</dcterms:created>
  <dcterms:modified xsi:type="dcterms:W3CDTF">2020-10-21T13:44:00Z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