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586"/>
        <w:gridCol w:w="55"/>
        <w:gridCol w:w="5223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1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Item NO</w:t>
            </w:r>
          </w:p>
        </w:tc>
        <w:tc>
          <w:tcPr>
            <w:tcW w:w="5223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Checklist item</w:t>
            </w:r>
          </w:p>
        </w:tc>
        <w:tc>
          <w:tcPr>
            <w:tcW w:w="104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Reported on page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458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eastAsia"/>
              </w:rPr>
              <w:t>Title and abstract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ldentification as a randomised trial in the title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1b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Structured summary of trial design, methods, results, and conclusions (for specific guidance see CONSORT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for abstracts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P8 figure2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Introduction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Background and objectives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Scientific background and explanation of rationale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2d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Specific objectives or hypotheses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default"/>
                <w:lang w:val="en-US" w:eastAsia="zh-CN"/>
              </w:rPr>
              <w:t>Methods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Trial design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Description of trial design (such as parallel, factorial) including allocation ratio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3b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Important changes to methods after trial commencement (such as eligibility criteria), with reasons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Participants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Eligibility criteria for participants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4b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Settings and locations where the data were collected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Interventions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interventions for each group with sufficient details to allow replication, including how and when they were a actually administered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Outcomes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Completely defined pre- specified primary and secondary outcome measures, including how and whenthey were assessed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Any changes to trial outcomes after the trial commenced, with reasons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Sample size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How sample size was determined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7b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When applicable, explanation of any interim analyses and stopping guidelines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default"/>
                <w:lang w:val="en-US" w:eastAsia="zh-CN"/>
              </w:rPr>
              <w:t>Randomisation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Sequence generation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Method used to generate the random allocation sequence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8b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Type of randomisation; details of any restriction (such as blocking and block size)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Allocation concealment mechanism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Implementation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Who generated the random allocation sequence, who enrolled participants, and who assigned participants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to interventions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Blinding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If done, who was blinded after assignment to interventions (for example, participants, care providers, those assessing outcomes) and how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11b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If relevant, description of the similarity of interventions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Statistical methods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Statistical methods used to compare groups for primary and secondary outcomes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12b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Methods for additional analyses, such as subgroup analyses and adjusted analyses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Participant flow (a diagram is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strongly recommended)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For each group, the numbers of participants who were randomly assigned, received intended treatment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13b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For each group, losses and exclusions after randomisation, together with reasons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Recruitment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Dates defining the periods of recruitment and follow-up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14b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Why the trial ended or was stopped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Baseline data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A table showing baseline demographic and clinical characteristics for each group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Numbers analysed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Outcomes and estimation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For each primary and secondary outcome, results for each group, and the estimated effect size and itsprecision (such as 95% confidence interval)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17b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For binary outcomes, presentation of both absolute and relative effect sizes is recommended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Ancillary analyses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Results of any other analyses performed, including subgroup analyses and adjusted analyses, distinguishing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pre-specified from exploratory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Harms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All important harms or unintended effects in each group (for specific guidance see CONSORT for harms [28])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default"/>
                <w:lang w:val="en-US" w:eastAsia="zh-CN"/>
              </w:rPr>
              <w:t>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Limitations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Trial limitations, addressing sources of potential bias, imprecision, and, if relevant, multiplicity of analyses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Generalisability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Generalisability (external validity, applicability) of the trial findings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Interpretation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Interpretation consistent with results, balancing benefits and harms, and considering other relevant evidence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default"/>
                <w:lang w:val="en-US" w:eastAsia="zh-CN"/>
              </w:rPr>
              <w:t>Other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Registration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Registration number and name of trial registry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Protocol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Where the full trial protocol can be accessed, if available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Funding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Sources of funding and other support (such as supply of drugs), role of funders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default" w:ascii="微软雅黑" w:hAnsi="微软雅黑" w:eastAsia="微软雅黑" w:cs="微软雅黑"/>
          <w:b/>
          <w:color w:val="FFFFFF"/>
          <w:sz w:val="22"/>
          <w:szCs w:val="2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36A39"/>
    <w:rsid w:val="1D936A39"/>
    <w:rsid w:val="48606F05"/>
    <w:rsid w:val="76C57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2020-12-30T03:45:00Z</dcterms:created>
  <dc:creator>悠</dc:creator>
  <cp:lastModifiedBy>悠</cp:lastModifiedBy>
  <dcterms:modified xsi:type="dcterms:W3CDTF">2020-12-30T12:00:58Z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