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rPr>
          <w:rFonts w:ascii="Times New Roman" w:hAnsi="Times New Roman" w:eastAsia="Malgun Gothic" w:cs="Times New Roman"/>
          <w:b/>
          <w:sz w:val="24"/>
          <w:szCs w:val="24"/>
        </w:rPr>
      </w:pPr>
      <w:bookmarkStart w:id="14" w:name="_GoBack"/>
      <w:bookmarkEnd w:id="14"/>
      <w:r>
        <w:rPr>
          <w:rFonts w:ascii="Times New Roman" w:hAnsi="Times New Roman" w:eastAsia="Malgun Gothic" w:cs="Times New Roman"/>
          <w:b/>
          <w:sz w:val="24"/>
          <w:szCs w:val="24"/>
        </w:rPr>
        <w:t>Supplementary materials</w:t>
      </w:r>
    </w:p>
    <w:p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OLE_LINK37"/>
      <w:r>
        <w:rPr>
          <w:rFonts w:ascii="Times New Roman" w:hAnsi="Times New Roman" w:cs="Times New Roman"/>
          <w:b/>
          <w:sz w:val="24"/>
          <w:szCs w:val="24"/>
        </w:rPr>
        <w:t xml:space="preserve">Table S1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ssociation between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exposures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and obesity including all exposures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NHANES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05-2010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(N =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2372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bookmarkEnd w:id="0"/>
    <w:tbl>
      <w:tblPr>
        <w:tblStyle w:val="6"/>
        <w:tblW w:w="1395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677"/>
        <w:gridCol w:w="1113"/>
        <w:gridCol w:w="1677"/>
        <w:gridCol w:w="1113"/>
        <w:gridCol w:w="1677"/>
        <w:gridCol w:w="1113"/>
        <w:gridCol w:w="1637"/>
        <w:gridCol w:w="11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nil"/>
            </w:tcBorders>
            <w:noWrap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Chemical exposures</w:t>
            </w:r>
          </w:p>
        </w:tc>
        <w:tc>
          <w:tcPr>
            <w:tcW w:w="1395" w:type="dxa"/>
            <w:tcBorders>
              <w:top w:val="single" w:color="auto" w:sz="4" w:space="0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Quartile 1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Quartile 2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Quartile 3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Quartile 4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tcBorders>
              <w:top w:val="nil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nil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OR</w:t>
            </w: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(95%CI)</w:t>
            </w: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 value</w:t>
            </w:r>
          </w:p>
        </w:tc>
        <w:tc>
          <w:tcPr>
            <w:tcW w:w="167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OR</w:t>
            </w: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(95%CI)</w:t>
            </w: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 value</w:t>
            </w:r>
          </w:p>
        </w:tc>
        <w:tc>
          <w:tcPr>
            <w:tcW w:w="167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OR</w:t>
            </w: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(95%CI)</w:t>
            </w: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 value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OR</w:t>
            </w: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(95%CI)</w:t>
            </w:r>
          </w:p>
        </w:tc>
        <w:tc>
          <w:tcPr>
            <w:tcW w:w="1161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tcBorders>
              <w:top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FreeSerif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FreeSerif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Phenols </w:t>
            </w:r>
          </w:p>
        </w:tc>
        <w:tc>
          <w:tcPr>
            <w:tcW w:w="1395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ind w:firstLine="210" w:firstLineChars="100"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BPA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Ref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0.90 (0.65, 1.24)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0.514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0.86 (0.61, 1.21)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0.397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0.96 (0.68, 1.36)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0.818</w:t>
            </w:r>
          </w:p>
        </w:tc>
        <w:tc>
          <w:tcPr>
            <w:tcW w:w="163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0.99 (0.75, 1.32)</w:t>
            </w:r>
          </w:p>
        </w:tc>
        <w:tc>
          <w:tcPr>
            <w:tcW w:w="116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0.973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ind w:firstLine="210" w:firstLineChars="100"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BP-3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Ref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0.99 (0.73, 1.34)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0.943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1.24 (0.92, 1.69)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0.164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1.01 (0.72, 1.41)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0.959</w:t>
            </w:r>
          </w:p>
        </w:tc>
        <w:tc>
          <w:tcPr>
            <w:tcW w:w="163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1.03 (0.89, 1.19)</w:t>
            </w:r>
          </w:p>
        </w:tc>
        <w:tc>
          <w:tcPr>
            <w:tcW w:w="116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0.708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FreeSerif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Paraben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ind w:firstLine="210" w:firstLineChars="100"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MeP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Ref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0.62 (0.44, 0.87)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0.006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0.64 (0.44, 0.94)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0.024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0.70 (0.44, 1.09)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0.118</w:t>
            </w:r>
          </w:p>
        </w:tc>
        <w:tc>
          <w:tcPr>
            <w:tcW w:w="163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0.75 (0.59, 0.95)</w:t>
            </w:r>
          </w:p>
        </w:tc>
        <w:tc>
          <w:tcPr>
            <w:tcW w:w="116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ind w:firstLine="210" w:firstLineChars="100"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PrP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Ref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1.21 (0.87, 1.68)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0.262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1.01 (0.68, 1.51)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0.948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0.78 (0.49, 1.25)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0.297</w:t>
            </w:r>
          </w:p>
        </w:tc>
        <w:tc>
          <w:tcPr>
            <w:tcW w:w="163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1.03 (0.84, 1.26)</w:t>
            </w:r>
          </w:p>
        </w:tc>
        <w:tc>
          <w:tcPr>
            <w:tcW w:w="116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0.783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FreeSerif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Pesticides</w:t>
            </w:r>
          </w:p>
        </w:tc>
        <w:tc>
          <w:tcPr>
            <w:tcW w:w="1395" w:type="dxa"/>
            <w:noWrap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ind w:firstLine="210" w:firstLineChars="100"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2,5-DCP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Ref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1.62 (1.15, 2.30)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0.007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2.26 (1.54, 3.37)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3.23 (1.99, 5.30)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  <w:tc>
          <w:tcPr>
            <w:tcW w:w="163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1.73 (1.35, 2.24)</w:t>
            </w:r>
          </w:p>
        </w:tc>
        <w:tc>
          <w:tcPr>
            <w:tcW w:w="116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ind w:firstLine="210" w:firstLineChars="100"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2,4-DCP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Ref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0.73 (0.51, 1.05)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0.090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0.61 (0.40, 0.92)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0.019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0.48 (0.28, 0.80)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163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0.57 (0.40, 0.82)</w:t>
            </w:r>
          </w:p>
        </w:tc>
        <w:tc>
          <w:tcPr>
            <w:tcW w:w="116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FreeSerif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Phthalate</w:t>
            </w:r>
            <w:r>
              <w:rPr>
                <w:rFonts w:ascii="Times New Roman" w:hAnsi="Times New Roman" w:eastAsia="等线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FreeSerif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metabolites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ind w:firstLine="210" w:firstLineChars="100"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MBzP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Ref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0.94 (0.67, 1.30)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0.688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0.88 (0.61, 1.25)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0.472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0.70 (0.47, 1.04)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0.076</w:t>
            </w:r>
          </w:p>
        </w:tc>
        <w:tc>
          <w:tcPr>
            <w:tcW w:w="163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0.78 (0.59, 1.01)</w:t>
            </w:r>
          </w:p>
        </w:tc>
        <w:tc>
          <w:tcPr>
            <w:tcW w:w="116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ind w:firstLine="210" w:firstLineChars="100"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MEP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Ref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1.03 (0.74, 1.43)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0.853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1.33 (0.95, 1.88)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0.100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1.55 (1.07, 2.26)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0.021</w:t>
            </w:r>
          </w:p>
        </w:tc>
        <w:tc>
          <w:tcPr>
            <w:tcW w:w="163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1.35 (1.08, 1.69)</w:t>
            </w:r>
          </w:p>
        </w:tc>
        <w:tc>
          <w:tcPr>
            <w:tcW w:w="116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ind w:firstLine="210" w:firstLineChars="100"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MiBP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Ref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1.50 (1.07, 2.12)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0.020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1.51 (1.03, 2.23)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0.034</w:t>
            </w:r>
          </w:p>
        </w:tc>
        <w:tc>
          <w:tcPr>
            <w:tcW w:w="16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1.77 (1.16, 2.70)</w:t>
            </w:r>
          </w:p>
        </w:tc>
        <w:tc>
          <w:tcPr>
            <w:tcW w:w="11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0.008</w:t>
            </w:r>
          </w:p>
        </w:tc>
        <w:tc>
          <w:tcPr>
            <w:tcW w:w="163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1.50 (1.10, 2.05)</w:t>
            </w:r>
          </w:p>
        </w:tc>
        <w:tc>
          <w:tcPr>
            <w:tcW w:w="116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0.011</w:t>
            </w:r>
          </w:p>
        </w:tc>
      </w:tr>
    </w:tbl>
    <w:p>
      <w:pPr>
        <w:spacing w:line="480" w:lineRule="auto"/>
        <w:rPr>
          <w:rFonts w:ascii="Times New Roman" w:hAnsi="Times New Roman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NHANES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National Health and Nutrition Examination Survey; OR: odds ratio; CI: confidence interval. </w:t>
      </w:r>
      <w:bookmarkStart w:id="1" w:name="OLE_LINK1"/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otal means continuous chemical variable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 M</w:t>
      </w:r>
      <w:r>
        <w:rPr>
          <w:rFonts w:ascii="Times New Roman" w:hAnsi="Times New Roman"/>
          <w:sz w:val="24"/>
          <w:szCs w:val="24"/>
        </w:rPr>
        <w:t>ultivariable l</w:t>
      </w:r>
      <w:r>
        <w:rPr>
          <w:rFonts w:hint="eastAsia" w:ascii="Times New Roman" w:hAnsi="Times New Roman"/>
          <w:sz w:val="24"/>
          <w:szCs w:val="24"/>
        </w:rPr>
        <w:t>ogistic</w:t>
      </w:r>
      <w:r>
        <w:rPr>
          <w:rFonts w:ascii="Times New Roman" w:hAnsi="Times New Roman"/>
          <w:sz w:val="24"/>
          <w:szCs w:val="24"/>
        </w:rPr>
        <w:t xml:space="preserve"> regression</w:t>
      </w:r>
      <w:r>
        <w:rPr>
          <w:rFonts w:hint="eastAsia" w:ascii="Times New Roman" w:hAnsi="Times New Roman"/>
          <w:sz w:val="24"/>
          <w:szCs w:val="24"/>
        </w:rPr>
        <w:t xml:space="preserve"> further adjusting other chemicals was conducted and</w:t>
      </w:r>
      <w:r>
        <w:rPr>
          <w:rFonts w:ascii="Times New Roman" w:hAnsi="Times New Roman"/>
          <w:sz w:val="24"/>
          <w:szCs w:val="24"/>
        </w:rPr>
        <w:t xml:space="preserve"> odds ratios (ORs) </w:t>
      </w:r>
      <w:r>
        <w:rPr>
          <w:rFonts w:hint="eastAsia" w:ascii="Times New Roman" w:hAnsi="Times New Roman"/>
          <w:sz w:val="24"/>
          <w:szCs w:val="24"/>
        </w:rPr>
        <w:t>were calculated while comparing the 2nd, 3rd and 4th quartiles of each chemicals with reference to the first exposure qua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rtile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(N =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2372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bookmarkEnd w:id="1"/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 Model</w:t>
      </w:r>
      <w:r>
        <w:rPr>
          <w:rFonts w:ascii="Times New Roman" w:hAnsi="Times New Roman"/>
          <w:sz w:val="24"/>
          <w:szCs w:val="24"/>
        </w:rPr>
        <w:t xml:space="preserve">s were adjusted for age, gender, race, educational levels, family income–to-poverty ratio, </w:t>
      </w:r>
      <w:r>
        <w:rPr>
          <w:rFonts w:hint="eastAsia"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aloric intake, serum cotinine and l</w:t>
      </w:r>
      <w:r>
        <w:rPr>
          <w:rFonts w:hint="eastAsia" w:ascii="Times New Roman" w:hAnsi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og</w:t>
      </w:r>
      <w:r>
        <w:rPr>
          <w:rFonts w:ascii="Times New Roman" w:hAnsi="Times New Roman"/>
          <w:sz w:val="24"/>
          <w:szCs w:val="24"/>
        </w:rPr>
        <w:t>-transformed creatinine.</w:t>
      </w:r>
    </w:p>
    <w:p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hint="eastAsia"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ciation between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exposures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and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BMI z-score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including all exposures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NHANES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05-2010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(N =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2372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tbl>
      <w:tblPr>
        <w:tblStyle w:val="6"/>
        <w:tblW w:w="1395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877"/>
        <w:gridCol w:w="913"/>
        <w:gridCol w:w="1877"/>
        <w:gridCol w:w="913"/>
        <w:gridCol w:w="1897"/>
        <w:gridCol w:w="893"/>
        <w:gridCol w:w="1907"/>
        <w:gridCol w:w="89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nil"/>
            </w:tcBorders>
            <w:noWrap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Chemical exposures</w:t>
            </w:r>
          </w:p>
        </w:tc>
        <w:tc>
          <w:tcPr>
            <w:tcW w:w="1395" w:type="dxa"/>
            <w:tcBorders>
              <w:top w:val="single" w:color="auto" w:sz="4" w:space="0"/>
              <w:bottom w:val="nil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Quartile 1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Quartile 2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Quartile 3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Quartile 4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tcBorders>
              <w:top w:val="nil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nil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m:oMath>
              <w:bookmarkStart w:id="2" w:name="OLE_LINK2"/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m:t>β</m:t>
              </m:r>
            </m:oMath>
            <w:bookmarkEnd w:id="2"/>
            <w:r>
              <w:rPr>
                <w:rFonts w:hint="eastAsia" w:ascii="Cambria Math" w:hAnsi="Cambria Math" w:eastAsia="等线" w:cs="Times New Roman"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(95%CI)</w:t>
            </w:r>
          </w:p>
        </w:tc>
        <w:tc>
          <w:tcPr>
            <w:tcW w:w="91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 value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m:t>β</m:t>
              </m:r>
            </m:oMath>
            <w:r>
              <w:rPr>
                <w:rFonts w:hint="eastAsia" w:ascii="Cambria Math" w:hAnsi="Cambria Math" w:eastAsia="等线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(95%CI)</w:t>
            </w:r>
          </w:p>
        </w:tc>
        <w:tc>
          <w:tcPr>
            <w:tcW w:w="91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 value</w:t>
            </w:r>
          </w:p>
        </w:tc>
        <w:tc>
          <w:tcPr>
            <w:tcW w:w="189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m:t>β</m:t>
              </m:r>
            </m:oMath>
            <w:r>
              <w:rPr>
                <w:rFonts w:hint="eastAsia" w:ascii="Cambria Math" w:hAnsi="Cambria Math" w:eastAsia="等线" w:cs="Times New Roman"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(95%CI)</w:t>
            </w: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 value</w:t>
            </w:r>
          </w:p>
        </w:tc>
        <w:tc>
          <w:tcPr>
            <w:tcW w:w="190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m:t>β</m:t>
              </m:r>
            </m:oMath>
            <w:r>
              <w:rPr>
                <w:rFonts w:hint="eastAsia" w:ascii="Cambria Math" w:hAnsi="Cambria Math" w:eastAsia="等线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(95%CI)</w:t>
            </w:r>
          </w:p>
        </w:tc>
        <w:tc>
          <w:tcPr>
            <w:tcW w:w="891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tcBorders>
              <w:top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FreeSerif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FreeSerif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Phenols </w:t>
            </w:r>
          </w:p>
        </w:tc>
        <w:tc>
          <w:tcPr>
            <w:tcW w:w="1395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7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ind w:firstLine="210" w:firstLineChars="100"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BPA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Ref</w:t>
            </w: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0.01 (-0.13, 0.16)</w:t>
            </w: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0.843</w:t>
            </w: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0.01 (-0.14, 0.16)</w:t>
            </w: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0.947</w:t>
            </w:r>
          </w:p>
        </w:tc>
        <w:tc>
          <w:tcPr>
            <w:tcW w:w="189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-0.02 (-0.17, 0.14)</w:t>
            </w:r>
          </w:p>
        </w:tc>
        <w:tc>
          <w:tcPr>
            <w:tcW w:w="89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0.843</w:t>
            </w:r>
          </w:p>
        </w:tc>
        <w:tc>
          <w:tcPr>
            <w:tcW w:w="190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-0.08 (-0.21, 0.05)</w:t>
            </w:r>
          </w:p>
        </w:tc>
        <w:tc>
          <w:tcPr>
            <w:tcW w:w="89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0.229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ind w:firstLine="210" w:firstLineChars="100"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BP-3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Ref</w:t>
            </w: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0.06 (-0.07, 0.20)</w:t>
            </w: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0.354</w:t>
            </w: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0.09 (-0.05, 0.23)</w:t>
            </w: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0.186</w:t>
            </w:r>
          </w:p>
        </w:tc>
        <w:tc>
          <w:tcPr>
            <w:tcW w:w="189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0.09 (-0.06, 0.24)</w:t>
            </w:r>
          </w:p>
        </w:tc>
        <w:tc>
          <w:tcPr>
            <w:tcW w:w="89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0.227</w:t>
            </w:r>
          </w:p>
        </w:tc>
        <w:tc>
          <w:tcPr>
            <w:tcW w:w="190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0.03 (-0.03, 0.10)</w:t>
            </w:r>
          </w:p>
        </w:tc>
        <w:tc>
          <w:tcPr>
            <w:tcW w:w="89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0.311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FreeSerif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Paraben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ind w:firstLine="210" w:firstLineChars="100"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MeP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Ref</w:t>
            </w: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-0.16 (-0.32, -0.01)</w:t>
            </w: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0.033</w:t>
            </w: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-0.15 (-0.32, 0.03)</w:t>
            </w: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0.098</w:t>
            </w:r>
          </w:p>
        </w:tc>
        <w:tc>
          <w:tcPr>
            <w:tcW w:w="189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-0.13 (-0.34, 0.07)</w:t>
            </w:r>
          </w:p>
        </w:tc>
        <w:tc>
          <w:tcPr>
            <w:tcW w:w="89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0.207</w:t>
            </w:r>
          </w:p>
        </w:tc>
        <w:tc>
          <w:tcPr>
            <w:tcW w:w="190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-0.07 (-0.17, 0.04)</w:t>
            </w:r>
          </w:p>
        </w:tc>
        <w:tc>
          <w:tcPr>
            <w:tcW w:w="89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ind w:firstLine="210" w:firstLineChars="100"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PrP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Ref</w:t>
            </w: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0.02 (-0.13, 0.17)</w:t>
            </w: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0.788</w:t>
            </w: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0.01 (-0.17, 0.18)</w:t>
            </w: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0.969</w:t>
            </w:r>
          </w:p>
        </w:tc>
        <w:tc>
          <w:tcPr>
            <w:tcW w:w="189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-0.08 (-0.28, 0.13)</w:t>
            </w:r>
          </w:p>
        </w:tc>
        <w:tc>
          <w:tcPr>
            <w:tcW w:w="89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0.470</w:t>
            </w:r>
          </w:p>
        </w:tc>
        <w:tc>
          <w:tcPr>
            <w:tcW w:w="190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-0.01 (-0.09, 0.08)</w:t>
            </w:r>
          </w:p>
        </w:tc>
        <w:tc>
          <w:tcPr>
            <w:tcW w:w="89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0.895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FreeSerif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Pesticides</w:t>
            </w:r>
          </w:p>
        </w:tc>
        <w:tc>
          <w:tcPr>
            <w:tcW w:w="1395" w:type="dxa"/>
            <w:noWrap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ind w:firstLine="210" w:firstLineChars="100"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2,5-DCP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Ref</w:t>
            </w: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0.07 (-0.07, 0.21)</w:t>
            </w: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0.351</w:t>
            </w: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0.18 (0.02, 0.34)</w:t>
            </w: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0.028</w:t>
            </w:r>
          </w:p>
        </w:tc>
        <w:tc>
          <w:tcPr>
            <w:tcW w:w="189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0.19 (-0.02, 0.40)</w:t>
            </w:r>
          </w:p>
        </w:tc>
        <w:tc>
          <w:tcPr>
            <w:tcW w:w="89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0.072</w:t>
            </w:r>
          </w:p>
        </w:tc>
        <w:tc>
          <w:tcPr>
            <w:tcW w:w="190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0.14 (0.04, 0.24)</w:t>
            </w:r>
          </w:p>
        </w:tc>
        <w:tc>
          <w:tcPr>
            <w:tcW w:w="89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ind w:firstLine="210" w:firstLineChars="100"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2,4-DCP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Ref</w:t>
            </w: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-0.10 (-0.25, 0.05)</w:t>
            </w: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0.193</w:t>
            </w: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-0.04 (-0.22, 0.13)</w:t>
            </w: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0.624</w:t>
            </w:r>
          </w:p>
        </w:tc>
        <w:tc>
          <w:tcPr>
            <w:tcW w:w="189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-0.19 (-0.41, 0.03)</w:t>
            </w:r>
          </w:p>
        </w:tc>
        <w:tc>
          <w:tcPr>
            <w:tcW w:w="89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0.096</w:t>
            </w:r>
          </w:p>
        </w:tc>
        <w:tc>
          <w:tcPr>
            <w:tcW w:w="190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-0.20 (-0.36, -0.05)</w:t>
            </w:r>
          </w:p>
        </w:tc>
        <w:tc>
          <w:tcPr>
            <w:tcW w:w="89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FreeSerif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Phthalate</w:t>
            </w:r>
            <w:r>
              <w:rPr>
                <w:rFonts w:ascii="Times New Roman" w:hAnsi="Times New Roman" w:eastAsia="等线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FreeSerif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metabolites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ind w:firstLine="210" w:firstLineChars="100"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MBzP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Ref</w:t>
            </w: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0.01 (-0.14, 0.15)</w:t>
            </w: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0.951</w:t>
            </w: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-0.09 (-0.25, 0.07)</w:t>
            </w: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0.274</w:t>
            </w:r>
          </w:p>
        </w:tc>
        <w:tc>
          <w:tcPr>
            <w:tcW w:w="189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-0.08 (-0.26, 0.09)</w:t>
            </w:r>
          </w:p>
        </w:tc>
        <w:tc>
          <w:tcPr>
            <w:tcW w:w="89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0.365</w:t>
            </w:r>
          </w:p>
        </w:tc>
        <w:tc>
          <w:tcPr>
            <w:tcW w:w="190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-0.04 (-0.16, 0.07)</w:t>
            </w:r>
          </w:p>
        </w:tc>
        <w:tc>
          <w:tcPr>
            <w:tcW w:w="89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0.462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ind w:firstLine="210" w:firstLineChars="100"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MEP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Ref</w:t>
            </w: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0.02 (-0.12, 0.16)</w:t>
            </w: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0.740</w:t>
            </w: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0.14 (-0.01, 0.29)</w:t>
            </w: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0.066</w:t>
            </w:r>
          </w:p>
        </w:tc>
        <w:tc>
          <w:tcPr>
            <w:tcW w:w="189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0.19 (0.02, 0.35)</w:t>
            </w:r>
          </w:p>
        </w:tc>
        <w:tc>
          <w:tcPr>
            <w:tcW w:w="89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0.027</w:t>
            </w:r>
          </w:p>
        </w:tc>
        <w:tc>
          <w:tcPr>
            <w:tcW w:w="190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0.15 (0.05, 0.25)</w:t>
            </w:r>
          </w:p>
        </w:tc>
        <w:tc>
          <w:tcPr>
            <w:tcW w:w="89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5" w:type="dxa"/>
            <w:noWrap/>
          </w:tcPr>
          <w:p>
            <w:pPr>
              <w:ind w:firstLine="210" w:firstLineChars="100"/>
              <w:jc w:val="left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MiBP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Ref</w:t>
            </w: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0.14 (-0.01, 0.29)</w:t>
            </w: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0.059</w:t>
            </w:r>
          </w:p>
        </w:tc>
        <w:tc>
          <w:tcPr>
            <w:tcW w:w="187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0.09 (-0.07, 0.26)</w:t>
            </w:r>
          </w:p>
        </w:tc>
        <w:tc>
          <w:tcPr>
            <w:tcW w:w="91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0.270</w:t>
            </w:r>
          </w:p>
        </w:tc>
        <w:tc>
          <w:tcPr>
            <w:tcW w:w="189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0.12 (-0.06, 0.30)</w:t>
            </w:r>
          </w:p>
        </w:tc>
        <w:tc>
          <w:tcPr>
            <w:tcW w:w="893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0.198</w:t>
            </w:r>
          </w:p>
        </w:tc>
        <w:tc>
          <w:tcPr>
            <w:tcW w:w="1907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0.06 (-0.08, 0.20)</w:t>
            </w:r>
          </w:p>
        </w:tc>
        <w:tc>
          <w:tcPr>
            <w:tcW w:w="891" w:type="dxa"/>
            <w:noWrap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0.413</w:t>
            </w:r>
          </w:p>
        </w:tc>
      </w:tr>
    </w:tbl>
    <w:p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NHANES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National Health and Nutrition Examination Survey; 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CI: confidence interval. </w:t>
      </w:r>
      <w:bookmarkStart w:id="3" w:name="OLE_LINK3"/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otal means continuous chemical variable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 M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ultivariable l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inear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regression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further adjusting other chemicals was conducted and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regression coefficients (</w:t>
      </w:r>
      <m:oMath>
        <m:r>
          <w:rPr>
            <w:rFonts w:ascii="Cambria Math" w:hAnsi="Cambria Math"/>
            <w:color w:val="000000" w:themeColor="text1"/>
            <w:sz w:val="24"/>
            <w:szCs w:val="24"/>
            <w14:textFill>
              <w14:solidFill>
                <w14:schemeClr w14:val="tx1"/>
              </w14:solidFill>
            </w14:textFill>
          </w:rPr>
          <m:t>β</m:t>
        </m:r>
      </m:oMath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were calculated while comparing the 2nd, 3rd and 4th quartiles of each chemicals with reference to the first exposure quartile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(N = 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2372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bookmarkEnd w:id="3"/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Models were adjusted for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age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gender, 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race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educational levels, family income–to-poverty ratio, 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caloric intake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serum cotinine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and l</w:t>
      </w:r>
      <w:r>
        <w:rPr>
          <w:rFonts w:hint="eastAsia" w:ascii="Times New Roman" w:hAnsi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og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-transformed cre</w:t>
      </w:r>
      <w:r>
        <w:rPr>
          <w:rFonts w:ascii="Times New Roman" w:hAnsi="Times New Roman"/>
          <w:sz w:val="24"/>
          <w:szCs w:val="24"/>
        </w:rPr>
        <w:t>atinine.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3 </w:t>
      </w:r>
      <w:r>
        <w:rPr>
          <w:rFonts w:hint="eastAsia" w:ascii="Times New Roman" w:hAnsi="Times New Roman" w:cstheme="minorBidi"/>
          <w:sz w:val="24"/>
          <w:szCs w:val="24"/>
        </w:rPr>
        <w:t>Variance inflation factors (VIFs) in the multivariate</w:t>
      </w:r>
      <w:r>
        <w:rPr>
          <w:rFonts w:ascii="Times New Roman" w:hAnsi="Times New Roman" w:cstheme="minorBidi"/>
          <w:sz w:val="24"/>
          <w:szCs w:val="24"/>
        </w:rPr>
        <w:t xml:space="preserve"> logistic </w:t>
      </w:r>
      <w:r>
        <w:rPr>
          <w:rFonts w:hint="eastAsia" w:ascii="Times New Roman" w:hAnsi="Times New Roman" w:cstheme="minorBidi"/>
          <w:sz w:val="24"/>
          <w:szCs w:val="24"/>
        </w:rPr>
        <w:t xml:space="preserve">and linear </w:t>
      </w:r>
      <w:r>
        <w:rPr>
          <w:rFonts w:ascii="Times New Roman" w:hAnsi="Times New Roman" w:cstheme="minorBidi"/>
          <w:sz w:val="24"/>
          <w:szCs w:val="24"/>
        </w:rPr>
        <w:t>regression model</w:t>
      </w:r>
      <w:r>
        <w:rPr>
          <w:rFonts w:hint="eastAsia" w:ascii="Times New Roman" w:hAnsi="Times New Roman" w:cstheme="minorBidi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left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Chemic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al 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exposures</w:t>
            </w:r>
          </w:p>
        </w:tc>
        <w:tc>
          <w:tcPr>
            <w:tcW w:w="5682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VIFs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BMI z-score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ind w:firstLine="21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BPA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1.64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ind w:firstLine="21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BP-3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1.35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ind w:firstLine="21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MeP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3.90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ind w:firstLine="21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PrP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ind w:firstLine="21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2,5-DCP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4.59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ind w:firstLine="21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2,4-DCP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5.02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ind w:firstLine="21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MBzP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2.04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ind w:firstLine="21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MEP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1.84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right w:val="nil"/>
            </w:tcBorders>
          </w:tcPr>
          <w:p>
            <w:pPr>
              <w:widowControl/>
              <w:ind w:firstLine="21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MiBP</w:t>
            </w: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2.24</w:t>
            </w: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2.27</w:t>
            </w:r>
          </w:p>
        </w:tc>
      </w:tr>
    </w:tbl>
    <w:p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VIF: Variance inflation factor;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Model included all the chemical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exposures, adjusting for the confounding effects of other chemicals in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National Health and Nutrition Examination Survey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(NHANES)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05-2010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(N =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2372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Models were adjusted for age, gender, race, educational levels, family income–to-poverty ratio, caloric intake, serum cotinine and l</w:t>
      </w:r>
      <w:r>
        <w:rPr>
          <w:rFonts w:hint="eastAsia" w:ascii="Times New Roman" w:hAnsi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og</w:t>
      </w:r>
      <w:r>
        <w:rPr>
          <w:rFonts w:hint="eastAsia" w:ascii="Times New Roman" w:hAnsi="Times New Roman"/>
          <w:sz w:val="24"/>
          <w:szCs w:val="24"/>
        </w:rPr>
        <w:t>-transformed creatinine.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80" w:lineRule="auto"/>
        <w:ind w:firstLine="240" w:firstLineChars="100"/>
        <w:jc w:val="left"/>
        <w:rPr>
          <w:rFonts w:hint="eastAsia" w:ascii="Times New Roman" w:hAnsi="Times New Roman" w:eastAsiaTheme="minorEastAsia"/>
          <w:sz w:val="24"/>
          <w:lang w:val="en-US" w:eastAsia="zh-CN"/>
        </w:rPr>
      </w:pPr>
      <w:bookmarkStart w:id="4" w:name="OLE_LINK7"/>
      <w:r>
        <w:rPr>
          <w:rFonts w:ascii="Times New Roman" w:hAnsi="Times New Roman"/>
          <w:sz w:val="24"/>
        </w:rPr>
        <w:t xml:space="preserve">Table </w:t>
      </w:r>
      <w:r>
        <w:rPr>
          <w:rFonts w:hint="eastAsia" w:ascii="Times New Roman" w:hAnsi="Times New Roman"/>
          <w:sz w:val="24"/>
          <w:lang w:val="en-US" w:eastAsia="zh-CN"/>
        </w:rPr>
        <w:t>S4</w:t>
      </w:r>
      <w:r>
        <w:rPr>
          <w:rFonts w:ascii="Times New Roman" w:hAnsi="Times New Roman"/>
          <w:sz w:val="24"/>
        </w:rPr>
        <w:t xml:space="preserve"> Association between</w:t>
      </w:r>
      <w:r>
        <w:rPr>
          <w:rFonts w:ascii="Times New Roman" w:hAnsi="Times New Roman" w:eastAsia="宋体" w:cs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WQS index and obesity in </w:t>
      </w:r>
      <w:bookmarkEnd w:id="4"/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negative direction</w:t>
      </w:r>
      <w:r>
        <w:rPr>
          <w:rFonts w:hint="eastAsia" w:ascii="Times New Roman" w:hAnsi="Times New Roman"/>
          <w:sz w:val="24"/>
          <w:lang w:val="en-US" w:eastAsia="zh-CN"/>
        </w:rPr>
        <w:t>.</w:t>
      </w:r>
    </w:p>
    <w:tbl>
      <w:tblPr>
        <w:tblStyle w:val="4"/>
        <w:tblpPr w:leftFromText="180" w:rightFromText="180" w:vertAnchor="text" w:horzAnchor="page" w:tblpX="1927" w:tblpY="114"/>
        <w:tblOverlap w:val="never"/>
        <w:tblW w:w="826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2065"/>
        <w:gridCol w:w="2065"/>
        <w:gridCol w:w="20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065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bookmarkStart w:id="5" w:name="OLE_LINK40"/>
            <w:r>
              <w:rPr>
                <w:rFonts w:ascii="Times New Roman" w:hAnsi="Times New Roman" w:cs="Times New Roman"/>
              </w:rPr>
              <w:t>Outcomes</w:t>
            </w:r>
          </w:p>
        </w:tc>
        <w:tc>
          <w:tcPr>
            <w:tcW w:w="2065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  <w:r>
              <w:rPr>
                <w:rFonts w:hint="eastAsia" w:ascii="Times New Roman" w:hAnsi="Times New Roman" w:cs="Times New Roman"/>
              </w:rPr>
              <w:t>/</w:t>
            </w:r>
            <m:oMath>
              <w:bookmarkStart w:id="6" w:name="OLE_LINK6"/>
              <m:r>
                <w:rPr>
                  <w:rFonts w:ascii="Cambria Math" w:hAnsi="Cambria Math"/>
                </w:rPr>
                <m:t>β</m:t>
              </m:r>
              <w:bookmarkEnd w:id="6"/>
            </m:oMath>
          </w:p>
        </w:tc>
        <w:tc>
          <w:tcPr>
            <w:tcW w:w="2065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CI of OR</w:t>
            </w:r>
          </w:p>
        </w:tc>
        <w:tc>
          <w:tcPr>
            <w:tcW w:w="2065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065" w:type="dxa"/>
            <w:tcBorders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Obesity</w:t>
            </w: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65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ind w:firstLine="210" w:firstLineChars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Model 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0.81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bookmarkStart w:id="7" w:name="OLE_LINK41"/>
            <w:r>
              <w:rPr>
                <w:rFonts w:hint="eastAsia" w:ascii="Times New Roman" w:hAnsi="Times New Roman" w:cs="Times New Roman"/>
              </w:rPr>
              <w:t>(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0.65</w:t>
            </w:r>
            <w:r>
              <w:rPr>
                <w:rFonts w:hint="eastAsia" w:ascii="Times New Roman" w:hAnsi="Times New Roman" w:cs="Times New Roman"/>
              </w:rPr>
              <w:t>, 1.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01</w:t>
            </w:r>
            <w:r>
              <w:rPr>
                <w:rFonts w:hint="eastAsia" w:ascii="Times New Roman" w:hAnsi="Times New Roman" w:cs="Times New Roman"/>
              </w:rPr>
              <w:t>)</w:t>
            </w:r>
            <w:bookmarkEnd w:id="7"/>
          </w:p>
        </w:tc>
        <w:tc>
          <w:tcPr>
            <w:tcW w:w="2065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</w:rPr>
              <w:t>0.0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65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BMI z-score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065" w:type="dxa"/>
          </w:tcPr>
          <w:p>
            <w:pPr>
              <w:widowControl/>
              <w:ind w:firstLine="210" w:firstLineChars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Model 3</w:t>
            </w:r>
          </w:p>
        </w:tc>
        <w:tc>
          <w:tcPr>
            <w:tcW w:w="2065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-0.04</w:t>
            </w:r>
          </w:p>
        </w:tc>
        <w:tc>
          <w:tcPr>
            <w:tcW w:w="2065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(-0.1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</w:rPr>
              <w:t>, 0.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07</w:t>
            </w:r>
            <w:r>
              <w:rPr>
                <w:rFonts w:hint="eastAsia" w:ascii="Times New Roman" w:hAnsi="Times New Roman" w:cs="Times New Roman"/>
              </w:rPr>
              <w:t>)</w:t>
            </w:r>
          </w:p>
        </w:tc>
        <w:tc>
          <w:tcPr>
            <w:tcW w:w="2065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</w:rPr>
              <w:t>0.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495</w:t>
            </w:r>
          </w:p>
        </w:tc>
      </w:tr>
      <w:bookmarkEnd w:id="5"/>
    </w:tbl>
    <w:p>
      <w:pPr>
        <w:spacing w:line="480" w:lineRule="auto"/>
        <w:ind w:left="0" w:firstLine="0" w:firstLineChars="0"/>
        <w:jc w:val="left"/>
        <w:rPr>
          <w:rFonts w:hint="eastAsia" w:ascii="Times New Roman" w:hAnsi="Times New Roman" w:eastAsiaTheme="minorEastAsia" w:cstheme="minorBidi"/>
          <w:b w:val="0"/>
          <w:bCs w:val="0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/>
          <w:sz w:val="24"/>
          <w:szCs w:val="24"/>
        </w:rPr>
        <w:t>CI: confidence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interval</w:t>
      </w:r>
      <w:r>
        <w:rPr>
          <w:rFonts w:hint="eastAsia" w:ascii="Times New Roman" w:hAnsi="Times New Roman" w:eastAsiaTheme="minorEastAsia" w:cstheme="minorBidi"/>
          <w:sz w:val="24"/>
          <w:szCs w:val="24"/>
        </w:rPr>
        <w:t>. The weighted</w:t>
      </w:r>
      <w:r>
        <w:rPr>
          <w:rFonts w:hint="eastAsia" w:ascii="Times New Roman" w:hAnsi="Times New Roman"/>
          <w:sz w:val="24"/>
          <w:szCs w:val="24"/>
        </w:rPr>
        <w:t xml:space="preserve"> quantile sum (WQS) regression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with </w:t>
      </w:r>
      <m:oMath>
        <m:sSub>
          <w:bookmarkStart w:id="8" w:name="OLE_LINK54"/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β</m:t>
            </m:r>
            <m:ctrlPr>
              <w:rPr>
                <w:rFonts w:ascii="Cambria Math" w:hAnsi="Cambria Math" w:cs="Times New Roman"/>
                <w:i/>
                <w:sz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  <w:bookmarkEnd w:id="8"/>
            <m:ctrlPr>
              <w:rPr>
                <w:rFonts w:ascii="Cambria Math" w:hAnsi="Cambria Math" w:cs="Times New Roman"/>
                <w:i/>
                <w:sz w:val="24"/>
              </w:rPr>
            </m:ctrlPr>
          </m:sub>
        </m:sSub>
      </m:oMath>
      <w:r>
        <w:rPr>
          <w:rFonts w:hint="eastAsia" w:ascii="Cambria Math" w:hAnsi="Cambria Math" w:cs="Times New Roman"/>
          <w:i w:val="0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 xml:space="preserve">onstrained to be negative </w:t>
      </w:r>
      <w:r>
        <w:rPr>
          <w:rFonts w:hint="eastAsia" w:ascii="Times New Roman" w:hAnsi="Times New Roman" w:eastAsiaTheme="minorEastAsia" w:cstheme="minorBidi"/>
          <w:sz w:val="24"/>
          <w:szCs w:val="24"/>
        </w:rPr>
        <w:t xml:space="preserve">was </w:t>
      </w:r>
      <w:r>
        <w:rPr>
          <w:rFonts w:hint="eastAsia" w:ascii="Times New Roman" w:hAnsi="Times New Roman"/>
          <w:sz w:val="24"/>
          <w:szCs w:val="24"/>
        </w:rPr>
        <w:t xml:space="preserve">fitted for </w:t>
      </w:r>
      <w:r>
        <w:rPr>
          <w:rFonts w:hint="eastAsia" w:ascii="Times New Roman" w:hAnsi="Times New Roman" w:eastAsiaTheme="minorEastAsia" w:cstheme="minorBidi"/>
          <w:sz w:val="24"/>
          <w:szCs w:val="24"/>
        </w:rPr>
        <w:t xml:space="preserve">the </w:t>
      </w:r>
      <w:r>
        <w:rPr>
          <w:rFonts w:hint="eastAsia" w:ascii="Times New Roman" w:hAnsi="Times New Roman"/>
          <w:sz w:val="24"/>
          <w:szCs w:val="24"/>
        </w:rPr>
        <w:t>obesity and BMI z-score</w:t>
      </w:r>
      <w:r>
        <w:rPr>
          <w:rFonts w:hint="eastAsia" w:ascii="Times New Roman" w:hAnsi="Times New Roman" w:eastAsiaTheme="minorEastAsia" w:cstheme="minorBidi"/>
          <w:sz w:val="24"/>
          <w:szCs w:val="24"/>
        </w:rPr>
        <w:t>,</w:t>
      </w:r>
      <w:r>
        <w:rPr>
          <w:rFonts w:hint="eastAsia" w:ascii="Times New Roman" w:hAnsi="Times New Roman"/>
          <w:sz w:val="24"/>
          <w:szCs w:val="24"/>
        </w:rPr>
        <w:t xml:space="preserve"> which scored all the chemical exposures into quantiles and estimated the weight index. OR estimates represent the odds ratios of obesity as </w:t>
      </w:r>
      <w:r>
        <w:rPr>
          <w:rFonts w:hint="eastAsia" w:ascii="Times New Roman" w:hAnsi="Times New Roman" w:eastAsiaTheme="minorEastAsia" w:cstheme="minorBidi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 xml:space="preserve"> quartile increased in </w:t>
      </w:r>
      <w:r>
        <w:rPr>
          <w:rFonts w:hint="eastAsia" w:ascii="Times New Roman" w:hAnsi="Times New Roman" w:eastAsiaTheme="minorEastAsia" w:cstheme="minorBidi"/>
          <w:sz w:val="24"/>
          <w:szCs w:val="24"/>
        </w:rPr>
        <w:t xml:space="preserve">the </w:t>
      </w:r>
      <w:r>
        <w:rPr>
          <w:rFonts w:hint="eastAsia" w:ascii="Times New Roman" w:hAnsi="Times New Roman"/>
          <w:sz w:val="24"/>
          <w:szCs w:val="24"/>
        </w:rPr>
        <w:t>WQS index</w:t>
      </w:r>
      <w:r>
        <w:rPr>
          <w:rFonts w:hint="eastAsia" w:ascii="Times New Roman" w:hAnsi="Times New Roman" w:eastAsiaTheme="minorEastAsia" w:cstheme="minorBidi"/>
          <w:sz w:val="24"/>
          <w:szCs w:val="24"/>
        </w:rPr>
        <w:t>.</w:t>
      </w:r>
      <w:r>
        <w:rPr>
          <w:rFonts w:hint="eastAsia"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</w:rPr>
          <m:t>β</m:t>
        </m:r>
      </m:oMath>
      <w:r>
        <w:rPr>
          <w:rFonts w:hint="eastAsia" w:ascii="Cambria Math" w:hAnsi="Cambria Math"/>
          <w:i w:val="0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estimates represent </w:t>
      </w:r>
      <w:r>
        <w:rPr>
          <w:rFonts w:hint="eastAsia" w:ascii="Times New Roman" w:hAnsi="Times New Roman" w:eastAsiaTheme="minorEastAsia" w:cstheme="minorBidi"/>
          <w:sz w:val="24"/>
          <w:szCs w:val="24"/>
        </w:rPr>
        <w:t xml:space="preserve">the </w:t>
      </w:r>
      <w:r>
        <w:rPr>
          <w:rFonts w:hint="eastAsia" w:ascii="Times New Roman" w:hAnsi="Times New Roman"/>
          <w:sz w:val="24"/>
          <w:szCs w:val="24"/>
        </w:rPr>
        <w:t xml:space="preserve">mean differences in </w:t>
      </w:r>
      <w:r>
        <w:rPr>
          <w:rFonts w:hint="eastAsia" w:ascii="Times New Roman" w:hAnsi="Times New Roman" w:eastAsiaTheme="minorEastAsia" w:cstheme="minorBidi"/>
          <w:sz w:val="24"/>
          <w:szCs w:val="24"/>
        </w:rPr>
        <w:t xml:space="preserve">the </w:t>
      </w:r>
      <w:r>
        <w:rPr>
          <w:rFonts w:hint="eastAsia" w:ascii="Times New Roman" w:hAnsi="Times New Roman"/>
          <w:sz w:val="24"/>
          <w:szCs w:val="24"/>
        </w:rPr>
        <w:t xml:space="preserve">BMI z-score as </w:t>
      </w:r>
      <w:r>
        <w:rPr>
          <w:rFonts w:hint="eastAsia" w:ascii="Times New Roman" w:hAnsi="Times New Roman" w:eastAsiaTheme="minorEastAsia" w:cstheme="minorBidi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 xml:space="preserve"> quartile increased in</w:t>
      </w:r>
      <w:r>
        <w:rPr>
          <w:rFonts w:hint="eastAsia" w:ascii="Times New Roman" w:hAnsi="Times New Roman" w:eastAsiaTheme="minorEastAsia" w:cstheme="minorBidi"/>
          <w:sz w:val="24"/>
          <w:szCs w:val="24"/>
        </w:rPr>
        <w:t xml:space="preserve"> the</w:t>
      </w:r>
      <w:r>
        <w:rPr>
          <w:rFonts w:hint="eastAsia" w:ascii="Times New Roman" w:hAnsi="Times New Roman"/>
          <w:sz w:val="24"/>
          <w:szCs w:val="24"/>
        </w:rPr>
        <w:t xml:space="preserve"> WQS index. Model 3: Adjusted for age, gender, ethnicity, educational levels, family income</w:t>
      </w:r>
      <w:r>
        <w:rPr>
          <w:rFonts w:hint="eastAsia" w:ascii="Times New Roman" w:hAnsi="Times New Roman" w:eastAsiaTheme="minorEastAsia" w:cstheme="minorBidi"/>
          <w:sz w:val="24"/>
          <w:szCs w:val="24"/>
        </w:rPr>
        <w:t>-</w:t>
      </w:r>
      <w:r>
        <w:rPr>
          <w:rFonts w:hint="eastAsia" w:ascii="Times New Roman" w:hAnsi="Times New Roman"/>
          <w:sz w:val="24"/>
          <w:szCs w:val="24"/>
        </w:rPr>
        <w:t>to-poverty ratio, caloric intake, serum cotinine</w:t>
      </w:r>
      <w:r>
        <w:rPr>
          <w:rFonts w:hint="eastAsia" w:ascii="Times New Roman" w:hAnsi="Times New Roman" w:eastAsiaTheme="minorEastAsia" w:cstheme="minorBidi"/>
          <w:sz w:val="24"/>
          <w:szCs w:val="24"/>
        </w:rPr>
        <w:t>,</w:t>
      </w:r>
      <w:r>
        <w:rPr>
          <w:rFonts w:hint="eastAsia" w:ascii="Times New Roman" w:hAnsi="Times New Roman"/>
          <w:sz w:val="24"/>
          <w:szCs w:val="24"/>
        </w:rPr>
        <w:t xml:space="preserve"> and l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og</w:t>
      </w:r>
      <w:r>
        <w:rPr>
          <w:rFonts w:hint="eastAsia" w:ascii="Times New Roman" w:hAnsi="Times New Roman"/>
          <w:sz w:val="24"/>
          <w:szCs w:val="24"/>
        </w:rPr>
        <w:t>-transformed creatinine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.</w:t>
      </w:r>
    </w:p>
    <w:p>
      <w:pPr>
        <w:spacing w:line="480" w:lineRule="auto"/>
        <w:ind w:left="482" w:hanging="482" w:hangingChars="200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Fig.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1</w:t>
      </w:r>
    </w:p>
    <w:p>
      <w:pPr>
        <w:spacing w:line="480" w:lineRule="auto"/>
        <w:ind w:left="480" w:hanging="480" w:hanging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drawing>
          <wp:inline distT="0" distB="0" distL="114300" distR="114300">
            <wp:extent cx="5067935" cy="2305685"/>
            <wp:effectExtent l="0" t="0" r="12065" b="5715"/>
            <wp:docPr id="1" name="图片 1" descr="BMIz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MIz1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9" w:name="OLE_LINK4"/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The change of beta1</w:t>
      </w:r>
      <w:r>
        <w:rPr>
          <w:rFonts w:ascii="Times New Roman" w:hAnsi="Times New Roman" w:eastAsiaTheme="minorEastAsia" w:cstheme="minorBidi"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parameter values as the sampler runs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in BMI z-score model.</w:t>
      </w:r>
    </w:p>
    <w:bookmarkEnd w:id="9"/>
    <w:p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Fig.</w:t>
      </w:r>
      <w:r>
        <w:rPr>
          <w:rFonts w:hint="eastAsia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</w:p>
    <w:p>
      <w:pPr>
        <w:spacing w:line="480" w:lineRule="auto"/>
        <w:rPr>
          <w:rFonts w:ascii="Times New Roman" w:hAnsi="Times New Roman"/>
          <w:sz w:val="24"/>
          <w:szCs w:val="24"/>
        </w:rPr>
      </w:pPr>
      <w:bookmarkStart w:id="10" w:name="OLE_LINK5"/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5272405" cy="2399030"/>
            <wp:effectExtent l="0" t="0" r="10795" b="1270"/>
            <wp:docPr id="2" name="图片 2" descr="obesity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obesity1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The change of beta1 parameter values as the sampler runs in obesity model.</w:t>
      </w:r>
    </w:p>
    <w:bookmarkEnd w:id="10"/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spacing w:line="480" w:lineRule="auto"/>
        <w:rPr>
          <w:rFonts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Fig. 3</w:t>
      </w:r>
    </w:p>
    <w:p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drawing>
          <wp:inline distT="0" distB="0" distL="114300" distR="114300">
            <wp:extent cx="5268595" cy="2037080"/>
            <wp:effectExtent l="0" t="0" r="1905" b="7620"/>
            <wp:docPr id="3" name="图片 3" descr="figure3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ure3_00"/>
                    <pic:cNvPicPr>
                      <a:picLocks noChangeAspect="1"/>
                    </pic:cNvPicPr>
                  </pic:nvPicPr>
                  <pic:blipFill>
                    <a:blip r:embed="rId6"/>
                    <a:srcRect t="5225" b="6743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Overall risk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(95% CI) of chemical 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exposures</w:t>
      </w: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on obesity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(A) and BMI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z-score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(B) when 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comparing </w:t>
      </w: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all the chemicals at 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different</w:t>
      </w: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percentile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with their 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median</w:t>
      </w: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level</w:t>
      </w: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. 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2,5-DCP </w:t>
      </w:r>
      <w:bookmarkStart w:id="11" w:name="OLE_LINK32"/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and other groups (phenols group, parabens group, and </w:t>
      </w:r>
      <w:bookmarkStart w:id="12" w:name="OLE_LINK36"/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phthalate group)</w:t>
      </w:r>
      <w:bookmarkEnd w:id="11"/>
      <w:bookmarkEnd w:id="12"/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were included in obesity model. MEP and other groups (phenols group, parabens group, and </w:t>
      </w:r>
      <w:bookmarkStart w:id="13" w:name="OLE_LINK35"/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pesticides group</w:t>
      </w:r>
      <w:bookmarkEnd w:id="13"/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 were included in BMI z-score model.</w:t>
      </w: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Models were adjusted for age, gender, race, educational levels, family income-to poverty ratio, 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aloric intake, 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erum cotinine, and 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log</w:t>
      </w: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-transformed creatinine.</w:t>
      </w:r>
    </w:p>
    <w:p>
      <w:pPr>
        <w:spacing w:line="480" w:lineRule="auto"/>
        <w:rPr>
          <w:rFonts w:ascii="Times New Roman" w:hAnsi="Times New Roman" w:cstheme="minorBidi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FreeSerif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54C98"/>
    <w:rsid w:val="00083215"/>
    <w:rsid w:val="00277923"/>
    <w:rsid w:val="004654BB"/>
    <w:rsid w:val="007479DD"/>
    <w:rsid w:val="00934055"/>
    <w:rsid w:val="00D153DB"/>
    <w:rsid w:val="00DD73BE"/>
    <w:rsid w:val="00F66327"/>
    <w:rsid w:val="00F84AC4"/>
    <w:rsid w:val="027835DA"/>
    <w:rsid w:val="044C75F0"/>
    <w:rsid w:val="04A44C89"/>
    <w:rsid w:val="0A0167C3"/>
    <w:rsid w:val="0BCD479E"/>
    <w:rsid w:val="0CEC2789"/>
    <w:rsid w:val="110047BD"/>
    <w:rsid w:val="119D47E0"/>
    <w:rsid w:val="124638A9"/>
    <w:rsid w:val="15C34891"/>
    <w:rsid w:val="19025E88"/>
    <w:rsid w:val="19063377"/>
    <w:rsid w:val="197C1552"/>
    <w:rsid w:val="1A7E249D"/>
    <w:rsid w:val="1C874929"/>
    <w:rsid w:val="1C9C7322"/>
    <w:rsid w:val="1D932BF6"/>
    <w:rsid w:val="1FD47BE1"/>
    <w:rsid w:val="213D5843"/>
    <w:rsid w:val="2344077E"/>
    <w:rsid w:val="23EE068F"/>
    <w:rsid w:val="24547BAA"/>
    <w:rsid w:val="25C963C0"/>
    <w:rsid w:val="2654172A"/>
    <w:rsid w:val="26B709D5"/>
    <w:rsid w:val="28636741"/>
    <w:rsid w:val="2A7A5C63"/>
    <w:rsid w:val="2FAB05D2"/>
    <w:rsid w:val="2FEB1D13"/>
    <w:rsid w:val="306D5EA2"/>
    <w:rsid w:val="3508411A"/>
    <w:rsid w:val="38404448"/>
    <w:rsid w:val="38EF2D5D"/>
    <w:rsid w:val="3B8F5ABF"/>
    <w:rsid w:val="3D2D4493"/>
    <w:rsid w:val="3D747574"/>
    <w:rsid w:val="3DC57A7A"/>
    <w:rsid w:val="3EE41760"/>
    <w:rsid w:val="3FE30C5D"/>
    <w:rsid w:val="41434DCF"/>
    <w:rsid w:val="43113AF5"/>
    <w:rsid w:val="45B80A8B"/>
    <w:rsid w:val="4A0D2067"/>
    <w:rsid w:val="4A362FAA"/>
    <w:rsid w:val="4A672635"/>
    <w:rsid w:val="4A9274C5"/>
    <w:rsid w:val="4C9B2872"/>
    <w:rsid w:val="4FC42308"/>
    <w:rsid w:val="50D42DBE"/>
    <w:rsid w:val="51CC3E3B"/>
    <w:rsid w:val="54BA553F"/>
    <w:rsid w:val="57940794"/>
    <w:rsid w:val="57C90B63"/>
    <w:rsid w:val="59D16C4F"/>
    <w:rsid w:val="5D8122D1"/>
    <w:rsid w:val="5FB45AA4"/>
    <w:rsid w:val="60854C98"/>
    <w:rsid w:val="66FC7BC0"/>
    <w:rsid w:val="68165E77"/>
    <w:rsid w:val="68830A66"/>
    <w:rsid w:val="693B42C2"/>
    <w:rsid w:val="6C4D03E6"/>
    <w:rsid w:val="6D723806"/>
    <w:rsid w:val="6FD522A6"/>
    <w:rsid w:val="72835E45"/>
    <w:rsid w:val="73212683"/>
    <w:rsid w:val="73230267"/>
    <w:rsid w:val="74237EE8"/>
    <w:rsid w:val="74F14F8D"/>
    <w:rsid w:val="7509258A"/>
    <w:rsid w:val="773E201E"/>
    <w:rsid w:val="77BB1060"/>
    <w:rsid w:val="7849201A"/>
    <w:rsid w:val="78777654"/>
    <w:rsid w:val="7978606D"/>
    <w:rsid w:val="7EB630BC"/>
    <w:rsid w:val="7FB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table" w:styleId="4">
    <w:name w:val="Table Grid"/>
    <w:basedOn w:val="3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网格型1"/>
    <w:basedOn w:val="3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laceholder Text"/>
    <w:basedOn w:val="5"/>
    <w:semiHidden/>
    <w:qFormat/>
    <w:uiPriority w:val="99"/>
    <w:rPr>
      <w:color w:val="808080"/>
    </w:rPr>
  </w:style>
  <w:style w:type="character" w:customStyle="1" w:styleId="8">
    <w:name w:val="批注框文本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1207</Words>
  <Characters>6883</Characters>
  <Lines>57</Lines>
  <Paragraphs>16</Paragraphs>
  <TotalTime>4</TotalTime>
  <ScaleCrop>false</ScaleCrop>
  <LinksUpToDate>false</LinksUpToDate>
  <CharactersWithSpaces>8074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2019-10-21T15:40:00Z</dcterms:created>
  <dc:creator>吴邦胜</dc:creator>
  <cp:lastModifiedBy>吴邦胜</cp:lastModifiedBy>
  <dcterms:modified xsi:type="dcterms:W3CDTF">2020-07-06T13:31:53Z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