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326E" w14:textId="45746C77" w:rsidR="00897FC9" w:rsidRPr="00CB4C97" w:rsidRDefault="00897FC9" w:rsidP="00897FC9">
      <w:pPr>
        <w:spacing w:line="480" w:lineRule="auto"/>
        <w:rPr>
          <w:rStyle w:val="Hyperlink"/>
          <w:rFonts w:eastAsia="MS ??" w:cs="Arial"/>
          <w:color w:val="auto"/>
          <w:lang w:eastAsia="ja-JP"/>
        </w:rPr>
      </w:pPr>
      <w:bookmarkStart w:id="0" w:name="_Ref98183923"/>
      <w:r w:rsidRPr="00CB4C97">
        <w:rPr>
          <w:rFonts w:cs="Arial"/>
          <w:b/>
          <w:bCs/>
          <w:lang w:val="en-US"/>
        </w:rPr>
        <w:t>Additional file 1</w:t>
      </w:r>
    </w:p>
    <w:p w14:paraId="5B6F9C84" w14:textId="0D3CAF30" w:rsidR="006E2DFF" w:rsidRPr="00CB4C97" w:rsidRDefault="006E2DFF" w:rsidP="006E2DFF">
      <w:pPr>
        <w:rPr>
          <w:rFonts w:cs="Arial"/>
          <w:b/>
          <w:bCs/>
        </w:rPr>
      </w:pPr>
      <w:r w:rsidRPr="00CB4C97">
        <w:rPr>
          <w:rFonts w:cs="Arial"/>
          <w:b/>
          <w:bCs/>
        </w:rPr>
        <w:t xml:space="preserve">Supplementary Table </w:t>
      </w:r>
      <w:r w:rsidRPr="00CB4C97">
        <w:rPr>
          <w:rFonts w:cs="Arial"/>
          <w:b/>
          <w:bCs/>
        </w:rPr>
        <w:fldChar w:fldCharType="begin"/>
      </w:r>
      <w:r w:rsidRPr="00CB4C97">
        <w:rPr>
          <w:rFonts w:cs="Arial"/>
          <w:b/>
          <w:bCs/>
        </w:rPr>
        <w:instrText xml:space="preserve"> SEQ Supplementary_Table \* ARABIC </w:instrText>
      </w:r>
      <w:r w:rsidRPr="00CB4C97">
        <w:rPr>
          <w:rFonts w:cs="Arial"/>
          <w:b/>
          <w:bCs/>
        </w:rPr>
        <w:fldChar w:fldCharType="separate"/>
      </w:r>
      <w:r w:rsidRPr="00CB4C97">
        <w:rPr>
          <w:rFonts w:cs="Arial"/>
          <w:b/>
          <w:bCs/>
          <w:noProof/>
        </w:rPr>
        <w:t>1</w:t>
      </w:r>
      <w:r w:rsidRPr="00CB4C97">
        <w:rPr>
          <w:rFonts w:cs="Arial"/>
        </w:rPr>
        <w:fldChar w:fldCharType="end"/>
      </w:r>
      <w:bookmarkEnd w:id="0"/>
      <w:r w:rsidRPr="00CB4C97">
        <w:rPr>
          <w:rFonts w:cs="Arial"/>
          <w:b/>
          <w:bCs/>
        </w:rPr>
        <w:t>: Additional description of prophylaxis up to 90 days</w:t>
      </w:r>
    </w:p>
    <w:p w14:paraId="63D45D60" w14:textId="77777777" w:rsidR="006E2DFF" w:rsidRPr="00CB4C97" w:rsidRDefault="006E2DFF" w:rsidP="006E2DFF"/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  <w:gridCol w:w="2268"/>
      </w:tblGrid>
      <w:tr w:rsidR="00CB4C97" w:rsidRPr="00CB4C97" w14:paraId="70196A8D" w14:textId="77777777" w:rsidTr="00DD1F68">
        <w:tc>
          <w:tcPr>
            <w:tcW w:w="2977" w:type="dxa"/>
            <w:tcBorders>
              <w:bottom w:val="single" w:sz="4" w:space="0" w:color="auto"/>
            </w:tcBorders>
          </w:tcPr>
          <w:p w14:paraId="650F1B8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VTE prophylaxis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9F898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Description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6B82BD" w14:textId="77777777" w:rsidR="006E2DFF" w:rsidRPr="00CB4C97" w:rsidRDefault="006E2DFF" w:rsidP="00DD1F68">
            <w:pPr>
              <w:spacing w:line="360" w:lineRule="auto"/>
              <w:jc w:val="center"/>
              <w:rPr>
                <w:rFonts w:cs="Arial"/>
              </w:rPr>
            </w:pPr>
            <w:r w:rsidRPr="00CB4C97">
              <w:rPr>
                <w:rFonts w:cs="Arial"/>
              </w:rPr>
              <w:t>N (%) or</w:t>
            </w:r>
          </w:p>
          <w:p w14:paraId="15837B2F" w14:textId="77777777" w:rsidR="006E2DFF" w:rsidRPr="00CB4C97" w:rsidRDefault="006E2DFF" w:rsidP="00DD1F68">
            <w:pPr>
              <w:spacing w:line="360" w:lineRule="auto"/>
              <w:jc w:val="center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</w:tr>
      <w:tr w:rsidR="00CB4C97" w:rsidRPr="00CB4C97" w14:paraId="2B196306" w14:textId="77777777" w:rsidTr="00DD1F6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19911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Clexane (Enoxaparin) </w:t>
            </w:r>
          </w:p>
          <w:p w14:paraId="61DF1E1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(N=1047/1837)</w:t>
            </w:r>
          </w:p>
          <w:p w14:paraId="4792BEFC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3B5A6D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ACE18B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F95F39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16AE2DD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33223A7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32AF15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6179F40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First dose </w:t>
            </w:r>
          </w:p>
          <w:p w14:paraId="1E9333F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  20mg</w:t>
            </w:r>
          </w:p>
          <w:p w14:paraId="103E586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  40mg</w:t>
            </w:r>
          </w:p>
          <w:p w14:paraId="42D1A1E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  60-80mg</w:t>
            </w:r>
          </w:p>
          <w:p w14:paraId="7F3C45B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  100-200mg</w:t>
            </w:r>
          </w:p>
          <w:p w14:paraId="464BB64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619BB2C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2D25797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11B1C4E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6BDB1F9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56D51E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1047 (57.0%)</w:t>
            </w:r>
          </w:p>
          <w:p w14:paraId="2E3AB8D7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</w:p>
          <w:p w14:paraId="1DD1DAE3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51 (2.8%)</w:t>
            </w:r>
          </w:p>
          <w:p w14:paraId="16C6F49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980 (53.4%)</w:t>
            </w:r>
          </w:p>
          <w:p w14:paraId="69A1C1DB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10 (0.5%)</w:t>
            </w:r>
          </w:p>
          <w:p w14:paraId="7D96E491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4 (0.4%)</w:t>
            </w:r>
          </w:p>
          <w:p w14:paraId="20CB921A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42 (2.3%)</w:t>
            </w:r>
          </w:p>
          <w:p w14:paraId="3CB0BA00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 (0,1)</w:t>
            </w:r>
          </w:p>
          <w:p w14:paraId="62DC6192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11 (5.0, 20.0)</w:t>
            </w:r>
          </w:p>
          <w:p w14:paraId="3B981A7F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 (1,3)</w:t>
            </w:r>
          </w:p>
          <w:p w14:paraId="553D48A9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63 (3.4%)</w:t>
            </w:r>
          </w:p>
        </w:tc>
      </w:tr>
      <w:tr w:rsidR="00CB4C97" w:rsidRPr="00CB4C97" w14:paraId="18642164" w14:textId="77777777" w:rsidTr="00DD1F6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F898A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Fragmin (Dalteparin) </w:t>
            </w:r>
          </w:p>
          <w:p w14:paraId="6705E0D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7906B1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2A68D49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12B0045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5A3378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195F92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18529F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7CA78A7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 (International Unit, IU)</w:t>
            </w:r>
          </w:p>
          <w:p w14:paraId="42772D93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2500 IU</w:t>
            </w:r>
          </w:p>
          <w:p w14:paraId="711C4B79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5000 IU</w:t>
            </w:r>
          </w:p>
          <w:p w14:paraId="65885073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10000 IU</w:t>
            </w:r>
          </w:p>
          <w:p w14:paraId="3983306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78E4DD7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7F104C2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2F4784F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65C49BC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98BC91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392 (21.3%)</w:t>
            </w:r>
          </w:p>
          <w:p w14:paraId="7886E502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</w:p>
          <w:p w14:paraId="6A0C71DD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124 (6.7%)</w:t>
            </w:r>
          </w:p>
          <w:p w14:paraId="7A791A1A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265 (14.4%)</w:t>
            </w:r>
          </w:p>
          <w:p w14:paraId="12EB4A17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 (0.1%)</w:t>
            </w:r>
          </w:p>
          <w:p w14:paraId="67860488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7 (0.4%)</w:t>
            </w:r>
          </w:p>
          <w:p w14:paraId="1B68CDBE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 (0,1)</w:t>
            </w:r>
          </w:p>
          <w:p w14:paraId="1EA9C0ED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10 (5.0, 19.0)</w:t>
            </w:r>
          </w:p>
          <w:p w14:paraId="715B01D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 (1,2)</w:t>
            </w:r>
          </w:p>
          <w:p w14:paraId="4B62625B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22 (1.2%)</w:t>
            </w:r>
          </w:p>
        </w:tc>
      </w:tr>
      <w:tr w:rsidR="00CB4C97" w:rsidRPr="00CB4C97" w14:paraId="2BC2C279" w14:textId="77777777" w:rsidTr="00DD1F6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61B51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Aspirin (acetylsalicylic acid)</w:t>
            </w:r>
          </w:p>
          <w:p w14:paraId="436E3E2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7533A7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EF7522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116A6E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D0E1A3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110036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E5F426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784892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28D45A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0B6C86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>Received</w:t>
            </w:r>
          </w:p>
          <w:p w14:paraId="7F32E6F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</w:t>
            </w:r>
          </w:p>
          <w:p w14:paraId="5ED48B5D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&lt;100mg</w:t>
            </w:r>
          </w:p>
          <w:p w14:paraId="1AF34794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100mg</w:t>
            </w:r>
          </w:p>
          <w:p w14:paraId="020DB59D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150mg</w:t>
            </w:r>
          </w:p>
          <w:p w14:paraId="62FCE807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200mg / 250mg</w:t>
            </w:r>
          </w:p>
          <w:p w14:paraId="1B5E43E4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300mg</w:t>
            </w:r>
          </w:p>
          <w:p w14:paraId="0A5F492A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>&gt;300 mg</w:t>
            </w:r>
          </w:p>
          <w:p w14:paraId="048680B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37059A2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6CF73BD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63C0262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5D84D86C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6F85C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lastRenderedPageBreak/>
              <w:t>869 (47.3%)</w:t>
            </w:r>
          </w:p>
          <w:p w14:paraId="6D6C9F6D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7B2CFAE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13 (0.7%)</w:t>
            </w:r>
          </w:p>
          <w:p w14:paraId="07A255C0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532 (28.9%)</w:t>
            </w:r>
          </w:p>
          <w:p w14:paraId="79C0548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29 (1.6%)</w:t>
            </w:r>
          </w:p>
          <w:p w14:paraId="6277BE92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3 (0.1%)</w:t>
            </w:r>
          </w:p>
          <w:p w14:paraId="26D6C6E0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273 (14.9%)</w:t>
            </w:r>
          </w:p>
          <w:p w14:paraId="18983F11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>1 (0.1%)</w:t>
            </w:r>
          </w:p>
          <w:p w14:paraId="23B831CA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23 (1.3%)</w:t>
            </w:r>
          </w:p>
          <w:p w14:paraId="6C5AD837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 (1,7)</w:t>
            </w:r>
          </w:p>
          <w:p w14:paraId="74259AE8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42 (34,90)</w:t>
            </w:r>
          </w:p>
          <w:p w14:paraId="61B4A9E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 (2,5)</w:t>
            </w:r>
          </w:p>
          <w:p w14:paraId="6AE69A8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29 (1.6%)</w:t>
            </w:r>
          </w:p>
        </w:tc>
      </w:tr>
      <w:tr w:rsidR="00CB4C97" w:rsidRPr="00CB4C97" w14:paraId="55267B3B" w14:textId="77777777" w:rsidTr="00DD1F6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AB73F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 xml:space="preserve">Rivaroxaban </w:t>
            </w:r>
          </w:p>
          <w:p w14:paraId="718DE7E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C05B8A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328A63C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2233D5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1CF4D6E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7E3FF8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  <w:p w14:paraId="00CFD39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FF4013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0EDFAD3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</w:t>
            </w:r>
          </w:p>
          <w:p w14:paraId="3605F80B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10mg</w:t>
            </w:r>
          </w:p>
          <w:p w14:paraId="1E0993A4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15mg</w:t>
            </w:r>
          </w:p>
          <w:p w14:paraId="7071C5A7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20mg</w:t>
            </w:r>
          </w:p>
          <w:p w14:paraId="57B8980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5FACD78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04D4219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591A754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671103B2" w14:textId="77777777" w:rsidR="006E2DFF" w:rsidRPr="00CB4C97" w:rsidRDefault="006E2DFF" w:rsidP="00DD1F68">
            <w:pPr>
              <w:spacing w:line="360" w:lineRule="auto"/>
              <w:rPr>
                <w:rFonts w:cs="Arial"/>
                <w:i/>
                <w:iCs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C7AFA4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160 (8.7%)</w:t>
            </w:r>
          </w:p>
          <w:p w14:paraId="11A9D03E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3AA68DB3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129 (7.0%)</w:t>
            </w:r>
          </w:p>
          <w:p w14:paraId="2296E83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5 (0.3%)</w:t>
            </w:r>
          </w:p>
          <w:p w14:paraId="12566350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13 (0.7%)</w:t>
            </w:r>
          </w:p>
          <w:p w14:paraId="172CC0C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20 (1.1%)</w:t>
            </w:r>
          </w:p>
          <w:p w14:paraId="2AECDF3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6 (4,8)</w:t>
            </w:r>
          </w:p>
          <w:p w14:paraId="5C3C5F6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19.5 (13,30)</w:t>
            </w:r>
          </w:p>
          <w:p w14:paraId="1323E5A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0.5 (0.2,0.8)</w:t>
            </w:r>
          </w:p>
          <w:p w14:paraId="632D1FB6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t>2 (0.1%)</w:t>
            </w:r>
          </w:p>
        </w:tc>
      </w:tr>
      <w:tr w:rsidR="00CB4C97" w:rsidRPr="00CB4C97" w14:paraId="456F7FDB" w14:textId="77777777" w:rsidTr="00DD1F68">
        <w:tc>
          <w:tcPr>
            <w:tcW w:w="2977" w:type="dxa"/>
            <w:tcBorders>
              <w:top w:val="single" w:sz="4" w:space="0" w:color="auto"/>
            </w:tcBorders>
          </w:tcPr>
          <w:p w14:paraId="405278C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Dabigatran etexilate </w:t>
            </w:r>
          </w:p>
          <w:p w14:paraId="36F024D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35C1141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B2C3F4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B842B8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1885F43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5F6C1A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  <w:p w14:paraId="46706EE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25A523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3E11668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</w:t>
            </w:r>
          </w:p>
          <w:p w14:paraId="3C96C1ED" w14:textId="77777777" w:rsidR="006E2DFF" w:rsidRPr="00CB4C97" w:rsidRDefault="006E2DFF" w:rsidP="00DD1F68">
            <w:pPr>
              <w:spacing w:line="360" w:lineRule="auto"/>
              <w:ind w:firstLine="735"/>
              <w:rPr>
                <w:rFonts w:cs="Arial"/>
              </w:rPr>
            </w:pPr>
            <w:r w:rsidRPr="00CB4C97">
              <w:rPr>
                <w:rFonts w:cs="Arial"/>
              </w:rPr>
              <w:t>110mg / 125mg</w:t>
            </w:r>
          </w:p>
          <w:p w14:paraId="7E9A711E" w14:textId="77777777" w:rsidR="006E2DFF" w:rsidRPr="00CB4C97" w:rsidRDefault="006E2DFF" w:rsidP="00DD1F68">
            <w:pPr>
              <w:spacing w:line="360" w:lineRule="auto"/>
              <w:ind w:firstLine="735"/>
              <w:rPr>
                <w:rFonts w:cs="Arial"/>
              </w:rPr>
            </w:pPr>
            <w:r w:rsidRPr="00CB4C97">
              <w:rPr>
                <w:rFonts w:cs="Arial"/>
              </w:rPr>
              <w:t>150mg</w:t>
            </w:r>
          </w:p>
          <w:p w14:paraId="05F28BCE" w14:textId="77777777" w:rsidR="006E2DFF" w:rsidRPr="00CB4C97" w:rsidRDefault="006E2DFF" w:rsidP="00DD1F68">
            <w:pPr>
              <w:spacing w:line="360" w:lineRule="auto"/>
              <w:ind w:firstLine="735"/>
              <w:rPr>
                <w:rFonts w:cs="Arial"/>
              </w:rPr>
            </w:pPr>
            <w:r w:rsidRPr="00CB4C97">
              <w:rPr>
                <w:rFonts w:cs="Arial"/>
              </w:rPr>
              <w:t>220mg / 300mg</w:t>
            </w:r>
          </w:p>
          <w:p w14:paraId="44EA13B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6302F79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03E1713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7AC018A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367E8CD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FED192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11 (.6%)</w:t>
            </w:r>
          </w:p>
          <w:p w14:paraId="35EA9DDF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04B7506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(0.2%)</w:t>
            </w:r>
          </w:p>
          <w:p w14:paraId="0794317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4 (0.2%)</w:t>
            </w:r>
          </w:p>
          <w:p w14:paraId="5B3AAF52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4 (0.2%)</w:t>
            </w:r>
          </w:p>
          <w:p w14:paraId="7564B7C0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 (0.1%)</w:t>
            </w:r>
          </w:p>
          <w:p w14:paraId="33EA2E3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(1.0, 6.5)</w:t>
            </w:r>
          </w:p>
          <w:p w14:paraId="39FC02B8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90 (90,90)</w:t>
            </w:r>
          </w:p>
          <w:p w14:paraId="140127A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NA</w:t>
            </w:r>
          </w:p>
          <w:p w14:paraId="0B5B3792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</w:t>
            </w:r>
          </w:p>
        </w:tc>
      </w:tr>
      <w:tr w:rsidR="00CB4C97" w:rsidRPr="00CB4C97" w14:paraId="37FA3536" w14:textId="77777777" w:rsidTr="00DD1F68">
        <w:tc>
          <w:tcPr>
            <w:tcW w:w="2977" w:type="dxa"/>
          </w:tcPr>
          <w:p w14:paraId="6188C7A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Warfarin (</w:t>
            </w:r>
            <w:r w:rsidRPr="00CB4C97">
              <w:t>Vitamin K antagonist)</w:t>
            </w:r>
          </w:p>
          <w:p w14:paraId="57603C5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</w:tcPr>
          <w:p w14:paraId="21F8AEC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 (doses variable)</w:t>
            </w:r>
          </w:p>
          <w:p w14:paraId="5C56C15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074422C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5BF66BD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1794824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  <w:p w14:paraId="3757CAB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Recommenced preoperative medication </w:t>
            </w:r>
          </w:p>
        </w:tc>
        <w:tc>
          <w:tcPr>
            <w:tcW w:w="2268" w:type="dxa"/>
          </w:tcPr>
          <w:p w14:paraId="3E07D8C5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77 (4.2%)</w:t>
            </w:r>
          </w:p>
          <w:p w14:paraId="4E13C9B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 (1,6)</w:t>
            </w:r>
          </w:p>
          <w:p w14:paraId="682D7A1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90 (90,90)</w:t>
            </w:r>
          </w:p>
          <w:p w14:paraId="33B2C38A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(2,4)</w:t>
            </w:r>
          </w:p>
          <w:p w14:paraId="6C045B8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(0.2%)</w:t>
            </w:r>
          </w:p>
          <w:p w14:paraId="7E380E13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4780EC68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t>69 (3.8%)</w:t>
            </w:r>
          </w:p>
        </w:tc>
      </w:tr>
      <w:tr w:rsidR="00CB4C97" w:rsidRPr="00CB4C97" w14:paraId="0F171CA8" w14:textId="77777777" w:rsidTr="00DD1F68">
        <w:tc>
          <w:tcPr>
            <w:tcW w:w="2977" w:type="dxa"/>
          </w:tcPr>
          <w:p w14:paraId="14D833E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 xml:space="preserve">Unfractionated heparin </w:t>
            </w:r>
          </w:p>
          <w:p w14:paraId="454B21B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E5967A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6EA93BC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20328F4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EB06E7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18B925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27AFBA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</w:tcPr>
          <w:p w14:paraId="03146DB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41C2B71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 (N=71)</w:t>
            </w:r>
          </w:p>
          <w:p w14:paraId="65F7AA01" w14:textId="77777777" w:rsidR="006E2DFF" w:rsidRPr="00CB4C97" w:rsidRDefault="006E2DFF" w:rsidP="00DD1F68">
            <w:pPr>
              <w:spacing w:line="360" w:lineRule="auto"/>
              <w:ind w:firstLine="747"/>
              <w:rPr>
                <w:rFonts w:cs="Arial"/>
              </w:rPr>
            </w:pPr>
            <w:r w:rsidRPr="00CB4C97">
              <w:rPr>
                <w:rFonts w:cs="Arial"/>
              </w:rPr>
              <w:t>1500U /1600U</w:t>
            </w:r>
          </w:p>
          <w:p w14:paraId="6941CA5E" w14:textId="77777777" w:rsidR="006E2DFF" w:rsidRPr="00CB4C97" w:rsidRDefault="006E2DFF" w:rsidP="00DD1F68">
            <w:pPr>
              <w:spacing w:line="360" w:lineRule="auto"/>
              <w:ind w:firstLine="747"/>
              <w:rPr>
                <w:rFonts w:cs="Arial"/>
              </w:rPr>
            </w:pPr>
            <w:r w:rsidRPr="00CB4C97">
              <w:rPr>
                <w:rFonts w:cs="Arial"/>
              </w:rPr>
              <w:t>5000U</w:t>
            </w:r>
          </w:p>
          <w:p w14:paraId="1BFD6878" w14:textId="77777777" w:rsidR="006E2DFF" w:rsidRPr="00CB4C97" w:rsidRDefault="006E2DFF" w:rsidP="00DD1F68">
            <w:pPr>
              <w:spacing w:line="360" w:lineRule="auto"/>
              <w:ind w:firstLine="747"/>
              <w:rPr>
                <w:rFonts w:cs="Arial"/>
              </w:rPr>
            </w:pPr>
            <w:r w:rsidRPr="00CB4C97">
              <w:rPr>
                <w:rFonts w:cs="Arial"/>
              </w:rPr>
              <w:t>10000U</w:t>
            </w:r>
          </w:p>
          <w:p w14:paraId="639D81C8" w14:textId="77777777" w:rsidR="006E2DFF" w:rsidRPr="00CB4C97" w:rsidRDefault="006E2DFF" w:rsidP="00DD1F68">
            <w:pPr>
              <w:spacing w:line="360" w:lineRule="auto"/>
              <w:ind w:firstLine="747"/>
              <w:rPr>
                <w:rFonts w:cs="Arial"/>
              </w:rPr>
            </w:pPr>
            <w:r w:rsidRPr="00CB4C97">
              <w:rPr>
                <w:rFonts w:cs="Arial"/>
              </w:rPr>
              <w:t>variable</w:t>
            </w:r>
          </w:p>
          <w:p w14:paraId="2C88CCB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17227A6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20BD6BF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Duration (days) </w:t>
            </w:r>
          </w:p>
          <w:p w14:paraId="1DE3102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2AEFC84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</w:tcPr>
          <w:p w14:paraId="4BE39F1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74 (3.9%)</w:t>
            </w:r>
          </w:p>
          <w:p w14:paraId="765B17E2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1FB033D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42 (2.5%)</w:t>
            </w:r>
          </w:p>
          <w:p w14:paraId="45C1609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17 (0.8%)</w:t>
            </w:r>
          </w:p>
          <w:p w14:paraId="26A3AED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9 (0.8%)</w:t>
            </w:r>
          </w:p>
          <w:p w14:paraId="70773F1A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 (0.1%)</w:t>
            </w:r>
          </w:p>
          <w:p w14:paraId="29BCAFD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(0.2%)</w:t>
            </w:r>
          </w:p>
          <w:p w14:paraId="46B2E4C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 (0,1)</w:t>
            </w:r>
          </w:p>
          <w:p w14:paraId="57FFBB6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 (1,6)</w:t>
            </w:r>
          </w:p>
          <w:p w14:paraId="08C523B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 (0,1)</w:t>
            </w:r>
          </w:p>
          <w:p w14:paraId="0DF87116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t>1 (0.1%)</w:t>
            </w:r>
          </w:p>
        </w:tc>
      </w:tr>
      <w:tr w:rsidR="00CB4C97" w:rsidRPr="00CB4C97" w14:paraId="5288DDD4" w14:textId="77777777" w:rsidTr="00DD1F68">
        <w:tc>
          <w:tcPr>
            <w:tcW w:w="2977" w:type="dxa"/>
          </w:tcPr>
          <w:p w14:paraId="04B30D5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Apixaban</w:t>
            </w:r>
          </w:p>
          <w:p w14:paraId="6413477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2A9E5B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ADF7C5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AB313E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30EE15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CE722A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</w:tcPr>
          <w:p w14:paraId="4A28C03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1863320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</w:t>
            </w:r>
          </w:p>
          <w:p w14:paraId="30834941" w14:textId="77777777" w:rsidR="006E2DFF" w:rsidRPr="00CB4C97" w:rsidRDefault="006E2DFF" w:rsidP="00DD1F68">
            <w:pPr>
              <w:spacing w:line="360" w:lineRule="auto"/>
              <w:ind w:firstLine="877"/>
              <w:rPr>
                <w:rFonts w:cs="Arial"/>
              </w:rPr>
            </w:pPr>
            <w:r w:rsidRPr="00CB4C97">
              <w:rPr>
                <w:rFonts w:cs="Arial"/>
              </w:rPr>
              <w:t>2.5mg</w:t>
            </w:r>
          </w:p>
          <w:p w14:paraId="379E0F1E" w14:textId="77777777" w:rsidR="006E2DFF" w:rsidRPr="00CB4C97" w:rsidRDefault="006E2DFF" w:rsidP="00DD1F68">
            <w:pPr>
              <w:spacing w:line="360" w:lineRule="auto"/>
              <w:ind w:firstLine="877"/>
              <w:rPr>
                <w:rFonts w:cs="Arial"/>
              </w:rPr>
            </w:pPr>
            <w:r w:rsidRPr="00CB4C97">
              <w:rPr>
                <w:rFonts w:cs="Arial"/>
              </w:rPr>
              <w:t>5mg</w:t>
            </w:r>
          </w:p>
          <w:p w14:paraId="45B6B6D5" w14:textId="77777777" w:rsidR="006E2DFF" w:rsidRPr="00CB4C97" w:rsidRDefault="006E2DFF" w:rsidP="00DD1F68">
            <w:pPr>
              <w:spacing w:line="360" w:lineRule="auto"/>
              <w:ind w:firstLine="877"/>
              <w:rPr>
                <w:rFonts w:cs="Arial"/>
              </w:rPr>
            </w:pPr>
            <w:r w:rsidRPr="00CB4C97">
              <w:rPr>
                <w:rFonts w:cs="Arial"/>
              </w:rPr>
              <w:t>10mg</w:t>
            </w:r>
          </w:p>
          <w:p w14:paraId="0D90E76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0B0AA5C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328675B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6B5EF70C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3538741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</w:tcPr>
          <w:p w14:paraId="51CA12AF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10 (0.5%)</w:t>
            </w:r>
          </w:p>
          <w:p w14:paraId="503BA13C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1AA5569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6 (0.3%)</w:t>
            </w:r>
          </w:p>
          <w:p w14:paraId="53F77F8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 (0.1%)</w:t>
            </w:r>
          </w:p>
          <w:p w14:paraId="58E41903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 (0.1%)</w:t>
            </w:r>
          </w:p>
          <w:p w14:paraId="41A0600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</w:t>
            </w:r>
          </w:p>
          <w:p w14:paraId="4091DC5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8 (7,10)</w:t>
            </w:r>
          </w:p>
          <w:p w14:paraId="36BFCF7A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15 (15,90)</w:t>
            </w:r>
          </w:p>
          <w:p w14:paraId="7787402D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NA</w:t>
            </w:r>
          </w:p>
          <w:p w14:paraId="1AB5FBC8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 (0%)</w:t>
            </w:r>
          </w:p>
        </w:tc>
      </w:tr>
      <w:tr w:rsidR="00CB4C97" w:rsidRPr="00CB4C97" w14:paraId="08E39588" w14:textId="77777777" w:rsidTr="00DD1F68">
        <w:tc>
          <w:tcPr>
            <w:tcW w:w="2977" w:type="dxa"/>
          </w:tcPr>
          <w:p w14:paraId="67B2F45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Sequential compression devices: ICP </w:t>
            </w:r>
          </w:p>
        </w:tc>
        <w:tc>
          <w:tcPr>
            <w:tcW w:w="4252" w:type="dxa"/>
          </w:tcPr>
          <w:p w14:paraId="575598A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09CD5A9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26182CB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</w:tc>
        <w:tc>
          <w:tcPr>
            <w:tcW w:w="2268" w:type="dxa"/>
          </w:tcPr>
          <w:p w14:paraId="0879341E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1410 (76.8%)</w:t>
            </w:r>
          </w:p>
          <w:p w14:paraId="2CD11421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 (0,0)</w:t>
            </w:r>
          </w:p>
          <w:p w14:paraId="6BFDF66D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3 (2,4)</w:t>
            </w:r>
          </w:p>
        </w:tc>
      </w:tr>
      <w:tr w:rsidR="00CB4C97" w:rsidRPr="00CB4C97" w14:paraId="52ADD6F3" w14:textId="77777777" w:rsidTr="00DD1F68">
        <w:tc>
          <w:tcPr>
            <w:tcW w:w="2977" w:type="dxa"/>
          </w:tcPr>
          <w:p w14:paraId="1DEC457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Sequential compression devices: Foot pumps </w:t>
            </w:r>
          </w:p>
        </w:tc>
        <w:tc>
          <w:tcPr>
            <w:tcW w:w="4252" w:type="dxa"/>
          </w:tcPr>
          <w:p w14:paraId="0C31D5E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Received </w:t>
            </w:r>
          </w:p>
          <w:p w14:paraId="6EE6BE9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252A033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</w:tc>
        <w:tc>
          <w:tcPr>
            <w:tcW w:w="2268" w:type="dxa"/>
          </w:tcPr>
          <w:p w14:paraId="57C936F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277 (15.0%)</w:t>
            </w:r>
          </w:p>
          <w:p w14:paraId="5D4E2BC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 (0,0)</w:t>
            </w:r>
          </w:p>
          <w:p w14:paraId="1AF20B72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4 (3,5)</w:t>
            </w:r>
          </w:p>
        </w:tc>
      </w:tr>
      <w:tr w:rsidR="006E2DFF" w:rsidRPr="00CB4C97" w14:paraId="59FECDFD" w14:textId="77777777" w:rsidTr="00DD1F68">
        <w:tc>
          <w:tcPr>
            <w:tcW w:w="2977" w:type="dxa"/>
            <w:tcBorders>
              <w:bottom w:val="single" w:sz="4" w:space="0" w:color="auto"/>
            </w:tcBorders>
          </w:tcPr>
          <w:p w14:paraId="721C0D8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Graduated compression stockings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93EF6E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3F933BF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0E7014C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Duration (days)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D8CF0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1400 (76.2%)</w:t>
            </w:r>
          </w:p>
          <w:p w14:paraId="248C4CF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 (0,0)</w:t>
            </w:r>
          </w:p>
          <w:p w14:paraId="35716364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t>23 (14,42)</w:t>
            </w:r>
          </w:p>
        </w:tc>
      </w:tr>
    </w:tbl>
    <w:p w14:paraId="1F315ADF" w14:textId="77777777" w:rsidR="006E2DFF" w:rsidRPr="00CB4C97" w:rsidRDefault="006E2DFF" w:rsidP="006E2DFF">
      <w:pPr>
        <w:rPr>
          <w:b/>
          <w:bCs/>
        </w:rPr>
      </w:pPr>
    </w:p>
    <w:p w14:paraId="4377EF6F" w14:textId="77777777" w:rsidR="006E2DFF" w:rsidRPr="00CB4C97" w:rsidRDefault="006E2DFF" w:rsidP="006E2DFF">
      <w:pPr>
        <w:spacing w:after="160" w:line="259" w:lineRule="auto"/>
      </w:pPr>
      <w:bookmarkStart w:id="1" w:name="_Ref81149363"/>
    </w:p>
    <w:p w14:paraId="6B2947AB" w14:textId="77777777" w:rsidR="006E2DFF" w:rsidRPr="00CB4C97" w:rsidRDefault="006E2DFF" w:rsidP="006E2DFF">
      <w:pPr>
        <w:rPr>
          <w:b/>
          <w:bCs/>
          <w:szCs w:val="18"/>
        </w:rPr>
      </w:pPr>
      <w:r w:rsidRPr="00CB4C97">
        <w:br w:type="page"/>
      </w:r>
    </w:p>
    <w:p w14:paraId="29AF5CDD" w14:textId="77777777" w:rsidR="006E2DFF" w:rsidRPr="00CB4C97" w:rsidRDefault="006E2DFF" w:rsidP="006E2DFF">
      <w:pPr>
        <w:pStyle w:val="Caption"/>
        <w:rPr>
          <w:b w:val="0"/>
          <w:bCs w:val="0"/>
        </w:rPr>
      </w:pPr>
      <w:bookmarkStart w:id="2" w:name="_Ref98183985"/>
      <w:r w:rsidRPr="00CB4C97">
        <w:lastRenderedPageBreak/>
        <w:t xml:space="preserve">Supplementary Table </w:t>
      </w:r>
      <w:fldSimple w:instr=" SEQ Supplementary_Table \* ARABIC ">
        <w:r w:rsidRPr="00CB4C97">
          <w:rPr>
            <w:noProof/>
          </w:rPr>
          <w:t>2</w:t>
        </w:r>
      </w:fldSimple>
      <w:bookmarkEnd w:id="1"/>
      <w:bookmarkEnd w:id="2"/>
      <w:r w:rsidRPr="00CB4C97">
        <w:t xml:space="preserve">: </w:t>
      </w:r>
      <w:bookmarkStart w:id="3" w:name="_Hlk98184517"/>
      <w:r w:rsidRPr="00CB4C97">
        <w:t>Prevalence of bleeding complications up to 90 days post-surgery</w:t>
      </w:r>
    </w:p>
    <w:tbl>
      <w:tblPr>
        <w:tblW w:w="9538" w:type="dxa"/>
        <w:tblLayout w:type="fixed"/>
        <w:tblLook w:val="04A0" w:firstRow="1" w:lastRow="0" w:firstColumn="1" w:lastColumn="0" w:noHBand="0" w:noVBand="1"/>
      </w:tblPr>
      <w:tblGrid>
        <w:gridCol w:w="4962"/>
        <w:gridCol w:w="2178"/>
        <w:gridCol w:w="2398"/>
      </w:tblGrid>
      <w:tr w:rsidR="00CB4C97" w:rsidRPr="00CB4C97" w14:paraId="1FEF94A7" w14:textId="77777777" w:rsidTr="00DD1F68">
        <w:trPr>
          <w:trHeight w:val="31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bookmarkEnd w:id="3"/>
          <w:p w14:paraId="478A59EF" w14:textId="77777777" w:rsidR="006E2DFF" w:rsidRPr="00CB4C97" w:rsidRDefault="006E2DFF" w:rsidP="00DD1F68">
            <w:pPr>
              <w:spacing w:line="360" w:lineRule="auto"/>
              <w:rPr>
                <w:b/>
                <w:bCs/>
              </w:rPr>
            </w:pPr>
            <w:r w:rsidRPr="00CB4C97">
              <w:rPr>
                <w:b/>
                <w:bCs/>
              </w:rPr>
              <w:t xml:space="preserve">Highest type of bleeding complications </w:t>
            </w:r>
            <w:r w:rsidRPr="00CB4C97">
              <w:rPr>
                <w:b/>
                <w:bCs/>
              </w:rPr>
              <w:fldChar w:fldCharType="begin"/>
            </w:r>
            <w:r w:rsidRPr="00CB4C97">
              <w:rPr>
                <w:b/>
                <w:bCs/>
              </w:rPr>
              <w:instrText xml:space="preserve"> ADDIN EN.CITE &lt;EndNote&gt;&lt;Cite&gt;&lt;Author&gt;Mehran&lt;/Author&gt;&lt;Year&gt;2011&lt;/Year&gt;&lt;RecNum&gt;3580&lt;/RecNum&gt;&lt;DisplayText&gt;(35)&lt;/DisplayText&gt;&lt;record&gt;&lt;rec-number&gt;3580&lt;/rec-number&gt;&lt;foreign-keys&gt;&lt;key app="EN" db-id="2spwve9x12rwwaez9255zaxtdeszwwp2xfrp" timestamp="1641462071" guid="73cfcae9-51e5-49bb-ad3d-251641604cbb"&gt;3580&lt;/key&gt;&lt;/foreign-keys&gt;&lt;ref-type name="Journal Article"&gt;17&lt;/ref-type&gt;&lt;contributors&gt;&lt;authors&gt;&lt;author&gt;Mehran, Roxana&lt;/author&gt;&lt;author&gt;Rao, Sunil V.&lt;/author&gt;&lt;author&gt;Bhatt, Deepak L.&lt;/author&gt;&lt;author&gt;Gibson, C. Michael&lt;/author&gt;&lt;author&gt;Caixeta, Adriano&lt;/author&gt;&lt;author&gt;Eikelboom, John&lt;/author&gt;&lt;author&gt;Kaul, Sanjay&lt;/author&gt;&lt;author&gt;Wiviott, Stephen D.&lt;/author&gt;&lt;author&gt;Menon, Venu&lt;/author&gt;&lt;author&gt;Nikolsky, Eugenia&lt;/author&gt;&lt;author&gt;Serebruany, Victor&lt;/author&gt;&lt;author&gt;Valgimigli, Marco&lt;/author&gt;&lt;author&gt;Vranckx, Pascal&lt;/author&gt;&lt;author&gt;Taggart, David&lt;/author&gt;&lt;author&gt;Sabik, Joseph F.&lt;/author&gt;&lt;author&gt;Cutlip, Donald E.&lt;/author&gt;&lt;author&gt;Krucoff, Mitchell W.&lt;/author&gt;&lt;author&gt;Ohman, E. Magnus&lt;/author&gt;&lt;author&gt;Steg, Philippe Gabriel&lt;/author&gt;&lt;author&gt;White, Harvey&lt;/author&gt;&lt;/authors&gt;&lt;/contributors&gt;&lt;titles&gt;&lt;title&gt;Standardized bleeding definitions for cardiovascular clinical trials&lt;/title&gt;&lt;secondary-title&gt;Circulation&lt;/secondary-title&gt;&lt;/titles&gt;&lt;periodical&gt;&lt;full-title&gt;Circulation&lt;/full-title&gt;&lt;/periodical&gt;&lt;pages&gt;2736-2747&lt;/pages&gt;&lt;volume&gt;123&lt;/volume&gt;&lt;number&gt;23&lt;/number&gt;&lt;dates&gt;&lt;year&gt;2011&lt;/year&gt;&lt;/dates&gt;&lt;publisher&gt;Ovid Technologies (Wolters Kluwer Health)&lt;/publisher&gt;&lt;isbn&gt;0009-7322&lt;/isbn&gt;&lt;urls&gt;&lt;related-urls&gt;&lt;url&gt;https://dx.doi.org/10.1161/circulationaha.110.009449&lt;/url&gt;&lt;/related-urls&gt;&lt;/urls&gt;&lt;electronic-resource-num&gt;10.1161/circulationaha.110.009449&lt;/electronic-resource-num&gt;&lt;/record&gt;&lt;/Cite&gt;&lt;/EndNote&gt;</w:instrText>
            </w:r>
            <w:r w:rsidRPr="00CB4C97">
              <w:rPr>
                <w:b/>
                <w:bCs/>
              </w:rPr>
              <w:fldChar w:fldCharType="separate"/>
            </w:r>
            <w:r w:rsidRPr="00CB4C97">
              <w:rPr>
                <w:b/>
                <w:bCs/>
                <w:noProof/>
              </w:rPr>
              <w:t>(35)</w:t>
            </w:r>
            <w:r w:rsidRPr="00CB4C97">
              <w:rPr>
                <w:b/>
                <w:bCs/>
              </w:rPr>
              <w:fldChar w:fldCharType="end"/>
            </w:r>
            <w:r w:rsidRPr="00CB4C97">
              <w:rPr>
                <w:b/>
                <w:bCs/>
              </w:rPr>
              <w:t xml:space="preserve">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1A902E3" w14:textId="77777777" w:rsidR="006E2DFF" w:rsidRPr="00CB4C97" w:rsidRDefault="006E2DFF" w:rsidP="00DD1F68">
            <w:pPr>
              <w:spacing w:line="360" w:lineRule="auto"/>
              <w:jc w:val="center"/>
              <w:rPr>
                <w:b/>
                <w:bCs/>
              </w:rPr>
            </w:pPr>
            <w:r w:rsidRPr="00CB4C97">
              <w:rPr>
                <w:b/>
                <w:bCs/>
              </w:rPr>
              <w:t>Joint related bleeding</w:t>
            </w:r>
            <w:r w:rsidRPr="00CB4C97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 ††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BE088DE" w14:textId="77777777" w:rsidR="006E2DFF" w:rsidRPr="00CB4C97" w:rsidRDefault="006E2DFF" w:rsidP="00DD1F68">
            <w:pPr>
              <w:spacing w:line="360" w:lineRule="auto"/>
              <w:jc w:val="center"/>
              <w:rPr>
                <w:b/>
                <w:bCs/>
              </w:rPr>
            </w:pPr>
            <w:r w:rsidRPr="00CB4C97">
              <w:rPr>
                <w:b/>
                <w:bCs/>
              </w:rPr>
              <w:t>Non-joint related bleeding</w:t>
            </w:r>
          </w:p>
        </w:tc>
      </w:tr>
      <w:tr w:rsidR="00CB4C97" w:rsidRPr="00CB4C97" w14:paraId="3CDC6690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52682A4" w14:textId="77777777" w:rsidR="006E2DFF" w:rsidRPr="00CB4C97" w:rsidRDefault="006E2DFF" w:rsidP="00DD1F68">
            <w:pPr>
              <w:spacing w:line="360" w:lineRule="auto"/>
            </w:pPr>
            <w:r w:rsidRPr="00CB4C97">
              <w:t>Type 1 (no healthcare action)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16E9B5A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9 (0.5%)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14:paraId="3B4ABA5D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 (0.1%)</w:t>
            </w:r>
          </w:p>
        </w:tc>
      </w:tr>
      <w:tr w:rsidR="00CB4C97" w:rsidRPr="00CB4C97" w14:paraId="04D63012" w14:textId="77777777" w:rsidTr="00DD1F68">
        <w:trPr>
          <w:trHeight w:val="315"/>
        </w:trPr>
        <w:tc>
          <w:tcPr>
            <w:tcW w:w="4962" w:type="dxa"/>
            <w:shd w:val="clear" w:color="auto" w:fill="auto"/>
            <w:vAlign w:val="center"/>
          </w:tcPr>
          <w:p w14:paraId="6E5787EA" w14:textId="77777777" w:rsidR="006E2DFF" w:rsidRPr="00CB4C97" w:rsidRDefault="006E2DFF" w:rsidP="00DD1F68">
            <w:pPr>
              <w:spacing w:line="360" w:lineRule="auto"/>
            </w:pPr>
            <w:r w:rsidRPr="00CB4C97">
              <w:t>Type 2 (overt bleed, healthcare provided)</w:t>
            </w:r>
          </w:p>
        </w:tc>
        <w:tc>
          <w:tcPr>
            <w:tcW w:w="2178" w:type="dxa"/>
            <w:vAlign w:val="center"/>
          </w:tcPr>
          <w:p w14:paraId="2F06018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35 (1.9%)</w:t>
            </w:r>
          </w:p>
        </w:tc>
        <w:tc>
          <w:tcPr>
            <w:tcW w:w="2398" w:type="dxa"/>
            <w:vAlign w:val="center"/>
          </w:tcPr>
          <w:p w14:paraId="1475C368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8 (0.4%)</w:t>
            </w:r>
          </w:p>
        </w:tc>
      </w:tr>
      <w:tr w:rsidR="00CB4C97" w:rsidRPr="00CB4C97" w14:paraId="09F0B584" w14:textId="77777777" w:rsidTr="00DD1F68">
        <w:trPr>
          <w:trHeight w:val="437"/>
        </w:trPr>
        <w:tc>
          <w:tcPr>
            <w:tcW w:w="4962" w:type="dxa"/>
            <w:shd w:val="clear" w:color="auto" w:fill="auto"/>
          </w:tcPr>
          <w:p w14:paraId="27FEDA5D" w14:textId="77777777" w:rsidR="006E2DFF" w:rsidRPr="00CB4C97" w:rsidRDefault="006E2DFF" w:rsidP="00DD1F68">
            <w:pPr>
              <w:spacing w:line="360" w:lineRule="auto"/>
            </w:pPr>
            <w:r w:rsidRPr="00CB4C97">
              <w:t>Type 3 (major intervention,</w:t>
            </w:r>
            <w:r w:rsidRPr="00CB4C97">
              <w:rPr>
                <w:rFonts w:cs="Arial"/>
              </w:rPr>
              <w:t xml:space="preserve"> ICU admission / readmission / reoperation)</w:t>
            </w:r>
            <w:r w:rsidRPr="00CB4C97">
              <w:t xml:space="preserve"> </w:t>
            </w:r>
          </w:p>
        </w:tc>
        <w:tc>
          <w:tcPr>
            <w:tcW w:w="2178" w:type="dxa"/>
            <w:vAlign w:val="center"/>
          </w:tcPr>
          <w:p w14:paraId="770BE19F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7 (0.4%)</w:t>
            </w:r>
          </w:p>
        </w:tc>
        <w:tc>
          <w:tcPr>
            <w:tcW w:w="2398" w:type="dxa"/>
            <w:vAlign w:val="center"/>
          </w:tcPr>
          <w:p w14:paraId="1DDB87AD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10 (0.5%)</w:t>
            </w:r>
          </w:p>
        </w:tc>
      </w:tr>
      <w:tr w:rsidR="00CB4C97" w:rsidRPr="00CB4C97" w14:paraId="7413DC83" w14:textId="77777777" w:rsidTr="00DD1F68">
        <w:trPr>
          <w:trHeight w:val="31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2704F3C" w14:textId="77777777" w:rsidR="006E2DFF" w:rsidRPr="00CB4C97" w:rsidRDefault="006E2DFF" w:rsidP="00DD1F68">
            <w:pPr>
              <w:spacing w:line="360" w:lineRule="auto"/>
            </w:pPr>
            <w:r w:rsidRPr="00CB4C97">
              <w:t>Type 5 (Fatal)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599C992C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67AD07DF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</w:t>
            </w:r>
          </w:p>
        </w:tc>
      </w:tr>
      <w:tr w:rsidR="00CB4C97" w:rsidRPr="00CB4C97" w14:paraId="03D64CEE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F7A03" w14:textId="77777777" w:rsidR="006E2DFF" w:rsidRPr="00CB4C97" w:rsidRDefault="006E2DFF" w:rsidP="00DD1F68">
            <w:pPr>
              <w:spacing w:line="360" w:lineRule="auto"/>
            </w:pPr>
            <w:r w:rsidRPr="00CB4C97">
              <w:t>TOTALS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98A3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51 (2.8%)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46CFF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19 (1.0%)</w:t>
            </w:r>
          </w:p>
        </w:tc>
      </w:tr>
      <w:tr w:rsidR="00CB4C97" w:rsidRPr="00CB4C97" w14:paraId="5F12E083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1F537" w14:textId="77777777" w:rsidR="006E2DFF" w:rsidRPr="00CB4C97" w:rsidRDefault="006E2DFF" w:rsidP="00DD1F68">
            <w:pPr>
              <w:spacing w:line="360" w:lineRule="auto"/>
              <w:rPr>
                <w:b/>
                <w:bCs/>
              </w:rPr>
            </w:pPr>
            <w:r w:rsidRPr="00CB4C97">
              <w:rPr>
                <w:b/>
                <w:bCs/>
              </w:rPr>
              <w:t xml:space="preserve">Time period of bleeding complications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16392602" w14:textId="77777777" w:rsidR="006E2DFF" w:rsidRPr="00CB4C97" w:rsidRDefault="006E2DFF" w:rsidP="00DD1F68">
            <w:pPr>
              <w:spacing w:line="360" w:lineRule="auto"/>
              <w:jc w:val="center"/>
              <w:rPr>
                <w:b/>
                <w:bCs/>
              </w:rPr>
            </w:pPr>
            <w:r w:rsidRPr="00CB4C97">
              <w:rPr>
                <w:b/>
                <w:bCs/>
              </w:rPr>
              <w:t>Joint related bleeding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973EB34" w14:textId="77777777" w:rsidR="006E2DFF" w:rsidRPr="00CB4C97" w:rsidRDefault="006E2DFF" w:rsidP="00DD1F68">
            <w:pPr>
              <w:spacing w:line="360" w:lineRule="auto"/>
              <w:jc w:val="center"/>
              <w:rPr>
                <w:b/>
                <w:bCs/>
              </w:rPr>
            </w:pPr>
            <w:r w:rsidRPr="00CB4C97">
              <w:rPr>
                <w:b/>
                <w:bCs/>
              </w:rPr>
              <w:t>Non-joint related bleeding</w:t>
            </w:r>
          </w:p>
        </w:tc>
      </w:tr>
      <w:tr w:rsidR="00CB4C97" w:rsidRPr="00CB4C97" w14:paraId="16F20FE3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723BEB63" w14:textId="77777777" w:rsidR="006E2DFF" w:rsidRPr="00CB4C97" w:rsidRDefault="006E2DFF" w:rsidP="00DD1F68">
            <w:pPr>
              <w:spacing w:line="360" w:lineRule="auto"/>
            </w:pPr>
            <w:r w:rsidRPr="00CB4C97">
              <w:t>During acute admission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FC22115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36 (1.9%)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14:paraId="557C270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8 (0.4%)</w:t>
            </w:r>
          </w:p>
        </w:tc>
      </w:tr>
      <w:tr w:rsidR="00CB4C97" w:rsidRPr="00CB4C97" w14:paraId="49A21A53" w14:textId="77777777" w:rsidTr="00DD1F68">
        <w:trPr>
          <w:trHeight w:val="315"/>
        </w:trPr>
        <w:tc>
          <w:tcPr>
            <w:tcW w:w="4962" w:type="dxa"/>
            <w:shd w:val="clear" w:color="auto" w:fill="auto"/>
            <w:vAlign w:val="center"/>
          </w:tcPr>
          <w:p w14:paraId="5F5830DC" w14:textId="77777777" w:rsidR="006E2DFF" w:rsidRPr="00CB4C97" w:rsidRDefault="006E2DFF" w:rsidP="00DD1F68">
            <w:pPr>
              <w:spacing w:line="360" w:lineRule="auto"/>
            </w:pPr>
            <w:r w:rsidRPr="00CB4C97">
              <w:t>Between acute discharge and 35 days</w:t>
            </w:r>
          </w:p>
        </w:tc>
        <w:tc>
          <w:tcPr>
            <w:tcW w:w="2178" w:type="dxa"/>
            <w:vAlign w:val="center"/>
          </w:tcPr>
          <w:p w14:paraId="5557470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14 (0.8%)</w:t>
            </w:r>
          </w:p>
        </w:tc>
        <w:tc>
          <w:tcPr>
            <w:tcW w:w="2398" w:type="dxa"/>
            <w:vAlign w:val="center"/>
          </w:tcPr>
          <w:p w14:paraId="104BDE7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11 (0.6%)</w:t>
            </w:r>
          </w:p>
        </w:tc>
      </w:tr>
      <w:tr w:rsidR="00CB4C97" w:rsidRPr="00CB4C97" w14:paraId="1CC54EF9" w14:textId="77777777" w:rsidTr="00DD1F68">
        <w:trPr>
          <w:trHeight w:val="43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AD8CA9A" w14:textId="77777777" w:rsidR="006E2DFF" w:rsidRPr="00CB4C97" w:rsidRDefault="006E2DFF" w:rsidP="00DD1F68">
            <w:pPr>
              <w:spacing w:line="360" w:lineRule="auto"/>
            </w:pPr>
            <w:r w:rsidRPr="00CB4C97">
              <w:t>Between 36-90 days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19E157B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 xml:space="preserve">1 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74EF560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N/A</w:t>
            </w:r>
          </w:p>
        </w:tc>
      </w:tr>
      <w:tr w:rsidR="00CB4C97" w:rsidRPr="00CB4C97" w14:paraId="2211F628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371E9" w14:textId="77777777" w:rsidR="006E2DFF" w:rsidRPr="00CB4C97" w:rsidRDefault="006E2DFF" w:rsidP="00DD1F68">
            <w:pPr>
              <w:spacing w:line="360" w:lineRule="auto"/>
            </w:pPr>
            <w:r w:rsidRPr="00CB4C97">
              <w:t>TOTALS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5CE1C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51 (2.8%)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F98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20* (1.1%)</w:t>
            </w:r>
          </w:p>
        </w:tc>
      </w:tr>
    </w:tbl>
    <w:p w14:paraId="261D19E6" w14:textId="77777777" w:rsidR="006E2DFF" w:rsidRPr="00CB4C97" w:rsidRDefault="006E2DFF" w:rsidP="006E2DFF">
      <w:pPr>
        <w:spacing w:line="360" w:lineRule="auto"/>
      </w:pPr>
      <w:r w:rsidRPr="00CB4C97">
        <w:rPr>
          <w:rFonts w:ascii="Open Sans" w:hAnsi="Open Sans" w:cs="Open Sans"/>
          <w:sz w:val="21"/>
          <w:szCs w:val="21"/>
          <w:shd w:val="clear" w:color="auto" w:fill="FFFFFF"/>
        </w:rPr>
        <w:t>††</w:t>
      </w:r>
      <w:r w:rsidRPr="00CB4C97">
        <w:t xml:space="preserve"> Included one person who experienced two bleeding events: one during acute admission and another between acute discharge and 35 days (type 1 and 3)</w:t>
      </w:r>
    </w:p>
    <w:p w14:paraId="45775D54" w14:textId="77777777" w:rsidR="006E2DFF" w:rsidRPr="00CB4C97" w:rsidRDefault="006E2DFF" w:rsidP="006E2DFF">
      <w:pPr>
        <w:pStyle w:val="Caption"/>
      </w:pPr>
      <w:r w:rsidRPr="00CB4C97">
        <w:rPr>
          <w:rFonts w:cs="Arial"/>
          <w:lang w:val="en-US"/>
        </w:rPr>
        <w:br w:type="page"/>
      </w:r>
    </w:p>
    <w:p w14:paraId="0F443204" w14:textId="77777777" w:rsidR="006E2DFF" w:rsidRPr="00CB4C97" w:rsidRDefault="006E2DFF" w:rsidP="006E2DFF">
      <w:pPr>
        <w:pStyle w:val="Caption"/>
      </w:pPr>
      <w:bookmarkStart w:id="4" w:name="_Ref98183998"/>
      <w:r w:rsidRPr="00CB4C97">
        <w:lastRenderedPageBreak/>
        <w:t xml:space="preserve">Supplementary Table </w:t>
      </w:r>
      <w:fldSimple w:instr=" SEQ Supplementary_Table \* ARABIC ">
        <w:r w:rsidRPr="00CB4C97">
          <w:rPr>
            <w:noProof/>
          </w:rPr>
          <w:t>3</w:t>
        </w:r>
      </w:fldSimple>
      <w:bookmarkEnd w:id="4"/>
      <w:r w:rsidRPr="00CB4C97">
        <w:t>: Unadjusted associations between compliance with AOA VTE prevention clinical guidelines and symptomatic 90-day VTE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1674"/>
        <w:gridCol w:w="1663"/>
        <w:gridCol w:w="1724"/>
        <w:gridCol w:w="1151"/>
      </w:tblGrid>
      <w:tr w:rsidR="00CB4C97" w:rsidRPr="00CB4C97" w14:paraId="3A6D8657" w14:textId="77777777" w:rsidTr="00DD1F68">
        <w:trPr>
          <w:tblHeader/>
        </w:trPr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14:paraId="463F7668" w14:textId="77777777" w:rsidR="006E2DFF" w:rsidRPr="00CB4C97" w:rsidRDefault="006E2DFF" w:rsidP="00DD1F68">
            <w:pPr>
              <w:spacing w:line="360" w:lineRule="auto"/>
              <w:rPr>
                <w:rFonts w:cs="Arial"/>
                <w:b/>
                <w:bCs/>
              </w:rPr>
            </w:pPr>
            <w:r w:rsidRPr="00CB4C97">
              <w:rPr>
                <w:rFonts w:cs="Arial"/>
                <w:b/>
                <w:bCs/>
              </w:rPr>
              <w:t>Variables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0BAE3B0B" w14:textId="77777777" w:rsidR="006E2DFF" w:rsidRPr="00CB4C97" w:rsidRDefault="006E2DFF" w:rsidP="00DD1F68">
            <w:pPr>
              <w:spacing w:line="360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Total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361BBE82" w14:textId="77777777" w:rsidR="006E2DFF" w:rsidRPr="00CB4C97" w:rsidRDefault="006E2DFF" w:rsidP="00DD1F68">
            <w:pPr>
              <w:spacing w:line="360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 xml:space="preserve">No VTE, </w:t>
            </w:r>
          </w:p>
          <w:p w14:paraId="61684CD4" w14:textId="77777777" w:rsidR="006E2DFF" w:rsidRPr="00CB4C97" w:rsidRDefault="006E2DFF" w:rsidP="00DD1F68">
            <w:pPr>
              <w:spacing w:line="360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N (%)</w:t>
            </w:r>
          </w:p>
          <w:p w14:paraId="7958456B" w14:textId="77777777" w:rsidR="006E2DFF" w:rsidRPr="00CB4C97" w:rsidRDefault="006E2DFF" w:rsidP="00DD1F68">
            <w:pPr>
              <w:spacing w:line="360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(N=1789)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4A6C02FF" w14:textId="77777777" w:rsidR="006E2DFF" w:rsidRPr="00CB4C97" w:rsidRDefault="006E2DFF" w:rsidP="00DD1F68">
            <w:pPr>
              <w:spacing w:line="360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Symptomatic 90-day VTE, N (%) (N=48)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2CBBC47C" w14:textId="77777777" w:rsidR="006E2DFF" w:rsidRPr="00CB4C97" w:rsidRDefault="006E2DFF" w:rsidP="00DD1F68">
            <w:pPr>
              <w:spacing w:line="360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p-value</w:t>
            </w:r>
          </w:p>
        </w:tc>
      </w:tr>
      <w:tr w:rsidR="00CB4C97" w:rsidRPr="00CB4C97" w14:paraId="3933CF75" w14:textId="77777777" w:rsidTr="00DD1F68">
        <w:tc>
          <w:tcPr>
            <w:tcW w:w="3592" w:type="dxa"/>
          </w:tcPr>
          <w:p w14:paraId="16C7816A" w14:textId="77777777" w:rsidR="006E2DFF" w:rsidRPr="00CB4C97" w:rsidRDefault="006E2DFF" w:rsidP="00DD1F68">
            <w:pPr>
              <w:spacing w:line="360" w:lineRule="auto"/>
              <w:rPr>
                <w:rFonts w:cs="Arial"/>
                <w:b/>
                <w:bCs/>
              </w:rPr>
            </w:pPr>
            <w:r w:rsidRPr="00CB4C97">
              <w:rPr>
                <w:rFonts w:cs="Arial"/>
                <w:b/>
                <w:bCs/>
              </w:rPr>
              <w:t xml:space="preserve">AOA noncompliance </w:t>
            </w:r>
          </w:p>
        </w:tc>
        <w:tc>
          <w:tcPr>
            <w:tcW w:w="1674" w:type="dxa"/>
          </w:tcPr>
          <w:p w14:paraId="7EBC6FC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</w:tcPr>
          <w:p w14:paraId="1E1864C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724" w:type="dxa"/>
          </w:tcPr>
          <w:p w14:paraId="28DF178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151" w:type="dxa"/>
          </w:tcPr>
          <w:p w14:paraId="1195C1AD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</w:tr>
      <w:tr w:rsidR="00CB4C97" w:rsidRPr="00CB4C97" w14:paraId="75437F9D" w14:textId="77777777" w:rsidTr="00DD1F68">
        <w:tc>
          <w:tcPr>
            <w:tcW w:w="3592" w:type="dxa"/>
          </w:tcPr>
          <w:p w14:paraId="13AA8B88" w14:textId="77777777" w:rsidR="006E2DFF" w:rsidRPr="00CB4C97" w:rsidRDefault="006E2DFF" w:rsidP="006E2DF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3" w:hanging="142"/>
              <w:rPr>
                <w:rFonts w:ascii="Arial" w:hAnsi="Arial" w:cs="Arial"/>
              </w:rPr>
            </w:pPr>
            <w:r w:rsidRPr="00CB4C97">
              <w:rPr>
                <w:rFonts w:ascii="Arial" w:hAnsi="Arial" w:cs="Arial"/>
                <w:u w:val="single"/>
              </w:rPr>
              <w:t xml:space="preserve">Risk-stratified recommended prophylaxis </w:t>
            </w:r>
          </w:p>
          <w:p w14:paraId="10B79396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 xml:space="preserve">Non-compliant  </w:t>
            </w:r>
          </w:p>
          <w:p w14:paraId="6DA5974A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>Compliant</w:t>
            </w:r>
          </w:p>
        </w:tc>
        <w:tc>
          <w:tcPr>
            <w:tcW w:w="1674" w:type="dxa"/>
          </w:tcPr>
          <w:p w14:paraId="04A9DBC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3606E48" w14:textId="77777777" w:rsidR="006E2DFF" w:rsidRPr="00CB4C97" w:rsidRDefault="006E2DFF" w:rsidP="00DD1F68">
            <w:pPr>
              <w:spacing w:line="360" w:lineRule="auto"/>
              <w:rPr>
                <w:rFonts w:eastAsiaTheme="majorEastAsia" w:cs="Arial"/>
              </w:rPr>
            </w:pPr>
          </w:p>
          <w:p w14:paraId="25737A9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258 (14.0%)</w:t>
            </w:r>
          </w:p>
          <w:p w14:paraId="5A33337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1579 (86.0%)</w:t>
            </w:r>
          </w:p>
        </w:tc>
        <w:tc>
          <w:tcPr>
            <w:tcW w:w="1663" w:type="dxa"/>
          </w:tcPr>
          <w:p w14:paraId="794B68E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D04309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4CA215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252 (97.7%)</w:t>
            </w:r>
          </w:p>
          <w:p w14:paraId="596E282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1537 (97.3%)</w:t>
            </w:r>
          </w:p>
        </w:tc>
        <w:tc>
          <w:tcPr>
            <w:tcW w:w="1724" w:type="dxa"/>
          </w:tcPr>
          <w:p w14:paraId="72072B5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815C9C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6E9800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 (2.3%)</w:t>
            </w:r>
          </w:p>
          <w:p w14:paraId="16E145A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42 (2.7%)</w:t>
            </w:r>
          </w:p>
        </w:tc>
        <w:tc>
          <w:tcPr>
            <w:tcW w:w="1151" w:type="dxa"/>
          </w:tcPr>
          <w:p w14:paraId="5B3967C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44F87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A11E2E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B3AAE7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1.00</w:t>
            </w:r>
          </w:p>
        </w:tc>
      </w:tr>
      <w:tr w:rsidR="00CB4C97" w:rsidRPr="00CB4C97" w14:paraId="2BA5BED8" w14:textId="77777777" w:rsidTr="00DD1F68">
        <w:tc>
          <w:tcPr>
            <w:tcW w:w="3592" w:type="dxa"/>
            <w:vAlign w:val="bottom"/>
          </w:tcPr>
          <w:p w14:paraId="3983A452" w14:textId="77777777" w:rsidR="006E2DFF" w:rsidRPr="00CB4C97" w:rsidRDefault="006E2DFF" w:rsidP="006E2DF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3" w:hanging="142"/>
              <w:rPr>
                <w:rFonts w:ascii="Arial" w:hAnsi="Arial" w:cs="Arial"/>
                <w:u w:val="single"/>
              </w:rPr>
            </w:pPr>
            <w:r w:rsidRPr="00CB4C97">
              <w:rPr>
                <w:rFonts w:ascii="Arial" w:hAnsi="Arial" w:cs="Arial"/>
                <w:u w:val="single"/>
              </w:rPr>
              <w:t xml:space="preserve">Recommended duration </w:t>
            </w:r>
          </w:p>
          <w:p w14:paraId="0A43A20D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 xml:space="preserve">Non-compliant  </w:t>
            </w:r>
          </w:p>
          <w:p w14:paraId="5FAC9268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 xml:space="preserve">       Compliant</w:t>
            </w:r>
          </w:p>
        </w:tc>
        <w:tc>
          <w:tcPr>
            <w:tcW w:w="1674" w:type="dxa"/>
          </w:tcPr>
          <w:p w14:paraId="7A7976C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0CE5F5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668 (36.4%)</w:t>
            </w:r>
          </w:p>
          <w:p w14:paraId="282CB5D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1169 (63.6%)</w:t>
            </w:r>
          </w:p>
        </w:tc>
        <w:tc>
          <w:tcPr>
            <w:tcW w:w="1663" w:type="dxa"/>
          </w:tcPr>
          <w:p w14:paraId="5649EC0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CEF9A7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665 (99.6%)</w:t>
            </w:r>
          </w:p>
          <w:p w14:paraId="3F0662C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1124 (96.2%)</w:t>
            </w:r>
          </w:p>
        </w:tc>
        <w:tc>
          <w:tcPr>
            <w:tcW w:w="1724" w:type="dxa"/>
          </w:tcPr>
          <w:p w14:paraId="730792E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49B8D6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 (0.4%)</w:t>
            </w:r>
          </w:p>
          <w:p w14:paraId="5E8B4D4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45 (3.8%)</w:t>
            </w:r>
          </w:p>
        </w:tc>
        <w:tc>
          <w:tcPr>
            <w:tcW w:w="1151" w:type="dxa"/>
          </w:tcPr>
          <w:p w14:paraId="211F84F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13DB7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7B952A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&lt;0.0001</w:t>
            </w:r>
          </w:p>
        </w:tc>
      </w:tr>
      <w:tr w:rsidR="00CB4C97" w:rsidRPr="00CB4C97" w14:paraId="4DAA8CB7" w14:textId="77777777" w:rsidTr="00DD1F68">
        <w:tc>
          <w:tcPr>
            <w:tcW w:w="3592" w:type="dxa"/>
          </w:tcPr>
          <w:p w14:paraId="109731F3" w14:textId="77777777" w:rsidR="006E2DFF" w:rsidRPr="00CB4C97" w:rsidRDefault="006E2DFF" w:rsidP="006E2DF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3" w:hanging="142"/>
              <w:rPr>
                <w:rFonts w:ascii="Arial" w:hAnsi="Arial" w:cs="Arial"/>
                <w:u w:val="single"/>
              </w:rPr>
            </w:pPr>
            <w:r w:rsidRPr="00CB4C97">
              <w:rPr>
                <w:rFonts w:ascii="Arial" w:hAnsi="Arial" w:cs="Arial"/>
                <w:u w:val="single"/>
              </w:rPr>
              <w:t>Other general recommendations</w:t>
            </w:r>
          </w:p>
          <w:p w14:paraId="1363E3B6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 xml:space="preserve">Non-compliant  </w:t>
            </w:r>
          </w:p>
          <w:p w14:paraId="7A238BF0" w14:textId="77777777" w:rsidR="006E2DFF" w:rsidRPr="00CB4C97" w:rsidRDefault="006E2DFF" w:rsidP="00DD1F68">
            <w:pPr>
              <w:spacing w:line="360" w:lineRule="auto"/>
              <w:ind w:left="462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Compliant</w:t>
            </w:r>
          </w:p>
        </w:tc>
        <w:tc>
          <w:tcPr>
            <w:tcW w:w="1674" w:type="dxa"/>
          </w:tcPr>
          <w:p w14:paraId="40BC79B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995266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9EE687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1245 (67.8%)</w:t>
            </w:r>
          </w:p>
          <w:p w14:paraId="1A29DE5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592 (32.2%)</w:t>
            </w:r>
          </w:p>
        </w:tc>
        <w:tc>
          <w:tcPr>
            <w:tcW w:w="1663" w:type="dxa"/>
          </w:tcPr>
          <w:p w14:paraId="534486C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6F356D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05721B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1207 (96.9%) 582 (98.3%)</w:t>
            </w:r>
          </w:p>
        </w:tc>
        <w:tc>
          <w:tcPr>
            <w:tcW w:w="1724" w:type="dxa"/>
          </w:tcPr>
          <w:p w14:paraId="69B5386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840C55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7DF8E3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38 (3.1%)</w:t>
            </w:r>
          </w:p>
          <w:p w14:paraId="765FDE9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 (1.7%)</w:t>
            </w:r>
          </w:p>
        </w:tc>
        <w:tc>
          <w:tcPr>
            <w:tcW w:w="1151" w:type="dxa"/>
          </w:tcPr>
          <w:p w14:paraId="56EB6EC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10557A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500849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FEACC4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0.12</w:t>
            </w:r>
          </w:p>
        </w:tc>
      </w:tr>
      <w:tr w:rsidR="00CB4C97" w:rsidRPr="00CB4C97" w14:paraId="127552C0" w14:textId="77777777" w:rsidTr="00DD1F68">
        <w:tc>
          <w:tcPr>
            <w:tcW w:w="3592" w:type="dxa"/>
            <w:tcBorders>
              <w:bottom w:val="single" w:sz="4" w:space="0" w:color="auto"/>
            </w:tcBorders>
          </w:tcPr>
          <w:p w14:paraId="22E51DAD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 xml:space="preserve">AOA recommended prophylaxis </w:t>
            </w:r>
          </w:p>
          <w:p w14:paraId="4AB03D7B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(Compliant with i., ii &amp; iii)</w:t>
            </w:r>
          </w:p>
          <w:p w14:paraId="66336409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 xml:space="preserve">Non-compliant  </w:t>
            </w:r>
          </w:p>
          <w:p w14:paraId="5C918AA1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>Compliant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568028C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DA8BEB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DA978A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1570 (85.5%)</w:t>
            </w:r>
          </w:p>
          <w:p w14:paraId="09876AE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267 (14.5%)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2B1CE28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E2B413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C72A61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1529 (97.4%)</w:t>
            </w:r>
          </w:p>
          <w:p w14:paraId="455A8D8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260 (97.4%)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3DF477B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6A0A09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B3E5C4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41 (2.6%)</w:t>
            </w:r>
          </w:p>
          <w:p w14:paraId="6268222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41 (2.6%)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FF3421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23BDD0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D9B198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22E3A0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1.00</w:t>
            </w:r>
          </w:p>
        </w:tc>
      </w:tr>
      <w:tr w:rsidR="00CB4C97" w:rsidRPr="00CB4C97" w14:paraId="79BD03F5" w14:textId="77777777" w:rsidTr="00DD1F68">
        <w:tc>
          <w:tcPr>
            <w:tcW w:w="3592" w:type="dxa"/>
            <w:tcBorders>
              <w:top w:val="single" w:sz="4" w:space="0" w:color="auto"/>
            </w:tcBorders>
          </w:tcPr>
          <w:p w14:paraId="39F43D4F" w14:textId="77777777" w:rsidR="006E2DFF" w:rsidRPr="00CB4C97" w:rsidRDefault="006E2DFF" w:rsidP="00DD1F68">
            <w:pPr>
              <w:spacing w:line="360" w:lineRule="auto"/>
              <w:rPr>
                <w:rFonts w:cs="Arial"/>
                <w:b/>
                <w:bCs/>
              </w:rPr>
            </w:pPr>
            <w:r w:rsidRPr="00CB4C97">
              <w:rPr>
                <w:rFonts w:cs="Arial"/>
                <w:b/>
                <w:bCs/>
              </w:rPr>
              <w:t>Other factors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9E0C3F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ECA7A0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68B91BB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206910F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</w:tr>
      <w:tr w:rsidR="00CB4C97" w:rsidRPr="00CB4C97" w14:paraId="300C9458" w14:textId="77777777" w:rsidTr="00DD1F68">
        <w:tc>
          <w:tcPr>
            <w:tcW w:w="3592" w:type="dxa"/>
            <w:tcBorders>
              <w:top w:val="single" w:sz="4" w:space="0" w:color="auto"/>
            </w:tcBorders>
          </w:tcPr>
          <w:p w14:paraId="634DD699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VTE risk* (N=1784)</w:t>
            </w:r>
          </w:p>
          <w:p w14:paraId="3C2E8A84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Routine</w:t>
            </w:r>
          </w:p>
          <w:p w14:paraId="6084C91C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High</w:t>
            </w:r>
            <w:r w:rsidRPr="00CB4C97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1242B3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39B847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1554 (87.1%)</w:t>
            </w:r>
          </w:p>
          <w:p w14:paraId="4036E4F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230 (12.91%)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14FA8FA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B64DA4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1515 (97.5%)</w:t>
            </w:r>
          </w:p>
          <w:p w14:paraId="1717620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222 (96.5%)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7718D79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F13EAB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39 (2.5%)</w:t>
            </w:r>
          </w:p>
          <w:p w14:paraId="0A212CB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 (3.5%)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35BCB94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41CA20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97F9F3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0.40</w:t>
            </w:r>
          </w:p>
        </w:tc>
      </w:tr>
      <w:tr w:rsidR="00CB4C97" w:rsidRPr="00CB4C97" w14:paraId="60E07B3C" w14:textId="77777777" w:rsidTr="00DD1F68">
        <w:tc>
          <w:tcPr>
            <w:tcW w:w="3592" w:type="dxa"/>
          </w:tcPr>
          <w:p w14:paraId="6DA3BBD3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 xml:space="preserve">Joint </w:t>
            </w:r>
          </w:p>
          <w:p w14:paraId="3D696EE9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THA</w:t>
            </w:r>
          </w:p>
          <w:p w14:paraId="10D0B1CC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TKA</w:t>
            </w:r>
          </w:p>
        </w:tc>
        <w:tc>
          <w:tcPr>
            <w:tcW w:w="1674" w:type="dxa"/>
          </w:tcPr>
          <w:p w14:paraId="314187B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A0088E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807 (43.9%)</w:t>
            </w:r>
          </w:p>
          <w:p w14:paraId="4191688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1030 (56.1%)</w:t>
            </w:r>
          </w:p>
        </w:tc>
        <w:tc>
          <w:tcPr>
            <w:tcW w:w="1663" w:type="dxa"/>
          </w:tcPr>
          <w:p w14:paraId="0262DB2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57D58A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797 (98.8%)</w:t>
            </w:r>
          </w:p>
          <w:p w14:paraId="54BEEC7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991 (96.3%)</w:t>
            </w:r>
          </w:p>
        </w:tc>
        <w:tc>
          <w:tcPr>
            <w:tcW w:w="1724" w:type="dxa"/>
          </w:tcPr>
          <w:p w14:paraId="3B81798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11F042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 (1.2%)</w:t>
            </w:r>
          </w:p>
          <w:p w14:paraId="4DEF588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38 (3.7%)</w:t>
            </w:r>
          </w:p>
        </w:tc>
        <w:tc>
          <w:tcPr>
            <w:tcW w:w="1151" w:type="dxa"/>
          </w:tcPr>
          <w:p w14:paraId="7223554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08C889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A621C3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0.001</w:t>
            </w:r>
          </w:p>
        </w:tc>
      </w:tr>
      <w:tr w:rsidR="00CB4C97" w:rsidRPr="00CB4C97" w14:paraId="0743F2E2" w14:textId="77777777" w:rsidTr="00DD1F68">
        <w:tc>
          <w:tcPr>
            <w:tcW w:w="3592" w:type="dxa"/>
          </w:tcPr>
          <w:p w14:paraId="1EE49B2B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Routine DUS (N=1810)</w:t>
            </w:r>
          </w:p>
          <w:p w14:paraId="43218974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78A2EFE5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1DDA0C5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118520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1467 (81.0%)</w:t>
            </w:r>
          </w:p>
          <w:p w14:paraId="2D0FAA0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343 (19.0%)</w:t>
            </w:r>
          </w:p>
        </w:tc>
        <w:tc>
          <w:tcPr>
            <w:tcW w:w="1663" w:type="dxa"/>
          </w:tcPr>
          <w:p w14:paraId="4CFA1C4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21B3B1D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1433 (97.7%)</w:t>
            </w:r>
          </w:p>
          <w:p w14:paraId="59B79C4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329 (95.9%)</w:t>
            </w:r>
          </w:p>
        </w:tc>
        <w:tc>
          <w:tcPr>
            <w:tcW w:w="1724" w:type="dxa"/>
          </w:tcPr>
          <w:p w14:paraId="73F33A5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51200A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34 (2.3%)</w:t>
            </w:r>
          </w:p>
          <w:p w14:paraId="2EB114C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 (4.1%)</w:t>
            </w:r>
          </w:p>
        </w:tc>
        <w:tc>
          <w:tcPr>
            <w:tcW w:w="1151" w:type="dxa"/>
          </w:tcPr>
          <w:p w14:paraId="5A7658D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93B7F2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A89105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0.09</w:t>
            </w:r>
          </w:p>
        </w:tc>
      </w:tr>
      <w:tr w:rsidR="00CB4C97" w:rsidRPr="00CB4C97" w14:paraId="4823B3F5" w14:textId="77777777" w:rsidTr="00DD1F68">
        <w:tc>
          <w:tcPr>
            <w:tcW w:w="3592" w:type="dxa"/>
          </w:tcPr>
          <w:p w14:paraId="54C97A74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lastRenderedPageBreak/>
              <w:t>History of previous VTE (N=1835)</w:t>
            </w:r>
          </w:p>
          <w:p w14:paraId="506B9060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498EA3B7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002B927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29E1FF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1690 (92.1%)</w:t>
            </w:r>
          </w:p>
          <w:p w14:paraId="273E216D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145 (7.9%)</w:t>
            </w:r>
          </w:p>
        </w:tc>
        <w:tc>
          <w:tcPr>
            <w:tcW w:w="1663" w:type="dxa"/>
          </w:tcPr>
          <w:p w14:paraId="159525C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5D6C1D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1649 (97.6%)</w:t>
            </w:r>
          </w:p>
          <w:p w14:paraId="6AD8508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138 (95.2%)</w:t>
            </w:r>
          </w:p>
        </w:tc>
        <w:tc>
          <w:tcPr>
            <w:tcW w:w="1724" w:type="dxa"/>
          </w:tcPr>
          <w:p w14:paraId="0796B7B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C13C65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41 (2.4%)</w:t>
            </w:r>
          </w:p>
          <w:p w14:paraId="5DADF5E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7 (4.8%)</w:t>
            </w:r>
          </w:p>
        </w:tc>
        <w:tc>
          <w:tcPr>
            <w:tcW w:w="1151" w:type="dxa"/>
          </w:tcPr>
          <w:p w14:paraId="75BEFB5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ABC94A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F9F2A3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1.00</w:t>
            </w:r>
          </w:p>
        </w:tc>
      </w:tr>
      <w:tr w:rsidR="00CB4C97" w:rsidRPr="00CB4C97" w14:paraId="194D2952" w14:textId="77777777" w:rsidTr="00DD1F68">
        <w:tc>
          <w:tcPr>
            <w:tcW w:w="3592" w:type="dxa"/>
          </w:tcPr>
          <w:p w14:paraId="1CBBA389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Cement fixation</w:t>
            </w:r>
          </w:p>
          <w:p w14:paraId="657D76F7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1949C46A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3E00D27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0966B9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664 (36.2%)</w:t>
            </w:r>
          </w:p>
          <w:p w14:paraId="65AAED6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1172 (63.8%)</w:t>
            </w:r>
          </w:p>
        </w:tc>
        <w:tc>
          <w:tcPr>
            <w:tcW w:w="1663" w:type="dxa"/>
          </w:tcPr>
          <w:p w14:paraId="6961746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ABCAA2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656 (98.8%)</w:t>
            </w:r>
          </w:p>
          <w:p w14:paraId="12D78BB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1132 (96.6%)</w:t>
            </w:r>
          </w:p>
        </w:tc>
        <w:tc>
          <w:tcPr>
            <w:tcW w:w="1724" w:type="dxa"/>
          </w:tcPr>
          <w:p w14:paraId="7218534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A40D76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 (1.2%)</w:t>
            </w:r>
          </w:p>
          <w:p w14:paraId="1493DB2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40 (3.4%)</w:t>
            </w:r>
          </w:p>
        </w:tc>
        <w:tc>
          <w:tcPr>
            <w:tcW w:w="1151" w:type="dxa"/>
          </w:tcPr>
          <w:p w14:paraId="074AB65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8410AC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2476DD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0.004</w:t>
            </w:r>
          </w:p>
        </w:tc>
      </w:tr>
      <w:tr w:rsidR="00CB4C97" w:rsidRPr="00CB4C97" w14:paraId="6B5B71C0" w14:textId="77777777" w:rsidTr="00DD1F68">
        <w:tc>
          <w:tcPr>
            <w:tcW w:w="3592" w:type="dxa"/>
          </w:tcPr>
          <w:p w14:paraId="4036F75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  <w:u w:val="single"/>
              </w:rPr>
              <w:t xml:space="preserve">Neuraxial anaesthesia </w:t>
            </w:r>
            <w:r w:rsidRPr="00CB4C97">
              <w:rPr>
                <w:rFonts w:cs="Arial"/>
              </w:rPr>
              <w:t>(N=1836)</w:t>
            </w:r>
          </w:p>
          <w:p w14:paraId="17BAD80A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75FEA38A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44D4CFE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338CAF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657 (35.8%)</w:t>
            </w:r>
          </w:p>
          <w:p w14:paraId="24CFAE8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1179 (64.2%)</w:t>
            </w:r>
          </w:p>
        </w:tc>
        <w:tc>
          <w:tcPr>
            <w:tcW w:w="1663" w:type="dxa"/>
          </w:tcPr>
          <w:p w14:paraId="4E67B62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BC4D89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645 (98.2%)</w:t>
            </w:r>
          </w:p>
          <w:p w14:paraId="49B585C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1143 (96.9%)</w:t>
            </w:r>
          </w:p>
        </w:tc>
        <w:tc>
          <w:tcPr>
            <w:tcW w:w="1724" w:type="dxa"/>
          </w:tcPr>
          <w:p w14:paraId="53D8E47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2C0F77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12 (1.8%)</w:t>
            </w:r>
          </w:p>
          <w:p w14:paraId="7FE2EC2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36 (3.1%)</w:t>
            </w:r>
          </w:p>
        </w:tc>
        <w:tc>
          <w:tcPr>
            <w:tcW w:w="1151" w:type="dxa"/>
          </w:tcPr>
          <w:p w14:paraId="3F8A25B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1D5315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AD2FDB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0.13</w:t>
            </w:r>
          </w:p>
        </w:tc>
      </w:tr>
      <w:tr w:rsidR="00CB4C97" w:rsidRPr="00CB4C97" w14:paraId="4E24DBC2" w14:textId="77777777" w:rsidTr="00DD1F68">
        <w:tc>
          <w:tcPr>
            <w:tcW w:w="3592" w:type="dxa"/>
          </w:tcPr>
          <w:p w14:paraId="2E27B5A8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 xml:space="preserve">Sequential compression device </w:t>
            </w:r>
          </w:p>
          <w:p w14:paraId="4470BEE1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34579734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1F507B1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D8EC29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154 (8.4%)</w:t>
            </w:r>
          </w:p>
          <w:p w14:paraId="18CD407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1683 (91.6%)</w:t>
            </w:r>
          </w:p>
        </w:tc>
        <w:tc>
          <w:tcPr>
            <w:tcW w:w="1663" w:type="dxa"/>
          </w:tcPr>
          <w:p w14:paraId="152F65C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65F8A5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151 (98.1%)</w:t>
            </w:r>
          </w:p>
          <w:p w14:paraId="2A4BBED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1638 (97.3%)</w:t>
            </w:r>
          </w:p>
        </w:tc>
        <w:tc>
          <w:tcPr>
            <w:tcW w:w="1724" w:type="dxa"/>
          </w:tcPr>
          <w:p w14:paraId="36E4382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C4A52E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 (1.9%)</w:t>
            </w:r>
          </w:p>
          <w:p w14:paraId="7A5A7C7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45(2.7%)</w:t>
            </w:r>
          </w:p>
        </w:tc>
        <w:tc>
          <w:tcPr>
            <w:tcW w:w="1151" w:type="dxa"/>
          </w:tcPr>
          <w:p w14:paraId="7C65F5C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E940DE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0E5E23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NA**</w:t>
            </w:r>
          </w:p>
        </w:tc>
      </w:tr>
      <w:tr w:rsidR="00CB4C97" w:rsidRPr="00CB4C97" w14:paraId="21286C4F" w14:textId="77777777" w:rsidTr="00DD1F68">
        <w:tc>
          <w:tcPr>
            <w:tcW w:w="3592" w:type="dxa"/>
          </w:tcPr>
          <w:p w14:paraId="770F71A6" w14:textId="77777777" w:rsidR="006E2DFF" w:rsidRPr="00CB4C97" w:rsidRDefault="006E2DFF" w:rsidP="00DD1F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 xml:space="preserve">Aspirin- 100-300mg per day  </w:t>
            </w:r>
          </w:p>
          <w:p w14:paraId="2687D4C8" w14:textId="77777777" w:rsidR="006E2DFF" w:rsidRPr="00CB4C97" w:rsidRDefault="006E2DFF" w:rsidP="00DD1F68">
            <w:pPr>
              <w:autoSpaceDE w:val="0"/>
              <w:autoSpaceDN w:val="0"/>
              <w:adjustRightInd w:val="0"/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43FAD0A7" w14:textId="77777777" w:rsidR="006E2DFF" w:rsidRPr="00CB4C97" w:rsidRDefault="006E2DFF" w:rsidP="00DD1F68">
            <w:pPr>
              <w:autoSpaceDE w:val="0"/>
              <w:autoSpaceDN w:val="0"/>
              <w:adjustRightInd w:val="0"/>
              <w:spacing w:line="360" w:lineRule="auto"/>
              <w:ind w:firstLine="462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082361E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06F761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1003 (54.6%)</w:t>
            </w:r>
          </w:p>
          <w:p w14:paraId="5F13344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834 (45.4%)</w:t>
            </w:r>
          </w:p>
        </w:tc>
        <w:tc>
          <w:tcPr>
            <w:tcW w:w="1663" w:type="dxa"/>
          </w:tcPr>
          <w:p w14:paraId="7EC8E6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C4369E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972 (96.9%)</w:t>
            </w:r>
          </w:p>
          <w:p w14:paraId="41419E9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817 (98.0%)</w:t>
            </w:r>
          </w:p>
        </w:tc>
        <w:tc>
          <w:tcPr>
            <w:tcW w:w="1724" w:type="dxa"/>
          </w:tcPr>
          <w:p w14:paraId="0D6E46E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AA2ADE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31 (3.1%)</w:t>
            </w:r>
          </w:p>
          <w:p w14:paraId="2DF7957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17 (2.0%)</w:t>
            </w:r>
          </w:p>
        </w:tc>
        <w:tc>
          <w:tcPr>
            <w:tcW w:w="1151" w:type="dxa"/>
          </w:tcPr>
          <w:p w14:paraId="0E2F03A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CABE15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8F02E2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0.18</w:t>
            </w:r>
          </w:p>
        </w:tc>
      </w:tr>
      <w:tr w:rsidR="00CB4C97" w:rsidRPr="00CB4C97" w14:paraId="1CE651CE" w14:textId="77777777" w:rsidTr="00DD1F68">
        <w:tc>
          <w:tcPr>
            <w:tcW w:w="3592" w:type="dxa"/>
          </w:tcPr>
          <w:p w14:paraId="26CFE51F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Potent anticoagulation (LMWH, Warfarin, DOAC)</w:t>
            </w:r>
          </w:p>
          <w:p w14:paraId="1095A89C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5872340C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3043A63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E4CA7D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DCF690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355 (19.3%)</w:t>
            </w:r>
          </w:p>
          <w:p w14:paraId="28FCF26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1482 (80.7%)</w:t>
            </w:r>
          </w:p>
        </w:tc>
        <w:tc>
          <w:tcPr>
            <w:tcW w:w="1663" w:type="dxa"/>
          </w:tcPr>
          <w:p w14:paraId="0AED4B5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C70193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384B0F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349 (98.3%)</w:t>
            </w:r>
          </w:p>
          <w:p w14:paraId="1486E1D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1440 (97.2%)</w:t>
            </w:r>
          </w:p>
        </w:tc>
        <w:tc>
          <w:tcPr>
            <w:tcW w:w="1724" w:type="dxa"/>
          </w:tcPr>
          <w:p w14:paraId="15926EE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DB4D16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CD16B0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 (1.7%)</w:t>
            </w:r>
          </w:p>
          <w:p w14:paraId="5904B26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42 (2.8%)</w:t>
            </w:r>
          </w:p>
        </w:tc>
        <w:tc>
          <w:tcPr>
            <w:tcW w:w="1151" w:type="dxa"/>
          </w:tcPr>
          <w:p w14:paraId="243C193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0A034FD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D1D97D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357DDD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0.3</w:t>
            </w:r>
          </w:p>
        </w:tc>
      </w:tr>
      <w:tr w:rsidR="00CB4C97" w:rsidRPr="00CB4C97" w14:paraId="78192C8C" w14:textId="77777777" w:rsidTr="00DD1F68">
        <w:tc>
          <w:tcPr>
            <w:tcW w:w="3592" w:type="dxa"/>
          </w:tcPr>
          <w:p w14:paraId="4ADD175D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Early mobilisation (N=1834)</w:t>
            </w:r>
          </w:p>
          <w:p w14:paraId="1ED62839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18D1D998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4595494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B27FC7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458 (25.0%)</w:t>
            </w:r>
          </w:p>
          <w:p w14:paraId="180CF70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1376 (75.0%)</w:t>
            </w:r>
          </w:p>
        </w:tc>
        <w:tc>
          <w:tcPr>
            <w:tcW w:w="1663" w:type="dxa"/>
          </w:tcPr>
          <w:p w14:paraId="446DE8A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782A34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437 (95.4%)</w:t>
            </w:r>
          </w:p>
          <w:p w14:paraId="79BEFAD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1349 (98.0%)</w:t>
            </w:r>
          </w:p>
        </w:tc>
        <w:tc>
          <w:tcPr>
            <w:tcW w:w="1724" w:type="dxa"/>
          </w:tcPr>
          <w:p w14:paraId="2EA9E35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6838DB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21 (4.6%)</w:t>
            </w:r>
          </w:p>
          <w:p w14:paraId="3FDFC0A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27 (2.0%)</w:t>
            </w:r>
          </w:p>
        </w:tc>
        <w:tc>
          <w:tcPr>
            <w:tcW w:w="1151" w:type="dxa"/>
          </w:tcPr>
          <w:p w14:paraId="05EDA7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9435A8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7F4742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0.004</w:t>
            </w:r>
          </w:p>
        </w:tc>
      </w:tr>
      <w:tr w:rsidR="00CB4C97" w:rsidRPr="00CB4C97" w14:paraId="650D1863" w14:textId="77777777" w:rsidTr="00DD1F68">
        <w:tc>
          <w:tcPr>
            <w:tcW w:w="3592" w:type="dxa"/>
            <w:tcBorders>
              <w:bottom w:val="single" w:sz="4" w:space="0" w:color="auto"/>
            </w:tcBorders>
          </w:tcPr>
          <w:p w14:paraId="78CEE72C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Tranexamic acid (N=1833)</w:t>
            </w:r>
          </w:p>
          <w:p w14:paraId="34878DFA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4F5E8790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8836DA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513D2A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718 (39.2%)</w:t>
            </w:r>
          </w:p>
          <w:p w14:paraId="44842E4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1115 (60.8%)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1DF1023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1EE9AF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700 (97.5%)</w:t>
            </w:r>
          </w:p>
          <w:p w14:paraId="79BC15A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1085 (97.3%)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3F968CC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DA4105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18 (2.5%)</w:t>
            </w:r>
          </w:p>
          <w:p w14:paraId="6A1426E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30 (2.7%)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22586C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4B104E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615954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0.9</w:t>
            </w:r>
          </w:p>
        </w:tc>
      </w:tr>
      <w:tr w:rsidR="00CB4C97" w:rsidRPr="00CB4C97" w14:paraId="021D2AD3" w14:textId="77777777" w:rsidTr="00DD1F68">
        <w:tc>
          <w:tcPr>
            <w:tcW w:w="3592" w:type="dxa"/>
            <w:tcBorders>
              <w:top w:val="single" w:sz="4" w:space="0" w:color="auto"/>
            </w:tcBorders>
          </w:tcPr>
          <w:p w14:paraId="426D8C5E" w14:textId="77777777" w:rsidR="006E2DFF" w:rsidRPr="00CB4C97" w:rsidRDefault="006E2DFF" w:rsidP="00DD1F68">
            <w:pPr>
              <w:spacing w:line="360" w:lineRule="auto"/>
              <w:rPr>
                <w:rFonts w:cs="Arial"/>
                <w:b/>
                <w:bCs/>
              </w:rPr>
            </w:pPr>
            <w:r w:rsidRPr="00CB4C97">
              <w:rPr>
                <w:rFonts w:cs="Arial"/>
                <w:b/>
                <w:bCs/>
              </w:rPr>
              <w:t>Continuous variables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7FAEDC6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7249FE4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Mean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1BAC15A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Mean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33C75BE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Mean</w:t>
            </w:r>
          </w:p>
        </w:tc>
      </w:tr>
      <w:tr w:rsidR="00CB4C97" w:rsidRPr="00CB4C97" w14:paraId="010C01ED" w14:textId="77777777" w:rsidTr="00DD1F68">
        <w:tc>
          <w:tcPr>
            <w:tcW w:w="3592" w:type="dxa"/>
          </w:tcPr>
          <w:p w14:paraId="340090D5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Age (years)</w:t>
            </w:r>
          </w:p>
        </w:tc>
        <w:tc>
          <w:tcPr>
            <w:tcW w:w="1674" w:type="dxa"/>
          </w:tcPr>
          <w:p w14:paraId="14C10D5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</w:tcPr>
          <w:p w14:paraId="4D2A1B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 xml:space="preserve">67.2 </w:t>
            </w:r>
          </w:p>
        </w:tc>
        <w:tc>
          <w:tcPr>
            <w:tcW w:w="1724" w:type="dxa"/>
          </w:tcPr>
          <w:p w14:paraId="6371979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68.8</w:t>
            </w:r>
          </w:p>
        </w:tc>
        <w:tc>
          <w:tcPr>
            <w:tcW w:w="1151" w:type="dxa"/>
          </w:tcPr>
          <w:p w14:paraId="17D27CD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0.22</w:t>
            </w:r>
          </w:p>
        </w:tc>
      </w:tr>
      <w:tr w:rsidR="00CB4C97" w:rsidRPr="00CB4C97" w14:paraId="2D5BCA23" w14:textId="77777777" w:rsidTr="00DD1F68">
        <w:tc>
          <w:tcPr>
            <w:tcW w:w="3592" w:type="dxa"/>
          </w:tcPr>
          <w:p w14:paraId="44B28EF4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BMI</w:t>
            </w:r>
          </w:p>
        </w:tc>
        <w:tc>
          <w:tcPr>
            <w:tcW w:w="1674" w:type="dxa"/>
          </w:tcPr>
          <w:p w14:paraId="112306C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</w:tcPr>
          <w:p w14:paraId="07C7C0F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30.7</w:t>
            </w:r>
          </w:p>
        </w:tc>
        <w:tc>
          <w:tcPr>
            <w:tcW w:w="1724" w:type="dxa"/>
          </w:tcPr>
          <w:p w14:paraId="1542477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33.3</w:t>
            </w:r>
          </w:p>
        </w:tc>
        <w:tc>
          <w:tcPr>
            <w:tcW w:w="1151" w:type="dxa"/>
          </w:tcPr>
          <w:p w14:paraId="2ABCF04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0.05</w:t>
            </w:r>
          </w:p>
        </w:tc>
      </w:tr>
      <w:tr w:rsidR="00CB4C97" w:rsidRPr="00CB4C97" w14:paraId="1EB1A78B" w14:textId="77777777" w:rsidTr="00DD1F68">
        <w:tc>
          <w:tcPr>
            <w:tcW w:w="3592" w:type="dxa"/>
          </w:tcPr>
          <w:p w14:paraId="35666679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lastRenderedPageBreak/>
              <w:t>Surgical duration (hours)</w:t>
            </w:r>
          </w:p>
        </w:tc>
        <w:tc>
          <w:tcPr>
            <w:tcW w:w="1674" w:type="dxa"/>
          </w:tcPr>
          <w:p w14:paraId="34760DE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</w:tcPr>
          <w:p w14:paraId="3000C1A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1.6</w:t>
            </w:r>
          </w:p>
        </w:tc>
        <w:tc>
          <w:tcPr>
            <w:tcW w:w="1724" w:type="dxa"/>
          </w:tcPr>
          <w:p w14:paraId="28129A0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1.8</w:t>
            </w:r>
          </w:p>
        </w:tc>
        <w:tc>
          <w:tcPr>
            <w:tcW w:w="1151" w:type="dxa"/>
          </w:tcPr>
          <w:p w14:paraId="6CAC07B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0.22</w:t>
            </w:r>
          </w:p>
        </w:tc>
      </w:tr>
    </w:tbl>
    <w:p w14:paraId="207536DF" w14:textId="77777777" w:rsidR="006E2DFF" w:rsidRPr="00CB4C97" w:rsidRDefault="006E2DFF" w:rsidP="006E2DFF">
      <w:pPr>
        <w:spacing w:after="160" w:line="259" w:lineRule="auto"/>
        <w:rPr>
          <w:szCs w:val="18"/>
        </w:rPr>
      </w:pPr>
      <w:r w:rsidRPr="00CB4C97">
        <w:rPr>
          <w:szCs w:val="18"/>
        </w:rPr>
        <w:t xml:space="preserve">*Excluding 53 people at high bleeding risk **Chi square not performed due to low cell count </w:t>
      </w:r>
    </w:p>
    <w:p w14:paraId="4BC6C567" w14:textId="77777777" w:rsidR="006E2DFF" w:rsidRPr="00CB4C97" w:rsidRDefault="006E2DFF" w:rsidP="006E2DFF">
      <w:pPr>
        <w:spacing w:after="160" w:line="259" w:lineRule="auto"/>
        <w:rPr>
          <w:rFonts w:cs="Arial"/>
          <w:b/>
          <w:bCs/>
        </w:rPr>
      </w:pPr>
      <w:bookmarkStart w:id="5" w:name="_Ref98184036"/>
      <w:r w:rsidRPr="00CB4C97">
        <w:rPr>
          <w:rFonts w:cs="Arial"/>
          <w:b/>
          <w:bCs/>
        </w:rPr>
        <w:br w:type="page"/>
      </w:r>
    </w:p>
    <w:p w14:paraId="238FE9B2" w14:textId="77777777" w:rsidR="006E2DFF" w:rsidRPr="00CB4C97" w:rsidRDefault="006E2DFF" w:rsidP="006E2DFF">
      <w:pPr>
        <w:rPr>
          <w:rFonts w:cs="Arial"/>
          <w:b/>
          <w:bCs/>
        </w:rPr>
      </w:pPr>
      <w:r w:rsidRPr="00CB4C97">
        <w:rPr>
          <w:rFonts w:cs="Arial"/>
          <w:b/>
          <w:bCs/>
        </w:rPr>
        <w:lastRenderedPageBreak/>
        <w:t xml:space="preserve">Supplementary Table </w:t>
      </w:r>
      <w:r w:rsidRPr="00CB4C97">
        <w:rPr>
          <w:rFonts w:cs="Arial"/>
          <w:b/>
          <w:bCs/>
        </w:rPr>
        <w:fldChar w:fldCharType="begin"/>
      </w:r>
      <w:r w:rsidRPr="00CB4C97">
        <w:rPr>
          <w:rFonts w:cs="Arial"/>
          <w:b/>
          <w:bCs/>
        </w:rPr>
        <w:instrText xml:space="preserve"> SEQ Supplementary_Table \* ARABIC </w:instrText>
      </w:r>
      <w:r w:rsidRPr="00CB4C97">
        <w:rPr>
          <w:rFonts w:cs="Arial"/>
          <w:b/>
          <w:bCs/>
        </w:rPr>
        <w:fldChar w:fldCharType="separate"/>
      </w:r>
      <w:r w:rsidRPr="00CB4C97">
        <w:rPr>
          <w:rFonts w:cs="Arial"/>
          <w:b/>
          <w:bCs/>
          <w:noProof/>
        </w:rPr>
        <w:t>4</w:t>
      </w:r>
      <w:r w:rsidRPr="00CB4C97">
        <w:rPr>
          <w:rFonts w:cs="Arial"/>
        </w:rPr>
        <w:fldChar w:fldCharType="end"/>
      </w:r>
      <w:bookmarkEnd w:id="5"/>
      <w:r w:rsidRPr="00CB4C97">
        <w:rPr>
          <w:rFonts w:cs="Arial"/>
          <w:b/>
          <w:bCs/>
        </w:rPr>
        <w:t>: Eligible factors included in the initial adjusted model</w:t>
      </w:r>
    </w:p>
    <w:p w14:paraId="63050D01" w14:textId="77777777" w:rsidR="006E2DFF" w:rsidRPr="00CB4C97" w:rsidRDefault="006E2DFF" w:rsidP="006E2DFF">
      <w:pPr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11"/>
      </w:tblGrid>
      <w:tr w:rsidR="00CB4C97" w:rsidRPr="00CB4C97" w14:paraId="78435A97" w14:textId="77777777" w:rsidTr="00DD1F68">
        <w:tc>
          <w:tcPr>
            <w:tcW w:w="2268" w:type="dxa"/>
          </w:tcPr>
          <w:p w14:paraId="53D0DA2B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>Type of factor</w:t>
            </w:r>
          </w:p>
        </w:tc>
        <w:tc>
          <w:tcPr>
            <w:tcW w:w="7178" w:type="dxa"/>
          </w:tcPr>
          <w:p w14:paraId="0E4E98AA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Description  </w:t>
            </w:r>
          </w:p>
        </w:tc>
      </w:tr>
      <w:tr w:rsidR="00CB4C97" w:rsidRPr="00CB4C97" w14:paraId="42B498FB" w14:textId="77777777" w:rsidTr="00DD1F68">
        <w:tc>
          <w:tcPr>
            <w:tcW w:w="2268" w:type="dxa"/>
          </w:tcPr>
          <w:p w14:paraId="4AF752D5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>Compliance factors</w:t>
            </w:r>
          </w:p>
        </w:tc>
        <w:tc>
          <w:tcPr>
            <w:tcW w:w="7178" w:type="dxa"/>
          </w:tcPr>
          <w:p w14:paraId="0D319883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AOA non-compliance </w:t>
            </w:r>
          </w:p>
        </w:tc>
      </w:tr>
      <w:tr w:rsidR="00CB4C97" w:rsidRPr="00CB4C97" w14:paraId="6A846592" w14:textId="77777777" w:rsidTr="00DD1F68">
        <w:tc>
          <w:tcPr>
            <w:tcW w:w="2268" w:type="dxa"/>
          </w:tcPr>
          <w:p w14:paraId="255DA249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Patient factors </w:t>
            </w:r>
          </w:p>
        </w:tc>
        <w:tc>
          <w:tcPr>
            <w:tcW w:w="7178" w:type="dxa"/>
          </w:tcPr>
          <w:p w14:paraId="1427A0D7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Age</w:t>
            </w:r>
          </w:p>
          <w:p w14:paraId="4F52152C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Sex</w:t>
            </w:r>
          </w:p>
          <w:p w14:paraId="1B031440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ASA score</w:t>
            </w:r>
          </w:p>
          <w:p w14:paraId="602C97DE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Presence of comorbid conditions (previous VTE, previous THA, heart disease)</w:t>
            </w:r>
          </w:p>
          <w:p w14:paraId="29CAF777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Current smoker </w:t>
            </w:r>
          </w:p>
        </w:tc>
      </w:tr>
      <w:tr w:rsidR="006E2DFF" w:rsidRPr="00CB4C97" w14:paraId="45B310C8" w14:textId="77777777" w:rsidTr="00DD1F68">
        <w:tc>
          <w:tcPr>
            <w:tcW w:w="2268" w:type="dxa"/>
          </w:tcPr>
          <w:p w14:paraId="74398DF8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>Surgical and care factors</w:t>
            </w:r>
          </w:p>
        </w:tc>
        <w:tc>
          <w:tcPr>
            <w:tcW w:w="7178" w:type="dxa"/>
          </w:tcPr>
          <w:p w14:paraId="5F084D91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THA/TKA</w:t>
            </w:r>
          </w:p>
          <w:p w14:paraId="5C9491DC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Public or private hospital </w:t>
            </w:r>
          </w:p>
          <w:p w14:paraId="4AAC8B20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Cement fixation</w:t>
            </w:r>
          </w:p>
          <w:p w14:paraId="58621B2C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Surgical drain </w:t>
            </w:r>
          </w:p>
          <w:p w14:paraId="46B94AF0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Routine doppler performed</w:t>
            </w:r>
          </w:p>
          <w:p w14:paraId="4D7CBEDD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Surgical duration </w:t>
            </w:r>
          </w:p>
        </w:tc>
      </w:tr>
    </w:tbl>
    <w:p w14:paraId="0197A319" w14:textId="77777777" w:rsidR="006E2DFF" w:rsidRPr="00CB4C97" w:rsidRDefault="006E2DFF" w:rsidP="006E2DFF">
      <w:pPr>
        <w:spacing w:after="160" w:line="259" w:lineRule="auto"/>
        <w:rPr>
          <w:rFonts w:cs="Arial"/>
          <w:b/>
          <w:bCs/>
          <w:lang w:val="en-US"/>
        </w:rPr>
      </w:pPr>
    </w:p>
    <w:p w14:paraId="296D68DA" w14:textId="4A0D46C3" w:rsidR="006C5E19" w:rsidRPr="00CB4C97" w:rsidRDefault="006C5E19" w:rsidP="006E2DFF">
      <w:pPr>
        <w:spacing w:after="160" w:line="259" w:lineRule="auto"/>
        <w:rPr>
          <w:rFonts w:cs="Arial"/>
          <w:b/>
        </w:rPr>
      </w:pPr>
    </w:p>
    <w:sectPr w:rsidR="006C5E19" w:rsidRPr="00CB4C97" w:rsidSect="00641E8E">
      <w:pgSz w:w="11906" w:h="16838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6C0"/>
    <w:multiLevelType w:val="multilevel"/>
    <w:tmpl w:val="FCFAC2E6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CF0BC1"/>
    <w:multiLevelType w:val="hybridMultilevel"/>
    <w:tmpl w:val="2E7839FA"/>
    <w:lvl w:ilvl="0" w:tplc="0C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54173476"/>
    <w:multiLevelType w:val="hybridMultilevel"/>
    <w:tmpl w:val="B980E07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137A"/>
    <w:multiLevelType w:val="multilevel"/>
    <w:tmpl w:val="DCD20A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ED4C26"/>
    <w:multiLevelType w:val="multilevel"/>
    <w:tmpl w:val="5FB058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ind w:left="765" w:hanging="405"/>
      </w:p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</w:lvl>
    <w:lvl w:ilvl="3">
      <w:start w:val="1"/>
      <w:numFmt w:val="none"/>
      <w:isLgl/>
      <w:lvlText w:val=""/>
      <w:lvlJc w:val="left"/>
      <w:pPr>
        <w:ind w:left="10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F"/>
    <w:rsid w:val="000147AF"/>
    <w:rsid w:val="001A184A"/>
    <w:rsid w:val="00251034"/>
    <w:rsid w:val="00266378"/>
    <w:rsid w:val="00641E8E"/>
    <w:rsid w:val="006C5E19"/>
    <w:rsid w:val="006E2DFF"/>
    <w:rsid w:val="00897FC9"/>
    <w:rsid w:val="00A7378B"/>
    <w:rsid w:val="00B11B8B"/>
    <w:rsid w:val="00BA13D5"/>
    <w:rsid w:val="00BF14A5"/>
    <w:rsid w:val="00CB4C97"/>
    <w:rsid w:val="00CD4D2B"/>
    <w:rsid w:val="00E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01A2"/>
  <w15:chartTrackingRefBased/>
  <w15:docId w15:val="{5E955A8D-3064-439D-AEAB-0A7395C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F"/>
    <w:pPr>
      <w:spacing w:after="0" w:line="240" w:lineRule="auto"/>
    </w:pPr>
    <w:rPr>
      <w:rFonts w:ascii="Arial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1B8B"/>
    <w:pPr>
      <w:keepNext/>
      <w:keepLines/>
      <w:numPr>
        <w:numId w:val="5"/>
      </w:numPr>
      <w:autoSpaceDE w:val="0"/>
      <w:autoSpaceDN w:val="0"/>
      <w:adjustRightInd w:val="0"/>
      <w:spacing w:line="360" w:lineRule="auto"/>
      <w:ind w:hanging="3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B8B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B8B"/>
    <w:pPr>
      <w:numPr>
        <w:ilvl w:val="2"/>
      </w:numPr>
      <w:autoSpaceDE w:val="0"/>
      <w:autoSpaceDN w:val="0"/>
      <w:adjustRightInd w:val="0"/>
      <w:spacing w:before="0" w:line="360" w:lineRule="auto"/>
      <w:outlineLvl w:val="2"/>
    </w:pPr>
    <w:rPr>
      <w:rFonts w:ascii="Arial" w:eastAsia="Times New Roman" w:hAnsi="Arial" w:cs="Times New Roman"/>
      <w:b/>
      <w:color w:val="auto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4A5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F14A5"/>
    <w:rPr>
      <w:rFonts w:ascii="Arial" w:eastAsiaTheme="majorEastAsia" w:hAnsi="Arial" w:cstheme="majorBidi"/>
      <w:iCs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F14A5"/>
    <w:rPr>
      <w:rFonts w:ascii="Arial" w:eastAsia="Times New Roman" w:hAnsi="Arial" w:cs="Times New Roman"/>
      <w:b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4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B11B8B"/>
    <w:rPr>
      <w:b/>
      <w:caps/>
      <w:sz w:val="24"/>
    </w:rPr>
  </w:style>
  <w:style w:type="paragraph" w:styleId="Caption">
    <w:name w:val="caption"/>
    <w:basedOn w:val="Normal"/>
    <w:next w:val="Normal"/>
    <w:link w:val="CaptionChar"/>
    <w:uiPriority w:val="35"/>
    <w:qFormat/>
    <w:rsid w:val="00CB4C97"/>
    <w:pPr>
      <w:autoSpaceDE w:val="0"/>
      <w:autoSpaceDN w:val="0"/>
      <w:adjustRightInd w:val="0"/>
      <w:spacing w:after="200"/>
    </w:pPr>
    <w:rPr>
      <w:b/>
      <w:b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CB4C97"/>
    <w:rPr>
      <w:rFonts w:ascii="Arial" w:hAnsi="Arial" w:cs="Times New Roman"/>
      <w:b/>
      <w:bCs/>
      <w:sz w:val="24"/>
      <w:szCs w:val="18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11B8B"/>
    <w:pPr>
      <w:autoSpaceDE w:val="0"/>
      <w:autoSpaceDN w:val="0"/>
      <w:adjustRightInd w:val="0"/>
      <w:spacing w:before="120" w:after="120" w:line="360" w:lineRule="auto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B11B8B"/>
    <w:pPr>
      <w:tabs>
        <w:tab w:val="left" w:pos="660"/>
        <w:tab w:val="right" w:pos="7643"/>
      </w:tabs>
      <w:autoSpaceDE w:val="0"/>
      <w:autoSpaceDN w:val="0"/>
      <w:adjustRightInd w:val="0"/>
      <w:spacing w:line="360" w:lineRule="auto"/>
    </w:pPr>
    <w:rPr>
      <w:rFonts w:cstheme="minorHAnsi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0147AF"/>
    <w:pPr>
      <w:autoSpaceDE w:val="0"/>
      <w:autoSpaceDN w:val="0"/>
      <w:adjustRightInd w:val="0"/>
      <w:spacing w:line="360" w:lineRule="auto"/>
      <w:ind w:left="440"/>
    </w:pPr>
    <w:rPr>
      <w:iCs/>
      <w:sz w:val="20"/>
      <w:szCs w:val="20"/>
    </w:rPr>
  </w:style>
  <w:style w:type="paragraph" w:customStyle="1" w:styleId="Appendixheading3">
    <w:name w:val="Appendix heading 3"/>
    <w:basedOn w:val="Heading3"/>
    <w:link w:val="Appendixheading3Char"/>
    <w:qFormat/>
    <w:rsid w:val="00251034"/>
    <w:pPr>
      <w:keepLines w:val="0"/>
      <w:ind w:left="0" w:firstLine="0"/>
    </w:pPr>
    <w:rPr>
      <w:rFonts w:cs="Arial"/>
      <w:szCs w:val="22"/>
    </w:rPr>
  </w:style>
  <w:style w:type="character" w:customStyle="1" w:styleId="Appendixheading3Char">
    <w:name w:val="Appendix heading 3 Char"/>
    <w:basedOn w:val="Heading3Char"/>
    <w:link w:val="Appendixheading3"/>
    <w:rsid w:val="00251034"/>
    <w:rPr>
      <w:rFonts w:ascii="Arial" w:eastAsia="Times New Roman" w:hAnsi="Arial" w:cs="Arial"/>
      <w:b/>
      <w:szCs w:val="24"/>
      <w:lang w:eastAsia="en-AU"/>
    </w:rPr>
  </w:style>
  <w:style w:type="paragraph" w:customStyle="1" w:styleId="APPENDIXHEADING2">
    <w:name w:val="APPENDIX HEADING 2"/>
    <w:basedOn w:val="Appendixheading3"/>
    <w:link w:val="APPENDIXHEADING2Char"/>
    <w:qFormat/>
    <w:rsid w:val="00BA13D5"/>
    <w:pPr>
      <w:spacing w:line="240" w:lineRule="auto"/>
    </w:pPr>
    <w:rPr>
      <w:sz w:val="24"/>
      <w:lang w:val="en-GB"/>
    </w:rPr>
  </w:style>
  <w:style w:type="character" w:customStyle="1" w:styleId="APPENDIXHEADING2Char">
    <w:name w:val="APPENDIX HEADING 2 Char"/>
    <w:basedOn w:val="Appendixheading3Char"/>
    <w:link w:val="APPENDIXHEADING2"/>
    <w:rsid w:val="00BA13D5"/>
    <w:rPr>
      <w:rFonts w:ascii="Arial" w:eastAsia="Times New Roman" w:hAnsi="Arial" w:cs="Arial"/>
      <w:b/>
      <w:sz w:val="24"/>
      <w:szCs w:val="24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6E2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E2D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Badge</dc:creator>
  <cp:keywords/>
  <dc:description/>
  <cp:lastModifiedBy>Helen Badge</cp:lastModifiedBy>
  <cp:revision>4</cp:revision>
  <dcterms:created xsi:type="dcterms:W3CDTF">2022-03-23T08:47:00Z</dcterms:created>
  <dcterms:modified xsi:type="dcterms:W3CDTF">2022-04-12T06:48:00Z</dcterms:modified>
</cp:coreProperties>
</file>