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5CC2" w:rsidRDefault="00495BA9">
      <w:pPr>
        <w:widowControl/>
        <w:jc w:val="center"/>
        <w:rPr>
          <w:rFonts w:eastAsia="Times New Roman Bold"/>
          <w:b/>
          <w:color w:val="000000"/>
          <w:kern w:val="0"/>
          <w:sz w:val="36"/>
          <w:szCs w:val="36"/>
          <w:lang w:bidi="ar"/>
        </w:rPr>
      </w:pPr>
      <w:r>
        <w:rPr>
          <w:rFonts w:eastAsia="Times New Roman Bold"/>
          <w:b/>
          <w:color w:val="000000"/>
          <w:kern w:val="0"/>
          <w:sz w:val="40"/>
          <w:szCs w:val="40"/>
          <w:lang w:bidi="ar"/>
        </w:rPr>
        <w:t>Supporting Information</w:t>
      </w:r>
    </w:p>
    <w:p w:rsidR="00F95CC2" w:rsidRDefault="00F95CC2">
      <w:pPr>
        <w:pStyle w:val="RSCH02PaperAuthorsandByline"/>
        <w:jc w:val="center"/>
        <w:rPr>
          <w:b/>
          <w:bCs/>
          <w:sz w:val="32"/>
          <w:szCs w:val="32"/>
        </w:rPr>
      </w:pPr>
    </w:p>
    <w:p w:rsidR="00F95CC2" w:rsidRPr="002A7C87" w:rsidRDefault="002A7C87" w:rsidP="002A7C87">
      <w:pPr>
        <w:pStyle w:val="RSCH02PaperAuthorsandByline"/>
        <w:spacing w:line="360" w:lineRule="auto"/>
        <w:jc w:val="center"/>
        <w:rPr>
          <w:b/>
          <w:bCs/>
          <w:sz w:val="36"/>
          <w:szCs w:val="36"/>
        </w:rPr>
      </w:pPr>
      <w:r w:rsidRPr="002A7C87">
        <w:rPr>
          <w:b/>
          <w:bCs/>
          <w:sz w:val="36"/>
          <w:szCs w:val="36"/>
        </w:rPr>
        <w:t>Highly efficient ion sieving through angstrom-scale channels embedded with supramolecular coordination complexes</w:t>
      </w:r>
    </w:p>
    <w:p w:rsidR="00F95CC2" w:rsidRPr="002A7C87" w:rsidRDefault="00F95CC2">
      <w:pPr>
        <w:pStyle w:val="RSCH02PaperAuthorsandByline"/>
        <w:rPr>
          <w:rFonts w:ascii="Arial" w:hAnsi="Arial" w:cs="Arial"/>
          <w:b/>
          <w:bCs/>
          <w:sz w:val="28"/>
          <w:szCs w:val="28"/>
        </w:rPr>
      </w:pPr>
    </w:p>
    <w:p w:rsidR="00F95CC2" w:rsidRDefault="00495BA9">
      <w:pPr>
        <w:pStyle w:val="Heading3"/>
        <w:spacing w:before="240" w:after="0" w:line="480" w:lineRule="auto"/>
        <w:rPr>
          <w:lang w:val="en-GB"/>
        </w:rPr>
      </w:pPr>
      <w:r>
        <w:rPr>
          <w:lang w:val="en-GB"/>
        </w:rPr>
        <w:t>Yue Sun</w:t>
      </w:r>
      <w:r w:rsidR="001952DF">
        <w:rPr>
          <w:vertAlign w:val="superscript"/>
          <w:lang w:val="en-GB"/>
        </w:rPr>
        <w:t>1</w:t>
      </w:r>
      <w:bookmarkStart w:id="0" w:name="_GoBack"/>
      <w:bookmarkEnd w:id="0"/>
      <w:r>
        <w:rPr>
          <w:vertAlign w:val="superscript"/>
          <w:lang w:val="en-GB"/>
        </w:rPr>
        <w:t>*</w:t>
      </w:r>
      <w:r>
        <w:rPr>
          <w:lang w:val="en-GB"/>
        </w:rPr>
        <w:t>, Run-</w:t>
      </w:r>
      <w:proofErr w:type="spellStart"/>
      <w:r>
        <w:rPr>
          <w:lang w:val="en-GB"/>
        </w:rPr>
        <w:t>Hao</w:t>
      </w:r>
      <w:proofErr w:type="spellEnd"/>
      <w:r>
        <w:rPr>
          <w:lang w:val="en-GB"/>
        </w:rPr>
        <w:t xml:space="preserve"> Li</w:t>
      </w:r>
      <w:r>
        <w:rPr>
          <w:vertAlign w:val="superscript"/>
          <w:lang w:val="en-GB"/>
        </w:rPr>
        <w:t>2</w:t>
      </w:r>
      <w:r>
        <w:rPr>
          <w:lang w:val="en-GB"/>
        </w:rPr>
        <w:t>, Shi-Qi Cheng</w:t>
      </w:r>
      <w:r>
        <w:rPr>
          <w:vertAlign w:val="superscript"/>
          <w:lang w:val="en-GB"/>
        </w:rPr>
        <w:t>2</w:t>
      </w:r>
      <w:r>
        <w:rPr>
          <w:lang w:val="en-GB"/>
        </w:rPr>
        <w:t>, Zhao Chen</w:t>
      </w:r>
      <w:r>
        <w:rPr>
          <w:vertAlign w:val="superscript"/>
          <w:lang w:val="en-GB"/>
        </w:rPr>
        <w:t>3</w:t>
      </w:r>
      <w:r>
        <w:rPr>
          <w:lang w:val="en-GB"/>
        </w:rPr>
        <w:t xml:space="preserve">, </w:t>
      </w:r>
      <w:r>
        <w:rPr>
          <w:rFonts w:hint="eastAsia"/>
          <w:lang w:val="en-GB" w:eastAsia="zh-CN"/>
        </w:rPr>
        <w:t>Yao</w:t>
      </w:r>
      <w:r>
        <w:rPr>
          <w:lang w:val="en-GB"/>
        </w:rPr>
        <w:t xml:space="preserve"> </w:t>
      </w:r>
      <w:r>
        <w:rPr>
          <w:rFonts w:hint="eastAsia"/>
          <w:lang w:val="en-GB" w:eastAsia="zh-CN"/>
        </w:rPr>
        <w:t>Xu</w:t>
      </w:r>
      <w:r>
        <w:rPr>
          <w:vertAlign w:val="superscript"/>
          <w:lang w:val="en-GB"/>
        </w:rPr>
        <w:t>4</w:t>
      </w:r>
      <w:r>
        <w:rPr>
          <w:lang w:val="en-GB"/>
        </w:rPr>
        <w:t>, Fan Yi</w:t>
      </w:r>
      <w:r>
        <w:rPr>
          <w:vertAlign w:val="superscript"/>
          <w:lang w:val="en-GB"/>
        </w:rPr>
        <w:t>2</w:t>
      </w:r>
      <w:r>
        <w:rPr>
          <w:lang w:val="en-GB"/>
        </w:rPr>
        <w:t xml:space="preserve">, </w:t>
      </w:r>
      <w:proofErr w:type="spellStart"/>
      <w:r>
        <w:rPr>
          <w:lang w:val="en-GB"/>
        </w:rPr>
        <w:t>Huan</w:t>
      </w:r>
      <w:proofErr w:type="spellEnd"/>
      <w:r>
        <w:rPr>
          <w:lang w:val="en-GB"/>
        </w:rPr>
        <w:t xml:space="preserve"> Qin</w:t>
      </w:r>
      <w:r>
        <w:rPr>
          <w:vertAlign w:val="superscript"/>
          <w:lang w:val="en-GB"/>
        </w:rPr>
        <w:t>2</w:t>
      </w:r>
      <w:r>
        <w:rPr>
          <w:lang w:val="en-GB"/>
        </w:rPr>
        <w:t>, Xiao-Cui Liang</w:t>
      </w:r>
      <w:r>
        <w:rPr>
          <w:vertAlign w:val="superscript"/>
          <w:lang w:val="en-GB"/>
        </w:rPr>
        <w:t>2</w:t>
      </w:r>
      <w:r>
        <w:rPr>
          <w:lang w:val="en-GB"/>
        </w:rPr>
        <w:t>, and Yi Liu</w:t>
      </w:r>
      <w:r>
        <w:rPr>
          <w:vertAlign w:val="superscript"/>
          <w:lang w:val="en-GB"/>
        </w:rPr>
        <w:t>1*</w:t>
      </w:r>
    </w:p>
    <w:p w:rsidR="00F95CC2" w:rsidRDefault="00495BA9">
      <w:pPr>
        <w:pStyle w:val="Heading3"/>
        <w:spacing w:before="240" w:after="0" w:line="480" w:lineRule="auto"/>
        <w:rPr>
          <w:sz w:val="24"/>
          <w:lang w:val="en-GB"/>
        </w:rPr>
      </w:pPr>
      <w:r>
        <w:rPr>
          <w:sz w:val="24"/>
          <w:vertAlign w:val="superscript"/>
          <w:lang w:val="en-GB"/>
        </w:rPr>
        <w:t>1</w:t>
      </w:r>
      <w:r w:rsidR="00FA1FD7" w:rsidRPr="00FA1FD7">
        <w:rPr>
          <w:sz w:val="24"/>
          <w:lang w:val="en-GB"/>
        </w:rPr>
        <w:t xml:space="preserve">State Key Laboratory of Separation Membrane and Membrane Process &amp; Tianjin Key Laboratory of Green Chemical Technology and Process Engineering, School of Chemistry, </w:t>
      </w:r>
      <w:proofErr w:type="spellStart"/>
      <w:r w:rsidR="00FA1FD7" w:rsidRPr="00FA1FD7">
        <w:rPr>
          <w:sz w:val="24"/>
          <w:lang w:val="en-GB"/>
        </w:rPr>
        <w:t>Tiangong</w:t>
      </w:r>
      <w:proofErr w:type="spellEnd"/>
      <w:r w:rsidR="00FA1FD7" w:rsidRPr="00FA1FD7">
        <w:rPr>
          <w:sz w:val="24"/>
          <w:lang w:val="en-GB"/>
        </w:rPr>
        <w:t xml:space="preserve"> University, Tianjin 300387</w:t>
      </w:r>
    </w:p>
    <w:p w:rsidR="00F95CC2" w:rsidRDefault="00495BA9">
      <w:pPr>
        <w:pStyle w:val="Heading3"/>
        <w:spacing w:before="240" w:after="0" w:line="480" w:lineRule="auto"/>
        <w:rPr>
          <w:sz w:val="24"/>
          <w:lang w:val="en-GB"/>
        </w:rPr>
      </w:pPr>
      <w:r>
        <w:rPr>
          <w:sz w:val="24"/>
          <w:vertAlign w:val="superscript"/>
          <w:lang w:val="en-GB"/>
        </w:rPr>
        <w:t>2</w:t>
      </w:r>
      <w:r>
        <w:rPr>
          <w:sz w:val="24"/>
          <w:lang w:val="en-GB"/>
        </w:rPr>
        <w:t>Hubei Key Laboratory of Catalysis and Materials Science, College of Chemistry and Material Sciences, South-Central University for Nationalities, Wuhan 430074</w:t>
      </w:r>
    </w:p>
    <w:p w:rsidR="00F95CC2" w:rsidRDefault="00495BA9">
      <w:pPr>
        <w:pStyle w:val="Heading3"/>
        <w:spacing w:before="240" w:after="0" w:line="480" w:lineRule="auto"/>
        <w:rPr>
          <w:sz w:val="24"/>
          <w:lang w:val="en-GB"/>
        </w:rPr>
      </w:pPr>
      <w:r>
        <w:rPr>
          <w:sz w:val="24"/>
          <w:vertAlign w:val="superscript"/>
          <w:lang w:val="en-GB"/>
        </w:rPr>
        <w:t>3</w:t>
      </w:r>
      <w:r>
        <w:rPr>
          <w:sz w:val="24"/>
          <w:lang w:val="en-GB"/>
        </w:rPr>
        <w:t>Jiangxi Key Laboratory of Organic Chemistry, Jiangxi Science and Technology Normal University, Nanchang 330013</w:t>
      </w:r>
    </w:p>
    <w:p w:rsidR="00F95CC2" w:rsidRDefault="00495BA9">
      <w:pPr>
        <w:pStyle w:val="Heading3"/>
        <w:spacing w:before="240" w:after="0" w:line="480" w:lineRule="auto"/>
        <w:rPr>
          <w:rFonts w:eastAsia="Times New Roman"/>
          <w:color w:val="222222"/>
          <w:sz w:val="24"/>
          <w:lang w:val="en-GB" w:eastAsia="pt-BR"/>
        </w:rPr>
      </w:pPr>
      <w:r>
        <w:rPr>
          <w:sz w:val="24"/>
          <w:vertAlign w:val="superscript"/>
          <w:lang w:val="en-GB"/>
        </w:rPr>
        <w:t>4</w:t>
      </w:r>
      <w:r>
        <w:rPr>
          <w:sz w:val="24"/>
          <w:lang w:val="en-GB"/>
        </w:rPr>
        <w:t>Warshel Institute for Computational Biology, School of Life and Health Science, the Chinese University of Hong Kong, Shenzhen 518172</w:t>
      </w:r>
    </w:p>
    <w:p w:rsidR="00F95CC2" w:rsidRDefault="00F95CC2">
      <w:pPr>
        <w:spacing w:line="480" w:lineRule="auto"/>
        <w:rPr>
          <w:b/>
          <w:sz w:val="24"/>
          <w:lang w:val="en-GB"/>
        </w:rPr>
      </w:pPr>
    </w:p>
    <w:p w:rsidR="00F95CC2" w:rsidRDefault="00495BA9">
      <w:pPr>
        <w:widowControl/>
        <w:rPr>
          <w:rFonts w:eastAsia="Times New Roman Bold"/>
          <w:bCs/>
          <w:color w:val="000000"/>
          <w:kern w:val="0"/>
          <w:sz w:val="24"/>
          <w:lang w:bidi="ar"/>
        </w:rPr>
      </w:pPr>
      <w:r>
        <w:rPr>
          <w:rFonts w:eastAsia="Times New Roman Bold"/>
          <w:bCs/>
          <w:color w:val="000000"/>
          <w:kern w:val="0"/>
          <w:sz w:val="24"/>
          <w:lang w:bidi="ar"/>
        </w:rPr>
        <w:t xml:space="preserve">Corresponding author: </w:t>
      </w:r>
      <w:hyperlink r:id="rId8" w:history="1">
        <w:r w:rsidR="00FC2EC1" w:rsidRPr="00261664">
          <w:rPr>
            <w:color w:val="000000"/>
          </w:rPr>
          <w:t>sunyue@tiangong.edu.cn</w:t>
        </w:r>
      </w:hyperlink>
      <w:r>
        <w:rPr>
          <w:rFonts w:eastAsia="Times New Roman Bold"/>
          <w:bCs/>
          <w:color w:val="000000"/>
          <w:kern w:val="0"/>
          <w:sz w:val="24"/>
          <w:lang w:bidi="ar"/>
        </w:rPr>
        <w:t xml:space="preserve"> (Yue Sun); </w:t>
      </w:r>
      <w:hyperlink r:id="rId9" w:history="1">
        <w:r>
          <w:rPr>
            <w:rFonts w:eastAsia="Times New Roman Bold"/>
            <w:bCs/>
            <w:color w:val="000000"/>
            <w:kern w:val="0"/>
            <w:sz w:val="24"/>
            <w:lang w:bidi="ar"/>
          </w:rPr>
          <w:t>yiliuchem@whu.edu.cn</w:t>
        </w:r>
      </w:hyperlink>
      <w:r>
        <w:rPr>
          <w:rFonts w:eastAsia="Times New Roman Bold"/>
          <w:bCs/>
          <w:color w:val="000000"/>
          <w:kern w:val="0"/>
          <w:sz w:val="24"/>
          <w:lang w:bidi="ar"/>
        </w:rPr>
        <w:t xml:space="preserve"> (Yi Liu)</w:t>
      </w:r>
    </w:p>
    <w:p w:rsidR="00F95CC2" w:rsidRDefault="00495BA9">
      <w:pPr>
        <w:widowControl/>
        <w:rPr>
          <w:rFonts w:ascii="Arial" w:hAnsi="Arial" w:cs="Arial"/>
          <w:bCs/>
          <w:color w:val="000000"/>
          <w:kern w:val="0"/>
          <w:sz w:val="24"/>
          <w:lang w:bidi="ar"/>
        </w:rPr>
      </w:pPr>
      <w:r>
        <w:rPr>
          <w:rFonts w:ascii="Arial" w:hAnsi="Arial" w:cs="Arial"/>
          <w:bCs/>
          <w:color w:val="000000"/>
          <w:kern w:val="0"/>
          <w:sz w:val="24"/>
          <w:lang w:bidi="ar"/>
        </w:rPr>
        <w:t xml:space="preserve">                </w:t>
      </w:r>
      <w:r>
        <w:rPr>
          <w:rFonts w:ascii="Arial" w:hAnsi="Arial" w:cs="Arial"/>
          <w:bCs/>
          <w:kern w:val="0"/>
          <w:sz w:val="24"/>
          <w:lang w:bidi="ar"/>
        </w:rPr>
        <w:t xml:space="preserve">  </w:t>
      </w:r>
    </w:p>
    <w:p w:rsidR="00F95CC2" w:rsidRDefault="00495BA9">
      <w:pPr>
        <w:widowControl/>
        <w:rPr>
          <w:rFonts w:ascii="Arial" w:hAnsi="Arial" w:cs="Arial"/>
          <w:bCs/>
          <w:color w:val="000000"/>
          <w:kern w:val="0"/>
          <w:sz w:val="24"/>
          <w:lang w:bidi="ar"/>
        </w:rPr>
      </w:pPr>
      <w:r>
        <w:rPr>
          <w:rFonts w:ascii="Arial" w:eastAsia="Times New Roman Bold" w:hAnsi="Arial" w:cs="Arial"/>
          <w:bCs/>
          <w:color w:val="000000"/>
          <w:kern w:val="0"/>
          <w:sz w:val="24"/>
          <w:lang w:bidi="ar"/>
        </w:rPr>
        <w:t xml:space="preserve"> </w:t>
      </w:r>
      <w:r>
        <w:rPr>
          <w:rFonts w:ascii="Arial" w:hAnsi="Arial" w:cs="Arial"/>
          <w:bCs/>
          <w:color w:val="000000"/>
          <w:kern w:val="0"/>
          <w:sz w:val="24"/>
          <w:lang w:bidi="ar"/>
        </w:rPr>
        <w:t xml:space="preserve">                </w:t>
      </w:r>
    </w:p>
    <w:p w:rsidR="00F95CC2" w:rsidRDefault="00495BA9">
      <w:pPr>
        <w:pStyle w:val="H1"/>
        <w:jc w:val="center"/>
        <w:rPr>
          <w:rFonts w:ascii="Times New Roman" w:hAnsi="Times New Roman"/>
          <w:sz w:val="28"/>
          <w:szCs w:val="24"/>
        </w:rPr>
      </w:pPr>
      <w:r>
        <w:rPr>
          <w:rFonts w:cs="Arial"/>
          <w:bCs/>
          <w:color w:val="000000"/>
          <w:kern w:val="0"/>
          <w:sz w:val="24"/>
          <w:lang w:bidi="ar"/>
        </w:rPr>
        <w:br w:type="page"/>
      </w:r>
      <w:r>
        <w:rPr>
          <w:rFonts w:ascii="Times New Roman" w:hAnsi="Times New Roman"/>
          <w:sz w:val="32"/>
          <w:szCs w:val="24"/>
        </w:rPr>
        <w:lastRenderedPageBreak/>
        <w:t>Table of Contents</w:t>
      </w:r>
    </w:p>
    <w:p w:rsidR="00F95CC2" w:rsidRDefault="00495BA9">
      <w:pPr>
        <w:widowControl/>
        <w:numPr>
          <w:ilvl w:val="0"/>
          <w:numId w:val="1"/>
        </w:numPr>
        <w:spacing w:line="432" w:lineRule="auto"/>
        <w:jc w:val="left"/>
        <w:rPr>
          <w:sz w:val="28"/>
          <w:lang w:eastAsia="ja-JP"/>
        </w:rPr>
      </w:pPr>
      <w:r>
        <w:rPr>
          <w:sz w:val="28"/>
          <w:lang w:eastAsia="ja-JP"/>
        </w:rPr>
        <w:t>Experimental Procedures</w:t>
      </w:r>
    </w:p>
    <w:p w:rsidR="00F95CC2" w:rsidRDefault="00495BA9">
      <w:pPr>
        <w:widowControl/>
        <w:numPr>
          <w:ilvl w:val="0"/>
          <w:numId w:val="1"/>
        </w:numPr>
        <w:spacing w:line="432" w:lineRule="auto"/>
        <w:jc w:val="left"/>
        <w:rPr>
          <w:sz w:val="28"/>
          <w:lang w:eastAsia="ja-JP"/>
        </w:rPr>
      </w:pPr>
      <w:r>
        <w:rPr>
          <w:sz w:val="28"/>
          <w:lang w:eastAsia="ja-JP"/>
        </w:rPr>
        <w:t xml:space="preserve">Synthesis and characterization of SCCs </w:t>
      </w:r>
      <w:r>
        <w:rPr>
          <w:rFonts w:hint="eastAsia"/>
          <w:b/>
          <w:sz w:val="28"/>
          <w:lang w:eastAsia="ja-JP"/>
        </w:rPr>
        <w:t>1</w:t>
      </w:r>
    </w:p>
    <w:p w:rsidR="00F95CC2" w:rsidRDefault="00495BA9">
      <w:pPr>
        <w:widowControl/>
        <w:numPr>
          <w:ilvl w:val="0"/>
          <w:numId w:val="1"/>
        </w:numPr>
        <w:spacing w:line="432" w:lineRule="auto"/>
        <w:jc w:val="left"/>
        <w:rPr>
          <w:sz w:val="28"/>
          <w:lang w:eastAsia="ja-JP"/>
        </w:rPr>
      </w:pPr>
      <w:r>
        <w:rPr>
          <w:rFonts w:hint="eastAsia"/>
          <w:sz w:val="28"/>
        </w:rPr>
        <w:t>T</w:t>
      </w:r>
      <w:r>
        <w:rPr>
          <w:sz w:val="28"/>
        </w:rPr>
        <w:t xml:space="preserve">he </w:t>
      </w:r>
      <w:r>
        <w:rPr>
          <w:sz w:val="28"/>
          <w:lang w:eastAsia="ja-JP"/>
        </w:rPr>
        <w:t>characterization of membranes</w:t>
      </w:r>
    </w:p>
    <w:p w:rsidR="00F95CC2" w:rsidRDefault="00495BA9">
      <w:pPr>
        <w:widowControl/>
        <w:numPr>
          <w:ilvl w:val="0"/>
          <w:numId w:val="1"/>
        </w:numPr>
        <w:spacing w:line="432" w:lineRule="auto"/>
        <w:jc w:val="left"/>
        <w:rPr>
          <w:sz w:val="28"/>
          <w:lang w:eastAsia="ja-JP"/>
        </w:rPr>
      </w:pPr>
      <w:r>
        <w:rPr>
          <w:rFonts w:hint="eastAsia"/>
          <w:sz w:val="28"/>
          <w:lang w:eastAsia="ja-JP"/>
        </w:rPr>
        <w:t xml:space="preserve">Ion </w:t>
      </w:r>
      <w:r>
        <w:rPr>
          <w:sz w:val="28"/>
          <w:lang w:eastAsia="ja-JP"/>
        </w:rPr>
        <w:t>selectivity</w:t>
      </w:r>
      <w:r>
        <w:rPr>
          <w:rFonts w:hint="eastAsia"/>
          <w:sz w:val="28"/>
          <w:lang w:eastAsia="ja-JP"/>
        </w:rPr>
        <w:t xml:space="preserve"> of cations based on ion currents</w:t>
      </w:r>
    </w:p>
    <w:p w:rsidR="00F95CC2" w:rsidRDefault="00495BA9">
      <w:pPr>
        <w:widowControl/>
        <w:numPr>
          <w:ilvl w:val="0"/>
          <w:numId w:val="1"/>
        </w:numPr>
        <w:spacing w:line="432" w:lineRule="auto"/>
        <w:jc w:val="left"/>
        <w:rPr>
          <w:sz w:val="28"/>
          <w:lang w:eastAsia="ja-JP"/>
        </w:rPr>
      </w:pPr>
      <w:r>
        <w:rPr>
          <w:sz w:val="28"/>
          <w:lang w:eastAsia="ja-JP"/>
        </w:rPr>
        <w:t>Density functional theory (DFT) simulation</w:t>
      </w:r>
      <w:r>
        <w:rPr>
          <w:rFonts w:hint="eastAsia"/>
          <w:sz w:val="28"/>
          <w:lang w:eastAsia="ja-JP"/>
        </w:rPr>
        <w:t>s</w:t>
      </w:r>
    </w:p>
    <w:p w:rsidR="00F95CC2" w:rsidRDefault="00495BA9">
      <w:pPr>
        <w:widowControl/>
        <w:numPr>
          <w:ilvl w:val="0"/>
          <w:numId w:val="1"/>
        </w:numPr>
        <w:spacing w:line="432" w:lineRule="auto"/>
        <w:jc w:val="left"/>
        <w:rPr>
          <w:sz w:val="28"/>
          <w:lang w:eastAsia="ja-JP"/>
        </w:rPr>
      </w:pPr>
      <w:r>
        <w:rPr>
          <w:sz w:val="28"/>
          <w:lang w:eastAsia="ja-JP"/>
        </w:rPr>
        <w:t>Molecular dynamics (MD) simulation</w:t>
      </w:r>
      <w:r>
        <w:rPr>
          <w:rFonts w:hint="eastAsia"/>
          <w:sz w:val="28"/>
          <w:lang w:eastAsia="ja-JP"/>
        </w:rPr>
        <w:t>s</w:t>
      </w:r>
    </w:p>
    <w:p w:rsidR="00F95CC2" w:rsidRDefault="00495BA9">
      <w:pPr>
        <w:widowControl/>
        <w:numPr>
          <w:ilvl w:val="0"/>
          <w:numId w:val="1"/>
        </w:numPr>
        <w:spacing w:line="432" w:lineRule="auto"/>
        <w:jc w:val="left"/>
        <w:rPr>
          <w:sz w:val="28"/>
          <w:lang w:eastAsia="ja-JP"/>
        </w:rPr>
      </w:pPr>
      <w:r>
        <w:rPr>
          <w:sz w:val="28"/>
          <w:lang w:eastAsia="ja-JP"/>
        </w:rPr>
        <w:t xml:space="preserve">Potential of </w:t>
      </w:r>
      <w:r>
        <w:rPr>
          <w:rFonts w:hint="eastAsia"/>
          <w:sz w:val="28"/>
          <w:lang w:eastAsia="ja-JP"/>
        </w:rPr>
        <w:t>m</w:t>
      </w:r>
      <w:r>
        <w:rPr>
          <w:sz w:val="28"/>
          <w:lang w:eastAsia="ja-JP"/>
        </w:rPr>
        <w:t xml:space="preserve">ean </w:t>
      </w:r>
      <w:r>
        <w:rPr>
          <w:rFonts w:hint="eastAsia"/>
          <w:sz w:val="28"/>
          <w:lang w:eastAsia="ja-JP"/>
        </w:rPr>
        <w:t>f</w:t>
      </w:r>
      <w:r>
        <w:rPr>
          <w:sz w:val="28"/>
          <w:lang w:eastAsia="ja-JP"/>
        </w:rPr>
        <w:t>orce (PMF) for cation migratio</w:t>
      </w:r>
      <w:r>
        <w:rPr>
          <w:rFonts w:hint="eastAsia"/>
          <w:sz w:val="28"/>
          <w:lang w:eastAsia="ja-JP"/>
        </w:rPr>
        <w:t>n</w:t>
      </w:r>
    </w:p>
    <w:p w:rsidR="00F95CC2" w:rsidRDefault="00495BA9">
      <w:pPr>
        <w:widowControl/>
        <w:numPr>
          <w:ilvl w:val="0"/>
          <w:numId w:val="1"/>
        </w:numPr>
        <w:spacing w:line="432" w:lineRule="auto"/>
        <w:jc w:val="left"/>
        <w:rPr>
          <w:sz w:val="28"/>
          <w:lang w:eastAsia="ja-JP"/>
        </w:rPr>
      </w:pPr>
      <w:r>
        <w:rPr>
          <w:sz w:val="28"/>
          <w:lang w:eastAsia="ja-JP"/>
        </w:rPr>
        <w:t xml:space="preserve">References </w:t>
      </w:r>
    </w:p>
    <w:p w:rsidR="00F95CC2" w:rsidRDefault="00495BA9">
      <w:pPr>
        <w:widowControl/>
        <w:spacing w:line="480" w:lineRule="exact"/>
        <w:ind w:left="391"/>
        <w:rPr>
          <w:sz w:val="24"/>
          <w:lang w:eastAsia="ja-JP"/>
        </w:rPr>
        <w:sectPr w:rsidR="00F95CC2">
          <w:pgSz w:w="11906" w:h="16838"/>
          <w:pgMar w:top="1134" w:right="936" w:bottom="1134" w:left="936" w:header="1021" w:footer="0" w:gutter="0"/>
          <w:cols w:space="720"/>
          <w:docGrid w:linePitch="360"/>
        </w:sectPr>
      </w:pPr>
      <w:r>
        <w:rPr>
          <w:sz w:val="24"/>
          <w:lang w:eastAsia="ja-JP"/>
        </w:rPr>
        <w:t xml:space="preserve">  </w:t>
      </w:r>
    </w:p>
    <w:p w:rsidR="00F95CC2" w:rsidRDefault="00495BA9">
      <w:pPr>
        <w:pStyle w:val="H1"/>
        <w:numPr>
          <w:ilvl w:val="0"/>
          <w:numId w:val="2"/>
        </w:numPr>
        <w:spacing w:line="432" w:lineRule="auto"/>
        <w:rPr>
          <w:rFonts w:ascii="Times New Roman" w:hAnsi="Times New Roman"/>
          <w:sz w:val="24"/>
          <w:szCs w:val="24"/>
        </w:rPr>
      </w:pPr>
      <w:bookmarkStart w:id="1" w:name="OLE_LINK13"/>
      <w:r>
        <w:rPr>
          <w:rFonts w:ascii="Times New Roman" w:hAnsi="Times New Roman"/>
          <w:sz w:val="24"/>
          <w:szCs w:val="24"/>
        </w:rPr>
        <w:lastRenderedPageBreak/>
        <w:t>Experimental Procedures</w:t>
      </w:r>
    </w:p>
    <w:p w:rsidR="00F95CC2" w:rsidRDefault="00495BA9">
      <w:pPr>
        <w:pStyle w:val="P1"/>
        <w:tabs>
          <w:tab w:val="left" w:pos="542"/>
        </w:tabs>
        <w:spacing w:line="480" w:lineRule="auto"/>
        <w:jc w:val="both"/>
        <w:rPr>
          <w:rFonts w:ascii="Times New Roman" w:hAnsi="Times New Roman"/>
          <w:b/>
          <w:bCs/>
          <w:sz w:val="24"/>
        </w:rPr>
      </w:pPr>
      <w:r>
        <w:rPr>
          <w:rFonts w:ascii="Times New Roman" w:hAnsi="Times New Roman"/>
          <w:b/>
          <w:bCs/>
          <w:sz w:val="24"/>
        </w:rPr>
        <w:t>Materials</w:t>
      </w:r>
    </w:p>
    <w:p w:rsidR="00F95CC2" w:rsidRDefault="00495BA9">
      <w:pPr>
        <w:pStyle w:val="P1"/>
        <w:widowControl/>
        <w:spacing w:before="60" w:after="360" w:line="480" w:lineRule="auto"/>
        <w:jc w:val="both"/>
        <w:rPr>
          <w:rFonts w:ascii="Times New Roman" w:hAnsi="Times New Roman"/>
          <w:sz w:val="24"/>
        </w:rPr>
      </w:pPr>
      <w:r>
        <w:rPr>
          <w:rFonts w:ascii="Times New Roman" w:hAnsi="Times New Roman"/>
          <w:sz w:val="24"/>
        </w:rPr>
        <w:t>Potassium nitrate (KNO</w:t>
      </w:r>
      <w:r>
        <w:rPr>
          <w:rFonts w:ascii="Times New Roman" w:hAnsi="Times New Roman"/>
          <w:sz w:val="24"/>
          <w:vertAlign w:val="subscript"/>
        </w:rPr>
        <w:t>3</w:t>
      </w:r>
      <w:r>
        <w:rPr>
          <w:rFonts w:ascii="Times New Roman" w:hAnsi="Times New Roman"/>
          <w:sz w:val="24"/>
        </w:rPr>
        <w:t>), sodium nitrate (NaNO</w:t>
      </w:r>
      <w:r>
        <w:rPr>
          <w:rFonts w:ascii="Times New Roman" w:hAnsi="Times New Roman"/>
          <w:sz w:val="24"/>
          <w:vertAlign w:val="subscript"/>
        </w:rPr>
        <w:t>3</w:t>
      </w:r>
      <w:r>
        <w:rPr>
          <w:rFonts w:ascii="Times New Roman" w:hAnsi="Times New Roman"/>
          <w:sz w:val="24"/>
        </w:rPr>
        <w:t>), lithium nitrate (LiNO</w:t>
      </w:r>
      <w:r>
        <w:rPr>
          <w:rFonts w:ascii="Times New Roman" w:hAnsi="Times New Roman"/>
          <w:sz w:val="24"/>
          <w:vertAlign w:val="subscript"/>
        </w:rPr>
        <w:t>3</w:t>
      </w:r>
      <w:r>
        <w:rPr>
          <w:rFonts w:ascii="Times New Roman" w:hAnsi="Times New Roman"/>
          <w:sz w:val="24"/>
        </w:rPr>
        <w:t>), calcium nitrate (Ca(NO</w:t>
      </w:r>
      <w:r>
        <w:rPr>
          <w:rFonts w:ascii="Times New Roman" w:hAnsi="Times New Roman"/>
          <w:sz w:val="24"/>
          <w:vertAlign w:val="subscript"/>
        </w:rPr>
        <w:t>3</w:t>
      </w:r>
      <w:r>
        <w:rPr>
          <w:rFonts w:ascii="Times New Roman" w:hAnsi="Times New Roman"/>
          <w:sz w:val="24"/>
        </w:rPr>
        <w:t>)</w:t>
      </w:r>
      <w:r>
        <w:rPr>
          <w:rFonts w:ascii="Times New Roman" w:hAnsi="Times New Roman"/>
          <w:sz w:val="24"/>
          <w:vertAlign w:val="subscript"/>
        </w:rPr>
        <w:t>2</w:t>
      </w:r>
      <w:r>
        <w:rPr>
          <w:rFonts w:ascii="Times New Roman" w:hAnsi="Times New Roman"/>
          <w:sz w:val="24"/>
        </w:rPr>
        <w:t>), magnesium nitrate (Mg(NO</w:t>
      </w:r>
      <w:r>
        <w:rPr>
          <w:rFonts w:ascii="Times New Roman" w:hAnsi="Times New Roman"/>
          <w:sz w:val="24"/>
          <w:vertAlign w:val="subscript"/>
        </w:rPr>
        <w:t>3</w:t>
      </w:r>
      <w:r>
        <w:rPr>
          <w:rFonts w:ascii="Times New Roman" w:hAnsi="Times New Roman"/>
          <w:sz w:val="24"/>
        </w:rPr>
        <w:t>)</w:t>
      </w:r>
      <w:r>
        <w:rPr>
          <w:rFonts w:ascii="Times New Roman" w:hAnsi="Times New Roman"/>
          <w:sz w:val="24"/>
          <w:vertAlign w:val="subscript"/>
        </w:rPr>
        <w:t>2</w:t>
      </w:r>
      <w:r>
        <w:rPr>
          <w:rFonts w:ascii="Times New Roman" w:hAnsi="Times New Roman"/>
          <w:sz w:val="24"/>
        </w:rPr>
        <w:t>), formic acid (HCOOH), sodium hydroxide (</w:t>
      </w:r>
      <w:proofErr w:type="spellStart"/>
      <w:r>
        <w:rPr>
          <w:rFonts w:ascii="Times New Roman" w:hAnsi="Times New Roman"/>
          <w:sz w:val="24"/>
        </w:rPr>
        <w:t>NaOH</w:t>
      </w:r>
      <w:proofErr w:type="spellEnd"/>
      <w:r>
        <w:rPr>
          <w:rFonts w:ascii="Times New Roman" w:hAnsi="Times New Roman"/>
          <w:sz w:val="24"/>
        </w:rPr>
        <w:t xml:space="preserve">), dimethyl sulfoxide (DMSO) and ethanol were purchased from </w:t>
      </w:r>
      <w:proofErr w:type="spellStart"/>
      <w:r>
        <w:rPr>
          <w:rFonts w:ascii="Times New Roman" w:hAnsi="Times New Roman"/>
          <w:sz w:val="24"/>
        </w:rPr>
        <w:t>Sinopharm</w:t>
      </w:r>
      <w:proofErr w:type="spellEnd"/>
      <w:r>
        <w:rPr>
          <w:rFonts w:ascii="Times New Roman" w:hAnsi="Times New Roman"/>
          <w:sz w:val="24"/>
        </w:rPr>
        <w:t xml:space="preserve"> Chemical Reagent Shanghai Co., Ltd. (SCRC, China). All electrolyte solutions were formed in </w:t>
      </w:r>
      <w:proofErr w:type="spellStart"/>
      <w:r>
        <w:rPr>
          <w:rFonts w:ascii="Times New Roman" w:hAnsi="Times New Roman"/>
          <w:sz w:val="24"/>
        </w:rPr>
        <w:t>MilliQ</w:t>
      </w:r>
      <w:proofErr w:type="spellEnd"/>
      <w:r>
        <w:rPr>
          <w:rFonts w:ascii="Times New Roman" w:hAnsi="Times New Roman"/>
          <w:sz w:val="24"/>
        </w:rPr>
        <w:t xml:space="preserve"> water. Poly (ethylene terephthalate) (PET, 12 </w:t>
      </w:r>
      <w:proofErr w:type="spellStart"/>
      <w:r>
        <w:rPr>
          <w:rFonts w:ascii="Times New Roman" w:hAnsi="Times New Roman"/>
          <w:sz w:val="24"/>
        </w:rPr>
        <w:t>μm</w:t>
      </w:r>
      <w:proofErr w:type="spellEnd"/>
      <w:r>
        <w:rPr>
          <w:rFonts w:ascii="Times New Roman" w:hAnsi="Times New Roman"/>
          <w:sz w:val="24"/>
        </w:rPr>
        <w:t xml:space="preserve"> thick) membranes were irradiated with heavy ion (Au) of energy 11.4 MeV/nucleon at UNILAC linear accelerator (GSI, </w:t>
      </w:r>
      <w:proofErr w:type="spellStart"/>
      <w:r>
        <w:rPr>
          <w:rFonts w:ascii="Times New Roman" w:hAnsi="Times New Roman"/>
          <w:sz w:val="24"/>
        </w:rPr>
        <w:t>Darmatadt</w:t>
      </w:r>
      <w:proofErr w:type="spellEnd"/>
      <w:r>
        <w:rPr>
          <w:rFonts w:ascii="Times New Roman" w:hAnsi="Times New Roman"/>
          <w:sz w:val="24"/>
        </w:rPr>
        <w:t xml:space="preserve">, Germany). </w:t>
      </w:r>
    </w:p>
    <w:p w:rsidR="00F95CC2" w:rsidRDefault="00495BA9">
      <w:pPr>
        <w:pStyle w:val="H1"/>
        <w:numPr>
          <w:ilvl w:val="0"/>
          <w:numId w:val="2"/>
        </w:numPr>
        <w:spacing w:line="432" w:lineRule="auto"/>
        <w:rPr>
          <w:rFonts w:ascii="Times New Roman" w:hAnsi="Times New Roman"/>
          <w:sz w:val="24"/>
          <w:szCs w:val="24"/>
        </w:rPr>
      </w:pPr>
      <w:r>
        <w:rPr>
          <w:rFonts w:ascii="Times New Roman" w:hAnsi="Times New Roman"/>
          <w:sz w:val="24"/>
          <w:szCs w:val="24"/>
        </w:rPr>
        <w:t>Synthesis and characterization of SCCs 1</w:t>
      </w:r>
    </w:p>
    <w:p w:rsidR="00F95CC2" w:rsidRDefault="00495BA9">
      <w:pPr>
        <w:pStyle w:val="P1"/>
        <w:widowControl/>
        <w:spacing w:before="60" w:after="360" w:line="480" w:lineRule="auto"/>
        <w:jc w:val="both"/>
        <w:rPr>
          <w:rFonts w:ascii="Times New Roman" w:hAnsi="Times New Roman"/>
          <w:sz w:val="24"/>
        </w:rPr>
      </w:pPr>
      <w:r>
        <w:rPr>
          <w:rFonts w:ascii="Times New Roman" w:hAnsi="Times New Roman"/>
          <w:sz w:val="24"/>
        </w:rPr>
        <w:t xml:space="preserve">Compounds </w:t>
      </w:r>
      <w:r>
        <w:rPr>
          <w:rFonts w:ascii="Times New Roman" w:hAnsi="Times New Roman"/>
          <w:b/>
          <w:bCs/>
          <w:sz w:val="24"/>
        </w:rPr>
        <w:t>3</w:t>
      </w:r>
      <w:r>
        <w:rPr>
          <w:rFonts w:ascii="Times New Roman" w:hAnsi="Times New Roman"/>
          <w:sz w:val="24"/>
        </w:rPr>
        <w:t xml:space="preserve"> was prepared according to the literature procedures.</w:t>
      </w:r>
      <w:r>
        <w:rPr>
          <w:rFonts w:ascii="Times New Roman" w:hAnsi="Times New Roman" w:hint="eastAsia"/>
          <w:sz w:val="24"/>
          <w:vertAlign w:val="superscript"/>
        </w:rPr>
        <w:t>1</w:t>
      </w:r>
      <w:r>
        <w:rPr>
          <w:rFonts w:ascii="Times New Roman" w:hAnsi="Times New Roman"/>
          <w:sz w:val="24"/>
        </w:rPr>
        <w:t xml:space="preserve"> Compounds</w:t>
      </w:r>
      <w:r>
        <w:rPr>
          <w:rFonts w:ascii="Times New Roman" w:hAnsi="Times New Roman" w:hint="eastAsia"/>
          <w:sz w:val="24"/>
        </w:rPr>
        <w:t xml:space="preserve"> </w:t>
      </w:r>
      <w:r>
        <w:rPr>
          <w:rFonts w:ascii="Times New Roman" w:hAnsi="Times New Roman"/>
          <w:b/>
          <w:bCs/>
          <w:sz w:val="24"/>
        </w:rPr>
        <w:t>2</w:t>
      </w:r>
      <w:r>
        <w:rPr>
          <w:rFonts w:ascii="Times New Roman" w:hAnsi="Times New Roman" w:hint="eastAsia"/>
          <w:b/>
          <w:bCs/>
          <w:sz w:val="24"/>
        </w:rPr>
        <w:t xml:space="preserve"> </w:t>
      </w:r>
      <w:r>
        <w:rPr>
          <w:rFonts w:ascii="Times New Roman" w:hAnsi="Times New Roman"/>
          <w:sz w:val="24"/>
        </w:rPr>
        <w:t xml:space="preserve">(5 mg, 0.008 </w:t>
      </w:r>
      <w:proofErr w:type="spellStart"/>
      <w:r>
        <w:rPr>
          <w:rFonts w:ascii="Times New Roman" w:hAnsi="Times New Roman"/>
          <w:sz w:val="24"/>
        </w:rPr>
        <w:t>mmol</w:t>
      </w:r>
      <w:proofErr w:type="spellEnd"/>
      <w:r>
        <w:rPr>
          <w:rFonts w:ascii="Times New Roman" w:hAnsi="Times New Roman"/>
          <w:sz w:val="24"/>
        </w:rPr>
        <w:t xml:space="preserve">) and </w:t>
      </w:r>
      <w:r>
        <w:rPr>
          <w:rFonts w:ascii="Times New Roman" w:hAnsi="Times New Roman"/>
          <w:b/>
          <w:bCs/>
          <w:sz w:val="24"/>
        </w:rPr>
        <w:t>3</w:t>
      </w:r>
      <w:r>
        <w:rPr>
          <w:rFonts w:ascii="Times New Roman" w:hAnsi="Times New Roman"/>
          <w:sz w:val="24"/>
        </w:rPr>
        <w:t xml:space="preserve"> (20.76 mg, 0.016 </w:t>
      </w:r>
      <w:proofErr w:type="spellStart"/>
      <w:r>
        <w:rPr>
          <w:rFonts w:ascii="Times New Roman" w:hAnsi="Times New Roman"/>
          <w:sz w:val="24"/>
        </w:rPr>
        <w:t>mmol</w:t>
      </w:r>
      <w:proofErr w:type="spellEnd"/>
      <w:r>
        <w:rPr>
          <w:rFonts w:ascii="Times New Roman" w:hAnsi="Times New Roman"/>
          <w:sz w:val="24"/>
        </w:rPr>
        <w:t xml:space="preserve">) were in dimethyl sulfoxide (3 mL) </w:t>
      </w:r>
      <w:r>
        <w:rPr>
          <w:rFonts w:ascii="Times New Roman" w:hAnsi="Times New Roman"/>
          <w:color w:val="000000"/>
          <w:sz w:val="24"/>
        </w:rPr>
        <w:t xml:space="preserve">dissolved in a vial, </w:t>
      </w:r>
      <w:r>
        <w:rPr>
          <w:rFonts w:ascii="Times New Roman" w:hAnsi="Times New Roman"/>
          <w:sz w:val="24"/>
        </w:rPr>
        <w:t xml:space="preserve">and reacted at room temperature for 24 h. The resulting solution was added with </w:t>
      </w:r>
      <w:r>
        <w:rPr>
          <w:rFonts w:ascii="Times New Roman" w:hAnsi="Times New Roman" w:hint="eastAsia"/>
          <w:sz w:val="24"/>
        </w:rPr>
        <w:t>toluene</w:t>
      </w:r>
      <w:r>
        <w:rPr>
          <w:rFonts w:ascii="Times New Roman" w:hAnsi="Times New Roman"/>
          <w:sz w:val="24"/>
        </w:rPr>
        <w:t xml:space="preserve"> </w:t>
      </w:r>
      <w:r>
        <w:rPr>
          <w:rFonts w:ascii="Times New Roman" w:hAnsi="Times New Roman" w:hint="eastAsia"/>
          <w:sz w:val="24"/>
        </w:rPr>
        <w:t>and</w:t>
      </w:r>
      <w:r>
        <w:rPr>
          <w:rFonts w:ascii="Times New Roman" w:hAnsi="Times New Roman"/>
          <w:sz w:val="24"/>
        </w:rPr>
        <w:t xml:space="preserve"> diethyl ether to precipitate the product, separated and dried under vacuum (15.8mg, 61.3%).</w:t>
      </w:r>
    </w:p>
    <w:p w:rsidR="00F95CC2" w:rsidRDefault="00495BA9">
      <w:pPr>
        <w:pStyle w:val="P1"/>
        <w:widowControl/>
        <w:spacing w:before="60" w:after="360" w:line="480" w:lineRule="auto"/>
        <w:jc w:val="center"/>
        <w:rPr>
          <w:rFonts w:ascii="Times New Roman" w:hAnsi="Times New Roman"/>
          <w:sz w:val="24"/>
        </w:rPr>
      </w:pPr>
      <w:r>
        <w:rPr>
          <w:rFonts w:ascii="Times New Roman" w:hAnsi="Times New Roman"/>
          <w:noProof/>
          <w:sz w:val="24"/>
        </w:rPr>
        <w:lastRenderedPageBreak/>
        <w:drawing>
          <wp:inline distT="0" distB="0" distL="0" distR="0">
            <wp:extent cx="4304030" cy="2596515"/>
            <wp:effectExtent l="0" t="0" r="1270"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0"/>
                    <a:stretch>
                      <a:fillRect/>
                    </a:stretch>
                  </pic:blipFill>
                  <pic:spPr>
                    <a:xfrm>
                      <a:off x="0" y="0"/>
                      <a:ext cx="4304149" cy="2597121"/>
                    </a:xfrm>
                    <a:prstGeom prst="rect">
                      <a:avLst/>
                    </a:prstGeom>
                  </pic:spPr>
                </pic:pic>
              </a:graphicData>
            </a:graphic>
          </wp:inline>
        </w:drawing>
      </w:r>
    </w:p>
    <w:p w:rsidR="00F95CC2" w:rsidRDefault="00495BA9">
      <w:pPr>
        <w:spacing w:line="288" w:lineRule="auto"/>
        <w:jc w:val="center"/>
        <w:rPr>
          <w:sz w:val="24"/>
        </w:rPr>
      </w:pPr>
      <w:r>
        <w:rPr>
          <w:rFonts w:hint="eastAsia"/>
          <w:b/>
          <w:sz w:val="24"/>
        </w:rPr>
        <w:t>S</w:t>
      </w:r>
      <w:r>
        <w:rPr>
          <w:b/>
          <w:sz w:val="24"/>
        </w:rPr>
        <w:t xml:space="preserve">cheme S1. </w:t>
      </w:r>
      <w:r>
        <w:rPr>
          <w:sz w:val="24"/>
        </w:rPr>
        <w:t xml:space="preserve">The synthesis SCCs </w:t>
      </w:r>
      <w:r>
        <w:rPr>
          <w:b/>
          <w:sz w:val="24"/>
        </w:rPr>
        <w:t>1</w:t>
      </w:r>
      <w:r>
        <w:rPr>
          <w:rFonts w:hint="eastAsia"/>
          <w:sz w:val="24"/>
        </w:rPr>
        <w:t>.</w:t>
      </w:r>
    </w:p>
    <w:p w:rsidR="00F95CC2" w:rsidRDefault="00F95CC2">
      <w:pPr>
        <w:spacing w:line="288" w:lineRule="auto"/>
        <w:jc w:val="center"/>
        <w:rPr>
          <w:sz w:val="24"/>
        </w:rPr>
      </w:pPr>
    </w:p>
    <w:p w:rsidR="00F95CC2" w:rsidRDefault="00495BA9">
      <w:pPr>
        <w:spacing w:line="432" w:lineRule="auto"/>
        <w:jc w:val="center"/>
        <w:rPr>
          <w:rFonts w:ascii="Arial" w:hAnsi="Arial" w:cs="Arial"/>
          <w:b/>
          <w:bCs/>
          <w:sz w:val="24"/>
        </w:rPr>
      </w:pPr>
      <w:r>
        <w:rPr>
          <w:noProof/>
        </w:rPr>
        <w:drawing>
          <wp:inline distT="0" distB="0" distL="114300" distR="114300">
            <wp:extent cx="5046980" cy="3536315"/>
            <wp:effectExtent l="0" t="0" r="1270" b="698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1"/>
                    <a:stretch>
                      <a:fillRect/>
                    </a:stretch>
                  </pic:blipFill>
                  <pic:spPr>
                    <a:xfrm>
                      <a:off x="0" y="0"/>
                      <a:ext cx="5050999" cy="3538950"/>
                    </a:xfrm>
                    <a:prstGeom prst="rect">
                      <a:avLst/>
                    </a:prstGeom>
                    <a:noFill/>
                    <a:ln>
                      <a:noFill/>
                    </a:ln>
                  </pic:spPr>
                </pic:pic>
              </a:graphicData>
            </a:graphic>
          </wp:inline>
        </w:drawing>
      </w:r>
    </w:p>
    <w:p w:rsidR="00F95CC2" w:rsidRDefault="00495BA9">
      <w:pPr>
        <w:spacing w:line="288" w:lineRule="auto"/>
        <w:rPr>
          <w:sz w:val="24"/>
        </w:rPr>
      </w:pPr>
      <w:r>
        <w:rPr>
          <w:b/>
          <w:bCs/>
          <w:sz w:val="24"/>
        </w:rPr>
        <w:t>Figure S</w:t>
      </w:r>
      <w:r>
        <w:rPr>
          <w:rFonts w:hint="eastAsia"/>
          <w:b/>
          <w:bCs/>
          <w:sz w:val="24"/>
        </w:rPr>
        <w:t>1</w:t>
      </w:r>
      <w:r>
        <w:rPr>
          <w:b/>
          <w:bCs/>
          <w:sz w:val="24"/>
        </w:rPr>
        <w:t>.</w:t>
      </w:r>
      <w:r>
        <w:rPr>
          <w:sz w:val="24"/>
        </w:rPr>
        <w:t xml:space="preserve"> </w:t>
      </w:r>
      <w:r>
        <w:rPr>
          <w:sz w:val="24"/>
          <w:vertAlign w:val="superscript"/>
        </w:rPr>
        <w:t>1</w:t>
      </w:r>
      <w:r>
        <w:rPr>
          <w:sz w:val="24"/>
        </w:rPr>
        <w:t>H NMR spectrum (</w:t>
      </w:r>
      <w:r>
        <w:rPr>
          <w:rFonts w:hint="eastAsia"/>
          <w:sz w:val="24"/>
        </w:rPr>
        <w:t>DMSO-</w:t>
      </w:r>
      <w:r>
        <w:rPr>
          <w:rFonts w:hint="eastAsia"/>
          <w:i/>
          <w:sz w:val="24"/>
        </w:rPr>
        <w:t>d</w:t>
      </w:r>
      <w:r>
        <w:rPr>
          <w:i/>
          <w:sz w:val="24"/>
          <w:vertAlign w:val="subscript"/>
        </w:rPr>
        <w:t>6</w:t>
      </w:r>
      <w:r>
        <w:rPr>
          <w:sz w:val="24"/>
        </w:rPr>
        <w:t xml:space="preserve">, 400 MHz, 298 K) recorded for </w:t>
      </w:r>
      <w:r>
        <w:rPr>
          <w:bCs/>
          <w:sz w:val="24"/>
        </w:rPr>
        <w:t>ligand</w:t>
      </w:r>
      <w:r>
        <w:rPr>
          <w:b/>
          <w:bCs/>
          <w:sz w:val="24"/>
        </w:rPr>
        <w:t xml:space="preserve"> 3</w:t>
      </w:r>
      <w:r>
        <w:rPr>
          <w:sz w:val="24"/>
        </w:rPr>
        <w:t xml:space="preserve">. </w:t>
      </w:r>
    </w:p>
    <w:p w:rsidR="00F95CC2" w:rsidRDefault="00F95CC2">
      <w:pPr>
        <w:spacing w:line="432" w:lineRule="auto"/>
        <w:jc w:val="left"/>
        <w:rPr>
          <w:szCs w:val="21"/>
        </w:rPr>
      </w:pPr>
    </w:p>
    <w:p w:rsidR="00F95CC2" w:rsidRDefault="00F95CC2">
      <w:pPr>
        <w:spacing w:line="432" w:lineRule="auto"/>
        <w:jc w:val="left"/>
        <w:rPr>
          <w:szCs w:val="21"/>
        </w:rPr>
      </w:pPr>
    </w:p>
    <w:p w:rsidR="00F95CC2" w:rsidRDefault="00F95CC2">
      <w:pPr>
        <w:spacing w:line="432" w:lineRule="auto"/>
        <w:jc w:val="left"/>
        <w:rPr>
          <w:szCs w:val="21"/>
        </w:rPr>
      </w:pPr>
    </w:p>
    <w:p w:rsidR="00F95CC2" w:rsidRDefault="00F95CC2">
      <w:pPr>
        <w:spacing w:line="432" w:lineRule="auto"/>
        <w:jc w:val="left"/>
        <w:rPr>
          <w:szCs w:val="21"/>
        </w:rPr>
      </w:pPr>
    </w:p>
    <w:p w:rsidR="00F95CC2" w:rsidRDefault="00495BA9">
      <w:pPr>
        <w:spacing w:line="432" w:lineRule="auto"/>
        <w:jc w:val="center"/>
        <w:rPr>
          <w:rFonts w:ascii="Arial" w:hAnsi="Arial" w:cs="Arial"/>
        </w:rPr>
      </w:pPr>
      <w:r>
        <w:rPr>
          <w:noProof/>
        </w:rPr>
        <w:lastRenderedPageBreak/>
        <w:drawing>
          <wp:inline distT="0" distB="0" distL="114300" distR="114300">
            <wp:extent cx="5046980" cy="3523615"/>
            <wp:effectExtent l="0" t="0" r="127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059554" cy="3532328"/>
                    </a:xfrm>
                    <a:prstGeom prst="rect">
                      <a:avLst/>
                    </a:prstGeom>
                    <a:noFill/>
                    <a:ln>
                      <a:noFill/>
                    </a:ln>
                  </pic:spPr>
                </pic:pic>
              </a:graphicData>
            </a:graphic>
          </wp:inline>
        </w:drawing>
      </w:r>
    </w:p>
    <w:p w:rsidR="00F95CC2" w:rsidRDefault="00495BA9">
      <w:pPr>
        <w:spacing w:line="437" w:lineRule="auto"/>
        <w:rPr>
          <w:sz w:val="24"/>
        </w:rPr>
      </w:pPr>
      <w:r>
        <w:rPr>
          <w:b/>
          <w:bCs/>
          <w:sz w:val="24"/>
        </w:rPr>
        <w:t>Figure S2</w:t>
      </w:r>
      <w:r>
        <w:rPr>
          <w:b/>
          <w:bCs/>
          <w:sz w:val="24"/>
          <w:szCs w:val="32"/>
        </w:rPr>
        <w:t>.</w:t>
      </w:r>
      <w:r>
        <w:rPr>
          <w:sz w:val="24"/>
          <w:szCs w:val="32"/>
        </w:rPr>
        <w:t xml:space="preserve"> </w:t>
      </w:r>
      <w:r>
        <w:rPr>
          <w:sz w:val="24"/>
          <w:vertAlign w:val="superscript"/>
        </w:rPr>
        <w:t>31</w:t>
      </w:r>
      <w:r>
        <w:rPr>
          <w:sz w:val="24"/>
        </w:rPr>
        <w:t>P NMR spectrum (</w:t>
      </w:r>
      <w:r>
        <w:rPr>
          <w:rFonts w:hint="eastAsia"/>
          <w:sz w:val="24"/>
        </w:rPr>
        <w:t>DMSO-</w:t>
      </w:r>
      <w:r>
        <w:rPr>
          <w:rFonts w:hint="eastAsia"/>
          <w:i/>
          <w:sz w:val="24"/>
        </w:rPr>
        <w:t>d</w:t>
      </w:r>
      <w:r>
        <w:rPr>
          <w:i/>
          <w:sz w:val="24"/>
          <w:vertAlign w:val="subscript"/>
        </w:rPr>
        <w:t>6</w:t>
      </w:r>
      <w:r>
        <w:rPr>
          <w:sz w:val="24"/>
        </w:rPr>
        <w:t xml:space="preserve">, 121.4 MHz, 298 K) recorded for </w:t>
      </w:r>
      <w:r>
        <w:rPr>
          <w:bCs/>
          <w:sz w:val="24"/>
        </w:rPr>
        <w:t>ligand</w:t>
      </w:r>
      <w:r>
        <w:rPr>
          <w:b/>
          <w:bCs/>
          <w:sz w:val="24"/>
        </w:rPr>
        <w:t xml:space="preserve"> 3</w:t>
      </w:r>
      <w:r>
        <w:rPr>
          <w:sz w:val="24"/>
        </w:rPr>
        <w:t>.</w:t>
      </w:r>
    </w:p>
    <w:p w:rsidR="00F95CC2" w:rsidRDefault="00F95CC2">
      <w:pPr>
        <w:spacing w:line="437" w:lineRule="auto"/>
        <w:rPr>
          <w:sz w:val="24"/>
        </w:rPr>
      </w:pPr>
    </w:p>
    <w:p w:rsidR="00F95CC2" w:rsidRDefault="00495BA9">
      <w:pPr>
        <w:spacing w:line="432" w:lineRule="auto"/>
        <w:jc w:val="center"/>
        <w:rPr>
          <w:rFonts w:ascii="Arial" w:hAnsi="Arial" w:cs="Arial"/>
        </w:rPr>
      </w:pPr>
      <w:r>
        <w:rPr>
          <w:noProof/>
        </w:rPr>
        <w:drawing>
          <wp:inline distT="0" distB="0" distL="114300" distR="114300">
            <wp:extent cx="5200650" cy="3650615"/>
            <wp:effectExtent l="0" t="0" r="0" b="698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3"/>
                    <a:stretch>
                      <a:fillRect/>
                    </a:stretch>
                  </pic:blipFill>
                  <pic:spPr>
                    <a:xfrm>
                      <a:off x="0" y="0"/>
                      <a:ext cx="5202937" cy="3652086"/>
                    </a:xfrm>
                    <a:prstGeom prst="rect">
                      <a:avLst/>
                    </a:prstGeom>
                    <a:noFill/>
                    <a:ln>
                      <a:noFill/>
                    </a:ln>
                  </pic:spPr>
                </pic:pic>
              </a:graphicData>
            </a:graphic>
          </wp:inline>
        </w:drawing>
      </w:r>
    </w:p>
    <w:p w:rsidR="00F95CC2" w:rsidRDefault="00495BA9">
      <w:pPr>
        <w:spacing w:line="288" w:lineRule="auto"/>
        <w:rPr>
          <w:sz w:val="24"/>
          <w:szCs w:val="32"/>
        </w:rPr>
      </w:pPr>
      <w:r>
        <w:rPr>
          <w:b/>
          <w:bCs/>
          <w:sz w:val="24"/>
        </w:rPr>
        <w:t>Figure S3</w:t>
      </w:r>
      <w:r>
        <w:rPr>
          <w:b/>
          <w:bCs/>
          <w:sz w:val="24"/>
          <w:szCs w:val="32"/>
        </w:rPr>
        <w:t>.</w:t>
      </w:r>
      <w:r>
        <w:rPr>
          <w:sz w:val="24"/>
          <w:szCs w:val="32"/>
        </w:rPr>
        <w:t xml:space="preserve"> </w:t>
      </w:r>
      <w:r>
        <w:rPr>
          <w:sz w:val="24"/>
          <w:vertAlign w:val="superscript"/>
        </w:rPr>
        <w:t>1</w:t>
      </w:r>
      <w:r>
        <w:rPr>
          <w:sz w:val="24"/>
        </w:rPr>
        <w:t>H NMR spectrum (</w:t>
      </w:r>
      <w:r>
        <w:rPr>
          <w:rFonts w:hint="eastAsia"/>
          <w:sz w:val="24"/>
        </w:rPr>
        <w:t>DMSO-</w:t>
      </w:r>
      <w:r>
        <w:rPr>
          <w:rFonts w:hint="eastAsia"/>
          <w:i/>
          <w:sz w:val="24"/>
        </w:rPr>
        <w:t>d</w:t>
      </w:r>
      <w:r>
        <w:rPr>
          <w:i/>
          <w:sz w:val="24"/>
          <w:vertAlign w:val="subscript"/>
        </w:rPr>
        <w:t>6</w:t>
      </w:r>
      <w:r>
        <w:rPr>
          <w:sz w:val="24"/>
        </w:rPr>
        <w:t xml:space="preserve">, 400 MHz, 298 K) recorded for </w:t>
      </w:r>
      <w:r>
        <w:rPr>
          <w:bCs/>
          <w:sz w:val="24"/>
        </w:rPr>
        <w:t>SCCs</w:t>
      </w:r>
      <w:r>
        <w:rPr>
          <w:b/>
          <w:bCs/>
          <w:sz w:val="24"/>
        </w:rPr>
        <w:t xml:space="preserve"> 1</w:t>
      </w:r>
      <w:r>
        <w:rPr>
          <w:sz w:val="24"/>
        </w:rPr>
        <w:t>.</w:t>
      </w:r>
    </w:p>
    <w:p w:rsidR="00F95CC2" w:rsidRDefault="00F95CC2">
      <w:pPr>
        <w:spacing w:line="437" w:lineRule="auto"/>
        <w:rPr>
          <w:sz w:val="24"/>
        </w:rPr>
      </w:pPr>
    </w:p>
    <w:p w:rsidR="00F95CC2" w:rsidRDefault="00F95CC2">
      <w:pPr>
        <w:spacing w:line="432" w:lineRule="auto"/>
        <w:rPr>
          <w:rFonts w:ascii="Arial" w:hAnsi="Arial" w:cs="Arial"/>
          <w:sz w:val="24"/>
        </w:rPr>
      </w:pPr>
    </w:p>
    <w:p w:rsidR="00F95CC2" w:rsidRDefault="00495BA9">
      <w:pPr>
        <w:spacing w:line="432" w:lineRule="auto"/>
        <w:jc w:val="center"/>
        <w:rPr>
          <w:rFonts w:ascii="Arial" w:hAnsi="Arial" w:cs="Arial"/>
        </w:rPr>
      </w:pPr>
      <w:r>
        <w:rPr>
          <w:noProof/>
        </w:rPr>
        <w:drawing>
          <wp:inline distT="0" distB="0" distL="114300" distR="114300">
            <wp:extent cx="4866005" cy="3418840"/>
            <wp:effectExtent l="0" t="0" r="10795" b="101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4866005" cy="3418840"/>
                    </a:xfrm>
                    <a:prstGeom prst="rect">
                      <a:avLst/>
                    </a:prstGeom>
                    <a:noFill/>
                    <a:ln>
                      <a:noFill/>
                    </a:ln>
                  </pic:spPr>
                </pic:pic>
              </a:graphicData>
            </a:graphic>
          </wp:inline>
        </w:drawing>
      </w:r>
    </w:p>
    <w:p w:rsidR="00F95CC2" w:rsidRDefault="00495BA9">
      <w:pPr>
        <w:spacing w:line="288" w:lineRule="auto"/>
        <w:rPr>
          <w:b/>
          <w:bCs/>
          <w:sz w:val="24"/>
        </w:rPr>
      </w:pPr>
      <w:bookmarkStart w:id="2" w:name="OLE_LINK5"/>
      <w:r>
        <w:rPr>
          <w:b/>
          <w:bCs/>
          <w:sz w:val="24"/>
        </w:rPr>
        <w:t>Figure S</w:t>
      </w:r>
      <w:r>
        <w:rPr>
          <w:rFonts w:hint="eastAsia"/>
          <w:b/>
          <w:bCs/>
          <w:sz w:val="24"/>
        </w:rPr>
        <w:t>4</w:t>
      </w:r>
      <w:r>
        <w:rPr>
          <w:b/>
          <w:bCs/>
          <w:sz w:val="24"/>
          <w:szCs w:val="32"/>
        </w:rPr>
        <w:t>.</w:t>
      </w:r>
      <w:r>
        <w:rPr>
          <w:sz w:val="24"/>
          <w:szCs w:val="32"/>
        </w:rPr>
        <w:t xml:space="preserve"> </w:t>
      </w:r>
      <w:r>
        <w:rPr>
          <w:sz w:val="24"/>
          <w:vertAlign w:val="superscript"/>
        </w:rPr>
        <w:t>31</w:t>
      </w:r>
      <w:r>
        <w:rPr>
          <w:sz w:val="24"/>
        </w:rPr>
        <w:t>P NMR spectrum (</w:t>
      </w:r>
      <w:r>
        <w:rPr>
          <w:rFonts w:hint="eastAsia"/>
          <w:sz w:val="24"/>
        </w:rPr>
        <w:t>DMSO-</w:t>
      </w:r>
      <w:r>
        <w:rPr>
          <w:rFonts w:hint="eastAsia"/>
          <w:i/>
          <w:sz w:val="24"/>
        </w:rPr>
        <w:t>d</w:t>
      </w:r>
      <w:r>
        <w:rPr>
          <w:i/>
          <w:sz w:val="24"/>
          <w:vertAlign w:val="subscript"/>
        </w:rPr>
        <w:t>6</w:t>
      </w:r>
      <w:r>
        <w:rPr>
          <w:sz w:val="24"/>
        </w:rPr>
        <w:t xml:space="preserve">, 121.4 MHz, 298 K) recorded for </w:t>
      </w:r>
      <w:r>
        <w:rPr>
          <w:bCs/>
          <w:sz w:val="24"/>
        </w:rPr>
        <w:t>SCCs</w:t>
      </w:r>
      <w:r>
        <w:rPr>
          <w:b/>
          <w:bCs/>
          <w:sz w:val="24"/>
        </w:rPr>
        <w:t xml:space="preserve"> 1</w:t>
      </w:r>
      <w:bookmarkEnd w:id="2"/>
      <w:r>
        <w:rPr>
          <w:bCs/>
          <w:sz w:val="24"/>
        </w:rPr>
        <w:t>.</w:t>
      </w:r>
      <w:r>
        <w:rPr>
          <w:b/>
          <w:bCs/>
          <w:sz w:val="24"/>
        </w:rPr>
        <w:t xml:space="preserve"> </w:t>
      </w:r>
    </w:p>
    <w:p w:rsidR="00F95CC2" w:rsidRDefault="00F95CC2">
      <w:pPr>
        <w:spacing w:line="432" w:lineRule="auto"/>
        <w:jc w:val="left"/>
        <w:rPr>
          <w:rFonts w:ascii="Arial" w:hAnsi="Arial" w:cs="Arial"/>
          <w:b/>
          <w:bCs/>
          <w:sz w:val="24"/>
        </w:rPr>
      </w:pPr>
    </w:p>
    <w:p w:rsidR="00F95CC2" w:rsidRDefault="00495BA9">
      <w:pPr>
        <w:spacing w:line="432" w:lineRule="auto"/>
        <w:jc w:val="center"/>
      </w:pPr>
      <w:r>
        <w:rPr>
          <w:noProof/>
        </w:rPr>
        <w:drawing>
          <wp:inline distT="0" distB="0" distL="114300" distR="114300">
            <wp:extent cx="4779010" cy="3124835"/>
            <wp:effectExtent l="0" t="0" r="2540" b="18415"/>
            <wp:docPr id="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6"/>
                    <pic:cNvPicPr>
                      <a:picLocks noChangeAspect="1"/>
                    </pic:cNvPicPr>
                  </pic:nvPicPr>
                  <pic:blipFill>
                    <a:blip r:embed="rId15"/>
                    <a:stretch>
                      <a:fillRect/>
                    </a:stretch>
                  </pic:blipFill>
                  <pic:spPr>
                    <a:xfrm>
                      <a:off x="0" y="0"/>
                      <a:ext cx="4779010" cy="3124835"/>
                    </a:xfrm>
                    <a:prstGeom prst="rect">
                      <a:avLst/>
                    </a:prstGeom>
                    <a:noFill/>
                    <a:ln>
                      <a:noFill/>
                    </a:ln>
                  </pic:spPr>
                </pic:pic>
              </a:graphicData>
            </a:graphic>
          </wp:inline>
        </w:drawing>
      </w:r>
    </w:p>
    <w:p w:rsidR="00F95CC2" w:rsidRDefault="00495BA9">
      <w:pPr>
        <w:spacing w:line="288" w:lineRule="auto"/>
      </w:pPr>
      <w:r>
        <w:rPr>
          <w:b/>
          <w:bCs/>
          <w:sz w:val="24"/>
        </w:rPr>
        <w:t>Figure S</w:t>
      </w:r>
      <w:r>
        <w:rPr>
          <w:rFonts w:hint="eastAsia"/>
          <w:b/>
          <w:bCs/>
          <w:sz w:val="24"/>
        </w:rPr>
        <w:t>5</w:t>
      </w:r>
      <w:r>
        <w:rPr>
          <w:b/>
          <w:bCs/>
          <w:sz w:val="24"/>
        </w:rPr>
        <w:t>.</w:t>
      </w:r>
      <w:r>
        <w:rPr>
          <w:sz w:val="24"/>
        </w:rPr>
        <w:t xml:space="preserve"> 2D COSY NMR spectrum (</w:t>
      </w:r>
      <w:r>
        <w:rPr>
          <w:rFonts w:hint="eastAsia"/>
          <w:sz w:val="24"/>
        </w:rPr>
        <w:t>DMSO-</w:t>
      </w:r>
      <w:r>
        <w:rPr>
          <w:rFonts w:hint="eastAsia"/>
          <w:i/>
          <w:sz w:val="24"/>
        </w:rPr>
        <w:t>d</w:t>
      </w:r>
      <w:r>
        <w:rPr>
          <w:i/>
          <w:sz w:val="24"/>
          <w:vertAlign w:val="subscript"/>
        </w:rPr>
        <w:t>6</w:t>
      </w:r>
      <w:r>
        <w:rPr>
          <w:sz w:val="24"/>
        </w:rPr>
        <w:t xml:space="preserve">, 400 MHz, 298 K) recorded for </w:t>
      </w:r>
      <w:r>
        <w:rPr>
          <w:bCs/>
          <w:sz w:val="24"/>
        </w:rPr>
        <w:t xml:space="preserve">SCCs </w:t>
      </w:r>
      <w:r>
        <w:rPr>
          <w:b/>
          <w:bCs/>
          <w:sz w:val="24"/>
        </w:rPr>
        <w:t>1</w:t>
      </w:r>
      <w:r>
        <w:rPr>
          <w:sz w:val="24"/>
        </w:rPr>
        <w:t>.</w:t>
      </w:r>
    </w:p>
    <w:p w:rsidR="00F95CC2" w:rsidRDefault="00F95CC2">
      <w:pPr>
        <w:spacing w:line="432" w:lineRule="auto"/>
        <w:rPr>
          <w:rFonts w:ascii="Arial" w:hAnsi="Arial" w:cs="Arial"/>
          <w:b/>
          <w:bCs/>
          <w:sz w:val="24"/>
        </w:rPr>
      </w:pPr>
    </w:p>
    <w:p w:rsidR="00F95CC2" w:rsidRDefault="00F95CC2">
      <w:pPr>
        <w:spacing w:line="432" w:lineRule="auto"/>
        <w:rPr>
          <w:rFonts w:ascii="Arial" w:hAnsi="Arial" w:cs="Arial"/>
          <w:b/>
          <w:bCs/>
          <w:sz w:val="24"/>
        </w:rPr>
      </w:pPr>
    </w:p>
    <w:p w:rsidR="00F95CC2" w:rsidRDefault="00495BA9">
      <w:pPr>
        <w:spacing w:line="432" w:lineRule="auto"/>
        <w:jc w:val="center"/>
      </w:pPr>
      <w:r>
        <w:rPr>
          <w:noProof/>
        </w:rPr>
        <w:drawing>
          <wp:inline distT="0" distB="0" distL="114300" distR="114300">
            <wp:extent cx="2846705" cy="2989580"/>
            <wp:effectExtent l="0" t="0" r="10795" b="1270"/>
            <wp:docPr id="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5"/>
                    <pic:cNvPicPr>
                      <a:picLocks noChangeAspect="1"/>
                    </pic:cNvPicPr>
                  </pic:nvPicPr>
                  <pic:blipFill>
                    <a:blip r:embed="rId16"/>
                    <a:stretch>
                      <a:fillRect/>
                    </a:stretch>
                  </pic:blipFill>
                  <pic:spPr>
                    <a:xfrm>
                      <a:off x="0" y="0"/>
                      <a:ext cx="2846705" cy="2989580"/>
                    </a:xfrm>
                    <a:prstGeom prst="rect">
                      <a:avLst/>
                    </a:prstGeom>
                    <a:noFill/>
                    <a:ln>
                      <a:noFill/>
                    </a:ln>
                  </pic:spPr>
                </pic:pic>
              </a:graphicData>
            </a:graphic>
          </wp:inline>
        </w:drawing>
      </w:r>
    </w:p>
    <w:p w:rsidR="00F95CC2" w:rsidRDefault="00495BA9">
      <w:pPr>
        <w:spacing w:line="288" w:lineRule="auto"/>
        <w:rPr>
          <w:sz w:val="24"/>
        </w:rPr>
      </w:pPr>
      <w:r>
        <w:rPr>
          <w:b/>
          <w:bCs/>
          <w:sz w:val="24"/>
        </w:rPr>
        <w:t>Figure S</w:t>
      </w:r>
      <w:r>
        <w:rPr>
          <w:rFonts w:hint="eastAsia"/>
          <w:b/>
          <w:bCs/>
          <w:sz w:val="24"/>
        </w:rPr>
        <w:t>6</w:t>
      </w:r>
      <w:r>
        <w:rPr>
          <w:b/>
          <w:bCs/>
          <w:sz w:val="24"/>
          <w:szCs w:val="32"/>
        </w:rPr>
        <w:t>.</w:t>
      </w:r>
      <w:r>
        <w:rPr>
          <w:sz w:val="24"/>
          <w:szCs w:val="32"/>
        </w:rPr>
        <w:t xml:space="preserve"> </w:t>
      </w:r>
      <w:r>
        <w:rPr>
          <w:sz w:val="24"/>
        </w:rPr>
        <w:t xml:space="preserve">Small angle x-ray scattering </w:t>
      </w:r>
      <w:r>
        <w:rPr>
          <w:bCs/>
          <w:sz w:val="24"/>
        </w:rPr>
        <w:t xml:space="preserve">pattern of SCCs </w:t>
      </w:r>
      <w:r>
        <w:rPr>
          <w:b/>
          <w:bCs/>
          <w:sz w:val="24"/>
        </w:rPr>
        <w:t>1</w:t>
      </w:r>
      <w:r>
        <w:rPr>
          <w:bCs/>
          <w:sz w:val="24"/>
        </w:rPr>
        <w:t xml:space="preserve">. The </w:t>
      </w:r>
      <w:r>
        <w:rPr>
          <w:bCs/>
          <w:i/>
          <w:sz w:val="24"/>
        </w:rPr>
        <w:t>d</w:t>
      </w:r>
      <w:r>
        <w:rPr>
          <w:rFonts w:hint="eastAsia"/>
          <w:bCs/>
          <w:sz w:val="24"/>
        </w:rPr>
        <w:t>-</w:t>
      </w:r>
      <w:r>
        <w:rPr>
          <w:bCs/>
          <w:sz w:val="24"/>
        </w:rPr>
        <w:t>spacing corresponding to the peak at 7 nm</w:t>
      </w:r>
      <w:r>
        <w:rPr>
          <w:bCs/>
          <w:sz w:val="24"/>
          <w:vertAlign w:val="superscript"/>
        </w:rPr>
        <w:t>-1</w:t>
      </w:r>
      <w:r>
        <w:rPr>
          <w:bCs/>
          <w:sz w:val="24"/>
        </w:rPr>
        <w:t xml:space="preserve"> is ~0.9 nm.</w:t>
      </w:r>
    </w:p>
    <w:p w:rsidR="00F95CC2" w:rsidRDefault="00F95CC2">
      <w:pPr>
        <w:spacing w:line="432" w:lineRule="auto"/>
        <w:jc w:val="left"/>
      </w:pPr>
    </w:p>
    <w:p w:rsidR="00F95CC2" w:rsidRDefault="00495BA9">
      <w:pPr>
        <w:spacing w:line="432" w:lineRule="auto"/>
        <w:jc w:val="left"/>
      </w:pPr>
      <w:r>
        <w:rPr>
          <w:noProof/>
          <w:sz w:val="24"/>
        </w:rPr>
        <w:drawing>
          <wp:inline distT="0" distB="0" distL="114300" distR="114300">
            <wp:extent cx="5542280" cy="2703195"/>
            <wp:effectExtent l="0" t="0" r="1270" b="1905"/>
            <wp:docPr id="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3"/>
                    <pic:cNvPicPr>
                      <a:picLocks noChangeAspect="1"/>
                    </pic:cNvPicPr>
                  </pic:nvPicPr>
                  <pic:blipFill>
                    <a:blip r:embed="rId17"/>
                    <a:srcRect l="847" r="508"/>
                    <a:stretch>
                      <a:fillRect/>
                    </a:stretch>
                  </pic:blipFill>
                  <pic:spPr>
                    <a:xfrm>
                      <a:off x="0" y="0"/>
                      <a:ext cx="5542280" cy="2703195"/>
                    </a:xfrm>
                    <a:prstGeom prst="rect">
                      <a:avLst/>
                    </a:prstGeom>
                    <a:noFill/>
                    <a:ln>
                      <a:noFill/>
                    </a:ln>
                  </pic:spPr>
                </pic:pic>
              </a:graphicData>
            </a:graphic>
          </wp:inline>
        </w:drawing>
      </w:r>
    </w:p>
    <w:p w:rsidR="00F95CC2" w:rsidRDefault="00495BA9">
      <w:pPr>
        <w:spacing w:line="288" w:lineRule="auto"/>
        <w:rPr>
          <w:sz w:val="24"/>
        </w:rPr>
      </w:pPr>
      <w:r>
        <w:rPr>
          <w:b/>
          <w:bCs/>
          <w:sz w:val="24"/>
        </w:rPr>
        <w:t>Figure S</w:t>
      </w:r>
      <w:r>
        <w:rPr>
          <w:rFonts w:hint="eastAsia"/>
          <w:b/>
          <w:bCs/>
          <w:sz w:val="24"/>
        </w:rPr>
        <w:t>7</w:t>
      </w:r>
      <w:r>
        <w:rPr>
          <w:b/>
          <w:bCs/>
          <w:sz w:val="24"/>
          <w:szCs w:val="32"/>
        </w:rPr>
        <w:t>.</w:t>
      </w:r>
      <w:r>
        <w:rPr>
          <w:sz w:val="24"/>
          <w:szCs w:val="32"/>
        </w:rPr>
        <w:t xml:space="preserve"> N</w:t>
      </w:r>
      <w:r>
        <w:rPr>
          <w:sz w:val="24"/>
          <w:szCs w:val="32"/>
          <w:vertAlign w:val="subscript"/>
        </w:rPr>
        <w:t xml:space="preserve">2 </w:t>
      </w:r>
      <w:r>
        <w:rPr>
          <w:sz w:val="24"/>
          <w:szCs w:val="32"/>
        </w:rPr>
        <w:t xml:space="preserve">adsorption-desorption isotherms </w:t>
      </w:r>
      <w:bookmarkStart w:id="3" w:name="OLE_LINK4"/>
      <w:r>
        <w:rPr>
          <w:sz w:val="24"/>
          <w:szCs w:val="32"/>
        </w:rPr>
        <w:t>(</w:t>
      </w:r>
      <w:r>
        <w:rPr>
          <w:b/>
          <w:bCs/>
          <w:sz w:val="24"/>
          <w:szCs w:val="32"/>
        </w:rPr>
        <w:t>a</w:t>
      </w:r>
      <w:r>
        <w:rPr>
          <w:sz w:val="24"/>
          <w:szCs w:val="32"/>
        </w:rPr>
        <w:t>)</w:t>
      </w:r>
      <w:bookmarkEnd w:id="3"/>
      <w:r>
        <w:rPr>
          <w:sz w:val="24"/>
          <w:szCs w:val="32"/>
        </w:rPr>
        <w:t xml:space="preserve"> and pore size distribution profiles (</w:t>
      </w:r>
      <w:r>
        <w:rPr>
          <w:b/>
          <w:bCs/>
          <w:sz w:val="24"/>
          <w:szCs w:val="32"/>
        </w:rPr>
        <w:t>b</w:t>
      </w:r>
      <w:r>
        <w:rPr>
          <w:sz w:val="24"/>
          <w:szCs w:val="32"/>
        </w:rPr>
        <w:t>) of SCCs</w:t>
      </w:r>
      <w:r>
        <w:rPr>
          <w:b/>
          <w:sz w:val="24"/>
          <w:szCs w:val="32"/>
        </w:rPr>
        <w:t xml:space="preserve"> 1</w:t>
      </w:r>
      <w:r>
        <w:rPr>
          <w:sz w:val="24"/>
          <w:szCs w:val="32"/>
        </w:rPr>
        <w:t xml:space="preserve"> at 77K.</w:t>
      </w:r>
      <w:r>
        <w:rPr>
          <w:sz w:val="24"/>
        </w:rPr>
        <w:t xml:space="preserve"> </w:t>
      </w:r>
    </w:p>
    <w:p w:rsidR="00F95CC2" w:rsidRDefault="00F95CC2">
      <w:pPr>
        <w:spacing w:line="288" w:lineRule="auto"/>
        <w:rPr>
          <w:sz w:val="24"/>
        </w:rPr>
      </w:pPr>
    </w:p>
    <w:p w:rsidR="00F95CC2" w:rsidRDefault="00F95CC2">
      <w:pPr>
        <w:spacing w:line="288" w:lineRule="auto"/>
        <w:rPr>
          <w:sz w:val="24"/>
        </w:rPr>
      </w:pPr>
    </w:p>
    <w:p w:rsidR="00F95CC2" w:rsidRDefault="00F95CC2">
      <w:pPr>
        <w:spacing w:line="288" w:lineRule="auto"/>
        <w:rPr>
          <w:sz w:val="24"/>
        </w:rPr>
      </w:pPr>
    </w:p>
    <w:p w:rsidR="00F95CC2" w:rsidRDefault="00F95CC2">
      <w:pPr>
        <w:spacing w:line="288" w:lineRule="auto"/>
        <w:rPr>
          <w:sz w:val="24"/>
        </w:rPr>
      </w:pPr>
    </w:p>
    <w:p w:rsidR="00F95CC2" w:rsidRDefault="00495BA9">
      <w:pPr>
        <w:pStyle w:val="H1"/>
        <w:numPr>
          <w:ilvl w:val="0"/>
          <w:numId w:val="2"/>
        </w:numPr>
        <w:spacing w:before="480" w:after="120" w:line="432" w:lineRule="auto"/>
        <w:rPr>
          <w:rFonts w:ascii="Times New Roman" w:hAnsi="Times New Roman"/>
          <w:sz w:val="24"/>
          <w:szCs w:val="24"/>
        </w:rPr>
      </w:pPr>
      <w:r>
        <w:rPr>
          <w:rFonts w:ascii="Times New Roman" w:hAnsi="Times New Roman" w:hint="eastAsia"/>
          <w:sz w:val="24"/>
          <w:szCs w:val="24"/>
        </w:rPr>
        <w:lastRenderedPageBreak/>
        <w:t>T</w:t>
      </w:r>
      <w:r>
        <w:rPr>
          <w:rFonts w:ascii="Times New Roman" w:hAnsi="Times New Roman"/>
          <w:sz w:val="24"/>
          <w:szCs w:val="24"/>
        </w:rPr>
        <w:t>he characterization of membranes</w:t>
      </w:r>
    </w:p>
    <w:p w:rsidR="00F95CC2" w:rsidRDefault="00495BA9">
      <w:pPr>
        <w:spacing w:line="432" w:lineRule="auto"/>
        <w:jc w:val="center"/>
        <w:rPr>
          <w:b/>
          <w:sz w:val="24"/>
        </w:rPr>
      </w:pPr>
      <w:r>
        <w:rPr>
          <w:noProof/>
        </w:rPr>
        <w:drawing>
          <wp:inline distT="0" distB="0" distL="114300" distR="114300">
            <wp:extent cx="4953000" cy="3423285"/>
            <wp:effectExtent l="0" t="0" r="0" b="5715"/>
            <wp:docPr id="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4"/>
                    <pic:cNvPicPr>
                      <a:picLocks noChangeAspect="1"/>
                    </pic:cNvPicPr>
                  </pic:nvPicPr>
                  <pic:blipFill>
                    <a:blip r:embed="rId18"/>
                    <a:stretch>
                      <a:fillRect/>
                    </a:stretch>
                  </pic:blipFill>
                  <pic:spPr>
                    <a:xfrm>
                      <a:off x="0" y="0"/>
                      <a:ext cx="4967716" cy="3433333"/>
                    </a:xfrm>
                    <a:prstGeom prst="rect">
                      <a:avLst/>
                    </a:prstGeom>
                    <a:noFill/>
                    <a:ln>
                      <a:noFill/>
                    </a:ln>
                  </pic:spPr>
                </pic:pic>
              </a:graphicData>
            </a:graphic>
          </wp:inline>
        </w:drawing>
      </w:r>
    </w:p>
    <w:p w:rsidR="00F95CC2" w:rsidRDefault="00495BA9">
      <w:pPr>
        <w:widowControl/>
        <w:spacing w:line="288" w:lineRule="auto"/>
        <w:rPr>
          <w:kern w:val="0"/>
          <w:sz w:val="24"/>
          <w:lang w:bidi="ar"/>
        </w:rPr>
      </w:pPr>
      <w:r>
        <w:rPr>
          <w:b/>
          <w:bCs/>
          <w:sz w:val="24"/>
        </w:rPr>
        <w:t>Figure S</w:t>
      </w:r>
      <w:r>
        <w:rPr>
          <w:rFonts w:hint="eastAsia"/>
          <w:b/>
          <w:bCs/>
          <w:sz w:val="24"/>
        </w:rPr>
        <w:t>8</w:t>
      </w:r>
      <w:r>
        <w:rPr>
          <w:b/>
          <w:bCs/>
          <w:sz w:val="24"/>
          <w:szCs w:val="32"/>
        </w:rPr>
        <w:t>.</w:t>
      </w:r>
      <w:r>
        <w:rPr>
          <w:sz w:val="24"/>
          <w:szCs w:val="32"/>
        </w:rPr>
        <w:t xml:space="preserve"> </w:t>
      </w:r>
      <w:r>
        <w:rPr>
          <w:kern w:val="0"/>
          <w:sz w:val="24"/>
          <w:lang w:bidi="ar"/>
        </w:rPr>
        <w:t>EDS mapping of cross section of bare</w:t>
      </w:r>
      <w:r>
        <w:rPr>
          <w:rFonts w:hint="eastAsia"/>
          <w:kern w:val="0"/>
          <w:sz w:val="24"/>
          <w:lang w:bidi="ar"/>
        </w:rPr>
        <w:t xml:space="preserve"> </w:t>
      </w:r>
      <w:r>
        <w:rPr>
          <w:kern w:val="0"/>
          <w:sz w:val="24"/>
          <w:lang w:bidi="ar"/>
        </w:rPr>
        <w:t xml:space="preserve">membrane. </w:t>
      </w:r>
      <w:r>
        <w:rPr>
          <w:b/>
          <w:kern w:val="0"/>
          <w:sz w:val="24"/>
          <w:lang w:bidi="ar"/>
        </w:rPr>
        <w:t>a</w:t>
      </w:r>
      <w:r>
        <w:rPr>
          <w:b/>
          <w:bCs/>
          <w:kern w:val="0"/>
          <w:sz w:val="24"/>
          <w:lang w:bidi="ar"/>
        </w:rPr>
        <w:t xml:space="preserve">, </w:t>
      </w:r>
      <w:r>
        <w:rPr>
          <w:bCs/>
          <w:kern w:val="0"/>
          <w:sz w:val="24"/>
          <w:lang w:bidi="ar"/>
        </w:rPr>
        <w:t xml:space="preserve">SEM image of </w:t>
      </w:r>
      <w:r>
        <w:rPr>
          <w:kern w:val="0"/>
          <w:sz w:val="24"/>
          <w:lang w:bidi="ar"/>
        </w:rPr>
        <w:t>cross section of bare</w:t>
      </w:r>
      <w:r>
        <w:rPr>
          <w:rFonts w:hint="eastAsia"/>
          <w:kern w:val="0"/>
          <w:sz w:val="24"/>
          <w:lang w:bidi="ar"/>
        </w:rPr>
        <w:t xml:space="preserve"> </w:t>
      </w:r>
      <w:r>
        <w:rPr>
          <w:kern w:val="0"/>
          <w:sz w:val="24"/>
          <w:lang w:bidi="ar"/>
        </w:rPr>
        <w:t>membrane.</w:t>
      </w:r>
      <w:r>
        <w:rPr>
          <w:b/>
          <w:bCs/>
          <w:kern w:val="0"/>
          <w:sz w:val="24"/>
          <w:lang w:bidi="ar"/>
        </w:rPr>
        <w:t xml:space="preserve"> b-f,</w:t>
      </w:r>
      <w:r>
        <w:rPr>
          <w:kern w:val="0"/>
          <w:sz w:val="24"/>
          <w:lang w:bidi="ar"/>
        </w:rPr>
        <w:t xml:space="preserve"> the cross-sectional images of SEM and C, O, </w:t>
      </w:r>
      <w:r>
        <w:rPr>
          <w:rFonts w:hint="eastAsia"/>
          <w:kern w:val="0"/>
          <w:sz w:val="24"/>
          <w:lang w:bidi="ar"/>
        </w:rPr>
        <w:t>P</w:t>
      </w:r>
      <w:r>
        <w:rPr>
          <w:kern w:val="0"/>
          <w:sz w:val="24"/>
          <w:lang w:bidi="ar"/>
        </w:rPr>
        <w:t xml:space="preserve">, </w:t>
      </w:r>
      <w:r>
        <w:rPr>
          <w:rFonts w:hint="eastAsia"/>
          <w:kern w:val="0"/>
          <w:sz w:val="24"/>
          <w:lang w:bidi="ar"/>
        </w:rPr>
        <w:t>S</w:t>
      </w:r>
      <w:r>
        <w:rPr>
          <w:kern w:val="0"/>
          <w:sz w:val="24"/>
          <w:lang w:bidi="ar"/>
        </w:rPr>
        <w:t xml:space="preserve"> and Pt mapping of bare membrane, respectively.</w:t>
      </w:r>
    </w:p>
    <w:p w:rsidR="00F95CC2" w:rsidRDefault="00F95CC2">
      <w:pPr>
        <w:spacing w:line="432" w:lineRule="auto"/>
        <w:rPr>
          <w:rFonts w:ascii="Arial" w:hAnsi="Arial" w:cs="Arial"/>
          <w:b/>
          <w:bCs/>
          <w:kern w:val="0"/>
          <w:sz w:val="24"/>
          <w:lang w:bidi="ar"/>
        </w:rPr>
      </w:pPr>
    </w:p>
    <w:p w:rsidR="00F95CC2" w:rsidRDefault="00495BA9">
      <w:pPr>
        <w:spacing w:line="432" w:lineRule="auto"/>
        <w:jc w:val="center"/>
        <w:rPr>
          <w:rFonts w:ascii="Arial" w:hAnsi="Arial" w:cs="Arial"/>
          <w:sz w:val="24"/>
        </w:rPr>
      </w:pPr>
      <w:r>
        <w:rPr>
          <w:noProof/>
        </w:rPr>
        <w:drawing>
          <wp:inline distT="0" distB="0" distL="114300" distR="114300">
            <wp:extent cx="2912110" cy="2943225"/>
            <wp:effectExtent l="0" t="0" r="2540" b="0"/>
            <wp:docPr id="1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8"/>
                    <pic:cNvPicPr>
                      <a:picLocks noChangeAspect="1"/>
                    </pic:cNvPicPr>
                  </pic:nvPicPr>
                  <pic:blipFill>
                    <a:blip r:embed="rId19"/>
                    <a:stretch>
                      <a:fillRect/>
                    </a:stretch>
                  </pic:blipFill>
                  <pic:spPr>
                    <a:xfrm>
                      <a:off x="0" y="0"/>
                      <a:ext cx="2939420" cy="2970802"/>
                    </a:xfrm>
                    <a:prstGeom prst="rect">
                      <a:avLst/>
                    </a:prstGeom>
                    <a:noFill/>
                    <a:ln>
                      <a:noFill/>
                    </a:ln>
                  </pic:spPr>
                </pic:pic>
              </a:graphicData>
            </a:graphic>
          </wp:inline>
        </w:drawing>
      </w:r>
    </w:p>
    <w:p w:rsidR="00F95CC2" w:rsidRDefault="00495BA9">
      <w:pPr>
        <w:widowControl/>
        <w:spacing w:line="288" w:lineRule="auto"/>
        <w:jc w:val="left"/>
        <w:rPr>
          <w:bCs/>
          <w:sz w:val="24"/>
        </w:rPr>
      </w:pPr>
      <w:r>
        <w:rPr>
          <w:b/>
          <w:sz w:val="24"/>
        </w:rPr>
        <w:t>Figure S</w:t>
      </w:r>
      <w:r>
        <w:rPr>
          <w:rFonts w:hint="eastAsia"/>
          <w:b/>
          <w:sz w:val="24"/>
        </w:rPr>
        <w:t>9</w:t>
      </w:r>
      <w:r>
        <w:rPr>
          <w:b/>
          <w:sz w:val="24"/>
        </w:rPr>
        <w:t xml:space="preserve">. </w:t>
      </w:r>
      <w:r>
        <w:rPr>
          <w:bCs/>
          <w:sz w:val="24"/>
        </w:rPr>
        <w:t>XRD patterns of the bare membrane and the SCC</w:t>
      </w:r>
      <w:r>
        <w:rPr>
          <w:rFonts w:hint="eastAsia"/>
          <w:bCs/>
          <w:sz w:val="24"/>
        </w:rPr>
        <w:t>s</w:t>
      </w:r>
      <w:r>
        <w:rPr>
          <w:bCs/>
          <w:sz w:val="24"/>
        </w:rPr>
        <w:t xml:space="preserve"> membrane, the inserts are XRD </w:t>
      </w:r>
      <w:bookmarkStart w:id="4" w:name="OLE_LINK3"/>
      <w:r>
        <w:rPr>
          <w:bCs/>
          <w:sz w:val="24"/>
        </w:rPr>
        <w:t>patterns</w:t>
      </w:r>
      <w:bookmarkEnd w:id="4"/>
      <w:r>
        <w:rPr>
          <w:bCs/>
          <w:sz w:val="24"/>
        </w:rPr>
        <w:t xml:space="preserve"> of 2θ values between 5 and 8 </w:t>
      </w:r>
      <w:proofErr w:type="gramStart"/>
      <w:r>
        <w:rPr>
          <w:bCs/>
          <w:sz w:val="24"/>
        </w:rPr>
        <w:t>degree</w:t>
      </w:r>
      <w:proofErr w:type="gramEnd"/>
      <w:r>
        <w:rPr>
          <w:bCs/>
          <w:sz w:val="24"/>
        </w:rPr>
        <w:t xml:space="preserve">. </w:t>
      </w:r>
    </w:p>
    <w:p w:rsidR="00F95CC2" w:rsidRDefault="00495BA9">
      <w:pPr>
        <w:pStyle w:val="ac"/>
        <w:numPr>
          <w:ilvl w:val="0"/>
          <w:numId w:val="2"/>
        </w:numPr>
        <w:spacing w:line="432" w:lineRule="auto"/>
        <w:ind w:firstLineChars="0"/>
        <w:rPr>
          <w:sz w:val="24"/>
        </w:rPr>
      </w:pPr>
      <w:r>
        <w:rPr>
          <w:rFonts w:hint="eastAsia"/>
          <w:b/>
          <w:sz w:val="24"/>
        </w:rPr>
        <w:lastRenderedPageBreak/>
        <w:t>I</w:t>
      </w:r>
      <w:r>
        <w:rPr>
          <w:b/>
          <w:sz w:val="24"/>
        </w:rPr>
        <w:t>on selectivity</w:t>
      </w:r>
      <w:r>
        <w:rPr>
          <w:rFonts w:hint="eastAsia"/>
          <w:b/>
          <w:sz w:val="24"/>
        </w:rPr>
        <w:t xml:space="preserve"> of cations based on ion currents</w:t>
      </w:r>
    </w:p>
    <w:p w:rsidR="00F95CC2" w:rsidRDefault="00495BA9">
      <w:pPr>
        <w:pStyle w:val="TableCaption"/>
        <w:spacing w:before="360" w:line="432" w:lineRule="auto"/>
        <w:jc w:val="right"/>
        <w:textAlignment w:val="center"/>
        <w:rPr>
          <w:rFonts w:ascii="Times New Roman" w:hAnsi="Times New Roman"/>
          <w:b/>
          <w:sz w:val="15"/>
          <w:lang w:val="en-US"/>
        </w:rPr>
      </w:pPr>
      <w:r>
        <w:rPr>
          <w:rFonts w:ascii="Times New Roman" w:hAnsi="Times New Roman"/>
          <w:noProof/>
          <w:sz w:val="15"/>
          <w:lang w:val="en-US"/>
        </w:rPr>
        <w:drawing>
          <wp:inline distT="0" distB="0" distL="114300" distR="114300">
            <wp:extent cx="1375410" cy="413385"/>
            <wp:effectExtent l="0" t="0" r="15240" b="5715"/>
            <wp:docPr id="1"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6"/>
                    <pic:cNvPicPr>
                      <a:picLocks noChangeAspect="1"/>
                    </pic:cNvPicPr>
                  </pic:nvPicPr>
                  <pic:blipFill>
                    <a:blip r:embed="rId20"/>
                    <a:stretch>
                      <a:fillRect/>
                    </a:stretch>
                  </pic:blipFill>
                  <pic:spPr>
                    <a:xfrm>
                      <a:off x="0" y="0"/>
                      <a:ext cx="1375410" cy="413385"/>
                    </a:xfrm>
                    <a:prstGeom prst="rect">
                      <a:avLst/>
                    </a:prstGeom>
                    <a:noFill/>
                    <a:ln>
                      <a:noFill/>
                    </a:ln>
                  </pic:spPr>
                </pic:pic>
              </a:graphicData>
            </a:graphic>
          </wp:inline>
        </w:drawing>
      </w:r>
      <w:r>
        <w:rPr>
          <w:rFonts w:ascii="Times New Roman" w:hAnsi="Times New Roman" w:hint="eastAsia"/>
          <w:sz w:val="15"/>
          <w:lang w:val="en-US"/>
        </w:rPr>
        <w:t xml:space="preserve">                                    </w:t>
      </w:r>
      <w:r>
        <w:rPr>
          <w:rFonts w:ascii="Times New Roman" w:hAnsi="Times New Roman" w:hint="eastAsia"/>
          <w:sz w:val="24"/>
          <w:szCs w:val="24"/>
          <w:lang w:val="en-US"/>
        </w:rPr>
        <w:t>(</w:t>
      </w:r>
      <w:r>
        <w:rPr>
          <w:rFonts w:ascii="Times New Roman" w:hAnsi="Times New Roman"/>
          <w:bCs/>
          <w:sz w:val="24"/>
          <w:szCs w:val="24"/>
          <w:lang w:val="en-US"/>
        </w:rPr>
        <w:t>S</w:t>
      </w:r>
      <w:r>
        <w:rPr>
          <w:rFonts w:ascii="Times New Roman" w:hAnsi="Times New Roman" w:hint="eastAsia"/>
          <w:bCs/>
          <w:sz w:val="24"/>
          <w:szCs w:val="24"/>
          <w:lang w:val="en-US"/>
        </w:rPr>
        <w:t>1)</w:t>
      </w:r>
    </w:p>
    <w:p w:rsidR="00F95CC2" w:rsidRDefault="00495BA9">
      <w:pPr>
        <w:pStyle w:val="TableCaption"/>
        <w:spacing w:before="360" w:line="480" w:lineRule="auto"/>
        <w:ind w:firstLineChars="150" w:firstLine="360"/>
        <w:rPr>
          <w:rFonts w:ascii="Times New Roman" w:hAnsi="Times New Roman"/>
          <w:bCs/>
          <w:sz w:val="24"/>
          <w:szCs w:val="24"/>
          <w:lang w:val="en-US"/>
        </w:rPr>
      </w:pPr>
      <w:bookmarkStart w:id="5" w:name="OLE_LINK9"/>
      <w:r>
        <w:rPr>
          <w:rFonts w:ascii="Times New Roman" w:hAnsi="Times New Roman"/>
          <w:bCs/>
          <w:sz w:val="24"/>
          <w:szCs w:val="24"/>
          <w:lang w:val="en-US"/>
        </w:rPr>
        <w:t xml:space="preserve">The </w:t>
      </w:r>
      <w:bookmarkStart w:id="6" w:name="OLE_LINK18"/>
      <w:r>
        <w:rPr>
          <w:rFonts w:ascii="Times New Roman" w:hAnsi="Times New Roman"/>
          <w:bCs/>
          <w:sz w:val="24"/>
          <w:szCs w:val="24"/>
          <w:lang w:val="en-US"/>
        </w:rPr>
        <w:t>ion selectivity</w:t>
      </w:r>
      <w:bookmarkEnd w:id="6"/>
      <w:r>
        <w:rPr>
          <w:rFonts w:ascii="Times New Roman" w:hAnsi="Times New Roman"/>
          <w:bCs/>
          <w:sz w:val="24"/>
          <w:szCs w:val="24"/>
          <w:lang w:val="en-US"/>
        </w:rPr>
        <w:t xml:space="preserve"> (</w:t>
      </w:r>
      <w:bookmarkStart w:id="7" w:name="OLE_LINK28"/>
      <w:r>
        <w:rPr>
          <w:rFonts w:ascii="Times New Roman" w:hAnsi="Times New Roman"/>
          <w:bCs/>
          <w:sz w:val="24"/>
          <w:szCs w:val="24"/>
          <w:lang w:val="en-US"/>
        </w:rPr>
        <w:t>S</w:t>
      </w:r>
      <w:bookmarkEnd w:id="7"/>
      <w:r>
        <w:rPr>
          <w:rFonts w:ascii="Times New Roman" w:hAnsi="Times New Roman"/>
          <w:bCs/>
          <w:sz w:val="24"/>
          <w:szCs w:val="24"/>
          <w:vertAlign w:val="subscript"/>
          <w:lang w:val="en-US"/>
        </w:rPr>
        <w:t>M/M*</w:t>
      </w:r>
      <w:r>
        <w:rPr>
          <w:rFonts w:ascii="Times New Roman" w:hAnsi="Times New Roman"/>
          <w:bCs/>
          <w:sz w:val="24"/>
          <w:szCs w:val="24"/>
          <w:lang w:val="en-US"/>
        </w:rPr>
        <w:t xml:space="preserve">) of metal ions is calculated from the transmembrane ion currents. </w:t>
      </w:r>
      <w:r>
        <w:rPr>
          <w:rFonts w:ascii="Times New Roman" w:hAnsi="Times New Roman" w:hint="eastAsia"/>
          <w:bCs/>
          <w:sz w:val="24"/>
          <w:szCs w:val="24"/>
          <w:lang w:val="en-US"/>
        </w:rPr>
        <w:t>A</w:t>
      </w:r>
      <w:r>
        <w:rPr>
          <w:rFonts w:ascii="Times New Roman" w:hAnsi="Times New Roman"/>
          <w:bCs/>
          <w:sz w:val="24"/>
          <w:szCs w:val="24"/>
          <w:lang w:val="en-US"/>
        </w:rPr>
        <w:t xml:space="preserve">ccording to the equation, </w:t>
      </w:r>
      <w:r>
        <w:rPr>
          <w:rFonts w:ascii="Times New Roman" w:hAnsi="Times New Roman"/>
          <w:bCs/>
          <w:i/>
          <w:iCs/>
          <w:sz w:val="24"/>
          <w:szCs w:val="24"/>
          <w:lang w:val="en-US"/>
        </w:rPr>
        <w:t>I</w:t>
      </w:r>
      <w:r>
        <w:rPr>
          <w:rFonts w:ascii="Times New Roman" w:hAnsi="Times New Roman"/>
          <w:bCs/>
          <w:sz w:val="24"/>
          <w:szCs w:val="24"/>
          <w:vertAlign w:val="subscript"/>
          <w:lang w:val="en-US"/>
        </w:rPr>
        <w:t xml:space="preserve">M </w:t>
      </w:r>
      <w:r>
        <w:rPr>
          <w:rFonts w:ascii="Times New Roman" w:hAnsi="Times New Roman"/>
          <w:bCs/>
          <w:sz w:val="24"/>
          <w:szCs w:val="24"/>
          <w:lang w:val="en-US"/>
        </w:rPr>
        <w:t xml:space="preserve">and </w:t>
      </w:r>
      <w:r>
        <w:rPr>
          <w:rFonts w:ascii="Times New Roman" w:hAnsi="Times New Roman"/>
          <w:bCs/>
          <w:i/>
          <w:iCs/>
          <w:sz w:val="24"/>
          <w:szCs w:val="24"/>
          <w:lang w:val="en-US"/>
        </w:rPr>
        <w:t>I</w:t>
      </w:r>
      <w:r>
        <w:rPr>
          <w:rFonts w:ascii="Times New Roman" w:hAnsi="Times New Roman"/>
          <w:bCs/>
          <w:sz w:val="24"/>
          <w:szCs w:val="24"/>
          <w:vertAlign w:val="subscript"/>
          <w:lang w:val="en-US"/>
        </w:rPr>
        <w:t>M*</w:t>
      </w:r>
      <w:r>
        <w:rPr>
          <w:rFonts w:ascii="Times New Roman" w:hAnsi="Times New Roman"/>
          <w:bCs/>
          <w:sz w:val="24"/>
          <w:szCs w:val="24"/>
          <w:lang w:val="en-US"/>
        </w:rPr>
        <w:t xml:space="preserve"> are the corresponding current values of metal ions M and M* at the same transmembrane voltage in channel, respectively. </w:t>
      </w:r>
      <w:r>
        <w:rPr>
          <w:rFonts w:ascii="Times New Roman" w:hAnsi="Times New Roman"/>
          <w:bCs/>
          <w:i/>
          <w:iCs/>
          <w:sz w:val="24"/>
          <w:szCs w:val="24"/>
          <w:lang w:val="en-US"/>
        </w:rPr>
        <w:t>Z</w:t>
      </w:r>
      <w:r>
        <w:rPr>
          <w:rFonts w:ascii="Times New Roman" w:hAnsi="Times New Roman"/>
          <w:bCs/>
          <w:sz w:val="24"/>
          <w:szCs w:val="24"/>
          <w:vertAlign w:val="subscript"/>
          <w:lang w:val="en-US"/>
        </w:rPr>
        <w:t>M</w:t>
      </w:r>
      <w:r>
        <w:rPr>
          <w:rFonts w:ascii="Times New Roman" w:hAnsi="Times New Roman"/>
          <w:bCs/>
          <w:sz w:val="24"/>
          <w:szCs w:val="24"/>
          <w:lang w:val="en-US"/>
        </w:rPr>
        <w:t xml:space="preserve"> and </w:t>
      </w:r>
      <w:r>
        <w:rPr>
          <w:rFonts w:ascii="Times New Roman" w:hAnsi="Times New Roman"/>
          <w:bCs/>
          <w:i/>
          <w:iCs/>
          <w:sz w:val="24"/>
          <w:szCs w:val="24"/>
          <w:lang w:val="en-US"/>
        </w:rPr>
        <w:t>Z</w:t>
      </w:r>
      <w:r>
        <w:rPr>
          <w:rFonts w:ascii="Times New Roman" w:hAnsi="Times New Roman"/>
          <w:bCs/>
          <w:sz w:val="24"/>
          <w:szCs w:val="24"/>
          <w:vertAlign w:val="subscript"/>
          <w:lang w:val="en-US"/>
        </w:rPr>
        <w:t>M*</w:t>
      </w:r>
      <w:r>
        <w:rPr>
          <w:rFonts w:ascii="Times New Roman" w:hAnsi="Times New Roman"/>
          <w:bCs/>
          <w:sz w:val="24"/>
          <w:szCs w:val="24"/>
          <w:lang w:val="en-US"/>
        </w:rPr>
        <w:t xml:space="preserve"> are the corresponding valences of metal ions.</w:t>
      </w:r>
      <w:bookmarkEnd w:id="5"/>
    </w:p>
    <w:p w:rsidR="00F95CC2" w:rsidRDefault="00495BA9">
      <w:pPr>
        <w:pStyle w:val="TableCaption"/>
        <w:spacing w:before="360" w:line="432" w:lineRule="auto"/>
        <w:jc w:val="center"/>
        <w:rPr>
          <w:bCs/>
          <w:lang w:val="en-US"/>
        </w:rPr>
      </w:pPr>
      <w:r>
        <w:rPr>
          <w:bCs/>
          <w:noProof/>
          <w:lang w:val="en-US"/>
        </w:rPr>
        <w:drawing>
          <wp:inline distT="0" distB="0" distL="114300" distR="114300">
            <wp:extent cx="5549900" cy="3729355"/>
            <wp:effectExtent l="0" t="0" r="12700" b="0"/>
            <wp:docPr id="11" name="图片 13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2" descr="图片1"/>
                    <pic:cNvPicPr>
                      <a:picLocks noChangeAspect="1"/>
                    </pic:cNvPicPr>
                  </pic:nvPicPr>
                  <pic:blipFill>
                    <a:blip r:embed="rId21"/>
                    <a:srcRect l="1129" t="645" r="4379" b="1082"/>
                    <a:stretch>
                      <a:fillRect/>
                    </a:stretch>
                  </pic:blipFill>
                  <pic:spPr>
                    <a:xfrm>
                      <a:off x="0" y="0"/>
                      <a:ext cx="5549900" cy="3729355"/>
                    </a:xfrm>
                    <a:prstGeom prst="rect">
                      <a:avLst/>
                    </a:prstGeom>
                    <a:noFill/>
                    <a:ln>
                      <a:noFill/>
                    </a:ln>
                  </pic:spPr>
                </pic:pic>
              </a:graphicData>
            </a:graphic>
          </wp:inline>
        </w:drawing>
      </w:r>
    </w:p>
    <w:p w:rsidR="00F95CC2" w:rsidRDefault="00495BA9">
      <w:pPr>
        <w:pStyle w:val="TableCaption"/>
        <w:spacing w:before="360" w:line="288" w:lineRule="auto"/>
        <w:rPr>
          <w:rFonts w:ascii="Times New Roman" w:hAnsi="Times New Roman"/>
          <w:bCs/>
          <w:sz w:val="24"/>
          <w:szCs w:val="24"/>
          <w:lang w:val="en-US"/>
        </w:rPr>
      </w:pPr>
      <w:bookmarkStart w:id="8" w:name="OLE_LINK1"/>
      <w:r>
        <w:rPr>
          <w:rFonts w:ascii="Times New Roman" w:hAnsi="Times New Roman"/>
          <w:b/>
          <w:sz w:val="24"/>
          <w:szCs w:val="24"/>
        </w:rPr>
        <w:t>Figure</w:t>
      </w:r>
      <w:r>
        <w:rPr>
          <w:rFonts w:ascii="Times New Roman" w:hAnsi="Times New Roman"/>
          <w:b/>
          <w:sz w:val="24"/>
          <w:szCs w:val="24"/>
          <w:lang w:val="en-US"/>
        </w:rPr>
        <w:t xml:space="preserve"> S</w:t>
      </w:r>
      <w:r>
        <w:rPr>
          <w:rFonts w:ascii="Times New Roman" w:hAnsi="Times New Roman" w:hint="eastAsia"/>
          <w:b/>
          <w:sz w:val="24"/>
          <w:szCs w:val="24"/>
          <w:lang w:val="en-US"/>
        </w:rPr>
        <w:t>10</w:t>
      </w:r>
      <w:r>
        <w:rPr>
          <w:rFonts w:ascii="Times New Roman" w:hAnsi="Times New Roman"/>
          <w:b/>
          <w:sz w:val="24"/>
          <w:szCs w:val="24"/>
          <w:lang w:val="en-US"/>
        </w:rPr>
        <w:t xml:space="preserve">. </w:t>
      </w:r>
      <w:r>
        <w:rPr>
          <w:rFonts w:ascii="Times New Roman" w:hAnsi="Times New Roman"/>
          <w:bCs/>
          <w:sz w:val="24"/>
          <w:szCs w:val="24"/>
          <w:lang w:val="en-US"/>
        </w:rPr>
        <w:t xml:space="preserve">I‒V curves of the </w:t>
      </w:r>
      <w:bookmarkEnd w:id="8"/>
      <w:r>
        <w:rPr>
          <w:rFonts w:ascii="Times New Roman" w:hAnsi="Times New Roman"/>
          <w:bCs/>
          <w:sz w:val="24"/>
          <w:szCs w:val="24"/>
          <w:lang w:val="en-US"/>
        </w:rPr>
        <w:t>SCCs 1 based hybrid membrane for KNO</w:t>
      </w:r>
      <w:r>
        <w:rPr>
          <w:rFonts w:ascii="Times New Roman" w:hAnsi="Times New Roman"/>
          <w:bCs/>
          <w:sz w:val="24"/>
          <w:szCs w:val="24"/>
          <w:vertAlign w:val="subscript"/>
          <w:lang w:val="en-US"/>
        </w:rPr>
        <w:t>3</w:t>
      </w:r>
      <w:r>
        <w:rPr>
          <w:rFonts w:ascii="Times New Roman" w:hAnsi="Times New Roman"/>
          <w:bCs/>
          <w:sz w:val="24"/>
          <w:szCs w:val="24"/>
          <w:lang w:val="en-US"/>
        </w:rPr>
        <w:t xml:space="preserve"> (</w:t>
      </w:r>
      <w:r>
        <w:rPr>
          <w:rFonts w:ascii="Times New Roman" w:hAnsi="Times New Roman"/>
          <w:b/>
          <w:sz w:val="24"/>
          <w:szCs w:val="24"/>
          <w:lang w:val="en-US"/>
        </w:rPr>
        <w:t>a</w:t>
      </w:r>
      <w:r>
        <w:rPr>
          <w:rFonts w:ascii="Times New Roman" w:hAnsi="Times New Roman"/>
          <w:bCs/>
          <w:sz w:val="24"/>
          <w:szCs w:val="24"/>
          <w:lang w:val="en-US"/>
        </w:rPr>
        <w:t>), NaNO</w:t>
      </w:r>
      <w:r>
        <w:rPr>
          <w:rFonts w:ascii="Times New Roman" w:hAnsi="Times New Roman"/>
          <w:bCs/>
          <w:sz w:val="24"/>
          <w:szCs w:val="24"/>
          <w:vertAlign w:val="subscript"/>
          <w:lang w:val="en-US"/>
        </w:rPr>
        <w:t>3</w:t>
      </w:r>
      <w:r>
        <w:rPr>
          <w:rFonts w:ascii="Times New Roman" w:hAnsi="Times New Roman"/>
          <w:bCs/>
          <w:sz w:val="24"/>
          <w:szCs w:val="24"/>
          <w:lang w:val="en-US"/>
        </w:rPr>
        <w:t xml:space="preserve"> (</w:t>
      </w:r>
      <w:r>
        <w:rPr>
          <w:rFonts w:ascii="Times New Roman" w:hAnsi="Times New Roman"/>
          <w:b/>
          <w:sz w:val="24"/>
          <w:szCs w:val="24"/>
          <w:lang w:val="en-US"/>
        </w:rPr>
        <w:t>b</w:t>
      </w:r>
      <w:r>
        <w:rPr>
          <w:rFonts w:ascii="Times New Roman" w:hAnsi="Times New Roman"/>
          <w:bCs/>
          <w:sz w:val="24"/>
          <w:szCs w:val="24"/>
          <w:lang w:val="en-US"/>
        </w:rPr>
        <w:t>), LiNO</w:t>
      </w:r>
      <w:r>
        <w:rPr>
          <w:rFonts w:ascii="Times New Roman" w:hAnsi="Times New Roman"/>
          <w:bCs/>
          <w:sz w:val="24"/>
          <w:szCs w:val="24"/>
          <w:vertAlign w:val="subscript"/>
          <w:lang w:val="en-US"/>
        </w:rPr>
        <w:t>3</w:t>
      </w:r>
      <w:r>
        <w:rPr>
          <w:rFonts w:ascii="Times New Roman" w:hAnsi="Times New Roman"/>
          <w:bCs/>
          <w:sz w:val="24"/>
          <w:szCs w:val="24"/>
          <w:lang w:val="en-US"/>
        </w:rPr>
        <w:t xml:space="preserve"> (</w:t>
      </w:r>
      <w:r>
        <w:rPr>
          <w:rFonts w:ascii="Times New Roman" w:hAnsi="Times New Roman"/>
          <w:b/>
          <w:sz w:val="24"/>
          <w:szCs w:val="24"/>
          <w:lang w:val="en-US"/>
        </w:rPr>
        <w:t>c</w:t>
      </w:r>
      <w:r>
        <w:rPr>
          <w:rFonts w:ascii="Times New Roman" w:hAnsi="Times New Roman"/>
          <w:bCs/>
          <w:sz w:val="24"/>
          <w:szCs w:val="24"/>
          <w:lang w:val="en-US"/>
        </w:rPr>
        <w:t>), Mg(NO</w:t>
      </w:r>
      <w:r>
        <w:rPr>
          <w:rFonts w:ascii="Times New Roman" w:hAnsi="Times New Roman"/>
          <w:bCs/>
          <w:sz w:val="24"/>
          <w:szCs w:val="24"/>
          <w:vertAlign w:val="subscript"/>
          <w:lang w:val="en-US"/>
        </w:rPr>
        <w:t>3</w:t>
      </w:r>
      <w:r>
        <w:rPr>
          <w:rFonts w:ascii="Times New Roman" w:hAnsi="Times New Roman"/>
          <w:bCs/>
          <w:sz w:val="24"/>
          <w:szCs w:val="24"/>
          <w:lang w:val="en-US"/>
        </w:rPr>
        <w:t>)</w:t>
      </w:r>
      <w:r>
        <w:rPr>
          <w:rFonts w:ascii="Times New Roman" w:hAnsi="Times New Roman"/>
          <w:bCs/>
          <w:sz w:val="24"/>
          <w:szCs w:val="24"/>
          <w:vertAlign w:val="subscript"/>
          <w:lang w:val="en-US"/>
        </w:rPr>
        <w:t>2</w:t>
      </w:r>
      <w:r>
        <w:rPr>
          <w:rFonts w:ascii="Times New Roman" w:hAnsi="Times New Roman"/>
          <w:bCs/>
          <w:sz w:val="24"/>
          <w:szCs w:val="24"/>
          <w:lang w:val="en-US"/>
        </w:rPr>
        <w:t xml:space="preserve"> (</w:t>
      </w:r>
      <w:r>
        <w:rPr>
          <w:rFonts w:ascii="Times New Roman" w:hAnsi="Times New Roman"/>
          <w:b/>
          <w:sz w:val="24"/>
          <w:szCs w:val="24"/>
          <w:lang w:val="en-US"/>
        </w:rPr>
        <w:t>d</w:t>
      </w:r>
      <w:r>
        <w:rPr>
          <w:rFonts w:ascii="Times New Roman" w:hAnsi="Times New Roman"/>
          <w:bCs/>
          <w:sz w:val="24"/>
          <w:szCs w:val="24"/>
          <w:lang w:val="en-US"/>
        </w:rPr>
        <w:t>) and Ca(NO</w:t>
      </w:r>
      <w:r>
        <w:rPr>
          <w:rFonts w:ascii="Times New Roman" w:hAnsi="Times New Roman"/>
          <w:bCs/>
          <w:sz w:val="24"/>
          <w:szCs w:val="24"/>
          <w:vertAlign w:val="subscript"/>
          <w:lang w:val="en-US"/>
        </w:rPr>
        <w:t>3</w:t>
      </w:r>
      <w:r>
        <w:rPr>
          <w:rFonts w:ascii="Times New Roman" w:hAnsi="Times New Roman"/>
          <w:bCs/>
          <w:sz w:val="24"/>
          <w:szCs w:val="24"/>
          <w:lang w:val="en-US"/>
        </w:rPr>
        <w:t>)</w:t>
      </w:r>
      <w:r>
        <w:rPr>
          <w:rFonts w:ascii="Times New Roman" w:hAnsi="Times New Roman"/>
          <w:bCs/>
          <w:sz w:val="24"/>
          <w:szCs w:val="24"/>
          <w:vertAlign w:val="subscript"/>
          <w:lang w:val="en-US"/>
        </w:rPr>
        <w:t>2</w:t>
      </w:r>
      <w:r>
        <w:rPr>
          <w:rFonts w:ascii="Times New Roman" w:hAnsi="Times New Roman"/>
          <w:bCs/>
          <w:sz w:val="24"/>
          <w:szCs w:val="24"/>
          <w:lang w:val="en-US"/>
        </w:rPr>
        <w:t xml:space="preserve"> (</w:t>
      </w:r>
      <w:r>
        <w:rPr>
          <w:rFonts w:ascii="Times New Roman" w:hAnsi="Times New Roman"/>
          <w:b/>
          <w:sz w:val="24"/>
          <w:szCs w:val="24"/>
          <w:lang w:val="en-US"/>
        </w:rPr>
        <w:t>e</w:t>
      </w:r>
      <w:r>
        <w:rPr>
          <w:rFonts w:ascii="Times New Roman" w:hAnsi="Times New Roman"/>
          <w:bCs/>
          <w:sz w:val="24"/>
          <w:szCs w:val="24"/>
          <w:lang w:val="en-US"/>
        </w:rPr>
        <w:t>) with concentration from 0.05 M to 1.00 M, respectively.</w:t>
      </w:r>
    </w:p>
    <w:p w:rsidR="00F95CC2" w:rsidRDefault="00F95CC2">
      <w:pPr>
        <w:spacing w:line="432" w:lineRule="auto"/>
        <w:jc w:val="center"/>
        <w:rPr>
          <w:rFonts w:ascii="Arial" w:hAnsi="Arial" w:cs="Arial"/>
          <w:bCs/>
          <w:sz w:val="24"/>
        </w:rPr>
      </w:pPr>
    </w:p>
    <w:p w:rsidR="00F95CC2" w:rsidRDefault="00F95CC2">
      <w:pPr>
        <w:pStyle w:val="TableCaption"/>
        <w:spacing w:before="360" w:line="432" w:lineRule="auto"/>
        <w:jc w:val="center"/>
        <w:rPr>
          <w:b/>
        </w:rPr>
      </w:pPr>
    </w:p>
    <w:p w:rsidR="00F95CC2" w:rsidRDefault="00495BA9">
      <w:pPr>
        <w:pStyle w:val="TableCaption"/>
        <w:spacing w:before="360" w:line="432" w:lineRule="auto"/>
        <w:jc w:val="center"/>
        <w:rPr>
          <w:b/>
        </w:rPr>
      </w:pPr>
      <w:r>
        <w:rPr>
          <w:rFonts w:hint="eastAsia"/>
          <w:b/>
          <w:noProof/>
          <w:lang w:val="en-US"/>
        </w:rPr>
        <w:drawing>
          <wp:inline distT="0" distB="0" distL="114300" distR="114300">
            <wp:extent cx="4651375" cy="4317365"/>
            <wp:effectExtent l="0" t="0" r="0" b="0"/>
            <wp:docPr id="12" name="图片 10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5" descr="图片2"/>
                    <pic:cNvPicPr>
                      <a:picLocks noChangeAspect="1"/>
                    </pic:cNvPicPr>
                  </pic:nvPicPr>
                  <pic:blipFill>
                    <a:blip r:embed="rId22"/>
                    <a:srcRect l="1666" t="1991" r="-41" b="1077"/>
                    <a:stretch>
                      <a:fillRect/>
                    </a:stretch>
                  </pic:blipFill>
                  <pic:spPr>
                    <a:xfrm>
                      <a:off x="0" y="0"/>
                      <a:ext cx="4651375" cy="4317365"/>
                    </a:xfrm>
                    <a:prstGeom prst="rect">
                      <a:avLst/>
                    </a:prstGeom>
                    <a:noFill/>
                    <a:ln>
                      <a:noFill/>
                    </a:ln>
                  </pic:spPr>
                </pic:pic>
              </a:graphicData>
            </a:graphic>
          </wp:inline>
        </w:drawing>
      </w:r>
    </w:p>
    <w:p w:rsidR="00F95CC2" w:rsidRDefault="00495BA9">
      <w:pPr>
        <w:pStyle w:val="TableCaption"/>
        <w:spacing w:before="360" w:line="288" w:lineRule="auto"/>
        <w:rPr>
          <w:rFonts w:ascii="Times New Roman" w:hAnsi="Times New Roman"/>
          <w:bCs/>
          <w:sz w:val="24"/>
          <w:szCs w:val="24"/>
          <w:lang w:val="en-US"/>
        </w:rPr>
      </w:pPr>
      <w:r>
        <w:rPr>
          <w:rFonts w:ascii="Times New Roman" w:hAnsi="Times New Roman"/>
          <w:b/>
          <w:sz w:val="24"/>
          <w:szCs w:val="24"/>
        </w:rPr>
        <w:t>Figure</w:t>
      </w:r>
      <w:r>
        <w:rPr>
          <w:rFonts w:ascii="Times New Roman" w:hAnsi="Times New Roman"/>
          <w:b/>
          <w:sz w:val="24"/>
          <w:szCs w:val="24"/>
          <w:lang w:val="en-US"/>
        </w:rPr>
        <w:t xml:space="preserve"> S</w:t>
      </w:r>
      <w:r>
        <w:rPr>
          <w:rFonts w:ascii="Times New Roman" w:hAnsi="Times New Roman" w:hint="eastAsia"/>
          <w:b/>
          <w:sz w:val="24"/>
          <w:szCs w:val="24"/>
          <w:lang w:val="en-US"/>
        </w:rPr>
        <w:t>11</w:t>
      </w:r>
      <w:r>
        <w:rPr>
          <w:rFonts w:ascii="Times New Roman" w:hAnsi="Times New Roman"/>
          <w:b/>
          <w:sz w:val="24"/>
          <w:szCs w:val="24"/>
          <w:lang w:val="en-US"/>
        </w:rPr>
        <w:t xml:space="preserve">. </w:t>
      </w:r>
      <w:proofErr w:type="spellStart"/>
      <w:proofErr w:type="gramStart"/>
      <w:r>
        <w:rPr>
          <w:rFonts w:ascii="Times New Roman" w:hAnsi="Times New Roman"/>
          <w:b/>
          <w:sz w:val="24"/>
          <w:szCs w:val="24"/>
          <w:lang w:val="en-US"/>
        </w:rPr>
        <w:t>a,c</w:t>
      </w:r>
      <w:proofErr w:type="spellEnd"/>
      <w:r>
        <w:rPr>
          <w:rFonts w:ascii="Times New Roman" w:hAnsi="Times New Roman"/>
          <w:bCs/>
          <w:sz w:val="24"/>
          <w:szCs w:val="24"/>
          <w:lang w:val="en-US"/>
        </w:rPr>
        <w:t>.</w:t>
      </w:r>
      <w:proofErr w:type="gramEnd"/>
      <w:r>
        <w:rPr>
          <w:rFonts w:ascii="Times New Roman" w:hAnsi="Times New Roman"/>
          <w:b/>
          <w:sz w:val="24"/>
          <w:szCs w:val="24"/>
          <w:lang w:val="en-US"/>
        </w:rPr>
        <w:t xml:space="preserve"> </w:t>
      </w:r>
      <w:r>
        <w:rPr>
          <w:rFonts w:ascii="Times New Roman" w:hAnsi="Times New Roman"/>
          <w:bCs/>
          <w:sz w:val="24"/>
          <w:szCs w:val="24"/>
          <w:lang w:val="en-US"/>
        </w:rPr>
        <w:t>I-V curves of the bare channel at pH values of 5 (</w:t>
      </w:r>
      <w:r>
        <w:rPr>
          <w:rFonts w:ascii="Times New Roman" w:hAnsi="Times New Roman"/>
          <w:b/>
          <w:sz w:val="24"/>
          <w:szCs w:val="24"/>
          <w:lang w:val="en-US"/>
        </w:rPr>
        <w:t>a</w:t>
      </w:r>
      <w:r>
        <w:rPr>
          <w:rFonts w:ascii="Times New Roman" w:hAnsi="Times New Roman"/>
          <w:bCs/>
          <w:sz w:val="24"/>
          <w:szCs w:val="24"/>
          <w:lang w:val="en-US"/>
        </w:rPr>
        <w:t>) and 9 (</w:t>
      </w:r>
      <w:r>
        <w:rPr>
          <w:rFonts w:ascii="Times New Roman" w:hAnsi="Times New Roman"/>
          <w:b/>
          <w:sz w:val="24"/>
          <w:szCs w:val="24"/>
          <w:lang w:val="en-US"/>
        </w:rPr>
        <w:t>c</w:t>
      </w:r>
      <w:r>
        <w:rPr>
          <w:rFonts w:ascii="Times New Roman" w:hAnsi="Times New Roman"/>
          <w:bCs/>
          <w:sz w:val="24"/>
          <w:szCs w:val="24"/>
          <w:lang w:val="en-US"/>
        </w:rPr>
        <w:t xml:space="preserve">), respectively; </w:t>
      </w:r>
      <w:proofErr w:type="spellStart"/>
      <w:r>
        <w:rPr>
          <w:rFonts w:ascii="Times New Roman" w:hAnsi="Times New Roman"/>
          <w:b/>
          <w:sz w:val="24"/>
          <w:szCs w:val="24"/>
          <w:lang w:val="en-US"/>
        </w:rPr>
        <w:t>b,d</w:t>
      </w:r>
      <w:proofErr w:type="spellEnd"/>
      <w:r>
        <w:rPr>
          <w:rFonts w:ascii="Times New Roman" w:hAnsi="Times New Roman"/>
          <w:bCs/>
          <w:sz w:val="24"/>
          <w:szCs w:val="24"/>
          <w:lang w:val="en-US"/>
        </w:rPr>
        <w:t>. I-V curves of the SCCs channel at pH values of 5 (</w:t>
      </w:r>
      <w:r>
        <w:rPr>
          <w:rFonts w:ascii="Times New Roman" w:hAnsi="Times New Roman"/>
          <w:b/>
          <w:sz w:val="24"/>
          <w:szCs w:val="24"/>
          <w:lang w:val="en-US"/>
        </w:rPr>
        <w:t>b</w:t>
      </w:r>
      <w:r>
        <w:rPr>
          <w:rFonts w:ascii="Times New Roman" w:hAnsi="Times New Roman"/>
          <w:bCs/>
          <w:sz w:val="24"/>
          <w:szCs w:val="24"/>
          <w:lang w:val="en-US"/>
        </w:rPr>
        <w:t>) and 9 (</w:t>
      </w:r>
      <w:r>
        <w:rPr>
          <w:rFonts w:ascii="Times New Roman" w:hAnsi="Times New Roman"/>
          <w:b/>
          <w:sz w:val="24"/>
          <w:szCs w:val="24"/>
          <w:lang w:val="en-US"/>
        </w:rPr>
        <w:t>d</w:t>
      </w:r>
      <w:r>
        <w:rPr>
          <w:rFonts w:ascii="Times New Roman" w:hAnsi="Times New Roman"/>
          <w:bCs/>
          <w:sz w:val="24"/>
          <w:szCs w:val="24"/>
          <w:lang w:val="en-US"/>
        </w:rPr>
        <w:t>), respectively. (Notably, the concentration of Ca</w:t>
      </w:r>
      <w:r>
        <w:rPr>
          <w:rFonts w:ascii="Times New Roman" w:hAnsi="Times New Roman"/>
          <w:bCs/>
          <w:sz w:val="24"/>
          <w:szCs w:val="24"/>
          <w:vertAlign w:val="superscript"/>
          <w:lang w:val="en-US"/>
        </w:rPr>
        <w:t>2+</w:t>
      </w:r>
      <w:r>
        <w:rPr>
          <w:rFonts w:ascii="Times New Roman" w:hAnsi="Times New Roman"/>
          <w:bCs/>
          <w:sz w:val="24"/>
          <w:szCs w:val="24"/>
          <w:lang w:val="en-US"/>
        </w:rPr>
        <w:t xml:space="preserve"> in aqueous solution is very low in alkaline environment, and that is why we didn't test the effect of pH on Ca</w:t>
      </w:r>
      <w:r>
        <w:rPr>
          <w:rFonts w:ascii="Times New Roman" w:hAnsi="Times New Roman"/>
          <w:bCs/>
          <w:sz w:val="24"/>
          <w:szCs w:val="24"/>
          <w:vertAlign w:val="superscript"/>
          <w:lang w:val="en-US"/>
        </w:rPr>
        <w:t>2+</w:t>
      </w:r>
      <w:r>
        <w:rPr>
          <w:rFonts w:ascii="Times New Roman" w:hAnsi="Times New Roman"/>
          <w:bCs/>
          <w:sz w:val="24"/>
          <w:szCs w:val="24"/>
          <w:lang w:val="en-US"/>
        </w:rPr>
        <w:t xml:space="preserve"> transport in channel).</w:t>
      </w:r>
    </w:p>
    <w:p w:rsidR="00F95CC2" w:rsidRDefault="00F95CC2">
      <w:pPr>
        <w:pStyle w:val="TableCaption"/>
        <w:spacing w:before="360" w:line="480" w:lineRule="auto"/>
        <w:ind w:firstLineChars="150" w:firstLine="360"/>
        <w:rPr>
          <w:rFonts w:ascii="Times New Roman" w:hAnsi="Times New Roman"/>
          <w:sz w:val="24"/>
          <w:szCs w:val="24"/>
          <w:lang w:val="en-US"/>
        </w:rPr>
      </w:pPr>
    </w:p>
    <w:p w:rsidR="00F95CC2" w:rsidRDefault="00F95CC2">
      <w:pPr>
        <w:pStyle w:val="TableCaption"/>
        <w:spacing w:before="360" w:line="480" w:lineRule="auto"/>
        <w:ind w:firstLineChars="150" w:firstLine="360"/>
        <w:rPr>
          <w:rFonts w:ascii="Times New Roman" w:hAnsi="Times New Roman"/>
          <w:sz w:val="24"/>
          <w:szCs w:val="24"/>
          <w:lang w:val="en-US"/>
        </w:rPr>
      </w:pPr>
    </w:p>
    <w:p w:rsidR="00F95CC2" w:rsidRDefault="00F95CC2">
      <w:pPr>
        <w:pStyle w:val="TableCaption"/>
        <w:spacing w:before="360" w:line="480" w:lineRule="auto"/>
        <w:ind w:firstLineChars="150" w:firstLine="360"/>
        <w:rPr>
          <w:rFonts w:ascii="Times New Roman" w:hAnsi="Times New Roman"/>
          <w:sz w:val="24"/>
          <w:szCs w:val="24"/>
          <w:lang w:val="en-US"/>
        </w:rPr>
      </w:pPr>
    </w:p>
    <w:p w:rsidR="00F95CC2" w:rsidRDefault="00495BA9">
      <w:pPr>
        <w:spacing w:before="460" w:after="230" w:line="288" w:lineRule="auto"/>
        <w:rPr>
          <w:sz w:val="24"/>
        </w:rPr>
      </w:pPr>
      <w:r>
        <w:rPr>
          <w:b/>
          <w:sz w:val="24"/>
        </w:rPr>
        <w:lastRenderedPageBreak/>
        <w:t>Table S1. Monovalent/divalent metal ion selectivity (K</w:t>
      </w:r>
      <w:r>
        <w:rPr>
          <w:b/>
          <w:sz w:val="24"/>
          <w:vertAlign w:val="superscript"/>
        </w:rPr>
        <w:t>+</w:t>
      </w:r>
      <w:r>
        <w:rPr>
          <w:b/>
          <w:sz w:val="24"/>
        </w:rPr>
        <w:t>/Mg</w:t>
      </w:r>
      <w:r>
        <w:rPr>
          <w:b/>
          <w:sz w:val="24"/>
          <w:vertAlign w:val="superscript"/>
        </w:rPr>
        <w:t>2+</w:t>
      </w:r>
      <w:r>
        <w:rPr>
          <w:b/>
          <w:sz w:val="24"/>
        </w:rPr>
        <w:t>) and K</w:t>
      </w:r>
      <w:r>
        <w:rPr>
          <w:b/>
          <w:sz w:val="24"/>
          <w:vertAlign w:val="superscript"/>
        </w:rPr>
        <w:t>+</w:t>
      </w:r>
      <w:r>
        <w:rPr>
          <w:b/>
          <w:sz w:val="24"/>
        </w:rPr>
        <w:t xml:space="preserve"> conductivity of various artificial channels.</w:t>
      </w:r>
    </w:p>
    <w:tbl>
      <w:tblPr>
        <w:tblW w:w="8881" w:type="dxa"/>
        <w:jc w:val="center"/>
        <w:tblLayout w:type="fixed"/>
        <w:tblLook w:val="04A0" w:firstRow="1" w:lastRow="0" w:firstColumn="1" w:lastColumn="0" w:noHBand="0" w:noVBand="1"/>
      </w:tblPr>
      <w:tblGrid>
        <w:gridCol w:w="1667"/>
        <w:gridCol w:w="1254"/>
        <w:gridCol w:w="1664"/>
        <w:gridCol w:w="1977"/>
        <w:gridCol w:w="1118"/>
        <w:gridCol w:w="1201"/>
      </w:tblGrid>
      <w:tr w:rsidR="00F95CC2">
        <w:trPr>
          <w:trHeight w:val="918"/>
          <w:jc w:val="center"/>
        </w:trPr>
        <w:tc>
          <w:tcPr>
            <w:tcW w:w="1667" w:type="dxa"/>
            <w:tcBorders>
              <w:top w:val="single" w:sz="8" w:space="0" w:color="000000"/>
              <w:bottom w:val="single" w:sz="8" w:space="0" w:color="000000"/>
            </w:tcBorders>
            <w:vAlign w:val="center"/>
          </w:tcPr>
          <w:p w:rsidR="00F95CC2" w:rsidRDefault="00495BA9">
            <w:pPr>
              <w:widowControl/>
              <w:jc w:val="center"/>
              <w:rPr>
                <w:b/>
                <w:bCs/>
                <w:sz w:val="24"/>
              </w:rPr>
            </w:pPr>
            <w:r>
              <w:rPr>
                <w:b/>
                <w:bCs/>
                <w:sz w:val="24"/>
              </w:rPr>
              <w:t>Artificial channel</w:t>
            </w:r>
          </w:p>
        </w:tc>
        <w:tc>
          <w:tcPr>
            <w:tcW w:w="1254" w:type="dxa"/>
            <w:tcBorders>
              <w:top w:val="single" w:sz="8" w:space="0" w:color="000000"/>
              <w:bottom w:val="single" w:sz="8" w:space="0" w:color="000000"/>
            </w:tcBorders>
            <w:vAlign w:val="center"/>
          </w:tcPr>
          <w:p w:rsidR="00F95CC2" w:rsidRDefault="00495BA9">
            <w:pPr>
              <w:pStyle w:val="TableHead"/>
              <w:spacing w:line="240" w:lineRule="auto"/>
              <w:jc w:val="center"/>
              <w:rPr>
                <w:rFonts w:ascii="Times New Roman" w:hAnsi="Times New Roman"/>
                <w:b/>
                <w:bCs/>
                <w:sz w:val="24"/>
                <w:szCs w:val="24"/>
                <w:lang w:val="en-US"/>
              </w:rPr>
            </w:pPr>
            <w:r>
              <w:rPr>
                <w:rFonts w:ascii="Times New Roman" w:hAnsi="Times New Roman"/>
                <w:b/>
                <w:bCs/>
                <w:sz w:val="24"/>
                <w:szCs w:val="24"/>
                <w:lang w:val="en-US"/>
              </w:rPr>
              <w:t>Thickness (</w:t>
            </w:r>
            <w:proofErr w:type="spellStart"/>
            <w:r>
              <w:rPr>
                <w:rFonts w:ascii="Times New Roman" w:hAnsi="Times New Roman"/>
                <w:b/>
                <w:bCs/>
                <w:sz w:val="24"/>
                <w:szCs w:val="24"/>
                <w:lang w:val="en-US"/>
              </w:rPr>
              <w:t>μm</w:t>
            </w:r>
            <w:proofErr w:type="spellEnd"/>
            <w:r>
              <w:rPr>
                <w:rFonts w:ascii="Times New Roman" w:hAnsi="Times New Roman"/>
                <w:b/>
                <w:bCs/>
                <w:sz w:val="24"/>
                <w:szCs w:val="24"/>
                <w:lang w:val="en-US"/>
              </w:rPr>
              <w:t>)</w:t>
            </w:r>
          </w:p>
        </w:tc>
        <w:tc>
          <w:tcPr>
            <w:tcW w:w="1664" w:type="dxa"/>
            <w:tcBorders>
              <w:top w:val="single" w:sz="8" w:space="0" w:color="000000"/>
              <w:bottom w:val="single" w:sz="8" w:space="0" w:color="000000"/>
            </w:tcBorders>
            <w:vAlign w:val="center"/>
          </w:tcPr>
          <w:p w:rsidR="00F95CC2" w:rsidRDefault="00495BA9">
            <w:pPr>
              <w:pStyle w:val="TableHead"/>
              <w:spacing w:line="240" w:lineRule="auto"/>
              <w:jc w:val="center"/>
              <w:rPr>
                <w:rFonts w:ascii="Times New Roman" w:hAnsi="Times New Roman"/>
                <w:b/>
                <w:bCs/>
                <w:sz w:val="24"/>
                <w:szCs w:val="24"/>
                <w:lang w:val="en-US"/>
              </w:rPr>
            </w:pPr>
            <w:r>
              <w:rPr>
                <w:rFonts w:ascii="Times New Roman" w:hAnsi="Times New Roman"/>
                <w:b/>
                <w:bCs/>
                <w:sz w:val="24"/>
                <w:szCs w:val="24"/>
                <w:lang w:val="en-US"/>
              </w:rPr>
              <w:t>Ion selectivity (K</w:t>
            </w:r>
            <w:r>
              <w:rPr>
                <w:rFonts w:ascii="Times New Roman" w:hAnsi="Times New Roman"/>
                <w:b/>
                <w:bCs/>
                <w:sz w:val="24"/>
                <w:szCs w:val="24"/>
                <w:vertAlign w:val="superscript"/>
                <w:lang w:val="en-US"/>
              </w:rPr>
              <w:t>+</w:t>
            </w:r>
            <w:r>
              <w:rPr>
                <w:rFonts w:ascii="Times New Roman" w:hAnsi="Times New Roman"/>
                <w:b/>
                <w:bCs/>
                <w:sz w:val="24"/>
                <w:szCs w:val="24"/>
                <w:lang w:val="en-US"/>
              </w:rPr>
              <w:t>/Mg</w:t>
            </w:r>
            <w:r>
              <w:rPr>
                <w:rFonts w:ascii="Times New Roman" w:hAnsi="Times New Roman"/>
                <w:b/>
                <w:bCs/>
                <w:sz w:val="24"/>
                <w:szCs w:val="24"/>
                <w:vertAlign w:val="superscript"/>
                <w:lang w:val="en-US"/>
              </w:rPr>
              <w:t>2+</w:t>
            </w:r>
            <w:r>
              <w:rPr>
                <w:rFonts w:ascii="Times New Roman" w:hAnsi="Times New Roman"/>
                <w:b/>
                <w:bCs/>
                <w:sz w:val="24"/>
                <w:szCs w:val="24"/>
                <w:lang w:val="en-US"/>
              </w:rPr>
              <w:t>)</w:t>
            </w:r>
          </w:p>
        </w:tc>
        <w:tc>
          <w:tcPr>
            <w:tcW w:w="1977" w:type="dxa"/>
            <w:tcBorders>
              <w:top w:val="single" w:sz="8" w:space="0" w:color="000000"/>
              <w:bottom w:val="single" w:sz="8" w:space="0" w:color="000000"/>
            </w:tcBorders>
            <w:vAlign w:val="center"/>
          </w:tcPr>
          <w:p w:rsidR="00F95CC2" w:rsidRDefault="00495BA9">
            <w:pPr>
              <w:widowControl/>
              <w:snapToGrid w:val="0"/>
              <w:spacing w:line="264" w:lineRule="auto"/>
              <w:jc w:val="left"/>
              <w:rPr>
                <w:b/>
                <w:bCs/>
                <w:sz w:val="24"/>
              </w:rPr>
            </w:pPr>
            <w:r>
              <w:rPr>
                <w:b/>
                <w:bCs/>
                <w:sz w:val="24"/>
              </w:rPr>
              <w:t>K</w:t>
            </w:r>
            <w:r>
              <w:rPr>
                <w:b/>
                <w:bCs/>
                <w:sz w:val="24"/>
                <w:vertAlign w:val="superscript"/>
              </w:rPr>
              <w:t xml:space="preserve">+ </w:t>
            </w:r>
            <w:r>
              <w:rPr>
                <w:b/>
                <w:bCs/>
                <w:sz w:val="24"/>
              </w:rPr>
              <w:t>conductivity</w:t>
            </w:r>
          </w:p>
          <w:p w:rsidR="00F95CC2" w:rsidRDefault="00495BA9">
            <w:pPr>
              <w:widowControl/>
              <w:snapToGrid w:val="0"/>
              <w:spacing w:line="264" w:lineRule="auto"/>
              <w:jc w:val="center"/>
              <w:rPr>
                <w:b/>
                <w:bCs/>
                <w:sz w:val="24"/>
              </w:rPr>
            </w:pPr>
            <w:r>
              <w:rPr>
                <w:b/>
                <w:bCs/>
                <w:sz w:val="24"/>
              </w:rPr>
              <w:t>(S m</w:t>
            </w:r>
            <w:r>
              <w:rPr>
                <w:b/>
                <w:bCs/>
                <w:sz w:val="24"/>
                <w:vertAlign w:val="superscript"/>
              </w:rPr>
              <w:t>-1</w:t>
            </w:r>
            <w:r>
              <w:rPr>
                <w:b/>
                <w:bCs/>
                <w:sz w:val="24"/>
              </w:rPr>
              <w:t>)</w:t>
            </w:r>
          </w:p>
        </w:tc>
        <w:tc>
          <w:tcPr>
            <w:tcW w:w="1118" w:type="dxa"/>
            <w:tcBorders>
              <w:top w:val="single" w:sz="8" w:space="0" w:color="000000"/>
              <w:bottom w:val="single" w:sz="8" w:space="0" w:color="000000"/>
            </w:tcBorders>
            <w:vAlign w:val="center"/>
          </w:tcPr>
          <w:p w:rsidR="00F95CC2" w:rsidRDefault="00495BA9">
            <w:pPr>
              <w:pStyle w:val="TableHead"/>
              <w:spacing w:line="240" w:lineRule="auto"/>
              <w:jc w:val="center"/>
              <w:rPr>
                <w:rFonts w:ascii="Times New Roman" w:hAnsi="Times New Roman"/>
                <w:b/>
                <w:bCs/>
                <w:sz w:val="24"/>
                <w:szCs w:val="24"/>
                <w:lang w:val="en-US"/>
              </w:rPr>
            </w:pPr>
            <w:r>
              <w:rPr>
                <w:rFonts w:ascii="Times New Roman" w:hAnsi="Times New Roman"/>
                <w:b/>
                <w:bCs/>
                <w:sz w:val="24"/>
                <w:szCs w:val="24"/>
                <w:lang w:val="en-US"/>
              </w:rPr>
              <w:t>Driving force</w:t>
            </w:r>
          </w:p>
        </w:tc>
        <w:tc>
          <w:tcPr>
            <w:tcW w:w="1201" w:type="dxa"/>
            <w:tcBorders>
              <w:top w:val="single" w:sz="8" w:space="0" w:color="000000"/>
              <w:bottom w:val="single" w:sz="8" w:space="0" w:color="000000"/>
            </w:tcBorders>
            <w:vAlign w:val="center"/>
          </w:tcPr>
          <w:p w:rsidR="00F95CC2" w:rsidRDefault="00495BA9">
            <w:pPr>
              <w:pStyle w:val="TableHead"/>
              <w:spacing w:line="240" w:lineRule="auto"/>
              <w:jc w:val="center"/>
              <w:rPr>
                <w:rFonts w:ascii="Times New Roman" w:hAnsi="Times New Roman"/>
                <w:b/>
                <w:bCs/>
                <w:sz w:val="24"/>
                <w:szCs w:val="24"/>
                <w:lang w:val="en-US"/>
              </w:rPr>
            </w:pPr>
            <w:r>
              <w:rPr>
                <w:rFonts w:ascii="Times New Roman" w:hAnsi="Times New Roman"/>
                <w:b/>
                <w:bCs/>
                <w:sz w:val="24"/>
                <w:szCs w:val="24"/>
                <w:lang w:val="en-US"/>
              </w:rPr>
              <w:t>Ref.</w:t>
            </w:r>
          </w:p>
        </w:tc>
      </w:tr>
      <w:tr w:rsidR="00F95CC2">
        <w:trPr>
          <w:trHeight w:val="888"/>
          <w:jc w:val="center"/>
        </w:trPr>
        <w:tc>
          <w:tcPr>
            <w:tcW w:w="1667" w:type="dxa"/>
            <w:tcBorders>
              <w:top w:val="single" w:sz="8" w:space="0" w:color="000000"/>
            </w:tcBorders>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SCCs</w:t>
            </w:r>
          </w:p>
        </w:tc>
        <w:tc>
          <w:tcPr>
            <w:tcW w:w="1254" w:type="dxa"/>
            <w:tcBorders>
              <w:top w:val="single" w:sz="8" w:space="0" w:color="000000"/>
            </w:tcBorders>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12</w:t>
            </w:r>
          </w:p>
        </w:tc>
        <w:tc>
          <w:tcPr>
            <w:tcW w:w="1664" w:type="dxa"/>
            <w:tcBorders>
              <w:top w:val="single" w:sz="8" w:space="0" w:color="000000"/>
            </w:tcBorders>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 xml:space="preserve">1015.5 </w:t>
            </w:r>
          </w:p>
        </w:tc>
        <w:tc>
          <w:tcPr>
            <w:tcW w:w="1977" w:type="dxa"/>
            <w:tcBorders>
              <w:top w:val="single" w:sz="8" w:space="0" w:color="000000"/>
            </w:tcBorders>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 xml:space="preserve"> 27.88 </w:t>
            </w:r>
          </w:p>
        </w:tc>
        <w:tc>
          <w:tcPr>
            <w:tcW w:w="1118" w:type="dxa"/>
            <w:tcBorders>
              <w:top w:val="single" w:sz="8" w:space="0" w:color="000000"/>
            </w:tcBorders>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U=2V</w:t>
            </w:r>
          </w:p>
        </w:tc>
        <w:tc>
          <w:tcPr>
            <w:tcW w:w="1201" w:type="dxa"/>
            <w:tcBorders>
              <w:top w:val="single" w:sz="8" w:space="0" w:color="000000"/>
            </w:tcBorders>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 xml:space="preserve">This work </w:t>
            </w:r>
          </w:p>
        </w:tc>
      </w:tr>
      <w:tr w:rsidR="00F95CC2">
        <w:trPr>
          <w:trHeight w:val="1071"/>
          <w:jc w:val="center"/>
        </w:trPr>
        <w:tc>
          <w:tcPr>
            <w:tcW w:w="1667" w:type="dxa"/>
            <w:vAlign w:val="center"/>
          </w:tcPr>
          <w:p w:rsidR="00F95CC2" w:rsidRDefault="00495BA9">
            <w:pPr>
              <w:pStyle w:val="TableBody"/>
              <w:spacing w:line="288" w:lineRule="auto"/>
              <w:jc w:val="center"/>
              <w:rPr>
                <w:rFonts w:ascii="Times New Roman" w:hAnsi="Times New Roman"/>
                <w:sz w:val="24"/>
                <w:szCs w:val="24"/>
                <w:lang w:val="en-US"/>
              </w:rPr>
            </w:pPr>
            <w:r>
              <w:rPr>
                <w:rFonts w:ascii="Times New Roman" w:hAnsi="Times New Roman"/>
                <w:sz w:val="24"/>
                <w:szCs w:val="24"/>
                <w:lang w:val="en-US"/>
              </w:rPr>
              <w:t>MOF (UIO-66)</w:t>
            </w:r>
          </w:p>
        </w:tc>
        <w:tc>
          <w:tcPr>
            <w:tcW w:w="1254"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12</w:t>
            </w:r>
          </w:p>
        </w:tc>
        <w:tc>
          <w:tcPr>
            <w:tcW w:w="1664"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 xml:space="preserve">822.3 </w:t>
            </w:r>
          </w:p>
        </w:tc>
        <w:tc>
          <w:tcPr>
            <w:tcW w:w="1977"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 xml:space="preserve"> 1.9 </w:t>
            </w:r>
          </w:p>
        </w:tc>
        <w:tc>
          <w:tcPr>
            <w:tcW w:w="1118"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U=1V</w:t>
            </w:r>
          </w:p>
        </w:tc>
        <w:tc>
          <w:tcPr>
            <w:tcW w:w="1201"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9</w:t>
            </w:r>
          </w:p>
        </w:tc>
      </w:tr>
      <w:tr w:rsidR="00F95CC2">
        <w:trPr>
          <w:trHeight w:val="351"/>
          <w:jc w:val="center"/>
        </w:trPr>
        <w:tc>
          <w:tcPr>
            <w:tcW w:w="1667" w:type="dxa"/>
            <w:vAlign w:val="center"/>
          </w:tcPr>
          <w:p w:rsidR="00F95CC2" w:rsidRDefault="00495BA9">
            <w:pPr>
              <w:pStyle w:val="TableBody"/>
              <w:spacing w:line="288" w:lineRule="auto"/>
              <w:jc w:val="center"/>
              <w:rPr>
                <w:rFonts w:ascii="Times New Roman" w:hAnsi="Times New Roman"/>
                <w:sz w:val="24"/>
                <w:szCs w:val="24"/>
                <w:lang w:val="en-US"/>
              </w:rPr>
            </w:pPr>
            <w:r>
              <w:rPr>
                <w:rFonts w:ascii="Times New Roman" w:hAnsi="Times New Roman"/>
                <w:sz w:val="24"/>
                <w:szCs w:val="24"/>
                <w:lang w:val="en-US"/>
              </w:rPr>
              <w:t>PSS/MOF (HKUST-1)</w:t>
            </w:r>
          </w:p>
        </w:tc>
        <w:tc>
          <w:tcPr>
            <w:tcW w:w="1254"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8</w:t>
            </w:r>
          </w:p>
        </w:tc>
        <w:tc>
          <w:tcPr>
            <w:tcW w:w="1664"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 xml:space="preserve">27.1 </w:t>
            </w:r>
          </w:p>
        </w:tc>
        <w:tc>
          <w:tcPr>
            <w:tcW w:w="1977"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5.6×10</w:t>
            </w:r>
            <w:r>
              <w:rPr>
                <w:rFonts w:ascii="Times New Roman" w:hAnsi="Times New Roman"/>
                <w:sz w:val="24"/>
                <w:szCs w:val="24"/>
                <w:vertAlign w:val="superscript"/>
                <w:lang w:val="en-US"/>
              </w:rPr>
              <w:t>-4</w:t>
            </w:r>
            <w:r>
              <w:rPr>
                <w:rFonts w:ascii="Times New Roman" w:hAnsi="Times New Roman"/>
                <w:sz w:val="24"/>
                <w:szCs w:val="24"/>
                <w:lang w:val="en-US"/>
              </w:rPr>
              <w:t xml:space="preserve">  </w:t>
            </w:r>
          </w:p>
        </w:tc>
        <w:tc>
          <w:tcPr>
            <w:tcW w:w="1118"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U=0.4V</w:t>
            </w:r>
          </w:p>
        </w:tc>
        <w:tc>
          <w:tcPr>
            <w:tcW w:w="1201"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10</w:t>
            </w:r>
          </w:p>
        </w:tc>
      </w:tr>
      <w:tr w:rsidR="00F95CC2">
        <w:trPr>
          <w:trHeight w:val="843"/>
          <w:jc w:val="center"/>
        </w:trPr>
        <w:tc>
          <w:tcPr>
            <w:tcW w:w="1667"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PET</w:t>
            </w:r>
          </w:p>
        </w:tc>
        <w:tc>
          <w:tcPr>
            <w:tcW w:w="1254"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2</w:t>
            </w:r>
          </w:p>
        </w:tc>
        <w:tc>
          <w:tcPr>
            <w:tcW w:w="1664"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134.6</w:t>
            </w:r>
          </w:p>
        </w:tc>
        <w:tc>
          <w:tcPr>
            <w:tcW w:w="1977"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0.19</w:t>
            </w:r>
          </w:p>
        </w:tc>
        <w:tc>
          <w:tcPr>
            <w:tcW w:w="1118"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U=10V</w:t>
            </w:r>
          </w:p>
        </w:tc>
        <w:tc>
          <w:tcPr>
            <w:tcW w:w="1201"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11</w:t>
            </w:r>
          </w:p>
        </w:tc>
      </w:tr>
      <w:tr w:rsidR="00F95CC2">
        <w:trPr>
          <w:trHeight w:val="843"/>
          <w:jc w:val="center"/>
        </w:trPr>
        <w:tc>
          <w:tcPr>
            <w:tcW w:w="1667" w:type="dxa"/>
            <w:vAlign w:val="center"/>
          </w:tcPr>
          <w:p w:rsidR="00F95CC2" w:rsidRDefault="00495BA9">
            <w:pPr>
              <w:widowControl/>
              <w:spacing w:line="360" w:lineRule="auto"/>
              <w:jc w:val="center"/>
              <w:rPr>
                <w:sz w:val="24"/>
              </w:rPr>
            </w:pPr>
            <w:r>
              <w:rPr>
                <w:sz w:val="24"/>
              </w:rPr>
              <w:t>Graphene</w:t>
            </w:r>
          </w:p>
        </w:tc>
        <w:tc>
          <w:tcPr>
            <w:tcW w:w="1254"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6</w:t>
            </w:r>
            <w:bookmarkStart w:id="9" w:name="OLE_LINK26"/>
            <w:r>
              <w:rPr>
                <w:rFonts w:ascii="Times New Roman" w:hAnsi="Times New Roman"/>
                <w:sz w:val="24"/>
                <w:szCs w:val="24"/>
                <w:lang w:val="en-US"/>
              </w:rPr>
              <w:t>×</w:t>
            </w:r>
            <w:bookmarkEnd w:id="9"/>
            <w:r>
              <w:rPr>
                <w:rFonts w:ascii="Times New Roman" w:hAnsi="Times New Roman"/>
                <w:sz w:val="24"/>
                <w:szCs w:val="24"/>
                <w:lang w:val="en-US"/>
              </w:rPr>
              <w:t>10</w:t>
            </w:r>
            <w:r>
              <w:rPr>
                <w:rFonts w:ascii="Times New Roman" w:hAnsi="Times New Roman"/>
                <w:sz w:val="24"/>
                <w:szCs w:val="24"/>
                <w:vertAlign w:val="superscript"/>
                <w:lang w:val="en-US"/>
              </w:rPr>
              <w:t>-4</w:t>
            </w:r>
          </w:p>
        </w:tc>
        <w:tc>
          <w:tcPr>
            <w:tcW w:w="1664"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4</w:t>
            </w:r>
          </w:p>
        </w:tc>
        <w:tc>
          <w:tcPr>
            <w:tcW w:w="1977"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1.14</w:t>
            </w:r>
          </w:p>
        </w:tc>
        <w:tc>
          <w:tcPr>
            <w:tcW w:w="1118"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U=0.15V</w:t>
            </w:r>
          </w:p>
        </w:tc>
        <w:tc>
          <w:tcPr>
            <w:tcW w:w="1201"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12</w:t>
            </w:r>
          </w:p>
        </w:tc>
      </w:tr>
      <w:tr w:rsidR="00F95CC2">
        <w:trPr>
          <w:trHeight w:val="351"/>
          <w:jc w:val="center"/>
        </w:trPr>
        <w:tc>
          <w:tcPr>
            <w:tcW w:w="1667" w:type="dxa"/>
            <w:vAlign w:val="center"/>
          </w:tcPr>
          <w:p w:rsidR="00F95CC2" w:rsidRDefault="00495BA9">
            <w:pPr>
              <w:pStyle w:val="TableBody"/>
              <w:spacing w:line="288" w:lineRule="auto"/>
              <w:jc w:val="center"/>
              <w:rPr>
                <w:rFonts w:ascii="Times New Roman" w:hAnsi="Times New Roman"/>
                <w:sz w:val="24"/>
                <w:szCs w:val="24"/>
                <w:lang w:val="en-US"/>
              </w:rPr>
            </w:pPr>
            <w:r>
              <w:rPr>
                <w:rFonts w:ascii="Times New Roman" w:hAnsi="Times New Roman"/>
                <w:sz w:val="24"/>
                <w:szCs w:val="24"/>
                <w:lang w:val="en-US"/>
              </w:rPr>
              <w:t>FRGO</w:t>
            </w:r>
          </w:p>
        </w:tc>
        <w:tc>
          <w:tcPr>
            <w:tcW w:w="1254"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2.16</w:t>
            </w:r>
          </w:p>
        </w:tc>
        <w:tc>
          <w:tcPr>
            <w:tcW w:w="1664"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120</w:t>
            </w:r>
          </w:p>
        </w:tc>
        <w:tc>
          <w:tcPr>
            <w:tcW w:w="1977"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n/a</w:t>
            </w:r>
          </w:p>
        </w:tc>
        <w:tc>
          <w:tcPr>
            <w:tcW w:w="1118"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ΔC</w:t>
            </w:r>
          </w:p>
        </w:tc>
        <w:tc>
          <w:tcPr>
            <w:tcW w:w="1201"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13</w:t>
            </w:r>
          </w:p>
        </w:tc>
      </w:tr>
      <w:tr w:rsidR="00F95CC2">
        <w:trPr>
          <w:trHeight w:val="858"/>
          <w:jc w:val="center"/>
        </w:trPr>
        <w:tc>
          <w:tcPr>
            <w:tcW w:w="1667" w:type="dxa"/>
            <w:vAlign w:val="center"/>
          </w:tcPr>
          <w:p w:rsidR="00F95CC2" w:rsidRDefault="00495BA9">
            <w:pPr>
              <w:pStyle w:val="TableBody"/>
              <w:spacing w:line="288" w:lineRule="auto"/>
              <w:jc w:val="center"/>
              <w:rPr>
                <w:rFonts w:ascii="Times New Roman" w:hAnsi="Times New Roman"/>
                <w:sz w:val="24"/>
                <w:szCs w:val="24"/>
                <w:lang w:val="en-US"/>
              </w:rPr>
            </w:pPr>
            <w:r>
              <w:rPr>
                <w:rFonts w:ascii="Times New Roman" w:hAnsi="Times New Roman"/>
                <w:sz w:val="24"/>
                <w:szCs w:val="24"/>
                <w:lang w:val="en-US"/>
              </w:rPr>
              <w:t>Graphene oxide (GO)</w:t>
            </w:r>
          </w:p>
        </w:tc>
        <w:tc>
          <w:tcPr>
            <w:tcW w:w="1254"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0.2</w:t>
            </w:r>
          </w:p>
        </w:tc>
        <w:tc>
          <w:tcPr>
            <w:tcW w:w="1664"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90.3</w:t>
            </w:r>
          </w:p>
        </w:tc>
        <w:tc>
          <w:tcPr>
            <w:tcW w:w="1977"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n/a</w:t>
            </w:r>
          </w:p>
        </w:tc>
        <w:tc>
          <w:tcPr>
            <w:tcW w:w="1118"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ΔC</w:t>
            </w:r>
          </w:p>
        </w:tc>
        <w:tc>
          <w:tcPr>
            <w:tcW w:w="1201"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14</w:t>
            </w:r>
          </w:p>
        </w:tc>
      </w:tr>
      <w:tr w:rsidR="00F95CC2">
        <w:trPr>
          <w:trHeight w:val="978"/>
          <w:jc w:val="center"/>
        </w:trPr>
        <w:tc>
          <w:tcPr>
            <w:tcW w:w="1667"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color w:val="000000"/>
                <w:kern w:val="0"/>
                <w:sz w:val="24"/>
                <w:szCs w:val="24"/>
                <w:lang w:val="en-US" w:bidi="ar"/>
              </w:rPr>
              <w:t>MoS</w:t>
            </w:r>
            <w:r>
              <w:rPr>
                <w:rFonts w:ascii="Times New Roman" w:hAnsi="Times New Roman"/>
                <w:color w:val="000000"/>
                <w:kern w:val="0"/>
                <w:sz w:val="24"/>
                <w:szCs w:val="24"/>
                <w:vertAlign w:val="subscript"/>
                <w:lang w:val="en-US" w:bidi="ar"/>
              </w:rPr>
              <w:t>2</w:t>
            </w:r>
          </w:p>
        </w:tc>
        <w:tc>
          <w:tcPr>
            <w:tcW w:w="1254"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6.5×10</w:t>
            </w:r>
            <w:r>
              <w:rPr>
                <w:rFonts w:ascii="Times New Roman" w:hAnsi="Times New Roman"/>
                <w:sz w:val="24"/>
                <w:szCs w:val="24"/>
                <w:vertAlign w:val="superscript"/>
                <w:lang w:val="en-US"/>
              </w:rPr>
              <w:t>-4</w:t>
            </w:r>
          </w:p>
        </w:tc>
        <w:tc>
          <w:tcPr>
            <w:tcW w:w="1664"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1.3</w:t>
            </w:r>
          </w:p>
        </w:tc>
        <w:tc>
          <w:tcPr>
            <w:tcW w:w="1977"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17.8</w:t>
            </w:r>
          </w:p>
        </w:tc>
        <w:tc>
          <w:tcPr>
            <w:tcW w:w="1118"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U=0.8V</w:t>
            </w:r>
          </w:p>
        </w:tc>
        <w:tc>
          <w:tcPr>
            <w:tcW w:w="1201"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15</w:t>
            </w:r>
          </w:p>
        </w:tc>
      </w:tr>
      <w:tr w:rsidR="00F95CC2">
        <w:trPr>
          <w:trHeight w:val="351"/>
          <w:jc w:val="center"/>
        </w:trPr>
        <w:tc>
          <w:tcPr>
            <w:tcW w:w="1667"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color w:val="000000"/>
                <w:kern w:val="0"/>
                <w:sz w:val="24"/>
                <w:szCs w:val="24"/>
                <w:lang w:val="en-US" w:bidi="ar"/>
              </w:rPr>
              <w:t>Graphite/</w:t>
            </w:r>
            <w:r>
              <w:rPr>
                <w:rFonts w:ascii="Times New Roman" w:hAnsi="Times New Roman"/>
                <w:sz w:val="24"/>
                <w:szCs w:val="24"/>
                <w:lang w:val="en-US"/>
              </w:rPr>
              <w:t>MoS</w:t>
            </w:r>
            <w:r>
              <w:rPr>
                <w:rFonts w:ascii="Times New Roman" w:hAnsi="Times New Roman"/>
                <w:sz w:val="24"/>
                <w:szCs w:val="24"/>
                <w:vertAlign w:val="subscript"/>
                <w:lang w:val="en-US"/>
              </w:rPr>
              <w:t>2</w:t>
            </w:r>
          </w:p>
        </w:tc>
        <w:tc>
          <w:tcPr>
            <w:tcW w:w="1254"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7</w:t>
            </w:r>
          </w:p>
        </w:tc>
        <w:tc>
          <w:tcPr>
            <w:tcW w:w="1664"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2.3</w:t>
            </w:r>
          </w:p>
        </w:tc>
        <w:tc>
          <w:tcPr>
            <w:tcW w:w="1977"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1.2</w:t>
            </w:r>
          </w:p>
        </w:tc>
        <w:tc>
          <w:tcPr>
            <w:tcW w:w="1118"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U=0.2V</w:t>
            </w:r>
          </w:p>
        </w:tc>
        <w:tc>
          <w:tcPr>
            <w:tcW w:w="1201"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16</w:t>
            </w:r>
          </w:p>
        </w:tc>
      </w:tr>
      <w:tr w:rsidR="00F95CC2">
        <w:trPr>
          <w:trHeight w:val="351"/>
          <w:jc w:val="center"/>
        </w:trPr>
        <w:tc>
          <w:tcPr>
            <w:tcW w:w="1667" w:type="dxa"/>
            <w:vAlign w:val="center"/>
          </w:tcPr>
          <w:p w:rsidR="00F95CC2" w:rsidRDefault="00495BA9">
            <w:pPr>
              <w:pStyle w:val="TableBody"/>
              <w:spacing w:line="360" w:lineRule="auto"/>
              <w:jc w:val="center"/>
              <w:rPr>
                <w:rFonts w:ascii="Times New Roman" w:hAnsi="Times New Roman"/>
                <w:sz w:val="24"/>
                <w:szCs w:val="24"/>
                <w:lang w:val="en-US"/>
              </w:rPr>
            </w:pPr>
            <w:proofErr w:type="spellStart"/>
            <w:r>
              <w:rPr>
                <w:rFonts w:ascii="Times New Roman" w:hAnsi="Times New Roman"/>
                <w:sz w:val="24"/>
                <w:szCs w:val="24"/>
                <w:lang w:val="en-US"/>
              </w:rPr>
              <w:t>MXene</w:t>
            </w:r>
            <w:proofErr w:type="spellEnd"/>
            <w:r>
              <w:rPr>
                <w:rFonts w:ascii="Times New Roman" w:hAnsi="Times New Roman"/>
                <w:sz w:val="24"/>
                <w:szCs w:val="24"/>
                <w:lang w:val="en-US"/>
              </w:rPr>
              <w:t xml:space="preserve"> (Ti</w:t>
            </w:r>
            <w:r>
              <w:rPr>
                <w:rFonts w:ascii="Times New Roman" w:hAnsi="Times New Roman"/>
                <w:sz w:val="24"/>
                <w:szCs w:val="24"/>
                <w:vertAlign w:val="subscript"/>
                <w:lang w:val="en-US"/>
              </w:rPr>
              <w:t>3</w:t>
            </w:r>
            <w:r>
              <w:rPr>
                <w:rFonts w:ascii="Times New Roman" w:hAnsi="Times New Roman"/>
                <w:sz w:val="24"/>
                <w:szCs w:val="24"/>
                <w:lang w:val="en-US"/>
              </w:rPr>
              <w:t>C</w:t>
            </w:r>
            <w:r>
              <w:rPr>
                <w:rFonts w:ascii="Times New Roman" w:hAnsi="Times New Roman"/>
                <w:sz w:val="24"/>
                <w:szCs w:val="24"/>
                <w:vertAlign w:val="subscript"/>
                <w:lang w:val="en-US"/>
              </w:rPr>
              <w:t>2</w:t>
            </w:r>
            <w:r>
              <w:rPr>
                <w:rFonts w:ascii="Times New Roman" w:hAnsi="Times New Roman"/>
                <w:sz w:val="24"/>
                <w:szCs w:val="24"/>
                <w:lang w:val="en-US"/>
              </w:rPr>
              <w:t>)</w:t>
            </w:r>
          </w:p>
        </w:tc>
        <w:tc>
          <w:tcPr>
            <w:tcW w:w="1254"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1.5</w:t>
            </w:r>
          </w:p>
        </w:tc>
        <w:tc>
          <w:tcPr>
            <w:tcW w:w="1664"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5.9</w:t>
            </w:r>
          </w:p>
        </w:tc>
        <w:tc>
          <w:tcPr>
            <w:tcW w:w="1977"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n/a</w:t>
            </w:r>
          </w:p>
        </w:tc>
        <w:tc>
          <w:tcPr>
            <w:tcW w:w="1118" w:type="dxa"/>
            <w:vAlign w:val="center"/>
          </w:tcPr>
          <w:p w:rsidR="00F95CC2" w:rsidRDefault="00495BA9">
            <w:pPr>
              <w:pStyle w:val="TableBody"/>
              <w:spacing w:line="360" w:lineRule="auto"/>
              <w:jc w:val="center"/>
              <w:rPr>
                <w:rFonts w:ascii="Times New Roman" w:hAnsi="Times New Roman"/>
                <w:sz w:val="24"/>
                <w:szCs w:val="24"/>
                <w:lang w:val="en-US"/>
              </w:rPr>
            </w:pPr>
            <w:bookmarkStart w:id="10" w:name="OLE_LINK22"/>
            <w:r>
              <w:rPr>
                <w:rFonts w:ascii="Times New Roman" w:hAnsi="Times New Roman"/>
                <w:sz w:val="24"/>
                <w:szCs w:val="24"/>
                <w:lang w:val="en-US"/>
              </w:rPr>
              <w:t>ΔC</w:t>
            </w:r>
            <w:bookmarkEnd w:id="10"/>
          </w:p>
        </w:tc>
        <w:tc>
          <w:tcPr>
            <w:tcW w:w="1201"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17</w:t>
            </w:r>
          </w:p>
        </w:tc>
      </w:tr>
      <w:tr w:rsidR="00F95CC2">
        <w:trPr>
          <w:trHeight w:val="351"/>
          <w:jc w:val="center"/>
        </w:trPr>
        <w:tc>
          <w:tcPr>
            <w:tcW w:w="1667" w:type="dxa"/>
            <w:vAlign w:val="center"/>
          </w:tcPr>
          <w:p w:rsidR="00F95CC2" w:rsidRDefault="00495BA9">
            <w:pPr>
              <w:pStyle w:val="TableBody"/>
              <w:spacing w:line="360" w:lineRule="auto"/>
              <w:jc w:val="center"/>
              <w:rPr>
                <w:rFonts w:ascii="Times New Roman" w:hAnsi="Times New Roman"/>
                <w:sz w:val="24"/>
                <w:szCs w:val="24"/>
                <w:lang w:val="en-US"/>
              </w:rPr>
            </w:pPr>
            <w:bookmarkStart w:id="11" w:name="OLE_LINK25"/>
            <w:r>
              <w:rPr>
                <w:rFonts w:ascii="Times New Roman" w:hAnsi="Times New Roman"/>
                <w:sz w:val="24"/>
                <w:szCs w:val="24"/>
                <w:lang w:val="en-US"/>
              </w:rPr>
              <w:t>GO/</w:t>
            </w:r>
            <w:proofErr w:type="spellStart"/>
            <w:r>
              <w:rPr>
                <w:rFonts w:ascii="Times New Roman" w:hAnsi="Times New Roman"/>
                <w:sz w:val="24"/>
                <w:szCs w:val="24"/>
                <w:lang w:val="en-US"/>
              </w:rPr>
              <w:t>MXene</w:t>
            </w:r>
            <w:bookmarkEnd w:id="11"/>
            <w:proofErr w:type="spellEnd"/>
          </w:p>
        </w:tc>
        <w:tc>
          <w:tcPr>
            <w:tcW w:w="1254"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~4.3</w:t>
            </w:r>
          </w:p>
        </w:tc>
        <w:tc>
          <w:tcPr>
            <w:tcW w:w="1664"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1.7</w:t>
            </w:r>
          </w:p>
        </w:tc>
        <w:tc>
          <w:tcPr>
            <w:tcW w:w="1977"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n/a</w:t>
            </w:r>
          </w:p>
        </w:tc>
        <w:tc>
          <w:tcPr>
            <w:tcW w:w="1118"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U=0.04V</w:t>
            </w:r>
          </w:p>
        </w:tc>
        <w:tc>
          <w:tcPr>
            <w:tcW w:w="1201" w:type="dxa"/>
            <w:vAlign w:val="center"/>
          </w:tcPr>
          <w:p w:rsidR="00F95CC2" w:rsidRDefault="00495BA9">
            <w:pPr>
              <w:pStyle w:val="TableBody"/>
              <w:spacing w:line="360" w:lineRule="auto"/>
              <w:jc w:val="center"/>
              <w:rPr>
                <w:rFonts w:ascii="Times New Roman" w:hAnsi="Times New Roman"/>
                <w:sz w:val="24"/>
                <w:szCs w:val="24"/>
                <w:lang w:val="en-US"/>
              </w:rPr>
            </w:pPr>
            <w:r>
              <w:rPr>
                <w:rFonts w:ascii="Times New Roman" w:hAnsi="Times New Roman"/>
                <w:sz w:val="24"/>
                <w:szCs w:val="24"/>
                <w:lang w:val="en-US"/>
              </w:rPr>
              <w:t>18</w:t>
            </w:r>
          </w:p>
        </w:tc>
      </w:tr>
    </w:tbl>
    <w:p w:rsidR="00F95CC2" w:rsidRDefault="00F95CC2">
      <w:pPr>
        <w:pStyle w:val="TableCaption"/>
        <w:spacing w:before="360" w:line="480" w:lineRule="auto"/>
        <w:ind w:firstLineChars="150" w:firstLine="360"/>
        <w:rPr>
          <w:rFonts w:ascii="Times New Roman" w:hAnsi="Times New Roman"/>
          <w:sz w:val="24"/>
          <w:szCs w:val="24"/>
          <w:lang w:val="en-US"/>
        </w:rPr>
      </w:pPr>
    </w:p>
    <w:p w:rsidR="00F95CC2" w:rsidRDefault="00495BA9">
      <w:pPr>
        <w:pStyle w:val="H1"/>
        <w:numPr>
          <w:ilvl w:val="0"/>
          <w:numId w:val="2"/>
        </w:numPr>
        <w:spacing w:line="432" w:lineRule="auto"/>
        <w:rPr>
          <w:rFonts w:ascii="Times New Roman" w:hAnsi="Times New Roman"/>
          <w:sz w:val="24"/>
          <w:szCs w:val="24"/>
        </w:rPr>
      </w:pPr>
      <w:r>
        <w:rPr>
          <w:rFonts w:ascii="Times New Roman" w:hAnsi="Times New Roman"/>
          <w:sz w:val="24"/>
          <w:szCs w:val="24"/>
        </w:rPr>
        <w:lastRenderedPageBreak/>
        <w:t>Density functional theory (DFT) simulations</w:t>
      </w:r>
    </w:p>
    <w:p w:rsidR="00F95CC2" w:rsidRDefault="00495BA9">
      <w:pPr>
        <w:widowControl/>
        <w:spacing w:before="60" w:after="360" w:line="480" w:lineRule="auto"/>
        <w:ind w:firstLineChars="150" w:firstLine="360"/>
        <w:rPr>
          <w:sz w:val="24"/>
        </w:rPr>
      </w:pPr>
      <w:bookmarkStart w:id="12" w:name="OLE_LINK10"/>
      <w:r>
        <w:rPr>
          <w:sz w:val="24"/>
        </w:rPr>
        <w:t xml:space="preserve">Binding energy of metal ions and porphyrin groups on the SCC </w:t>
      </w:r>
      <w:r>
        <w:rPr>
          <w:b/>
          <w:sz w:val="24"/>
        </w:rPr>
        <w:t>1</w:t>
      </w:r>
      <w:r>
        <w:rPr>
          <w:sz w:val="24"/>
        </w:rPr>
        <w:t xml:space="preserve"> was examined by DFT simulations. The primary simulation structures of ligand </w:t>
      </w:r>
      <w:r>
        <w:rPr>
          <w:b/>
          <w:sz w:val="24"/>
        </w:rPr>
        <w:t>2</w:t>
      </w:r>
      <w:r>
        <w:rPr>
          <w:sz w:val="24"/>
        </w:rPr>
        <w:t xml:space="preserve"> containing porphyrin groups were constructed by material Studio 8.0, and the five metal ions were added in the center of porphyrin groups, respectively. Then the final simulation structures that to be DFT calculated were obtained through geometric optimization. The resulting simulation structures were calculated at B3LYP/LANL2DZ levels using Gaussian 09. Moreover, it is necessary to calculated the energy of the metal ions without any interaction with the ligand </w:t>
      </w:r>
      <w:r>
        <w:rPr>
          <w:b/>
          <w:sz w:val="24"/>
        </w:rPr>
        <w:t>2</w:t>
      </w:r>
      <w:r>
        <w:rPr>
          <w:sz w:val="24"/>
        </w:rPr>
        <w:t>. Finally, the binding energies were calculated by comparing the energy difference between the two DFT simulation results. As a result, the calculated binding energy order of metal ions with the porphyrin groups on the SCC 1 is K</w:t>
      </w:r>
      <w:r>
        <w:rPr>
          <w:sz w:val="24"/>
          <w:vertAlign w:val="superscript"/>
        </w:rPr>
        <w:t>+</w:t>
      </w:r>
      <w:r>
        <w:rPr>
          <w:sz w:val="24"/>
        </w:rPr>
        <w:t xml:space="preserve"> (−1.293 eV) &lt; Na</w:t>
      </w:r>
      <w:r>
        <w:rPr>
          <w:sz w:val="24"/>
          <w:vertAlign w:val="superscript"/>
        </w:rPr>
        <w:t>+</w:t>
      </w:r>
      <w:r>
        <w:rPr>
          <w:sz w:val="24"/>
        </w:rPr>
        <w:t xml:space="preserve"> (−2.012 eV) &lt; Li</w:t>
      </w:r>
      <w:r>
        <w:rPr>
          <w:sz w:val="24"/>
          <w:vertAlign w:val="superscript"/>
        </w:rPr>
        <w:t>+</w:t>
      </w:r>
      <w:r>
        <w:rPr>
          <w:sz w:val="24"/>
        </w:rPr>
        <w:t xml:space="preserve"> (−3.192 eV) &lt; Ca</w:t>
      </w:r>
      <w:r>
        <w:rPr>
          <w:sz w:val="24"/>
          <w:vertAlign w:val="superscript"/>
        </w:rPr>
        <w:t>2+</w:t>
      </w:r>
      <w:r>
        <w:rPr>
          <w:sz w:val="24"/>
        </w:rPr>
        <w:t xml:space="preserve"> (−6.985 eV) &lt; Mg</w:t>
      </w:r>
      <w:r>
        <w:rPr>
          <w:sz w:val="24"/>
          <w:vertAlign w:val="superscript"/>
        </w:rPr>
        <w:t>2+</w:t>
      </w:r>
      <w:r>
        <w:rPr>
          <w:sz w:val="24"/>
        </w:rPr>
        <w:t xml:space="preserve"> (−11.197 eV) (Table S1). Negative values of binding energy demonstrate that it is favorable to the binding of metal ions with porphyrin groups. The high binding energy of divalent metal ions with porphyrin groups reveal their low mobility in the SCCs</w:t>
      </w:r>
      <w:r>
        <w:rPr>
          <w:rFonts w:hint="eastAsia"/>
          <w:sz w:val="24"/>
        </w:rPr>
        <w:t xml:space="preserve"> </w:t>
      </w:r>
      <w:r>
        <w:rPr>
          <w:sz w:val="24"/>
        </w:rPr>
        <w:t>channel.</w:t>
      </w:r>
    </w:p>
    <w:p w:rsidR="00F95CC2" w:rsidRDefault="00F95CC2">
      <w:pPr>
        <w:widowControl/>
        <w:spacing w:before="60" w:after="360" w:line="480" w:lineRule="auto"/>
        <w:ind w:firstLineChars="150" w:firstLine="360"/>
        <w:rPr>
          <w:sz w:val="24"/>
        </w:rPr>
      </w:pPr>
    </w:p>
    <w:p w:rsidR="00F95CC2" w:rsidRDefault="00F95CC2">
      <w:pPr>
        <w:widowControl/>
        <w:spacing w:before="60" w:after="360" w:line="480" w:lineRule="auto"/>
        <w:ind w:firstLineChars="150" w:firstLine="360"/>
        <w:rPr>
          <w:sz w:val="24"/>
        </w:rPr>
      </w:pPr>
    </w:p>
    <w:p w:rsidR="00F95CC2" w:rsidRDefault="00F95CC2">
      <w:pPr>
        <w:widowControl/>
        <w:spacing w:before="60" w:after="360" w:line="480" w:lineRule="auto"/>
        <w:ind w:firstLineChars="150" w:firstLine="360"/>
        <w:rPr>
          <w:sz w:val="24"/>
        </w:rPr>
      </w:pPr>
    </w:p>
    <w:p w:rsidR="00F95CC2" w:rsidRDefault="00495BA9">
      <w:pPr>
        <w:pStyle w:val="1"/>
        <w:spacing w:before="0" w:line="288" w:lineRule="auto"/>
        <w:rPr>
          <w:rFonts w:ascii="Times New Roman" w:hAnsi="Times New Roman"/>
          <w:sz w:val="24"/>
          <w:szCs w:val="22"/>
        </w:rPr>
      </w:pPr>
      <w:r>
        <w:rPr>
          <w:rFonts w:ascii="Times New Roman" w:hAnsi="Times New Roman"/>
          <w:sz w:val="24"/>
          <w:szCs w:val="22"/>
        </w:rPr>
        <w:lastRenderedPageBreak/>
        <w:t>Table S2. Properties of the metal ions.</w:t>
      </w:r>
    </w:p>
    <w:tbl>
      <w:tblPr>
        <w:tblW w:w="8399" w:type="dxa"/>
        <w:jc w:val="center"/>
        <w:tblLook w:val="04A0" w:firstRow="1" w:lastRow="0" w:firstColumn="1" w:lastColumn="0" w:noHBand="0" w:noVBand="1"/>
      </w:tblPr>
      <w:tblGrid>
        <w:gridCol w:w="2204"/>
        <w:gridCol w:w="1960"/>
        <w:gridCol w:w="2190"/>
        <w:gridCol w:w="2045"/>
      </w:tblGrid>
      <w:tr w:rsidR="00F95CC2">
        <w:trPr>
          <w:trHeight w:val="369"/>
          <w:jc w:val="center"/>
        </w:trPr>
        <w:tc>
          <w:tcPr>
            <w:tcW w:w="2204" w:type="dxa"/>
            <w:tcBorders>
              <w:top w:val="single" w:sz="8" w:space="0" w:color="000000"/>
              <w:bottom w:val="single" w:sz="8" w:space="0" w:color="000000"/>
            </w:tcBorders>
            <w:vAlign w:val="center"/>
          </w:tcPr>
          <w:p w:rsidR="00F95CC2" w:rsidRDefault="00495BA9">
            <w:pPr>
              <w:pStyle w:val="TableHead"/>
              <w:spacing w:line="432" w:lineRule="auto"/>
              <w:jc w:val="center"/>
              <w:rPr>
                <w:rFonts w:ascii="Times New Roman" w:hAnsi="Times New Roman"/>
                <w:b/>
                <w:bCs/>
                <w:sz w:val="24"/>
                <w:szCs w:val="22"/>
              </w:rPr>
            </w:pPr>
            <w:bookmarkStart w:id="13" w:name="OLE_LINK16" w:colFirst="0" w:colLast="3"/>
            <w:r>
              <w:rPr>
                <w:rFonts w:ascii="Times New Roman" w:hAnsi="Times New Roman"/>
                <w:b/>
                <w:bCs/>
                <w:sz w:val="24"/>
                <w:szCs w:val="22"/>
                <w:lang w:val="en-US"/>
              </w:rPr>
              <w:t>Electrolyte species</w:t>
            </w:r>
          </w:p>
        </w:tc>
        <w:tc>
          <w:tcPr>
            <w:tcW w:w="1960" w:type="dxa"/>
            <w:tcBorders>
              <w:top w:val="single" w:sz="8" w:space="0" w:color="000000"/>
              <w:bottom w:val="single" w:sz="8" w:space="0" w:color="000000"/>
            </w:tcBorders>
          </w:tcPr>
          <w:p w:rsidR="00F95CC2" w:rsidRDefault="00495BA9">
            <w:pPr>
              <w:pStyle w:val="TableHead"/>
              <w:spacing w:line="432" w:lineRule="auto"/>
              <w:jc w:val="center"/>
              <w:rPr>
                <w:rFonts w:ascii="Times New Roman" w:hAnsi="Times New Roman"/>
                <w:b/>
                <w:bCs/>
                <w:sz w:val="24"/>
                <w:szCs w:val="22"/>
                <w:lang w:val="en-US"/>
              </w:rPr>
            </w:pPr>
            <w:r>
              <w:rPr>
                <w:rFonts w:ascii="Times New Roman" w:hAnsi="Times New Roman"/>
                <w:b/>
                <w:bCs/>
                <w:sz w:val="24"/>
                <w:szCs w:val="22"/>
                <w:lang w:val="en-US"/>
              </w:rPr>
              <w:t>Bare diameter</w:t>
            </w:r>
          </w:p>
          <w:p w:rsidR="00F95CC2" w:rsidRDefault="00495BA9">
            <w:pPr>
              <w:pStyle w:val="TableHead"/>
              <w:spacing w:line="432" w:lineRule="auto"/>
              <w:jc w:val="center"/>
              <w:rPr>
                <w:rFonts w:ascii="Times New Roman" w:hAnsi="Times New Roman"/>
                <w:b/>
                <w:bCs/>
                <w:sz w:val="24"/>
                <w:szCs w:val="22"/>
                <w:lang w:val="en-US"/>
              </w:rPr>
            </w:pPr>
            <w:r>
              <w:rPr>
                <w:rFonts w:ascii="Times New Roman" w:hAnsi="Times New Roman"/>
                <w:b/>
                <w:bCs/>
                <w:sz w:val="24"/>
                <w:szCs w:val="22"/>
                <w:lang w:val="en-US"/>
              </w:rPr>
              <w:t xml:space="preserve"> (Å)</w:t>
            </w:r>
          </w:p>
        </w:tc>
        <w:tc>
          <w:tcPr>
            <w:tcW w:w="2190" w:type="dxa"/>
            <w:tcBorders>
              <w:top w:val="single" w:sz="8" w:space="0" w:color="000000"/>
              <w:bottom w:val="single" w:sz="8" w:space="0" w:color="000000"/>
            </w:tcBorders>
          </w:tcPr>
          <w:p w:rsidR="00F95CC2" w:rsidRDefault="00495BA9">
            <w:pPr>
              <w:pStyle w:val="TableHead"/>
              <w:spacing w:line="432" w:lineRule="auto"/>
              <w:jc w:val="center"/>
              <w:rPr>
                <w:rFonts w:ascii="Times New Roman" w:hAnsi="Times New Roman"/>
                <w:b/>
                <w:bCs/>
                <w:sz w:val="24"/>
                <w:szCs w:val="22"/>
                <w:lang w:val="en-US"/>
              </w:rPr>
            </w:pPr>
            <w:r>
              <w:rPr>
                <w:rFonts w:ascii="Times New Roman" w:hAnsi="Times New Roman"/>
                <w:b/>
                <w:bCs/>
                <w:sz w:val="24"/>
                <w:szCs w:val="22"/>
                <w:lang w:val="en-US"/>
              </w:rPr>
              <w:t>Hydrated diameter (Å)</w:t>
            </w:r>
          </w:p>
        </w:tc>
        <w:tc>
          <w:tcPr>
            <w:tcW w:w="2045" w:type="dxa"/>
            <w:tcBorders>
              <w:top w:val="single" w:sz="8" w:space="0" w:color="000000"/>
              <w:bottom w:val="single" w:sz="8" w:space="0" w:color="000000"/>
            </w:tcBorders>
          </w:tcPr>
          <w:p w:rsidR="00F95CC2" w:rsidRDefault="00495BA9">
            <w:pPr>
              <w:pStyle w:val="TableHead"/>
              <w:spacing w:line="432" w:lineRule="auto"/>
              <w:jc w:val="center"/>
              <w:rPr>
                <w:rFonts w:ascii="Times New Roman" w:hAnsi="Times New Roman"/>
                <w:b/>
                <w:bCs/>
                <w:sz w:val="24"/>
                <w:szCs w:val="22"/>
                <w:lang w:val="en-US"/>
              </w:rPr>
            </w:pPr>
            <w:r>
              <w:rPr>
                <w:rFonts w:ascii="Times New Roman" w:hAnsi="Times New Roman"/>
                <w:b/>
                <w:bCs/>
                <w:sz w:val="24"/>
                <w:szCs w:val="22"/>
                <w:lang w:val="en-US"/>
              </w:rPr>
              <w:t>Hydration energy (KJ mol</w:t>
            </w:r>
            <w:r>
              <w:rPr>
                <w:rFonts w:ascii="Times New Roman" w:hAnsi="Times New Roman"/>
                <w:b/>
                <w:bCs/>
                <w:sz w:val="24"/>
                <w:szCs w:val="22"/>
                <w:vertAlign w:val="superscript"/>
                <w:lang w:val="en-US"/>
              </w:rPr>
              <w:t>-1</w:t>
            </w:r>
            <w:r>
              <w:rPr>
                <w:rFonts w:ascii="Times New Roman" w:hAnsi="Times New Roman"/>
                <w:b/>
                <w:bCs/>
                <w:sz w:val="24"/>
                <w:szCs w:val="22"/>
                <w:lang w:val="en-US"/>
              </w:rPr>
              <w:t>)</w:t>
            </w:r>
          </w:p>
        </w:tc>
      </w:tr>
      <w:tr w:rsidR="00F95CC2">
        <w:trPr>
          <w:trHeight w:val="371"/>
          <w:jc w:val="center"/>
        </w:trPr>
        <w:tc>
          <w:tcPr>
            <w:tcW w:w="2204" w:type="dxa"/>
            <w:tcBorders>
              <w:top w:val="single" w:sz="8" w:space="0" w:color="000000"/>
            </w:tcBorders>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K</w:t>
            </w:r>
            <w:r>
              <w:rPr>
                <w:rFonts w:ascii="Times New Roman" w:hAnsi="Times New Roman"/>
                <w:sz w:val="24"/>
                <w:szCs w:val="22"/>
                <w:vertAlign w:val="superscript"/>
                <w:lang w:val="en-US"/>
              </w:rPr>
              <w:t>+</w:t>
            </w:r>
          </w:p>
        </w:tc>
        <w:tc>
          <w:tcPr>
            <w:tcW w:w="1960" w:type="dxa"/>
            <w:tcBorders>
              <w:top w:val="single" w:sz="8" w:space="0" w:color="000000"/>
            </w:tcBorders>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1.20</w:t>
            </w:r>
          </w:p>
        </w:tc>
        <w:tc>
          <w:tcPr>
            <w:tcW w:w="2190" w:type="dxa"/>
            <w:tcBorders>
              <w:top w:val="single" w:sz="8" w:space="0" w:color="000000"/>
            </w:tcBorders>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6.62</w:t>
            </w:r>
          </w:p>
        </w:tc>
        <w:tc>
          <w:tcPr>
            <w:tcW w:w="2045" w:type="dxa"/>
            <w:tcBorders>
              <w:top w:val="single" w:sz="8" w:space="0" w:color="000000"/>
            </w:tcBorders>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-295</w:t>
            </w:r>
          </w:p>
        </w:tc>
      </w:tr>
      <w:tr w:rsidR="00F95CC2">
        <w:trPr>
          <w:trHeight w:val="351"/>
          <w:jc w:val="center"/>
        </w:trPr>
        <w:tc>
          <w:tcPr>
            <w:tcW w:w="2204" w:type="dxa"/>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Na</w:t>
            </w:r>
            <w:r>
              <w:rPr>
                <w:rFonts w:ascii="Times New Roman" w:hAnsi="Times New Roman"/>
                <w:sz w:val="24"/>
                <w:szCs w:val="22"/>
                <w:vertAlign w:val="superscript"/>
                <w:lang w:val="en-US"/>
              </w:rPr>
              <w:t>+</w:t>
            </w:r>
          </w:p>
        </w:tc>
        <w:tc>
          <w:tcPr>
            <w:tcW w:w="1960" w:type="dxa"/>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1.90</w:t>
            </w:r>
          </w:p>
        </w:tc>
        <w:tc>
          <w:tcPr>
            <w:tcW w:w="2190" w:type="dxa"/>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7.16</w:t>
            </w:r>
          </w:p>
        </w:tc>
        <w:tc>
          <w:tcPr>
            <w:tcW w:w="2045" w:type="dxa"/>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-365</w:t>
            </w:r>
          </w:p>
        </w:tc>
      </w:tr>
      <w:tr w:rsidR="00F95CC2">
        <w:trPr>
          <w:trHeight w:val="351"/>
          <w:jc w:val="center"/>
        </w:trPr>
        <w:tc>
          <w:tcPr>
            <w:tcW w:w="2204" w:type="dxa"/>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Li</w:t>
            </w:r>
            <w:r>
              <w:rPr>
                <w:rFonts w:ascii="Times New Roman" w:hAnsi="Times New Roman"/>
                <w:sz w:val="24"/>
                <w:szCs w:val="22"/>
                <w:vertAlign w:val="superscript"/>
                <w:lang w:val="en-US"/>
              </w:rPr>
              <w:t>+</w:t>
            </w:r>
          </w:p>
        </w:tc>
        <w:tc>
          <w:tcPr>
            <w:tcW w:w="1960" w:type="dxa"/>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2.66</w:t>
            </w:r>
          </w:p>
        </w:tc>
        <w:tc>
          <w:tcPr>
            <w:tcW w:w="2190" w:type="dxa"/>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7.64</w:t>
            </w:r>
          </w:p>
        </w:tc>
        <w:tc>
          <w:tcPr>
            <w:tcW w:w="2045" w:type="dxa"/>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-475</w:t>
            </w:r>
          </w:p>
        </w:tc>
      </w:tr>
      <w:tr w:rsidR="00F95CC2">
        <w:trPr>
          <w:trHeight w:val="351"/>
          <w:jc w:val="center"/>
        </w:trPr>
        <w:tc>
          <w:tcPr>
            <w:tcW w:w="2204" w:type="dxa"/>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Ca</w:t>
            </w:r>
            <w:r>
              <w:rPr>
                <w:rFonts w:ascii="Times New Roman" w:hAnsi="Times New Roman"/>
                <w:sz w:val="24"/>
                <w:szCs w:val="22"/>
                <w:vertAlign w:val="superscript"/>
                <w:lang w:val="en-US"/>
              </w:rPr>
              <w:t>2+</w:t>
            </w:r>
          </w:p>
        </w:tc>
        <w:tc>
          <w:tcPr>
            <w:tcW w:w="1960" w:type="dxa"/>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1.98</w:t>
            </w:r>
          </w:p>
        </w:tc>
        <w:tc>
          <w:tcPr>
            <w:tcW w:w="2190" w:type="dxa"/>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8.24</w:t>
            </w:r>
          </w:p>
        </w:tc>
        <w:tc>
          <w:tcPr>
            <w:tcW w:w="2045" w:type="dxa"/>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-1505</w:t>
            </w:r>
          </w:p>
        </w:tc>
      </w:tr>
      <w:tr w:rsidR="00F95CC2">
        <w:trPr>
          <w:trHeight w:val="371"/>
          <w:jc w:val="center"/>
        </w:trPr>
        <w:tc>
          <w:tcPr>
            <w:tcW w:w="2204" w:type="dxa"/>
            <w:tcBorders>
              <w:bottom w:val="single" w:sz="8" w:space="0" w:color="000000"/>
            </w:tcBorders>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Mg</w:t>
            </w:r>
            <w:r>
              <w:rPr>
                <w:rFonts w:ascii="Times New Roman" w:hAnsi="Times New Roman"/>
                <w:sz w:val="24"/>
                <w:szCs w:val="22"/>
                <w:vertAlign w:val="superscript"/>
                <w:lang w:val="en-US"/>
              </w:rPr>
              <w:t>2+</w:t>
            </w:r>
          </w:p>
        </w:tc>
        <w:tc>
          <w:tcPr>
            <w:tcW w:w="1960" w:type="dxa"/>
            <w:tcBorders>
              <w:bottom w:val="single" w:sz="8" w:space="0" w:color="000000"/>
            </w:tcBorders>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1.30</w:t>
            </w:r>
          </w:p>
        </w:tc>
        <w:tc>
          <w:tcPr>
            <w:tcW w:w="2190" w:type="dxa"/>
            <w:tcBorders>
              <w:bottom w:val="single" w:sz="8" w:space="0" w:color="000000"/>
            </w:tcBorders>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8.56</w:t>
            </w:r>
          </w:p>
        </w:tc>
        <w:tc>
          <w:tcPr>
            <w:tcW w:w="2045" w:type="dxa"/>
            <w:tcBorders>
              <w:bottom w:val="single" w:sz="8" w:space="0" w:color="000000"/>
            </w:tcBorders>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-1830</w:t>
            </w:r>
          </w:p>
        </w:tc>
      </w:tr>
      <w:bookmarkEnd w:id="13"/>
    </w:tbl>
    <w:p w:rsidR="00F95CC2" w:rsidRDefault="00F95CC2">
      <w:pPr>
        <w:pStyle w:val="TableCaption"/>
        <w:spacing w:before="360" w:line="432" w:lineRule="auto"/>
        <w:rPr>
          <w:b/>
        </w:rPr>
      </w:pPr>
    </w:p>
    <w:p w:rsidR="00F95CC2" w:rsidRDefault="00495BA9">
      <w:pPr>
        <w:pStyle w:val="TableCaption"/>
        <w:spacing w:before="460" w:after="230" w:line="288" w:lineRule="auto"/>
        <w:rPr>
          <w:sz w:val="24"/>
          <w:szCs w:val="22"/>
        </w:rPr>
      </w:pPr>
      <w:r>
        <w:rPr>
          <w:rFonts w:ascii="Times New Roman" w:hAnsi="Times New Roman"/>
          <w:b/>
          <w:sz w:val="24"/>
          <w:szCs w:val="22"/>
        </w:rPr>
        <w:t>Table S</w:t>
      </w:r>
      <w:r>
        <w:rPr>
          <w:rFonts w:ascii="Times New Roman" w:hAnsi="Times New Roman"/>
          <w:b/>
          <w:sz w:val="24"/>
          <w:szCs w:val="22"/>
          <w:lang w:val="en-US"/>
        </w:rPr>
        <w:t>3</w:t>
      </w:r>
      <w:r>
        <w:rPr>
          <w:rFonts w:ascii="Times New Roman" w:hAnsi="Times New Roman"/>
          <w:b/>
          <w:sz w:val="24"/>
          <w:szCs w:val="22"/>
        </w:rPr>
        <w:t>.</w:t>
      </w:r>
      <w:r>
        <w:rPr>
          <w:rFonts w:ascii="Times New Roman" w:hAnsi="Times New Roman"/>
          <w:sz w:val="24"/>
          <w:szCs w:val="22"/>
        </w:rPr>
        <w:t xml:space="preserve"> </w:t>
      </w:r>
      <w:bookmarkStart w:id="14" w:name="OLE_LINK14"/>
      <w:r>
        <w:rPr>
          <w:rFonts w:ascii="Times New Roman" w:hAnsi="Times New Roman"/>
          <w:b/>
          <w:bCs/>
          <w:sz w:val="24"/>
          <w:szCs w:val="22"/>
        </w:rPr>
        <w:t xml:space="preserve">The binding of </w:t>
      </w:r>
      <w:r>
        <w:rPr>
          <w:rFonts w:ascii="Times New Roman" w:hAnsi="Times New Roman"/>
          <w:b/>
          <w:bCs/>
          <w:sz w:val="24"/>
          <w:szCs w:val="22"/>
          <w:lang w:val="en-US"/>
        </w:rPr>
        <w:t>metal ions</w:t>
      </w:r>
      <w:r>
        <w:rPr>
          <w:rFonts w:ascii="Times New Roman" w:hAnsi="Times New Roman"/>
          <w:b/>
          <w:bCs/>
          <w:sz w:val="24"/>
          <w:szCs w:val="22"/>
        </w:rPr>
        <w:t xml:space="preserve"> </w:t>
      </w:r>
      <w:r>
        <w:rPr>
          <w:rFonts w:ascii="Times New Roman" w:hAnsi="Times New Roman"/>
          <w:b/>
          <w:bCs/>
          <w:sz w:val="24"/>
          <w:szCs w:val="22"/>
          <w:lang w:val="en-US"/>
        </w:rPr>
        <w:t xml:space="preserve">with porphyrin groups on the SCCs 1 </w:t>
      </w:r>
      <w:r>
        <w:rPr>
          <w:rFonts w:ascii="Times New Roman" w:hAnsi="Times New Roman"/>
          <w:b/>
          <w:bCs/>
          <w:sz w:val="24"/>
          <w:szCs w:val="22"/>
        </w:rPr>
        <w:t xml:space="preserve">were examined by </w:t>
      </w:r>
      <w:r>
        <w:rPr>
          <w:rFonts w:ascii="Times New Roman" w:hAnsi="Times New Roman"/>
          <w:b/>
          <w:bCs/>
          <w:sz w:val="24"/>
          <w:szCs w:val="22"/>
          <w:lang w:val="en-US"/>
        </w:rPr>
        <w:t xml:space="preserve">DFT </w:t>
      </w:r>
      <w:bookmarkStart w:id="15" w:name="OLE_LINK12"/>
      <w:r>
        <w:rPr>
          <w:rFonts w:ascii="Times New Roman" w:hAnsi="Times New Roman"/>
          <w:b/>
          <w:bCs/>
          <w:sz w:val="24"/>
          <w:szCs w:val="22"/>
        </w:rPr>
        <w:t xml:space="preserve">calculations at </w:t>
      </w:r>
      <w:r>
        <w:rPr>
          <w:rFonts w:ascii="Times New Roman" w:hAnsi="Times New Roman"/>
          <w:b/>
          <w:bCs/>
          <w:sz w:val="24"/>
          <w:szCs w:val="22"/>
          <w:lang w:val="en-US"/>
        </w:rPr>
        <w:t>B</w:t>
      </w:r>
      <w:r>
        <w:rPr>
          <w:rFonts w:ascii="Times New Roman" w:hAnsi="Times New Roman"/>
          <w:b/>
          <w:bCs/>
          <w:sz w:val="24"/>
          <w:szCs w:val="22"/>
        </w:rPr>
        <w:t>3</w:t>
      </w:r>
      <w:r>
        <w:rPr>
          <w:rFonts w:ascii="Times New Roman" w:hAnsi="Times New Roman"/>
          <w:b/>
          <w:bCs/>
          <w:sz w:val="24"/>
          <w:szCs w:val="22"/>
          <w:lang w:val="en-US"/>
        </w:rPr>
        <w:t>LYP</w:t>
      </w:r>
      <w:r>
        <w:rPr>
          <w:rFonts w:ascii="Times New Roman" w:hAnsi="Times New Roman"/>
          <w:b/>
          <w:bCs/>
          <w:sz w:val="24"/>
          <w:szCs w:val="22"/>
        </w:rPr>
        <w:t>/</w:t>
      </w:r>
      <w:r>
        <w:rPr>
          <w:rFonts w:ascii="Times New Roman" w:hAnsi="Times New Roman"/>
          <w:b/>
          <w:bCs/>
          <w:sz w:val="24"/>
          <w:szCs w:val="22"/>
          <w:lang w:val="en-US"/>
        </w:rPr>
        <w:t>LANL2DZ</w:t>
      </w:r>
      <w:r>
        <w:rPr>
          <w:rFonts w:ascii="Times New Roman" w:hAnsi="Times New Roman"/>
          <w:b/>
          <w:bCs/>
          <w:sz w:val="24"/>
          <w:szCs w:val="22"/>
        </w:rPr>
        <w:t xml:space="preserve"> levels using Gaussian 0</w:t>
      </w:r>
      <w:r>
        <w:rPr>
          <w:rFonts w:ascii="Times New Roman" w:hAnsi="Times New Roman"/>
          <w:b/>
          <w:bCs/>
          <w:sz w:val="24"/>
          <w:szCs w:val="22"/>
          <w:lang w:val="en-US"/>
        </w:rPr>
        <w:t>9</w:t>
      </w:r>
      <w:bookmarkEnd w:id="15"/>
      <w:r>
        <w:rPr>
          <w:rFonts w:ascii="Times New Roman" w:hAnsi="Times New Roman"/>
          <w:b/>
          <w:bCs/>
          <w:sz w:val="24"/>
          <w:szCs w:val="22"/>
        </w:rPr>
        <w:t>.</w:t>
      </w:r>
      <w:bookmarkEnd w:id="14"/>
      <w:r>
        <w:rPr>
          <w:sz w:val="24"/>
          <w:szCs w:val="22"/>
        </w:rPr>
        <w:t xml:space="preserve"> </w:t>
      </w:r>
    </w:p>
    <w:tbl>
      <w:tblPr>
        <w:tblW w:w="0" w:type="auto"/>
        <w:tblInd w:w="1735" w:type="dxa"/>
        <w:tblLook w:val="04A0" w:firstRow="1" w:lastRow="0" w:firstColumn="1" w:lastColumn="0" w:noHBand="0" w:noVBand="1"/>
      </w:tblPr>
      <w:tblGrid>
        <w:gridCol w:w="2602"/>
        <w:gridCol w:w="2584"/>
      </w:tblGrid>
      <w:tr w:rsidR="00F95CC2">
        <w:trPr>
          <w:trHeight w:val="369"/>
        </w:trPr>
        <w:tc>
          <w:tcPr>
            <w:tcW w:w="2602" w:type="dxa"/>
            <w:tcBorders>
              <w:top w:val="single" w:sz="8" w:space="0" w:color="000000"/>
              <w:bottom w:val="single" w:sz="8" w:space="0" w:color="000000"/>
            </w:tcBorders>
            <w:vAlign w:val="center"/>
          </w:tcPr>
          <w:p w:rsidR="00F95CC2" w:rsidRDefault="00495BA9">
            <w:pPr>
              <w:pStyle w:val="TableHead"/>
              <w:spacing w:line="432" w:lineRule="auto"/>
              <w:jc w:val="center"/>
              <w:rPr>
                <w:rFonts w:ascii="Times New Roman" w:hAnsi="Times New Roman"/>
                <w:sz w:val="24"/>
                <w:szCs w:val="22"/>
              </w:rPr>
            </w:pPr>
            <w:r>
              <w:rPr>
                <w:rFonts w:ascii="Times New Roman" w:hAnsi="Times New Roman"/>
                <w:b/>
                <w:bCs/>
                <w:sz w:val="24"/>
                <w:szCs w:val="22"/>
                <w:lang w:val="en-US"/>
              </w:rPr>
              <w:t>Metal ion</w:t>
            </w:r>
          </w:p>
        </w:tc>
        <w:tc>
          <w:tcPr>
            <w:tcW w:w="2584" w:type="dxa"/>
            <w:tcBorders>
              <w:top w:val="single" w:sz="8" w:space="0" w:color="000000"/>
              <w:bottom w:val="single" w:sz="8" w:space="0" w:color="000000"/>
            </w:tcBorders>
          </w:tcPr>
          <w:p w:rsidR="00F95CC2" w:rsidRDefault="00495BA9">
            <w:pPr>
              <w:pStyle w:val="TableHead"/>
              <w:spacing w:line="432" w:lineRule="auto"/>
              <w:jc w:val="center"/>
              <w:rPr>
                <w:rFonts w:ascii="Times New Roman" w:hAnsi="Times New Roman"/>
                <w:sz w:val="24"/>
                <w:szCs w:val="22"/>
              </w:rPr>
            </w:pPr>
            <w:bookmarkStart w:id="16" w:name="OLE_LINK30"/>
            <w:r>
              <w:rPr>
                <w:rFonts w:ascii="Times New Roman" w:hAnsi="Times New Roman"/>
                <w:b/>
                <w:bCs/>
                <w:sz w:val="24"/>
                <w:szCs w:val="22"/>
                <w:lang w:val="en-US"/>
              </w:rPr>
              <w:t>Binding energy</w:t>
            </w:r>
            <w:bookmarkEnd w:id="16"/>
            <w:r>
              <w:rPr>
                <w:rFonts w:ascii="Times New Roman" w:hAnsi="Times New Roman"/>
                <w:b/>
                <w:bCs/>
                <w:sz w:val="24"/>
                <w:szCs w:val="22"/>
                <w:lang w:val="en-US"/>
              </w:rPr>
              <w:t xml:space="preserve"> (eV)</w:t>
            </w:r>
          </w:p>
        </w:tc>
      </w:tr>
      <w:tr w:rsidR="00F95CC2">
        <w:trPr>
          <w:trHeight w:val="371"/>
        </w:trPr>
        <w:tc>
          <w:tcPr>
            <w:tcW w:w="2602" w:type="dxa"/>
            <w:tcBorders>
              <w:top w:val="single" w:sz="8" w:space="0" w:color="000000"/>
            </w:tcBorders>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K</w:t>
            </w:r>
            <w:r>
              <w:rPr>
                <w:rFonts w:ascii="Times New Roman" w:hAnsi="Times New Roman"/>
                <w:sz w:val="24"/>
                <w:szCs w:val="22"/>
                <w:vertAlign w:val="superscript"/>
                <w:lang w:val="en-US"/>
              </w:rPr>
              <w:t>+</w:t>
            </w:r>
          </w:p>
        </w:tc>
        <w:tc>
          <w:tcPr>
            <w:tcW w:w="2584" w:type="dxa"/>
            <w:tcBorders>
              <w:top w:val="single" w:sz="8" w:space="0" w:color="000000"/>
            </w:tcBorders>
          </w:tcPr>
          <w:p w:rsidR="00F95CC2" w:rsidRDefault="00495BA9">
            <w:pPr>
              <w:pStyle w:val="TableBody"/>
              <w:spacing w:line="432" w:lineRule="auto"/>
              <w:jc w:val="center"/>
              <w:rPr>
                <w:rFonts w:ascii="Times New Roman" w:hAnsi="Times New Roman"/>
                <w:sz w:val="24"/>
                <w:szCs w:val="22"/>
              </w:rPr>
            </w:pPr>
            <w:r>
              <w:rPr>
                <w:rFonts w:ascii="Times New Roman" w:hAnsi="Times New Roman"/>
                <w:sz w:val="24"/>
                <w:szCs w:val="22"/>
                <w:lang w:val="en-US"/>
              </w:rPr>
              <w:t>-1.293</w:t>
            </w:r>
          </w:p>
        </w:tc>
      </w:tr>
      <w:tr w:rsidR="00F95CC2">
        <w:trPr>
          <w:trHeight w:val="351"/>
        </w:trPr>
        <w:tc>
          <w:tcPr>
            <w:tcW w:w="2602" w:type="dxa"/>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Na</w:t>
            </w:r>
            <w:r>
              <w:rPr>
                <w:rFonts w:ascii="Times New Roman" w:hAnsi="Times New Roman"/>
                <w:sz w:val="24"/>
                <w:szCs w:val="22"/>
                <w:vertAlign w:val="superscript"/>
                <w:lang w:val="en-US"/>
              </w:rPr>
              <w:t>+</w:t>
            </w:r>
          </w:p>
        </w:tc>
        <w:tc>
          <w:tcPr>
            <w:tcW w:w="2584" w:type="dxa"/>
          </w:tcPr>
          <w:p w:rsidR="00F95CC2" w:rsidRDefault="00495BA9">
            <w:pPr>
              <w:pStyle w:val="TableBody"/>
              <w:spacing w:line="432" w:lineRule="auto"/>
              <w:jc w:val="center"/>
              <w:rPr>
                <w:rFonts w:ascii="Times New Roman" w:hAnsi="Times New Roman"/>
                <w:sz w:val="24"/>
                <w:szCs w:val="22"/>
              </w:rPr>
            </w:pPr>
            <w:r>
              <w:rPr>
                <w:rFonts w:ascii="Times New Roman" w:hAnsi="Times New Roman"/>
                <w:sz w:val="24"/>
                <w:szCs w:val="22"/>
                <w:lang w:val="en-US"/>
              </w:rPr>
              <w:t>-2.012</w:t>
            </w:r>
          </w:p>
        </w:tc>
      </w:tr>
      <w:tr w:rsidR="00F95CC2">
        <w:trPr>
          <w:trHeight w:val="351"/>
        </w:trPr>
        <w:tc>
          <w:tcPr>
            <w:tcW w:w="2602" w:type="dxa"/>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Li</w:t>
            </w:r>
            <w:r>
              <w:rPr>
                <w:rFonts w:ascii="Times New Roman" w:hAnsi="Times New Roman"/>
                <w:sz w:val="24"/>
                <w:szCs w:val="22"/>
                <w:vertAlign w:val="superscript"/>
                <w:lang w:val="en-US"/>
              </w:rPr>
              <w:t>+</w:t>
            </w:r>
          </w:p>
        </w:tc>
        <w:tc>
          <w:tcPr>
            <w:tcW w:w="2584" w:type="dxa"/>
          </w:tcPr>
          <w:p w:rsidR="00F95CC2" w:rsidRDefault="00495BA9">
            <w:pPr>
              <w:pStyle w:val="TableBody"/>
              <w:spacing w:line="432" w:lineRule="auto"/>
              <w:jc w:val="center"/>
              <w:rPr>
                <w:rFonts w:ascii="Times New Roman" w:hAnsi="Times New Roman"/>
                <w:sz w:val="24"/>
                <w:szCs w:val="22"/>
              </w:rPr>
            </w:pPr>
            <w:r>
              <w:rPr>
                <w:rFonts w:ascii="Times New Roman" w:hAnsi="Times New Roman"/>
                <w:sz w:val="24"/>
                <w:szCs w:val="22"/>
                <w:lang w:val="en-US"/>
              </w:rPr>
              <w:t>-3.192</w:t>
            </w:r>
          </w:p>
        </w:tc>
      </w:tr>
      <w:tr w:rsidR="00F95CC2">
        <w:trPr>
          <w:trHeight w:val="351"/>
        </w:trPr>
        <w:tc>
          <w:tcPr>
            <w:tcW w:w="2602" w:type="dxa"/>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Ca</w:t>
            </w:r>
            <w:r>
              <w:rPr>
                <w:rFonts w:ascii="Times New Roman" w:hAnsi="Times New Roman"/>
                <w:sz w:val="24"/>
                <w:szCs w:val="22"/>
                <w:vertAlign w:val="superscript"/>
                <w:lang w:val="en-US"/>
              </w:rPr>
              <w:t>2+</w:t>
            </w:r>
          </w:p>
        </w:tc>
        <w:tc>
          <w:tcPr>
            <w:tcW w:w="2584" w:type="dxa"/>
          </w:tcPr>
          <w:p w:rsidR="00F95CC2" w:rsidRDefault="00495BA9">
            <w:pPr>
              <w:pStyle w:val="TableBody"/>
              <w:spacing w:line="432" w:lineRule="auto"/>
              <w:jc w:val="center"/>
              <w:rPr>
                <w:rFonts w:ascii="Times New Roman" w:hAnsi="Times New Roman"/>
                <w:sz w:val="24"/>
                <w:szCs w:val="22"/>
              </w:rPr>
            </w:pPr>
            <w:r>
              <w:rPr>
                <w:rFonts w:ascii="Times New Roman" w:hAnsi="Times New Roman"/>
                <w:sz w:val="24"/>
                <w:szCs w:val="22"/>
                <w:lang w:val="en-US"/>
              </w:rPr>
              <w:t>-6.985</w:t>
            </w:r>
          </w:p>
        </w:tc>
      </w:tr>
      <w:tr w:rsidR="00F95CC2">
        <w:trPr>
          <w:trHeight w:val="371"/>
        </w:trPr>
        <w:tc>
          <w:tcPr>
            <w:tcW w:w="2602" w:type="dxa"/>
            <w:tcBorders>
              <w:bottom w:val="single" w:sz="8" w:space="0" w:color="000000"/>
            </w:tcBorders>
          </w:tcPr>
          <w:p w:rsidR="00F95CC2" w:rsidRDefault="00495BA9">
            <w:pPr>
              <w:pStyle w:val="TableBody"/>
              <w:spacing w:line="432" w:lineRule="auto"/>
              <w:jc w:val="center"/>
              <w:rPr>
                <w:rFonts w:ascii="Times New Roman" w:hAnsi="Times New Roman"/>
                <w:sz w:val="24"/>
                <w:szCs w:val="22"/>
                <w:lang w:val="en-US"/>
              </w:rPr>
            </w:pPr>
            <w:r>
              <w:rPr>
                <w:rFonts w:ascii="Times New Roman" w:hAnsi="Times New Roman"/>
                <w:sz w:val="24"/>
                <w:szCs w:val="22"/>
                <w:lang w:val="en-US"/>
              </w:rPr>
              <w:t>Mg</w:t>
            </w:r>
            <w:r>
              <w:rPr>
                <w:rFonts w:ascii="Times New Roman" w:hAnsi="Times New Roman"/>
                <w:sz w:val="24"/>
                <w:szCs w:val="22"/>
                <w:vertAlign w:val="superscript"/>
                <w:lang w:val="en-US"/>
              </w:rPr>
              <w:t>2+</w:t>
            </w:r>
          </w:p>
        </w:tc>
        <w:tc>
          <w:tcPr>
            <w:tcW w:w="2584" w:type="dxa"/>
            <w:tcBorders>
              <w:bottom w:val="single" w:sz="8" w:space="0" w:color="000000"/>
            </w:tcBorders>
          </w:tcPr>
          <w:p w:rsidR="00F95CC2" w:rsidRDefault="00495BA9">
            <w:pPr>
              <w:pStyle w:val="TableBody"/>
              <w:spacing w:line="432" w:lineRule="auto"/>
              <w:jc w:val="center"/>
              <w:rPr>
                <w:rFonts w:ascii="Times New Roman" w:hAnsi="Times New Roman"/>
                <w:sz w:val="24"/>
                <w:szCs w:val="22"/>
              </w:rPr>
            </w:pPr>
            <w:r>
              <w:rPr>
                <w:rFonts w:ascii="Times New Roman" w:hAnsi="Times New Roman"/>
                <w:sz w:val="24"/>
                <w:szCs w:val="22"/>
                <w:lang w:val="en-US"/>
              </w:rPr>
              <w:t>-11.197</w:t>
            </w:r>
          </w:p>
        </w:tc>
      </w:tr>
    </w:tbl>
    <w:p w:rsidR="00F95CC2" w:rsidRDefault="00F95CC2">
      <w:pPr>
        <w:widowControl/>
        <w:spacing w:before="60" w:after="360" w:line="480" w:lineRule="auto"/>
        <w:ind w:firstLineChars="150" w:firstLine="360"/>
        <w:rPr>
          <w:sz w:val="24"/>
        </w:rPr>
      </w:pPr>
    </w:p>
    <w:p w:rsidR="00F95CC2" w:rsidRDefault="00495BA9">
      <w:pPr>
        <w:pStyle w:val="H1"/>
        <w:numPr>
          <w:ilvl w:val="0"/>
          <w:numId w:val="2"/>
        </w:numPr>
        <w:spacing w:line="432" w:lineRule="auto"/>
        <w:rPr>
          <w:rFonts w:ascii="Times New Roman" w:hAnsi="Times New Roman"/>
          <w:sz w:val="24"/>
          <w:szCs w:val="24"/>
        </w:rPr>
      </w:pPr>
      <w:r>
        <w:rPr>
          <w:rFonts w:ascii="Times New Roman" w:hAnsi="Times New Roman"/>
          <w:sz w:val="24"/>
          <w:szCs w:val="24"/>
        </w:rPr>
        <w:lastRenderedPageBreak/>
        <w:t>Molecular dynamics (MD) simulations</w:t>
      </w:r>
    </w:p>
    <w:p w:rsidR="00F95CC2" w:rsidRDefault="00495BA9">
      <w:pPr>
        <w:spacing w:line="480" w:lineRule="auto"/>
        <w:ind w:firstLineChars="150" w:firstLine="360"/>
        <w:rPr>
          <w:sz w:val="24"/>
        </w:rPr>
      </w:pPr>
      <w:r>
        <w:rPr>
          <w:sz w:val="24"/>
        </w:rPr>
        <w:t xml:space="preserve">SCC </w:t>
      </w:r>
      <w:r>
        <w:rPr>
          <w:b/>
          <w:bCs/>
          <w:sz w:val="24"/>
        </w:rPr>
        <w:t>1</w:t>
      </w:r>
      <w:r>
        <w:rPr>
          <w:sz w:val="24"/>
        </w:rPr>
        <w:t xml:space="preserve"> periodic supercell was used as the MD simulation model for the investigation of ion transport (Fig. S13). To describe the flexibility of the framework, we employed the consistent valence force field (CVFF)</w:t>
      </w:r>
      <w:r>
        <w:rPr>
          <w:sz w:val="24"/>
          <w:vertAlign w:val="superscript"/>
        </w:rPr>
        <w:t>2</w:t>
      </w:r>
      <w:r>
        <w:rPr>
          <w:sz w:val="24"/>
        </w:rPr>
        <w:t xml:space="preserve"> for SCC </w:t>
      </w:r>
      <w:r>
        <w:rPr>
          <w:b/>
          <w:bCs/>
          <w:sz w:val="24"/>
        </w:rPr>
        <w:t>1</w:t>
      </w:r>
      <w:r>
        <w:rPr>
          <w:sz w:val="24"/>
        </w:rPr>
        <w:t xml:space="preserve"> model. The force model was used for bonded and non-bonded interactions. The non-bonded interactions include van der Waals interactions, which are modelled by the classic 12-6 Lennard Jones (LJ) potential, and </w:t>
      </w:r>
      <w:proofErr w:type="spellStart"/>
      <w:r>
        <w:rPr>
          <w:sz w:val="24"/>
        </w:rPr>
        <w:t>Coulombic</w:t>
      </w:r>
      <w:proofErr w:type="spellEnd"/>
      <w:r>
        <w:rPr>
          <w:sz w:val="24"/>
        </w:rPr>
        <w:t xml:space="preserve"> interaction (equation S2). The particle-particle particle-mesh (PPPM) solver with an accuracy of 1e</w:t>
      </w:r>
      <w:r>
        <w:rPr>
          <w:sz w:val="24"/>
          <w:vertAlign w:val="superscript"/>
        </w:rPr>
        <w:t>−4</w:t>
      </w:r>
      <w:r>
        <w:rPr>
          <w:sz w:val="24"/>
        </w:rPr>
        <w:t xml:space="preserve"> eV was used to treat the long-range </w:t>
      </w:r>
      <w:proofErr w:type="spellStart"/>
      <w:r>
        <w:rPr>
          <w:sz w:val="24"/>
        </w:rPr>
        <w:t>Coulombic</w:t>
      </w:r>
      <w:proofErr w:type="spellEnd"/>
      <w:r>
        <w:rPr>
          <w:sz w:val="24"/>
        </w:rPr>
        <w:t xml:space="preserve"> interactions. </w:t>
      </w:r>
    </w:p>
    <w:p w:rsidR="00F95CC2" w:rsidRDefault="00495BA9">
      <w:pPr>
        <w:spacing w:line="480" w:lineRule="auto"/>
        <w:ind w:firstLineChars="150" w:firstLine="360"/>
        <w:rPr>
          <w:sz w:val="24"/>
        </w:rPr>
      </w:pPr>
      <w:r>
        <w:rPr>
          <w:sz w:val="24"/>
        </w:rPr>
        <w:t xml:space="preserve">The atom types in the SCC </w:t>
      </w:r>
      <w:r>
        <w:rPr>
          <w:b/>
          <w:bCs/>
          <w:sz w:val="24"/>
        </w:rPr>
        <w:t>1</w:t>
      </w:r>
      <w:r>
        <w:rPr>
          <w:sz w:val="24"/>
        </w:rPr>
        <w:t xml:space="preserve"> are marked in Fig. S14. The LJ parameters between different atoms were determined by Lorentz-Berthelot mixing rule</w:t>
      </w:r>
      <w:r>
        <w:rPr>
          <w:sz w:val="24"/>
          <w:vertAlign w:val="superscript"/>
        </w:rPr>
        <w:t>3</w:t>
      </w:r>
      <w:r>
        <w:rPr>
          <w:sz w:val="24"/>
        </w:rPr>
        <w:t xml:space="preserve">. Table S3 summarizes the LJ parameters and partial charges for different types of atoms. All the LJ interactions were calculated with a cutoff radius of 12.0 Å. </w:t>
      </w:r>
    </w:p>
    <w:p w:rsidR="00F95CC2" w:rsidRDefault="00495BA9">
      <w:pPr>
        <w:spacing w:line="480" w:lineRule="auto"/>
        <w:ind w:firstLineChars="150" w:firstLine="360"/>
        <w:rPr>
          <w:b/>
          <w:bCs/>
          <w:sz w:val="24"/>
        </w:rPr>
      </w:pPr>
      <w:r>
        <w:rPr>
          <w:sz w:val="24"/>
        </w:rPr>
        <w:t xml:space="preserve">In order to simulate the bonding characteristics of SCC </w:t>
      </w:r>
      <w:r>
        <w:rPr>
          <w:b/>
          <w:bCs/>
          <w:sz w:val="24"/>
        </w:rPr>
        <w:t>1</w:t>
      </w:r>
      <w:r>
        <w:rPr>
          <w:sz w:val="24"/>
        </w:rPr>
        <w:t xml:space="preserve">, We must establish a framework model of complex three-dimensional atomic connectivity, including the bond, angle, dihedral and improper interactions (equation S3-S6). </w:t>
      </w:r>
    </w:p>
    <w:p w:rsidR="00F95CC2" w:rsidRDefault="00495BA9">
      <w:pPr>
        <w:spacing w:line="480" w:lineRule="auto"/>
        <w:rPr>
          <w:sz w:val="24"/>
        </w:rPr>
      </w:pPr>
      <w:r>
        <w:rPr>
          <w:sz w:val="24"/>
        </w:rPr>
        <w:t xml:space="preserve">In our MD simulations, we used the </w:t>
      </w:r>
      <w:r>
        <w:rPr>
          <w:rFonts w:eastAsia="等线"/>
          <w:color w:val="000000"/>
          <w:sz w:val="24"/>
        </w:rPr>
        <w:t>TIP3P model for water molecules</w:t>
      </w:r>
      <w:r>
        <w:rPr>
          <w:sz w:val="24"/>
          <w:vertAlign w:val="superscript"/>
        </w:rPr>
        <w:t>4</w:t>
      </w:r>
      <w:r>
        <w:rPr>
          <w:sz w:val="24"/>
        </w:rPr>
        <w:t xml:space="preserve">. The LJ parameters of electrolyte ions are listed in Table S3. To determine the ion transport mobility, we applied a constant electric field of 0.085 V/Å along the [111] crystal direction in our MD simulations. The electro-kinetic mobility of ions inside the SCC framework was derived from the displacement of ions along the [111] crystal direction </w:t>
      </w:r>
      <w:r>
        <w:rPr>
          <w:sz w:val="24"/>
        </w:rPr>
        <w:lastRenderedPageBreak/>
        <w:t xml:space="preserve">under the E-fields. </w:t>
      </w:r>
    </w:p>
    <w:p w:rsidR="00F95CC2" w:rsidRDefault="00495BA9">
      <w:pPr>
        <w:spacing w:line="480" w:lineRule="auto"/>
        <w:ind w:firstLineChars="150" w:firstLine="360"/>
        <w:rPr>
          <w:sz w:val="24"/>
        </w:rPr>
      </w:pPr>
      <w:r>
        <w:rPr>
          <w:rFonts w:eastAsia="等线"/>
          <w:color w:val="000000"/>
          <w:sz w:val="24"/>
        </w:rPr>
        <w:t>All the MD simulations were performed with LAMMPS software</w:t>
      </w:r>
      <w:r>
        <w:rPr>
          <w:rFonts w:eastAsia="等线"/>
          <w:color w:val="000000"/>
          <w:sz w:val="24"/>
          <w:vertAlign w:val="superscript"/>
        </w:rPr>
        <w:t>5</w:t>
      </w:r>
      <w:r>
        <w:rPr>
          <w:sz w:val="24"/>
        </w:rPr>
        <w:t xml:space="preserve">. The ion displacements were averaged from 5 independent simulations with different initial configuration. </w:t>
      </w:r>
      <w:r>
        <w:rPr>
          <w:rFonts w:eastAsia="等线"/>
          <w:color w:val="000000"/>
          <w:sz w:val="24"/>
        </w:rPr>
        <w:t xml:space="preserve">The simulations were conducted in NVT ensemble at 298 K with time step of 2 fs, </w:t>
      </w:r>
      <w:r>
        <w:rPr>
          <w:sz w:val="24"/>
        </w:rPr>
        <w:t xml:space="preserve">ran MD simulations for 5 ns under </w:t>
      </w:r>
      <w:bookmarkStart w:id="17" w:name="OLE_LINK21"/>
      <w:r>
        <w:rPr>
          <w:sz w:val="24"/>
        </w:rPr>
        <w:t>the E-fields</w:t>
      </w:r>
      <w:bookmarkEnd w:id="17"/>
      <w:r>
        <w:rPr>
          <w:sz w:val="24"/>
        </w:rPr>
        <w:t xml:space="preserve">. The results of ion drift in the last 3 ns were used to calculate the ion mobility. To prevent the possible drift of the simulated SCC structure, the framework was frozen and the linear momentum was set to zero. </w:t>
      </w:r>
      <w:bookmarkStart w:id="18" w:name="OLE_LINK8"/>
      <w:r>
        <w:rPr>
          <w:sz w:val="24"/>
        </w:rPr>
        <w:t xml:space="preserve">Note that the </w:t>
      </w:r>
      <w:proofErr w:type="spellStart"/>
      <w:r>
        <w:rPr>
          <w:sz w:val="24"/>
        </w:rPr>
        <w:t>triethyl</w:t>
      </w:r>
      <w:proofErr w:type="spellEnd"/>
      <w:r>
        <w:rPr>
          <w:sz w:val="24"/>
        </w:rPr>
        <w:t xml:space="preserve"> phosphorous groups as the branched chains of SCC model and the H atoms on the framework were flexible.</w:t>
      </w:r>
      <w:bookmarkEnd w:id="18"/>
    </w:p>
    <w:p w:rsidR="00F95CC2" w:rsidRDefault="00C62C3C">
      <w:pPr>
        <w:widowControl/>
        <w:spacing w:before="60" w:after="360" w:line="480" w:lineRule="auto"/>
        <w:jc w:val="right"/>
        <w:rPr>
          <w:iCs/>
          <w:sz w:val="24"/>
          <w:szCs w:val="22"/>
        </w:rPr>
      </w:pPr>
      <m:oMath>
        <m:sSubSup>
          <m:sSubSupPr>
            <m:ctrlPr>
              <w:rPr>
                <w:rFonts w:ascii="Cambria Math" w:hAnsi="Cambria Math"/>
                <w:i/>
                <w:iCs/>
                <w:sz w:val="24"/>
                <w:szCs w:val="22"/>
              </w:rPr>
            </m:ctrlPr>
          </m:sSubSupPr>
          <m:e>
            <m:r>
              <m:rPr>
                <m:nor/>
              </m:rPr>
              <w:rPr>
                <w:i/>
                <w:sz w:val="24"/>
                <w:szCs w:val="22"/>
              </w:rPr>
              <m:t>V</m:t>
            </m:r>
          </m:e>
          <m:sub>
            <m:r>
              <m:rPr>
                <m:nor/>
              </m:rPr>
              <w:rPr>
                <w:i/>
                <w:sz w:val="24"/>
                <w:szCs w:val="22"/>
              </w:rPr>
              <m:t>ij</m:t>
            </m:r>
          </m:sub>
          <m:sup>
            <m:r>
              <m:rPr>
                <m:nor/>
              </m:rPr>
              <w:rPr>
                <w:i/>
                <w:sz w:val="24"/>
                <w:szCs w:val="22"/>
              </w:rPr>
              <m:t xml:space="preserve"> Non-bond</m:t>
            </m:r>
          </m:sup>
        </m:sSubSup>
        <m:r>
          <m:rPr>
            <m:nor/>
          </m:rPr>
          <w:rPr>
            <w:sz w:val="24"/>
            <w:szCs w:val="22"/>
          </w:rPr>
          <m:t xml:space="preserve"> = 4</m:t>
        </m:r>
        <m:sSub>
          <m:sSubPr>
            <m:ctrlPr>
              <w:rPr>
                <w:rFonts w:ascii="Cambria Math" w:hAnsi="Cambria Math"/>
                <w:i/>
                <w:iCs/>
                <w:sz w:val="24"/>
                <w:szCs w:val="22"/>
              </w:rPr>
            </m:ctrlPr>
          </m:sSubPr>
          <m:e>
            <m:r>
              <m:rPr>
                <m:nor/>
              </m:rPr>
              <w:rPr>
                <w:i/>
                <w:sz w:val="24"/>
                <w:szCs w:val="22"/>
              </w:rPr>
              <m:t>ε</m:t>
            </m:r>
          </m:e>
          <m:sub>
            <m:r>
              <m:rPr>
                <m:nor/>
              </m:rPr>
              <w:rPr>
                <w:i/>
                <w:sz w:val="24"/>
                <w:szCs w:val="22"/>
              </w:rPr>
              <m:t>ij</m:t>
            </m:r>
          </m:sub>
        </m:sSub>
        <m:d>
          <m:dPr>
            <m:begChr m:val="["/>
            <m:endChr m:val="]"/>
            <m:ctrlPr>
              <w:rPr>
                <w:rFonts w:ascii="Cambria Math" w:hAnsi="Cambria Math"/>
                <w:i/>
                <w:iCs/>
                <w:sz w:val="24"/>
                <w:szCs w:val="22"/>
              </w:rPr>
            </m:ctrlPr>
          </m:dPr>
          <m:e>
            <m:sSup>
              <m:sSupPr>
                <m:ctrlPr>
                  <w:rPr>
                    <w:rFonts w:ascii="Cambria Math" w:hAnsi="Cambria Math"/>
                    <w:i/>
                    <w:iCs/>
                    <w:sz w:val="24"/>
                    <w:szCs w:val="22"/>
                  </w:rPr>
                </m:ctrlPr>
              </m:sSupPr>
              <m:e>
                <m:d>
                  <m:dPr>
                    <m:ctrlPr>
                      <w:rPr>
                        <w:rFonts w:ascii="Cambria Math" w:hAnsi="Cambria Math"/>
                        <w:i/>
                        <w:iCs/>
                        <w:sz w:val="24"/>
                        <w:szCs w:val="22"/>
                      </w:rPr>
                    </m:ctrlPr>
                  </m:dPr>
                  <m:e>
                    <w:bookmarkStart w:id="19" w:name="OLE_LINK27"/>
                    <w:bookmarkStart w:id="20" w:name="OLE_LINK29"/>
                    <m:f>
                      <m:fPr>
                        <m:ctrlPr>
                          <w:rPr>
                            <w:rFonts w:ascii="Cambria Math" w:hAnsi="Cambria Math"/>
                            <w:i/>
                            <w:iCs/>
                            <w:sz w:val="24"/>
                            <w:szCs w:val="22"/>
                          </w:rPr>
                        </m:ctrlPr>
                      </m:fPr>
                      <m:num>
                        <m:sSub>
                          <m:sSubPr>
                            <m:ctrlPr>
                              <w:rPr>
                                <w:rFonts w:ascii="Cambria Math" w:hAnsi="Cambria Math"/>
                                <w:i/>
                                <w:iCs/>
                                <w:sz w:val="24"/>
                                <w:szCs w:val="22"/>
                              </w:rPr>
                            </m:ctrlPr>
                          </m:sSubPr>
                          <m:e>
                            <m:r>
                              <m:rPr>
                                <m:nor/>
                              </m:rPr>
                              <w:rPr>
                                <w:i/>
                                <w:sz w:val="24"/>
                                <w:szCs w:val="22"/>
                              </w:rPr>
                              <m:t>σ</m:t>
                            </m:r>
                          </m:e>
                          <m:sub>
                            <m:r>
                              <m:rPr>
                                <m:nor/>
                              </m:rPr>
                              <w:rPr>
                                <w:i/>
                                <w:sz w:val="24"/>
                                <w:szCs w:val="22"/>
                              </w:rPr>
                              <m:t>ij</m:t>
                            </m:r>
                          </m:sub>
                        </m:sSub>
                      </m:num>
                      <m:den>
                        <m:sSub>
                          <m:sSubPr>
                            <m:ctrlPr>
                              <w:rPr>
                                <w:rFonts w:ascii="Cambria Math" w:hAnsi="Cambria Math"/>
                                <w:i/>
                                <w:iCs/>
                                <w:sz w:val="24"/>
                                <w:szCs w:val="22"/>
                              </w:rPr>
                            </m:ctrlPr>
                          </m:sSubPr>
                          <m:e>
                            <m:r>
                              <m:rPr>
                                <m:nor/>
                              </m:rPr>
                              <w:rPr>
                                <w:i/>
                                <w:sz w:val="24"/>
                                <w:szCs w:val="22"/>
                              </w:rPr>
                              <m:t>r</m:t>
                            </m:r>
                          </m:e>
                          <m:sub>
                            <m:r>
                              <m:rPr>
                                <m:nor/>
                              </m:rPr>
                              <w:rPr>
                                <w:i/>
                                <w:sz w:val="24"/>
                                <w:szCs w:val="22"/>
                              </w:rPr>
                              <m:t>ij</m:t>
                            </m:r>
                          </m:sub>
                        </m:sSub>
                      </m:den>
                    </m:f>
                    <w:bookmarkEnd w:id="19"/>
                    <w:bookmarkEnd w:id="20"/>
                  </m:e>
                </m:d>
              </m:e>
              <m:sup>
                <m:r>
                  <m:rPr>
                    <m:nor/>
                  </m:rPr>
                  <w:rPr>
                    <w:sz w:val="24"/>
                    <w:szCs w:val="22"/>
                  </w:rPr>
                  <m:t>12</m:t>
                </m:r>
              </m:sup>
            </m:sSup>
            <m:r>
              <m:rPr>
                <m:nor/>
              </m:rPr>
              <w:rPr>
                <w:sz w:val="24"/>
                <w:szCs w:val="22"/>
              </w:rPr>
              <m:t>-</m:t>
            </m:r>
            <m:sSup>
              <m:sSupPr>
                <m:ctrlPr>
                  <w:rPr>
                    <w:rFonts w:ascii="Cambria Math" w:hAnsi="Cambria Math"/>
                    <w:i/>
                    <w:iCs/>
                    <w:sz w:val="24"/>
                    <w:szCs w:val="22"/>
                  </w:rPr>
                </m:ctrlPr>
              </m:sSupPr>
              <m:e>
                <m:d>
                  <m:dPr>
                    <m:ctrlPr>
                      <w:rPr>
                        <w:rFonts w:ascii="Cambria Math" w:hAnsi="Cambria Math"/>
                        <w:i/>
                        <w:iCs/>
                        <w:sz w:val="24"/>
                        <w:szCs w:val="22"/>
                      </w:rPr>
                    </m:ctrlPr>
                  </m:dPr>
                  <m:e>
                    <m:f>
                      <m:fPr>
                        <m:ctrlPr>
                          <w:rPr>
                            <w:rFonts w:ascii="Cambria Math" w:hAnsi="Cambria Math"/>
                            <w:i/>
                            <w:iCs/>
                            <w:sz w:val="24"/>
                            <w:szCs w:val="22"/>
                          </w:rPr>
                        </m:ctrlPr>
                      </m:fPr>
                      <m:num>
                        <m:sSub>
                          <m:sSubPr>
                            <m:ctrlPr>
                              <w:rPr>
                                <w:rFonts w:ascii="Cambria Math" w:hAnsi="Cambria Math"/>
                                <w:i/>
                                <w:iCs/>
                                <w:sz w:val="24"/>
                                <w:szCs w:val="22"/>
                              </w:rPr>
                            </m:ctrlPr>
                          </m:sSubPr>
                          <m:e>
                            <m:r>
                              <m:rPr>
                                <m:nor/>
                              </m:rPr>
                              <w:rPr>
                                <w:i/>
                                <w:sz w:val="24"/>
                                <w:szCs w:val="22"/>
                              </w:rPr>
                              <m:t>σ</m:t>
                            </m:r>
                          </m:e>
                          <m:sub>
                            <m:r>
                              <m:rPr>
                                <m:nor/>
                              </m:rPr>
                              <w:rPr>
                                <w:i/>
                                <w:sz w:val="24"/>
                                <w:szCs w:val="22"/>
                              </w:rPr>
                              <m:t>ij</m:t>
                            </m:r>
                          </m:sub>
                        </m:sSub>
                      </m:num>
                      <m:den>
                        <m:sSub>
                          <m:sSubPr>
                            <m:ctrlPr>
                              <w:rPr>
                                <w:rFonts w:ascii="Cambria Math" w:hAnsi="Cambria Math"/>
                                <w:i/>
                                <w:iCs/>
                                <w:sz w:val="24"/>
                                <w:szCs w:val="22"/>
                              </w:rPr>
                            </m:ctrlPr>
                          </m:sSubPr>
                          <m:e>
                            <m:r>
                              <m:rPr>
                                <m:nor/>
                              </m:rPr>
                              <w:rPr>
                                <w:i/>
                                <w:sz w:val="24"/>
                                <w:szCs w:val="22"/>
                              </w:rPr>
                              <m:t>r</m:t>
                            </m:r>
                          </m:e>
                          <m:sub>
                            <m:r>
                              <m:rPr>
                                <m:nor/>
                              </m:rPr>
                              <w:rPr>
                                <w:i/>
                                <w:sz w:val="24"/>
                                <w:szCs w:val="22"/>
                              </w:rPr>
                              <m:t>ij</m:t>
                            </m:r>
                          </m:sub>
                        </m:sSub>
                      </m:den>
                    </m:f>
                  </m:e>
                </m:d>
              </m:e>
              <m:sup>
                <m:r>
                  <m:rPr>
                    <m:nor/>
                  </m:rPr>
                  <w:rPr>
                    <w:sz w:val="24"/>
                    <w:szCs w:val="22"/>
                  </w:rPr>
                  <m:t>6</m:t>
                </m:r>
              </m:sup>
            </m:sSup>
          </m:e>
        </m:d>
        <m:r>
          <m:rPr>
            <m:nor/>
          </m:rPr>
          <w:rPr>
            <w:sz w:val="24"/>
            <w:szCs w:val="22"/>
          </w:rPr>
          <m:t xml:space="preserve">+ </m:t>
        </m:r>
        <m:r>
          <w:rPr>
            <w:rFonts w:ascii="Cambria Math" w:hAnsi="Cambria Math"/>
            <w:sz w:val="24"/>
            <w:szCs w:val="22"/>
          </w:rPr>
          <m:t>k</m:t>
        </m:r>
        <m:f>
          <m:fPr>
            <m:ctrlPr>
              <w:rPr>
                <w:rFonts w:ascii="Cambria Math" w:hAnsi="Cambria Math"/>
                <w:i/>
                <w:iCs/>
                <w:sz w:val="24"/>
                <w:szCs w:val="22"/>
              </w:rPr>
            </m:ctrlPr>
          </m:fPr>
          <m:num>
            <m:sSub>
              <m:sSubPr>
                <m:ctrlPr>
                  <w:rPr>
                    <w:rFonts w:ascii="Cambria Math" w:hAnsi="Cambria Math"/>
                    <w:i/>
                    <w:iCs/>
                    <w:sz w:val="24"/>
                    <w:szCs w:val="22"/>
                  </w:rPr>
                </m:ctrlPr>
              </m:sSubPr>
              <m:e>
                <m:r>
                  <m:rPr>
                    <m:nor/>
                  </m:rPr>
                  <w:rPr>
                    <w:i/>
                    <w:sz w:val="24"/>
                    <w:szCs w:val="22"/>
                  </w:rPr>
                  <m:t>q</m:t>
                </m:r>
              </m:e>
              <m:sub>
                <m:r>
                  <m:rPr>
                    <m:nor/>
                  </m:rPr>
                  <w:rPr>
                    <w:i/>
                    <w:sz w:val="24"/>
                    <w:szCs w:val="22"/>
                  </w:rPr>
                  <m:t>i</m:t>
                </m:r>
              </m:sub>
            </m:sSub>
            <m:sSub>
              <m:sSubPr>
                <m:ctrlPr>
                  <w:rPr>
                    <w:rFonts w:ascii="Cambria Math" w:hAnsi="Cambria Math"/>
                    <w:i/>
                    <w:iCs/>
                    <w:sz w:val="24"/>
                    <w:szCs w:val="22"/>
                  </w:rPr>
                </m:ctrlPr>
              </m:sSubPr>
              <m:e>
                <m:r>
                  <m:rPr>
                    <m:nor/>
                  </m:rPr>
                  <w:rPr>
                    <w:i/>
                    <w:sz w:val="24"/>
                    <w:szCs w:val="22"/>
                  </w:rPr>
                  <m:t>q</m:t>
                </m:r>
              </m:e>
              <m:sub>
                <m:r>
                  <m:rPr>
                    <m:nor/>
                  </m:rPr>
                  <w:rPr>
                    <w:i/>
                    <w:sz w:val="24"/>
                    <w:szCs w:val="22"/>
                  </w:rPr>
                  <m:t>j</m:t>
                </m:r>
              </m:sub>
            </m:sSub>
          </m:num>
          <m:den>
            <m:sSub>
              <m:sSubPr>
                <m:ctrlPr>
                  <w:rPr>
                    <w:rFonts w:ascii="Cambria Math" w:hAnsi="Cambria Math"/>
                    <w:i/>
                    <w:iCs/>
                    <w:sz w:val="24"/>
                    <w:szCs w:val="22"/>
                  </w:rPr>
                </m:ctrlPr>
              </m:sSubPr>
              <m:e>
                <m:r>
                  <m:rPr>
                    <m:nor/>
                  </m:rPr>
                  <w:rPr>
                    <w:i/>
                    <w:sz w:val="24"/>
                    <w:szCs w:val="22"/>
                  </w:rPr>
                  <m:t>r</m:t>
                </m:r>
              </m:e>
              <m:sub>
                <m:r>
                  <m:rPr>
                    <m:nor/>
                  </m:rPr>
                  <w:rPr>
                    <w:i/>
                    <w:sz w:val="24"/>
                    <w:szCs w:val="22"/>
                  </w:rPr>
                  <m:t>ij</m:t>
                </m:r>
              </m:sub>
            </m:sSub>
          </m:den>
        </m:f>
      </m:oMath>
      <w:r w:rsidR="00495BA9">
        <w:rPr>
          <w:iCs/>
          <w:sz w:val="24"/>
          <w:szCs w:val="22"/>
        </w:rPr>
        <w:t xml:space="preserve">                 (S2)</w:t>
      </w:r>
    </w:p>
    <w:p w:rsidR="00F95CC2" w:rsidRDefault="00C62C3C">
      <w:pPr>
        <w:widowControl/>
        <w:wordWrap w:val="0"/>
        <w:spacing w:before="60" w:after="360" w:line="480" w:lineRule="auto"/>
        <w:jc w:val="right"/>
        <w:rPr>
          <w:sz w:val="24"/>
          <w:szCs w:val="22"/>
        </w:rPr>
      </w:pPr>
      <m:oMath>
        <m:sSubSup>
          <m:sSubSupPr>
            <m:ctrlPr>
              <w:rPr>
                <w:rFonts w:ascii="Cambria Math" w:hAnsi="Cambria Math"/>
                <w:i/>
                <w:iCs/>
                <w:sz w:val="24"/>
                <w:szCs w:val="22"/>
              </w:rPr>
            </m:ctrlPr>
          </m:sSubSupPr>
          <m:e>
            <m:r>
              <m:rPr>
                <m:nor/>
              </m:rPr>
              <w:rPr>
                <w:i/>
                <w:sz w:val="24"/>
                <w:szCs w:val="22"/>
              </w:rPr>
              <m:t>V</m:t>
            </m:r>
          </m:e>
          <m:sub>
            <m:r>
              <m:rPr>
                <m:nor/>
              </m:rPr>
              <w:rPr>
                <w:i/>
                <w:sz w:val="24"/>
                <w:szCs w:val="22"/>
              </w:rPr>
              <m:t>ij</m:t>
            </m:r>
          </m:sub>
          <m:sup>
            <m:r>
              <m:rPr>
                <m:nor/>
              </m:rPr>
              <w:rPr>
                <w:i/>
                <w:sz w:val="24"/>
                <w:szCs w:val="22"/>
              </w:rPr>
              <m:t xml:space="preserve"> Non-bond</m:t>
            </m:r>
          </m:sup>
        </m:sSubSup>
        <m:r>
          <m:rPr>
            <m:nor/>
          </m:rPr>
          <w:rPr>
            <w:sz w:val="24"/>
            <w:szCs w:val="22"/>
          </w:rPr>
          <m:t xml:space="preserve"> = </m:t>
        </m:r>
        <m:f>
          <m:fPr>
            <m:ctrlPr>
              <w:rPr>
                <w:rFonts w:ascii="Cambria Math" w:hAnsi="Cambria Math"/>
                <w:i/>
                <w:sz w:val="24"/>
                <w:szCs w:val="22"/>
              </w:rPr>
            </m:ctrlPr>
          </m:fPr>
          <m:num>
            <m:r>
              <m:rPr>
                <m:nor/>
              </m:rPr>
              <w:rPr>
                <w:sz w:val="24"/>
                <w:szCs w:val="22"/>
              </w:rPr>
              <m:t>1</m:t>
            </m:r>
          </m:num>
          <m:den>
            <m:r>
              <m:rPr>
                <m:nor/>
              </m:rPr>
              <w:rPr>
                <w:sz w:val="24"/>
                <w:szCs w:val="22"/>
              </w:rPr>
              <m:t>2</m:t>
            </m:r>
          </m:den>
        </m:f>
        <m:sSub>
          <m:sSubPr>
            <m:ctrlPr>
              <w:rPr>
                <w:rFonts w:ascii="Cambria Math" w:hAnsi="Cambria Math"/>
                <w:i/>
                <w:sz w:val="24"/>
                <w:szCs w:val="22"/>
              </w:rPr>
            </m:ctrlPr>
          </m:sSubPr>
          <m:e>
            <m:r>
              <w:rPr>
                <w:rFonts w:ascii="Cambria Math" w:hAnsi="Cambria Math"/>
                <w:sz w:val="24"/>
                <w:szCs w:val="22"/>
              </w:rPr>
              <m:t>k</m:t>
            </m:r>
          </m:e>
          <m:sub>
            <m:r>
              <m:rPr>
                <m:nor/>
              </m:rPr>
              <w:rPr>
                <w:i/>
                <w:sz w:val="24"/>
                <w:szCs w:val="22"/>
              </w:rPr>
              <m:t>ij</m:t>
            </m:r>
          </m:sub>
        </m:sSub>
        <m:sSup>
          <m:sSupPr>
            <m:ctrlPr>
              <w:rPr>
                <w:rFonts w:ascii="Cambria Math" w:hAnsi="Cambria Math"/>
                <w:i/>
                <w:sz w:val="24"/>
                <w:szCs w:val="22"/>
              </w:rPr>
            </m:ctrlPr>
          </m:sSupPr>
          <m:e>
            <m:d>
              <m:dPr>
                <m:ctrlPr>
                  <w:rPr>
                    <w:rFonts w:ascii="Cambria Math" w:hAnsi="Cambria Math"/>
                    <w:i/>
                    <w:sz w:val="24"/>
                    <w:szCs w:val="22"/>
                  </w:rPr>
                </m:ctrlPr>
              </m:dPr>
              <m:e>
                <m:sSub>
                  <m:sSubPr>
                    <m:ctrlPr>
                      <w:rPr>
                        <w:rFonts w:ascii="Cambria Math" w:hAnsi="Cambria Math"/>
                        <w:i/>
                        <w:iCs/>
                        <w:sz w:val="24"/>
                        <w:szCs w:val="22"/>
                      </w:rPr>
                    </m:ctrlPr>
                  </m:sSubPr>
                  <m:e>
                    <m:r>
                      <m:rPr>
                        <m:nor/>
                      </m:rPr>
                      <w:rPr>
                        <w:i/>
                        <w:sz w:val="24"/>
                        <w:szCs w:val="22"/>
                      </w:rPr>
                      <m:t>r</m:t>
                    </m:r>
                  </m:e>
                  <m:sub>
                    <m:r>
                      <m:rPr>
                        <m:nor/>
                      </m:rPr>
                      <w:rPr>
                        <w:i/>
                        <w:sz w:val="24"/>
                        <w:szCs w:val="22"/>
                      </w:rPr>
                      <m:t xml:space="preserve">ij </m:t>
                    </m:r>
                  </m:sub>
                </m:sSub>
                <m:r>
                  <m:rPr>
                    <m:nor/>
                  </m:rPr>
                  <w:rPr>
                    <w:iCs/>
                    <w:sz w:val="24"/>
                    <w:szCs w:val="22"/>
                  </w:rPr>
                  <m:t>-</m:t>
                </m:r>
                <m:sSub>
                  <m:sSubPr>
                    <m:ctrlPr>
                      <w:rPr>
                        <w:rFonts w:ascii="Cambria Math" w:hAnsi="Cambria Math"/>
                        <w:i/>
                        <w:iCs/>
                        <w:sz w:val="24"/>
                        <w:szCs w:val="22"/>
                      </w:rPr>
                    </m:ctrlPr>
                  </m:sSubPr>
                  <m:e>
                    <m:r>
                      <m:rPr>
                        <m:nor/>
                      </m:rPr>
                      <w:rPr>
                        <w:i/>
                        <w:sz w:val="24"/>
                        <w:szCs w:val="22"/>
                      </w:rPr>
                      <m:t xml:space="preserve"> r</m:t>
                    </m:r>
                  </m:e>
                  <m:sub>
                    <m:r>
                      <m:rPr>
                        <m:nor/>
                      </m:rPr>
                      <w:rPr>
                        <w:sz w:val="24"/>
                        <w:szCs w:val="22"/>
                      </w:rPr>
                      <m:t>0</m:t>
                    </m:r>
                  </m:sub>
                </m:sSub>
              </m:e>
            </m:d>
          </m:e>
          <m:sup>
            <m:r>
              <m:rPr>
                <m:nor/>
              </m:rPr>
              <w:rPr>
                <w:sz w:val="24"/>
                <w:szCs w:val="22"/>
              </w:rPr>
              <m:t>2</m:t>
            </m:r>
          </m:sup>
        </m:sSup>
      </m:oMath>
      <w:r w:rsidR="00495BA9">
        <w:rPr>
          <w:sz w:val="24"/>
          <w:szCs w:val="22"/>
        </w:rPr>
        <w:t xml:space="preserve">                         (S3)</w:t>
      </w:r>
    </w:p>
    <w:p w:rsidR="00F95CC2" w:rsidRDefault="00C62C3C">
      <w:pPr>
        <w:widowControl/>
        <w:wordWrap w:val="0"/>
        <w:spacing w:before="60" w:after="360" w:line="480" w:lineRule="auto"/>
        <w:jc w:val="right"/>
        <w:rPr>
          <w:sz w:val="24"/>
          <w:szCs w:val="22"/>
        </w:rPr>
      </w:pPr>
      <m:oMath>
        <m:sSubSup>
          <m:sSubSupPr>
            <m:ctrlPr>
              <w:rPr>
                <w:rFonts w:ascii="Cambria Math" w:hAnsi="Cambria Math"/>
                <w:i/>
                <w:iCs/>
                <w:sz w:val="24"/>
                <w:szCs w:val="22"/>
              </w:rPr>
            </m:ctrlPr>
          </m:sSubSupPr>
          <m:e>
            <m:r>
              <m:rPr>
                <m:nor/>
              </m:rPr>
              <w:rPr>
                <w:i/>
                <w:sz w:val="24"/>
                <w:szCs w:val="22"/>
              </w:rPr>
              <m:t>V</m:t>
            </m:r>
          </m:e>
          <m:sub>
            <m:r>
              <m:rPr>
                <m:nor/>
              </m:rPr>
              <w:rPr>
                <w:i/>
                <w:sz w:val="24"/>
                <w:szCs w:val="22"/>
              </w:rPr>
              <m:t>ij</m:t>
            </m:r>
          </m:sub>
          <m:sup>
            <m:r>
              <m:rPr>
                <m:nor/>
              </m:rPr>
              <w:rPr>
                <w:i/>
                <w:sz w:val="24"/>
                <w:szCs w:val="22"/>
              </w:rPr>
              <m:t xml:space="preserve"> Angle</m:t>
            </m:r>
          </m:sup>
        </m:sSubSup>
        <m:r>
          <m:rPr>
            <m:nor/>
          </m:rPr>
          <w:rPr>
            <w:sz w:val="24"/>
            <w:szCs w:val="22"/>
          </w:rPr>
          <m:t xml:space="preserve"> =</m:t>
        </m:r>
        <m:f>
          <m:fPr>
            <m:ctrlPr>
              <w:rPr>
                <w:rFonts w:ascii="Cambria Math" w:hAnsi="Cambria Math"/>
                <w:i/>
                <w:sz w:val="24"/>
                <w:szCs w:val="22"/>
              </w:rPr>
            </m:ctrlPr>
          </m:fPr>
          <m:num>
            <m:r>
              <m:rPr>
                <m:nor/>
              </m:rPr>
              <w:rPr>
                <w:sz w:val="24"/>
                <w:szCs w:val="22"/>
              </w:rPr>
              <m:t>1</m:t>
            </m:r>
          </m:num>
          <m:den>
            <m:r>
              <m:rPr>
                <m:nor/>
              </m:rPr>
              <w:rPr>
                <w:sz w:val="24"/>
                <w:szCs w:val="22"/>
              </w:rPr>
              <m:t>2</m:t>
            </m:r>
          </m:den>
        </m:f>
        <m:sSub>
          <m:sSubPr>
            <m:ctrlPr>
              <w:rPr>
                <w:rFonts w:ascii="Cambria Math" w:hAnsi="Cambria Math"/>
                <w:i/>
                <w:sz w:val="24"/>
                <w:szCs w:val="22"/>
              </w:rPr>
            </m:ctrlPr>
          </m:sSubPr>
          <m:e>
            <m:r>
              <w:rPr>
                <w:rFonts w:ascii="Cambria Math" w:hAnsi="Cambria Math"/>
                <w:sz w:val="24"/>
                <w:szCs w:val="22"/>
              </w:rPr>
              <m:t>k</m:t>
            </m:r>
          </m:e>
          <m:sub>
            <m:r>
              <m:rPr>
                <m:nor/>
              </m:rPr>
              <w:rPr>
                <w:i/>
                <w:sz w:val="24"/>
                <w:szCs w:val="22"/>
              </w:rPr>
              <m:t>ijk</m:t>
            </m:r>
          </m:sub>
        </m:sSub>
        <m:sSup>
          <m:sSupPr>
            <m:ctrlPr>
              <w:rPr>
                <w:rFonts w:ascii="Cambria Math" w:hAnsi="Cambria Math"/>
                <w:i/>
                <w:sz w:val="24"/>
                <w:szCs w:val="22"/>
              </w:rPr>
            </m:ctrlPr>
          </m:sSupPr>
          <m:e>
            <m:d>
              <m:dPr>
                <m:ctrlPr>
                  <w:rPr>
                    <w:rFonts w:ascii="Cambria Math" w:hAnsi="Cambria Math"/>
                    <w:i/>
                    <w:sz w:val="24"/>
                    <w:szCs w:val="22"/>
                  </w:rPr>
                </m:ctrlPr>
              </m:dPr>
              <m:e>
                <m:sSub>
                  <m:sSubPr>
                    <m:ctrlPr>
                      <w:rPr>
                        <w:rFonts w:ascii="Cambria Math" w:hAnsi="Cambria Math"/>
                        <w:i/>
                        <w:iCs/>
                        <w:sz w:val="24"/>
                        <w:szCs w:val="22"/>
                      </w:rPr>
                    </m:ctrlPr>
                  </m:sSubPr>
                  <m:e>
                    <m:r>
                      <w:rPr>
                        <w:rFonts w:ascii="Cambria Math" w:hAnsi="Cambria Math"/>
                        <w:sz w:val="24"/>
                        <w:szCs w:val="22"/>
                      </w:rPr>
                      <m:t>θ</m:t>
                    </m:r>
                  </m:e>
                  <m:sub>
                    <m:r>
                      <m:rPr>
                        <m:nor/>
                      </m:rPr>
                      <w:rPr>
                        <w:i/>
                        <w:sz w:val="24"/>
                        <w:szCs w:val="22"/>
                      </w:rPr>
                      <m:t xml:space="preserve">ij </m:t>
                    </m:r>
                  </m:sub>
                </m:sSub>
                <m:r>
                  <m:rPr>
                    <m:nor/>
                  </m:rPr>
                  <w:rPr>
                    <w:iCs/>
                    <w:sz w:val="24"/>
                    <w:szCs w:val="22"/>
                  </w:rPr>
                  <m:t>-</m:t>
                </m:r>
                <m:sSub>
                  <m:sSubPr>
                    <m:ctrlPr>
                      <w:rPr>
                        <w:rFonts w:ascii="Cambria Math" w:hAnsi="Cambria Math"/>
                        <w:i/>
                        <w:iCs/>
                        <w:sz w:val="24"/>
                        <w:szCs w:val="22"/>
                      </w:rPr>
                    </m:ctrlPr>
                  </m:sSubPr>
                  <m:e>
                    <m:r>
                      <w:rPr>
                        <w:rFonts w:ascii="Cambria Math" w:hAnsi="Cambria Math"/>
                        <w:sz w:val="24"/>
                        <w:szCs w:val="22"/>
                      </w:rPr>
                      <m:t>θ</m:t>
                    </m:r>
                  </m:e>
                  <m:sub>
                    <m:r>
                      <m:rPr>
                        <m:nor/>
                      </m:rPr>
                      <w:rPr>
                        <w:sz w:val="24"/>
                        <w:szCs w:val="22"/>
                      </w:rPr>
                      <m:t>0</m:t>
                    </m:r>
                  </m:sub>
                </m:sSub>
              </m:e>
            </m:d>
          </m:e>
          <m:sup>
            <m:r>
              <m:rPr>
                <m:nor/>
              </m:rPr>
              <w:rPr>
                <w:sz w:val="24"/>
                <w:szCs w:val="22"/>
              </w:rPr>
              <m:t>2</m:t>
            </m:r>
          </m:sup>
        </m:sSup>
        <m:r>
          <w:rPr>
            <w:rFonts w:ascii="Cambria Math" w:hAnsi="Cambria Math"/>
            <w:sz w:val="24"/>
            <w:szCs w:val="22"/>
          </w:rPr>
          <m:t xml:space="preserve"> </m:t>
        </m:r>
      </m:oMath>
      <w:r w:rsidR="00495BA9">
        <w:rPr>
          <w:sz w:val="24"/>
          <w:szCs w:val="22"/>
        </w:rPr>
        <w:t xml:space="preserve">                        (S4)</w:t>
      </w:r>
    </w:p>
    <w:p w:rsidR="00F95CC2" w:rsidRDefault="00C62C3C">
      <w:pPr>
        <w:widowControl/>
        <w:wordWrap w:val="0"/>
        <w:spacing w:before="60" w:after="360" w:line="480" w:lineRule="auto"/>
        <w:jc w:val="right"/>
        <w:rPr>
          <w:sz w:val="24"/>
          <w:szCs w:val="22"/>
        </w:rPr>
      </w:pPr>
      <m:oMath>
        <m:sSubSup>
          <m:sSubSupPr>
            <m:ctrlPr>
              <w:rPr>
                <w:rFonts w:ascii="Cambria Math" w:hAnsi="Cambria Math"/>
                <w:i/>
                <w:iCs/>
                <w:sz w:val="24"/>
                <w:szCs w:val="22"/>
              </w:rPr>
            </m:ctrlPr>
          </m:sSubSupPr>
          <m:e>
            <m:r>
              <m:rPr>
                <m:nor/>
              </m:rPr>
              <w:rPr>
                <w:i/>
                <w:sz w:val="24"/>
                <w:szCs w:val="22"/>
              </w:rPr>
              <m:t>V</m:t>
            </m:r>
          </m:e>
          <m:sub>
            <m:r>
              <m:rPr>
                <m:nor/>
              </m:rPr>
              <w:rPr>
                <w:i/>
                <w:sz w:val="24"/>
                <w:szCs w:val="22"/>
              </w:rPr>
              <m:t>ijk</m:t>
            </m:r>
          </m:sub>
          <m:sup>
            <m:r>
              <m:rPr>
                <m:nor/>
              </m:rPr>
              <w:rPr>
                <w:i/>
                <w:sz w:val="24"/>
                <w:szCs w:val="22"/>
              </w:rPr>
              <m:t xml:space="preserve"> Dihedral</m:t>
            </m:r>
          </m:sup>
        </m:sSubSup>
        <m:r>
          <m:rPr>
            <m:nor/>
          </m:rPr>
          <w:rPr>
            <w:sz w:val="24"/>
            <w:szCs w:val="22"/>
          </w:rPr>
          <m:t xml:space="preserve"> =</m:t>
        </m:r>
        <m:sSub>
          <m:sSubPr>
            <m:ctrlPr>
              <w:rPr>
                <w:rFonts w:ascii="Cambria Math" w:hAnsi="Cambria Math"/>
                <w:i/>
                <w:sz w:val="24"/>
                <w:szCs w:val="22"/>
              </w:rPr>
            </m:ctrlPr>
          </m:sSubPr>
          <m:e>
            <m:r>
              <w:rPr>
                <w:rFonts w:ascii="Cambria Math" w:hAnsi="Cambria Math"/>
                <w:sz w:val="24"/>
                <w:szCs w:val="22"/>
              </w:rPr>
              <m:t>k</m:t>
            </m:r>
          </m:e>
          <m:sub>
            <m:r>
              <m:rPr>
                <m:nor/>
              </m:rPr>
              <w:rPr>
                <w:i/>
                <w:sz w:val="24"/>
                <w:szCs w:val="22"/>
              </w:rPr>
              <m:t>ijkl</m:t>
            </m:r>
          </m:sub>
        </m:sSub>
        <m:d>
          <m:dPr>
            <m:begChr m:val="["/>
            <m:endChr m:val="]"/>
            <m:ctrlPr>
              <w:rPr>
                <w:rFonts w:ascii="Cambria Math" w:hAnsi="Cambria Math"/>
                <w:i/>
                <w:sz w:val="24"/>
                <w:szCs w:val="22"/>
              </w:rPr>
            </m:ctrlPr>
          </m:dPr>
          <m:e>
            <m:r>
              <m:rPr>
                <m:nor/>
              </m:rPr>
              <w:rPr>
                <w:sz w:val="24"/>
                <w:szCs w:val="22"/>
              </w:rPr>
              <m:t>1+</m:t>
            </m:r>
            <m:func>
              <m:funcPr>
                <m:ctrlPr>
                  <w:rPr>
                    <w:rFonts w:ascii="Cambria Math" w:hAnsi="Cambria Math"/>
                    <w:i/>
                    <w:sz w:val="24"/>
                    <w:szCs w:val="22"/>
                  </w:rPr>
                </m:ctrlPr>
              </m:funcPr>
              <m:fName>
                <m:r>
                  <m:rPr>
                    <m:nor/>
                  </m:rPr>
                  <w:rPr>
                    <w:sz w:val="24"/>
                    <w:szCs w:val="22"/>
                  </w:rPr>
                  <m:t>cos</m:t>
                </m:r>
              </m:fName>
              <m:e>
                <m:d>
                  <m:dPr>
                    <m:ctrlPr>
                      <w:rPr>
                        <w:rFonts w:ascii="Cambria Math" w:hAnsi="Cambria Math"/>
                        <w:i/>
                        <w:sz w:val="24"/>
                        <w:szCs w:val="22"/>
                      </w:rPr>
                    </m:ctrlPr>
                  </m:dPr>
                  <m:e>
                    <m:r>
                      <m:rPr>
                        <m:nor/>
                      </m:rPr>
                      <w:rPr>
                        <w:sz w:val="24"/>
                        <w:szCs w:val="22"/>
                      </w:rPr>
                      <m:t>n</m:t>
                    </m:r>
                    <m:sSub>
                      <m:sSubPr>
                        <m:ctrlPr>
                          <w:rPr>
                            <w:rFonts w:ascii="Cambria Math" w:hAnsi="Cambria Math"/>
                            <w:i/>
                            <w:sz w:val="24"/>
                            <w:szCs w:val="22"/>
                          </w:rPr>
                        </m:ctrlPr>
                      </m:sSubPr>
                      <m:e>
                        <m:r>
                          <m:rPr>
                            <m:nor/>
                          </m:rPr>
                          <w:rPr>
                            <w:i/>
                            <w:color w:val="222222"/>
                            <w:sz w:val="24"/>
                            <w:szCs w:val="22"/>
                            <w:shd w:val="clear" w:color="auto" w:fill="FFFFFF"/>
                          </w:rPr>
                          <m:t>ϕ</m:t>
                        </m:r>
                      </m:e>
                      <m:sub>
                        <m:r>
                          <m:rPr>
                            <m:nor/>
                          </m:rPr>
                          <w:rPr>
                            <w:i/>
                            <w:sz w:val="24"/>
                            <w:szCs w:val="22"/>
                          </w:rPr>
                          <m:t xml:space="preserve">ijkl </m:t>
                        </m:r>
                      </m:sub>
                    </m:sSub>
                    <m:r>
                      <m:rPr>
                        <m:nor/>
                      </m:rPr>
                      <w:rPr>
                        <w:sz w:val="24"/>
                        <w:szCs w:val="22"/>
                      </w:rPr>
                      <m:t>-</m:t>
                    </m:r>
                    <m:sSub>
                      <m:sSubPr>
                        <m:ctrlPr>
                          <w:rPr>
                            <w:rFonts w:ascii="Cambria Math" w:hAnsi="Cambria Math"/>
                            <w:i/>
                            <w:sz w:val="24"/>
                            <w:szCs w:val="22"/>
                          </w:rPr>
                        </m:ctrlPr>
                      </m:sSubPr>
                      <m:e>
                        <m:r>
                          <m:rPr>
                            <m:nor/>
                          </m:rPr>
                          <w:rPr>
                            <w:i/>
                            <w:color w:val="222222"/>
                            <w:sz w:val="24"/>
                            <w:szCs w:val="22"/>
                            <w:shd w:val="clear" w:color="auto" w:fill="FFFFFF"/>
                          </w:rPr>
                          <m:t>ϕ</m:t>
                        </m:r>
                      </m:e>
                      <m:sub>
                        <m:r>
                          <m:rPr>
                            <m:nor/>
                          </m:rPr>
                          <w:rPr>
                            <w:sz w:val="24"/>
                            <w:szCs w:val="22"/>
                          </w:rPr>
                          <m:t>0</m:t>
                        </m:r>
                      </m:sub>
                    </m:sSub>
                  </m:e>
                </m:d>
              </m:e>
            </m:func>
          </m:e>
        </m:d>
      </m:oMath>
      <w:r w:rsidR="00495BA9">
        <w:rPr>
          <w:sz w:val="24"/>
          <w:szCs w:val="22"/>
        </w:rPr>
        <w:t xml:space="preserve">                   (S5)</w:t>
      </w:r>
    </w:p>
    <w:p w:rsidR="00F95CC2" w:rsidRDefault="00C62C3C">
      <w:pPr>
        <w:widowControl/>
        <w:wordWrap w:val="0"/>
        <w:spacing w:before="60" w:after="360" w:line="480" w:lineRule="auto"/>
        <w:jc w:val="right"/>
        <w:rPr>
          <w:sz w:val="24"/>
          <w:szCs w:val="22"/>
        </w:rPr>
      </w:pPr>
      <m:oMath>
        <m:sSubSup>
          <m:sSubSupPr>
            <m:ctrlPr>
              <w:rPr>
                <w:rFonts w:ascii="Cambria Math" w:hAnsi="Cambria Math"/>
                <w:i/>
                <w:iCs/>
                <w:sz w:val="24"/>
                <w:szCs w:val="22"/>
              </w:rPr>
            </m:ctrlPr>
          </m:sSubSupPr>
          <m:e>
            <m:r>
              <m:rPr>
                <m:nor/>
              </m:rPr>
              <w:rPr>
                <w:i/>
                <w:sz w:val="24"/>
                <w:szCs w:val="22"/>
              </w:rPr>
              <m:t>V</m:t>
            </m:r>
          </m:e>
          <m:sub>
            <m:r>
              <m:rPr>
                <m:nor/>
              </m:rPr>
              <w:rPr>
                <w:i/>
                <w:sz w:val="24"/>
                <w:szCs w:val="22"/>
              </w:rPr>
              <m:t>ijk</m:t>
            </m:r>
          </m:sub>
          <m:sup>
            <m:r>
              <m:rPr>
                <m:nor/>
              </m:rPr>
              <w:rPr>
                <w:i/>
                <w:sz w:val="24"/>
                <w:szCs w:val="22"/>
              </w:rPr>
              <m:t xml:space="preserve"> Improper</m:t>
            </m:r>
          </m:sup>
        </m:sSubSup>
        <m:r>
          <m:rPr>
            <m:nor/>
          </m:rPr>
          <w:rPr>
            <w:sz w:val="24"/>
            <w:szCs w:val="22"/>
          </w:rPr>
          <m:t xml:space="preserve"> =</m:t>
        </m:r>
        <m:sSub>
          <m:sSubPr>
            <m:ctrlPr>
              <w:rPr>
                <w:rFonts w:ascii="Cambria Math" w:hAnsi="Cambria Math"/>
                <w:i/>
                <w:sz w:val="24"/>
                <w:szCs w:val="22"/>
              </w:rPr>
            </m:ctrlPr>
          </m:sSubPr>
          <m:e>
            <m:r>
              <w:rPr>
                <w:rFonts w:ascii="Cambria Math" w:hAnsi="Cambria Math"/>
                <w:sz w:val="24"/>
                <w:szCs w:val="22"/>
              </w:rPr>
              <m:t>k</m:t>
            </m:r>
          </m:e>
          <m:sub>
            <m:r>
              <m:rPr>
                <m:nor/>
              </m:rPr>
              <w:rPr>
                <w:i/>
                <w:sz w:val="24"/>
                <w:szCs w:val="22"/>
              </w:rPr>
              <m:t>ijkl</m:t>
            </m:r>
          </m:sub>
        </m:sSub>
        <m:d>
          <m:dPr>
            <m:begChr m:val="["/>
            <m:endChr m:val="]"/>
            <m:ctrlPr>
              <w:rPr>
                <w:rFonts w:ascii="Cambria Math" w:hAnsi="Cambria Math"/>
                <w:i/>
                <w:sz w:val="24"/>
                <w:szCs w:val="22"/>
              </w:rPr>
            </m:ctrlPr>
          </m:dPr>
          <m:e>
            <m:r>
              <m:rPr>
                <m:nor/>
              </m:rPr>
              <w:rPr>
                <w:sz w:val="24"/>
                <w:szCs w:val="22"/>
              </w:rPr>
              <m:t>1+</m:t>
            </m:r>
            <m:func>
              <m:funcPr>
                <m:ctrlPr>
                  <w:rPr>
                    <w:rFonts w:ascii="Cambria Math" w:hAnsi="Cambria Math"/>
                    <w:i/>
                    <w:sz w:val="24"/>
                    <w:szCs w:val="22"/>
                  </w:rPr>
                </m:ctrlPr>
              </m:funcPr>
              <m:fName>
                <m:r>
                  <m:rPr>
                    <m:nor/>
                  </m:rPr>
                  <w:rPr>
                    <w:sz w:val="24"/>
                    <w:szCs w:val="22"/>
                  </w:rPr>
                  <m:t>cos</m:t>
                </m:r>
              </m:fName>
              <m:e>
                <m:d>
                  <m:dPr>
                    <m:ctrlPr>
                      <w:rPr>
                        <w:rFonts w:ascii="Cambria Math" w:hAnsi="Cambria Math"/>
                        <w:i/>
                        <w:sz w:val="24"/>
                        <w:szCs w:val="22"/>
                      </w:rPr>
                    </m:ctrlPr>
                  </m:dPr>
                  <m:e>
                    <m:r>
                      <m:rPr>
                        <m:nor/>
                      </m:rPr>
                      <w:rPr>
                        <w:sz w:val="24"/>
                        <w:szCs w:val="22"/>
                      </w:rPr>
                      <m:t>n</m:t>
                    </m:r>
                    <m:sSub>
                      <m:sSubPr>
                        <m:ctrlPr>
                          <w:rPr>
                            <w:rFonts w:ascii="Cambria Math" w:hAnsi="Cambria Math"/>
                            <w:i/>
                            <w:sz w:val="24"/>
                            <w:szCs w:val="22"/>
                          </w:rPr>
                        </m:ctrlPr>
                      </m:sSubPr>
                      <m:e>
                        <m:r>
                          <m:rPr>
                            <m:nor/>
                          </m:rPr>
                          <w:rPr>
                            <w:i/>
                            <w:color w:val="222222"/>
                            <w:sz w:val="24"/>
                            <w:szCs w:val="22"/>
                            <w:shd w:val="clear" w:color="auto" w:fill="FFFFFF"/>
                          </w:rPr>
                          <m:t>ϕ</m:t>
                        </m:r>
                      </m:e>
                      <m:sub>
                        <m:r>
                          <m:rPr>
                            <m:nor/>
                          </m:rPr>
                          <w:rPr>
                            <w:i/>
                            <w:sz w:val="24"/>
                            <w:szCs w:val="22"/>
                          </w:rPr>
                          <m:t xml:space="preserve">ijkl </m:t>
                        </m:r>
                      </m:sub>
                    </m:sSub>
                    <m:r>
                      <m:rPr>
                        <m:nor/>
                      </m:rPr>
                      <w:rPr>
                        <w:sz w:val="24"/>
                        <w:szCs w:val="22"/>
                      </w:rPr>
                      <m:t>-</m:t>
                    </m:r>
                    <m:sSub>
                      <m:sSubPr>
                        <m:ctrlPr>
                          <w:rPr>
                            <w:rFonts w:ascii="Cambria Math" w:hAnsi="Cambria Math"/>
                            <w:i/>
                            <w:sz w:val="24"/>
                            <w:szCs w:val="22"/>
                          </w:rPr>
                        </m:ctrlPr>
                      </m:sSubPr>
                      <m:e>
                        <m:r>
                          <m:rPr>
                            <m:nor/>
                          </m:rPr>
                          <w:rPr>
                            <w:i/>
                            <w:color w:val="222222"/>
                            <w:sz w:val="24"/>
                            <w:szCs w:val="22"/>
                            <w:shd w:val="clear" w:color="auto" w:fill="FFFFFF"/>
                          </w:rPr>
                          <m:t>ϕ</m:t>
                        </m:r>
                      </m:e>
                      <m:sub>
                        <m:r>
                          <m:rPr>
                            <m:nor/>
                          </m:rPr>
                          <w:rPr>
                            <w:sz w:val="24"/>
                            <w:szCs w:val="22"/>
                          </w:rPr>
                          <m:t>0</m:t>
                        </m:r>
                      </m:sub>
                    </m:sSub>
                  </m:e>
                </m:d>
              </m:e>
            </m:func>
          </m:e>
        </m:d>
      </m:oMath>
      <w:r w:rsidR="00495BA9">
        <w:rPr>
          <w:sz w:val="24"/>
          <w:szCs w:val="22"/>
        </w:rPr>
        <w:t xml:space="preserve">                   (S6)</w:t>
      </w:r>
    </w:p>
    <w:p w:rsidR="00F95CC2" w:rsidRDefault="00F95CC2">
      <w:pPr>
        <w:widowControl/>
        <w:spacing w:before="60" w:after="360" w:line="480" w:lineRule="auto"/>
        <w:jc w:val="right"/>
        <w:rPr>
          <w:sz w:val="24"/>
        </w:rPr>
      </w:pPr>
    </w:p>
    <w:p w:rsidR="00F95CC2" w:rsidRDefault="00F95CC2">
      <w:pPr>
        <w:widowControl/>
        <w:spacing w:before="60" w:after="360" w:line="480" w:lineRule="auto"/>
        <w:jc w:val="right"/>
        <w:rPr>
          <w:sz w:val="24"/>
        </w:rPr>
      </w:pPr>
    </w:p>
    <w:p w:rsidR="00F95CC2" w:rsidRDefault="00495BA9">
      <w:pPr>
        <w:pStyle w:val="TableCaption"/>
        <w:spacing w:before="360" w:line="432" w:lineRule="auto"/>
        <w:jc w:val="center"/>
        <w:rPr>
          <w:b/>
          <w:sz w:val="24"/>
          <w:szCs w:val="24"/>
        </w:rPr>
      </w:pPr>
      <w:r>
        <w:rPr>
          <w:rFonts w:hint="eastAsia"/>
          <w:b/>
          <w:noProof/>
          <w:sz w:val="24"/>
          <w:szCs w:val="24"/>
          <w:lang w:val="en-US"/>
        </w:rPr>
        <w:lastRenderedPageBreak/>
        <w:drawing>
          <wp:inline distT="0" distB="0" distL="114300" distR="114300">
            <wp:extent cx="3766820" cy="3759835"/>
            <wp:effectExtent l="0" t="0" r="5080" b="0"/>
            <wp:docPr id="13" name="图片 88" descr="3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8" descr="3si"/>
                    <pic:cNvPicPr>
                      <a:picLocks noChangeAspect="1"/>
                    </pic:cNvPicPr>
                  </pic:nvPicPr>
                  <pic:blipFill>
                    <a:blip r:embed="rId23"/>
                    <a:srcRect l="3802" t="3490" r="3645" b="4167"/>
                    <a:stretch>
                      <a:fillRect/>
                    </a:stretch>
                  </pic:blipFill>
                  <pic:spPr>
                    <a:xfrm>
                      <a:off x="0" y="0"/>
                      <a:ext cx="3769089" cy="3761692"/>
                    </a:xfrm>
                    <a:prstGeom prst="rect">
                      <a:avLst/>
                    </a:prstGeom>
                    <a:noFill/>
                    <a:ln>
                      <a:noFill/>
                    </a:ln>
                  </pic:spPr>
                </pic:pic>
              </a:graphicData>
            </a:graphic>
          </wp:inline>
        </w:drawing>
      </w:r>
    </w:p>
    <w:p w:rsidR="00F95CC2" w:rsidRDefault="00495BA9">
      <w:pPr>
        <w:pStyle w:val="TableCaption"/>
        <w:spacing w:before="360" w:line="288" w:lineRule="auto"/>
        <w:rPr>
          <w:rFonts w:ascii="Times New Roman" w:hAnsi="Times New Roman"/>
          <w:b/>
          <w:sz w:val="24"/>
          <w:szCs w:val="24"/>
        </w:rPr>
      </w:pPr>
      <w:bookmarkStart w:id="21" w:name="OLE_LINK17"/>
      <w:r>
        <w:rPr>
          <w:rFonts w:ascii="Times New Roman" w:hAnsi="Times New Roman"/>
          <w:b/>
          <w:sz w:val="24"/>
          <w:szCs w:val="24"/>
        </w:rPr>
        <w:t>Figure</w:t>
      </w:r>
      <w:r>
        <w:rPr>
          <w:rFonts w:ascii="Times New Roman" w:hAnsi="Times New Roman"/>
          <w:b/>
          <w:sz w:val="24"/>
          <w:szCs w:val="24"/>
          <w:lang w:val="en-US"/>
        </w:rPr>
        <w:t xml:space="preserve"> S</w:t>
      </w:r>
      <w:r>
        <w:rPr>
          <w:rFonts w:ascii="Times New Roman" w:hAnsi="Times New Roman" w:hint="eastAsia"/>
          <w:b/>
          <w:sz w:val="24"/>
          <w:szCs w:val="24"/>
          <w:lang w:val="en-US"/>
        </w:rPr>
        <w:t>12</w:t>
      </w:r>
      <w:r>
        <w:rPr>
          <w:rFonts w:ascii="Times New Roman" w:hAnsi="Times New Roman"/>
          <w:b/>
          <w:sz w:val="24"/>
          <w:szCs w:val="24"/>
          <w:lang w:val="en-US"/>
        </w:rPr>
        <w:t xml:space="preserve">. </w:t>
      </w:r>
      <w:r>
        <w:rPr>
          <w:rFonts w:ascii="Times New Roman" w:hAnsi="Times New Roman"/>
          <w:bCs/>
          <w:sz w:val="24"/>
          <w:szCs w:val="24"/>
          <w:lang w:val="en-US"/>
        </w:rPr>
        <w:t xml:space="preserve">periodic supercell of SCCs </w:t>
      </w:r>
      <w:r>
        <w:rPr>
          <w:rFonts w:ascii="Times New Roman" w:hAnsi="Times New Roman"/>
          <w:b/>
          <w:sz w:val="24"/>
          <w:szCs w:val="24"/>
          <w:lang w:val="en-US"/>
        </w:rPr>
        <w:t>1</w:t>
      </w:r>
      <w:r>
        <w:rPr>
          <w:rFonts w:ascii="Times New Roman" w:hAnsi="Times New Roman"/>
          <w:bCs/>
          <w:sz w:val="24"/>
          <w:szCs w:val="24"/>
          <w:lang w:val="en-US"/>
        </w:rPr>
        <w:t xml:space="preserve"> used as the MD simulation model.</w:t>
      </w:r>
    </w:p>
    <w:bookmarkEnd w:id="21"/>
    <w:p w:rsidR="00F95CC2" w:rsidRDefault="00F95CC2">
      <w:pPr>
        <w:widowControl/>
        <w:spacing w:before="60" w:after="360" w:line="480" w:lineRule="auto"/>
        <w:jc w:val="right"/>
        <w:rPr>
          <w:sz w:val="24"/>
          <w:lang w:val="en-GB"/>
        </w:rPr>
      </w:pPr>
    </w:p>
    <w:p w:rsidR="00F95CC2" w:rsidRDefault="00495BA9">
      <w:pPr>
        <w:pStyle w:val="TableCaption"/>
        <w:spacing w:before="360" w:line="432" w:lineRule="auto"/>
        <w:jc w:val="center"/>
        <w:rPr>
          <w:b/>
          <w:sz w:val="24"/>
          <w:szCs w:val="24"/>
        </w:rPr>
      </w:pPr>
      <w:r>
        <w:rPr>
          <w:noProof/>
          <w:lang w:val="en-US"/>
        </w:rPr>
        <w:drawing>
          <wp:inline distT="0" distB="0" distL="114300" distR="114300">
            <wp:extent cx="4206240" cy="2174240"/>
            <wp:effectExtent l="0" t="0" r="3810" b="0"/>
            <wp:docPr id="1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4"/>
                    <pic:cNvPicPr>
                      <a:picLocks noChangeAspect="1"/>
                    </pic:cNvPicPr>
                  </pic:nvPicPr>
                  <pic:blipFill>
                    <a:blip r:embed="rId24"/>
                    <a:stretch>
                      <a:fillRect/>
                    </a:stretch>
                  </pic:blipFill>
                  <pic:spPr>
                    <a:xfrm>
                      <a:off x="0" y="0"/>
                      <a:ext cx="4227006" cy="2185520"/>
                    </a:xfrm>
                    <a:prstGeom prst="rect">
                      <a:avLst/>
                    </a:prstGeom>
                    <a:noFill/>
                    <a:ln>
                      <a:noFill/>
                    </a:ln>
                  </pic:spPr>
                </pic:pic>
              </a:graphicData>
            </a:graphic>
          </wp:inline>
        </w:drawing>
      </w:r>
    </w:p>
    <w:p w:rsidR="00F95CC2" w:rsidRDefault="00495BA9">
      <w:pPr>
        <w:pStyle w:val="TableCaption"/>
        <w:spacing w:before="360" w:line="288" w:lineRule="auto"/>
        <w:rPr>
          <w:rFonts w:ascii="Times New Roman" w:hAnsi="Times New Roman"/>
          <w:bCs/>
          <w:sz w:val="24"/>
          <w:szCs w:val="24"/>
          <w:lang w:val="en-US"/>
        </w:rPr>
      </w:pPr>
      <w:bookmarkStart w:id="22" w:name="OLE_LINK19"/>
      <w:r>
        <w:rPr>
          <w:rFonts w:ascii="Times New Roman" w:hAnsi="Times New Roman"/>
          <w:b/>
          <w:sz w:val="24"/>
          <w:szCs w:val="24"/>
        </w:rPr>
        <w:t>Figure</w:t>
      </w:r>
      <w:r>
        <w:rPr>
          <w:rFonts w:ascii="Times New Roman" w:hAnsi="Times New Roman"/>
          <w:b/>
          <w:sz w:val="24"/>
          <w:szCs w:val="24"/>
          <w:lang w:val="en-US"/>
        </w:rPr>
        <w:t xml:space="preserve"> S</w:t>
      </w:r>
      <w:r>
        <w:rPr>
          <w:rFonts w:ascii="Times New Roman" w:hAnsi="Times New Roman" w:hint="eastAsia"/>
          <w:b/>
          <w:sz w:val="24"/>
          <w:szCs w:val="24"/>
          <w:lang w:val="en-US"/>
        </w:rPr>
        <w:t>13</w:t>
      </w:r>
      <w:r>
        <w:rPr>
          <w:rFonts w:ascii="Times New Roman" w:hAnsi="Times New Roman"/>
          <w:b/>
          <w:sz w:val="24"/>
          <w:szCs w:val="24"/>
          <w:lang w:val="en-US"/>
        </w:rPr>
        <w:t xml:space="preserve">. </w:t>
      </w:r>
      <w:r>
        <w:rPr>
          <w:rFonts w:ascii="Times New Roman" w:hAnsi="Times New Roman"/>
          <w:bCs/>
          <w:sz w:val="24"/>
          <w:szCs w:val="24"/>
          <w:lang w:val="en-US"/>
        </w:rPr>
        <w:t xml:space="preserve">Structural connector of SCCs </w:t>
      </w:r>
      <w:r>
        <w:rPr>
          <w:rFonts w:ascii="Times New Roman" w:hAnsi="Times New Roman"/>
          <w:b/>
          <w:sz w:val="24"/>
          <w:szCs w:val="24"/>
          <w:lang w:val="en-US"/>
        </w:rPr>
        <w:t xml:space="preserve">1 </w:t>
      </w:r>
      <w:r>
        <w:rPr>
          <w:rFonts w:ascii="Times New Roman" w:hAnsi="Times New Roman"/>
          <w:bCs/>
          <w:sz w:val="24"/>
          <w:szCs w:val="24"/>
          <w:lang w:val="en-US"/>
        </w:rPr>
        <w:t xml:space="preserve">assembled by organic ligand </w:t>
      </w:r>
      <w:r>
        <w:rPr>
          <w:rFonts w:ascii="Times New Roman" w:hAnsi="Times New Roman"/>
          <w:b/>
          <w:sz w:val="24"/>
          <w:szCs w:val="24"/>
          <w:lang w:val="en-US"/>
        </w:rPr>
        <w:t>2</w:t>
      </w:r>
      <w:r>
        <w:rPr>
          <w:rFonts w:ascii="Times New Roman" w:hAnsi="Times New Roman"/>
          <w:bCs/>
          <w:sz w:val="24"/>
          <w:szCs w:val="24"/>
          <w:lang w:val="en-US"/>
        </w:rPr>
        <w:t xml:space="preserve"> and metal ligand </w:t>
      </w:r>
      <w:r>
        <w:rPr>
          <w:rFonts w:ascii="Times New Roman" w:hAnsi="Times New Roman"/>
          <w:b/>
          <w:sz w:val="24"/>
          <w:szCs w:val="24"/>
          <w:lang w:val="en-US"/>
        </w:rPr>
        <w:t>3</w:t>
      </w:r>
      <w:r>
        <w:rPr>
          <w:rFonts w:ascii="Times New Roman" w:hAnsi="Times New Roman"/>
          <w:bCs/>
          <w:sz w:val="24"/>
          <w:szCs w:val="24"/>
          <w:lang w:val="en-US"/>
        </w:rPr>
        <w:t>,</w:t>
      </w:r>
      <w:r>
        <w:rPr>
          <w:rFonts w:ascii="Times New Roman" w:hAnsi="Times New Roman"/>
          <w:b/>
          <w:sz w:val="24"/>
          <w:szCs w:val="24"/>
          <w:lang w:val="en-US"/>
        </w:rPr>
        <w:t xml:space="preserve"> </w:t>
      </w:r>
      <w:r>
        <w:rPr>
          <w:rFonts w:ascii="Times New Roman" w:hAnsi="Times New Roman"/>
          <w:bCs/>
          <w:sz w:val="24"/>
          <w:szCs w:val="24"/>
          <w:lang w:val="en-US"/>
        </w:rPr>
        <w:t>and the atomic types of the structural model used in MD simulation. Blue ball stands for Pt; cyan ball for P; orange ball for N; light brown ball for C and light magenta ball for H.</w:t>
      </w:r>
    </w:p>
    <w:bookmarkEnd w:id="22"/>
    <w:p w:rsidR="00F95CC2" w:rsidRDefault="00495BA9">
      <w:pPr>
        <w:pStyle w:val="H1"/>
        <w:numPr>
          <w:ilvl w:val="0"/>
          <w:numId w:val="2"/>
        </w:numPr>
        <w:spacing w:line="432" w:lineRule="auto"/>
        <w:rPr>
          <w:rFonts w:ascii="Times New Roman" w:hAnsi="Times New Roman"/>
          <w:sz w:val="24"/>
          <w:szCs w:val="24"/>
        </w:rPr>
      </w:pPr>
      <w:r>
        <w:rPr>
          <w:rFonts w:ascii="Times New Roman" w:hAnsi="Times New Roman"/>
          <w:sz w:val="24"/>
          <w:szCs w:val="24"/>
        </w:rPr>
        <w:lastRenderedPageBreak/>
        <w:t>Potential of Mean Force (PMF) for cation migration</w:t>
      </w:r>
    </w:p>
    <w:p w:rsidR="00F95CC2" w:rsidRDefault="00495BA9">
      <w:pPr>
        <w:widowControl/>
        <w:spacing w:line="480" w:lineRule="auto"/>
        <w:ind w:firstLineChars="150" w:firstLine="360"/>
        <w:rPr>
          <w:sz w:val="24"/>
        </w:rPr>
      </w:pPr>
      <w:r>
        <w:rPr>
          <w:sz w:val="24"/>
        </w:rPr>
        <w:t xml:space="preserve">To estimate the energy barrier for different ions transport through the </w:t>
      </w:r>
      <w:proofErr w:type="spellStart"/>
      <w:r>
        <w:rPr>
          <w:sz w:val="24"/>
        </w:rPr>
        <w:t>nanochannel</w:t>
      </w:r>
      <w:proofErr w:type="spellEnd"/>
      <w:r>
        <w:rPr>
          <w:sz w:val="24"/>
        </w:rPr>
        <w:t xml:space="preserve">, </w:t>
      </w:r>
      <w:r>
        <w:rPr>
          <w:rFonts w:hint="eastAsia"/>
          <w:sz w:val="24"/>
        </w:rPr>
        <w:t>the</w:t>
      </w:r>
      <w:r>
        <w:rPr>
          <w:sz w:val="24"/>
        </w:rPr>
        <w:t xml:space="preserve"> potential of mean force (PMF) for ions was studied (free energy). The PMF were determined in umbrella sampling (US) calculations. The reaction coordinate going along the center of the </w:t>
      </w:r>
      <w:proofErr w:type="spellStart"/>
      <w:r>
        <w:rPr>
          <w:sz w:val="24"/>
        </w:rPr>
        <w:t>nanochannel</w:t>
      </w:r>
      <w:proofErr w:type="spellEnd"/>
      <w:r>
        <w:rPr>
          <w:sz w:val="24"/>
        </w:rPr>
        <w:t xml:space="preserve"> was partitioned into 20 windows of 1 Å widths. Confinement potentials were introduced in the form of harmonic restraints with a force constant of k = 5 </w:t>
      </w:r>
      <w:r>
        <w:rPr>
          <w:rFonts w:hint="eastAsia"/>
          <w:sz w:val="24"/>
        </w:rPr>
        <w:t>Kc</w:t>
      </w:r>
      <w:r>
        <w:rPr>
          <w:sz w:val="24"/>
        </w:rPr>
        <w:t>al/(mol·Å</w:t>
      </w:r>
      <w:r>
        <w:rPr>
          <w:sz w:val="24"/>
          <w:vertAlign w:val="superscript"/>
        </w:rPr>
        <w:t>2</w:t>
      </w:r>
      <w:r>
        <w:rPr>
          <w:sz w:val="24"/>
        </w:rPr>
        <w:t>), and each window was run for 1 ns. The weighted histogram analysis method (WHAM)</w:t>
      </w:r>
      <w:r>
        <w:rPr>
          <w:sz w:val="24"/>
          <w:vertAlign w:val="superscript"/>
        </w:rPr>
        <w:t xml:space="preserve"> </w:t>
      </w:r>
      <w:r>
        <w:rPr>
          <w:sz w:val="24"/>
        </w:rPr>
        <w:t xml:space="preserve">was used to reconstruct the PMF. Monte Carlo bootstrap error analysis was performed with the WHAM algorithm (with </w:t>
      </w:r>
      <w:proofErr w:type="spellStart"/>
      <w:r>
        <w:rPr>
          <w:sz w:val="24"/>
        </w:rPr>
        <w:t>num</w:t>
      </w:r>
      <w:proofErr w:type="spellEnd"/>
      <w:r>
        <w:rPr>
          <w:sz w:val="24"/>
        </w:rPr>
        <w:t xml:space="preserve"> MC trials set to 5). The histograms of the US windows used to reconstruct the PMF were examined and had an appropriate overlap.</w:t>
      </w:r>
    </w:p>
    <w:p w:rsidR="00F95CC2" w:rsidRDefault="00F95CC2">
      <w:pPr>
        <w:widowControl/>
        <w:spacing w:line="480" w:lineRule="auto"/>
        <w:rPr>
          <w:sz w:val="24"/>
        </w:rPr>
      </w:pPr>
    </w:p>
    <w:p w:rsidR="00F95CC2" w:rsidRDefault="00F95CC2">
      <w:pPr>
        <w:widowControl/>
        <w:spacing w:line="432" w:lineRule="auto"/>
        <w:jc w:val="left"/>
        <w:rPr>
          <w:rFonts w:ascii="Arial" w:hAnsi="Arial" w:cs="Arial"/>
          <w:b/>
          <w:color w:val="000000"/>
          <w:kern w:val="0"/>
          <w:sz w:val="24"/>
          <w:lang w:bidi="ar"/>
        </w:rPr>
      </w:pPr>
    </w:p>
    <w:p w:rsidR="00F95CC2" w:rsidRDefault="00F95CC2">
      <w:pPr>
        <w:widowControl/>
        <w:spacing w:line="432" w:lineRule="auto"/>
        <w:jc w:val="left"/>
        <w:rPr>
          <w:rFonts w:ascii="Arial" w:hAnsi="Arial" w:cs="Arial"/>
          <w:b/>
          <w:color w:val="000000"/>
          <w:kern w:val="0"/>
          <w:sz w:val="24"/>
          <w:lang w:bidi="ar"/>
        </w:rPr>
      </w:pPr>
    </w:p>
    <w:p w:rsidR="00F95CC2" w:rsidRDefault="00F95CC2">
      <w:pPr>
        <w:widowControl/>
        <w:spacing w:line="432" w:lineRule="auto"/>
        <w:jc w:val="left"/>
        <w:rPr>
          <w:rFonts w:ascii="Arial" w:hAnsi="Arial" w:cs="Arial"/>
          <w:b/>
          <w:color w:val="000000"/>
          <w:kern w:val="0"/>
          <w:sz w:val="24"/>
          <w:lang w:bidi="ar"/>
        </w:rPr>
      </w:pPr>
    </w:p>
    <w:p w:rsidR="00F95CC2" w:rsidRDefault="00F95CC2">
      <w:pPr>
        <w:widowControl/>
        <w:spacing w:line="432" w:lineRule="auto"/>
        <w:jc w:val="left"/>
        <w:rPr>
          <w:rFonts w:ascii="Arial" w:hAnsi="Arial" w:cs="Arial"/>
          <w:b/>
          <w:color w:val="000000"/>
          <w:kern w:val="0"/>
          <w:sz w:val="24"/>
          <w:lang w:bidi="ar"/>
        </w:rPr>
      </w:pPr>
    </w:p>
    <w:p w:rsidR="00F95CC2" w:rsidRDefault="00F95CC2">
      <w:pPr>
        <w:widowControl/>
        <w:spacing w:line="432" w:lineRule="auto"/>
        <w:jc w:val="left"/>
        <w:rPr>
          <w:rFonts w:ascii="Arial" w:hAnsi="Arial" w:cs="Arial"/>
          <w:b/>
          <w:color w:val="000000"/>
          <w:kern w:val="0"/>
          <w:sz w:val="24"/>
          <w:lang w:bidi="ar"/>
        </w:rPr>
      </w:pPr>
    </w:p>
    <w:bookmarkEnd w:id="1"/>
    <w:bookmarkEnd w:id="12"/>
    <w:p w:rsidR="00F95CC2" w:rsidRDefault="00F95CC2">
      <w:pPr>
        <w:pStyle w:val="TableCaption"/>
        <w:spacing w:before="360" w:line="288" w:lineRule="auto"/>
        <w:jc w:val="center"/>
      </w:pPr>
    </w:p>
    <w:p w:rsidR="00F95CC2" w:rsidRDefault="00495BA9">
      <w:pPr>
        <w:pStyle w:val="TableCaption"/>
        <w:spacing w:before="360" w:line="288" w:lineRule="auto"/>
        <w:jc w:val="center"/>
      </w:pPr>
      <w:r>
        <w:rPr>
          <w:noProof/>
          <w:lang w:val="en-US"/>
        </w:rPr>
        <w:lastRenderedPageBreak/>
        <w:drawing>
          <wp:inline distT="0" distB="0" distL="114300" distR="114300">
            <wp:extent cx="5271770" cy="3903980"/>
            <wp:effectExtent l="0" t="0" r="5080" b="1270"/>
            <wp:docPr id="1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5"/>
                    <pic:cNvPicPr>
                      <a:picLocks noChangeAspect="1"/>
                    </pic:cNvPicPr>
                  </pic:nvPicPr>
                  <pic:blipFill>
                    <a:blip r:embed="rId25"/>
                    <a:stretch>
                      <a:fillRect/>
                    </a:stretch>
                  </pic:blipFill>
                  <pic:spPr>
                    <a:xfrm>
                      <a:off x="0" y="0"/>
                      <a:ext cx="5271770" cy="3903980"/>
                    </a:xfrm>
                    <a:prstGeom prst="rect">
                      <a:avLst/>
                    </a:prstGeom>
                    <a:noFill/>
                    <a:ln>
                      <a:noFill/>
                    </a:ln>
                  </pic:spPr>
                </pic:pic>
              </a:graphicData>
            </a:graphic>
          </wp:inline>
        </w:drawing>
      </w:r>
    </w:p>
    <w:p w:rsidR="00F95CC2" w:rsidRDefault="00495BA9">
      <w:pPr>
        <w:pStyle w:val="TableCaption"/>
        <w:spacing w:before="360" w:line="288" w:lineRule="auto"/>
        <w:rPr>
          <w:rFonts w:ascii="Times New Roman" w:hAnsi="Times New Roman"/>
          <w:bCs/>
          <w:sz w:val="24"/>
          <w:szCs w:val="24"/>
          <w:lang w:val="en-US"/>
        </w:rPr>
      </w:pPr>
      <w:r>
        <w:rPr>
          <w:rFonts w:ascii="Times New Roman" w:hAnsi="Times New Roman"/>
          <w:b/>
          <w:sz w:val="24"/>
          <w:szCs w:val="24"/>
        </w:rPr>
        <w:t>Figure</w:t>
      </w:r>
      <w:r>
        <w:rPr>
          <w:rFonts w:ascii="Times New Roman" w:hAnsi="Times New Roman"/>
          <w:b/>
          <w:sz w:val="24"/>
          <w:szCs w:val="24"/>
          <w:lang w:val="en-US"/>
        </w:rPr>
        <w:t xml:space="preserve"> S</w:t>
      </w:r>
      <w:r>
        <w:rPr>
          <w:rFonts w:ascii="Times New Roman" w:hAnsi="Times New Roman" w:hint="eastAsia"/>
          <w:b/>
          <w:sz w:val="24"/>
          <w:szCs w:val="24"/>
          <w:lang w:val="en-US"/>
        </w:rPr>
        <w:t>14</w:t>
      </w:r>
      <w:r>
        <w:rPr>
          <w:rFonts w:ascii="Times New Roman" w:hAnsi="Times New Roman"/>
          <w:b/>
          <w:sz w:val="24"/>
          <w:szCs w:val="24"/>
          <w:lang w:val="en-US"/>
        </w:rPr>
        <w:t xml:space="preserve">. </w:t>
      </w:r>
      <w:r>
        <w:rPr>
          <w:rFonts w:ascii="Times New Roman" w:hAnsi="Times New Roman"/>
          <w:bCs/>
          <w:sz w:val="24"/>
          <w:szCs w:val="24"/>
          <w:lang w:val="en-US"/>
        </w:rPr>
        <w:t>Side view</w:t>
      </w:r>
      <w:r>
        <w:rPr>
          <w:rFonts w:ascii="Times New Roman" w:hAnsi="Times New Roman" w:hint="eastAsia"/>
          <w:bCs/>
          <w:sz w:val="24"/>
          <w:szCs w:val="24"/>
          <w:lang w:val="en-US"/>
        </w:rPr>
        <w:t xml:space="preserve"> graphs showing the migration of metal ions along the interlayer slits to better display the way ions pass through the edge of the channel.</w:t>
      </w:r>
    </w:p>
    <w:p w:rsidR="00F95CC2" w:rsidRDefault="00F95CC2">
      <w:pPr>
        <w:pStyle w:val="TableCaption"/>
        <w:spacing w:before="360" w:line="288" w:lineRule="auto"/>
        <w:jc w:val="center"/>
        <w:rPr>
          <w:rFonts w:cs="Arial"/>
          <w:bCs/>
          <w:sz w:val="24"/>
          <w:szCs w:val="24"/>
          <w:lang w:val="en-US"/>
        </w:rPr>
      </w:pPr>
    </w:p>
    <w:p w:rsidR="00F95CC2" w:rsidRDefault="00F95CC2">
      <w:pPr>
        <w:pStyle w:val="TableCaption"/>
        <w:spacing w:before="360" w:line="288" w:lineRule="auto"/>
        <w:jc w:val="center"/>
        <w:rPr>
          <w:rFonts w:cs="Arial"/>
          <w:bCs/>
          <w:sz w:val="24"/>
          <w:szCs w:val="24"/>
          <w:lang w:val="en-US"/>
        </w:rPr>
      </w:pPr>
    </w:p>
    <w:p w:rsidR="00F95CC2" w:rsidRDefault="00F95CC2">
      <w:pPr>
        <w:pStyle w:val="TableCaption"/>
        <w:spacing w:before="360" w:line="288" w:lineRule="auto"/>
        <w:jc w:val="center"/>
        <w:rPr>
          <w:rFonts w:cs="Arial"/>
          <w:bCs/>
          <w:sz w:val="24"/>
          <w:szCs w:val="24"/>
          <w:lang w:val="en-US"/>
        </w:rPr>
      </w:pPr>
    </w:p>
    <w:p w:rsidR="00F95CC2" w:rsidRDefault="00F95CC2">
      <w:pPr>
        <w:pStyle w:val="TableCaption"/>
        <w:spacing w:before="360" w:line="288" w:lineRule="auto"/>
        <w:jc w:val="center"/>
        <w:rPr>
          <w:rFonts w:cs="Arial"/>
          <w:bCs/>
          <w:sz w:val="24"/>
          <w:szCs w:val="24"/>
          <w:lang w:val="en-US"/>
        </w:rPr>
      </w:pPr>
    </w:p>
    <w:p w:rsidR="00F95CC2" w:rsidRDefault="00495BA9">
      <w:pPr>
        <w:pStyle w:val="TableCaption"/>
        <w:spacing w:before="360" w:line="288" w:lineRule="auto"/>
        <w:jc w:val="center"/>
        <w:rPr>
          <w:rFonts w:cs="Arial"/>
          <w:bCs/>
          <w:sz w:val="24"/>
          <w:szCs w:val="24"/>
          <w:lang w:val="en-US"/>
        </w:rPr>
      </w:pPr>
      <w:r>
        <w:rPr>
          <w:rFonts w:cs="Arial" w:hint="eastAsia"/>
          <w:bCs/>
          <w:noProof/>
          <w:sz w:val="24"/>
          <w:szCs w:val="24"/>
          <w:lang w:val="en-US"/>
        </w:rPr>
        <w:lastRenderedPageBreak/>
        <w:drawing>
          <wp:inline distT="0" distB="0" distL="114300" distR="114300">
            <wp:extent cx="5470525" cy="2560320"/>
            <wp:effectExtent l="0" t="0" r="15875" b="11430"/>
            <wp:docPr id="16" name="图片 1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3" descr="2"/>
                    <pic:cNvPicPr>
                      <a:picLocks noChangeAspect="1"/>
                    </pic:cNvPicPr>
                  </pic:nvPicPr>
                  <pic:blipFill>
                    <a:blip r:embed="rId26"/>
                    <a:srcRect l="2515" t="7892" r="5196" b="3773"/>
                    <a:stretch>
                      <a:fillRect/>
                    </a:stretch>
                  </pic:blipFill>
                  <pic:spPr>
                    <a:xfrm>
                      <a:off x="0" y="0"/>
                      <a:ext cx="5470525" cy="2560320"/>
                    </a:xfrm>
                    <a:prstGeom prst="rect">
                      <a:avLst/>
                    </a:prstGeom>
                    <a:noFill/>
                    <a:ln>
                      <a:noFill/>
                    </a:ln>
                  </pic:spPr>
                </pic:pic>
              </a:graphicData>
            </a:graphic>
          </wp:inline>
        </w:drawing>
      </w:r>
    </w:p>
    <w:p w:rsidR="00F95CC2" w:rsidRDefault="00495BA9">
      <w:pPr>
        <w:pStyle w:val="TableCaption"/>
        <w:widowControl/>
        <w:spacing w:after="0" w:line="432" w:lineRule="auto"/>
        <w:rPr>
          <w:rFonts w:ascii="Times New Roman" w:hAnsi="Times New Roman"/>
          <w:b/>
          <w:bCs/>
          <w:sz w:val="24"/>
          <w:szCs w:val="24"/>
          <w:lang w:val="en-US"/>
        </w:rPr>
      </w:pPr>
      <w:r>
        <w:rPr>
          <w:rFonts w:ascii="Times New Roman" w:hAnsi="Times New Roman"/>
          <w:b/>
          <w:sz w:val="24"/>
          <w:szCs w:val="24"/>
        </w:rPr>
        <w:t>Figure</w:t>
      </w:r>
      <w:r>
        <w:rPr>
          <w:rFonts w:ascii="Times New Roman" w:hAnsi="Times New Roman"/>
          <w:b/>
          <w:sz w:val="24"/>
          <w:szCs w:val="24"/>
          <w:lang w:val="en-US"/>
        </w:rPr>
        <w:t xml:space="preserve"> S</w:t>
      </w:r>
      <w:r>
        <w:rPr>
          <w:rFonts w:ascii="Times New Roman" w:hAnsi="Times New Roman" w:hint="eastAsia"/>
          <w:b/>
          <w:sz w:val="24"/>
          <w:szCs w:val="24"/>
          <w:lang w:val="en-US"/>
        </w:rPr>
        <w:t>15</w:t>
      </w:r>
      <w:r>
        <w:rPr>
          <w:rFonts w:ascii="Times New Roman" w:hAnsi="Times New Roman"/>
          <w:b/>
          <w:sz w:val="24"/>
          <w:szCs w:val="24"/>
          <w:lang w:val="en-US"/>
        </w:rPr>
        <w:t>.</w:t>
      </w:r>
      <w:r>
        <w:rPr>
          <w:rFonts w:ascii="Times New Roman" w:hAnsi="Times New Roman" w:hint="eastAsia"/>
          <w:b/>
          <w:sz w:val="24"/>
          <w:szCs w:val="24"/>
          <w:lang w:val="en-US"/>
        </w:rPr>
        <w:t xml:space="preserve"> </w:t>
      </w:r>
      <w:bookmarkStart w:id="23" w:name="OLE_LINK20"/>
      <w:r>
        <w:rPr>
          <w:rFonts w:ascii="Times New Roman" w:hAnsi="Times New Roman" w:hint="eastAsia"/>
          <w:sz w:val="24"/>
          <w:szCs w:val="24"/>
          <w:lang w:val="en-US"/>
        </w:rPr>
        <w:t>Tensile force of the K</w:t>
      </w:r>
      <w:r>
        <w:rPr>
          <w:rFonts w:ascii="Times New Roman" w:hAnsi="Times New Roman" w:hint="eastAsia"/>
          <w:sz w:val="24"/>
          <w:szCs w:val="24"/>
          <w:vertAlign w:val="superscript"/>
          <w:lang w:val="en-US"/>
        </w:rPr>
        <w:t>+</w:t>
      </w:r>
      <w:r>
        <w:rPr>
          <w:rFonts w:ascii="Times New Roman" w:hAnsi="Times New Roman" w:hint="eastAsia"/>
          <w:sz w:val="24"/>
          <w:szCs w:val="24"/>
          <w:lang w:val="en-US"/>
        </w:rPr>
        <w:t xml:space="preserve"> (</w:t>
      </w:r>
      <w:r>
        <w:rPr>
          <w:rFonts w:ascii="Times New Roman" w:hAnsi="Times New Roman" w:hint="eastAsia"/>
          <w:b/>
          <w:bCs/>
          <w:sz w:val="24"/>
          <w:szCs w:val="24"/>
          <w:lang w:val="en-US"/>
        </w:rPr>
        <w:t>a</w:t>
      </w:r>
      <w:r>
        <w:rPr>
          <w:rFonts w:ascii="Times New Roman" w:hAnsi="Times New Roman" w:hint="eastAsia"/>
          <w:sz w:val="24"/>
          <w:szCs w:val="24"/>
          <w:lang w:val="en-US"/>
        </w:rPr>
        <w:t>) and Mg</w:t>
      </w:r>
      <w:r>
        <w:rPr>
          <w:rFonts w:ascii="Times New Roman" w:hAnsi="Times New Roman" w:hint="eastAsia"/>
          <w:sz w:val="24"/>
          <w:szCs w:val="24"/>
          <w:vertAlign w:val="superscript"/>
          <w:lang w:val="en-US"/>
        </w:rPr>
        <w:t>2+</w:t>
      </w:r>
      <w:r>
        <w:rPr>
          <w:rFonts w:ascii="Times New Roman" w:hAnsi="Times New Roman" w:hint="eastAsia"/>
          <w:sz w:val="24"/>
          <w:szCs w:val="24"/>
          <w:lang w:val="en-US"/>
        </w:rPr>
        <w:t xml:space="preserve"> (</w:t>
      </w:r>
      <w:r>
        <w:rPr>
          <w:rFonts w:ascii="Times New Roman" w:hAnsi="Times New Roman" w:hint="eastAsia"/>
          <w:b/>
          <w:bCs/>
          <w:sz w:val="24"/>
          <w:szCs w:val="24"/>
          <w:lang w:val="en-US"/>
        </w:rPr>
        <w:t>b</w:t>
      </w:r>
      <w:r>
        <w:rPr>
          <w:rFonts w:ascii="Times New Roman" w:hAnsi="Times New Roman" w:hint="eastAsia"/>
          <w:sz w:val="24"/>
          <w:szCs w:val="24"/>
          <w:lang w:val="en-US"/>
        </w:rPr>
        <w:t xml:space="preserve">) </w:t>
      </w:r>
      <w:r>
        <w:rPr>
          <w:rFonts w:ascii="Times New Roman" w:hAnsi="Times New Roman" w:hint="eastAsia"/>
          <w:bCs/>
          <w:sz w:val="24"/>
          <w:szCs w:val="24"/>
          <w:lang w:val="en-US"/>
        </w:rPr>
        <w:t>migrating through the SCCs channel.</w:t>
      </w:r>
      <w:bookmarkEnd w:id="23"/>
    </w:p>
    <w:p w:rsidR="00F95CC2" w:rsidRDefault="00F95CC2">
      <w:pPr>
        <w:pStyle w:val="TableCaption"/>
        <w:spacing w:after="0" w:line="432" w:lineRule="auto"/>
        <w:jc w:val="center"/>
        <w:rPr>
          <w:rFonts w:cs="Arial"/>
          <w:bCs/>
          <w:sz w:val="24"/>
          <w:szCs w:val="24"/>
          <w:lang w:val="en-US"/>
        </w:rPr>
      </w:pPr>
    </w:p>
    <w:p w:rsidR="00F95CC2" w:rsidRDefault="00495BA9">
      <w:pPr>
        <w:pStyle w:val="1"/>
        <w:spacing w:line="288" w:lineRule="auto"/>
        <w:rPr>
          <w:rFonts w:ascii="Times New Roman" w:hAnsi="Times New Roman"/>
          <w:sz w:val="24"/>
          <w:szCs w:val="24"/>
        </w:rPr>
      </w:pPr>
      <w:bookmarkStart w:id="24" w:name="OLE_LINK23"/>
      <w:r>
        <w:rPr>
          <w:rFonts w:ascii="Times New Roman" w:hAnsi="Times New Roman"/>
          <w:sz w:val="24"/>
          <w:szCs w:val="24"/>
        </w:rPr>
        <w:t>Table S4.</w:t>
      </w:r>
      <w:bookmarkEnd w:id="24"/>
      <w:r>
        <w:rPr>
          <w:rFonts w:ascii="Times New Roman" w:hAnsi="Times New Roman"/>
          <w:sz w:val="24"/>
          <w:szCs w:val="24"/>
        </w:rPr>
        <w:t xml:space="preserve"> </w:t>
      </w:r>
      <w:bookmarkStart w:id="25" w:name="OLE_LINK24"/>
      <w:r>
        <w:rPr>
          <w:rFonts w:ascii="Times New Roman" w:hAnsi="Times New Roman"/>
          <w:sz w:val="24"/>
          <w:szCs w:val="24"/>
        </w:rPr>
        <w:t>Lennard-Jones potential parameters and partial charges of all types of atoms in SCC 1 m</w:t>
      </w:r>
      <w:bookmarkEnd w:id="25"/>
      <w:r>
        <w:rPr>
          <w:rFonts w:ascii="Times New Roman" w:hAnsi="Times New Roman"/>
          <w:sz w:val="24"/>
          <w:szCs w:val="24"/>
        </w:rPr>
        <w:t>odel.</w:t>
      </w:r>
    </w:p>
    <w:tbl>
      <w:tblPr>
        <w:tblW w:w="8399" w:type="dxa"/>
        <w:jc w:val="center"/>
        <w:tblLook w:val="04A0" w:firstRow="1" w:lastRow="0" w:firstColumn="1" w:lastColumn="0" w:noHBand="0" w:noVBand="1"/>
      </w:tblPr>
      <w:tblGrid>
        <w:gridCol w:w="2204"/>
        <w:gridCol w:w="1960"/>
        <w:gridCol w:w="2190"/>
        <w:gridCol w:w="2045"/>
      </w:tblGrid>
      <w:tr w:rsidR="00F95CC2">
        <w:trPr>
          <w:trHeight w:val="369"/>
          <w:jc w:val="center"/>
        </w:trPr>
        <w:tc>
          <w:tcPr>
            <w:tcW w:w="2204" w:type="dxa"/>
            <w:tcBorders>
              <w:top w:val="single" w:sz="8" w:space="0" w:color="000000"/>
              <w:bottom w:val="single" w:sz="8" w:space="0" w:color="000000"/>
            </w:tcBorders>
            <w:vAlign w:val="center"/>
          </w:tcPr>
          <w:p w:rsidR="00F95CC2" w:rsidRDefault="00495BA9">
            <w:pPr>
              <w:widowControl/>
              <w:spacing w:line="432" w:lineRule="auto"/>
              <w:jc w:val="center"/>
              <w:rPr>
                <w:b/>
                <w:bCs/>
                <w:sz w:val="24"/>
              </w:rPr>
            </w:pPr>
            <w:r>
              <w:rPr>
                <w:b/>
                <w:bCs/>
                <w:sz w:val="24"/>
              </w:rPr>
              <w:t>Symbol</w:t>
            </w:r>
          </w:p>
        </w:tc>
        <w:tc>
          <w:tcPr>
            <w:tcW w:w="1960" w:type="dxa"/>
            <w:tcBorders>
              <w:top w:val="single" w:sz="8" w:space="0" w:color="000000"/>
              <w:bottom w:val="single" w:sz="8" w:space="0" w:color="000000"/>
            </w:tcBorders>
          </w:tcPr>
          <w:p w:rsidR="00F95CC2" w:rsidRDefault="00495BA9">
            <w:pPr>
              <w:pStyle w:val="TableHead"/>
              <w:spacing w:line="432" w:lineRule="auto"/>
              <w:jc w:val="center"/>
              <w:rPr>
                <w:rFonts w:ascii="Times New Roman" w:hAnsi="Times New Roman"/>
                <w:b/>
                <w:bCs/>
                <w:sz w:val="24"/>
                <w:szCs w:val="24"/>
                <w:lang w:val="en-US"/>
              </w:rPr>
            </w:pPr>
            <w:r>
              <w:rPr>
                <w:rFonts w:ascii="Times New Roman" w:hAnsi="Times New Roman"/>
                <w:b/>
                <w:bCs/>
                <w:i/>
                <w:iCs/>
                <w:sz w:val="24"/>
                <w:szCs w:val="24"/>
                <w:lang w:val="en-US"/>
              </w:rPr>
              <w:t>σ</w:t>
            </w:r>
            <w:r>
              <w:rPr>
                <w:rFonts w:ascii="Times New Roman" w:hAnsi="Times New Roman"/>
                <w:b/>
                <w:bCs/>
                <w:sz w:val="24"/>
                <w:szCs w:val="24"/>
                <w:lang w:val="en-US"/>
              </w:rPr>
              <w:t xml:space="preserve"> (Å)</w:t>
            </w:r>
          </w:p>
        </w:tc>
        <w:tc>
          <w:tcPr>
            <w:tcW w:w="2190" w:type="dxa"/>
            <w:tcBorders>
              <w:top w:val="single" w:sz="8" w:space="0" w:color="000000"/>
              <w:bottom w:val="single" w:sz="8" w:space="0" w:color="000000"/>
            </w:tcBorders>
          </w:tcPr>
          <w:p w:rsidR="00F95CC2" w:rsidRDefault="00495BA9">
            <w:pPr>
              <w:pStyle w:val="TableHead"/>
              <w:spacing w:line="432" w:lineRule="auto"/>
              <w:jc w:val="center"/>
              <w:rPr>
                <w:rFonts w:ascii="Times New Roman" w:hAnsi="Times New Roman"/>
                <w:b/>
                <w:bCs/>
                <w:sz w:val="24"/>
                <w:szCs w:val="24"/>
                <w:lang w:val="en-US"/>
              </w:rPr>
            </w:pPr>
            <w:r>
              <w:rPr>
                <w:rFonts w:ascii="Times New Roman" w:hAnsi="Times New Roman"/>
                <w:b/>
                <w:bCs/>
                <w:i/>
                <w:iCs/>
                <w:sz w:val="24"/>
                <w:szCs w:val="24"/>
                <w:lang w:val="en-US"/>
              </w:rPr>
              <w:t xml:space="preserve">ε </w:t>
            </w:r>
            <w:r>
              <w:rPr>
                <w:rFonts w:ascii="Times New Roman" w:hAnsi="Times New Roman"/>
                <w:b/>
                <w:bCs/>
                <w:sz w:val="24"/>
                <w:szCs w:val="24"/>
                <w:lang w:val="en-US"/>
              </w:rPr>
              <w:t>(kcal/</w:t>
            </w:r>
            <w:proofErr w:type="spellStart"/>
            <w:r>
              <w:rPr>
                <w:rFonts w:ascii="Times New Roman" w:hAnsi="Times New Roman"/>
                <w:b/>
                <w:bCs/>
                <w:sz w:val="24"/>
                <w:szCs w:val="24"/>
                <w:lang w:val="en-US"/>
              </w:rPr>
              <w:t>mol</w:t>
            </w:r>
            <w:proofErr w:type="spellEnd"/>
            <w:r>
              <w:rPr>
                <w:rFonts w:ascii="Times New Roman" w:hAnsi="Times New Roman"/>
                <w:b/>
                <w:bCs/>
                <w:sz w:val="24"/>
                <w:szCs w:val="24"/>
                <w:lang w:val="en-US"/>
              </w:rPr>
              <w:t>)</w:t>
            </w:r>
          </w:p>
        </w:tc>
        <w:tc>
          <w:tcPr>
            <w:tcW w:w="2045" w:type="dxa"/>
            <w:tcBorders>
              <w:top w:val="single" w:sz="8" w:space="0" w:color="000000"/>
              <w:bottom w:val="single" w:sz="8" w:space="0" w:color="000000"/>
            </w:tcBorders>
          </w:tcPr>
          <w:p w:rsidR="00F95CC2" w:rsidRDefault="00495BA9">
            <w:pPr>
              <w:pStyle w:val="TableHead"/>
              <w:spacing w:line="432" w:lineRule="auto"/>
              <w:jc w:val="center"/>
              <w:rPr>
                <w:rFonts w:ascii="Times New Roman" w:hAnsi="Times New Roman"/>
                <w:b/>
                <w:bCs/>
                <w:sz w:val="24"/>
                <w:szCs w:val="24"/>
                <w:lang w:val="en-US"/>
              </w:rPr>
            </w:pPr>
            <w:r>
              <w:rPr>
                <w:rFonts w:ascii="Times New Roman" w:hAnsi="Times New Roman"/>
                <w:b/>
                <w:bCs/>
                <w:i/>
                <w:iCs/>
                <w:sz w:val="24"/>
                <w:szCs w:val="24"/>
                <w:lang w:val="en-US"/>
              </w:rPr>
              <w:t>q</w:t>
            </w:r>
            <w:r>
              <w:rPr>
                <w:rFonts w:ascii="Times New Roman" w:hAnsi="Times New Roman"/>
                <w:b/>
                <w:bCs/>
                <w:sz w:val="24"/>
                <w:szCs w:val="24"/>
                <w:lang w:val="en-US"/>
              </w:rPr>
              <w:t xml:space="preserve"> (e)</w:t>
            </w:r>
          </w:p>
        </w:tc>
      </w:tr>
      <w:tr w:rsidR="00F95CC2">
        <w:trPr>
          <w:trHeight w:val="371"/>
          <w:jc w:val="center"/>
        </w:trPr>
        <w:tc>
          <w:tcPr>
            <w:tcW w:w="2204" w:type="dxa"/>
            <w:tcBorders>
              <w:top w:val="single" w:sz="8" w:space="0" w:color="000000"/>
            </w:tcBorders>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Pt</w:t>
            </w:r>
          </w:p>
        </w:tc>
        <w:tc>
          <w:tcPr>
            <w:tcW w:w="1960" w:type="dxa"/>
            <w:tcBorders>
              <w:top w:val="single" w:sz="8" w:space="0" w:color="000000"/>
            </w:tcBorders>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 xml:space="preserve">2.542 </w:t>
            </w:r>
          </w:p>
        </w:tc>
        <w:tc>
          <w:tcPr>
            <w:tcW w:w="2190" w:type="dxa"/>
            <w:tcBorders>
              <w:top w:val="single" w:sz="8" w:space="0" w:color="000000"/>
            </w:tcBorders>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 xml:space="preserve">15.718 </w:t>
            </w:r>
          </w:p>
        </w:tc>
        <w:tc>
          <w:tcPr>
            <w:tcW w:w="2045" w:type="dxa"/>
            <w:tcBorders>
              <w:top w:val="single" w:sz="8" w:space="0" w:color="000000"/>
            </w:tcBorders>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 xml:space="preserve">3.943 </w:t>
            </w:r>
          </w:p>
        </w:tc>
      </w:tr>
      <w:tr w:rsidR="00F95CC2">
        <w:trPr>
          <w:trHeight w:val="35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P</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 xml:space="preserve">3.742  </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 xml:space="preserve">0.200  </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0.179</w:t>
            </w:r>
          </w:p>
        </w:tc>
      </w:tr>
      <w:tr w:rsidR="00F95CC2">
        <w:trPr>
          <w:trHeight w:val="35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N1</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 xml:space="preserve">3.501 </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 xml:space="preserve">0.167 </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-0.277</w:t>
            </w:r>
          </w:p>
        </w:tc>
      </w:tr>
      <w:tr w:rsidR="00F95CC2">
        <w:trPr>
          <w:trHeight w:val="35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N2</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3.501</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 xml:space="preserve">0.167 </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-0.617</w:t>
            </w:r>
          </w:p>
        </w:tc>
      </w:tr>
      <w:tr w:rsidR="00F95CC2">
        <w:trPr>
          <w:trHeight w:val="37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N3</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 xml:space="preserve">3.501 </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 xml:space="preserve">0.167 </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-0.337</w:t>
            </w:r>
          </w:p>
        </w:tc>
      </w:tr>
      <w:tr w:rsidR="00F95CC2">
        <w:trPr>
          <w:trHeight w:val="37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C1</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3.617</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0.148</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-0.157</w:t>
            </w:r>
          </w:p>
        </w:tc>
      </w:tr>
      <w:tr w:rsidR="00F95CC2">
        <w:trPr>
          <w:trHeight w:val="37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C2</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3.617</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0.148</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-0.047</w:t>
            </w:r>
          </w:p>
        </w:tc>
      </w:tr>
      <w:tr w:rsidR="00F95CC2">
        <w:trPr>
          <w:trHeight w:val="37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lastRenderedPageBreak/>
              <w:t>C3</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3.617</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0.148</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-0.057</w:t>
            </w:r>
          </w:p>
        </w:tc>
      </w:tr>
      <w:tr w:rsidR="00F95CC2">
        <w:trPr>
          <w:trHeight w:val="37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C4</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3.617</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0.148</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0.083</w:t>
            </w:r>
          </w:p>
        </w:tc>
      </w:tr>
      <w:tr w:rsidR="00F95CC2">
        <w:trPr>
          <w:trHeight w:val="37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C5</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3.617</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0.148</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-0.187</w:t>
            </w:r>
          </w:p>
        </w:tc>
      </w:tr>
      <w:tr w:rsidR="00F95CC2">
        <w:trPr>
          <w:trHeight w:val="37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C6</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3.875</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0.039</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-0.335</w:t>
            </w:r>
          </w:p>
        </w:tc>
      </w:tr>
      <w:tr w:rsidR="00F95CC2">
        <w:trPr>
          <w:trHeight w:val="37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C7</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3.875</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0.039</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-0.357</w:t>
            </w:r>
          </w:p>
        </w:tc>
      </w:tr>
      <w:tr w:rsidR="00F95CC2">
        <w:trPr>
          <w:trHeight w:val="37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C8</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3.617</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 xml:space="preserve">0.148 </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-0.057</w:t>
            </w:r>
          </w:p>
        </w:tc>
      </w:tr>
      <w:tr w:rsidR="00F95CC2">
        <w:trPr>
          <w:trHeight w:val="37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C9</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3.617</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 xml:space="preserve">0.148 </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0.028</w:t>
            </w:r>
          </w:p>
        </w:tc>
      </w:tr>
      <w:tr w:rsidR="00F95CC2">
        <w:trPr>
          <w:trHeight w:val="37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H1</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2.450</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0.038</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0.043</w:t>
            </w:r>
          </w:p>
        </w:tc>
      </w:tr>
      <w:tr w:rsidR="00F95CC2">
        <w:trPr>
          <w:trHeight w:val="37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H2</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2.450</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0.038</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0.073</w:t>
            </w:r>
          </w:p>
        </w:tc>
      </w:tr>
      <w:tr w:rsidR="00F95CC2">
        <w:trPr>
          <w:trHeight w:val="37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H3</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0.0</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0.0</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0.223</w:t>
            </w:r>
          </w:p>
        </w:tc>
      </w:tr>
      <w:tr w:rsidR="00F95CC2">
        <w:trPr>
          <w:trHeight w:val="37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K</w:t>
            </w:r>
            <w:r>
              <w:rPr>
                <w:rFonts w:ascii="Times New Roman" w:hAnsi="Times New Roman"/>
                <w:sz w:val="24"/>
                <w:szCs w:val="24"/>
                <w:vertAlign w:val="superscript"/>
                <w:lang w:val="en-US"/>
              </w:rPr>
              <w:t>+</w:t>
            </w:r>
            <w:r>
              <w:rPr>
                <w:rFonts w:ascii="Times New Roman" w:hAnsi="Times New Roman" w:hint="eastAsia"/>
                <w:sz w:val="24"/>
                <w:szCs w:val="24"/>
                <w:vertAlign w:val="superscript"/>
                <w:lang w:val="en-US"/>
              </w:rPr>
              <w:t xml:space="preserve"> [a]</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3.528</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0.087</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1</w:t>
            </w:r>
          </w:p>
        </w:tc>
      </w:tr>
      <w:tr w:rsidR="00F95CC2">
        <w:trPr>
          <w:trHeight w:val="37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Na</w:t>
            </w:r>
            <w:r>
              <w:rPr>
                <w:rFonts w:ascii="Times New Roman" w:hAnsi="Times New Roman"/>
                <w:sz w:val="24"/>
                <w:szCs w:val="24"/>
                <w:vertAlign w:val="superscript"/>
                <w:lang w:val="en-US"/>
              </w:rPr>
              <w:t>+</w:t>
            </w:r>
            <w:r>
              <w:rPr>
                <w:rFonts w:ascii="Times New Roman" w:hAnsi="Times New Roman" w:hint="eastAsia"/>
                <w:sz w:val="24"/>
                <w:szCs w:val="24"/>
                <w:vertAlign w:val="superscript"/>
                <w:lang w:val="en-US"/>
              </w:rPr>
              <w:t xml:space="preserve"> [a]</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2.822</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0.047</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1</w:t>
            </w:r>
          </w:p>
        </w:tc>
      </w:tr>
      <w:tr w:rsidR="00F95CC2">
        <w:trPr>
          <w:trHeight w:val="37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Li</w:t>
            </w:r>
            <w:r>
              <w:rPr>
                <w:rFonts w:ascii="Times New Roman" w:hAnsi="Times New Roman"/>
                <w:sz w:val="24"/>
                <w:szCs w:val="24"/>
                <w:vertAlign w:val="superscript"/>
                <w:lang w:val="en-US"/>
              </w:rPr>
              <w:t>+</w:t>
            </w:r>
            <w:r>
              <w:rPr>
                <w:rFonts w:ascii="Times New Roman" w:hAnsi="Times New Roman" w:hint="eastAsia"/>
                <w:sz w:val="24"/>
                <w:szCs w:val="24"/>
                <w:vertAlign w:val="superscript"/>
                <w:lang w:val="en-US"/>
              </w:rPr>
              <w:t xml:space="preserve"> [a]</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1.506</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0.690</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1</w:t>
            </w:r>
          </w:p>
        </w:tc>
      </w:tr>
      <w:tr w:rsidR="00F95CC2">
        <w:trPr>
          <w:trHeight w:val="37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Ca</w:t>
            </w:r>
            <w:r>
              <w:rPr>
                <w:rFonts w:ascii="Times New Roman" w:hAnsi="Times New Roman"/>
                <w:sz w:val="24"/>
                <w:szCs w:val="24"/>
                <w:vertAlign w:val="superscript"/>
                <w:lang w:val="en-US"/>
              </w:rPr>
              <w:t>2+</w:t>
            </w:r>
            <w:r>
              <w:rPr>
                <w:rFonts w:ascii="Times New Roman" w:hAnsi="Times New Roman" w:hint="eastAsia"/>
                <w:sz w:val="24"/>
                <w:szCs w:val="24"/>
                <w:vertAlign w:val="superscript"/>
                <w:lang w:val="en-US"/>
              </w:rPr>
              <w:t xml:space="preserve"> [b]</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2.723</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0.048</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2</w:t>
            </w:r>
          </w:p>
        </w:tc>
      </w:tr>
      <w:tr w:rsidR="00F95CC2">
        <w:trPr>
          <w:trHeight w:val="37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Mg</w:t>
            </w:r>
            <w:r>
              <w:rPr>
                <w:rFonts w:ascii="Times New Roman" w:hAnsi="Times New Roman"/>
                <w:sz w:val="24"/>
                <w:szCs w:val="24"/>
                <w:vertAlign w:val="superscript"/>
                <w:lang w:val="en-US"/>
              </w:rPr>
              <w:t>2+</w:t>
            </w:r>
            <w:r>
              <w:rPr>
                <w:rFonts w:ascii="Times New Roman" w:hAnsi="Times New Roman" w:hint="eastAsia"/>
                <w:sz w:val="24"/>
                <w:szCs w:val="24"/>
                <w:vertAlign w:val="superscript"/>
                <w:lang w:val="en-US"/>
              </w:rPr>
              <w:t xml:space="preserve"> [b]</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2.288</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0.004</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2</w:t>
            </w:r>
          </w:p>
        </w:tc>
      </w:tr>
      <w:tr w:rsidR="00F95CC2">
        <w:trPr>
          <w:trHeight w:val="371"/>
          <w:jc w:val="center"/>
        </w:trPr>
        <w:tc>
          <w:tcPr>
            <w:tcW w:w="2204"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N</w:t>
            </w:r>
            <w:r>
              <w:rPr>
                <w:rFonts w:ascii="Times New Roman" w:hAnsi="Times New Roman" w:hint="eastAsia"/>
                <w:sz w:val="24"/>
                <w:szCs w:val="24"/>
                <w:lang w:val="en-US"/>
              </w:rPr>
              <w:t xml:space="preserve"> </w:t>
            </w:r>
            <w:r>
              <w:rPr>
                <w:rFonts w:ascii="Times New Roman" w:hAnsi="Times New Roman"/>
                <w:sz w:val="24"/>
                <w:szCs w:val="24"/>
                <w:lang w:val="en-US"/>
              </w:rPr>
              <w:t>(NO</w:t>
            </w:r>
            <w:r>
              <w:rPr>
                <w:rFonts w:ascii="Times New Roman" w:hAnsi="Times New Roman"/>
                <w:sz w:val="24"/>
                <w:szCs w:val="24"/>
                <w:vertAlign w:val="subscript"/>
                <w:lang w:val="en-US"/>
              </w:rPr>
              <w:t>3</w:t>
            </w:r>
            <w:r>
              <w:rPr>
                <w:rFonts w:ascii="Times New Roman" w:hAnsi="Times New Roman"/>
                <w:sz w:val="24"/>
                <w:szCs w:val="24"/>
                <w:vertAlign w:val="superscript"/>
                <w:lang w:val="en-US"/>
              </w:rPr>
              <w:t>-</w:t>
            </w:r>
            <w:r>
              <w:rPr>
                <w:rFonts w:ascii="Times New Roman" w:hAnsi="Times New Roman"/>
                <w:sz w:val="24"/>
                <w:szCs w:val="24"/>
                <w:lang w:val="en-US"/>
              </w:rPr>
              <w:t>)</w:t>
            </w:r>
            <w:r>
              <w:rPr>
                <w:rFonts w:ascii="Times New Roman" w:hAnsi="Times New Roman" w:hint="eastAsia"/>
                <w:sz w:val="24"/>
                <w:szCs w:val="24"/>
                <w:lang w:val="en-US"/>
              </w:rPr>
              <w:t xml:space="preserve"> </w:t>
            </w:r>
            <w:r>
              <w:rPr>
                <w:rFonts w:ascii="Times New Roman" w:hAnsi="Times New Roman" w:hint="eastAsia"/>
                <w:sz w:val="24"/>
                <w:szCs w:val="24"/>
                <w:vertAlign w:val="superscript"/>
                <w:lang w:val="en-US"/>
              </w:rPr>
              <w:t>[c]</w:t>
            </w:r>
          </w:p>
        </w:tc>
        <w:tc>
          <w:tcPr>
            <w:tcW w:w="196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3.150</w:t>
            </w:r>
          </w:p>
        </w:tc>
        <w:tc>
          <w:tcPr>
            <w:tcW w:w="2190"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0.170</w:t>
            </w:r>
          </w:p>
        </w:tc>
        <w:tc>
          <w:tcPr>
            <w:tcW w:w="2045" w:type="dxa"/>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0.794</w:t>
            </w:r>
          </w:p>
        </w:tc>
      </w:tr>
      <w:tr w:rsidR="00F95CC2">
        <w:trPr>
          <w:trHeight w:val="371"/>
          <w:jc w:val="center"/>
        </w:trPr>
        <w:tc>
          <w:tcPr>
            <w:tcW w:w="2204" w:type="dxa"/>
            <w:tcBorders>
              <w:bottom w:val="single" w:sz="8" w:space="0" w:color="000000"/>
            </w:tcBorders>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O</w:t>
            </w:r>
            <w:r>
              <w:rPr>
                <w:rFonts w:ascii="Times New Roman" w:hAnsi="Times New Roman" w:hint="eastAsia"/>
                <w:sz w:val="24"/>
                <w:szCs w:val="24"/>
                <w:lang w:val="en-US"/>
              </w:rPr>
              <w:t xml:space="preserve"> </w:t>
            </w:r>
            <w:r>
              <w:rPr>
                <w:rFonts w:ascii="Times New Roman" w:hAnsi="Times New Roman"/>
                <w:sz w:val="24"/>
                <w:szCs w:val="24"/>
                <w:lang w:val="en-US"/>
              </w:rPr>
              <w:t>(NO</w:t>
            </w:r>
            <w:r>
              <w:rPr>
                <w:rFonts w:ascii="Times New Roman" w:hAnsi="Times New Roman"/>
                <w:sz w:val="24"/>
                <w:szCs w:val="24"/>
                <w:vertAlign w:val="subscript"/>
                <w:lang w:val="en-US"/>
              </w:rPr>
              <w:t>3</w:t>
            </w:r>
            <w:r>
              <w:rPr>
                <w:rFonts w:ascii="Times New Roman" w:hAnsi="Times New Roman"/>
                <w:sz w:val="24"/>
                <w:szCs w:val="24"/>
                <w:vertAlign w:val="superscript"/>
                <w:lang w:val="en-US"/>
              </w:rPr>
              <w:t>-</w:t>
            </w:r>
            <w:r>
              <w:rPr>
                <w:rFonts w:ascii="Times New Roman" w:hAnsi="Times New Roman"/>
                <w:sz w:val="24"/>
                <w:szCs w:val="24"/>
                <w:lang w:val="en-US"/>
              </w:rPr>
              <w:t>)</w:t>
            </w:r>
            <w:r>
              <w:rPr>
                <w:rFonts w:ascii="Times New Roman" w:hAnsi="Times New Roman" w:hint="eastAsia"/>
                <w:sz w:val="24"/>
                <w:szCs w:val="24"/>
                <w:lang w:val="en-US"/>
              </w:rPr>
              <w:t xml:space="preserve"> </w:t>
            </w:r>
            <w:r>
              <w:rPr>
                <w:rFonts w:ascii="Times New Roman" w:hAnsi="Times New Roman" w:hint="eastAsia"/>
                <w:sz w:val="24"/>
                <w:szCs w:val="24"/>
                <w:vertAlign w:val="superscript"/>
                <w:lang w:val="en-US"/>
              </w:rPr>
              <w:t>[c]</w:t>
            </w:r>
          </w:p>
        </w:tc>
        <w:tc>
          <w:tcPr>
            <w:tcW w:w="1960" w:type="dxa"/>
            <w:tcBorders>
              <w:bottom w:val="single" w:sz="8" w:space="0" w:color="000000"/>
            </w:tcBorders>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2.860</w:t>
            </w:r>
          </w:p>
        </w:tc>
        <w:tc>
          <w:tcPr>
            <w:tcW w:w="2190" w:type="dxa"/>
            <w:tcBorders>
              <w:bottom w:val="single" w:sz="8" w:space="0" w:color="000000"/>
            </w:tcBorders>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0.210</w:t>
            </w:r>
          </w:p>
        </w:tc>
        <w:tc>
          <w:tcPr>
            <w:tcW w:w="2045" w:type="dxa"/>
            <w:tcBorders>
              <w:bottom w:val="single" w:sz="8" w:space="0" w:color="000000"/>
            </w:tcBorders>
          </w:tcPr>
          <w:p w:rsidR="00F95CC2" w:rsidRDefault="00495BA9">
            <w:pPr>
              <w:pStyle w:val="TableBody"/>
              <w:spacing w:line="432" w:lineRule="auto"/>
              <w:jc w:val="center"/>
              <w:rPr>
                <w:rFonts w:ascii="Times New Roman" w:hAnsi="Times New Roman"/>
                <w:sz w:val="24"/>
                <w:szCs w:val="24"/>
                <w:lang w:val="en-US"/>
              </w:rPr>
            </w:pPr>
            <w:r>
              <w:rPr>
                <w:rFonts w:ascii="Times New Roman" w:hAnsi="Times New Roman"/>
                <w:sz w:val="24"/>
                <w:szCs w:val="24"/>
                <w:lang w:val="en-US"/>
              </w:rPr>
              <w:t>-0.598</w:t>
            </w:r>
          </w:p>
        </w:tc>
      </w:tr>
    </w:tbl>
    <w:p w:rsidR="00F95CC2" w:rsidRDefault="00495BA9">
      <w:pPr>
        <w:pStyle w:val="1"/>
        <w:spacing w:before="0" w:line="288" w:lineRule="auto"/>
        <w:rPr>
          <w:rFonts w:ascii="Times New Roman" w:hAnsi="Times New Roman"/>
          <w:b w:val="0"/>
          <w:bCs/>
          <w:sz w:val="24"/>
          <w:szCs w:val="24"/>
        </w:rPr>
      </w:pPr>
      <w:r>
        <w:rPr>
          <w:rFonts w:ascii="Times New Roman" w:hAnsi="Times New Roman"/>
          <w:b w:val="0"/>
          <w:bCs/>
          <w:sz w:val="24"/>
          <w:szCs w:val="24"/>
          <w:vertAlign w:val="superscript"/>
        </w:rPr>
        <w:t>[a], [b], [c]</w:t>
      </w:r>
      <w:r>
        <w:rPr>
          <w:rFonts w:ascii="Times New Roman" w:hAnsi="Times New Roman"/>
          <w:b w:val="0"/>
          <w:bCs/>
          <w:sz w:val="24"/>
          <w:szCs w:val="24"/>
        </w:rPr>
        <w:t xml:space="preserve"> take from the previous work for monovalent metal ions</w:t>
      </w:r>
      <w:r>
        <w:rPr>
          <w:rFonts w:ascii="Times New Roman" w:hAnsi="Times New Roman"/>
          <w:b w:val="0"/>
          <w:bCs/>
          <w:sz w:val="24"/>
          <w:szCs w:val="24"/>
          <w:vertAlign w:val="superscript"/>
        </w:rPr>
        <w:t>6</w:t>
      </w:r>
      <w:r>
        <w:rPr>
          <w:rFonts w:ascii="Times New Roman" w:hAnsi="Times New Roman"/>
          <w:b w:val="0"/>
          <w:bCs/>
          <w:sz w:val="24"/>
          <w:szCs w:val="24"/>
        </w:rPr>
        <w:t>, divalent metal ions</w:t>
      </w:r>
      <w:r>
        <w:rPr>
          <w:rFonts w:ascii="Times New Roman" w:hAnsi="Times New Roman"/>
          <w:b w:val="0"/>
          <w:bCs/>
          <w:sz w:val="24"/>
          <w:szCs w:val="24"/>
          <w:vertAlign w:val="superscript"/>
        </w:rPr>
        <w:t>7</w:t>
      </w:r>
      <w:r>
        <w:rPr>
          <w:rFonts w:ascii="Times New Roman" w:hAnsi="Times New Roman"/>
          <w:b w:val="0"/>
          <w:bCs/>
          <w:sz w:val="24"/>
          <w:szCs w:val="24"/>
        </w:rPr>
        <w:t xml:space="preserve"> and nitrate ions</w:t>
      </w:r>
      <w:r>
        <w:rPr>
          <w:rFonts w:ascii="Times New Roman" w:hAnsi="Times New Roman"/>
          <w:b w:val="0"/>
          <w:bCs/>
          <w:sz w:val="24"/>
          <w:szCs w:val="24"/>
          <w:vertAlign w:val="superscript"/>
        </w:rPr>
        <w:t>8</w:t>
      </w:r>
      <w:r>
        <w:rPr>
          <w:rFonts w:ascii="Times New Roman" w:hAnsi="Times New Roman"/>
          <w:b w:val="0"/>
          <w:bCs/>
          <w:sz w:val="24"/>
          <w:szCs w:val="24"/>
        </w:rPr>
        <w:t>.</w:t>
      </w:r>
    </w:p>
    <w:p w:rsidR="00F95CC2" w:rsidRDefault="00495BA9">
      <w:pPr>
        <w:pStyle w:val="H1"/>
        <w:numPr>
          <w:ilvl w:val="0"/>
          <w:numId w:val="2"/>
        </w:numPr>
        <w:spacing w:line="432" w:lineRule="auto"/>
        <w:rPr>
          <w:rFonts w:ascii="Times New Roman" w:hAnsi="Times New Roman"/>
          <w:sz w:val="24"/>
          <w:szCs w:val="24"/>
        </w:rPr>
      </w:pPr>
      <w:r>
        <w:rPr>
          <w:rFonts w:ascii="Times New Roman" w:hAnsi="Times New Roman"/>
          <w:sz w:val="24"/>
          <w:szCs w:val="24"/>
        </w:rPr>
        <w:lastRenderedPageBreak/>
        <w:t>References</w:t>
      </w:r>
    </w:p>
    <w:p w:rsidR="00F95CC2" w:rsidRDefault="00495BA9">
      <w:pPr>
        <w:numPr>
          <w:ilvl w:val="0"/>
          <w:numId w:val="3"/>
        </w:numPr>
        <w:spacing w:line="432" w:lineRule="auto"/>
        <w:rPr>
          <w:sz w:val="24"/>
        </w:rPr>
      </w:pPr>
      <w:proofErr w:type="spellStart"/>
      <w:r>
        <w:rPr>
          <w:sz w:val="24"/>
        </w:rPr>
        <w:t>Olenyuk</w:t>
      </w:r>
      <w:proofErr w:type="spellEnd"/>
      <w:r>
        <w:rPr>
          <w:sz w:val="24"/>
        </w:rPr>
        <w:t xml:space="preserve">, B.; Levin, M. D.; </w:t>
      </w:r>
      <w:proofErr w:type="spellStart"/>
      <w:r>
        <w:rPr>
          <w:sz w:val="24"/>
        </w:rPr>
        <w:t>Whiteford</w:t>
      </w:r>
      <w:proofErr w:type="spellEnd"/>
      <w:r>
        <w:rPr>
          <w:sz w:val="24"/>
        </w:rPr>
        <w:t xml:space="preserve">, J. A.; Shield, J. E.; </w:t>
      </w:r>
      <w:proofErr w:type="spellStart"/>
      <w:r>
        <w:rPr>
          <w:sz w:val="24"/>
        </w:rPr>
        <w:t>Stang</w:t>
      </w:r>
      <w:proofErr w:type="spellEnd"/>
      <w:r>
        <w:rPr>
          <w:sz w:val="24"/>
        </w:rPr>
        <w:t xml:space="preserve">, P. J. Self-Assembly of </w:t>
      </w:r>
      <w:proofErr w:type="spellStart"/>
      <w:r>
        <w:rPr>
          <w:sz w:val="24"/>
        </w:rPr>
        <w:t>Nanoscopic</w:t>
      </w:r>
      <w:proofErr w:type="spellEnd"/>
      <w:r>
        <w:rPr>
          <w:sz w:val="24"/>
        </w:rPr>
        <w:t xml:space="preserve"> Dodecahedra from 50 Predesigned Components. </w:t>
      </w:r>
      <w:r>
        <w:rPr>
          <w:i/>
          <w:iCs/>
          <w:sz w:val="24"/>
        </w:rPr>
        <w:t>J</w:t>
      </w:r>
      <w:r>
        <w:rPr>
          <w:rFonts w:hint="eastAsia"/>
          <w:i/>
          <w:iCs/>
          <w:sz w:val="24"/>
        </w:rPr>
        <w:t>.</w:t>
      </w:r>
      <w:r>
        <w:rPr>
          <w:i/>
          <w:iCs/>
          <w:sz w:val="24"/>
        </w:rPr>
        <w:t xml:space="preserve"> Am</w:t>
      </w:r>
      <w:r>
        <w:rPr>
          <w:rFonts w:hint="eastAsia"/>
          <w:i/>
          <w:iCs/>
          <w:sz w:val="24"/>
        </w:rPr>
        <w:t>.</w:t>
      </w:r>
      <w:r>
        <w:rPr>
          <w:i/>
          <w:iCs/>
          <w:sz w:val="24"/>
        </w:rPr>
        <w:t xml:space="preserve"> Chem</w:t>
      </w:r>
      <w:r>
        <w:rPr>
          <w:rFonts w:hint="eastAsia"/>
          <w:i/>
          <w:iCs/>
          <w:sz w:val="24"/>
        </w:rPr>
        <w:t>.</w:t>
      </w:r>
      <w:r>
        <w:rPr>
          <w:i/>
          <w:iCs/>
          <w:sz w:val="24"/>
        </w:rPr>
        <w:t xml:space="preserve"> Soc</w:t>
      </w:r>
      <w:r>
        <w:rPr>
          <w:rFonts w:hint="eastAsia"/>
          <w:i/>
          <w:iCs/>
          <w:sz w:val="24"/>
        </w:rPr>
        <w:t>.</w:t>
      </w:r>
      <w:r>
        <w:rPr>
          <w:sz w:val="24"/>
        </w:rPr>
        <w:t xml:space="preserve"> </w:t>
      </w:r>
      <w:r>
        <w:rPr>
          <w:b/>
          <w:sz w:val="24"/>
        </w:rPr>
        <w:t>1999</w:t>
      </w:r>
      <w:r>
        <w:rPr>
          <w:sz w:val="24"/>
        </w:rPr>
        <w:t xml:space="preserve">, </w:t>
      </w:r>
      <w:r>
        <w:rPr>
          <w:bCs/>
          <w:i/>
          <w:sz w:val="24"/>
        </w:rPr>
        <w:t>121</w:t>
      </w:r>
      <w:r>
        <w:rPr>
          <w:sz w:val="24"/>
        </w:rPr>
        <w:t>, 10434-10435.</w:t>
      </w:r>
    </w:p>
    <w:p w:rsidR="00F95CC2" w:rsidRDefault="00495BA9">
      <w:pPr>
        <w:numPr>
          <w:ilvl w:val="0"/>
          <w:numId w:val="3"/>
        </w:numPr>
        <w:spacing w:line="432" w:lineRule="auto"/>
        <w:rPr>
          <w:sz w:val="24"/>
        </w:rPr>
      </w:pPr>
      <w:r>
        <w:rPr>
          <w:sz w:val="24"/>
        </w:rPr>
        <w:t xml:space="preserve">Maple, J. R; Hwang, M-J.; </w:t>
      </w:r>
      <w:proofErr w:type="spellStart"/>
      <w:r>
        <w:rPr>
          <w:sz w:val="24"/>
        </w:rPr>
        <w:t>Stockfisch</w:t>
      </w:r>
      <w:proofErr w:type="spellEnd"/>
      <w:r>
        <w:rPr>
          <w:sz w:val="24"/>
        </w:rPr>
        <w:t xml:space="preserve">, T. P.; </w:t>
      </w:r>
      <w:proofErr w:type="spellStart"/>
      <w:r>
        <w:rPr>
          <w:sz w:val="24"/>
        </w:rPr>
        <w:t>Dinur</w:t>
      </w:r>
      <w:proofErr w:type="spellEnd"/>
      <w:r>
        <w:rPr>
          <w:sz w:val="24"/>
        </w:rPr>
        <w:t xml:space="preserve">, U.; Waldman, M.; </w:t>
      </w:r>
      <w:proofErr w:type="spellStart"/>
      <w:r>
        <w:rPr>
          <w:sz w:val="24"/>
        </w:rPr>
        <w:t>Hagler</w:t>
      </w:r>
      <w:proofErr w:type="spellEnd"/>
      <w:r>
        <w:rPr>
          <w:sz w:val="24"/>
        </w:rPr>
        <w:t xml:space="preserve">, E. A. T. Derivation of class II force fields. I. Methodology and quantum force field for the alkyl functional group and alkane molecules. </w:t>
      </w:r>
      <w:r>
        <w:rPr>
          <w:i/>
          <w:iCs/>
          <w:sz w:val="24"/>
        </w:rPr>
        <w:t xml:space="preserve">J. </w:t>
      </w:r>
      <w:proofErr w:type="spellStart"/>
      <w:r>
        <w:rPr>
          <w:i/>
          <w:iCs/>
          <w:sz w:val="24"/>
        </w:rPr>
        <w:t>Comput</w:t>
      </w:r>
      <w:proofErr w:type="spellEnd"/>
      <w:r>
        <w:rPr>
          <w:i/>
          <w:iCs/>
          <w:sz w:val="24"/>
        </w:rPr>
        <w:t>. Chem.</w:t>
      </w:r>
      <w:r>
        <w:rPr>
          <w:sz w:val="24"/>
        </w:rPr>
        <w:t xml:space="preserve"> </w:t>
      </w:r>
      <w:r>
        <w:rPr>
          <w:b/>
          <w:sz w:val="24"/>
        </w:rPr>
        <w:t>1994</w:t>
      </w:r>
      <w:r>
        <w:rPr>
          <w:sz w:val="24"/>
        </w:rPr>
        <w:t xml:space="preserve">, </w:t>
      </w:r>
      <w:r>
        <w:rPr>
          <w:bCs/>
          <w:i/>
          <w:sz w:val="24"/>
        </w:rPr>
        <w:t>15</w:t>
      </w:r>
      <w:r>
        <w:rPr>
          <w:sz w:val="24"/>
        </w:rPr>
        <w:t>, 162-182.</w:t>
      </w:r>
    </w:p>
    <w:p w:rsidR="00F95CC2" w:rsidRDefault="00495BA9">
      <w:pPr>
        <w:numPr>
          <w:ilvl w:val="0"/>
          <w:numId w:val="3"/>
        </w:numPr>
        <w:spacing w:line="432" w:lineRule="auto"/>
        <w:rPr>
          <w:sz w:val="24"/>
        </w:rPr>
      </w:pPr>
      <w:proofErr w:type="spellStart"/>
      <w:r>
        <w:rPr>
          <w:sz w:val="24"/>
        </w:rPr>
        <w:t>Delhommelle</w:t>
      </w:r>
      <w:proofErr w:type="spellEnd"/>
      <w:r>
        <w:rPr>
          <w:sz w:val="24"/>
        </w:rPr>
        <w:t xml:space="preserve">, J.; </w:t>
      </w:r>
      <w:proofErr w:type="spellStart"/>
      <w:r>
        <w:rPr>
          <w:sz w:val="24"/>
        </w:rPr>
        <w:t>MilliÉ</w:t>
      </w:r>
      <w:proofErr w:type="spellEnd"/>
      <w:r>
        <w:rPr>
          <w:sz w:val="24"/>
        </w:rPr>
        <w:t xml:space="preserve">, P. Inadequacy of the Lorentz-Berthelot combining rules for accurate predictions of equilibrium properties by molecular simulation. </w:t>
      </w:r>
      <w:r>
        <w:rPr>
          <w:i/>
          <w:iCs/>
          <w:sz w:val="24"/>
        </w:rPr>
        <w:t>Mol</w:t>
      </w:r>
      <w:r>
        <w:rPr>
          <w:rFonts w:hint="eastAsia"/>
          <w:i/>
          <w:iCs/>
          <w:sz w:val="24"/>
        </w:rPr>
        <w:t>.</w:t>
      </w:r>
      <w:r>
        <w:rPr>
          <w:i/>
          <w:iCs/>
          <w:sz w:val="24"/>
        </w:rPr>
        <w:t xml:space="preserve"> Phys</w:t>
      </w:r>
      <w:r>
        <w:rPr>
          <w:rFonts w:hint="eastAsia"/>
          <w:i/>
          <w:iCs/>
          <w:sz w:val="24"/>
        </w:rPr>
        <w:t>.</w:t>
      </w:r>
      <w:r>
        <w:rPr>
          <w:i/>
          <w:iCs/>
          <w:sz w:val="24"/>
        </w:rPr>
        <w:t xml:space="preserve"> </w:t>
      </w:r>
      <w:r>
        <w:rPr>
          <w:b/>
          <w:iCs/>
          <w:sz w:val="24"/>
        </w:rPr>
        <w:t>2001</w:t>
      </w:r>
      <w:r>
        <w:rPr>
          <w:iCs/>
          <w:sz w:val="24"/>
        </w:rPr>
        <w:t>,</w:t>
      </w:r>
      <w:r>
        <w:rPr>
          <w:bCs/>
          <w:sz w:val="24"/>
        </w:rPr>
        <w:t xml:space="preserve"> </w:t>
      </w:r>
      <w:r>
        <w:rPr>
          <w:bCs/>
          <w:i/>
          <w:sz w:val="24"/>
        </w:rPr>
        <w:t>99</w:t>
      </w:r>
      <w:r>
        <w:rPr>
          <w:sz w:val="24"/>
        </w:rPr>
        <w:t>, 619-625.</w:t>
      </w:r>
    </w:p>
    <w:p w:rsidR="00F95CC2" w:rsidRDefault="00495BA9">
      <w:pPr>
        <w:numPr>
          <w:ilvl w:val="0"/>
          <w:numId w:val="3"/>
        </w:numPr>
        <w:spacing w:line="432" w:lineRule="auto"/>
        <w:rPr>
          <w:sz w:val="24"/>
        </w:rPr>
      </w:pPr>
      <w:r>
        <w:rPr>
          <w:sz w:val="24"/>
        </w:rPr>
        <w:t xml:space="preserve">Jorgensen, W. L.; Chandrasekhar, J.; Madura, J. D.; </w:t>
      </w:r>
      <w:proofErr w:type="spellStart"/>
      <w:r>
        <w:rPr>
          <w:sz w:val="24"/>
        </w:rPr>
        <w:t>Impey</w:t>
      </w:r>
      <w:proofErr w:type="spellEnd"/>
      <w:r>
        <w:rPr>
          <w:sz w:val="24"/>
        </w:rPr>
        <w:t>, R. W.; Klein, M. L. Comparison of simple potential functions for simulating liquid water.</w:t>
      </w:r>
      <w:r>
        <w:rPr>
          <w:rFonts w:hint="eastAsia"/>
          <w:sz w:val="24"/>
        </w:rPr>
        <w:t xml:space="preserve"> </w:t>
      </w:r>
      <w:r>
        <w:rPr>
          <w:i/>
          <w:iCs/>
          <w:sz w:val="24"/>
        </w:rPr>
        <w:t>J</w:t>
      </w:r>
      <w:r>
        <w:rPr>
          <w:rFonts w:hint="eastAsia"/>
          <w:i/>
          <w:iCs/>
          <w:sz w:val="24"/>
        </w:rPr>
        <w:t>.</w:t>
      </w:r>
      <w:r>
        <w:rPr>
          <w:i/>
          <w:iCs/>
          <w:sz w:val="24"/>
        </w:rPr>
        <w:t xml:space="preserve"> Chem</w:t>
      </w:r>
      <w:r>
        <w:rPr>
          <w:rFonts w:hint="eastAsia"/>
          <w:i/>
          <w:iCs/>
          <w:sz w:val="24"/>
        </w:rPr>
        <w:t>.</w:t>
      </w:r>
      <w:r>
        <w:rPr>
          <w:i/>
          <w:iCs/>
          <w:sz w:val="24"/>
        </w:rPr>
        <w:t xml:space="preserve"> Phys</w:t>
      </w:r>
      <w:r>
        <w:rPr>
          <w:rFonts w:hint="eastAsia"/>
          <w:i/>
          <w:iCs/>
          <w:sz w:val="24"/>
        </w:rPr>
        <w:t>.</w:t>
      </w:r>
      <w:r>
        <w:rPr>
          <w:i/>
          <w:iCs/>
          <w:sz w:val="24"/>
        </w:rPr>
        <w:t xml:space="preserve"> </w:t>
      </w:r>
      <w:r>
        <w:rPr>
          <w:b/>
          <w:iCs/>
          <w:sz w:val="24"/>
        </w:rPr>
        <w:t>1983</w:t>
      </w:r>
      <w:r>
        <w:rPr>
          <w:i/>
          <w:iCs/>
          <w:sz w:val="24"/>
        </w:rPr>
        <w:t>,</w:t>
      </w:r>
      <w:r>
        <w:rPr>
          <w:sz w:val="24"/>
        </w:rPr>
        <w:t xml:space="preserve"> </w:t>
      </w:r>
      <w:r>
        <w:rPr>
          <w:bCs/>
          <w:i/>
          <w:sz w:val="24"/>
        </w:rPr>
        <w:t>79</w:t>
      </w:r>
      <w:r>
        <w:rPr>
          <w:sz w:val="24"/>
        </w:rPr>
        <w:t>, 926-935.</w:t>
      </w:r>
    </w:p>
    <w:p w:rsidR="00F95CC2" w:rsidRDefault="00495BA9">
      <w:pPr>
        <w:numPr>
          <w:ilvl w:val="0"/>
          <w:numId w:val="3"/>
        </w:numPr>
        <w:spacing w:line="432" w:lineRule="auto"/>
        <w:rPr>
          <w:sz w:val="24"/>
        </w:rPr>
      </w:pPr>
      <w:r>
        <w:rPr>
          <w:sz w:val="24"/>
        </w:rPr>
        <w:t xml:space="preserve">Plimpton, S. Fast Parallel Algorithms for Short-Range Molecular Dynamics. </w:t>
      </w:r>
      <w:r>
        <w:rPr>
          <w:i/>
          <w:iCs/>
          <w:sz w:val="24"/>
        </w:rPr>
        <w:t>J</w:t>
      </w:r>
      <w:r>
        <w:rPr>
          <w:rFonts w:hint="eastAsia"/>
          <w:i/>
          <w:iCs/>
          <w:sz w:val="24"/>
        </w:rPr>
        <w:t>.</w:t>
      </w:r>
      <w:r>
        <w:rPr>
          <w:i/>
          <w:iCs/>
          <w:sz w:val="24"/>
        </w:rPr>
        <w:t xml:space="preserve"> </w:t>
      </w:r>
      <w:proofErr w:type="spellStart"/>
      <w:r>
        <w:rPr>
          <w:i/>
          <w:iCs/>
          <w:sz w:val="24"/>
        </w:rPr>
        <w:t>Comput</w:t>
      </w:r>
      <w:proofErr w:type="spellEnd"/>
      <w:r>
        <w:rPr>
          <w:rFonts w:hint="eastAsia"/>
          <w:i/>
          <w:iCs/>
          <w:sz w:val="24"/>
        </w:rPr>
        <w:t>.</w:t>
      </w:r>
      <w:r>
        <w:rPr>
          <w:i/>
          <w:iCs/>
          <w:sz w:val="24"/>
        </w:rPr>
        <w:t xml:space="preserve"> Phys</w:t>
      </w:r>
      <w:r>
        <w:rPr>
          <w:rFonts w:hint="eastAsia"/>
          <w:sz w:val="24"/>
        </w:rPr>
        <w:t>.</w:t>
      </w:r>
      <w:r>
        <w:rPr>
          <w:sz w:val="24"/>
        </w:rPr>
        <w:t xml:space="preserve"> </w:t>
      </w:r>
      <w:r>
        <w:rPr>
          <w:b/>
          <w:sz w:val="24"/>
        </w:rPr>
        <w:t>1995</w:t>
      </w:r>
      <w:r>
        <w:rPr>
          <w:sz w:val="24"/>
        </w:rPr>
        <w:t xml:space="preserve">, </w:t>
      </w:r>
      <w:r>
        <w:rPr>
          <w:bCs/>
          <w:i/>
          <w:sz w:val="24"/>
        </w:rPr>
        <w:t>117</w:t>
      </w:r>
      <w:r>
        <w:rPr>
          <w:sz w:val="24"/>
        </w:rPr>
        <w:t>, 1-19.</w:t>
      </w:r>
    </w:p>
    <w:p w:rsidR="00F95CC2" w:rsidRDefault="00495BA9">
      <w:pPr>
        <w:numPr>
          <w:ilvl w:val="0"/>
          <w:numId w:val="3"/>
        </w:numPr>
        <w:spacing w:line="432" w:lineRule="auto"/>
        <w:rPr>
          <w:sz w:val="24"/>
        </w:rPr>
      </w:pPr>
      <w:proofErr w:type="spellStart"/>
      <w:r>
        <w:rPr>
          <w:sz w:val="24"/>
        </w:rPr>
        <w:t>MacKerell</w:t>
      </w:r>
      <w:proofErr w:type="spellEnd"/>
      <w:r>
        <w:rPr>
          <w:sz w:val="24"/>
        </w:rPr>
        <w:t xml:space="preserve">, A. D; Bashford, D.; </w:t>
      </w:r>
      <w:proofErr w:type="spellStart"/>
      <w:r>
        <w:rPr>
          <w:sz w:val="24"/>
        </w:rPr>
        <w:t>Bellott</w:t>
      </w:r>
      <w:proofErr w:type="spellEnd"/>
      <w:r>
        <w:rPr>
          <w:sz w:val="24"/>
        </w:rPr>
        <w:t xml:space="preserve">, M.; </w:t>
      </w:r>
      <w:proofErr w:type="spellStart"/>
      <w:r>
        <w:rPr>
          <w:sz w:val="24"/>
        </w:rPr>
        <w:t>Dunbrack</w:t>
      </w:r>
      <w:proofErr w:type="spellEnd"/>
      <w:r>
        <w:rPr>
          <w:sz w:val="24"/>
        </w:rPr>
        <w:t xml:space="preserve">, R. L.; </w:t>
      </w:r>
      <w:proofErr w:type="spellStart"/>
      <w:r>
        <w:rPr>
          <w:sz w:val="24"/>
        </w:rPr>
        <w:t>Evanseck</w:t>
      </w:r>
      <w:proofErr w:type="spellEnd"/>
      <w:r>
        <w:rPr>
          <w:sz w:val="24"/>
        </w:rPr>
        <w:t xml:space="preserve">, J. D.; Field, M. J.; Fischer, S.; Gao, J.; </w:t>
      </w:r>
      <w:proofErr w:type="spellStart"/>
      <w:r>
        <w:rPr>
          <w:sz w:val="24"/>
        </w:rPr>
        <w:t>Guo</w:t>
      </w:r>
      <w:proofErr w:type="spellEnd"/>
      <w:r>
        <w:rPr>
          <w:sz w:val="24"/>
        </w:rPr>
        <w:t xml:space="preserve">, H.; Ha, S.; Joseph-McCarthy, D.; </w:t>
      </w:r>
      <w:proofErr w:type="spellStart"/>
      <w:r>
        <w:rPr>
          <w:sz w:val="24"/>
        </w:rPr>
        <w:t>Kuchnir</w:t>
      </w:r>
      <w:proofErr w:type="spellEnd"/>
      <w:r>
        <w:rPr>
          <w:sz w:val="24"/>
        </w:rPr>
        <w:t xml:space="preserve">, L.; </w:t>
      </w:r>
      <w:proofErr w:type="spellStart"/>
      <w:r>
        <w:rPr>
          <w:sz w:val="24"/>
        </w:rPr>
        <w:t>Kuczera</w:t>
      </w:r>
      <w:proofErr w:type="spellEnd"/>
      <w:r>
        <w:rPr>
          <w:sz w:val="24"/>
        </w:rPr>
        <w:t xml:space="preserve">, K.; Lau, F. T. K.; </w:t>
      </w:r>
      <w:proofErr w:type="spellStart"/>
      <w:r>
        <w:rPr>
          <w:sz w:val="24"/>
        </w:rPr>
        <w:t>Mattos</w:t>
      </w:r>
      <w:proofErr w:type="spellEnd"/>
      <w:r>
        <w:rPr>
          <w:sz w:val="24"/>
        </w:rPr>
        <w:t xml:space="preserve">, C.; </w:t>
      </w:r>
      <w:proofErr w:type="spellStart"/>
      <w:r>
        <w:rPr>
          <w:sz w:val="24"/>
        </w:rPr>
        <w:t>Michnick</w:t>
      </w:r>
      <w:proofErr w:type="spellEnd"/>
      <w:r>
        <w:rPr>
          <w:sz w:val="24"/>
        </w:rPr>
        <w:t xml:space="preserve">, S.; Ngo, T.; Nguyen, D. T.; </w:t>
      </w:r>
      <w:proofErr w:type="spellStart"/>
      <w:r>
        <w:rPr>
          <w:sz w:val="24"/>
        </w:rPr>
        <w:t>Prodhom</w:t>
      </w:r>
      <w:proofErr w:type="spellEnd"/>
      <w:r>
        <w:rPr>
          <w:sz w:val="24"/>
        </w:rPr>
        <w:t xml:space="preserve">, B.; </w:t>
      </w:r>
      <w:proofErr w:type="spellStart"/>
      <w:r>
        <w:rPr>
          <w:sz w:val="24"/>
        </w:rPr>
        <w:t>Riher</w:t>
      </w:r>
      <w:proofErr w:type="spellEnd"/>
      <w:r>
        <w:rPr>
          <w:sz w:val="24"/>
        </w:rPr>
        <w:t xml:space="preserve">, W. E.; Roux, B.; </w:t>
      </w:r>
      <w:proofErr w:type="spellStart"/>
      <w:r>
        <w:rPr>
          <w:sz w:val="24"/>
        </w:rPr>
        <w:t>Schlenkrich</w:t>
      </w:r>
      <w:proofErr w:type="spellEnd"/>
      <w:r>
        <w:rPr>
          <w:sz w:val="24"/>
        </w:rPr>
        <w:t xml:space="preserve">, M.; Smith, J. C.; </w:t>
      </w:r>
      <w:proofErr w:type="spellStart"/>
      <w:r>
        <w:rPr>
          <w:sz w:val="24"/>
        </w:rPr>
        <w:t>Stote</w:t>
      </w:r>
      <w:proofErr w:type="spellEnd"/>
      <w:r>
        <w:rPr>
          <w:sz w:val="24"/>
        </w:rPr>
        <w:t xml:space="preserve">, R.; Straub, J.; Watanabe, M.; </w:t>
      </w:r>
      <w:proofErr w:type="spellStart"/>
      <w:r>
        <w:rPr>
          <w:sz w:val="24"/>
        </w:rPr>
        <w:t>Wio´rkiewicz-Kuczera</w:t>
      </w:r>
      <w:proofErr w:type="spellEnd"/>
      <w:r>
        <w:rPr>
          <w:sz w:val="24"/>
        </w:rPr>
        <w:t xml:space="preserve">, J.; Yin, D.; </w:t>
      </w:r>
      <w:proofErr w:type="spellStart"/>
      <w:r>
        <w:rPr>
          <w:sz w:val="24"/>
        </w:rPr>
        <w:t>Karplus</w:t>
      </w:r>
      <w:proofErr w:type="spellEnd"/>
      <w:r>
        <w:rPr>
          <w:sz w:val="24"/>
        </w:rPr>
        <w:t xml:space="preserve">, M. All-atom empirical potential for molecular modeling and dynamics studies of proteins. </w:t>
      </w:r>
      <w:r>
        <w:rPr>
          <w:i/>
          <w:iCs/>
          <w:sz w:val="24"/>
        </w:rPr>
        <w:t>J</w:t>
      </w:r>
      <w:r>
        <w:rPr>
          <w:rFonts w:hint="eastAsia"/>
          <w:i/>
          <w:iCs/>
          <w:sz w:val="24"/>
        </w:rPr>
        <w:t>.</w:t>
      </w:r>
      <w:r>
        <w:rPr>
          <w:i/>
          <w:iCs/>
          <w:sz w:val="24"/>
        </w:rPr>
        <w:t xml:space="preserve"> </w:t>
      </w:r>
      <w:r>
        <w:rPr>
          <w:rFonts w:hint="eastAsia"/>
          <w:i/>
          <w:iCs/>
          <w:sz w:val="24"/>
        </w:rPr>
        <w:t>P</w:t>
      </w:r>
      <w:r>
        <w:rPr>
          <w:i/>
          <w:iCs/>
          <w:sz w:val="24"/>
        </w:rPr>
        <w:t>hys</w:t>
      </w:r>
      <w:r>
        <w:rPr>
          <w:rFonts w:hint="eastAsia"/>
          <w:i/>
          <w:iCs/>
          <w:sz w:val="24"/>
        </w:rPr>
        <w:t>.</w:t>
      </w:r>
      <w:r>
        <w:rPr>
          <w:i/>
          <w:iCs/>
          <w:sz w:val="24"/>
        </w:rPr>
        <w:t xml:space="preserve"> </w:t>
      </w:r>
      <w:r>
        <w:rPr>
          <w:rFonts w:hint="eastAsia"/>
          <w:i/>
          <w:iCs/>
          <w:sz w:val="24"/>
        </w:rPr>
        <w:t>C</w:t>
      </w:r>
      <w:r>
        <w:rPr>
          <w:i/>
          <w:iCs/>
          <w:sz w:val="24"/>
        </w:rPr>
        <w:t>hem</w:t>
      </w:r>
      <w:r>
        <w:rPr>
          <w:rFonts w:hint="eastAsia"/>
          <w:i/>
          <w:iCs/>
          <w:sz w:val="24"/>
        </w:rPr>
        <w:t>.</w:t>
      </w:r>
      <w:r>
        <w:rPr>
          <w:i/>
          <w:iCs/>
          <w:sz w:val="24"/>
        </w:rPr>
        <w:t xml:space="preserve"> B. </w:t>
      </w:r>
      <w:r>
        <w:rPr>
          <w:b/>
          <w:iCs/>
          <w:sz w:val="24"/>
        </w:rPr>
        <w:t>1998</w:t>
      </w:r>
      <w:r>
        <w:rPr>
          <w:sz w:val="24"/>
        </w:rPr>
        <w:t xml:space="preserve">, </w:t>
      </w:r>
      <w:r>
        <w:rPr>
          <w:bCs/>
          <w:i/>
          <w:sz w:val="24"/>
        </w:rPr>
        <w:t>102</w:t>
      </w:r>
      <w:r>
        <w:rPr>
          <w:sz w:val="24"/>
        </w:rPr>
        <w:t>, 3586-3616.</w:t>
      </w:r>
    </w:p>
    <w:p w:rsidR="00F95CC2" w:rsidRDefault="00495BA9">
      <w:pPr>
        <w:numPr>
          <w:ilvl w:val="0"/>
          <w:numId w:val="3"/>
        </w:numPr>
        <w:spacing w:line="432" w:lineRule="auto"/>
        <w:rPr>
          <w:sz w:val="24"/>
        </w:rPr>
      </w:pPr>
      <w:r>
        <w:rPr>
          <w:sz w:val="24"/>
        </w:rPr>
        <w:t xml:space="preserve">Li, P.; Roberts, B. P.; </w:t>
      </w:r>
      <w:proofErr w:type="spellStart"/>
      <w:r>
        <w:rPr>
          <w:sz w:val="24"/>
        </w:rPr>
        <w:t>Chakravorty</w:t>
      </w:r>
      <w:proofErr w:type="spellEnd"/>
      <w:r>
        <w:rPr>
          <w:sz w:val="24"/>
        </w:rPr>
        <w:t xml:space="preserve">, D. K.; </w:t>
      </w:r>
      <w:proofErr w:type="spellStart"/>
      <w:r>
        <w:rPr>
          <w:sz w:val="24"/>
        </w:rPr>
        <w:t>Merz</w:t>
      </w:r>
      <w:proofErr w:type="spellEnd"/>
      <w:r>
        <w:rPr>
          <w:sz w:val="24"/>
        </w:rPr>
        <w:t xml:space="preserve">, K. M. Rational Design of Particle </w:t>
      </w:r>
      <w:r>
        <w:rPr>
          <w:sz w:val="24"/>
        </w:rPr>
        <w:lastRenderedPageBreak/>
        <w:t xml:space="preserve">Mesh Ewald Compatible Lennard-Jones Parameters for +2 Metal Cations in Explicit Solvent. </w:t>
      </w:r>
      <w:r>
        <w:rPr>
          <w:i/>
          <w:iCs/>
          <w:sz w:val="24"/>
        </w:rPr>
        <w:t>J</w:t>
      </w:r>
      <w:r>
        <w:rPr>
          <w:rFonts w:hint="eastAsia"/>
          <w:i/>
          <w:iCs/>
          <w:sz w:val="24"/>
        </w:rPr>
        <w:t>.</w:t>
      </w:r>
      <w:r>
        <w:rPr>
          <w:i/>
          <w:iCs/>
          <w:sz w:val="24"/>
        </w:rPr>
        <w:t xml:space="preserve"> Chem</w:t>
      </w:r>
      <w:r>
        <w:rPr>
          <w:rFonts w:hint="eastAsia"/>
          <w:i/>
          <w:iCs/>
          <w:sz w:val="24"/>
        </w:rPr>
        <w:t>.</w:t>
      </w:r>
      <w:r>
        <w:rPr>
          <w:i/>
          <w:iCs/>
          <w:sz w:val="24"/>
        </w:rPr>
        <w:t xml:space="preserve"> Theory</w:t>
      </w:r>
      <w:r>
        <w:rPr>
          <w:rFonts w:hint="eastAsia"/>
          <w:i/>
          <w:iCs/>
          <w:sz w:val="24"/>
        </w:rPr>
        <w:t xml:space="preserve"> </w:t>
      </w:r>
      <w:proofErr w:type="spellStart"/>
      <w:r>
        <w:rPr>
          <w:i/>
          <w:iCs/>
          <w:sz w:val="24"/>
        </w:rPr>
        <w:t>Comput</w:t>
      </w:r>
      <w:proofErr w:type="spellEnd"/>
      <w:r>
        <w:rPr>
          <w:rFonts w:hint="eastAsia"/>
          <w:i/>
          <w:iCs/>
          <w:sz w:val="24"/>
        </w:rPr>
        <w:t>.</w:t>
      </w:r>
      <w:r>
        <w:rPr>
          <w:i/>
          <w:iCs/>
          <w:sz w:val="24"/>
        </w:rPr>
        <w:t xml:space="preserve"> </w:t>
      </w:r>
      <w:r>
        <w:rPr>
          <w:b/>
          <w:iCs/>
          <w:sz w:val="24"/>
        </w:rPr>
        <w:t>2013</w:t>
      </w:r>
      <w:r>
        <w:rPr>
          <w:iCs/>
          <w:sz w:val="24"/>
        </w:rPr>
        <w:t>,</w:t>
      </w:r>
      <w:r>
        <w:rPr>
          <w:sz w:val="24"/>
        </w:rPr>
        <w:t xml:space="preserve"> </w:t>
      </w:r>
      <w:r>
        <w:rPr>
          <w:bCs/>
          <w:i/>
          <w:sz w:val="24"/>
        </w:rPr>
        <w:t>9</w:t>
      </w:r>
      <w:r>
        <w:rPr>
          <w:sz w:val="24"/>
        </w:rPr>
        <w:t>, 2733-2748.</w:t>
      </w:r>
    </w:p>
    <w:p w:rsidR="00F95CC2" w:rsidRDefault="00495BA9">
      <w:pPr>
        <w:numPr>
          <w:ilvl w:val="0"/>
          <w:numId w:val="3"/>
        </w:numPr>
        <w:spacing w:line="432" w:lineRule="auto"/>
        <w:rPr>
          <w:sz w:val="24"/>
        </w:rPr>
      </w:pPr>
      <w:proofErr w:type="spellStart"/>
      <w:r>
        <w:rPr>
          <w:sz w:val="24"/>
        </w:rPr>
        <w:t>Mosallanejad</w:t>
      </w:r>
      <w:proofErr w:type="spellEnd"/>
      <w:r>
        <w:rPr>
          <w:sz w:val="24"/>
        </w:rPr>
        <w:t xml:space="preserve">, S.; </w:t>
      </w:r>
      <w:proofErr w:type="spellStart"/>
      <w:r>
        <w:rPr>
          <w:sz w:val="24"/>
        </w:rPr>
        <w:t>Oluwoye</w:t>
      </w:r>
      <w:proofErr w:type="spellEnd"/>
      <w:r>
        <w:rPr>
          <w:sz w:val="24"/>
        </w:rPr>
        <w:t xml:space="preserve">, I.; </w:t>
      </w:r>
      <w:proofErr w:type="spellStart"/>
      <w:r>
        <w:rPr>
          <w:sz w:val="24"/>
        </w:rPr>
        <w:t>Altarawneh</w:t>
      </w:r>
      <w:proofErr w:type="spellEnd"/>
      <w:r>
        <w:rPr>
          <w:sz w:val="24"/>
        </w:rPr>
        <w:t xml:space="preserve">, M.; Gore, J.; </w:t>
      </w:r>
      <w:proofErr w:type="spellStart"/>
      <w:r>
        <w:rPr>
          <w:sz w:val="24"/>
        </w:rPr>
        <w:t>Dlugogorski</w:t>
      </w:r>
      <w:proofErr w:type="spellEnd"/>
      <w:r>
        <w:rPr>
          <w:sz w:val="24"/>
        </w:rPr>
        <w:t xml:space="preserve">, B. Z. Interfacial and bulk properties of concentrated solutions of ammonium nitrate. </w:t>
      </w:r>
      <w:r>
        <w:rPr>
          <w:i/>
          <w:iCs/>
          <w:sz w:val="24"/>
        </w:rPr>
        <w:t>Phys</w:t>
      </w:r>
      <w:r>
        <w:rPr>
          <w:rFonts w:hint="eastAsia"/>
          <w:i/>
          <w:iCs/>
          <w:sz w:val="24"/>
        </w:rPr>
        <w:t>.</w:t>
      </w:r>
      <w:r>
        <w:rPr>
          <w:i/>
          <w:iCs/>
          <w:sz w:val="24"/>
        </w:rPr>
        <w:t xml:space="preserve"> Chem</w:t>
      </w:r>
      <w:r>
        <w:rPr>
          <w:rFonts w:hint="eastAsia"/>
          <w:i/>
          <w:iCs/>
          <w:sz w:val="24"/>
        </w:rPr>
        <w:t>.</w:t>
      </w:r>
      <w:r>
        <w:rPr>
          <w:i/>
          <w:iCs/>
          <w:sz w:val="24"/>
        </w:rPr>
        <w:t xml:space="preserve"> Chem</w:t>
      </w:r>
      <w:r>
        <w:rPr>
          <w:rFonts w:hint="eastAsia"/>
          <w:i/>
          <w:iCs/>
          <w:sz w:val="24"/>
        </w:rPr>
        <w:t>.</w:t>
      </w:r>
      <w:r>
        <w:rPr>
          <w:i/>
          <w:iCs/>
          <w:sz w:val="24"/>
        </w:rPr>
        <w:t xml:space="preserve"> Phys</w:t>
      </w:r>
      <w:r>
        <w:rPr>
          <w:rFonts w:hint="eastAsia"/>
          <w:sz w:val="24"/>
        </w:rPr>
        <w:t>.</w:t>
      </w:r>
      <w:r>
        <w:rPr>
          <w:sz w:val="24"/>
        </w:rPr>
        <w:t xml:space="preserve"> </w:t>
      </w:r>
      <w:r>
        <w:rPr>
          <w:b/>
          <w:sz w:val="24"/>
        </w:rPr>
        <w:t>2020</w:t>
      </w:r>
      <w:r>
        <w:rPr>
          <w:sz w:val="24"/>
        </w:rPr>
        <w:t xml:space="preserve">, </w:t>
      </w:r>
      <w:r>
        <w:rPr>
          <w:bCs/>
          <w:i/>
          <w:sz w:val="24"/>
        </w:rPr>
        <w:t>22</w:t>
      </w:r>
      <w:r>
        <w:rPr>
          <w:sz w:val="24"/>
        </w:rPr>
        <w:t>, 27698-27712.</w:t>
      </w:r>
    </w:p>
    <w:p w:rsidR="00F95CC2" w:rsidRDefault="00495BA9">
      <w:pPr>
        <w:numPr>
          <w:ilvl w:val="0"/>
          <w:numId w:val="3"/>
        </w:numPr>
        <w:spacing w:line="432" w:lineRule="auto"/>
        <w:rPr>
          <w:sz w:val="24"/>
        </w:rPr>
      </w:pPr>
      <w:r>
        <w:rPr>
          <w:sz w:val="24"/>
        </w:rPr>
        <w:t xml:space="preserve">Lu, J.; Zhang, H.; </w:t>
      </w:r>
      <w:proofErr w:type="spellStart"/>
      <w:r>
        <w:rPr>
          <w:sz w:val="24"/>
        </w:rPr>
        <w:t>Hou</w:t>
      </w:r>
      <w:proofErr w:type="spellEnd"/>
      <w:r>
        <w:rPr>
          <w:sz w:val="24"/>
        </w:rPr>
        <w:t xml:space="preserve">, J.; Li, X.; Hu, X.; Hu, Y.; Easton, C. D.; Li, Q.; Sun, C.; Thornton, A. W.; Hill, M. R.; Zhang, X.; Jiang, G.; Liu, J. Z.; Hill, A. J.; </w:t>
      </w:r>
      <w:proofErr w:type="spellStart"/>
      <w:r>
        <w:rPr>
          <w:sz w:val="24"/>
        </w:rPr>
        <w:t>Freemann</w:t>
      </w:r>
      <w:proofErr w:type="spellEnd"/>
      <w:r>
        <w:rPr>
          <w:sz w:val="24"/>
        </w:rPr>
        <w:t xml:space="preserve">, B. D.; Jiang, L.; Wang, H. Efficient metal ion sieving in rectifying </w:t>
      </w:r>
      <w:proofErr w:type="spellStart"/>
      <w:r>
        <w:rPr>
          <w:sz w:val="24"/>
        </w:rPr>
        <w:t>subnanochannels</w:t>
      </w:r>
      <w:proofErr w:type="spellEnd"/>
      <w:r>
        <w:rPr>
          <w:sz w:val="24"/>
        </w:rPr>
        <w:t xml:space="preserve"> enabled by metal–organic frameworks. </w:t>
      </w:r>
      <w:r>
        <w:rPr>
          <w:i/>
          <w:iCs/>
          <w:sz w:val="24"/>
        </w:rPr>
        <w:t>Nat</w:t>
      </w:r>
      <w:r>
        <w:rPr>
          <w:rFonts w:hint="eastAsia"/>
          <w:i/>
          <w:iCs/>
          <w:sz w:val="24"/>
        </w:rPr>
        <w:t>.</w:t>
      </w:r>
      <w:r>
        <w:rPr>
          <w:i/>
          <w:iCs/>
          <w:sz w:val="24"/>
        </w:rPr>
        <w:t xml:space="preserve"> Mater</w:t>
      </w:r>
      <w:r>
        <w:rPr>
          <w:rFonts w:hint="eastAsia"/>
          <w:i/>
          <w:iCs/>
          <w:sz w:val="24"/>
        </w:rPr>
        <w:t>.</w:t>
      </w:r>
      <w:r>
        <w:rPr>
          <w:sz w:val="24"/>
        </w:rPr>
        <w:t xml:space="preserve"> </w:t>
      </w:r>
      <w:r>
        <w:rPr>
          <w:b/>
          <w:sz w:val="24"/>
        </w:rPr>
        <w:t>2020</w:t>
      </w:r>
      <w:r>
        <w:rPr>
          <w:sz w:val="24"/>
        </w:rPr>
        <w:t xml:space="preserve">, </w:t>
      </w:r>
      <w:r>
        <w:rPr>
          <w:bCs/>
          <w:i/>
          <w:sz w:val="24"/>
        </w:rPr>
        <w:t>19</w:t>
      </w:r>
      <w:r>
        <w:rPr>
          <w:sz w:val="24"/>
        </w:rPr>
        <w:t>, 767-774.</w:t>
      </w:r>
    </w:p>
    <w:p w:rsidR="00F95CC2" w:rsidRDefault="00495BA9">
      <w:pPr>
        <w:numPr>
          <w:ilvl w:val="0"/>
          <w:numId w:val="3"/>
        </w:numPr>
        <w:spacing w:line="432" w:lineRule="auto"/>
        <w:rPr>
          <w:sz w:val="24"/>
        </w:rPr>
      </w:pPr>
      <w:proofErr w:type="spellStart"/>
      <w:r>
        <w:rPr>
          <w:sz w:val="24"/>
        </w:rPr>
        <w:t>Guo</w:t>
      </w:r>
      <w:proofErr w:type="spellEnd"/>
      <w:r>
        <w:rPr>
          <w:sz w:val="24"/>
        </w:rPr>
        <w:t xml:space="preserve">, Y.; Ying, Y.; Mao, Y.; Peng, X.; Chen, B. Polystyrene Sulfonate Threaded through a Metal–Organic Framework Membrane for Fast and Selective Lithium-Ion Separation. </w:t>
      </w:r>
      <w:r>
        <w:rPr>
          <w:i/>
          <w:iCs/>
          <w:sz w:val="24"/>
        </w:rPr>
        <w:t>Angew</w:t>
      </w:r>
      <w:r>
        <w:rPr>
          <w:rFonts w:hint="eastAsia"/>
          <w:i/>
          <w:iCs/>
          <w:sz w:val="24"/>
        </w:rPr>
        <w:t>.</w:t>
      </w:r>
      <w:r>
        <w:rPr>
          <w:i/>
          <w:iCs/>
          <w:sz w:val="24"/>
        </w:rPr>
        <w:t xml:space="preserve"> Chem</w:t>
      </w:r>
      <w:r>
        <w:rPr>
          <w:rFonts w:hint="eastAsia"/>
          <w:i/>
          <w:iCs/>
          <w:sz w:val="24"/>
        </w:rPr>
        <w:t>.</w:t>
      </w:r>
      <w:r>
        <w:rPr>
          <w:i/>
          <w:iCs/>
          <w:sz w:val="24"/>
        </w:rPr>
        <w:t xml:space="preserve"> Int</w:t>
      </w:r>
      <w:r>
        <w:rPr>
          <w:rFonts w:hint="eastAsia"/>
          <w:i/>
          <w:iCs/>
          <w:sz w:val="24"/>
        </w:rPr>
        <w:t>.</w:t>
      </w:r>
      <w:r>
        <w:rPr>
          <w:i/>
          <w:iCs/>
          <w:sz w:val="24"/>
        </w:rPr>
        <w:t xml:space="preserve"> Ed</w:t>
      </w:r>
      <w:r>
        <w:rPr>
          <w:rFonts w:hint="eastAsia"/>
          <w:i/>
          <w:iCs/>
          <w:sz w:val="24"/>
        </w:rPr>
        <w:t>.</w:t>
      </w:r>
      <w:r>
        <w:rPr>
          <w:b/>
          <w:i/>
          <w:iCs/>
          <w:sz w:val="24"/>
        </w:rPr>
        <w:t xml:space="preserve"> </w:t>
      </w:r>
      <w:r>
        <w:rPr>
          <w:b/>
          <w:iCs/>
          <w:sz w:val="24"/>
        </w:rPr>
        <w:t>2016</w:t>
      </w:r>
      <w:r>
        <w:rPr>
          <w:iCs/>
          <w:sz w:val="24"/>
        </w:rPr>
        <w:t>,</w:t>
      </w:r>
      <w:r>
        <w:rPr>
          <w:b/>
          <w:bCs/>
          <w:sz w:val="24"/>
        </w:rPr>
        <w:t xml:space="preserve"> </w:t>
      </w:r>
      <w:r>
        <w:rPr>
          <w:bCs/>
          <w:i/>
          <w:sz w:val="24"/>
        </w:rPr>
        <w:t>55</w:t>
      </w:r>
      <w:r>
        <w:rPr>
          <w:sz w:val="24"/>
        </w:rPr>
        <w:t>, 15120-15124.</w:t>
      </w:r>
    </w:p>
    <w:p w:rsidR="00F95CC2" w:rsidRDefault="00495BA9">
      <w:pPr>
        <w:numPr>
          <w:ilvl w:val="0"/>
          <w:numId w:val="3"/>
        </w:numPr>
        <w:spacing w:line="432" w:lineRule="auto"/>
        <w:rPr>
          <w:sz w:val="24"/>
        </w:rPr>
      </w:pPr>
      <w:r>
        <w:rPr>
          <w:sz w:val="24"/>
        </w:rPr>
        <w:t xml:space="preserve">Wang, P.; Wang, M.; Liu, F.; Ding, S.; Wang, X.; Du, G.; Liu, J.; </w:t>
      </w:r>
      <w:proofErr w:type="spellStart"/>
      <w:r>
        <w:rPr>
          <w:sz w:val="24"/>
        </w:rPr>
        <w:t>Apel</w:t>
      </w:r>
      <w:proofErr w:type="spellEnd"/>
      <w:r>
        <w:rPr>
          <w:sz w:val="24"/>
        </w:rPr>
        <w:t xml:space="preserve">, P.; </w:t>
      </w:r>
      <w:proofErr w:type="spellStart"/>
      <w:r>
        <w:rPr>
          <w:sz w:val="24"/>
        </w:rPr>
        <w:t>Kluth</w:t>
      </w:r>
      <w:proofErr w:type="spellEnd"/>
      <w:r>
        <w:rPr>
          <w:sz w:val="24"/>
        </w:rPr>
        <w:t xml:space="preserve">, P.; </w:t>
      </w:r>
      <w:proofErr w:type="spellStart"/>
      <w:r>
        <w:rPr>
          <w:sz w:val="24"/>
        </w:rPr>
        <w:t>Trautmann</w:t>
      </w:r>
      <w:proofErr w:type="spellEnd"/>
      <w:r>
        <w:rPr>
          <w:sz w:val="24"/>
        </w:rPr>
        <w:t xml:space="preserve">, C.; Wang, Y. Ultrafast ion sieving using </w:t>
      </w:r>
      <w:proofErr w:type="spellStart"/>
      <w:r>
        <w:rPr>
          <w:sz w:val="24"/>
        </w:rPr>
        <w:t>nanoporous</w:t>
      </w:r>
      <w:proofErr w:type="spellEnd"/>
      <w:r>
        <w:rPr>
          <w:sz w:val="24"/>
        </w:rPr>
        <w:t xml:space="preserve"> polymeric membranes. </w:t>
      </w:r>
      <w:r>
        <w:rPr>
          <w:i/>
          <w:iCs/>
          <w:sz w:val="24"/>
        </w:rPr>
        <w:t>Nat</w:t>
      </w:r>
      <w:r>
        <w:rPr>
          <w:rFonts w:hint="eastAsia"/>
          <w:i/>
          <w:iCs/>
          <w:sz w:val="24"/>
        </w:rPr>
        <w:t>.</w:t>
      </w:r>
      <w:r>
        <w:rPr>
          <w:i/>
          <w:iCs/>
          <w:sz w:val="24"/>
        </w:rPr>
        <w:t xml:space="preserve"> Commun</w:t>
      </w:r>
      <w:r>
        <w:rPr>
          <w:rFonts w:hint="eastAsia"/>
          <w:i/>
          <w:iCs/>
          <w:sz w:val="24"/>
        </w:rPr>
        <w:t>.</w:t>
      </w:r>
      <w:r>
        <w:rPr>
          <w:sz w:val="24"/>
        </w:rPr>
        <w:t xml:space="preserve"> </w:t>
      </w:r>
      <w:r>
        <w:rPr>
          <w:b/>
          <w:bCs/>
          <w:sz w:val="24"/>
        </w:rPr>
        <w:t>2018</w:t>
      </w:r>
      <w:r>
        <w:rPr>
          <w:sz w:val="24"/>
        </w:rPr>
        <w:t xml:space="preserve">, </w:t>
      </w:r>
      <w:r>
        <w:rPr>
          <w:i/>
          <w:iCs/>
          <w:sz w:val="24"/>
        </w:rPr>
        <w:t>9</w:t>
      </w:r>
      <w:r>
        <w:rPr>
          <w:sz w:val="24"/>
        </w:rPr>
        <w:t>, 569.</w:t>
      </w:r>
    </w:p>
    <w:p w:rsidR="00F95CC2" w:rsidRDefault="00495BA9">
      <w:pPr>
        <w:numPr>
          <w:ilvl w:val="0"/>
          <w:numId w:val="3"/>
        </w:numPr>
        <w:spacing w:line="432" w:lineRule="auto"/>
        <w:rPr>
          <w:sz w:val="24"/>
        </w:rPr>
      </w:pPr>
      <w:proofErr w:type="spellStart"/>
      <w:r>
        <w:rPr>
          <w:sz w:val="24"/>
        </w:rPr>
        <w:t>Rollings</w:t>
      </w:r>
      <w:proofErr w:type="spellEnd"/>
      <w:r>
        <w:rPr>
          <w:sz w:val="24"/>
        </w:rPr>
        <w:t xml:space="preserve">, R. C.; </w:t>
      </w:r>
      <w:proofErr w:type="spellStart"/>
      <w:r>
        <w:rPr>
          <w:sz w:val="24"/>
        </w:rPr>
        <w:t>Kuan</w:t>
      </w:r>
      <w:proofErr w:type="spellEnd"/>
      <w:r>
        <w:rPr>
          <w:sz w:val="24"/>
        </w:rPr>
        <w:t xml:space="preserve">, A. T.; </w:t>
      </w:r>
      <w:proofErr w:type="spellStart"/>
      <w:r>
        <w:rPr>
          <w:sz w:val="24"/>
        </w:rPr>
        <w:t>Golovchenko</w:t>
      </w:r>
      <w:proofErr w:type="spellEnd"/>
      <w:r>
        <w:rPr>
          <w:sz w:val="24"/>
        </w:rPr>
        <w:t xml:space="preserve">, J. A. Ion selectivity of graphene </w:t>
      </w:r>
      <w:proofErr w:type="spellStart"/>
      <w:r>
        <w:rPr>
          <w:sz w:val="24"/>
        </w:rPr>
        <w:t>nanopores</w:t>
      </w:r>
      <w:proofErr w:type="spellEnd"/>
      <w:r>
        <w:rPr>
          <w:sz w:val="24"/>
        </w:rPr>
        <w:t xml:space="preserve">. </w:t>
      </w:r>
      <w:r>
        <w:rPr>
          <w:i/>
          <w:iCs/>
          <w:sz w:val="24"/>
        </w:rPr>
        <w:t>Nat</w:t>
      </w:r>
      <w:r>
        <w:rPr>
          <w:rFonts w:hint="eastAsia"/>
          <w:i/>
          <w:iCs/>
          <w:sz w:val="24"/>
        </w:rPr>
        <w:t>.</w:t>
      </w:r>
      <w:r>
        <w:rPr>
          <w:i/>
          <w:iCs/>
          <w:sz w:val="24"/>
        </w:rPr>
        <w:t xml:space="preserve"> Commun</w:t>
      </w:r>
      <w:r>
        <w:rPr>
          <w:rFonts w:hint="eastAsia"/>
          <w:i/>
          <w:iCs/>
          <w:sz w:val="24"/>
        </w:rPr>
        <w:t>.</w:t>
      </w:r>
      <w:r>
        <w:rPr>
          <w:sz w:val="24"/>
        </w:rPr>
        <w:t xml:space="preserve"> </w:t>
      </w:r>
      <w:r>
        <w:rPr>
          <w:b/>
          <w:sz w:val="24"/>
        </w:rPr>
        <w:t>2016</w:t>
      </w:r>
      <w:r>
        <w:rPr>
          <w:sz w:val="24"/>
        </w:rPr>
        <w:t xml:space="preserve">, </w:t>
      </w:r>
      <w:r>
        <w:rPr>
          <w:bCs/>
          <w:i/>
          <w:sz w:val="24"/>
        </w:rPr>
        <w:t>7</w:t>
      </w:r>
      <w:r>
        <w:rPr>
          <w:sz w:val="24"/>
        </w:rPr>
        <w:t>, 11408.</w:t>
      </w:r>
    </w:p>
    <w:p w:rsidR="00F95CC2" w:rsidRDefault="00495BA9">
      <w:pPr>
        <w:numPr>
          <w:ilvl w:val="0"/>
          <w:numId w:val="3"/>
        </w:numPr>
        <w:spacing w:line="432" w:lineRule="auto"/>
        <w:rPr>
          <w:sz w:val="24"/>
        </w:rPr>
      </w:pPr>
      <w:r>
        <w:rPr>
          <w:sz w:val="24"/>
        </w:rPr>
        <w:t xml:space="preserve">Xi, Y.-H.; Liu, Z.; Ji, J.; Wang, Y.; </w:t>
      </w:r>
      <w:proofErr w:type="spellStart"/>
      <w:r>
        <w:rPr>
          <w:sz w:val="24"/>
        </w:rPr>
        <w:t>Farj</w:t>
      </w:r>
      <w:proofErr w:type="spellEnd"/>
      <w:r>
        <w:rPr>
          <w:sz w:val="24"/>
        </w:rPr>
        <w:t xml:space="preserve">, Y.; Zhu, Y.; </w:t>
      </w:r>
      <w:proofErr w:type="spellStart"/>
      <w:r>
        <w:rPr>
          <w:sz w:val="24"/>
        </w:rPr>
        <w:t>Xie</w:t>
      </w:r>
      <w:proofErr w:type="spellEnd"/>
      <w:r>
        <w:rPr>
          <w:sz w:val="24"/>
        </w:rPr>
        <w:t xml:space="preserve">, R.; </w:t>
      </w:r>
      <w:proofErr w:type="spellStart"/>
      <w:r>
        <w:rPr>
          <w:sz w:val="24"/>
        </w:rPr>
        <w:t>Ju</w:t>
      </w:r>
      <w:proofErr w:type="spellEnd"/>
      <w:r>
        <w:rPr>
          <w:sz w:val="24"/>
        </w:rPr>
        <w:t xml:space="preserve">, X. J.; Wang, W.; Lu, X.; Chu, L. Y. Graphene-based membranes with uniform 2D </w:t>
      </w:r>
      <w:proofErr w:type="spellStart"/>
      <w:r>
        <w:rPr>
          <w:sz w:val="24"/>
        </w:rPr>
        <w:t>nanochannels</w:t>
      </w:r>
      <w:proofErr w:type="spellEnd"/>
      <w:r>
        <w:rPr>
          <w:sz w:val="24"/>
        </w:rPr>
        <w:t xml:space="preserve"> for precise sieving of mono-/multi-</w:t>
      </w:r>
      <w:proofErr w:type="spellStart"/>
      <w:r>
        <w:rPr>
          <w:sz w:val="24"/>
        </w:rPr>
        <w:t>valent</w:t>
      </w:r>
      <w:proofErr w:type="spellEnd"/>
      <w:r>
        <w:rPr>
          <w:sz w:val="24"/>
        </w:rPr>
        <w:t xml:space="preserve"> metal ions. </w:t>
      </w:r>
      <w:r>
        <w:rPr>
          <w:i/>
          <w:iCs/>
          <w:sz w:val="24"/>
        </w:rPr>
        <w:t>J</w:t>
      </w:r>
      <w:r>
        <w:rPr>
          <w:rFonts w:hint="eastAsia"/>
          <w:i/>
          <w:iCs/>
          <w:sz w:val="24"/>
        </w:rPr>
        <w:t>.</w:t>
      </w:r>
      <w:r>
        <w:rPr>
          <w:i/>
          <w:iCs/>
          <w:sz w:val="24"/>
        </w:rPr>
        <w:t xml:space="preserve"> </w:t>
      </w:r>
      <w:proofErr w:type="spellStart"/>
      <w:r>
        <w:rPr>
          <w:i/>
          <w:iCs/>
          <w:sz w:val="24"/>
        </w:rPr>
        <w:t>Membr</w:t>
      </w:r>
      <w:proofErr w:type="spellEnd"/>
      <w:r>
        <w:rPr>
          <w:rFonts w:hint="eastAsia"/>
          <w:i/>
          <w:iCs/>
          <w:sz w:val="24"/>
        </w:rPr>
        <w:t>.</w:t>
      </w:r>
      <w:r>
        <w:rPr>
          <w:i/>
          <w:iCs/>
          <w:sz w:val="24"/>
        </w:rPr>
        <w:t xml:space="preserve"> Sci</w:t>
      </w:r>
      <w:r>
        <w:rPr>
          <w:rFonts w:hint="eastAsia"/>
          <w:i/>
          <w:iCs/>
          <w:sz w:val="24"/>
        </w:rPr>
        <w:t>.</w:t>
      </w:r>
      <w:r>
        <w:rPr>
          <w:sz w:val="24"/>
        </w:rPr>
        <w:t xml:space="preserve"> </w:t>
      </w:r>
      <w:r>
        <w:rPr>
          <w:b/>
          <w:sz w:val="24"/>
        </w:rPr>
        <w:t>2018</w:t>
      </w:r>
      <w:r>
        <w:rPr>
          <w:sz w:val="24"/>
        </w:rPr>
        <w:t xml:space="preserve">, </w:t>
      </w:r>
      <w:r>
        <w:rPr>
          <w:bCs/>
          <w:i/>
          <w:iCs/>
          <w:sz w:val="24"/>
        </w:rPr>
        <w:t>550</w:t>
      </w:r>
      <w:r>
        <w:rPr>
          <w:sz w:val="24"/>
        </w:rPr>
        <w:t>, 208-218.</w:t>
      </w:r>
    </w:p>
    <w:p w:rsidR="00F95CC2" w:rsidRDefault="00495BA9">
      <w:pPr>
        <w:numPr>
          <w:ilvl w:val="0"/>
          <w:numId w:val="3"/>
        </w:numPr>
        <w:spacing w:line="432" w:lineRule="auto"/>
        <w:rPr>
          <w:sz w:val="24"/>
        </w:rPr>
      </w:pPr>
      <w:r>
        <w:rPr>
          <w:sz w:val="24"/>
        </w:rPr>
        <w:t xml:space="preserve">Qian, Y.; Shang, J.; Liu, D.; Yang, D.; Yang, G.; Wang, X.; Chen, C.; Kou, L.; Lei, W. Enhanced Ion Sieving of Graphene Oxide Membranes via Surface Amine Functionalization. </w:t>
      </w:r>
      <w:r>
        <w:rPr>
          <w:i/>
          <w:iCs/>
          <w:sz w:val="24"/>
        </w:rPr>
        <w:t>J</w:t>
      </w:r>
      <w:r>
        <w:rPr>
          <w:rFonts w:hint="eastAsia"/>
          <w:i/>
          <w:iCs/>
          <w:sz w:val="24"/>
        </w:rPr>
        <w:t>.</w:t>
      </w:r>
      <w:r>
        <w:rPr>
          <w:i/>
          <w:iCs/>
          <w:sz w:val="24"/>
        </w:rPr>
        <w:t xml:space="preserve"> Am</w:t>
      </w:r>
      <w:r>
        <w:rPr>
          <w:rFonts w:hint="eastAsia"/>
          <w:i/>
          <w:iCs/>
          <w:sz w:val="24"/>
        </w:rPr>
        <w:t>.</w:t>
      </w:r>
      <w:r>
        <w:rPr>
          <w:i/>
          <w:iCs/>
          <w:sz w:val="24"/>
        </w:rPr>
        <w:t xml:space="preserve"> Chem</w:t>
      </w:r>
      <w:r>
        <w:rPr>
          <w:rFonts w:hint="eastAsia"/>
          <w:i/>
          <w:iCs/>
          <w:sz w:val="24"/>
        </w:rPr>
        <w:t>.</w:t>
      </w:r>
      <w:r>
        <w:rPr>
          <w:i/>
          <w:iCs/>
          <w:sz w:val="24"/>
        </w:rPr>
        <w:t xml:space="preserve"> Soc</w:t>
      </w:r>
      <w:r>
        <w:rPr>
          <w:rFonts w:hint="eastAsia"/>
          <w:i/>
          <w:iCs/>
          <w:sz w:val="24"/>
        </w:rPr>
        <w:t>.</w:t>
      </w:r>
      <w:r>
        <w:rPr>
          <w:sz w:val="24"/>
        </w:rPr>
        <w:t xml:space="preserve"> </w:t>
      </w:r>
      <w:r>
        <w:rPr>
          <w:b/>
          <w:sz w:val="24"/>
        </w:rPr>
        <w:t>2021</w:t>
      </w:r>
      <w:r>
        <w:rPr>
          <w:sz w:val="24"/>
        </w:rPr>
        <w:t xml:space="preserve">, </w:t>
      </w:r>
      <w:r>
        <w:rPr>
          <w:bCs/>
          <w:i/>
          <w:sz w:val="24"/>
        </w:rPr>
        <w:t>143</w:t>
      </w:r>
      <w:r>
        <w:rPr>
          <w:sz w:val="24"/>
        </w:rPr>
        <w:t>, 5080-5090.</w:t>
      </w:r>
    </w:p>
    <w:p w:rsidR="00F95CC2" w:rsidRDefault="00495BA9">
      <w:pPr>
        <w:numPr>
          <w:ilvl w:val="0"/>
          <w:numId w:val="3"/>
        </w:numPr>
        <w:spacing w:line="432" w:lineRule="auto"/>
        <w:rPr>
          <w:sz w:val="24"/>
        </w:rPr>
      </w:pPr>
      <w:r>
        <w:rPr>
          <w:sz w:val="24"/>
        </w:rPr>
        <w:lastRenderedPageBreak/>
        <w:t xml:space="preserve">Feng, J.; Liu, K.; Graf, M.; </w:t>
      </w:r>
      <w:proofErr w:type="spellStart"/>
      <w:r>
        <w:rPr>
          <w:sz w:val="24"/>
        </w:rPr>
        <w:t>Dumcenco</w:t>
      </w:r>
      <w:proofErr w:type="spellEnd"/>
      <w:r>
        <w:rPr>
          <w:sz w:val="24"/>
        </w:rPr>
        <w:t xml:space="preserve">, D.; </w:t>
      </w:r>
      <w:proofErr w:type="spellStart"/>
      <w:r>
        <w:rPr>
          <w:sz w:val="24"/>
        </w:rPr>
        <w:t>Kis</w:t>
      </w:r>
      <w:proofErr w:type="spellEnd"/>
      <w:r>
        <w:rPr>
          <w:sz w:val="24"/>
        </w:rPr>
        <w:t xml:space="preserve">, A.; Ventra, M. D.; </w:t>
      </w:r>
      <w:proofErr w:type="spellStart"/>
      <w:r>
        <w:rPr>
          <w:sz w:val="24"/>
        </w:rPr>
        <w:t>Radenovic</w:t>
      </w:r>
      <w:proofErr w:type="spellEnd"/>
      <w:r>
        <w:rPr>
          <w:sz w:val="24"/>
        </w:rPr>
        <w:t xml:space="preserve">, A. Observation of ionic Coulomb blockade in </w:t>
      </w:r>
      <w:proofErr w:type="spellStart"/>
      <w:r>
        <w:rPr>
          <w:sz w:val="24"/>
        </w:rPr>
        <w:t>nanopores</w:t>
      </w:r>
      <w:proofErr w:type="spellEnd"/>
      <w:r>
        <w:rPr>
          <w:sz w:val="24"/>
        </w:rPr>
        <w:t xml:space="preserve">. </w:t>
      </w:r>
      <w:r>
        <w:rPr>
          <w:i/>
          <w:iCs/>
          <w:sz w:val="24"/>
        </w:rPr>
        <w:t>Nat</w:t>
      </w:r>
      <w:r>
        <w:rPr>
          <w:rFonts w:hint="eastAsia"/>
          <w:i/>
          <w:iCs/>
          <w:sz w:val="24"/>
        </w:rPr>
        <w:t>.</w:t>
      </w:r>
      <w:r>
        <w:rPr>
          <w:i/>
          <w:iCs/>
          <w:sz w:val="24"/>
        </w:rPr>
        <w:t xml:space="preserve"> Mater</w:t>
      </w:r>
      <w:r>
        <w:rPr>
          <w:rFonts w:hint="eastAsia"/>
          <w:i/>
          <w:iCs/>
          <w:sz w:val="24"/>
        </w:rPr>
        <w:t>.</w:t>
      </w:r>
      <w:r>
        <w:rPr>
          <w:sz w:val="24"/>
        </w:rPr>
        <w:t xml:space="preserve"> </w:t>
      </w:r>
      <w:r>
        <w:rPr>
          <w:b/>
          <w:sz w:val="24"/>
        </w:rPr>
        <w:t>2016</w:t>
      </w:r>
      <w:r>
        <w:rPr>
          <w:sz w:val="24"/>
        </w:rPr>
        <w:t xml:space="preserve">, </w:t>
      </w:r>
      <w:r>
        <w:rPr>
          <w:bCs/>
          <w:i/>
          <w:sz w:val="24"/>
        </w:rPr>
        <w:t>15</w:t>
      </w:r>
      <w:r>
        <w:rPr>
          <w:sz w:val="24"/>
        </w:rPr>
        <w:t>, 850-855.</w:t>
      </w:r>
    </w:p>
    <w:p w:rsidR="00F95CC2" w:rsidRDefault="00495BA9">
      <w:pPr>
        <w:numPr>
          <w:ilvl w:val="0"/>
          <w:numId w:val="3"/>
        </w:numPr>
        <w:spacing w:line="432" w:lineRule="auto"/>
        <w:rPr>
          <w:sz w:val="24"/>
        </w:rPr>
      </w:pPr>
      <w:proofErr w:type="spellStart"/>
      <w:r>
        <w:rPr>
          <w:sz w:val="24"/>
        </w:rPr>
        <w:t>Esfandiar</w:t>
      </w:r>
      <w:proofErr w:type="spellEnd"/>
      <w:r>
        <w:rPr>
          <w:sz w:val="24"/>
        </w:rPr>
        <w:t xml:space="preserve">, A.; </w:t>
      </w:r>
      <w:proofErr w:type="spellStart"/>
      <w:r>
        <w:rPr>
          <w:sz w:val="24"/>
        </w:rPr>
        <w:t>Radha</w:t>
      </w:r>
      <w:proofErr w:type="spellEnd"/>
      <w:r>
        <w:rPr>
          <w:sz w:val="24"/>
        </w:rPr>
        <w:t xml:space="preserve">, B.; Wang, F. C.; Yang, Q.; Hu, S.; </w:t>
      </w:r>
      <w:proofErr w:type="spellStart"/>
      <w:r>
        <w:rPr>
          <w:sz w:val="24"/>
        </w:rPr>
        <w:t>Garaj</w:t>
      </w:r>
      <w:proofErr w:type="spellEnd"/>
      <w:r>
        <w:rPr>
          <w:sz w:val="24"/>
        </w:rPr>
        <w:t xml:space="preserve">, S.; Nair, R. R.; </w:t>
      </w:r>
      <w:proofErr w:type="spellStart"/>
      <w:r>
        <w:rPr>
          <w:sz w:val="24"/>
        </w:rPr>
        <w:t>Geim</w:t>
      </w:r>
      <w:proofErr w:type="spellEnd"/>
      <w:r>
        <w:rPr>
          <w:sz w:val="24"/>
        </w:rPr>
        <w:t xml:space="preserve">, A. K.; </w:t>
      </w:r>
      <w:proofErr w:type="spellStart"/>
      <w:r>
        <w:rPr>
          <w:sz w:val="24"/>
        </w:rPr>
        <w:t>Gopinadhan</w:t>
      </w:r>
      <w:proofErr w:type="spellEnd"/>
      <w:r>
        <w:rPr>
          <w:sz w:val="24"/>
        </w:rPr>
        <w:t xml:space="preserve">, K. Size effect in ion transport through angstrom-scale slits. </w:t>
      </w:r>
      <w:r>
        <w:rPr>
          <w:i/>
          <w:iCs/>
          <w:sz w:val="24"/>
        </w:rPr>
        <w:t>Science</w:t>
      </w:r>
      <w:r>
        <w:rPr>
          <w:b/>
          <w:iCs/>
          <w:sz w:val="24"/>
        </w:rPr>
        <w:t xml:space="preserve"> 2017</w:t>
      </w:r>
      <w:r>
        <w:rPr>
          <w:sz w:val="24"/>
        </w:rPr>
        <w:t xml:space="preserve">, </w:t>
      </w:r>
      <w:r>
        <w:rPr>
          <w:bCs/>
          <w:i/>
          <w:sz w:val="24"/>
        </w:rPr>
        <w:t>358</w:t>
      </w:r>
      <w:r>
        <w:rPr>
          <w:sz w:val="24"/>
        </w:rPr>
        <w:t>, 511-513.</w:t>
      </w:r>
    </w:p>
    <w:p w:rsidR="00F95CC2" w:rsidRDefault="00495BA9">
      <w:pPr>
        <w:numPr>
          <w:ilvl w:val="0"/>
          <w:numId w:val="3"/>
        </w:numPr>
        <w:spacing w:line="432" w:lineRule="auto"/>
        <w:rPr>
          <w:sz w:val="24"/>
        </w:rPr>
      </w:pPr>
      <w:r>
        <w:rPr>
          <w:sz w:val="24"/>
        </w:rPr>
        <w:t xml:space="preserve">Ren, C. E.; </w:t>
      </w:r>
      <w:proofErr w:type="spellStart"/>
      <w:r>
        <w:rPr>
          <w:sz w:val="24"/>
        </w:rPr>
        <w:t>Hatzell</w:t>
      </w:r>
      <w:proofErr w:type="spellEnd"/>
      <w:r>
        <w:rPr>
          <w:sz w:val="24"/>
        </w:rPr>
        <w:t xml:space="preserve">, K. B.; </w:t>
      </w:r>
      <w:proofErr w:type="spellStart"/>
      <w:r>
        <w:rPr>
          <w:sz w:val="24"/>
        </w:rPr>
        <w:t>Alhabeb</w:t>
      </w:r>
      <w:proofErr w:type="spellEnd"/>
      <w:r>
        <w:rPr>
          <w:sz w:val="24"/>
        </w:rPr>
        <w:t xml:space="preserve">, M.; Ling, Z.; Mahmoud, K. A.; </w:t>
      </w:r>
      <w:proofErr w:type="spellStart"/>
      <w:r>
        <w:rPr>
          <w:sz w:val="24"/>
        </w:rPr>
        <w:t>Gogotsi</w:t>
      </w:r>
      <w:proofErr w:type="spellEnd"/>
      <w:r>
        <w:rPr>
          <w:sz w:val="24"/>
        </w:rPr>
        <w:t xml:space="preserve">, Y. Charge- and Size-Selective Ion Sieving Through Ti3C2Tx </w:t>
      </w:r>
      <w:proofErr w:type="spellStart"/>
      <w:r>
        <w:rPr>
          <w:sz w:val="24"/>
        </w:rPr>
        <w:t>MXene</w:t>
      </w:r>
      <w:proofErr w:type="spellEnd"/>
      <w:r>
        <w:rPr>
          <w:sz w:val="24"/>
        </w:rPr>
        <w:t xml:space="preserve"> Membranes. </w:t>
      </w:r>
      <w:r>
        <w:rPr>
          <w:i/>
          <w:iCs/>
          <w:sz w:val="24"/>
        </w:rPr>
        <w:t>J</w:t>
      </w:r>
      <w:r>
        <w:rPr>
          <w:rFonts w:hint="eastAsia"/>
          <w:i/>
          <w:iCs/>
          <w:sz w:val="24"/>
        </w:rPr>
        <w:t>.</w:t>
      </w:r>
      <w:r>
        <w:rPr>
          <w:i/>
          <w:iCs/>
          <w:sz w:val="24"/>
        </w:rPr>
        <w:t xml:space="preserve"> Phys</w:t>
      </w:r>
      <w:r>
        <w:rPr>
          <w:rFonts w:hint="eastAsia"/>
          <w:i/>
          <w:iCs/>
          <w:sz w:val="24"/>
        </w:rPr>
        <w:t>.</w:t>
      </w:r>
      <w:r>
        <w:rPr>
          <w:i/>
          <w:iCs/>
          <w:sz w:val="24"/>
        </w:rPr>
        <w:t xml:space="preserve"> Chem</w:t>
      </w:r>
      <w:r>
        <w:rPr>
          <w:rFonts w:hint="eastAsia"/>
          <w:i/>
          <w:iCs/>
          <w:sz w:val="24"/>
        </w:rPr>
        <w:t>.</w:t>
      </w:r>
      <w:r>
        <w:rPr>
          <w:i/>
          <w:iCs/>
          <w:sz w:val="24"/>
        </w:rPr>
        <w:t xml:space="preserve"> Lett</w:t>
      </w:r>
      <w:r>
        <w:rPr>
          <w:rFonts w:hint="eastAsia"/>
          <w:i/>
          <w:iCs/>
          <w:sz w:val="24"/>
        </w:rPr>
        <w:t>.</w:t>
      </w:r>
      <w:r>
        <w:rPr>
          <w:sz w:val="24"/>
        </w:rPr>
        <w:t xml:space="preserve"> </w:t>
      </w:r>
      <w:r>
        <w:rPr>
          <w:b/>
          <w:sz w:val="24"/>
        </w:rPr>
        <w:t>2015</w:t>
      </w:r>
      <w:r>
        <w:rPr>
          <w:sz w:val="24"/>
        </w:rPr>
        <w:t xml:space="preserve">, </w:t>
      </w:r>
      <w:r>
        <w:rPr>
          <w:bCs/>
          <w:i/>
          <w:sz w:val="24"/>
        </w:rPr>
        <w:t>6</w:t>
      </w:r>
      <w:r>
        <w:rPr>
          <w:sz w:val="24"/>
        </w:rPr>
        <w:t>, 4026-4031.</w:t>
      </w:r>
    </w:p>
    <w:p w:rsidR="00F95CC2" w:rsidRDefault="00495BA9">
      <w:pPr>
        <w:numPr>
          <w:ilvl w:val="0"/>
          <w:numId w:val="3"/>
        </w:numPr>
        <w:spacing w:line="432" w:lineRule="auto"/>
        <w:rPr>
          <w:sz w:val="24"/>
        </w:rPr>
      </w:pPr>
      <w:r>
        <w:rPr>
          <w:sz w:val="24"/>
        </w:rPr>
        <w:t xml:space="preserve">Xin, W.; Lin, C.; Fu, L.; Kong, X. Y.; Yang, L.; Qian, Y.; Zhu, C.; Zhang, Q.; Jiang, L.; Wen, L. Nacre-like Mechanically Robust Heterojunction for Lithium-Ion Extraction. </w:t>
      </w:r>
      <w:r>
        <w:rPr>
          <w:i/>
          <w:iCs/>
          <w:sz w:val="24"/>
        </w:rPr>
        <w:t>Matter</w:t>
      </w:r>
      <w:r>
        <w:rPr>
          <w:sz w:val="24"/>
        </w:rPr>
        <w:t xml:space="preserve"> </w:t>
      </w:r>
      <w:r>
        <w:rPr>
          <w:b/>
          <w:sz w:val="24"/>
        </w:rPr>
        <w:t>2021</w:t>
      </w:r>
      <w:r>
        <w:rPr>
          <w:sz w:val="24"/>
        </w:rPr>
        <w:t xml:space="preserve">, </w:t>
      </w:r>
      <w:r>
        <w:rPr>
          <w:bCs/>
          <w:i/>
          <w:sz w:val="24"/>
        </w:rPr>
        <w:t>4</w:t>
      </w:r>
      <w:r>
        <w:rPr>
          <w:sz w:val="24"/>
        </w:rPr>
        <w:t>, 737-754.</w:t>
      </w:r>
    </w:p>
    <w:sectPr w:rsidR="00F95CC2">
      <w:footerReference w:type="default" r:id="rId2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C3C" w:rsidRDefault="00C62C3C">
      <w:r>
        <w:separator/>
      </w:r>
    </w:p>
  </w:endnote>
  <w:endnote w:type="continuationSeparator" w:id="0">
    <w:p w:rsidR="00C62C3C" w:rsidRDefault="00C62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no Pro">
    <w:altName w:val="Times New Roman"/>
    <w:charset w:val="00"/>
    <w:family w:val="roman"/>
    <w:pitch w:val="default"/>
    <w:sig w:usb0="00000000" w:usb1="00000000" w:usb2="00000000" w:usb3="00000000" w:csb0="0000019F" w:csb1="00000000"/>
  </w:font>
  <w:font w:name="Times New Roman Bold">
    <w:altName w:val="Times New Roman"/>
    <w:panose1 w:val="02020803070505020304"/>
    <w:charset w:val="00"/>
    <w:family w:val="auto"/>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CC2" w:rsidRDefault="00F95CC2">
    <w:pPr>
      <w:pStyle w:val="a3"/>
      <w:jc w:val="center"/>
    </w:pPr>
  </w:p>
  <w:p w:rsidR="00F95CC2" w:rsidRDefault="00F95CC2">
    <w:pPr>
      <w:pStyle w:val="a3"/>
      <w:jc w:val="center"/>
    </w:pPr>
  </w:p>
  <w:p w:rsidR="00F95CC2" w:rsidRDefault="00495BA9">
    <w:pPr>
      <w:pStyle w:val="a3"/>
      <w:jc w:val="center"/>
    </w:pPr>
    <w:r>
      <w:rPr>
        <w:rFonts w:hint="eastAsia"/>
      </w:rPr>
      <w:t>S</w:t>
    </w:r>
    <w:r>
      <w:fldChar w:fldCharType="begin"/>
    </w:r>
    <w:r>
      <w:instrText>PAGE   \* MERGEFORMAT</w:instrText>
    </w:r>
    <w:r>
      <w:fldChar w:fldCharType="separate"/>
    </w:r>
    <w:r w:rsidR="001952DF" w:rsidRPr="001952DF">
      <w:rPr>
        <w:noProof/>
        <w:lang w:val="zh-CN"/>
      </w:rPr>
      <w:t>21</w:t>
    </w:r>
    <w:r>
      <w:fldChar w:fldCharType="end"/>
    </w:r>
  </w:p>
  <w:p w:rsidR="00F95CC2" w:rsidRDefault="00F95CC2">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C3C" w:rsidRDefault="00C62C3C">
      <w:r>
        <w:separator/>
      </w:r>
    </w:p>
  </w:footnote>
  <w:footnote w:type="continuationSeparator" w:id="0">
    <w:p w:rsidR="00C62C3C" w:rsidRDefault="00C62C3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216EB2D"/>
    <w:multiLevelType w:val="singleLevel"/>
    <w:tmpl w:val="E216EB2D"/>
    <w:lvl w:ilvl="0">
      <w:start w:val="1"/>
      <w:numFmt w:val="decimal"/>
      <w:lvlText w:val="%1."/>
      <w:lvlJc w:val="left"/>
      <w:pPr>
        <w:ind w:left="425" w:hanging="425"/>
      </w:pPr>
      <w:rPr>
        <w:rFonts w:hint="default"/>
      </w:rPr>
    </w:lvl>
  </w:abstractNum>
  <w:abstractNum w:abstractNumId="1" w15:restartNumberingAfterBreak="0">
    <w:nsid w:val="09030C1E"/>
    <w:multiLevelType w:val="multilevel"/>
    <w:tmpl w:val="09030C1E"/>
    <w:lvl w:ilvl="0">
      <w:start w:val="1"/>
      <w:numFmt w:val="decimal"/>
      <w:lvlText w:val="%1."/>
      <w:lvlJc w:val="left"/>
      <w:pPr>
        <w:ind w:left="425" w:hanging="425"/>
      </w:pPr>
      <w:rPr>
        <w:rFonts w:hint="default"/>
      </w:rPr>
    </w:lvl>
    <w:lvl w:ilvl="1">
      <w:start w:val="1"/>
      <w:numFmt w:val="decimal"/>
      <w:lvlText w:val="%1.%2."/>
      <w:lvlJc w:val="left"/>
      <w:pPr>
        <w:ind w:left="0" w:firstLine="391"/>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 w15:restartNumberingAfterBreak="0">
    <w:nsid w:val="548A63A2"/>
    <w:multiLevelType w:val="multilevel"/>
    <w:tmpl w:val="548A63A2"/>
    <w:lvl w:ilvl="0">
      <w:start w:val="1"/>
      <w:numFmt w:val="decimal"/>
      <w:lvlText w:val="%1."/>
      <w:lvlJc w:val="left"/>
      <w:pPr>
        <w:ind w:left="425" w:hanging="425"/>
      </w:pPr>
      <w:rPr>
        <w:rFonts w:hint="default"/>
      </w:rPr>
    </w:lvl>
    <w:lvl w:ilvl="1">
      <w:start w:val="1"/>
      <w:numFmt w:val="decimal"/>
      <w:lvlText w:val="%1.%2."/>
      <w:lvlJc w:val="left"/>
      <w:pPr>
        <w:tabs>
          <w:tab w:val="left" w:pos="542"/>
        </w:tabs>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Society Reviews&lt;/Style&gt;&lt;LeftDelim&gt;{&lt;/LeftDelim&gt;&lt;RightDelim&gt;}&lt;/RightDelim&gt;&lt;FontName&g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va9sf20na559ne5r50xz5v3pa0twxzetv0t&quot;&gt;My EndNote Library&lt;record-ids&gt;&lt;item&gt;44&lt;/item&gt;&lt;/record-ids&gt;&lt;/item&gt;&lt;/Libraries&gt;"/>
  </w:docVars>
  <w:rsids>
    <w:rsidRoot w:val="00137C19"/>
    <w:rsid w:val="000035F8"/>
    <w:rsid w:val="00007480"/>
    <w:rsid w:val="00016C87"/>
    <w:rsid w:val="00050C6F"/>
    <w:rsid w:val="0005325D"/>
    <w:rsid w:val="00057A00"/>
    <w:rsid w:val="000609E0"/>
    <w:rsid w:val="00061F3A"/>
    <w:rsid w:val="00075D81"/>
    <w:rsid w:val="000820D4"/>
    <w:rsid w:val="00082892"/>
    <w:rsid w:val="000869D9"/>
    <w:rsid w:val="00090550"/>
    <w:rsid w:val="00095918"/>
    <w:rsid w:val="000A319A"/>
    <w:rsid w:val="000C0052"/>
    <w:rsid w:val="000C1110"/>
    <w:rsid w:val="000C634D"/>
    <w:rsid w:val="0010532F"/>
    <w:rsid w:val="001316AE"/>
    <w:rsid w:val="00135899"/>
    <w:rsid w:val="00137C19"/>
    <w:rsid w:val="0015037D"/>
    <w:rsid w:val="001515D4"/>
    <w:rsid w:val="00162C0C"/>
    <w:rsid w:val="00163BAD"/>
    <w:rsid w:val="001952DF"/>
    <w:rsid w:val="001A5310"/>
    <w:rsid w:val="001B0357"/>
    <w:rsid w:val="001B12C8"/>
    <w:rsid w:val="001C10AA"/>
    <w:rsid w:val="001E2BA4"/>
    <w:rsid w:val="001F0AA3"/>
    <w:rsid w:val="00200DEA"/>
    <w:rsid w:val="0021012D"/>
    <w:rsid w:val="0021038B"/>
    <w:rsid w:val="00261664"/>
    <w:rsid w:val="00275F41"/>
    <w:rsid w:val="00277181"/>
    <w:rsid w:val="00285C14"/>
    <w:rsid w:val="002A1278"/>
    <w:rsid w:val="002A1DC0"/>
    <w:rsid w:val="002A4559"/>
    <w:rsid w:val="002A7C87"/>
    <w:rsid w:val="002B3EC9"/>
    <w:rsid w:val="002B6079"/>
    <w:rsid w:val="002C4277"/>
    <w:rsid w:val="002C6401"/>
    <w:rsid w:val="002D54C6"/>
    <w:rsid w:val="002E6B14"/>
    <w:rsid w:val="00314898"/>
    <w:rsid w:val="003263B0"/>
    <w:rsid w:val="00331081"/>
    <w:rsid w:val="0035532B"/>
    <w:rsid w:val="00364AD7"/>
    <w:rsid w:val="00377480"/>
    <w:rsid w:val="003D2E91"/>
    <w:rsid w:val="0040155E"/>
    <w:rsid w:val="00401EDC"/>
    <w:rsid w:val="004057EE"/>
    <w:rsid w:val="00414278"/>
    <w:rsid w:val="00415419"/>
    <w:rsid w:val="004274A9"/>
    <w:rsid w:val="00432482"/>
    <w:rsid w:val="0045521D"/>
    <w:rsid w:val="00471B55"/>
    <w:rsid w:val="0047571E"/>
    <w:rsid w:val="00477761"/>
    <w:rsid w:val="00481E7E"/>
    <w:rsid w:val="00494B04"/>
    <w:rsid w:val="00494C52"/>
    <w:rsid w:val="00495BA9"/>
    <w:rsid w:val="004A2906"/>
    <w:rsid w:val="004A5773"/>
    <w:rsid w:val="004A6587"/>
    <w:rsid w:val="004B4A12"/>
    <w:rsid w:val="004C08FA"/>
    <w:rsid w:val="004F2077"/>
    <w:rsid w:val="004F36B0"/>
    <w:rsid w:val="004F7AFD"/>
    <w:rsid w:val="00510E86"/>
    <w:rsid w:val="00534E8A"/>
    <w:rsid w:val="005406AE"/>
    <w:rsid w:val="00542F80"/>
    <w:rsid w:val="00550211"/>
    <w:rsid w:val="005622A4"/>
    <w:rsid w:val="005777EE"/>
    <w:rsid w:val="005808D8"/>
    <w:rsid w:val="00583276"/>
    <w:rsid w:val="005949DB"/>
    <w:rsid w:val="005B328F"/>
    <w:rsid w:val="005D081C"/>
    <w:rsid w:val="005D520F"/>
    <w:rsid w:val="005F14F7"/>
    <w:rsid w:val="00603D4B"/>
    <w:rsid w:val="00604B01"/>
    <w:rsid w:val="00607689"/>
    <w:rsid w:val="006318D1"/>
    <w:rsid w:val="00655B63"/>
    <w:rsid w:val="00657F5D"/>
    <w:rsid w:val="006852BA"/>
    <w:rsid w:val="0069399D"/>
    <w:rsid w:val="0069488D"/>
    <w:rsid w:val="006A3FCD"/>
    <w:rsid w:val="006A7C76"/>
    <w:rsid w:val="006B0A74"/>
    <w:rsid w:val="006F510A"/>
    <w:rsid w:val="006F6055"/>
    <w:rsid w:val="00706D7C"/>
    <w:rsid w:val="00737225"/>
    <w:rsid w:val="0074583E"/>
    <w:rsid w:val="007729ED"/>
    <w:rsid w:val="00776646"/>
    <w:rsid w:val="007850A2"/>
    <w:rsid w:val="007D37B7"/>
    <w:rsid w:val="007D5CA3"/>
    <w:rsid w:val="007E2C94"/>
    <w:rsid w:val="007E7ADD"/>
    <w:rsid w:val="007F6B03"/>
    <w:rsid w:val="00806158"/>
    <w:rsid w:val="008109B8"/>
    <w:rsid w:val="00826497"/>
    <w:rsid w:val="00832F56"/>
    <w:rsid w:val="00833B7B"/>
    <w:rsid w:val="008629E1"/>
    <w:rsid w:val="0087365A"/>
    <w:rsid w:val="00895EED"/>
    <w:rsid w:val="0089778B"/>
    <w:rsid w:val="008A3B30"/>
    <w:rsid w:val="008A4179"/>
    <w:rsid w:val="008B060A"/>
    <w:rsid w:val="008B0789"/>
    <w:rsid w:val="008C6804"/>
    <w:rsid w:val="008C6DC1"/>
    <w:rsid w:val="008D1BAD"/>
    <w:rsid w:val="008E4C61"/>
    <w:rsid w:val="008F06E8"/>
    <w:rsid w:val="008F5517"/>
    <w:rsid w:val="009147C5"/>
    <w:rsid w:val="00926E48"/>
    <w:rsid w:val="00962C02"/>
    <w:rsid w:val="0096694E"/>
    <w:rsid w:val="0097435D"/>
    <w:rsid w:val="009C252A"/>
    <w:rsid w:val="009C4D14"/>
    <w:rsid w:val="009E2B53"/>
    <w:rsid w:val="009F4F3E"/>
    <w:rsid w:val="00A06ED6"/>
    <w:rsid w:val="00A1358C"/>
    <w:rsid w:val="00A644DC"/>
    <w:rsid w:val="00A707E7"/>
    <w:rsid w:val="00A70ECF"/>
    <w:rsid w:val="00A71970"/>
    <w:rsid w:val="00A847A0"/>
    <w:rsid w:val="00AB3722"/>
    <w:rsid w:val="00AC0118"/>
    <w:rsid w:val="00AE608F"/>
    <w:rsid w:val="00AF4F4E"/>
    <w:rsid w:val="00B21394"/>
    <w:rsid w:val="00B3077B"/>
    <w:rsid w:val="00B33DA1"/>
    <w:rsid w:val="00B3643E"/>
    <w:rsid w:val="00B40228"/>
    <w:rsid w:val="00B614CC"/>
    <w:rsid w:val="00B725B2"/>
    <w:rsid w:val="00B813C3"/>
    <w:rsid w:val="00BA3EB7"/>
    <w:rsid w:val="00BC0E73"/>
    <w:rsid w:val="00C00E7B"/>
    <w:rsid w:val="00C071E8"/>
    <w:rsid w:val="00C11591"/>
    <w:rsid w:val="00C27FA5"/>
    <w:rsid w:val="00C34EE4"/>
    <w:rsid w:val="00C51BD0"/>
    <w:rsid w:val="00C54B6B"/>
    <w:rsid w:val="00C62C3C"/>
    <w:rsid w:val="00C66B39"/>
    <w:rsid w:val="00C81760"/>
    <w:rsid w:val="00C851C7"/>
    <w:rsid w:val="00C94767"/>
    <w:rsid w:val="00C974FC"/>
    <w:rsid w:val="00CB0589"/>
    <w:rsid w:val="00CC1002"/>
    <w:rsid w:val="00CC4880"/>
    <w:rsid w:val="00CD1A8A"/>
    <w:rsid w:val="00CF2AF9"/>
    <w:rsid w:val="00D0003D"/>
    <w:rsid w:val="00D011DC"/>
    <w:rsid w:val="00D138BF"/>
    <w:rsid w:val="00D24DCF"/>
    <w:rsid w:val="00D26DDE"/>
    <w:rsid w:val="00D27E51"/>
    <w:rsid w:val="00D30892"/>
    <w:rsid w:val="00D41A4F"/>
    <w:rsid w:val="00D9646D"/>
    <w:rsid w:val="00DB6BE7"/>
    <w:rsid w:val="00DD19AE"/>
    <w:rsid w:val="00DD2613"/>
    <w:rsid w:val="00DE08CE"/>
    <w:rsid w:val="00E02A89"/>
    <w:rsid w:val="00E07779"/>
    <w:rsid w:val="00E417CE"/>
    <w:rsid w:val="00E5281C"/>
    <w:rsid w:val="00E62FA8"/>
    <w:rsid w:val="00E71D81"/>
    <w:rsid w:val="00E725CC"/>
    <w:rsid w:val="00E85231"/>
    <w:rsid w:val="00EA07B2"/>
    <w:rsid w:val="00EA39AA"/>
    <w:rsid w:val="00ED3C7B"/>
    <w:rsid w:val="00EE4B8C"/>
    <w:rsid w:val="00EE728D"/>
    <w:rsid w:val="00EF46A4"/>
    <w:rsid w:val="00F14740"/>
    <w:rsid w:val="00F360FC"/>
    <w:rsid w:val="00F636F5"/>
    <w:rsid w:val="00F95CC2"/>
    <w:rsid w:val="00FA1FD7"/>
    <w:rsid w:val="00FA77AE"/>
    <w:rsid w:val="00FB3DE1"/>
    <w:rsid w:val="00FB41B5"/>
    <w:rsid w:val="00FC2EC1"/>
    <w:rsid w:val="00FD11D1"/>
    <w:rsid w:val="00FD1A66"/>
    <w:rsid w:val="00FE0CA6"/>
    <w:rsid w:val="00FE161C"/>
    <w:rsid w:val="00FE61F0"/>
    <w:rsid w:val="00FF3231"/>
    <w:rsid w:val="012C6933"/>
    <w:rsid w:val="018A22AA"/>
    <w:rsid w:val="01981BF4"/>
    <w:rsid w:val="01AF70E0"/>
    <w:rsid w:val="01C170CD"/>
    <w:rsid w:val="01E95AA3"/>
    <w:rsid w:val="020C61CB"/>
    <w:rsid w:val="029418FB"/>
    <w:rsid w:val="036F0E0B"/>
    <w:rsid w:val="03802AE2"/>
    <w:rsid w:val="04253306"/>
    <w:rsid w:val="04406EE7"/>
    <w:rsid w:val="0473697E"/>
    <w:rsid w:val="04BF3ADE"/>
    <w:rsid w:val="04DF603A"/>
    <w:rsid w:val="04E22B34"/>
    <w:rsid w:val="04ED105C"/>
    <w:rsid w:val="050F6098"/>
    <w:rsid w:val="05295383"/>
    <w:rsid w:val="05402317"/>
    <w:rsid w:val="05E31437"/>
    <w:rsid w:val="05EF2CDF"/>
    <w:rsid w:val="06121B62"/>
    <w:rsid w:val="065169B7"/>
    <w:rsid w:val="06714A04"/>
    <w:rsid w:val="069F0345"/>
    <w:rsid w:val="06E4287A"/>
    <w:rsid w:val="06FA4769"/>
    <w:rsid w:val="07B9389F"/>
    <w:rsid w:val="08867C76"/>
    <w:rsid w:val="08955B22"/>
    <w:rsid w:val="089808CE"/>
    <w:rsid w:val="08D543C2"/>
    <w:rsid w:val="08D86B5E"/>
    <w:rsid w:val="090A49BF"/>
    <w:rsid w:val="090F36BC"/>
    <w:rsid w:val="092A6BE2"/>
    <w:rsid w:val="098271FC"/>
    <w:rsid w:val="09A1755D"/>
    <w:rsid w:val="0A0D573B"/>
    <w:rsid w:val="0A1F0F7C"/>
    <w:rsid w:val="0A2129C8"/>
    <w:rsid w:val="0A297914"/>
    <w:rsid w:val="0A491FFD"/>
    <w:rsid w:val="0A5C5227"/>
    <w:rsid w:val="0A9763A6"/>
    <w:rsid w:val="0AED2E46"/>
    <w:rsid w:val="0B4113AC"/>
    <w:rsid w:val="0B8302CD"/>
    <w:rsid w:val="0BA4450C"/>
    <w:rsid w:val="0BBA6DAD"/>
    <w:rsid w:val="0BBF730D"/>
    <w:rsid w:val="0BC5047A"/>
    <w:rsid w:val="0BCD4D32"/>
    <w:rsid w:val="0BDC5611"/>
    <w:rsid w:val="0BEF1D27"/>
    <w:rsid w:val="0C7908B0"/>
    <w:rsid w:val="0C8316AB"/>
    <w:rsid w:val="0CE61BAD"/>
    <w:rsid w:val="0D41615F"/>
    <w:rsid w:val="0D9A0E33"/>
    <w:rsid w:val="0DA17398"/>
    <w:rsid w:val="0DB80561"/>
    <w:rsid w:val="0DF30B86"/>
    <w:rsid w:val="0E1C7CF7"/>
    <w:rsid w:val="0E594493"/>
    <w:rsid w:val="0E6E0F83"/>
    <w:rsid w:val="0EBA636B"/>
    <w:rsid w:val="0EE06DF5"/>
    <w:rsid w:val="0EEA2DF0"/>
    <w:rsid w:val="0EFA5DB0"/>
    <w:rsid w:val="0F2A1594"/>
    <w:rsid w:val="0F456D3D"/>
    <w:rsid w:val="0F4E7F38"/>
    <w:rsid w:val="0F972162"/>
    <w:rsid w:val="0FB16478"/>
    <w:rsid w:val="0FCE3949"/>
    <w:rsid w:val="0FDC79B0"/>
    <w:rsid w:val="102C5A3A"/>
    <w:rsid w:val="10B23DFB"/>
    <w:rsid w:val="10B4792B"/>
    <w:rsid w:val="10BF00F9"/>
    <w:rsid w:val="10CE781B"/>
    <w:rsid w:val="10D16D8E"/>
    <w:rsid w:val="10EF6918"/>
    <w:rsid w:val="113B66D0"/>
    <w:rsid w:val="11486484"/>
    <w:rsid w:val="1162123D"/>
    <w:rsid w:val="11A227BD"/>
    <w:rsid w:val="11A60F92"/>
    <w:rsid w:val="11D84D87"/>
    <w:rsid w:val="12226BC3"/>
    <w:rsid w:val="12257666"/>
    <w:rsid w:val="12323B41"/>
    <w:rsid w:val="124A3BD0"/>
    <w:rsid w:val="127E6358"/>
    <w:rsid w:val="12877A18"/>
    <w:rsid w:val="12A87B72"/>
    <w:rsid w:val="12B70AC0"/>
    <w:rsid w:val="12D348C9"/>
    <w:rsid w:val="13CB681E"/>
    <w:rsid w:val="13F244BB"/>
    <w:rsid w:val="140E42EF"/>
    <w:rsid w:val="14174083"/>
    <w:rsid w:val="14456B06"/>
    <w:rsid w:val="14467FA4"/>
    <w:rsid w:val="14764293"/>
    <w:rsid w:val="14A211FD"/>
    <w:rsid w:val="14BB24D4"/>
    <w:rsid w:val="14C94B55"/>
    <w:rsid w:val="151A5151"/>
    <w:rsid w:val="152359C3"/>
    <w:rsid w:val="152B0046"/>
    <w:rsid w:val="15694A92"/>
    <w:rsid w:val="15732EE4"/>
    <w:rsid w:val="15880543"/>
    <w:rsid w:val="158F6FD6"/>
    <w:rsid w:val="15B65EB5"/>
    <w:rsid w:val="15FB1A17"/>
    <w:rsid w:val="1610212E"/>
    <w:rsid w:val="1611296B"/>
    <w:rsid w:val="16260C20"/>
    <w:rsid w:val="169023C7"/>
    <w:rsid w:val="16A500A0"/>
    <w:rsid w:val="16AC02CA"/>
    <w:rsid w:val="17135891"/>
    <w:rsid w:val="171E2A3D"/>
    <w:rsid w:val="174D77C4"/>
    <w:rsid w:val="179F7EAC"/>
    <w:rsid w:val="17D64B0E"/>
    <w:rsid w:val="18251339"/>
    <w:rsid w:val="185C53CF"/>
    <w:rsid w:val="186F0603"/>
    <w:rsid w:val="187D24AE"/>
    <w:rsid w:val="189F55EE"/>
    <w:rsid w:val="18B34CBC"/>
    <w:rsid w:val="18C9590F"/>
    <w:rsid w:val="18FB5A9A"/>
    <w:rsid w:val="19456B6A"/>
    <w:rsid w:val="196C74FF"/>
    <w:rsid w:val="19B31CDE"/>
    <w:rsid w:val="19EC6EC0"/>
    <w:rsid w:val="1A6D0308"/>
    <w:rsid w:val="1A813559"/>
    <w:rsid w:val="1A8709F4"/>
    <w:rsid w:val="1AA66E7A"/>
    <w:rsid w:val="1AD82DAC"/>
    <w:rsid w:val="1B291859"/>
    <w:rsid w:val="1BCB6EC1"/>
    <w:rsid w:val="1BCC29E2"/>
    <w:rsid w:val="1BE05CA8"/>
    <w:rsid w:val="1BE92B16"/>
    <w:rsid w:val="1C381594"/>
    <w:rsid w:val="1C554825"/>
    <w:rsid w:val="1CB3044F"/>
    <w:rsid w:val="1CD1634B"/>
    <w:rsid w:val="1D1C6356"/>
    <w:rsid w:val="1DA90CA2"/>
    <w:rsid w:val="1DD63A8B"/>
    <w:rsid w:val="1E155124"/>
    <w:rsid w:val="1E2625B8"/>
    <w:rsid w:val="1E2E7BDD"/>
    <w:rsid w:val="1E411865"/>
    <w:rsid w:val="1E8D3F28"/>
    <w:rsid w:val="1E9313FB"/>
    <w:rsid w:val="1EDC4B72"/>
    <w:rsid w:val="1EEB05F7"/>
    <w:rsid w:val="1F9616FB"/>
    <w:rsid w:val="1FAD3114"/>
    <w:rsid w:val="200F0185"/>
    <w:rsid w:val="20281F91"/>
    <w:rsid w:val="203F5E7D"/>
    <w:rsid w:val="20524B08"/>
    <w:rsid w:val="205749D7"/>
    <w:rsid w:val="20F53D7C"/>
    <w:rsid w:val="20FF5428"/>
    <w:rsid w:val="210D554A"/>
    <w:rsid w:val="211703C8"/>
    <w:rsid w:val="21246D4B"/>
    <w:rsid w:val="21247521"/>
    <w:rsid w:val="219F3C02"/>
    <w:rsid w:val="21A93E01"/>
    <w:rsid w:val="21C969FF"/>
    <w:rsid w:val="21DF75F7"/>
    <w:rsid w:val="22187171"/>
    <w:rsid w:val="221E3F9D"/>
    <w:rsid w:val="22895B5C"/>
    <w:rsid w:val="22A748F9"/>
    <w:rsid w:val="22BD7A01"/>
    <w:rsid w:val="22E76282"/>
    <w:rsid w:val="22EB733D"/>
    <w:rsid w:val="23D70D88"/>
    <w:rsid w:val="23D8334B"/>
    <w:rsid w:val="24AD61A6"/>
    <w:rsid w:val="24BD2C00"/>
    <w:rsid w:val="24C854BC"/>
    <w:rsid w:val="24E13FB3"/>
    <w:rsid w:val="250B100C"/>
    <w:rsid w:val="25243357"/>
    <w:rsid w:val="255D1C04"/>
    <w:rsid w:val="25795A55"/>
    <w:rsid w:val="25984F65"/>
    <w:rsid w:val="259A582D"/>
    <w:rsid w:val="259D1EC1"/>
    <w:rsid w:val="25A1566C"/>
    <w:rsid w:val="25B82157"/>
    <w:rsid w:val="260D3808"/>
    <w:rsid w:val="26334A14"/>
    <w:rsid w:val="267B3588"/>
    <w:rsid w:val="26802C75"/>
    <w:rsid w:val="26C33B25"/>
    <w:rsid w:val="26CA04F1"/>
    <w:rsid w:val="270E3466"/>
    <w:rsid w:val="27274E96"/>
    <w:rsid w:val="273D0B4B"/>
    <w:rsid w:val="277E75E5"/>
    <w:rsid w:val="27A61B7E"/>
    <w:rsid w:val="27B71050"/>
    <w:rsid w:val="27FB3ED2"/>
    <w:rsid w:val="281A5872"/>
    <w:rsid w:val="284415D9"/>
    <w:rsid w:val="28462482"/>
    <w:rsid w:val="28BA247B"/>
    <w:rsid w:val="28C62EFF"/>
    <w:rsid w:val="29053906"/>
    <w:rsid w:val="29477A7A"/>
    <w:rsid w:val="294C32E2"/>
    <w:rsid w:val="296429F1"/>
    <w:rsid w:val="29745D73"/>
    <w:rsid w:val="298962E5"/>
    <w:rsid w:val="299361F5"/>
    <w:rsid w:val="29C0590D"/>
    <w:rsid w:val="29CD0DBB"/>
    <w:rsid w:val="2A773F93"/>
    <w:rsid w:val="2A835B18"/>
    <w:rsid w:val="2A8645D2"/>
    <w:rsid w:val="2AA65BFD"/>
    <w:rsid w:val="2AB115C8"/>
    <w:rsid w:val="2ABE1FBE"/>
    <w:rsid w:val="2AD86EFD"/>
    <w:rsid w:val="2AE17D43"/>
    <w:rsid w:val="2AF25C46"/>
    <w:rsid w:val="2B163320"/>
    <w:rsid w:val="2B2C6EFF"/>
    <w:rsid w:val="2B7D26A0"/>
    <w:rsid w:val="2B9371C0"/>
    <w:rsid w:val="2BAC5DB7"/>
    <w:rsid w:val="2BB64E8C"/>
    <w:rsid w:val="2BC248C7"/>
    <w:rsid w:val="2BFD359D"/>
    <w:rsid w:val="2C153EE5"/>
    <w:rsid w:val="2C230414"/>
    <w:rsid w:val="2C795C98"/>
    <w:rsid w:val="2C994A91"/>
    <w:rsid w:val="2C9F6576"/>
    <w:rsid w:val="2CFE2FFB"/>
    <w:rsid w:val="2D0F2917"/>
    <w:rsid w:val="2D205C04"/>
    <w:rsid w:val="2D31402E"/>
    <w:rsid w:val="2D48134E"/>
    <w:rsid w:val="2D5D5065"/>
    <w:rsid w:val="2D74755B"/>
    <w:rsid w:val="2D782C42"/>
    <w:rsid w:val="2DBB53A1"/>
    <w:rsid w:val="2DFE6AD7"/>
    <w:rsid w:val="2E6C41F7"/>
    <w:rsid w:val="2E831279"/>
    <w:rsid w:val="2EA473FD"/>
    <w:rsid w:val="2EDB4B61"/>
    <w:rsid w:val="2EE75FF1"/>
    <w:rsid w:val="2EF92A5B"/>
    <w:rsid w:val="2F1A0236"/>
    <w:rsid w:val="2F492BED"/>
    <w:rsid w:val="2F6610D5"/>
    <w:rsid w:val="2FF566AB"/>
    <w:rsid w:val="2FFC3F57"/>
    <w:rsid w:val="30354AD0"/>
    <w:rsid w:val="304B1B22"/>
    <w:rsid w:val="305F7CCE"/>
    <w:rsid w:val="30AF62D8"/>
    <w:rsid w:val="3100408A"/>
    <w:rsid w:val="31735E15"/>
    <w:rsid w:val="318A370B"/>
    <w:rsid w:val="31AC25AF"/>
    <w:rsid w:val="31B32B86"/>
    <w:rsid w:val="31D1052E"/>
    <w:rsid w:val="31ED68C4"/>
    <w:rsid w:val="32277E6F"/>
    <w:rsid w:val="324518F0"/>
    <w:rsid w:val="32607DFF"/>
    <w:rsid w:val="32627A2F"/>
    <w:rsid w:val="327A5276"/>
    <w:rsid w:val="32B30A58"/>
    <w:rsid w:val="32D47344"/>
    <w:rsid w:val="32F44209"/>
    <w:rsid w:val="33003385"/>
    <w:rsid w:val="33013312"/>
    <w:rsid w:val="334D64D2"/>
    <w:rsid w:val="33747243"/>
    <w:rsid w:val="33A12B3C"/>
    <w:rsid w:val="33B65F28"/>
    <w:rsid w:val="33CD416C"/>
    <w:rsid w:val="33CF2C61"/>
    <w:rsid w:val="33D75A71"/>
    <w:rsid w:val="33E2707F"/>
    <w:rsid w:val="3413268A"/>
    <w:rsid w:val="34425C4E"/>
    <w:rsid w:val="344306DC"/>
    <w:rsid w:val="349727FB"/>
    <w:rsid w:val="353208DE"/>
    <w:rsid w:val="356D606E"/>
    <w:rsid w:val="35BC0082"/>
    <w:rsid w:val="35C51A45"/>
    <w:rsid w:val="35C64480"/>
    <w:rsid w:val="36685DC1"/>
    <w:rsid w:val="367B52FE"/>
    <w:rsid w:val="36B85623"/>
    <w:rsid w:val="36B96A1E"/>
    <w:rsid w:val="3712498E"/>
    <w:rsid w:val="37487160"/>
    <w:rsid w:val="376216C1"/>
    <w:rsid w:val="37753230"/>
    <w:rsid w:val="37B375B9"/>
    <w:rsid w:val="37BB3DB6"/>
    <w:rsid w:val="37D111E6"/>
    <w:rsid w:val="37EE32DE"/>
    <w:rsid w:val="37F7266B"/>
    <w:rsid w:val="3836219F"/>
    <w:rsid w:val="38391B52"/>
    <w:rsid w:val="38454F2F"/>
    <w:rsid w:val="385C2F7F"/>
    <w:rsid w:val="38C57CF1"/>
    <w:rsid w:val="38CB6944"/>
    <w:rsid w:val="38E8561A"/>
    <w:rsid w:val="38F16564"/>
    <w:rsid w:val="392B1BB4"/>
    <w:rsid w:val="393D2BAA"/>
    <w:rsid w:val="396A5B6C"/>
    <w:rsid w:val="396E42ED"/>
    <w:rsid w:val="3A1D5D3C"/>
    <w:rsid w:val="3A255BB6"/>
    <w:rsid w:val="3A9664E9"/>
    <w:rsid w:val="3A9F757C"/>
    <w:rsid w:val="3AC47418"/>
    <w:rsid w:val="3ACC2540"/>
    <w:rsid w:val="3AE73F94"/>
    <w:rsid w:val="3B5B05C1"/>
    <w:rsid w:val="3BBF7944"/>
    <w:rsid w:val="3BC5099A"/>
    <w:rsid w:val="3BCA4C80"/>
    <w:rsid w:val="3BF4324A"/>
    <w:rsid w:val="3C286B1E"/>
    <w:rsid w:val="3C2E5E6D"/>
    <w:rsid w:val="3C303AB8"/>
    <w:rsid w:val="3C377AE8"/>
    <w:rsid w:val="3C3C594C"/>
    <w:rsid w:val="3C4C5F0F"/>
    <w:rsid w:val="3C6B197E"/>
    <w:rsid w:val="3C7F59FE"/>
    <w:rsid w:val="3CC90AD0"/>
    <w:rsid w:val="3D1B7E4E"/>
    <w:rsid w:val="3D276BD3"/>
    <w:rsid w:val="3D473315"/>
    <w:rsid w:val="3D4A76E1"/>
    <w:rsid w:val="3D5B15DF"/>
    <w:rsid w:val="3DEF2D3C"/>
    <w:rsid w:val="3E0B6DC0"/>
    <w:rsid w:val="3E361375"/>
    <w:rsid w:val="3E7F556F"/>
    <w:rsid w:val="3EA35EFB"/>
    <w:rsid w:val="3EB74AC9"/>
    <w:rsid w:val="3ED411A7"/>
    <w:rsid w:val="3EF4165E"/>
    <w:rsid w:val="3F08635C"/>
    <w:rsid w:val="3F241FA4"/>
    <w:rsid w:val="4044607F"/>
    <w:rsid w:val="405B067C"/>
    <w:rsid w:val="405E5CD8"/>
    <w:rsid w:val="409371E3"/>
    <w:rsid w:val="4132574A"/>
    <w:rsid w:val="413B06E1"/>
    <w:rsid w:val="41551756"/>
    <w:rsid w:val="418B232C"/>
    <w:rsid w:val="41A13658"/>
    <w:rsid w:val="41C84CC6"/>
    <w:rsid w:val="41D35E65"/>
    <w:rsid w:val="41D756BD"/>
    <w:rsid w:val="42057996"/>
    <w:rsid w:val="427821C5"/>
    <w:rsid w:val="42806581"/>
    <w:rsid w:val="42C92D5B"/>
    <w:rsid w:val="42EB67DC"/>
    <w:rsid w:val="431725A4"/>
    <w:rsid w:val="43362ACC"/>
    <w:rsid w:val="435F44A2"/>
    <w:rsid w:val="438121AD"/>
    <w:rsid w:val="43BB1393"/>
    <w:rsid w:val="43DB67EE"/>
    <w:rsid w:val="43F1123D"/>
    <w:rsid w:val="440B7C84"/>
    <w:rsid w:val="442103AC"/>
    <w:rsid w:val="44C35C53"/>
    <w:rsid w:val="44F93C7D"/>
    <w:rsid w:val="452B4677"/>
    <w:rsid w:val="45417ED8"/>
    <w:rsid w:val="455E1D7C"/>
    <w:rsid w:val="45A6799B"/>
    <w:rsid w:val="45F316B6"/>
    <w:rsid w:val="46072613"/>
    <w:rsid w:val="46201E31"/>
    <w:rsid w:val="465A663C"/>
    <w:rsid w:val="46626357"/>
    <w:rsid w:val="469C01C6"/>
    <w:rsid w:val="46A02CBD"/>
    <w:rsid w:val="46C01E53"/>
    <w:rsid w:val="471F03EE"/>
    <w:rsid w:val="475D5547"/>
    <w:rsid w:val="478048E9"/>
    <w:rsid w:val="47C34472"/>
    <w:rsid w:val="47D75488"/>
    <w:rsid w:val="47E6563F"/>
    <w:rsid w:val="4868367D"/>
    <w:rsid w:val="48931F22"/>
    <w:rsid w:val="48CF52BC"/>
    <w:rsid w:val="48D77CD9"/>
    <w:rsid w:val="48DB24B4"/>
    <w:rsid w:val="48F27323"/>
    <w:rsid w:val="492542D0"/>
    <w:rsid w:val="49375EB0"/>
    <w:rsid w:val="496B78E0"/>
    <w:rsid w:val="49E6438D"/>
    <w:rsid w:val="49F9082A"/>
    <w:rsid w:val="4A0B71D0"/>
    <w:rsid w:val="4A0D5E32"/>
    <w:rsid w:val="4A131590"/>
    <w:rsid w:val="4A216D57"/>
    <w:rsid w:val="4A25607C"/>
    <w:rsid w:val="4A426B21"/>
    <w:rsid w:val="4A4A021F"/>
    <w:rsid w:val="4A655B5A"/>
    <w:rsid w:val="4A7234BC"/>
    <w:rsid w:val="4AAC523B"/>
    <w:rsid w:val="4AC34AE3"/>
    <w:rsid w:val="4AD12C75"/>
    <w:rsid w:val="4AE16590"/>
    <w:rsid w:val="4B1F27AC"/>
    <w:rsid w:val="4B3C2B7C"/>
    <w:rsid w:val="4B402450"/>
    <w:rsid w:val="4B4172FE"/>
    <w:rsid w:val="4B4E4A61"/>
    <w:rsid w:val="4B5023EC"/>
    <w:rsid w:val="4B74041E"/>
    <w:rsid w:val="4B823B3D"/>
    <w:rsid w:val="4BAD4CDD"/>
    <w:rsid w:val="4BCC28FD"/>
    <w:rsid w:val="4BE04AEE"/>
    <w:rsid w:val="4BEA630B"/>
    <w:rsid w:val="4C1658F3"/>
    <w:rsid w:val="4C5D53D9"/>
    <w:rsid w:val="4C8E09F2"/>
    <w:rsid w:val="4CB50872"/>
    <w:rsid w:val="4D611CEF"/>
    <w:rsid w:val="4DA6392C"/>
    <w:rsid w:val="4DD31E90"/>
    <w:rsid w:val="4DE60D60"/>
    <w:rsid w:val="4DF100F9"/>
    <w:rsid w:val="4DF96CE5"/>
    <w:rsid w:val="4DFE7887"/>
    <w:rsid w:val="4DFF0074"/>
    <w:rsid w:val="4E1A706F"/>
    <w:rsid w:val="4E320826"/>
    <w:rsid w:val="4E7B3400"/>
    <w:rsid w:val="4EC045E1"/>
    <w:rsid w:val="4ED1428E"/>
    <w:rsid w:val="4EE463EC"/>
    <w:rsid w:val="4F027FBB"/>
    <w:rsid w:val="4F202DBB"/>
    <w:rsid w:val="4F466261"/>
    <w:rsid w:val="4F5A5757"/>
    <w:rsid w:val="4F9C65AE"/>
    <w:rsid w:val="500033E9"/>
    <w:rsid w:val="501112F3"/>
    <w:rsid w:val="501157E5"/>
    <w:rsid w:val="501D4959"/>
    <w:rsid w:val="50BB6EB6"/>
    <w:rsid w:val="50EF2C6A"/>
    <w:rsid w:val="51463CEA"/>
    <w:rsid w:val="5162164C"/>
    <w:rsid w:val="51842ED2"/>
    <w:rsid w:val="51B16960"/>
    <w:rsid w:val="51D72DD8"/>
    <w:rsid w:val="52A62EF3"/>
    <w:rsid w:val="52B41301"/>
    <w:rsid w:val="52B51EDB"/>
    <w:rsid w:val="531975A5"/>
    <w:rsid w:val="53244811"/>
    <w:rsid w:val="53387E95"/>
    <w:rsid w:val="53A2594B"/>
    <w:rsid w:val="53D87C5D"/>
    <w:rsid w:val="53E87C17"/>
    <w:rsid w:val="53FC385C"/>
    <w:rsid w:val="53FD5103"/>
    <w:rsid w:val="54161826"/>
    <w:rsid w:val="5429436D"/>
    <w:rsid w:val="54482AFF"/>
    <w:rsid w:val="548032A7"/>
    <w:rsid w:val="54860759"/>
    <w:rsid w:val="54E104D3"/>
    <w:rsid w:val="54E3527D"/>
    <w:rsid w:val="54E708D4"/>
    <w:rsid w:val="550C3A20"/>
    <w:rsid w:val="5511008B"/>
    <w:rsid w:val="55890CCC"/>
    <w:rsid w:val="558B7E53"/>
    <w:rsid w:val="55B64E6C"/>
    <w:rsid w:val="55B71860"/>
    <w:rsid w:val="55C60192"/>
    <w:rsid w:val="55E77F08"/>
    <w:rsid w:val="565514F2"/>
    <w:rsid w:val="56801FA8"/>
    <w:rsid w:val="568B6715"/>
    <w:rsid w:val="56D52C0A"/>
    <w:rsid w:val="57146850"/>
    <w:rsid w:val="571C2D6B"/>
    <w:rsid w:val="579852C0"/>
    <w:rsid w:val="57A17BA8"/>
    <w:rsid w:val="57B56335"/>
    <w:rsid w:val="57B63E99"/>
    <w:rsid w:val="57BE0874"/>
    <w:rsid w:val="57C14CA5"/>
    <w:rsid w:val="58080347"/>
    <w:rsid w:val="580A0837"/>
    <w:rsid w:val="585A122E"/>
    <w:rsid w:val="585E2A6E"/>
    <w:rsid w:val="5866467A"/>
    <w:rsid w:val="58802398"/>
    <w:rsid w:val="58C31BBB"/>
    <w:rsid w:val="58D345D7"/>
    <w:rsid w:val="58EF3180"/>
    <w:rsid w:val="58FF53CC"/>
    <w:rsid w:val="597D2151"/>
    <w:rsid w:val="598E3FDF"/>
    <w:rsid w:val="599350E9"/>
    <w:rsid w:val="5A1360FD"/>
    <w:rsid w:val="5A5E18BA"/>
    <w:rsid w:val="5A6F47CB"/>
    <w:rsid w:val="5A8400B4"/>
    <w:rsid w:val="5AA84171"/>
    <w:rsid w:val="5AE737E7"/>
    <w:rsid w:val="5B055B03"/>
    <w:rsid w:val="5B1474C7"/>
    <w:rsid w:val="5B1D21B6"/>
    <w:rsid w:val="5B3C715C"/>
    <w:rsid w:val="5B9D59F8"/>
    <w:rsid w:val="5BBF7B31"/>
    <w:rsid w:val="5BDE2C2C"/>
    <w:rsid w:val="5BF05799"/>
    <w:rsid w:val="5C587C9E"/>
    <w:rsid w:val="5C5B365A"/>
    <w:rsid w:val="5CB85FBE"/>
    <w:rsid w:val="5D2B28A8"/>
    <w:rsid w:val="5D3F66DF"/>
    <w:rsid w:val="5DC7517D"/>
    <w:rsid w:val="5DCD5323"/>
    <w:rsid w:val="5DD9786E"/>
    <w:rsid w:val="5DFF4C03"/>
    <w:rsid w:val="5E150A1E"/>
    <w:rsid w:val="5E284C22"/>
    <w:rsid w:val="5E6C01F6"/>
    <w:rsid w:val="5F1E27AF"/>
    <w:rsid w:val="5F7001D3"/>
    <w:rsid w:val="5F8B6950"/>
    <w:rsid w:val="5FED2069"/>
    <w:rsid w:val="6036135E"/>
    <w:rsid w:val="60457EA5"/>
    <w:rsid w:val="60602FED"/>
    <w:rsid w:val="606C30F8"/>
    <w:rsid w:val="60A61F52"/>
    <w:rsid w:val="60C2510D"/>
    <w:rsid w:val="60D07D7A"/>
    <w:rsid w:val="60DB5531"/>
    <w:rsid w:val="610E462B"/>
    <w:rsid w:val="6129333E"/>
    <w:rsid w:val="612E41D5"/>
    <w:rsid w:val="61767771"/>
    <w:rsid w:val="61B9407D"/>
    <w:rsid w:val="61C46596"/>
    <w:rsid w:val="61DB7241"/>
    <w:rsid w:val="62521630"/>
    <w:rsid w:val="62605E38"/>
    <w:rsid w:val="62940E1E"/>
    <w:rsid w:val="629D1666"/>
    <w:rsid w:val="62AC0373"/>
    <w:rsid w:val="62C5797F"/>
    <w:rsid w:val="62CD1FE7"/>
    <w:rsid w:val="62E06EB3"/>
    <w:rsid w:val="62ED5ACC"/>
    <w:rsid w:val="62F51DDF"/>
    <w:rsid w:val="63297440"/>
    <w:rsid w:val="63302D52"/>
    <w:rsid w:val="63871C33"/>
    <w:rsid w:val="63FF61EC"/>
    <w:rsid w:val="64063D85"/>
    <w:rsid w:val="64122457"/>
    <w:rsid w:val="647B41AF"/>
    <w:rsid w:val="64D612B9"/>
    <w:rsid w:val="64E41F0C"/>
    <w:rsid w:val="64E901D8"/>
    <w:rsid w:val="650B63E2"/>
    <w:rsid w:val="65122EBF"/>
    <w:rsid w:val="652728A3"/>
    <w:rsid w:val="65384140"/>
    <w:rsid w:val="654E3967"/>
    <w:rsid w:val="65BD5506"/>
    <w:rsid w:val="65CE7AC5"/>
    <w:rsid w:val="65CF1CC3"/>
    <w:rsid w:val="65E4798F"/>
    <w:rsid w:val="661324B7"/>
    <w:rsid w:val="66132ED6"/>
    <w:rsid w:val="66337BF6"/>
    <w:rsid w:val="66522FDF"/>
    <w:rsid w:val="666A3DF2"/>
    <w:rsid w:val="66763735"/>
    <w:rsid w:val="668B64F1"/>
    <w:rsid w:val="66A01210"/>
    <w:rsid w:val="66E51E7D"/>
    <w:rsid w:val="673D2F45"/>
    <w:rsid w:val="6741709E"/>
    <w:rsid w:val="67442B1C"/>
    <w:rsid w:val="67BE4EC0"/>
    <w:rsid w:val="67D30E68"/>
    <w:rsid w:val="67D6379C"/>
    <w:rsid w:val="683D1D70"/>
    <w:rsid w:val="684A6DA6"/>
    <w:rsid w:val="68937F7E"/>
    <w:rsid w:val="68A64CF8"/>
    <w:rsid w:val="68DE793C"/>
    <w:rsid w:val="69282C9F"/>
    <w:rsid w:val="692958ED"/>
    <w:rsid w:val="692B7EFF"/>
    <w:rsid w:val="69C4279C"/>
    <w:rsid w:val="69E4191D"/>
    <w:rsid w:val="6A0201F8"/>
    <w:rsid w:val="6A1B578C"/>
    <w:rsid w:val="6A1D0014"/>
    <w:rsid w:val="6A59190E"/>
    <w:rsid w:val="6A686BF5"/>
    <w:rsid w:val="6A6915F5"/>
    <w:rsid w:val="6A6D7AAB"/>
    <w:rsid w:val="6A995F73"/>
    <w:rsid w:val="6AC64C2C"/>
    <w:rsid w:val="6AF27423"/>
    <w:rsid w:val="6B106D20"/>
    <w:rsid w:val="6B4F35FC"/>
    <w:rsid w:val="6B532C66"/>
    <w:rsid w:val="6B9E582D"/>
    <w:rsid w:val="6BA238A1"/>
    <w:rsid w:val="6BA31905"/>
    <w:rsid w:val="6BC3086D"/>
    <w:rsid w:val="6BD61F7E"/>
    <w:rsid w:val="6BDE511A"/>
    <w:rsid w:val="6BE60E07"/>
    <w:rsid w:val="6C0B1B41"/>
    <w:rsid w:val="6C0E5BFA"/>
    <w:rsid w:val="6C275646"/>
    <w:rsid w:val="6C3C5407"/>
    <w:rsid w:val="6C6D2921"/>
    <w:rsid w:val="6C7135F6"/>
    <w:rsid w:val="6D043AEB"/>
    <w:rsid w:val="6D472987"/>
    <w:rsid w:val="6D8D4466"/>
    <w:rsid w:val="6DA93926"/>
    <w:rsid w:val="6DB128D6"/>
    <w:rsid w:val="6E024A32"/>
    <w:rsid w:val="6E2248E4"/>
    <w:rsid w:val="6E353076"/>
    <w:rsid w:val="6E551843"/>
    <w:rsid w:val="6EAD4073"/>
    <w:rsid w:val="6F661C22"/>
    <w:rsid w:val="6F81651B"/>
    <w:rsid w:val="6FA12276"/>
    <w:rsid w:val="701324C4"/>
    <w:rsid w:val="70244843"/>
    <w:rsid w:val="702E513A"/>
    <w:rsid w:val="703A032E"/>
    <w:rsid w:val="706813B3"/>
    <w:rsid w:val="707E1F43"/>
    <w:rsid w:val="708B5A3C"/>
    <w:rsid w:val="709A2A41"/>
    <w:rsid w:val="70AF75E6"/>
    <w:rsid w:val="710D2594"/>
    <w:rsid w:val="711B336B"/>
    <w:rsid w:val="714A3FB8"/>
    <w:rsid w:val="715D2BBE"/>
    <w:rsid w:val="71634AEA"/>
    <w:rsid w:val="71676594"/>
    <w:rsid w:val="716E6EF4"/>
    <w:rsid w:val="71AB1D15"/>
    <w:rsid w:val="722E2B52"/>
    <w:rsid w:val="729B1847"/>
    <w:rsid w:val="72CE60E3"/>
    <w:rsid w:val="72E41463"/>
    <w:rsid w:val="732207E5"/>
    <w:rsid w:val="73515D06"/>
    <w:rsid w:val="739A3467"/>
    <w:rsid w:val="73BA77D9"/>
    <w:rsid w:val="73F77373"/>
    <w:rsid w:val="740A49D8"/>
    <w:rsid w:val="7440419E"/>
    <w:rsid w:val="746960C4"/>
    <w:rsid w:val="74C42809"/>
    <w:rsid w:val="751B014D"/>
    <w:rsid w:val="753C0BD9"/>
    <w:rsid w:val="75423726"/>
    <w:rsid w:val="75767E64"/>
    <w:rsid w:val="75815D1D"/>
    <w:rsid w:val="75834F63"/>
    <w:rsid w:val="75AD5999"/>
    <w:rsid w:val="75C3630B"/>
    <w:rsid w:val="76012F5D"/>
    <w:rsid w:val="762B7879"/>
    <w:rsid w:val="76695554"/>
    <w:rsid w:val="767B5A75"/>
    <w:rsid w:val="768B03C2"/>
    <w:rsid w:val="76B543E0"/>
    <w:rsid w:val="76E843F1"/>
    <w:rsid w:val="772B7FA1"/>
    <w:rsid w:val="774178ED"/>
    <w:rsid w:val="77655E53"/>
    <w:rsid w:val="77A65DD7"/>
    <w:rsid w:val="78224FAE"/>
    <w:rsid w:val="78776AD3"/>
    <w:rsid w:val="78E977D3"/>
    <w:rsid w:val="79023081"/>
    <w:rsid w:val="79571A20"/>
    <w:rsid w:val="79E04BD5"/>
    <w:rsid w:val="7A545746"/>
    <w:rsid w:val="7AA968CC"/>
    <w:rsid w:val="7AD06516"/>
    <w:rsid w:val="7B0803DB"/>
    <w:rsid w:val="7B76432F"/>
    <w:rsid w:val="7BD94465"/>
    <w:rsid w:val="7BFA2EBA"/>
    <w:rsid w:val="7BFB1F2E"/>
    <w:rsid w:val="7CB86912"/>
    <w:rsid w:val="7D472D1A"/>
    <w:rsid w:val="7D5C58D9"/>
    <w:rsid w:val="7DA84A8B"/>
    <w:rsid w:val="7DAC133B"/>
    <w:rsid w:val="7DBE5870"/>
    <w:rsid w:val="7DCC3A60"/>
    <w:rsid w:val="7DD33245"/>
    <w:rsid w:val="7E8815BD"/>
    <w:rsid w:val="7E9A1542"/>
    <w:rsid w:val="7EA12DDA"/>
    <w:rsid w:val="7EE3036D"/>
    <w:rsid w:val="7F141FEA"/>
    <w:rsid w:val="7F4D0E91"/>
    <w:rsid w:val="7F742E1A"/>
    <w:rsid w:val="7FA75CF2"/>
    <w:rsid w:val="7FF505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9993C8"/>
  <w15:docId w15:val="{9CB72C8C-2C6E-4A20-9B73-B0F03D8BB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uiPriority w:val="9"/>
    <w:qFormat/>
    <w:pPr>
      <w:spacing w:before="460" w:after="230" w:line="230" w:lineRule="atLeast"/>
      <w:outlineLvl w:val="0"/>
    </w:pPr>
    <w:rPr>
      <w:rFonts w:ascii="Arial" w:hAnsi="Arial"/>
      <w:b/>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jc w:val="left"/>
    </w:pPr>
    <w:rPr>
      <w:sz w:val="18"/>
    </w:rPr>
  </w:style>
  <w:style w:type="paragraph" w:styleId="a5">
    <w:name w:val="header"/>
    <w:basedOn w:val="a"/>
    <w:link w:val="a6"/>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qFormat/>
    <w:rPr>
      <w:i/>
    </w:rPr>
  </w:style>
  <w:style w:type="character" w:styleId="aa">
    <w:name w:val="Hyperlink"/>
    <w:qFormat/>
    <w:rPr>
      <w:color w:val="0000FF"/>
      <w:u w:val="single"/>
    </w:rPr>
  </w:style>
  <w:style w:type="character" w:customStyle="1" w:styleId="a4">
    <w:name w:val="页脚 字符"/>
    <w:link w:val="a3"/>
    <w:uiPriority w:val="99"/>
    <w:qFormat/>
    <w:rPr>
      <w:kern w:val="2"/>
      <w:sz w:val="18"/>
      <w:szCs w:val="24"/>
    </w:rPr>
  </w:style>
  <w:style w:type="character" w:customStyle="1" w:styleId="a6">
    <w:name w:val="页眉 字符"/>
    <w:link w:val="a5"/>
    <w:uiPriority w:val="99"/>
    <w:qFormat/>
    <w:rPr>
      <w:kern w:val="2"/>
      <w:sz w:val="18"/>
      <w:szCs w:val="24"/>
    </w:rPr>
  </w:style>
  <w:style w:type="paragraph" w:customStyle="1" w:styleId="EndNoteBibliographyTitle">
    <w:name w:val="EndNote Bibliography Title"/>
    <w:qFormat/>
    <w:pPr>
      <w:jc w:val="center"/>
    </w:pPr>
    <w:rPr>
      <w:kern w:val="2"/>
      <w:szCs w:val="24"/>
    </w:rPr>
  </w:style>
  <w:style w:type="paragraph" w:customStyle="1" w:styleId="RSCH02PaperAuthorsandByline">
    <w:name w:val="RSC H02 Paper Authors and Byline"/>
    <w:basedOn w:val="a"/>
    <w:qFormat/>
    <w:pPr>
      <w:spacing w:after="120" w:line="240" w:lineRule="exact"/>
    </w:pPr>
    <w:rPr>
      <w:sz w:val="20"/>
    </w:rPr>
  </w:style>
  <w:style w:type="paragraph" w:customStyle="1" w:styleId="EndNoteBibliography">
    <w:name w:val="EndNote Bibliography"/>
    <w:qFormat/>
    <w:pPr>
      <w:jc w:val="center"/>
    </w:pPr>
    <w:rPr>
      <w:kern w:val="2"/>
      <w:szCs w:val="24"/>
    </w:rPr>
  </w:style>
  <w:style w:type="paragraph" w:customStyle="1" w:styleId="SectionSubtitle">
    <w:name w:val="Section_Subtitle"/>
    <w:basedOn w:val="a"/>
    <w:uiPriority w:val="99"/>
    <w:qFormat/>
    <w:pPr>
      <w:widowControl/>
      <w:spacing w:before="120" w:after="60"/>
      <w:jc w:val="left"/>
    </w:pPr>
    <w:rPr>
      <w:rFonts w:ascii="Arno Pro" w:hAnsi="Arno Pro"/>
      <w:b/>
      <w:bCs/>
      <w:kern w:val="21"/>
      <w:sz w:val="20"/>
      <w:szCs w:val="20"/>
      <w:lang w:eastAsia="en-US"/>
    </w:rPr>
  </w:style>
  <w:style w:type="paragraph" w:customStyle="1" w:styleId="Authors">
    <w:name w:val="Authors"/>
    <w:basedOn w:val="a"/>
    <w:qFormat/>
    <w:pPr>
      <w:spacing w:before="120" w:after="120" w:line="320" w:lineRule="exact"/>
    </w:pPr>
    <w:rPr>
      <w:rFonts w:ascii="Arial" w:hAnsi="Arial"/>
      <w:sz w:val="22"/>
      <w:lang w:val="en-GB"/>
    </w:rPr>
  </w:style>
  <w:style w:type="paragraph" w:customStyle="1" w:styleId="Abstract">
    <w:name w:val="Abstract"/>
    <w:basedOn w:val="a"/>
    <w:qFormat/>
    <w:pPr>
      <w:spacing w:after="360" w:line="225" w:lineRule="exact"/>
    </w:pPr>
    <w:rPr>
      <w:rFonts w:ascii="Arial" w:hAnsi="Arial"/>
      <w:sz w:val="16"/>
      <w:szCs w:val="20"/>
      <w:lang w:val="en-GB"/>
    </w:rPr>
  </w:style>
  <w:style w:type="paragraph" w:customStyle="1" w:styleId="H1">
    <w:name w:val="H1"/>
    <w:basedOn w:val="1"/>
    <w:qFormat/>
  </w:style>
  <w:style w:type="paragraph" w:customStyle="1" w:styleId="P1">
    <w:name w:val="P1"/>
    <w:basedOn w:val="P1withoutIndendation"/>
    <w:qFormat/>
    <w:pPr>
      <w:jc w:val="left"/>
    </w:pPr>
  </w:style>
  <w:style w:type="paragraph" w:customStyle="1" w:styleId="P1withoutIndendation">
    <w:name w:val="P1_without_Indendation"/>
    <w:basedOn w:val="a"/>
    <w:qFormat/>
    <w:pPr>
      <w:spacing w:line="225" w:lineRule="exact"/>
    </w:pPr>
    <w:rPr>
      <w:rFonts w:ascii="Arial" w:hAnsi="Arial"/>
      <w:sz w:val="17"/>
    </w:rPr>
  </w:style>
  <w:style w:type="paragraph" w:customStyle="1" w:styleId="TableCaption">
    <w:name w:val="TableCaption"/>
    <w:basedOn w:val="a"/>
    <w:qFormat/>
    <w:pPr>
      <w:spacing w:after="120" w:line="180" w:lineRule="exact"/>
    </w:pPr>
    <w:rPr>
      <w:rFonts w:ascii="Arial" w:hAnsi="Arial"/>
      <w:sz w:val="14"/>
      <w:szCs w:val="14"/>
      <w:lang w:val="en-GB"/>
    </w:rPr>
  </w:style>
  <w:style w:type="paragraph" w:customStyle="1" w:styleId="TableHead">
    <w:name w:val="TableHead"/>
    <w:basedOn w:val="TableCaption"/>
    <w:qFormat/>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qFormat/>
  </w:style>
  <w:style w:type="paragraph" w:customStyle="1" w:styleId="TableFoot">
    <w:name w:val="TableFoot"/>
    <w:basedOn w:val="TableBody"/>
    <w:qFormat/>
    <w:pPr>
      <w:spacing w:before="60" w:after="60"/>
    </w:pPr>
  </w:style>
  <w:style w:type="character" w:styleId="ab">
    <w:name w:val="Placeholder Text"/>
    <w:basedOn w:val="a0"/>
    <w:uiPriority w:val="99"/>
    <w:semiHidden/>
    <w:qFormat/>
    <w:rPr>
      <w:color w:val="808080"/>
    </w:rPr>
  </w:style>
  <w:style w:type="paragraph" w:customStyle="1" w:styleId="Heading3">
    <w:name w:val="Heading3"/>
    <w:basedOn w:val="a"/>
    <w:link w:val="Heading3Char"/>
    <w:qFormat/>
    <w:pPr>
      <w:widowControl/>
      <w:spacing w:after="160" w:line="259" w:lineRule="auto"/>
      <w:jc w:val="left"/>
    </w:pPr>
    <w:rPr>
      <w:kern w:val="0"/>
      <w:sz w:val="28"/>
      <w:szCs w:val="28"/>
      <w:lang w:eastAsia="en-US"/>
    </w:rPr>
  </w:style>
  <w:style w:type="character" w:customStyle="1" w:styleId="Heading3Char">
    <w:name w:val="Heading3 Char"/>
    <w:basedOn w:val="a0"/>
    <w:link w:val="Heading3"/>
    <w:qFormat/>
    <w:rPr>
      <w:sz w:val="28"/>
      <w:szCs w:val="28"/>
      <w:lang w:eastAsia="en-US"/>
    </w:rPr>
  </w:style>
  <w:style w:type="paragraph" w:styleId="ac">
    <w:name w:val="List Paragraph"/>
    <w:basedOn w:val="a"/>
    <w:uiPriority w:val="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nyue@tiangong.edu.cn"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yiliuchem@whu.edu.c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2319</Words>
  <Characters>13224</Characters>
  <Application>Microsoft Office Word</Application>
  <DocSecurity>0</DocSecurity>
  <Lines>110</Lines>
  <Paragraphs>31</Paragraphs>
  <ScaleCrop>false</ScaleCrop>
  <Company>P.R.C.</Company>
  <LinksUpToDate>false</LinksUpToDate>
  <CharactersWithSpaces>15512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Yue SUN</cp:lastModifiedBy>
  <cp:revision>8</cp:revision>
  <dcterms:created xsi:type="dcterms:W3CDTF">2022-03-17T12:00:00Z</dcterms:created>
  <dcterms:modified xsi:type="dcterms:W3CDTF">2022-04-01T14:59:00Z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83C6C285AD1C44B6AF247C568F093979</vt:lpwstr>
  </property>
</Properties>
</file>