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433" w:rsidRDefault="00201B2A" w:rsidP="000D0433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 xml:space="preserve">Support information: </w:t>
      </w:r>
      <w:r w:rsidR="000D0433">
        <w:rPr>
          <w:rFonts w:ascii="Times New Roman" w:hAnsi="Times New Roman" w:cs="Times New Roman" w:hint="eastAsia"/>
          <w:b/>
          <w:sz w:val="24"/>
          <w:szCs w:val="24"/>
        </w:rPr>
        <w:t xml:space="preserve">A </w:t>
      </w:r>
      <w:r w:rsidR="000D0433">
        <w:rPr>
          <w:rFonts w:ascii="Times New Roman" w:hAnsi="Times New Roman" w:cs="Times New Roman"/>
          <w:b/>
          <w:sz w:val="24"/>
          <w:szCs w:val="24"/>
        </w:rPr>
        <w:t>facilitat</w:t>
      </w:r>
      <w:r w:rsidR="000D0433">
        <w:rPr>
          <w:rFonts w:ascii="Times New Roman" w:hAnsi="Times New Roman" w:cs="Times New Roman" w:hint="eastAsia"/>
          <w:b/>
          <w:sz w:val="24"/>
          <w:szCs w:val="24"/>
        </w:rPr>
        <w:t>ed</w:t>
      </w:r>
      <w:r w:rsidR="000D04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0433" w:rsidRPr="00F27C33">
        <w:rPr>
          <w:rFonts w:ascii="Times New Roman" w:hAnsi="Times New Roman" w:cs="Times New Roman"/>
          <w:b/>
          <w:sz w:val="24"/>
          <w:szCs w:val="24"/>
        </w:rPr>
        <w:t>gas</w:t>
      </w:r>
      <w:r w:rsidR="000D04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0433" w:rsidRPr="00F27C33">
        <w:rPr>
          <w:rFonts w:ascii="Times New Roman" w:hAnsi="Times New Roman" w:cs="Times New Roman"/>
          <w:b/>
          <w:sz w:val="24"/>
          <w:szCs w:val="24"/>
        </w:rPr>
        <w:t>transport</w:t>
      </w:r>
      <w:r w:rsidR="000D0433">
        <w:rPr>
          <w:rFonts w:ascii="Times New Roman" w:hAnsi="Times New Roman" w:cs="Times New Roman" w:hint="eastAsia"/>
          <w:b/>
          <w:sz w:val="24"/>
          <w:szCs w:val="24"/>
        </w:rPr>
        <w:t xml:space="preserve"> strategy: 3D porous hyper-crosslinked polymers incorporating 6FDA-based polyimide matrix for </w:t>
      </w:r>
      <w:r w:rsidR="000D0433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0D0433">
        <w:rPr>
          <w:rFonts w:ascii="Times New Roman" w:hAnsi="Times New Roman" w:cs="Times New Roman" w:hint="eastAsia"/>
          <w:b/>
          <w:sz w:val="24"/>
          <w:szCs w:val="24"/>
        </w:rPr>
        <w:t xml:space="preserve">design and fabrication of mixed matrix </w:t>
      </w:r>
      <w:r w:rsidR="000D0433" w:rsidRPr="00E11B65">
        <w:rPr>
          <w:rFonts w:ascii="Times New Roman" w:hAnsi="Times New Roman" w:cs="Times New Roman" w:hint="eastAsia"/>
          <w:b/>
          <w:sz w:val="24"/>
          <w:szCs w:val="24"/>
        </w:rPr>
        <w:t>membrane</w:t>
      </w:r>
      <w:r w:rsidR="000D0433">
        <w:rPr>
          <w:rFonts w:ascii="Times New Roman" w:hAnsi="Times New Roman" w:cs="Times New Roman" w:hint="eastAsia"/>
          <w:b/>
          <w:sz w:val="24"/>
          <w:szCs w:val="24"/>
        </w:rPr>
        <w:t>s with high permeability</w:t>
      </w:r>
    </w:p>
    <w:p w:rsidR="002946FA" w:rsidRDefault="002946FA" w:rsidP="002946F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66507">
        <w:rPr>
          <w:rFonts w:ascii="Times New Roman" w:hAnsi="Times New Roman" w:cs="Times New Roman" w:hint="eastAsia"/>
          <w:sz w:val="24"/>
          <w:szCs w:val="24"/>
        </w:rPr>
        <w:t>Zan</w:t>
      </w:r>
      <w:proofErr w:type="spellEnd"/>
      <w:r w:rsidRPr="00366507">
        <w:rPr>
          <w:rFonts w:ascii="Times New Roman" w:hAnsi="Times New Roman" w:cs="Times New Roman" w:hint="eastAsia"/>
          <w:sz w:val="24"/>
          <w:szCs w:val="24"/>
        </w:rPr>
        <w:t xml:space="preserve"> Chen</w:t>
      </w:r>
      <w:r w:rsidRPr="00EB59F8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proofErr w:type="gramStart"/>
      <w:r w:rsidRPr="00EB59F8"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proofErr w:type="gramEnd"/>
      <w:r w:rsidRPr="00366507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Pr="00366507">
        <w:rPr>
          <w:rFonts w:ascii="Times New Roman" w:hAnsi="Times New Roman" w:cs="Times New Roman" w:hint="eastAsia"/>
          <w:sz w:val="24"/>
          <w:szCs w:val="24"/>
        </w:rPr>
        <w:t>Longfei</w:t>
      </w:r>
      <w:proofErr w:type="spellEnd"/>
      <w:r w:rsidRPr="00366507">
        <w:rPr>
          <w:rFonts w:ascii="Times New Roman" w:hAnsi="Times New Roman" w:cs="Times New Roman" w:hint="eastAsia"/>
          <w:sz w:val="24"/>
          <w:szCs w:val="24"/>
        </w:rPr>
        <w:t xml:space="preserve"> Peng</w:t>
      </w:r>
      <w:r w:rsidRPr="00DD2654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366507">
        <w:rPr>
          <w:rFonts w:ascii="Times New Roman" w:hAnsi="Times New Roman" w:cs="Times New Roman" w:hint="eastAsia"/>
          <w:sz w:val="24"/>
          <w:szCs w:val="24"/>
        </w:rPr>
        <w:t>,</w:t>
      </w:r>
      <w:r w:rsidRPr="00796FB3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366507">
        <w:rPr>
          <w:rFonts w:ascii="Times New Roman" w:hAnsi="Times New Roman" w:cs="Times New Roman" w:hint="eastAsia"/>
          <w:sz w:val="24"/>
          <w:szCs w:val="24"/>
        </w:rPr>
        <w:t>Yinhui</w:t>
      </w:r>
      <w:proofErr w:type="spellEnd"/>
      <w:r w:rsidRPr="00366507">
        <w:rPr>
          <w:rFonts w:ascii="Times New Roman" w:hAnsi="Times New Roman" w:cs="Times New Roman" w:hint="eastAsia"/>
          <w:sz w:val="24"/>
          <w:szCs w:val="24"/>
        </w:rPr>
        <w:t xml:space="preserve"> Li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1*</w:t>
      </w:r>
      <w:r w:rsidRPr="00366507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Weixin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Li</w:t>
      </w:r>
      <w:r w:rsidRPr="000976DE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Pr="00366507">
        <w:rPr>
          <w:rFonts w:ascii="Times New Roman" w:hAnsi="Times New Roman" w:cs="Times New Roman" w:hint="eastAsia"/>
          <w:sz w:val="24"/>
          <w:szCs w:val="24"/>
        </w:rPr>
        <w:t>Cuijia</w:t>
      </w:r>
      <w:proofErr w:type="spellEnd"/>
      <w:r w:rsidRPr="00366507">
        <w:rPr>
          <w:rFonts w:ascii="Times New Roman" w:hAnsi="Times New Roman" w:cs="Times New Roman" w:hint="eastAsia"/>
          <w:sz w:val="24"/>
          <w:szCs w:val="24"/>
        </w:rPr>
        <w:t xml:space="preserve"> Duan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Pr="00366507">
        <w:rPr>
          <w:rFonts w:ascii="Times New Roman" w:hAnsi="Times New Roman" w:cs="Times New Roman" w:hint="eastAsia"/>
          <w:sz w:val="24"/>
          <w:szCs w:val="24"/>
        </w:rPr>
        <w:t>, Biao Yuan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</w:p>
    <w:p w:rsidR="002946FA" w:rsidRPr="00EB3CA1" w:rsidRDefault="002946FA" w:rsidP="002946F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 w:hint="eastAsia"/>
          <w:sz w:val="24"/>
          <w:szCs w:val="24"/>
        </w:rPr>
        <w:t>Shuo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Yan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</w:p>
    <w:p w:rsidR="002946FA" w:rsidRPr="00DD2654" w:rsidRDefault="002946FA" w:rsidP="002946FA">
      <w:pPr>
        <w:widowControl/>
        <w:spacing w:after="200" w:line="480" w:lineRule="auto"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GB" w:eastAsia="en-US"/>
        </w:rPr>
      </w:pPr>
      <w:r w:rsidRPr="00DD265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vertAlign w:val="superscript"/>
          <w:lang w:val="en-GB"/>
        </w:rPr>
        <w:t>1</w:t>
      </w:r>
      <w:r w:rsidRPr="00DD2654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GB" w:eastAsia="en-US"/>
        </w:rPr>
        <w:t xml:space="preserve"> </w:t>
      </w:r>
      <w:bookmarkStart w:id="0" w:name="OLE_LINK226"/>
      <w:bookmarkStart w:id="1" w:name="OLE_LINK227"/>
      <w:bookmarkStart w:id="2" w:name="OLE_LINK61"/>
      <w:bookmarkStart w:id="3" w:name="OLE_LINK136"/>
      <w:bookmarkStart w:id="4" w:name="OLE_LINK218"/>
      <w:bookmarkStart w:id="5" w:name="OLE_LINK219"/>
      <w:r w:rsidRPr="00DD2654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GB" w:eastAsia="en-US"/>
        </w:rPr>
        <w:t>School of Chemical Engineering and Technology</w:t>
      </w:r>
      <w:bookmarkEnd w:id="0"/>
      <w:bookmarkEnd w:id="1"/>
      <w:bookmarkEnd w:id="2"/>
      <w:bookmarkEnd w:id="3"/>
      <w:r w:rsidRPr="00DD2654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GB" w:eastAsia="en-US"/>
        </w:rPr>
        <w:t xml:space="preserve">, </w:t>
      </w:r>
      <w:bookmarkStart w:id="6" w:name="OLE_LINK228"/>
      <w:bookmarkStart w:id="7" w:name="OLE_LINK229"/>
      <w:bookmarkStart w:id="8" w:name="OLE_LINK259"/>
      <w:bookmarkStart w:id="9" w:name="OLE_LINK110"/>
      <w:r w:rsidRPr="00DD2654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GB" w:eastAsia="en-US"/>
        </w:rPr>
        <w:t>Hebei University of Technology</w:t>
      </w:r>
      <w:bookmarkEnd w:id="6"/>
      <w:bookmarkEnd w:id="7"/>
      <w:bookmarkEnd w:id="8"/>
      <w:bookmarkEnd w:id="9"/>
      <w:r w:rsidRPr="00DD2654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GB" w:eastAsia="en-US"/>
        </w:rPr>
        <w:t xml:space="preserve">, Tianjin </w:t>
      </w:r>
      <w:bookmarkStart w:id="10" w:name="OLE_LINK224"/>
      <w:bookmarkStart w:id="11" w:name="OLE_LINK225"/>
      <w:r w:rsidRPr="00DD2654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GB" w:eastAsia="en-US"/>
        </w:rPr>
        <w:t>300130</w:t>
      </w:r>
      <w:bookmarkEnd w:id="10"/>
      <w:bookmarkEnd w:id="11"/>
      <w:r w:rsidRPr="00DD2654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GB" w:eastAsia="en-US"/>
        </w:rPr>
        <w:t xml:space="preserve">, </w:t>
      </w:r>
      <w:r w:rsidRPr="00DD265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val="en-GB"/>
        </w:rPr>
        <w:t xml:space="preserve">PR </w:t>
      </w:r>
      <w:r w:rsidRPr="00DD2654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GB" w:eastAsia="en-US"/>
        </w:rPr>
        <w:t>China</w:t>
      </w:r>
      <w:bookmarkStart w:id="12" w:name="_GoBack"/>
      <w:bookmarkEnd w:id="4"/>
      <w:bookmarkEnd w:id="5"/>
      <w:bookmarkEnd w:id="12"/>
    </w:p>
    <w:p w:rsidR="002946FA" w:rsidRPr="00DD2654" w:rsidRDefault="002946FA" w:rsidP="002946FA">
      <w:pPr>
        <w:widowControl/>
        <w:autoSpaceDE w:val="0"/>
        <w:autoSpaceDN w:val="0"/>
        <w:spacing w:after="200" w:line="480" w:lineRule="auto"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GB" w:eastAsia="en-US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vertAlign w:val="superscript"/>
          <w:lang w:val="en-GB"/>
        </w:rPr>
        <w:t>2</w:t>
      </w:r>
      <w:r w:rsidRPr="00DD2654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GB" w:eastAsia="en-US"/>
        </w:rPr>
        <w:t xml:space="preserve"> Key </w:t>
      </w:r>
      <w:proofErr w:type="gramStart"/>
      <w:r w:rsidRPr="00DD2654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GB" w:eastAsia="en-US"/>
        </w:rPr>
        <w:t>Laboratory</w:t>
      </w:r>
      <w:proofErr w:type="gramEnd"/>
      <w:r w:rsidRPr="00DD2654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GB" w:eastAsia="en-US"/>
        </w:rPr>
        <w:t xml:space="preserve"> of Membrane and Membrane Process, </w:t>
      </w:r>
      <w:bookmarkStart w:id="13" w:name="OLE_LINK263"/>
      <w:bookmarkStart w:id="14" w:name="OLE_LINK264"/>
      <w:r w:rsidRPr="00DD2654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GB" w:eastAsia="en-US"/>
        </w:rPr>
        <w:t>China National Offshore Oil Corporation Tianjin Chemical Research &amp;</w:t>
      </w:r>
      <w:r w:rsidRPr="00DD265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val="en-GB" w:eastAsia="en-US"/>
        </w:rPr>
        <w:t xml:space="preserve"> </w:t>
      </w:r>
      <w:r w:rsidRPr="00DD2654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GB" w:eastAsia="en-US"/>
        </w:rPr>
        <w:t>Design Institute</w:t>
      </w:r>
      <w:bookmarkEnd w:id="13"/>
      <w:bookmarkEnd w:id="14"/>
      <w:r w:rsidRPr="00DD2654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GB" w:eastAsia="en-US"/>
        </w:rPr>
        <w:t xml:space="preserve">, Tianjin 300131, </w:t>
      </w:r>
      <w:r w:rsidRPr="00DD265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val="en-GB"/>
        </w:rPr>
        <w:t xml:space="preserve">PR </w:t>
      </w:r>
      <w:r w:rsidRPr="00DD2654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n-GB" w:eastAsia="en-US"/>
        </w:rPr>
        <w:t>China</w:t>
      </w:r>
    </w:p>
    <w:p w:rsidR="009868F5" w:rsidRPr="002946FA" w:rsidRDefault="009868F5" w:rsidP="00824995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5D7A9B" w:rsidRPr="009868F5" w:rsidRDefault="005D7A9B" w:rsidP="000F2F9C">
      <w:pPr>
        <w:spacing w:line="480" w:lineRule="auto"/>
      </w:pPr>
    </w:p>
    <w:p w:rsidR="00201B2A" w:rsidRDefault="00C37D54" w:rsidP="000F2F9C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 w:hint="eastAsia"/>
          <w:sz w:val="24"/>
          <w:szCs w:val="24"/>
          <w:lang w:val="en-GB"/>
        </w:rPr>
        <w:t>1</w:t>
      </w:r>
      <w:r w:rsidR="009868F5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  <w:r w:rsidR="00201B2A" w:rsidRPr="00201B2A">
        <w:rPr>
          <w:rFonts w:ascii="Times New Roman" w:hAnsi="Times New Roman" w:cs="Times New Roman"/>
          <w:sz w:val="24"/>
          <w:szCs w:val="24"/>
          <w:lang w:val="en-GB"/>
        </w:rPr>
        <w:t xml:space="preserve"> Characterization of hyper cross-linked polymers (HCPs)</w:t>
      </w:r>
    </w:p>
    <w:p w:rsidR="000F2F9C" w:rsidRDefault="0019300C" w:rsidP="000F2F9C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XRD shows that the </w:t>
      </w:r>
      <w:r w:rsidR="00A83E6D">
        <w:rPr>
          <w:rFonts w:ascii="Times New Roman" w:hAnsi="Times New Roman" w:cs="Times New Roman" w:hint="eastAsia"/>
          <w:sz w:val="24"/>
          <w:szCs w:val="24"/>
          <w:lang w:val="en-GB"/>
        </w:rPr>
        <w:t>as-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prepared </w:t>
      </w:r>
      <w:r w:rsidR="00A83E6D">
        <w:rPr>
          <w:rFonts w:ascii="Times New Roman" w:hAnsi="Times New Roman" w:cs="Times New Roman" w:hint="eastAsia"/>
          <w:sz w:val="24"/>
          <w:szCs w:val="24"/>
          <w:lang w:val="en-GB"/>
        </w:rPr>
        <w:t>hy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>per cross-linked polymer</w:t>
      </w:r>
      <w:r w:rsidR="00A83E6D">
        <w:rPr>
          <w:rFonts w:ascii="Times New Roman" w:hAnsi="Times New Roman" w:cs="Times New Roman" w:hint="eastAsia"/>
          <w:sz w:val="24"/>
          <w:szCs w:val="24"/>
          <w:lang w:val="en-GB"/>
        </w:rPr>
        <w:t>s</w:t>
      </w:r>
      <w:r w:rsidR="00A83E6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83E6D">
        <w:rPr>
          <w:rFonts w:ascii="Times New Roman" w:hAnsi="Times New Roman" w:cs="Times New Roman" w:hint="eastAsia"/>
          <w:sz w:val="24"/>
          <w:szCs w:val="24"/>
          <w:lang w:val="en-GB"/>
        </w:rPr>
        <w:t>are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 amorphous</w:t>
      </w:r>
      <w:r w:rsidR="00A83E6D" w:rsidRPr="00A83E6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83E6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 </w:t>
      </w:r>
      <w:r w:rsidR="00A83E6D" w:rsidRPr="0019300C">
        <w:rPr>
          <w:rFonts w:ascii="Times New Roman" w:hAnsi="Times New Roman" w:cs="Times New Roman"/>
          <w:sz w:val="24"/>
          <w:szCs w:val="24"/>
          <w:lang w:val="en-GB"/>
        </w:rPr>
        <w:t>Figure S1</w:t>
      </w:r>
      <w:r w:rsidR="00A83E6D">
        <w:rPr>
          <w:rFonts w:ascii="Times New Roman" w:hAnsi="Times New Roman" w:cs="Times New Roman" w:hint="eastAsia"/>
          <w:sz w:val="24"/>
          <w:szCs w:val="24"/>
          <w:lang w:val="en-GB"/>
        </w:rPr>
        <w:t>a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, which is </w:t>
      </w:r>
      <w:r w:rsidR="00A83E6D">
        <w:rPr>
          <w:rFonts w:ascii="Times New Roman" w:hAnsi="Times New Roman" w:cs="Times New Roman" w:hint="eastAsia"/>
          <w:sz w:val="24"/>
          <w:szCs w:val="24"/>
          <w:lang w:val="en-GB"/>
        </w:rPr>
        <w:t>attributed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 to the </w:t>
      </w:r>
      <w:r w:rsidR="00A83E6D">
        <w:rPr>
          <w:rFonts w:ascii="Times New Roman" w:hAnsi="Times New Roman" w:cs="Times New Roman" w:hint="eastAsia"/>
          <w:sz w:val="24"/>
          <w:szCs w:val="24"/>
          <w:lang w:val="en-GB"/>
        </w:rPr>
        <w:t>free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 polymerization </w:t>
      </w:r>
      <w:r w:rsidR="00A83E6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and disorder cross-linking reaction 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>of α</w:t>
      </w:r>
      <w:proofErr w:type="gramStart"/>
      <w:r w:rsidRPr="0019300C">
        <w:rPr>
          <w:rFonts w:ascii="Times New Roman" w:hAnsi="Times New Roman" w:cs="Times New Roman"/>
          <w:sz w:val="24"/>
          <w:szCs w:val="24"/>
          <w:lang w:val="en-GB"/>
        </w:rPr>
        <w:t>,α</w:t>
      </w:r>
      <w:proofErr w:type="gramEnd"/>
      <w:r w:rsidRPr="0019300C">
        <w:rPr>
          <w:rFonts w:ascii="Times New Roman" w:hAnsi="Times New Roman" w:cs="Times New Roman"/>
          <w:sz w:val="24"/>
          <w:szCs w:val="24"/>
          <w:lang w:val="en-GB"/>
        </w:rPr>
        <w:t>´-</w:t>
      </w:r>
      <w:proofErr w:type="spellStart"/>
      <w:r w:rsidRPr="0019300C">
        <w:rPr>
          <w:rFonts w:ascii="Times New Roman" w:hAnsi="Times New Roman" w:cs="Times New Roman"/>
          <w:sz w:val="24"/>
          <w:szCs w:val="24"/>
          <w:lang w:val="en-GB"/>
        </w:rPr>
        <w:t>dichloro</w:t>
      </w:r>
      <w:proofErr w:type="spellEnd"/>
      <w:r w:rsidRPr="0019300C">
        <w:rPr>
          <w:rFonts w:ascii="Times New Roman" w:hAnsi="Times New Roman" w:cs="Times New Roman"/>
          <w:sz w:val="24"/>
          <w:szCs w:val="24"/>
          <w:lang w:val="en-GB"/>
        </w:rPr>
        <w:t>-p-xylene and 2-phenylimidazole</w:t>
      </w:r>
      <w:r w:rsidR="00A83E6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</w:t>
      </w:r>
      <w:r w:rsidR="00A83E6D"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resulting in 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non-directional distortion and growth </w:t>
      </w:r>
      <w:r w:rsidR="00A83E6D">
        <w:rPr>
          <w:rFonts w:ascii="Times New Roman" w:hAnsi="Times New Roman" w:cs="Times New Roman"/>
          <w:sz w:val="24"/>
          <w:szCs w:val="24"/>
          <w:lang w:val="en-GB"/>
        </w:rPr>
        <w:t>of the spatial structure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>. FT-IR spectr</w:t>
      </w:r>
      <w:r w:rsidR="00A83E6D">
        <w:rPr>
          <w:rFonts w:ascii="Times New Roman" w:hAnsi="Times New Roman" w:cs="Times New Roman" w:hint="eastAsia"/>
          <w:sz w:val="24"/>
          <w:szCs w:val="24"/>
          <w:lang w:val="en-GB"/>
        </w:rPr>
        <w:t>um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 show</w:t>
      </w:r>
      <w:r w:rsidR="00A83E6D">
        <w:rPr>
          <w:rFonts w:ascii="Times New Roman" w:hAnsi="Times New Roman" w:cs="Times New Roman" w:hint="eastAsia"/>
          <w:sz w:val="24"/>
          <w:szCs w:val="24"/>
          <w:lang w:val="en-GB"/>
        </w:rPr>
        <w:t>s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 that HCPs had four characteristic peaks</w:t>
      </w:r>
      <w:r w:rsidR="00A83E6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at 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>3402 cm</w:t>
      </w:r>
      <w:r w:rsidRPr="00A83E6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>, 2923 cm</w:t>
      </w:r>
      <w:r w:rsidRPr="00A83E6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>, 1603 cm</w:t>
      </w:r>
      <w:r w:rsidRPr="00A83E6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>, and 1437 cm</w:t>
      </w:r>
      <w:r w:rsidRPr="00A83E6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="00472592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</w:t>
      </w:r>
      <w:r w:rsidR="00472592">
        <w:rPr>
          <w:rFonts w:ascii="Times New Roman" w:hAnsi="Times New Roman" w:cs="Times New Roman"/>
          <w:sz w:val="24"/>
          <w:szCs w:val="24"/>
          <w:lang w:val="en-GB"/>
        </w:rPr>
        <w:t>respectively</w:t>
      </w:r>
      <w:r w:rsidR="00472592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The four characteristic peaks </w:t>
      </w:r>
      <w:r w:rsidR="00472592">
        <w:rPr>
          <w:rFonts w:ascii="Times New Roman" w:hAnsi="Times New Roman" w:cs="Times New Roman" w:hint="eastAsia"/>
          <w:sz w:val="24"/>
          <w:szCs w:val="24"/>
          <w:lang w:val="en-GB"/>
        </w:rPr>
        <w:t>are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 attributed to N</w:t>
      </w:r>
      <w:r w:rsidR="00472592">
        <w:rPr>
          <w:rFonts w:ascii="Times New Roman" w:hAnsi="Times New Roman" w:cs="Times New Roman" w:hint="eastAsia"/>
          <w:sz w:val="24"/>
          <w:szCs w:val="24"/>
          <w:lang w:val="en-GB"/>
        </w:rPr>
        <w:t>-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>H in the imidazole</w:t>
      </w:r>
      <w:r w:rsidR="00472592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472592">
        <w:rPr>
          <w:rFonts w:ascii="Times New Roman" w:hAnsi="Times New Roman" w:cs="Times New Roman" w:hint="eastAsia"/>
          <w:sz w:val="24"/>
          <w:szCs w:val="24"/>
          <w:lang w:val="en-GB"/>
        </w:rPr>
        <w:t>-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>H in -CH</w:t>
      </w:r>
      <w:r w:rsidRPr="00472592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-, </w:t>
      </w:r>
      <w:r w:rsidR="00472592"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C=C </w:t>
      </w:r>
      <w:r w:rsidR="00472592">
        <w:rPr>
          <w:rFonts w:ascii="Times New Roman" w:hAnsi="Times New Roman" w:cs="Times New Roman" w:hint="eastAsia"/>
          <w:sz w:val="24"/>
          <w:szCs w:val="24"/>
          <w:lang w:val="en-GB"/>
        </w:rPr>
        <w:t xml:space="preserve">of 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>the benzene ring, and the C</w:t>
      </w:r>
      <w:r w:rsidR="00472592">
        <w:rPr>
          <w:rFonts w:ascii="Times New Roman" w:hAnsi="Times New Roman" w:cs="Times New Roman" w:hint="eastAsia"/>
          <w:sz w:val="24"/>
          <w:szCs w:val="24"/>
          <w:lang w:val="en-GB"/>
        </w:rPr>
        <w:t>-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472592" w:rsidRPr="0047259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72592">
        <w:rPr>
          <w:rFonts w:ascii="Times New Roman" w:hAnsi="Times New Roman" w:cs="Times New Roman" w:hint="eastAsia"/>
          <w:sz w:val="24"/>
          <w:szCs w:val="24"/>
          <w:lang w:val="en-GB"/>
        </w:rPr>
        <w:t xml:space="preserve">in </w:t>
      </w:r>
      <w:proofErr w:type="spellStart"/>
      <w:r w:rsidR="00472592">
        <w:rPr>
          <w:rFonts w:ascii="Times New Roman" w:hAnsi="Times New Roman" w:cs="Times New Roman" w:hint="eastAsia"/>
          <w:sz w:val="24"/>
          <w:szCs w:val="24"/>
          <w:lang w:val="en-GB"/>
        </w:rPr>
        <w:t>b</w:t>
      </w:r>
      <w:r w:rsidR="00472592" w:rsidRPr="0019300C">
        <w:rPr>
          <w:rFonts w:ascii="Times New Roman" w:hAnsi="Times New Roman" w:cs="Times New Roman"/>
          <w:sz w:val="24"/>
          <w:szCs w:val="24"/>
          <w:lang w:val="en-GB"/>
        </w:rPr>
        <w:t>enzylamine</w:t>
      </w:r>
      <w:proofErr w:type="spellEnd"/>
      <w:r w:rsidR="00472592">
        <w:rPr>
          <w:rFonts w:ascii="Times New Roman" w:hAnsi="Times New Roman" w:cs="Times New Roman" w:hint="eastAsia"/>
          <w:sz w:val="24"/>
          <w:szCs w:val="24"/>
          <w:lang w:val="en-GB"/>
        </w:rPr>
        <w:t>,</w:t>
      </w:r>
      <w:r w:rsidR="00472592"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 respectively</w:t>
      </w:r>
      <w:r w:rsidR="00472592">
        <w:rPr>
          <w:rFonts w:ascii="Times New Roman" w:hAnsi="Times New Roman" w:cs="Times New Roman" w:hint="eastAsia"/>
          <w:sz w:val="24"/>
          <w:szCs w:val="24"/>
          <w:lang w:val="en-GB"/>
        </w:rPr>
        <w:t>,</w:t>
      </w:r>
      <w:r w:rsidR="00472592"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>indicat</w:t>
      </w:r>
      <w:r w:rsidR="00472592">
        <w:rPr>
          <w:rFonts w:ascii="Times New Roman" w:hAnsi="Times New Roman" w:cs="Times New Roman" w:hint="eastAsia"/>
          <w:sz w:val="24"/>
          <w:szCs w:val="24"/>
          <w:lang w:val="en-GB"/>
        </w:rPr>
        <w:t>ing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 that the 2-phenylimidazole </w:t>
      </w:r>
      <w:r w:rsidR="00472592">
        <w:rPr>
          <w:rFonts w:ascii="Times New Roman" w:hAnsi="Times New Roman" w:cs="Times New Roman" w:hint="eastAsia"/>
          <w:sz w:val="24"/>
          <w:szCs w:val="24"/>
          <w:lang w:val="en-GB"/>
        </w:rPr>
        <w:t>type hy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>per crosslinked polymer</w:t>
      </w:r>
      <w:r w:rsidR="00472592">
        <w:rPr>
          <w:rFonts w:ascii="Times New Roman" w:hAnsi="Times New Roman" w:cs="Times New Roman" w:hint="eastAsia"/>
          <w:sz w:val="24"/>
          <w:szCs w:val="24"/>
          <w:lang w:val="en-GB"/>
        </w:rPr>
        <w:t>s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 w</w:t>
      </w:r>
      <w:r w:rsidR="00472592">
        <w:rPr>
          <w:rFonts w:ascii="Times New Roman" w:hAnsi="Times New Roman" w:cs="Times New Roman" w:hint="eastAsia"/>
          <w:sz w:val="24"/>
          <w:szCs w:val="24"/>
          <w:lang w:val="en-GB"/>
        </w:rPr>
        <w:t>ere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 successfully </w:t>
      </w:r>
      <w:r w:rsidR="00472592">
        <w:rPr>
          <w:rFonts w:ascii="Times New Roman" w:hAnsi="Times New Roman" w:cs="Times New Roman" w:hint="eastAsia"/>
          <w:sz w:val="24"/>
          <w:szCs w:val="24"/>
          <w:lang w:val="en-GB"/>
        </w:rPr>
        <w:t>synthesiz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ed. The BET adsorption and desorption curve is type II, and the adsorption and desorption curves do not overlap due to the existence of a large 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number of pore structures. </w:t>
      </w:r>
      <w:r w:rsidR="00472592">
        <w:rPr>
          <w:rFonts w:ascii="Times New Roman" w:hAnsi="Times New Roman" w:cs="Times New Roman" w:hint="eastAsia"/>
          <w:sz w:val="24"/>
          <w:szCs w:val="24"/>
          <w:lang w:val="en-GB"/>
        </w:rPr>
        <w:t>Specific surface area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 of HCPs is </w:t>
      </w:r>
      <w:proofErr w:type="gramStart"/>
      <w:r w:rsidRPr="0019300C">
        <w:rPr>
          <w:rFonts w:ascii="Times New Roman" w:hAnsi="Times New Roman" w:cs="Times New Roman"/>
          <w:sz w:val="24"/>
          <w:szCs w:val="24"/>
          <w:lang w:val="en-GB"/>
        </w:rPr>
        <w:t>721.37 m</w:t>
      </w:r>
      <w:r w:rsidRPr="00472592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>/g</w:t>
      </w:r>
      <w:r w:rsidR="00472592">
        <w:rPr>
          <w:rFonts w:ascii="Times New Roman" w:hAnsi="Times New Roman" w:cs="Times New Roman" w:hint="eastAsia"/>
          <w:sz w:val="24"/>
          <w:szCs w:val="24"/>
          <w:lang w:val="en-GB"/>
        </w:rPr>
        <w:t>,</w:t>
      </w:r>
      <w:proofErr w:type="gramEnd"/>
      <w:r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 and the pore size distribution of HCPs calculated by BJH is </w:t>
      </w:r>
      <w:r w:rsidR="00472592" w:rsidRPr="00472592">
        <w:rPr>
          <w:rFonts w:ascii="Times New Roman" w:hAnsi="Times New Roman" w:cs="Times New Roman"/>
          <w:sz w:val="24"/>
          <w:szCs w:val="24"/>
          <w:lang w:val="en-GB"/>
        </w:rPr>
        <w:t>approximately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 5-10 Å, which proves that </w:t>
      </w:r>
      <w:r w:rsidR="00472592">
        <w:rPr>
          <w:rFonts w:ascii="Times New Roman" w:hAnsi="Times New Roman" w:cs="Times New Roman" w:hint="eastAsia"/>
          <w:sz w:val="24"/>
          <w:szCs w:val="24"/>
          <w:lang w:val="en-GB"/>
        </w:rPr>
        <w:t>pore size of HCPs</w:t>
      </w:r>
      <w:r w:rsidRPr="0019300C">
        <w:rPr>
          <w:rFonts w:ascii="Times New Roman" w:hAnsi="Times New Roman" w:cs="Times New Roman"/>
          <w:sz w:val="24"/>
          <w:szCs w:val="24"/>
          <w:lang w:val="en-GB"/>
        </w:rPr>
        <w:t xml:space="preserve"> is mainly microporous. The particle size distribution shows that the particle size of HCPs is about 102.02 nm.</w:t>
      </w:r>
    </w:p>
    <w:p w:rsidR="000F2F9C" w:rsidRDefault="000F2F9C" w:rsidP="000F2F9C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201B2A" w:rsidRDefault="00201B2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201B2A" w:rsidRDefault="00FB4164" w:rsidP="00FB4164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57168" cy="3600000"/>
            <wp:effectExtent l="0" t="0" r="0" b="635"/>
            <wp:docPr id="8" name="图片 8" descr="F:\Fig.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ig. S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16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B2A" w:rsidRDefault="00201B2A" w:rsidP="00201B2A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>
        <w:rPr>
          <w:rFonts w:ascii="Times New Roman" w:hAnsi="Times New Roman" w:cs="Times New Roman" w:hint="eastAsia"/>
          <w:sz w:val="24"/>
          <w:szCs w:val="24"/>
          <w:lang w:val="en-GB"/>
        </w:rPr>
        <w:t>Fig</w:t>
      </w:r>
      <w:r w:rsidR="00392E56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  <w:proofErr w:type="gramEnd"/>
      <w:r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S1 (a</w:t>
      </w:r>
      <w:proofErr w:type="gramStart"/>
      <w:r>
        <w:rPr>
          <w:rFonts w:ascii="Times New Roman" w:hAnsi="Times New Roman" w:cs="Times New Roman" w:hint="eastAsia"/>
          <w:sz w:val="24"/>
          <w:szCs w:val="24"/>
          <w:lang w:val="en-GB"/>
        </w:rPr>
        <w:t>)XRD</w:t>
      </w:r>
      <w:proofErr w:type="gramEnd"/>
      <w:r>
        <w:rPr>
          <w:rFonts w:ascii="Times New Roman" w:hAnsi="Times New Roman" w:cs="Times New Roman" w:hint="eastAsia"/>
          <w:sz w:val="24"/>
          <w:szCs w:val="24"/>
          <w:lang w:val="en-GB"/>
        </w:rPr>
        <w:t xml:space="preserve"> pattern, (b)FT-IR spectrum, (c)N</w:t>
      </w:r>
      <w:r w:rsidRPr="00201B2A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adsorption and</w:t>
      </w:r>
      <w:r w:rsidR="00472592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BJH and</w:t>
      </w:r>
      <w:r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(d) </w:t>
      </w:r>
      <w:r w:rsidR="00401BC2">
        <w:rPr>
          <w:rFonts w:ascii="Times New Roman" w:hAnsi="Times New Roman" w:cs="Times New Roman" w:hint="eastAsia"/>
          <w:sz w:val="24"/>
          <w:szCs w:val="24"/>
          <w:lang w:val="en-GB"/>
        </w:rPr>
        <w:t>SEM image</w:t>
      </w:r>
      <w:r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of HCPs</w:t>
      </w:r>
    </w:p>
    <w:p w:rsidR="0019300C" w:rsidRDefault="0019300C" w:rsidP="00201B2A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C37D54" w:rsidRPr="00C37D54" w:rsidRDefault="00C37D54" w:rsidP="00C37D5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37D54">
        <w:rPr>
          <w:rFonts w:ascii="Times New Roman" w:hAnsi="Times New Roman" w:cs="Times New Roman" w:hint="eastAsia"/>
          <w:sz w:val="24"/>
          <w:szCs w:val="24"/>
        </w:rPr>
        <w:t>2. Preparation of polyimide (PI)</w:t>
      </w:r>
    </w:p>
    <w:p w:rsidR="00C37D54" w:rsidRPr="009868F5" w:rsidRDefault="00C37D54" w:rsidP="00C37D5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68F5">
        <w:rPr>
          <w:rFonts w:ascii="Times New Roman" w:hAnsi="Times New Roman" w:cs="Times New Roman"/>
          <w:sz w:val="24"/>
          <w:szCs w:val="24"/>
        </w:rPr>
        <w:t xml:space="preserve">Pretreatment of imide monomer </w:t>
      </w:r>
    </w:p>
    <w:p w:rsidR="00C37D54" w:rsidRPr="008A3278" w:rsidRDefault="00C37D54" w:rsidP="00C37D5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A3278">
        <w:rPr>
          <w:rFonts w:ascii="Times New Roman" w:hAnsi="Times New Roman" w:cs="Times New Roman"/>
          <w:sz w:val="24"/>
          <w:szCs w:val="24"/>
        </w:rPr>
        <w:t xml:space="preserve">6FDA </w:t>
      </w:r>
      <w:r w:rsidRPr="008A3278">
        <w:rPr>
          <w:rFonts w:ascii="Times New Roman" w:hAnsi="Times New Roman" w:cs="Times New Roman" w:hint="eastAsia"/>
          <w:sz w:val="24"/>
          <w:szCs w:val="24"/>
        </w:rPr>
        <w:t>was</w:t>
      </w:r>
      <w:r w:rsidRPr="008A3278">
        <w:rPr>
          <w:rFonts w:ascii="Times New Roman" w:hAnsi="Times New Roman" w:cs="Times New Roman"/>
          <w:sz w:val="24"/>
          <w:szCs w:val="24"/>
        </w:rPr>
        <w:t xml:space="preserve"> dr</w:t>
      </w:r>
      <w:r w:rsidRPr="008A3278">
        <w:rPr>
          <w:rFonts w:ascii="Times New Roman" w:hAnsi="Times New Roman" w:cs="Times New Roman" w:hint="eastAsia"/>
          <w:sz w:val="24"/>
          <w:szCs w:val="24"/>
        </w:rPr>
        <w:t>ied</w:t>
      </w:r>
      <w:r>
        <w:rPr>
          <w:rFonts w:ascii="Times New Roman" w:hAnsi="Times New Roman" w:cs="Times New Roman"/>
          <w:sz w:val="24"/>
          <w:szCs w:val="24"/>
        </w:rPr>
        <w:t xml:space="preserve"> in a blast drying oven at 170</w:t>
      </w:r>
      <w:r w:rsidRPr="008A3278">
        <w:rPr>
          <w:rFonts w:ascii="Times New Roman" w:hAnsi="Times New Roman" w:cs="Times New Roman"/>
          <w:sz w:val="24"/>
          <w:szCs w:val="24"/>
        </w:rPr>
        <w:t xml:space="preserve">℃ for </w:t>
      </w:r>
      <w:r w:rsidRPr="008A3278">
        <w:rPr>
          <w:rFonts w:ascii="Times New Roman" w:hAnsi="Times New Roman" w:cs="Times New Roman" w:hint="eastAsia"/>
          <w:sz w:val="24"/>
          <w:szCs w:val="24"/>
        </w:rPr>
        <w:t>2 d</w:t>
      </w:r>
      <w:r w:rsidRPr="008A3278">
        <w:rPr>
          <w:rFonts w:ascii="Times New Roman" w:hAnsi="Times New Roman" w:cs="Times New Roman"/>
          <w:sz w:val="24"/>
          <w:szCs w:val="24"/>
        </w:rPr>
        <w:t xml:space="preserve">, </w:t>
      </w:r>
      <w:r w:rsidRPr="008A3278">
        <w:rPr>
          <w:rFonts w:ascii="Times New Roman" w:hAnsi="Times New Roman" w:cs="Times New Roman" w:hint="eastAsia"/>
          <w:sz w:val="24"/>
          <w:szCs w:val="24"/>
        </w:rPr>
        <w:t>and then the dried temperature was</w:t>
      </w:r>
      <w:r w:rsidRPr="008A3278">
        <w:rPr>
          <w:rFonts w:ascii="Times New Roman" w:hAnsi="Times New Roman" w:cs="Times New Roman"/>
          <w:sz w:val="24"/>
          <w:szCs w:val="24"/>
        </w:rPr>
        <w:t xml:space="preserve"> gradually reduce</w:t>
      </w:r>
      <w:r w:rsidRPr="008A3278"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to 50</w:t>
      </w:r>
      <w:r w:rsidRPr="008A3278">
        <w:rPr>
          <w:rFonts w:ascii="Times New Roman" w:hAnsi="Times New Roman" w:cs="Times New Roman"/>
          <w:sz w:val="24"/>
          <w:szCs w:val="24"/>
        </w:rPr>
        <w:t xml:space="preserve">℃. The dried 6FDA </w:t>
      </w:r>
      <w:r w:rsidRPr="008A3278">
        <w:rPr>
          <w:rFonts w:ascii="Times New Roman" w:hAnsi="Times New Roman" w:cs="Times New Roman" w:hint="eastAsia"/>
          <w:sz w:val="24"/>
          <w:szCs w:val="24"/>
        </w:rPr>
        <w:t>wa</w:t>
      </w:r>
      <w:r w:rsidRPr="008A3278">
        <w:rPr>
          <w:rFonts w:ascii="Times New Roman" w:hAnsi="Times New Roman" w:cs="Times New Roman"/>
          <w:sz w:val="24"/>
          <w:szCs w:val="24"/>
        </w:rPr>
        <w:t>s immediately transferred to a vacuum desiccator to prevent 6FDA from causing serious hydrolysis</w:t>
      </w:r>
      <w:r w:rsidRPr="008A3278">
        <w:rPr>
          <w:rFonts w:ascii="Times New Roman" w:hAnsi="Times New Roman" w:cs="Times New Roman" w:hint="eastAsia"/>
          <w:sz w:val="24"/>
          <w:szCs w:val="24"/>
        </w:rPr>
        <w:t xml:space="preserve"> after </w:t>
      </w:r>
      <w:r w:rsidRPr="008A3278">
        <w:rPr>
          <w:rFonts w:ascii="Times New Roman" w:hAnsi="Times New Roman" w:cs="Times New Roman"/>
          <w:sz w:val="24"/>
          <w:szCs w:val="24"/>
        </w:rPr>
        <w:t xml:space="preserve">absorbing moisture in the air atmosphere. </w:t>
      </w:r>
    </w:p>
    <w:p w:rsidR="00C37D54" w:rsidRPr="009868F5" w:rsidRDefault="00C37D54" w:rsidP="00C37D5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68F5">
        <w:rPr>
          <w:rFonts w:ascii="Times New Roman" w:hAnsi="Times New Roman" w:cs="Times New Roman" w:hint="eastAsia"/>
          <w:sz w:val="24"/>
          <w:szCs w:val="24"/>
        </w:rPr>
        <w:t>Synthesis of 6FDA</w:t>
      </w:r>
      <w:r>
        <w:rPr>
          <w:rFonts w:ascii="Times New Roman" w:hAnsi="Times New Roman" w:cs="Times New Roman" w:hint="eastAsia"/>
          <w:sz w:val="24"/>
          <w:szCs w:val="24"/>
        </w:rPr>
        <w:t>-based</w:t>
      </w:r>
      <w:r w:rsidRPr="009868F5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PI</w:t>
      </w:r>
    </w:p>
    <w:p w:rsidR="00C37D54" w:rsidRDefault="00C37D54" w:rsidP="00C37D5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In a typical experiment, </w:t>
      </w:r>
      <w:r w:rsidRPr="008A3278">
        <w:rPr>
          <w:rFonts w:ascii="Times New Roman" w:hAnsi="Times New Roman" w:cs="Times New Roman"/>
          <w:sz w:val="24"/>
          <w:szCs w:val="24"/>
        </w:rPr>
        <w:t xml:space="preserve">0.015moL of DAPI </w:t>
      </w:r>
      <w:r w:rsidRPr="008A3278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Pr="008A3278">
        <w:rPr>
          <w:rFonts w:ascii="Times New Roman" w:hAnsi="Times New Roman" w:cs="Times New Roman"/>
          <w:sz w:val="24"/>
          <w:szCs w:val="24"/>
        </w:rPr>
        <w:t xml:space="preserve">0.015moL of 6FDA was added </w:t>
      </w:r>
      <w:r w:rsidRPr="008A3278">
        <w:rPr>
          <w:rFonts w:ascii="Times New Roman" w:hAnsi="Times New Roman" w:cs="Times New Roman" w:hint="eastAsia"/>
          <w:sz w:val="24"/>
          <w:szCs w:val="24"/>
        </w:rPr>
        <w:t>in</w:t>
      </w:r>
      <w:r w:rsidRPr="008A3278">
        <w:rPr>
          <w:rFonts w:ascii="Times New Roman" w:hAnsi="Times New Roman" w:cs="Times New Roman"/>
          <w:sz w:val="24"/>
          <w:szCs w:val="24"/>
        </w:rPr>
        <w:t xml:space="preserve">to 46.25mL of DMAc solution </w:t>
      </w:r>
      <w:r w:rsidRPr="008A3278">
        <w:rPr>
          <w:rFonts w:ascii="Times New Roman" w:hAnsi="Times New Roman" w:cs="Times New Roman" w:hint="eastAsia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 a three-neck flask</w:t>
      </w:r>
      <w:r w:rsidRPr="008A3278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8A3278">
        <w:rPr>
          <w:rFonts w:ascii="Times New Roman" w:hAnsi="Times New Roman" w:cs="Times New Roman"/>
          <w:sz w:val="24"/>
          <w:szCs w:val="24"/>
        </w:rPr>
        <w:t>fully dissolv</w:t>
      </w:r>
      <w:r w:rsidRPr="008A3278">
        <w:rPr>
          <w:rFonts w:ascii="Times New Roman" w:hAnsi="Times New Roman" w:cs="Times New Roman" w:hint="eastAsia"/>
          <w:sz w:val="24"/>
          <w:szCs w:val="24"/>
        </w:rPr>
        <w:t>ed</w:t>
      </w:r>
      <w:r w:rsidRPr="008A3278">
        <w:rPr>
          <w:rFonts w:ascii="Times New Roman" w:hAnsi="Times New Roman" w:cs="Times New Roman"/>
          <w:sz w:val="24"/>
          <w:szCs w:val="24"/>
        </w:rPr>
        <w:t xml:space="preserve"> under </w:t>
      </w:r>
      <w:r w:rsidRPr="008A3278">
        <w:rPr>
          <w:rFonts w:ascii="Times New Roman" w:hAnsi="Times New Roman" w:cs="Times New Roman" w:hint="eastAsia"/>
          <w:sz w:val="24"/>
          <w:szCs w:val="24"/>
        </w:rPr>
        <w:t xml:space="preserve">mechanical </w:t>
      </w:r>
      <w:proofErr w:type="gramStart"/>
      <w:r w:rsidRPr="008A3278">
        <w:rPr>
          <w:rFonts w:ascii="Times New Roman" w:hAnsi="Times New Roman" w:cs="Times New Roman"/>
          <w:sz w:val="24"/>
          <w:szCs w:val="24"/>
        </w:rPr>
        <w:t>stirring,</w:t>
      </w:r>
      <w:proofErr w:type="gramEnd"/>
      <w:r w:rsidRPr="008A32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the</w:t>
      </w:r>
      <w:r w:rsidRPr="008A3278">
        <w:rPr>
          <w:rFonts w:ascii="Times New Roman" w:hAnsi="Times New Roman" w:cs="Times New Roman"/>
          <w:sz w:val="24"/>
          <w:szCs w:val="24"/>
        </w:rPr>
        <w:t xml:space="preserve"> </w:t>
      </w:r>
      <w:r w:rsidRPr="008A3278">
        <w:rPr>
          <w:rFonts w:ascii="Times New Roman" w:hAnsi="Times New Roman" w:cs="Times New Roman" w:hint="eastAsia"/>
          <w:sz w:val="24"/>
          <w:szCs w:val="24"/>
        </w:rPr>
        <w:t>polymerization</w:t>
      </w:r>
      <w:r w:rsidRPr="008A32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system </w:t>
      </w:r>
      <w:r w:rsidRPr="008A3278">
        <w:rPr>
          <w:rFonts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performed at 0</w:t>
      </w:r>
      <w:r w:rsidRPr="008A3278">
        <w:rPr>
          <w:rFonts w:ascii="Times New Roman" w:hAnsi="Times New Roman" w:cs="Times New Roman"/>
          <w:sz w:val="24"/>
          <w:szCs w:val="24"/>
        </w:rPr>
        <w:t xml:space="preserve">°C for 24 h. Then, 0.045 </w:t>
      </w:r>
      <w:proofErr w:type="spellStart"/>
      <w:r w:rsidRPr="008A3278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Pr="008A3278">
        <w:rPr>
          <w:rFonts w:ascii="Times New Roman" w:hAnsi="Times New Roman" w:cs="Times New Roman"/>
          <w:sz w:val="24"/>
          <w:szCs w:val="24"/>
        </w:rPr>
        <w:t xml:space="preserve"> of acetic anhydride </w:t>
      </w:r>
      <w:r w:rsidRPr="008A3278">
        <w:rPr>
          <w:rFonts w:ascii="Times New Roman" w:hAnsi="Times New Roman" w:cs="Times New Roman" w:hint="eastAsia"/>
          <w:sz w:val="24"/>
          <w:szCs w:val="24"/>
        </w:rPr>
        <w:t xml:space="preserve">as </w:t>
      </w:r>
      <w:r w:rsidRPr="008A3278">
        <w:rPr>
          <w:rFonts w:ascii="Times New Roman" w:hAnsi="Times New Roman" w:cs="Times New Roman"/>
          <w:sz w:val="24"/>
          <w:szCs w:val="24"/>
        </w:rPr>
        <w:t xml:space="preserve">dehydrating agent and 0.015 </w:t>
      </w:r>
      <w:proofErr w:type="spellStart"/>
      <w:r w:rsidRPr="008A3278">
        <w:rPr>
          <w:rFonts w:ascii="Times New Roman" w:hAnsi="Times New Roman" w:cs="Times New Roman"/>
          <w:sz w:val="24"/>
          <w:szCs w:val="24"/>
        </w:rPr>
        <w:t>mo</w:t>
      </w:r>
      <w:r>
        <w:rPr>
          <w:rFonts w:ascii="Times New Roman" w:hAnsi="Times New Roman" w:cs="Times New Roman" w:hint="eastAsia"/>
          <w:sz w:val="24"/>
          <w:szCs w:val="24"/>
        </w:rPr>
        <w:t>l</w:t>
      </w:r>
      <w:proofErr w:type="spellEnd"/>
      <w:r w:rsidRPr="008A3278">
        <w:rPr>
          <w:rFonts w:ascii="Times New Roman" w:hAnsi="Times New Roman" w:cs="Times New Roman"/>
          <w:sz w:val="24"/>
          <w:szCs w:val="24"/>
        </w:rPr>
        <w:t xml:space="preserve"> of </w:t>
      </w:r>
      <w:r w:rsidRPr="008A3278">
        <w:rPr>
          <w:rFonts w:ascii="Times New Roman" w:hAnsi="Times New Roman" w:cs="Times New Roman" w:hint="eastAsia"/>
          <w:sz w:val="24"/>
          <w:szCs w:val="24"/>
        </w:rPr>
        <w:t>TEA</w:t>
      </w:r>
      <w:r w:rsidRPr="008A3278">
        <w:rPr>
          <w:rFonts w:ascii="Times New Roman" w:hAnsi="Times New Roman" w:cs="Times New Roman"/>
          <w:sz w:val="24"/>
          <w:szCs w:val="24"/>
        </w:rPr>
        <w:t xml:space="preserve"> </w:t>
      </w:r>
      <w:r w:rsidRPr="008A3278">
        <w:rPr>
          <w:rFonts w:ascii="Times New Roman" w:hAnsi="Times New Roman" w:cs="Times New Roman" w:hint="eastAsia"/>
          <w:sz w:val="24"/>
          <w:szCs w:val="24"/>
        </w:rPr>
        <w:t xml:space="preserve">as </w:t>
      </w:r>
      <w:r w:rsidRPr="008A3278">
        <w:rPr>
          <w:rFonts w:ascii="Times New Roman" w:hAnsi="Times New Roman" w:cs="Times New Roman"/>
          <w:sz w:val="24"/>
          <w:szCs w:val="24"/>
        </w:rPr>
        <w:t xml:space="preserve">catalyst were </w:t>
      </w:r>
      <w:r>
        <w:rPr>
          <w:rFonts w:ascii="Times New Roman" w:hAnsi="Times New Roman" w:cs="Times New Roman" w:hint="eastAsia"/>
          <w:sz w:val="24"/>
          <w:szCs w:val="24"/>
        </w:rPr>
        <w:t>dop</w:t>
      </w:r>
      <w:r w:rsidRPr="008A3278">
        <w:rPr>
          <w:rFonts w:ascii="Times New Roman" w:hAnsi="Times New Roman" w:cs="Times New Roman"/>
          <w:sz w:val="24"/>
          <w:szCs w:val="24"/>
        </w:rPr>
        <w:t xml:space="preserve">ed </w:t>
      </w:r>
      <w:r w:rsidRPr="008A3278">
        <w:rPr>
          <w:rFonts w:ascii="Times New Roman" w:hAnsi="Times New Roman" w:cs="Times New Roman" w:hint="eastAsia"/>
          <w:sz w:val="24"/>
          <w:szCs w:val="24"/>
        </w:rPr>
        <w:t>into</w:t>
      </w:r>
      <w:r>
        <w:rPr>
          <w:rFonts w:ascii="Times New Roman" w:hAnsi="Times New Roman" w:cs="Times New Roman" w:hint="eastAsia"/>
          <w:sz w:val="24"/>
          <w:szCs w:val="24"/>
        </w:rPr>
        <w:t xml:space="preserve"> the reactive system</w:t>
      </w:r>
      <w:r w:rsidRPr="00D74468">
        <w:rPr>
          <w:rFonts w:ascii="Times New Roman" w:hAnsi="Times New Roman" w:cs="Times New Roman"/>
          <w:sz w:val="24"/>
          <w:szCs w:val="24"/>
        </w:rPr>
        <w:t>, and the</w:t>
      </w:r>
      <w:r>
        <w:rPr>
          <w:rFonts w:ascii="Times New Roman" w:hAnsi="Times New Roman" w:cs="Times New Roman" w:hint="eastAsia"/>
          <w:sz w:val="24"/>
          <w:szCs w:val="24"/>
        </w:rPr>
        <w:t xml:space="preserve"> reactive</w:t>
      </w:r>
      <w:r>
        <w:rPr>
          <w:rFonts w:ascii="Times New Roman" w:hAnsi="Times New Roman" w:cs="Times New Roman"/>
          <w:sz w:val="24"/>
          <w:szCs w:val="24"/>
        </w:rPr>
        <w:t xml:space="preserve"> temperature was raised to 30°</w:t>
      </w:r>
      <w:r w:rsidRPr="00D7446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D744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The polymerization </w:t>
      </w:r>
      <w:r w:rsidRPr="00D74468">
        <w:rPr>
          <w:rFonts w:ascii="Times New Roman" w:hAnsi="Times New Roman" w:cs="Times New Roman"/>
          <w:sz w:val="24"/>
          <w:szCs w:val="24"/>
        </w:rPr>
        <w:t>continue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 w:rsidRPr="00D744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polymerizing</w:t>
      </w:r>
      <w:r w:rsidRPr="00D74468"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 w:hint="eastAsia"/>
          <w:sz w:val="24"/>
          <w:szCs w:val="24"/>
        </w:rPr>
        <w:t xml:space="preserve">another </w:t>
      </w:r>
      <w:r w:rsidRPr="00D74468">
        <w:rPr>
          <w:rFonts w:ascii="Times New Roman" w:hAnsi="Times New Roman" w:cs="Times New Roman"/>
          <w:sz w:val="24"/>
          <w:szCs w:val="24"/>
        </w:rPr>
        <w:t>24 h. The resulting product was precipitated with anhydrous methanol. Finally, it wa</w:t>
      </w:r>
      <w:r>
        <w:rPr>
          <w:rFonts w:ascii="Times New Roman" w:hAnsi="Times New Roman" w:cs="Times New Roman"/>
          <w:sz w:val="24"/>
          <w:szCs w:val="24"/>
        </w:rPr>
        <w:t>s dried in a vacuum oven at 170°</w:t>
      </w:r>
      <w:r w:rsidRPr="00D74468">
        <w:rPr>
          <w:rFonts w:ascii="Times New Roman" w:hAnsi="Times New Roman" w:cs="Times New Roman"/>
          <w:sz w:val="24"/>
          <w:szCs w:val="24"/>
        </w:rPr>
        <w:t xml:space="preserve">C for 24 h. The white </w:t>
      </w:r>
      <w:r>
        <w:rPr>
          <w:rFonts w:ascii="Times New Roman" w:hAnsi="Times New Roman" w:cs="Times New Roman" w:hint="eastAsia"/>
          <w:sz w:val="24"/>
          <w:szCs w:val="24"/>
        </w:rPr>
        <w:t>powder</w:t>
      </w:r>
      <w:r w:rsidRPr="00D74468">
        <w:rPr>
          <w:rFonts w:ascii="Times New Roman" w:hAnsi="Times New Roman" w:cs="Times New Roman"/>
          <w:sz w:val="24"/>
          <w:szCs w:val="24"/>
        </w:rPr>
        <w:t xml:space="preserve"> was</w:t>
      </w:r>
      <w:r w:rsidRPr="00FE58D2">
        <w:rPr>
          <w:rFonts w:ascii="Times New Roman" w:hAnsi="Times New Roman" w:cs="Times New Roman"/>
          <w:sz w:val="24"/>
          <w:szCs w:val="24"/>
        </w:rPr>
        <w:t xml:space="preserve"> </w:t>
      </w:r>
      <w:r w:rsidRPr="00D74468">
        <w:rPr>
          <w:rFonts w:ascii="Times New Roman" w:hAnsi="Times New Roman" w:cs="Times New Roman"/>
          <w:sz w:val="24"/>
          <w:szCs w:val="24"/>
        </w:rPr>
        <w:t xml:space="preserve">obtained </w:t>
      </w:r>
      <w:r>
        <w:rPr>
          <w:rFonts w:ascii="Times New Roman" w:hAnsi="Times New Roman" w:cs="Times New Roman" w:hint="eastAsia"/>
          <w:sz w:val="24"/>
          <w:szCs w:val="24"/>
        </w:rPr>
        <w:t xml:space="preserve">and named as </w:t>
      </w:r>
      <w:r w:rsidRPr="00D74468">
        <w:rPr>
          <w:rFonts w:ascii="Times New Roman" w:hAnsi="Times New Roman" w:cs="Times New Roman"/>
          <w:sz w:val="24"/>
          <w:szCs w:val="24"/>
        </w:rPr>
        <w:t>6FDA</w:t>
      </w:r>
      <w:r>
        <w:rPr>
          <w:rFonts w:ascii="Times New Roman" w:hAnsi="Times New Roman" w:cs="Times New Roman" w:hint="eastAsia"/>
          <w:sz w:val="24"/>
          <w:szCs w:val="24"/>
        </w:rPr>
        <w:t>-based</w:t>
      </w:r>
      <w:r w:rsidRPr="00D744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PI</w:t>
      </w:r>
      <w:r w:rsidRPr="00D7446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The polymerization process is shown in Scheme S1.</w:t>
      </w:r>
    </w:p>
    <w:p w:rsidR="00C37D54" w:rsidRDefault="00C37D54" w:rsidP="00C37D5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37D54" w:rsidRDefault="00C37D54" w:rsidP="00C37D54">
      <w:pPr>
        <w:spacing w:line="480" w:lineRule="auto"/>
        <w:jc w:val="center"/>
      </w:pPr>
      <w:r>
        <w:object w:dxaOrig="5335" w:dyaOrig="48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6pt;height:254.8pt" o:ole="">
            <v:imagedata r:id="rId8" o:title=""/>
          </v:shape>
          <o:OLEObject Type="Embed" ProgID="ChemDraw.Document.6.0" ShapeID="_x0000_i1025" DrawAspect="Content" ObjectID="_1672722437" r:id="rId9"/>
        </w:object>
      </w:r>
    </w:p>
    <w:p w:rsidR="00C37D54" w:rsidRDefault="00C37D54" w:rsidP="00C37D5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Scheme S1. </w:t>
      </w:r>
      <w:r w:rsidRPr="00FB6E0F">
        <w:rPr>
          <w:rFonts w:ascii="Times New Roman" w:hAnsi="Times New Roman" w:cs="Times New Roman"/>
          <w:sz w:val="24"/>
          <w:szCs w:val="24"/>
        </w:rPr>
        <w:t xml:space="preserve">Synthesis process of </w:t>
      </w:r>
      <w:r>
        <w:rPr>
          <w:rFonts w:ascii="Times New Roman" w:hAnsi="Times New Roman" w:cs="Times New Roman" w:hint="eastAsia"/>
          <w:sz w:val="24"/>
          <w:szCs w:val="24"/>
        </w:rPr>
        <w:t xml:space="preserve">6FDA-based </w:t>
      </w:r>
      <w:r w:rsidRPr="00FB6E0F">
        <w:rPr>
          <w:rFonts w:ascii="Times New Roman" w:hAnsi="Times New Roman" w:cs="Times New Roman"/>
          <w:sz w:val="24"/>
          <w:szCs w:val="24"/>
        </w:rPr>
        <w:t>PI</w:t>
      </w:r>
    </w:p>
    <w:p w:rsidR="00C37D54" w:rsidRDefault="00C37D54" w:rsidP="00201B2A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201B2A" w:rsidRDefault="00FB4164" w:rsidP="00FB416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0000" cy="1523925"/>
            <wp:effectExtent l="0" t="0" r="6350" b="635"/>
            <wp:docPr id="9" name="图片 9" descr="F:\Fig.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ig. S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5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0C" w:rsidRDefault="004D3E10" w:rsidP="0019300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>
        <w:rPr>
          <w:rFonts w:ascii="Times New Roman" w:hAnsi="Times New Roman" w:cs="Times New Roman" w:hint="eastAsia"/>
          <w:sz w:val="24"/>
          <w:szCs w:val="24"/>
          <w:lang w:val="en-GB"/>
        </w:rPr>
        <w:t>Fig.</w:t>
      </w:r>
      <w:proofErr w:type="gramEnd"/>
      <w:r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S2 molecular dynamics simulations of (a) HCPs-0.02/PI MMMs, (b) HCPs-0.06/PI MMMs and (c) HCPs-0.08/PI MMMs</w:t>
      </w:r>
    </w:p>
    <w:p w:rsidR="004D3E10" w:rsidRDefault="004D3E10" w:rsidP="0019300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 w:hint="eastAsia"/>
          <w:sz w:val="24"/>
          <w:szCs w:val="24"/>
          <w:lang w:val="en-GB"/>
        </w:rPr>
        <w:t>Table S</w:t>
      </w:r>
      <w:r w:rsidR="00A16C8C">
        <w:rPr>
          <w:rFonts w:ascii="Times New Roman" w:hAnsi="Times New Roman" w:cs="Times New Roman" w:hint="eastAsia"/>
          <w:sz w:val="24"/>
          <w:szCs w:val="24"/>
          <w:lang w:val="en-GB"/>
        </w:rPr>
        <w:t>1</w:t>
      </w:r>
      <w:r w:rsidR="006C4660">
        <w:rPr>
          <w:rFonts w:ascii="Times New Roman" w:hAnsi="Times New Roman" w:cs="Times New Roman" w:hint="eastAsia"/>
          <w:sz w:val="24"/>
          <w:szCs w:val="24"/>
          <w:lang w:val="en-GB"/>
        </w:rPr>
        <w:t>Density, occupied volume</w:t>
      </w:r>
      <w:r w:rsidR="00AD6738">
        <w:rPr>
          <w:rFonts w:ascii="Times New Roman" w:hAnsi="Times New Roman" w:cs="Times New Roman" w:hint="eastAsia"/>
          <w:sz w:val="24"/>
          <w:szCs w:val="24"/>
          <w:lang w:val="en-GB"/>
        </w:rPr>
        <w:t>, d-spacing</w:t>
      </w:r>
      <w:r w:rsidR="006C4660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FFV of p</w:t>
      </w:r>
      <w:r w:rsidR="008F36AA">
        <w:rPr>
          <w:rFonts w:ascii="Times New Roman" w:hAnsi="Times New Roman" w:cs="Times New Roman" w:hint="eastAsia"/>
          <w:sz w:val="24"/>
          <w:szCs w:val="24"/>
          <w:lang w:val="en-GB"/>
        </w:rPr>
        <w:t>ure</w:t>
      </w:r>
      <w:r w:rsidR="006C4660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PI film</w:t>
      </w:r>
      <w:r w:rsidR="006C4660">
        <w:rPr>
          <w:rFonts w:ascii="Times New Roman" w:hAnsi="Times New Roman" w:cs="Times New Roman" w:hint="eastAsia"/>
          <w:sz w:val="24"/>
          <w:szCs w:val="24"/>
          <w:lang w:val="en-GB"/>
        </w:rPr>
        <w:t>和</w:t>
      </w:r>
      <w:r w:rsidR="006C4660">
        <w:rPr>
          <w:rFonts w:ascii="Times New Roman" w:hAnsi="Times New Roman" w:cs="Times New Roman" w:hint="eastAsia"/>
          <w:sz w:val="24"/>
          <w:szCs w:val="24"/>
          <w:lang w:val="en-GB"/>
        </w:rPr>
        <w:t>HCPs/PI MMMs</w:t>
      </w:r>
    </w:p>
    <w:tbl>
      <w:tblPr>
        <w:tblStyle w:val="a4"/>
        <w:tblW w:w="10003" w:type="dxa"/>
        <w:jc w:val="center"/>
        <w:tblInd w:w="-10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7"/>
        <w:gridCol w:w="1985"/>
        <w:gridCol w:w="2693"/>
        <w:gridCol w:w="1679"/>
        <w:gridCol w:w="1679"/>
      </w:tblGrid>
      <w:tr w:rsidR="004855DB" w:rsidRPr="004D3E10" w:rsidTr="004855DB">
        <w:trPr>
          <w:jc w:val="center"/>
        </w:trPr>
        <w:tc>
          <w:tcPr>
            <w:tcW w:w="19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b/>
                <w:sz w:val="24"/>
                <w:szCs w:val="24"/>
              </w:rPr>
            </w:pPr>
            <w:bookmarkStart w:id="15" w:name="_Hlk46225369"/>
            <w:r>
              <w:rPr>
                <w:rFonts w:hint="eastAsia"/>
                <w:b/>
                <w:sz w:val="24"/>
                <w:szCs w:val="24"/>
              </w:rPr>
              <w:t>HCP/PI MMMs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Density</w:t>
            </w:r>
            <w:r>
              <w:rPr>
                <w:rFonts w:hint="eastAsia"/>
                <w:b/>
                <w:sz w:val="24"/>
                <w:szCs w:val="24"/>
              </w:rPr>
              <w:t>/</w:t>
            </w:r>
            <w:r w:rsidRPr="006C4660">
              <w:rPr>
                <w:b/>
                <w:sz w:val="24"/>
                <w:szCs w:val="24"/>
              </w:rPr>
              <w:t>g/cm</w:t>
            </w:r>
            <w:r w:rsidRPr="006C4660">
              <w:rPr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Occupied volume</w:t>
            </w:r>
            <w:r>
              <w:rPr>
                <w:rFonts w:hint="eastAsia"/>
                <w:b/>
                <w:sz w:val="24"/>
                <w:szCs w:val="24"/>
              </w:rPr>
              <w:t xml:space="preserve"> /</w:t>
            </w:r>
            <w:r w:rsidRPr="006C4660">
              <w:rPr>
                <w:b/>
                <w:sz w:val="24"/>
                <w:szCs w:val="24"/>
              </w:rPr>
              <w:t>Å</w:t>
            </w:r>
            <w:r w:rsidRPr="006C4660">
              <w:rPr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79" w:type="dxa"/>
            <w:tcBorders>
              <w:top w:val="single" w:sz="12" w:space="0" w:color="auto"/>
              <w:bottom w:val="single" w:sz="4" w:space="0" w:color="auto"/>
            </w:tcBorders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d-spacing/</w:t>
            </w:r>
            <w:r w:rsidRPr="006C4660">
              <w:rPr>
                <w:b/>
                <w:sz w:val="24"/>
                <w:szCs w:val="24"/>
              </w:rPr>
              <w:t>Å</w:t>
            </w:r>
          </w:p>
        </w:tc>
        <w:tc>
          <w:tcPr>
            <w:tcW w:w="167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6C4660">
              <w:rPr>
                <w:b/>
                <w:sz w:val="24"/>
                <w:szCs w:val="24"/>
              </w:rPr>
              <w:t>FFV</w:t>
            </w:r>
            <w:r w:rsidRPr="006C4660">
              <w:rPr>
                <w:b/>
                <w:sz w:val="24"/>
                <w:szCs w:val="24"/>
                <w:vertAlign w:val="subscript"/>
              </w:rPr>
              <w:t>sim</w:t>
            </w:r>
            <w:proofErr w:type="spellEnd"/>
          </w:p>
        </w:tc>
      </w:tr>
      <w:tr w:rsidR="004855DB" w:rsidRPr="004D3E10" w:rsidTr="004855DB">
        <w:trPr>
          <w:jc w:val="center"/>
        </w:trPr>
        <w:tc>
          <w:tcPr>
            <w:tcW w:w="1967" w:type="dxa"/>
            <w:tcBorders>
              <w:top w:val="single" w:sz="4" w:space="0" w:color="auto"/>
            </w:tcBorders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0.00 </w:t>
            </w:r>
            <w:proofErr w:type="spellStart"/>
            <w:r>
              <w:rPr>
                <w:rFonts w:hint="eastAsia"/>
                <w:sz w:val="24"/>
                <w:szCs w:val="24"/>
              </w:rPr>
              <w:t>wt</w:t>
            </w:r>
            <w:proofErr w:type="spellEnd"/>
            <w:r>
              <w:rPr>
                <w:rFonts w:hint="eastAsia"/>
                <w:sz w:val="24"/>
                <w:szCs w:val="24"/>
              </w:rPr>
              <w:t>.%HCPs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 w:rsidRPr="006C4660">
              <w:rPr>
                <w:rFonts w:eastAsia="等线"/>
                <w:color w:val="000000"/>
                <w:sz w:val="24"/>
                <w:szCs w:val="24"/>
              </w:rPr>
              <w:t>1.5358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 w:rsidRPr="006C4660">
              <w:rPr>
                <w:sz w:val="24"/>
                <w:szCs w:val="24"/>
              </w:rPr>
              <w:t>399765</w:t>
            </w:r>
          </w:p>
        </w:tc>
        <w:tc>
          <w:tcPr>
            <w:tcW w:w="1679" w:type="dxa"/>
            <w:tcBorders>
              <w:top w:val="single" w:sz="4" w:space="0" w:color="auto"/>
            </w:tcBorders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5.576</w:t>
            </w:r>
          </w:p>
        </w:tc>
        <w:tc>
          <w:tcPr>
            <w:tcW w:w="1679" w:type="dxa"/>
            <w:tcBorders>
              <w:top w:val="single" w:sz="4" w:space="0" w:color="auto"/>
            </w:tcBorders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 w:rsidRPr="006C4660">
              <w:rPr>
                <w:sz w:val="24"/>
                <w:szCs w:val="24"/>
              </w:rPr>
              <w:t>0.1892</w:t>
            </w:r>
          </w:p>
        </w:tc>
      </w:tr>
      <w:tr w:rsidR="004855DB" w:rsidRPr="004D3E10" w:rsidTr="004855DB">
        <w:trPr>
          <w:jc w:val="center"/>
        </w:trPr>
        <w:tc>
          <w:tcPr>
            <w:tcW w:w="1967" w:type="dxa"/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 w:rsidRPr="006C4660">
              <w:rPr>
                <w:sz w:val="24"/>
                <w:szCs w:val="24"/>
              </w:rPr>
              <w:t>0.02</w:t>
            </w:r>
            <w:r>
              <w:rPr>
                <w:rFonts w:hint="eastAsia"/>
                <w:sz w:val="24"/>
                <w:szCs w:val="24"/>
              </w:rPr>
              <w:t xml:space="preserve"> wt.</w:t>
            </w:r>
            <w:r w:rsidRPr="006C4660">
              <w:rPr>
                <w:sz w:val="24"/>
                <w:szCs w:val="24"/>
              </w:rPr>
              <w:t>%</w:t>
            </w:r>
            <w:r>
              <w:rPr>
                <w:rFonts w:hint="eastAsia"/>
                <w:sz w:val="24"/>
                <w:szCs w:val="24"/>
              </w:rPr>
              <w:t xml:space="preserve"> HCPs</w:t>
            </w:r>
          </w:p>
        </w:tc>
        <w:tc>
          <w:tcPr>
            <w:tcW w:w="1985" w:type="dxa"/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 w:rsidRPr="006C4660">
              <w:rPr>
                <w:rFonts w:eastAsia="等线"/>
                <w:color w:val="000000"/>
                <w:sz w:val="24"/>
                <w:szCs w:val="24"/>
              </w:rPr>
              <w:t>1.4853</w:t>
            </w:r>
          </w:p>
        </w:tc>
        <w:tc>
          <w:tcPr>
            <w:tcW w:w="2693" w:type="dxa"/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 w:rsidRPr="006C4660">
              <w:rPr>
                <w:sz w:val="24"/>
                <w:szCs w:val="24"/>
              </w:rPr>
              <w:t>409900</w:t>
            </w:r>
          </w:p>
        </w:tc>
        <w:tc>
          <w:tcPr>
            <w:tcW w:w="1679" w:type="dxa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5.597</w:t>
            </w:r>
          </w:p>
        </w:tc>
        <w:tc>
          <w:tcPr>
            <w:tcW w:w="1679" w:type="dxa"/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 w:rsidRPr="006C4660">
              <w:rPr>
                <w:sz w:val="24"/>
                <w:szCs w:val="24"/>
              </w:rPr>
              <w:t>0.1994</w:t>
            </w:r>
          </w:p>
        </w:tc>
      </w:tr>
      <w:tr w:rsidR="004855DB" w:rsidRPr="004D3E10" w:rsidTr="004855DB">
        <w:trPr>
          <w:jc w:val="center"/>
        </w:trPr>
        <w:tc>
          <w:tcPr>
            <w:tcW w:w="1967" w:type="dxa"/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 w:rsidRPr="006C4660">
              <w:rPr>
                <w:sz w:val="24"/>
                <w:szCs w:val="24"/>
              </w:rPr>
              <w:t>0.04</w:t>
            </w:r>
            <w:r>
              <w:rPr>
                <w:rFonts w:hint="eastAsia"/>
                <w:sz w:val="24"/>
                <w:szCs w:val="24"/>
              </w:rPr>
              <w:t xml:space="preserve"> wt.</w:t>
            </w:r>
            <w:r w:rsidRPr="006C4660">
              <w:rPr>
                <w:sz w:val="24"/>
                <w:szCs w:val="24"/>
              </w:rPr>
              <w:t xml:space="preserve">% </w:t>
            </w:r>
            <w:r>
              <w:rPr>
                <w:rFonts w:hint="eastAsia"/>
                <w:sz w:val="24"/>
                <w:szCs w:val="24"/>
              </w:rPr>
              <w:t>HCPs</w:t>
            </w:r>
          </w:p>
        </w:tc>
        <w:tc>
          <w:tcPr>
            <w:tcW w:w="1985" w:type="dxa"/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 w:rsidRPr="006C4660">
              <w:rPr>
                <w:rFonts w:eastAsia="等线"/>
                <w:color w:val="000000"/>
                <w:sz w:val="24"/>
                <w:szCs w:val="24"/>
              </w:rPr>
              <w:t>1.4204</w:t>
            </w:r>
          </w:p>
        </w:tc>
        <w:tc>
          <w:tcPr>
            <w:tcW w:w="2693" w:type="dxa"/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 w:rsidRPr="006C4660">
              <w:rPr>
                <w:sz w:val="24"/>
                <w:szCs w:val="24"/>
              </w:rPr>
              <w:t>403126</w:t>
            </w:r>
          </w:p>
        </w:tc>
        <w:tc>
          <w:tcPr>
            <w:tcW w:w="1679" w:type="dxa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5.690</w:t>
            </w:r>
          </w:p>
        </w:tc>
        <w:tc>
          <w:tcPr>
            <w:tcW w:w="1679" w:type="dxa"/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 w:rsidRPr="006C4660">
              <w:rPr>
                <w:sz w:val="24"/>
                <w:szCs w:val="24"/>
              </w:rPr>
              <w:t>0.2498</w:t>
            </w:r>
          </w:p>
        </w:tc>
      </w:tr>
      <w:tr w:rsidR="004855DB" w:rsidRPr="004D3E10" w:rsidTr="004855DB">
        <w:trPr>
          <w:jc w:val="center"/>
        </w:trPr>
        <w:tc>
          <w:tcPr>
            <w:tcW w:w="1967" w:type="dxa"/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 w:rsidRPr="006C4660">
              <w:rPr>
                <w:sz w:val="24"/>
                <w:szCs w:val="24"/>
              </w:rPr>
              <w:t>0.06</w:t>
            </w:r>
            <w:r>
              <w:rPr>
                <w:rFonts w:hint="eastAsia"/>
                <w:sz w:val="24"/>
                <w:szCs w:val="24"/>
              </w:rPr>
              <w:t xml:space="preserve"> wt.</w:t>
            </w:r>
            <w:r w:rsidRPr="006C4660">
              <w:rPr>
                <w:sz w:val="24"/>
                <w:szCs w:val="24"/>
              </w:rPr>
              <w:t xml:space="preserve">% </w:t>
            </w:r>
            <w:r>
              <w:rPr>
                <w:rFonts w:hint="eastAsia"/>
                <w:sz w:val="24"/>
                <w:szCs w:val="24"/>
              </w:rPr>
              <w:t>HCPs</w:t>
            </w:r>
          </w:p>
        </w:tc>
        <w:tc>
          <w:tcPr>
            <w:tcW w:w="1985" w:type="dxa"/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 w:rsidRPr="006C4660">
              <w:rPr>
                <w:rFonts w:eastAsia="等线"/>
                <w:color w:val="000000"/>
                <w:sz w:val="24"/>
                <w:szCs w:val="24"/>
              </w:rPr>
              <w:t>1.3808</w:t>
            </w:r>
          </w:p>
        </w:tc>
        <w:tc>
          <w:tcPr>
            <w:tcW w:w="2693" w:type="dxa"/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 w:rsidRPr="006C4660">
              <w:rPr>
                <w:sz w:val="24"/>
                <w:szCs w:val="24"/>
              </w:rPr>
              <w:t>427388</w:t>
            </w:r>
          </w:p>
        </w:tc>
        <w:tc>
          <w:tcPr>
            <w:tcW w:w="1679" w:type="dxa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5.705</w:t>
            </w:r>
          </w:p>
        </w:tc>
        <w:tc>
          <w:tcPr>
            <w:tcW w:w="1679" w:type="dxa"/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 w:rsidRPr="006C4660">
              <w:rPr>
                <w:sz w:val="24"/>
                <w:szCs w:val="24"/>
              </w:rPr>
              <w:t>0.2299</w:t>
            </w:r>
          </w:p>
        </w:tc>
      </w:tr>
      <w:tr w:rsidR="004855DB" w:rsidRPr="004D3E10" w:rsidTr="004855DB">
        <w:trPr>
          <w:jc w:val="center"/>
        </w:trPr>
        <w:tc>
          <w:tcPr>
            <w:tcW w:w="1967" w:type="dxa"/>
            <w:tcBorders>
              <w:bottom w:val="single" w:sz="12" w:space="0" w:color="auto"/>
            </w:tcBorders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 w:rsidRPr="006C4660">
              <w:rPr>
                <w:sz w:val="24"/>
                <w:szCs w:val="24"/>
              </w:rPr>
              <w:t>0.08</w:t>
            </w:r>
            <w:r>
              <w:rPr>
                <w:rFonts w:hint="eastAsia"/>
                <w:sz w:val="24"/>
                <w:szCs w:val="24"/>
              </w:rPr>
              <w:t xml:space="preserve"> wt.</w:t>
            </w:r>
            <w:r w:rsidRPr="006C4660">
              <w:rPr>
                <w:sz w:val="24"/>
                <w:szCs w:val="24"/>
              </w:rPr>
              <w:t xml:space="preserve">% </w:t>
            </w:r>
            <w:r>
              <w:rPr>
                <w:rFonts w:hint="eastAsia"/>
                <w:sz w:val="24"/>
                <w:szCs w:val="24"/>
              </w:rPr>
              <w:t>HCPs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 w:rsidRPr="006C4660">
              <w:rPr>
                <w:rFonts w:eastAsia="等线"/>
                <w:color w:val="000000"/>
                <w:sz w:val="24"/>
                <w:szCs w:val="24"/>
              </w:rPr>
              <w:t>1.3553</w:t>
            </w:r>
          </w:p>
        </w:tc>
        <w:tc>
          <w:tcPr>
            <w:tcW w:w="2693" w:type="dxa"/>
            <w:tcBorders>
              <w:bottom w:val="single" w:sz="12" w:space="0" w:color="auto"/>
            </w:tcBorders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 w:rsidRPr="006C4660">
              <w:rPr>
                <w:sz w:val="24"/>
                <w:szCs w:val="24"/>
              </w:rPr>
              <w:t>442792</w:t>
            </w:r>
          </w:p>
        </w:tc>
        <w:tc>
          <w:tcPr>
            <w:tcW w:w="1679" w:type="dxa"/>
            <w:tcBorders>
              <w:bottom w:val="single" w:sz="12" w:space="0" w:color="auto"/>
            </w:tcBorders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5.460</w:t>
            </w:r>
          </w:p>
        </w:tc>
        <w:tc>
          <w:tcPr>
            <w:tcW w:w="1679" w:type="dxa"/>
            <w:tcBorders>
              <w:bottom w:val="single" w:sz="12" w:space="0" w:color="auto"/>
            </w:tcBorders>
            <w:vAlign w:val="center"/>
          </w:tcPr>
          <w:p w:rsidR="004855DB" w:rsidRPr="006C4660" w:rsidRDefault="004855DB" w:rsidP="006C4660">
            <w:pPr>
              <w:widowControl/>
              <w:spacing w:before="100" w:beforeAutospacing="1" w:after="100" w:afterAutospacing="1" w:line="300" w:lineRule="auto"/>
              <w:jc w:val="center"/>
              <w:rPr>
                <w:sz w:val="24"/>
                <w:szCs w:val="24"/>
              </w:rPr>
            </w:pPr>
            <w:r w:rsidRPr="006C4660">
              <w:rPr>
                <w:sz w:val="24"/>
                <w:szCs w:val="24"/>
              </w:rPr>
              <w:t>0.2200</w:t>
            </w:r>
          </w:p>
        </w:tc>
      </w:tr>
      <w:bookmarkEnd w:id="15"/>
    </w:tbl>
    <w:p w:rsidR="004D3E10" w:rsidRPr="00201B2A" w:rsidRDefault="004D3E10" w:rsidP="008B5737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sectPr w:rsidR="004D3E10" w:rsidRPr="00201B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540" w:rsidRDefault="00CE0540" w:rsidP="00D261BC">
      <w:r>
        <w:separator/>
      </w:r>
    </w:p>
  </w:endnote>
  <w:endnote w:type="continuationSeparator" w:id="0">
    <w:p w:rsidR="00CE0540" w:rsidRDefault="00CE0540" w:rsidP="00D26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540" w:rsidRDefault="00CE0540" w:rsidP="00D261BC">
      <w:r>
        <w:separator/>
      </w:r>
    </w:p>
  </w:footnote>
  <w:footnote w:type="continuationSeparator" w:id="0">
    <w:p w:rsidR="00CE0540" w:rsidRDefault="00CE0540" w:rsidP="00D261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B2A"/>
    <w:rsid w:val="00047CFC"/>
    <w:rsid w:val="000D0433"/>
    <w:rsid w:val="000D2956"/>
    <w:rsid w:val="000F2F9C"/>
    <w:rsid w:val="0018731A"/>
    <w:rsid w:val="0019300C"/>
    <w:rsid w:val="001A5176"/>
    <w:rsid w:val="00201B2A"/>
    <w:rsid w:val="00224E7C"/>
    <w:rsid w:val="002946FA"/>
    <w:rsid w:val="002C3B3A"/>
    <w:rsid w:val="00392E56"/>
    <w:rsid w:val="00401BC2"/>
    <w:rsid w:val="00472592"/>
    <w:rsid w:val="00482E57"/>
    <w:rsid w:val="004855DB"/>
    <w:rsid w:val="004D3E10"/>
    <w:rsid w:val="005D7A9B"/>
    <w:rsid w:val="00614E0E"/>
    <w:rsid w:val="006C4660"/>
    <w:rsid w:val="007A7532"/>
    <w:rsid w:val="007E0A3E"/>
    <w:rsid w:val="00822D6A"/>
    <w:rsid w:val="00824995"/>
    <w:rsid w:val="00886F94"/>
    <w:rsid w:val="008B5737"/>
    <w:rsid w:val="008E5134"/>
    <w:rsid w:val="008F36AA"/>
    <w:rsid w:val="009868F5"/>
    <w:rsid w:val="009C4396"/>
    <w:rsid w:val="009E74F9"/>
    <w:rsid w:val="009F0F6C"/>
    <w:rsid w:val="00A16C8C"/>
    <w:rsid w:val="00A83E6D"/>
    <w:rsid w:val="00AD6738"/>
    <w:rsid w:val="00C37D54"/>
    <w:rsid w:val="00C4237C"/>
    <w:rsid w:val="00CE0540"/>
    <w:rsid w:val="00D261BC"/>
    <w:rsid w:val="00DC1B17"/>
    <w:rsid w:val="00EA33E9"/>
    <w:rsid w:val="00F27A64"/>
    <w:rsid w:val="00F43857"/>
    <w:rsid w:val="00F43D2C"/>
    <w:rsid w:val="00F70200"/>
    <w:rsid w:val="00F930FD"/>
    <w:rsid w:val="00FB4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1B2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01B2A"/>
    <w:rPr>
      <w:sz w:val="18"/>
      <w:szCs w:val="18"/>
    </w:rPr>
  </w:style>
  <w:style w:type="table" w:styleId="a4">
    <w:name w:val="Table Grid"/>
    <w:basedOn w:val="a1"/>
    <w:uiPriority w:val="39"/>
    <w:rsid w:val="004D3E10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D261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261B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261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261B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1B2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01B2A"/>
    <w:rPr>
      <w:sz w:val="18"/>
      <w:szCs w:val="18"/>
    </w:rPr>
  </w:style>
  <w:style w:type="table" w:styleId="a4">
    <w:name w:val="Table Grid"/>
    <w:basedOn w:val="a1"/>
    <w:uiPriority w:val="39"/>
    <w:rsid w:val="004D3E10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D261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261B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261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261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518</Words>
  <Characters>2958</Characters>
  <Application>Microsoft Office Word</Application>
  <DocSecurity>0</DocSecurity>
  <Lines>24</Lines>
  <Paragraphs>6</Paragraphs>
  <ScaleCrop>false</ScaleCrop>
  <Company>Microsoft</Company>
  <LinksUpToDate>false</LinksUpToDate>
  <CharactersWithSpaces>3470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李银辉</dc:creator>
  <cp:lastModifiedBy>李银辉</cp:lastModifiedBy>
  <cp:revision>24</cp:revision>
  <dcterms:created xsi:type="dcterms:W3CDTF">2020-08-19T05:13:00Z</dcterms:created>
  <dcterms:modified xsi:type="dcterms:W3CDTF">2021-01-21T00:21:00Z</dcterms:modified>
</cp:coreProperties>
</file>