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8DCE" w14:textId="77777777" w:rsidR="000D3699" w:rsidRDefault="000D3699">
      <w:pPr>
        <w:pStyle w:val="Ttulo2"/>
        <w:rPr>
          <w:u w:val="single"/>
        </w:rPr>
      </w:pPr>
    </w:p>
    <w:p w14:paraId="642AFC3D" w14:textId="77777777" w:rsidR="000D3699" w:rsidRDefault="002331F3">
      <w:pPr>
        <w:pStyle w:val="Ttulo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Supplementary material</w:t>
      </w:r>
    </w:p>
    <w:p w14:paraId="601B9948" w14:textId="77777777" w:rsidR="000D3699" w:rsidRDefault="000D3699">
      <w:pPr>
        <w:widowControl w:val="0"/>
        <w:pBdr>
          <w:top w:val="nil"/>
          <w:left w:val="nil"/>
          <w:bottom w:val="nil"/>
          <w:right w:val="nil"/>
          <w:between w:val="nil"/>
        </w:pBdr>
        <w:spacing w:line="276" w:lineRule="auto"/>
        <w:rPr>
          <w:color w:val="000000"/>
        </w:rPr>
        <w:sectPr w:rsidR="000D3699">
          <w:headerReference w:type="even" r:id="rId7"/>
          <w:pgSz w:w="11900" w:h="16840"/>
          <w:pgMar w:top="1440" w:right="1080" w:bottom="1440" w:left="1080" w:header="709" w:footer="709" w:gutter="0"/>
          <w:pgNumType w:start="1"/>
          <w:cols w:space="720" w:equalWidth="0">
            <w:col w:w="8640"/>
          </w:cols>
        </w:sectPr>
      </w:pPr>
    </w:p>
    <w:p w14:paraId="1DD4594B" w14:textId="77777777" w:rsidR="000D3699" w:rsidRDefault="002331F3">
      <w:pPr>
        <w:widowControl w:val="0"/>
        <w:pBdr>
          <w:top w:val="nil"/>
          <w:left w:val="nil"/>
          <w:bottom w:val="nil"/>
          <w:right w:val="nil"/>
          <w:between w:val="nil"/>
        </w:pBdr>
        <w:spacing w:line="480" w:lineRule="auto"/>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lastRenderedPageBreak/>
        <w:t>Clinical changes during intervention</w:t>
      </w:r>
    </w:p>
    <w:p w14:paraId="76724891" w14:textId="77777777" w:rsidR="000D3699" w:rsidRDefault="002331F3">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Anthropometric and inflammatory measures were significantly reduced at any given endpoint in both arms (Supplemental Table S1 and Table S2). However, in the medical arm, differences between baseline and endpoints remained stable (with a BMI mean change from M0 to M1 and M12 in the medical arm: -0.98 kg/m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and -1.52 kg/m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respectively; a plasma </w:t>
      </w:r>
      <w:proofErr w:type="spellStart"/>
      <w:r>
        <w:rPr>
          <w:rFonts w:ascii="Times New Roman" w:eastAsia="Times New Roman" w:hAnsi="Times New Roman" w:cs="Times New Roman"/>
          <w:color w:val="000000"/>
        </w:rPr>
        <w:t>hsCRP</w:t>
      </w:r>
      <w:proofErr w:type="spellEnd"/>
      <w:r>
        <w:rPr>
          <w:rFonts w:ascii="Times New Roman" w:eastAsia="Times New Roman" w:hAnsi="Times New Roman" w:cs="Times New Roman"/>
          <w:color w:val="000000"/>
        </w:rPr>
        <w:t xml:space="preserve"> mean change from M0 to M1 and M12 in the medical arm: -1.25 mg/L and -1.22 mg/L, respectively), while in the surgical arm, the differences increased from one endpoint to another (BMI mean change from M0 to M1 and M12 in the surgical arm: -2.68 kg/m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and -9.00 kg/m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respectively; plasma </w:t>
      </w:r>
      <w:proofErr w:type="spellStart"/>
      <w:r>
        <w:rPr>
          <w:rFonts w:ascii="Times New Roman" w:eastAsia="Times New Roman" w:hAnsi="Times New Roman" w:cs="Times New Roman"/>
          <w:color w:val="000000"/>
        </w:rPr>
        <w:t>hsCRP</w:t>
      </w:r>
      <w:proofErr w:type="spellEnd"/>
      <w:r>
        <w:rPr>
          <w:rFonts w:ascii="Times New Roman" w:eastAsia="Times New Roman" w:hAnsi="Times New Roman" w:cs="Times New Roman"/>
          <w:color w:val="000000"/>
        </w:rPr>
        <w:t xml:space="preserve"> has a mean change from M0 to M1 and M12 in the surgical arm: -0.64 mg/L and -6.06 mg/L, respectively).</w:t>
      </w:r>
    </w:p>
    <w:p w14:paraId="1956D6F8" w14:textId="77777777" w:rsidR="000D3699" w:rsidRDefault="002331F3">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Metabolic profile was globally unchanged through endpoints in the medical arm (</w:t>
      </w:r>
      <w:r>
        <w:rPr>
          <w:rFonts w:ascii="Times New Roman" w:eastAsia="Times New Roman" w:hAnsi="Times New Roman" w:cs="Times New Roman"/>
          <w:b/>
          <w:color w:val="000000"/>
        </w:rPr>
        <w:t>Supplementary Table S1 and Table S2</w:t>
      </w:r>
      <w:r>
        <w:rPr>
          <w:rFonts w:ascii="Times New Roman" w:eastAsia="Times New Roman" w:hAnsi="Times New Roman" w:cs="Times New Roman"/>
          <w:color w:val="000000"/>
        </w:rPr>
        <w:t>). In the surgical arm, metabolic profile significantly improved at each timepoint (HbA</w:t>
      </w:r>
      <w:r>
        <w:rPr>
          <w:rFonts w:ascii="Times New Roman" w:eastAsia="Times New Roman" w:hAnsi="Times New Roman" w:cs="Times New Roman"/>
          <w:color w:val="000000"/>
          <w:vertAlign w:val="subscript"/>
        </w:rPr>
        <w:t>1c</w:t>
      </w:r>
      <w:r>
        <w:rPr>
          <w:rFonts w:ascii="Times New Roman" w:eastAsia="Times New Roman" w:hAnsi="Times New Roman" w:cs="Times New Roman"/>
          <w:color w:val="000000"/>
        </w:rPr>
        <w:t xml:space="preserve"> mean change from M0 to M1 and M12 in the surgical arm: -1.11% and -2.51%, respectively; with a mean change for triglycerides from M0 to M1 and M12 in the surgical arm: -10.00 mg/</w:t>
      </w:r>
      <w:proofErr w:type="spellStart"/>
      <w:r>
        <w:rPr>
          <w:rFonts w:ascii="Times New Roman" w:eastAsia="Times New Roman" w:hAnsi="Times New Roman" w:cs="Times New Roman"/>
          <w:color w:val="000000"/>
        </w:rPr>
        <w:t>dL</w:t>
      </w:r>
      <w:proofErr w:type="spellEnd"/>
      <w:r>
        <w:rPr>
          <w:rFonts w:ascii="Times New Roman" w:eastAsia="Times New Roman" w:hAnsi="Times New Roman" w:cs="Times New Roman"/>
          <w:color w:val="000000"/>
        </w:rPr>
        <w:t xml:space="preserve"> and -23.88 mg/</w:t>
      </w:r>
      <w:proofErr w:type="spellStart"/>
      <w:r>
        <w:rPr>
          <w:rFonts w:ascii="Times New Roman" w:eastAsia="Times New Roman" w:hAnsi="Times New Roman" w:cs="Times New Roman"/>
          <w:color w:val="000000"/>
        </w:rPr>
        <w:t>dL</w:t>
      </w:r>
      <w:proofErr w:type="spellEnd"/>
      <w:r>
        <w:rPr>
          <w:rFonts w:ascii="Times New Roman" w:eastAsia="Times New Roman" w:hAnsi="Times New Roman" w:cs="Times New Roman"/>
          <w:color w:val="000000"/>
        </w:rPr>
        <w:t>, respectively).</w:t>
      </w:r>
    </w:p>
    <w:p w14:paraId="338197F9" w14:textId="77777777" w:rsidR="000D3699" w:rsidRDefault="002331F3">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Systolic and diastolic blood pressure levels were similar between the medical arm and the surgical arm at any given timepoint. However, only participants in </w:t>
      </w:r>
      <w:proofErr w:type="spellStart"/>
      <w:r>
        <w:rPr>
          <w:rFonts w:ascii="Times New Roman" w:eastAsia="Times New Roman" w:hAnsi="Times New Roman" w:cs="Times New Roman"/>
          <w:color w:val="000000"/>
        </w:rPr>
        <w:t>thefrom</w:t>
      </w:r>
      <w:proofErr w:type="spellEnd"/>
      <w:r>
        <w:rPr>
          <w:rFonts w:ascii="Times New Roman" w:eastAsia="Times New Roman" w:hAnsi="Times New Roman" w:cs="Times New Roman"/>
          <w:color w:val="000000"/>
        </w:rPr>
        <w:t xml:space="preserve"> surgical arm showed a significant reduction of systolic and diastolic blood pressure from M0 to M12 (systolic blood pressure mean change from M0 to M12 in the surgical arm: -12.50 mmHg; diastolic blood pressure mean change from M0 to M12 in the surgical arm: -7.38 mmHg). The linear regression analysis focused on the surgical arm only, where we found no association between HbA</w:t>
      </w:r>
      <w:r>
        <w:rPr>
          <w:rFonts w:ascii="Times New Roman" w:eastAsia="Times New Roman" w:hAnsi="Times New Roman" w:cs="Times New Roman"/>
          <w:color w:val="000000"/>
          <w:vertAlign w:val="subscript"/>
        </w:rPr>
        <w:t>1c</w:t>
      </w:r>
      <w:r>
        <w:rPr>
          <w:rFonts w:ascii="Times New Roman" w:eastAsia="Times New Roman" w:hAnsi="Times New Roman" w:cs="Times New Roman"/>
          <w:color w:val="000000"/>
        </w:rPr>
        <w:t xml:space="preserve"> and BMI at any given time point (at M1: r</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0.019, p=0.745; at M12: r</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0.013, p=0.786).</w:t>
      </w:r>
    </w:p>
    <w:p w14:paraId="0DB007EC" w14:textId="77777777" w:rsidR="000D3699" w:rsidRDefault="000D3699">
      <w:pPr>
        <w:pBdr>
          <w:top w:val="nil"/>
          <w:left w:val="nil"/>
          <w:bottom w:val="nil"/>
          <w:right w:val="nil"/>
          <w:between w:val="nil"/>
        </w:pBdr>
        <w:spacing w:line="480" w:lineRule="auto"/>
        <w:jc w:val="both"/>
        <w:rPr>
          <w:rFonts w:ascii="Arial" w:eastAsia="Arial" w:hAnsi="Arial" w:cs="Arial"/>
          <w:b/>
          <w:i/>
          <w:color w:val="000000"/>
          <w:sz w:val="22"/>
          <w:szCs w:val="22"/>
        </w:rPr>
      </w:pPr>
    </w:p>
    <w:p w14:paraId="352CA1C1" w14:textId="77777777" w:rsidR="000D3699" w:rsidRDefault="002331F3">
      <w:pPr>
        <w:pStyle w:val="Ttulo2"/>
        <w:rPr>
          <w:sz w:val="32"/>
          <w:szCs w:val="32"/>
          <w:u w:val="single"/>
        </w:rPr>
      </w:pPr>
      <w:r>
        <w:rPr>
          <w:sz w:val="32"/>
          <w:szCs w:val="32"/>
          <w:u w:val="single"/>
        </w:rPr>
        <w:t>Supplementary Tables</w:t>
      </w:r>
    </w:p>
    <w:p w14:paraId="0C464BB9" w14:textId="77777777" w:rsidR="000D3699" w:rsidRDefault="000D3699">
      <w:pPr>
        <w:pBdr>
          <w:top w:val="nil"/>
          <w:left w:val="nil"/>
          <w:bottom w:val="nil"/>
          <w:right w:val="nil"/>
          <w:between w:val="nil"/>
        </w:pBdr>
        <w:spacing w:line="480" w:lineRule="auto"/>
        <w:jc w:val="both"/>
        <w:rPr>
          <w:rFonts w:ascii="Arial" w:eastAsia="Arial" w:hAnsi="Arial" w:cs="Arial"/>
          <w:b/>
          <w:i/>
          <w:color w:val="000000"/>
          <w:sz w:val="22"/>
          <w:szCs w:val="22"/>
        </w:rPr>
        <w:sectPr w:rsidR="000D3699">
          <w:pgSz w:w="11900" w:h="16840"/>
          <w:pgMar w:top="1440" w:right="1080" w:bottom="1440" w:left="1080" w:header="709" w:footer="709" w:gutter="0"/>
          <w:cols w:space="720" w:equalWidth="0">
            <w:col w:w="8640"/>
          </w:cols>
        </w:sectPr>
      </w:pPr>
    </w:p>
    <w:p w14:paraId="7FD3AD2E" w14:textId="77777777" w:rsidR="000D3699" w:rsidRDefault="000D3699">
      <w:pPr>
        <w:pBdr>
          <w:top w:val="nil"/>
          <w:left w:val="nil"/>
          <w:bottom w:val="nil"/>
          <w:right w:val="nil"/>
          <w:between w:val="nil"/>
        </w:pBdr>
        <w:rPr>
          <w:rFonts w:ascii="Arial" w:eastAsia="Arial" w:hAnsi="Arial" w:cs="Arial"/>
          <w:b/>
          <w:color w:val="000000"/>
        </w:rPr>
      </w:pPr>
      <w:bookmarkStart w:id="0" w:name="_GoBack"/>
      <w:bookmarkEnd w:id="0"/>
    </w:p>
    <w:p w14:paraId="76A7A7A8" w14:textId="77777777" w:rsidR="000D3699" w:rsidRDefault="002331F3">
      <w:pPr>
        <w:pBdr>
          <w:top w:val="nil"/>
          <w:left w:val="nil"/>
          <w:bottom w:val="nil"/>
          <w:right w:val="nil"/>
          <w:between w:val="nil"/>
        </w:pBd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rPr>
        <w:t>Table S1.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Mean changes between baseline and time points (1, 3, 6, and 12 months of follow-up) in the medical arm.</w:t>
      </w:r>
    </w:p>
    <w:tbl>
      <w:tblPr>
        <w:tblStyle w:val="a"/>
        <w:tblW w:w="16317" w:type="dxa"/>
        <w:tblInd w:w="-996" w:type="dxa"/>
        <w:tblBorders>
          <w:top w:val="nil"/>
          <w:left w:val="nil"/>
          <w:bottom w:val="nil"/>
          <w:right w:val="nil"/>
          <w:insideH w:val="nil"/>
          <w:insideV w:val="nil"/>
        </w:tblBorders>
        <w:tblLayout w:type="fixed"/>
        <w:tblLook w:val="0400" w:firstRow="0" w:lastRow="0" w:firstColumn="0" w:lastColumn="0" w:noHBand="0" w:noVBand="1"/>
      </w:tblPr>
      <w:tblGrid>
        <w:gridCol w:w="2694"/>
        <w:gridCol w:w="1701"/>
        <w:gridCol w:w="992"/>
        <w:gridCol w:w="709"/>
        <w:gridCol w:w="1701"/>
        <w:gridCol w:w="992"/>
        <w:gridCol w:w="709"/>
        <w:gridCol w:w="1701"/>
        <w:gridCol w:w="992"/>
        <w:gridCol w:w="709"/>
        <w:gridCol w:w="1701"/>
        <w:gridCol w:w="992"/>
        <w:gridCol w:w="724"/>
      </w:tblGrid>
      <w:tr w:rsidR="000D3699" w14:paraId="15787CF0" w14:textId="77777777">
        <w:tc>
          <w:tcPr>
            <w:tcW w:w="2694" w:type="dxa"/>
            <w:tcBorders>
              <w:top w:val="single" w:sz="4" w:space="0" w:color="000000"/>
              <w:bottom w:val="single" w:sz="4" w:space="0" w:color="000000"/>
            </w:tcBorders>
          </w:tcPr>
          <w:p w14:paraId="18D7D23E" w14:textId="77777777" w:rsidR="000D3699" w:rsidRDefault="000D3699">
            <w:pPr>
              <w:widowControl w:val="0"/>
              <w:pBdr>
                <w:top w:val="nil"/>
                <w:left w:val="nil"/>
                <w:bottom w:val="nil"/>
                <w:right w:val="nil"/>
                <w:between w:val="nil"/>
              </w:pBdr>
              <w:spacing w:before="60" w:after="60"/>
              <w:jc w:val="center"/>
              <w:rPr>
                <w:rFonts w:ascii="Arial" w:eastAsia="Arial" w:hAnsi="Arial" w:cs="Arial"/>
                <w:b/>
                <w:color w:val="000000"/>
                <w:sz w:val="20"/>
                <w:szCs w:val="20"/>
              </w:rPr>
            </w:pPr>
          </w:p>
        </w:tc>
        <w:tc>
          <w:tcPr>
            <w:tcW w:w="1701" w:type="dxa"/>
            <w:tcBorders>
              <w:top w:val="single" w:sz="4" w:space="0" w:color="000000"/>
              <w:left w:val="nil"/>
              <w:bottom w:val="single" w:sz="4" w:space="0" w:color="000000"/>
            </w:tcBorders>
          </w:tcPr>
          <w:p w14:paraId="2AA951E4"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1</w:t>
            </w:r>
          </w:p>
          <w:p w14:paraId="3CB7689A"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6334AE71"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09" w:type="dxa"/>
            <w:tcBorders>
              <w:top w:val="single" w:sz="4" w:space="0" w:color="000000"/>
              <w:bottom w:val="single" w:sz="4" w:space="0" w:color="000000"/>
            </w:tcBorders>
          </w:tcPr>
          <w:p w14:paraId="7714FE5D"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c>
          <w:tcPr>
            <w:tcW w:w="1701" w:type="dxa"/>
            <w:tcBorders>
              <w:top w:val="single" w:sz="4" w:space="0" w:color="000000"/>
              <w:left w:val="single" w:sz="4" w:space="0" w:color="000000"/>
              <w:bottom w:val="single" w:sz="4" w:space="0" w:color="000000"/>
            </w:tcBorders>
          </w:tcPr>
          <w:p w14:paraId="7B6F2367"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3</w:t>
            </w:r>
          </w:p>
          <w:p w14:paraId="71AE1CBA"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3F910494"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09" w:type="dxa"/>
            <w:tcBorders>
              <w:top w:val="single" w:sz="4" w:space="0" w:color="000000"/>
              <w:bottom w:val="single" w:sz="4" w:space="0" w:color="000000"/>
            </w:tcBorders>
          </w:tcPr>
          <w:p w14:paraId="39698918"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c>
          <w:tcPr>
            <w:tcW w:w="1701" w:type="dxa"/>
            <w:tcBorders>
              <w:top w:val="single" w:sz="4" w:space="0" w:color="000000"/>
              <w:left w:val="single" w:sz="4" w:space="0" w:color="000000"/>
              <w:bottom w:val="single" w:sz="4" w:space="0" w:color="000000"/>
            </w:tcBorders>
          </w:tcPr>
          <w:p w14:paraId="20BD23B4"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6</w:t>
            </w:r>
          </w:p>
          <w:p w14:paraId="130F7CE5"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54372220"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09" w:type="dxa"/>
            <w:tcBorders>
              <w:top w:val="single" w:sz="4" w:space="0" w:color="000000"/>
              <w:bottom w:val="single" w:sz="4" w:space="0" w:color="000000"/>
            </w:tcBorders>
          </w:tcPr>
          <w:p w14:paraId="622503A9"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c>
          <w:tcPr>
            <w:tcW w:w="1701" w:type="dxa"/>
            <w:tcBorders>
              <w:top w:val="single" w:sz="4" w:space="0" w:color="000000"/>
              <w:left w:val="single" w:sz="4" w:space="0" w:color="000000"/>
              <w:bottom w:val="single" w:sz="4" w:space="0" w:color="000000"/>
            </w:tcBorders>
          </w:tcPr>
          <w:p w14:paraId="410A42A9"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12</w:t>
            </w:r>
          </w:p>
          <w:p w14:paraId="41AC262F"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0441BC49"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24" w:type="dxa"/>
            <w:tcBorders>
              <w:top w:val="single" w:sz="4" w:space="0" w:color="000000"/>
              <w:bottom w:val="single" w:sz="4" w:space="0" w:color="000000"/>
            </w:tcBorders>
          </w:tcPr>
          <w:p w14:paraId="68E0DC83"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r>
      <w:tr w:rsidR="000D3699" w14:paraId="25A5DC18" w14:textId="77777777">
        <w:tc>
          <w:tcPr>
            <w:tcW w:w="2694" w:type="dxa"/>
            <w:tcBorders>
              <w:top w:val="single" w:sz="4" w:space="0" w:color="000000"/>
            </w:tcBorders>
          </w:tcPr>
          <w:p w14:paraId="4A5DB384"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Body weight (kg)</w:t>
            </w:r>
          </w:p>
        </w:tc>
        <w:tc>
          <w:tcPr>
            <w:tcW w:w="1701" w:type="dxa"/>
            <w:tcBorders>
              <w:top w:val="single" w:sz="4" w:space="0" w:color="000000"/>
              <w:left w:val="nil"/>
            </w:tcBorders>
          </w:tcPr>
          <w:p w14:paraId="07BCAEDD"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-2.67</w:t>
            </w:r>
          </w:p>
        </w:tc>
        <w:tc>
          <w:tcPr>
            <w:tcW w:w="992" w:type="dxa"/>
            <w:tcBorders>
              <w:top w:val="single" w:sz="4" w:space="0" w:color="000000"/>
            </w:tcBorders>
          </w:tcPr>
          <w:p w14:paraId="6C8D1AF1"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 xml:space="preserve">  0.005</w:t>
            </w:r>
          </w:p>
        </w:tc>
        <w:tc>
          <w:tcPr>
            <w:tcW w:w="709" w:type="dxa"/>
            <w:tcBorders>
              <w:top w:val="single" w:sz="4" w:space="0" w:color="000000"/>
            </w:tcBorders>
          </w:tcPr>
          <w:p w14:paraId="7C4F7467"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1.18</w:t>
            </w:r>
          </w:p>
        </w:tc>
        <w:tc>
          <w:tcPr>
            <w:tcW w:w="1701" w:type="dxa"/>
            <w:tcBorders>
              <w:top w:val="single" w:sz="4" w:space="0" w:color="000000"/>
              <w:left w:val="single" w:sz="4" w:space="0" w:color="000000"/>
            </w:tcBorders>
          </w:tcPr>
          <w:p w14:paraId="0F318024"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-4.66</w:t>
            </w:r>
          </w:p>
        </w:tc>
        <w:tc>
          <w:tcPr>
            <w:tcW w:w="992" w:type="dxa"/>
            <w:tcBorders>
              <w:top w:val="single" w:sz="4" w:space="0" w:color="000000"/>
            </w:tcBorders>
          </w:tcPr>
          <w:p w14:paraId="790DAE21"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Borders>
              <w:top w:val="single" w:sz="4" w:space="0" w:color="000000"/>
            </w:tcBorders>
          </w:tcPr>
          <w:p w14:paraId="1CDE2C04"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1.54</w:t>
            </w:r>
          </w:p>
        </w:tc>
        <w:tc>
          <w:tcPr>
            <w:tcW w:w="1701" w:type="dxa"/>
            <w:tcBorders>
              <w:top w:val="single" w:sz="4" w:space="0" w:color="000000"/>
              <w:left w:val="single" w:sz="4" w:space="0" w:color="000000"/>
            </w:tcBorders>
          </w:tcPr>
          <w:p w14:paraId="124B4B08"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-4.40</w:t>
            </w:r>
          </w:p>
        </w:tc>
        <w:tc>
          <w:tcPr>
            <w:tcW w:w="992" w:type="dxa"/>
            <w:tcBorders>
              <w:top w:val="single" w:sz="4" w:space="0" w:color="000000"/>
            </w:tcBorders>
          </w:tcPr>
          <w:p w14:paraId="6D8A2082"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 xml:space="preserve">  0.005*</w:t>
            </w:r>
          </w:p>
        </w:tc>
        <w:tc>
          <w:tcPr>
            <w:tcW w:w="709" w:type="dxa"/>
            <w:tcBorders>
              <w:top w:val="single" w:sz="4" w:space="0" w:color="000000"/>
            </w:tcBorders>
          </w:tcPr>
          <w:p w14:paraId="670E1AAD"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1.15</w:t>
            </w:r>
          </w:p>
        </w:tc>
        <w:tc>
          <w:tcPr>
            <w:tcW w:w="1701" w:type="dxa"/>
            <w:tcBorders>
              <w:top w:val="single" w:sz="4" w:space="0" w:color="000000"/>
              <w:left w:val="single" w:sz="4" w:space="0" w:color="000000"/>
            </w:tcBorders>
          </w:tcPr>
          <w:p w14:paraId="23225E01"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-4.19</w:t>
            </w:r>
          </w:p>
        </w:tc>
        <w:tc>
          <w:tcPr>
            <w:tcW w:w="992" w:type="dxa"/>
            <w:tcBorders>
              <w:top w:val="single" w:sz="4" w:space="0" w:color="000000"/>
            </w:tcBorders>
          </w:tcPr>
          <w:p w14:paraId="787D0934"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 xml:space="preserve">  0.022*</w:t>
            </w:r>
          </w:p>
        </w:tc>
        <w:tc>
          <w:tcPr>
            <w:tcW w:w="724" w:type="dxa"/>
            <w:tcBorders>
              <w:top w:val="single" w:sz="4" w:space="0" w:color="000000"/>
            </w:tcBorders>
          </w:tcPr>
          <w:p w14:paraId="6FD6FC9C"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0.88</w:t>
            </w:r>
          </w:p>
        </w:tc>
      </w:tr>
      <w:tr w:rsidR="000D3699" w14:paraId="0644BC0D" w14:textId="77777777">
        <w:tc>
          <w:tcPr>
            <w:tcW w:w="2694" w:type="dxa"/>
          </w:tcPr>
          <w:p w14:paraId="66F93C1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BMI (kg/m</w:t>
            </w:r>
            <w:r>
              <w:rPr>
                <w:rFonts w:ascii="Arial" w:eastAsia="Arial" w:hAnsi="Arial" w:cs="Arial"/>
                <w:b/>
                <w:color w:val="000000"/>
                <w:sz w:val="20"/>
                <w:szCs w:val="20"/>
                <w:vertAlign w:val="superscript"/>
              </w:rPr>
              <w:t>2</w:t>
            </w:r>
            <w:r>
              <w:rPr>
                <w:rFonts w:ascii="Arial" w:eastAsia="Arial" w:hAnsi="Arial" w:cs="Arial"/>
                <w:b/>
                <w:color w:val="000000"/>
                <w:sz w:val="20"/>
                <w:szCs w:val="20"/>
              </w:rPr>
              <w:t>)</w:t>
            </w:r>
          </w:p>
        </w:tc>
        <w:tc>
          <w:tcPr>
            <w:tcW w:w="1701" w:type="dxa"/>
            <w:tcBorders>
              <w:left w:val="nil"/>
            </w:tcBorders>
          </w:tcPr>
          <w:p w14:paraId="0283211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-0.98</w:t>
            </w:r>
          </w:p>
        </w:tc>
        <w:tc>
          <w:tcPr>
            <w:tcW w:w="992" w:type="dxa"/>
          </w:tcPr>
          <w:p w14:paraId="7B9A187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0.004</w:t>
            </w:r>
          </w:p>
        </w:tc>
        <w:tc>
          <w:tcPr>
            <w:tcW w:w="709" w:type="dxa"/>
          </w:tcPr>
          <w:p w14:paraId="61A8AF1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1.22</w:t>
            </w:r>
          </w:p>
        </w:tc>
        <w:tc>
          <w:tcPr>
            <w:tcW w:w="1701" w:type="dxa"/>
            <w:tcBorders>
              <w:left w:val="single" w:sz="4" w:space="0" w:color="000000"/>
            </w:tcBorders>
          </w:tcPr>
          <w:p w14:paraId="1F5323C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-1.70</w:t>
            </w:r>
          </w:p>
        </w:tc>
        <w:tc>
          <w:tcPr>
            <w:tcW w:w="992" w:type="dxa"/>
          </w:tcPr>
          <w:p w14:paraId="5390A29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Pr>
          <w:p w14:paraId="6EBA937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1.63</w:t>
            </w:r>
          </w:p>
        </w:tc>
        <w:tc>
          <w:tcPr>
            <w:tcW w:w="1701" w:type="dxa"/>
            <w:tcBorders>
              <w:left w:val="single" w:sz="4" w:space="0" w:color="000000"/>
            </w:tcBorders>
          </w:tcPr>
          <w:p w14:paraId="06B8D5F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-1.60</w:t>
            </w:r>
          </w:p>
        </w:tc>
        <w:tc>
          <w:tcPr>
            <w:tcW w:w="992" w:type="dxa"/>
          </w:tcPr>
          <w:p w14:paraId="7BF5170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0.005*</w:t>
            </w:r>
          </w:p>
        </w:tc>
        <w:tc>
          <w:tcPr>
            <w:tcW w:w="709" w:type="dxa"/>
          </w:tcPr>
          <w:p w14:paraId="04807D0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1.18</w:t>
            </w:r>
          </w:p>
        </w:tc>
        <w:tc>
          <w:tcPr>
            <w:tcW w:w="1701" w:type="dxa"/>
            <w:tcBorders>
              <w:left w:val="single" w:sz="4" w:space="0" w:color="000000"/>
            </w:tcBorders>
          </w:tcPr>
          <w:p w14:paraId="5048116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-1.52</w:t>
            </w:r>
          </w:p>
        </w:tc>
        <w:tc>
          <w:tcPr>
            <w:tcW w:w="992" w:type="dxa"/>
          </w:tcPr>
          <w:p w14:paraId="77CFD92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0.022*</w:t>
            </w:r>
          </w:p>
        </w:tc>
        <w:tc>
          <w:tcPr>
            <w:tcW w:w="724" w:type="dxa"/>
          </w:tcPr>
          <w:p w14:paraId="7BC9C2D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0.88</w:t>
            </w:r>
          </w:p>
        </w:tc>
      </w:tr>
      <w:tr w:rsidR="000D3699" w14:paraId="10D0B49A" w14:textId="77777777">
        <w:tc>
          <w:tcPr>
            <w:tcW w:w="2694" w:type="dxa"/>
          </w:tcPr>
          <w:p w14:paraId="15EF01A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%WL (%)</w:t>
            </w:r>
          </w:p>
        </w:tc>
        <w:tc>
          <w:tcPr>
            <w:tcW w:w="1701" w:type="dxa"/>
            <w:tcBorders>
              <w:left w:val="nil"/>
            </w:tcBorders>
          </w:tcPr>
          <w:p w14:paraId="0D1E859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-3.15</w:t>
            </w:r>
          </w:p>
        </w:tc>
        <w:tc>
          <w:tcPr>
            <w:tcW w:w="992" w:type="dxa"/>
          </w:tcPr>
          <w:p w14:paraId="66F69364"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0.003</w:t>
            </w:r>
          </w:p>
        </w:tc>
        <w:tc>
          <w:tcPr>
            <w:tcW w:w="709" w:type="dxa"/>
          </w:tcPr>
          <w:p w14:paraId="1C81585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1.26</w:t>
            </w:r>
          </w:p>
        </w:tc>
        <w:tc>
          <w:tcPr>
            <w:tcW w:w="1701" w:type="dxa"/>
            <w:tcBorders>
              <w:left w:val="single" w:sz="4" w:space="0" w:color="000000"/>
            </w:tcBorders>
          </w:tcPr>
          <w:p w14:paraId="2927DD5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-5.49</w:t>
            </w:r>
          </w:p>
        </w:tc>
        <w:tc>
          <w:tcPr>
            <w:tcW w:w="992" w:type="dxa"/>
          </w:tcPr>
          <w:p w14:paraId="796378F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7823BF0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1.68</w:t>
            </w:r>
          </w:p>
        </w:tc>
        <w:tc>
          <w:tcPr>
            <w:tcW w:w="1701" w:type="dxa"/>
            <w:tcBorders>
              <w:left w:val="single" w:sz="4" w:space="0" w:color="000000"/>
            </w:tcBorders>
          </w:tcPr>
          <w:p w14:paraId="0E64EED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-5.18</w:t>
            </w:r>
          </w:p>
        </w:tc>
        <w:tc>
          <w:tcPr>
            <w:tcW w:w="992" w:type="dxa"/>
          </w:tcPr>
          <w:p w14:paraId="512AE8C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0.004</w:t>
            </w:r>
          </w:p>
        </w:tc>
        <w:tc>
          <w:tcPr>
            <w:tcW w:w="709" w:type="dxa"/>
          </w:tcPr>
          <w:p w14:paraId="7631B34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1.21</w:t>
            </w:r>
          </w:p>
        </w:tc>
        <w:tc>
          <w:tcPr>
            <w:tcW w:w="1701" w:type="dxa"/>
            <w:tcBorders>
              <w:left w:val="single" w:sz="4" w:space="0" w:color="000000"/>
            </w:tcBorders>
          </w:tcPr>
          <w:p w14:paraId="6BB7641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-4.89</w:t>
            </w:r>
          </w:p>
        </w:tc>
        <w:tc>
          <w:tcPr>
            <w:tcW w:w="992" w:type="dxa"/>
          </w:tcPr>
          <w:p w14:paraId="758884B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0.021</w:t>
            </w:r>
          </w:p>
        </w:tc>
        <w:tc>
          <w:tcPr>
            <w:tcW w:w="724" w:type="dxa"/>
          </w:tcPr>
          <w:p w14:paraId="1158A57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0.88</w:t>
            </w:r>
          </w:p>
        </w:tc>
      </w:tr>
      <w:tr w:rsidR="000D3699" w14:paraId="40BE2C2A" w14:textId="77777777">
        <w:tc>
          <w:tcPr>
            <w:tcW w:w="2694" w:type="dxa"/>
          </w:tcPr>
          <w:p w14:paraId="31AD40C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Waist circumference (cm)</w:t>
            </w:r>
          </w:p>
        </w:tc>
        <w:tc>
          <w:tcPr>
            <w:tcW w:w="1701" w:type="dxa"/>
            <w:tcBorders>
              <w:left w:val="nil"/>
            </w:tcBorders>
          </w:tcPr>
          <w:p w14:paraId="5E9ADB0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-3.75</w:t>
            </w:r>
          </w:p>
        </w:tc>
        <w:tc>
          <w:tcPr>
            <w:tcW w:w="992" w:type="dxa"/>
          </w:tcPr>
          <w:p w14:paraId="75D2438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1E74BE8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1.91</w:t>
            </w:r>
          </w:p>
        </w:tc>
        <w:tc>
          <w:tcPr>
            <w:tcW w:w="1701" w:type="dxa"/>
            <w:tcBorders>
              <w:left w:val="single" w:sz="4" w:space="0" w:color="000000"/>
            </w:tcBorders>
          </w:tcPr>
          <w:p w14:paraId="7FBCFA1B"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-5.00</w:t>
            </w:r>
          </w:p>
        </w:tc>
        <w:tc>
          <w:tcPr>
            <w:tcW w:w="992" w:type="dxa"/>
          </w:tcPr>
          <w:p w14:paraId="0FD3D43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Pr>
          <w:p w14:paraId="4C805BB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1.58</w:t>
            </w:r>
          </w:p>
        </w:tc>
        <w:tc>
          <w:tcPr>
            <w:tcW w:w="1701" w:type="dxa"/>
            <w:tcBorders>
              <w:left w:val="single" w:sz="4" w:space="0" w:color="000000"/>
            </w:tcBorders>
          </w:tcPr>
          <w:p w14:paraId="734AE48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-7.49</w:t>
            </w:r>
          </w:p>
        </w:tc>
        <w:tc>
          <w:tcPr>
            <w:tcW w:w="992" w:type="dxa"/>
          </w:tcPr>
          <w:p w14:paraId="1B2EDF1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0.002*</w:t>
            </w:r>
          </w:p>
        </w:tc>
        <w:tc>
          <w:tcPr>
            <w:tcW w:w="709" w:type="dxa"/>
          </w:tcPr>
          <w:p w14:paraId="70318EE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1.39</w:t>
            </w:r>
          </w:p>
        </w:tc>
        <w:tc>
          <w:tcPr>
            <w:tcW w:w="1701" w:type="dxa"/>
            <w:tcBorders>
              <w:left w:val="single" w:sz="4" w:space="0" w:color="000000"/>
            </w:tcBorders>
          </w:tcPr>
          <w:p w14:paraId="384354E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-7.41</w:t>
            </w:r>
          </w:p>
        </w:tc>
        <w:tc>
          <w:tcPr>
            <w:tcW w:w="992" w:type="dxa"/>
          </w:tcPr>
          <w:p w14:paraId="0A1D3C3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24" w:type="dxa"/>
          </w:tcPr>
          <w:p w14:paraId="1E9B23E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1.54</w:t>
            </w:r>
          </w:p>
        </w:tc>
      </w:tr>
      <w:tr w:rsidR="000D3699" w14:paraId="224A26EC" w14:textId="77777777">
        <w:tc>
          <w:tcPr>
            <w:tcW w:w="2694" w:type="dxa"/>
          </w:tcPr>
          <w:p w14:paraId="5AB124C4"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Visceral fat area (cm</w:t>
            </w:r>
            <w:r>
              <w:rPr>
                <w:rFonts w:ascii="Arial" w:eastAsia="Arial" w:hAnsi="Arial" w:cs="Arial"/>
                <w:b/>
                <w:color w:val="000000"/>
                <w:sz w:val="20"/>
                <w:szCs w:val="20"/>
                <w:vertAlign w:val="superscript"/>
              </w:rPr>
              <w:t>2</w:t>
            </w:r>
            <w:r>
              <w:rPr>
                <w:rFonts w:ascii="Arial" w:eastAsia="Arial" w:hAnsi="Arial" w:cs="Arial"/>
                <w:b/>
                <w:color w:val="000000"/>
                <w:sz w:val="20"/>
                <w:szCs w:val="20"/>
              </w:rPr>
              <w:t>)</w:t>
            </w:r>
          </w:p>
        </w:tc>
        <w:tc>
          <w:tcPr>
            <w:tcW w:w="1701" w:type="dxa"/>
            <w:tcBorders>
              <w:left w:val="nil"/>
            </w:tcBorders>
          </w:tcPr>
          <w:p w14:paraId="58DC676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-6.77</w:t>
            </w:r>
          </w:p>
        </w:tc>
        <w:tc>
          <w:tcPr>
            <w:tcW w:w="992" w:type="dxa"/>
          </w:tcPr>
          <w:p w14:paraId="1A784326"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0.003</w:t>
            </w:r>
          </w:p>
        </w:tc>
        <w:tc>
          <w:tcPr>
            <w:tcW w:w="709" w:type="dxa"/>
          </w:tcPr>
          <w:p w14:paraId="12B4C30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1.31</w:t>
            </w:r>
          </w:p>
        </w:tc>
        <w:tc>
          <w:tcPr>
            <w:tcW w:w="1701" w:type="dxa"/>
            <w:tcBorders>
              <w:left w:val="single" w:sz="4" w:space="0" w:color="000000"/>
            </w:tcBorders>
          </w:tcPr>
          <w:p w14:paraId="3BAA9C3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-11.07</w:t>
            </w:r>
          </w:p>
        </w:tc>
        <w:tc>
          <w:tcPr>
            <w:tcW w:w="992" w:type="dxa"/>
          </w:tcPr>
          <w:p w14:paraId="1B36C39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0.002</w:t>
            </w:r>
          </w:p>
        </w:tc>
        <w:tc>
          <w:tcPr>
            <w:tcW w:w="709" w:type="dxa"/>
          </w:tcPr>
          <w:p w14:paraId="1EF95B4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1.39</w:t>
            </w:r>
          </w:p>
        </w:tc>
        <w:tc>
          <w:tcPr>
            <w:tcW w:w="1701" w:type="dxa"/>
            <w:tcBorders>
              <w:left w:val="single" w:sz="4" w:space="0" w:color="000000"/>
            </w:tcBorders>
          </w:tcPr>
          <w:p w14:paraId="5F2EB4B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-8.34</w:t>
            </w:r>
          </w:p>
        </w:tc>
        <w:tc>
          <w:tcPr>
            <w:tcW w:w="992" w:type="dxa"/>
          </w:tcPr>
          <w:p w14:paraId="1DD6A93E"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0.047*</w:t>
            </w:r>
          </w:p>
        </w:tc>
        <w:tc>
          <w:tcPr>
            <w:tcW w:w="709" w:type="dxa"/>
          </w:tcPr>
          <w:p w14:paraId="4F27792D"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0.73</w:t>
            </w:r>
          </w:p>
        </w:tc>
        <w:tc>
          <w:tcPr>
            <w:tcW w:w="1701" w:type="dxa"/>
            <w:tcBorders>
              <w:left w:val="single" w:sz="4" w:space="0" w:color="000000"/>
            </w:tcBorders>
          </w:tcPr>
          <w:p w14:paraId="3860A26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-8.83</w:t>
            </w:r>
          </w:p>
        </w:tc>
        <w:tc>
          <w:tcPr>
            <w:tcW w:w="992" w:type="dxa"/>
          </w:tcPr>
          <w:p w14:paraId="6E42B78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0.042*</w:t>
            </w:r>
          </w:p>
        </w:tc>
        <w:tc>
          <w:tcPr>
            <w:tcW w:w="724" w:type="dxa"/>
          </w:tcPr>
          <w:p w14:paraId="1086E69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0.75</w:t>
            </w:r>
          </w:p>
        </w:tc>
      </w:tr>
      <w:tr w:rsidR="000D3699" w14:paraId="0CD60C46" w14:textId="77777777">
        <w:tc>
          <w:tcPr>
            <w:tcW w:w="2694" w:type="dxa"/>
          </w:tcPr>
          <w:p w14:paraId="11C3F850"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Body fat mass (kg)</w:t>
            </w:r>
          </w:p>
        </w:tc>
        <w:tc>
          <w:tcPr>
            <w:tcW w:w="1701" w:type="dxa"/>
            <w:tcBorders>
              <w:left w:val="nil"/>
            </w:tcBorders>
          </w:tcPr>
          <w:p w14:paraId="2619E0F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-2.08</w:t>
            </w:r>
          </w:p>
        </w:tc>
        <w:tc>
          <w:tcPr>
            <w:tcW w:w="992" w:type="dxa"/>
          </w:tcPr>
          <w:p w14:paraId="49D83DA5"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07C1BB9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2.06</w:t>
            </w:r>
          </w:p>
        </w:tc>
        <w:tc>
          <w:tcPr>
            <w:tcW w:w="1701" w:type="dxa"/>
            <w:tcBorders>
              <w:left w:val="single" w:sz="4" w:space="0" w:color="000000"/>
            </w:tcBorders>
          </w:tcPr>
          <w:p w14:paraId="2E461866"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-3.35</w:t>
            </w:r>
          </w:p>
        </w:tc>
        <w:tc>
          <w:tcPr>
            <w:tcW w:w="992" w:type="dxa"/>
          </w:tcPr>
          <w:p w14:paraId="5222CFA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1C85284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1.81</w:t>
            </w:r>
          </w:p>
        </w:tc>
        <w:tc>
          <w:tcPr>
            <w:tcW w:w="1701" w:type="dxa"/>
            <w:tcBorders>
              <w:left w:val="single" w:sz="4" w:space="0" w:color="000000"/>
            </w:tcBorders>
          </w:tcPr>
          <w:p w14:paraId="3B66701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-2.01</w:t>
            </w:r>
          </w:p>
        </w:tc>
        <w:tc>
          <w:tcPr>
            <w:tcW w:w="992" w:type="dxa"/>
          </w:tcPr>
          <w:p w14:paraId="63E66BA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0.112</w:t>
            </w:r>
          </w:p>
        </w:tc>
        <w:tc>
          <w:tcPr>
            <w:tcW w:w="709" w:type="dxa"/>
          </w:tcPr>
          <w:p w14:paraId="19BCF54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0.56</w:t>
            </w:r>
          </w:p>
        </w:tc>
        <w:tc>
          <w:tcPr>
            <w:tcW w:w="1701" w:type="dxa"/>
            <w:tcBorders>
              <w:left w:val="single" w:sz="4" w:space="0" w:color="000000"/>
            </w:tcBorders>
          </w:tcPr>
          <w:p w14:paraId="011B930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-2.80</w:t>
            </w:r>
          </w:p>
        </w:tc>
        <w:tc>
          <w:tcPr>
            <w:tcW w:w="992" w:type="dxa"/>
          </w:tcPr>
          <w:p w14:paraId="19E4E17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0.018*</w:t>
            </w:r>
          </w:p>
        </w:tc>
        <w:tc>
          <w:tcPr>
            <w:tcW w:w="724" w:type="dxa"/>
          </w:tcPr>
          <w:p w14:paraId="7CA97AB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0.91</w:t>
            </w:r>
          </w:p>
        </w:tc>
      </w:tr>
      <w:tr w:rsidR="000D3699" w14:paraId="11822519" w14:textId="77777777">
        <w:tc>
          <w:tcPr>
            <w:tcW w:w="2694" w:type="dxa"/>
          </w:tcPr>
          <w:p w14:paraId="0AA19B7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Fat-free mass (kg)</w:t>
            </w:r>
          </w:p>
        </w:tc>
        <w:tc>
          <w:tcPr>
            <w:tcW w:w="1701" w:type="dxa"/>
            <w:tcBorders>
              <w:left w:val="nil"/>
            </w:tcBorders>
          </w:tcPr>
          <w:p w14:paraId="74D518D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-0.60</w:t>
            </w:r>
          </w:p>
        </w:tc>
        <w:tc>
          <w:tcPr>
            <w:tcW w:w="992" w:type="dxa"/>
          </w:tcPr>
          <w:p w14:paraId="2E27B5D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0.221</w:t>
            </w:r>
          </w:p>
        </w:tc>
        <w:tc>
          <w:tcPr>
            <w:tcW w:w="709" w:type="dxa"/>
          </w:tcPr>
          <w:p w14:paraId="4477038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0.42</w:t>
            </w:r>
          </w:p>
        </w:tc>
        <w:tc>
          <w:tcPr>
            <w:tcW w:w="1701" w:type="dxa"/>
            <w:tcBorders>
              <w:left w:val="single" w:sz="4" w:space="0" w:color="000000"/>
            </w:tcBorders>
          </w:tcPr>
          <w:p w14:paraId="24CFC59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-1.32</w:t>
            </w:r>
          </w:p>
        </w:tc>
        <w:tc>
          <w:tcPr>
            <w:tcW w:w="992" w:type="dxa"/>
          </w:tcPr>
          <w:p w14:paraId="51DAE58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0.055</w:t>
            </w:r>
          </w:p>
        </w:tc>
        <w:tc>
          <w:tcPr>
            <w:tcW w:w="709" w:type="dxa"/>
          </w:tcPr>
          <w:p w14:paraId="55A4391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0.70</w:t>
            </w:r>
          </w:p>
        </w:tc>
        <w:tc>
          <w:tcPr>
            <w:tcW w:w="1701" w:type="dxa"/>
            <w:tcBorders>
              <w:left w:val="single" w:sz="4" w:space="0" w:color="000000"/>
            </w:tcBorders>
          </w:tcPr>
          <w:p w14:paraId="182E36E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-1.50</w:t>
            </w:r>
          </w:p>
        </w:tc>
        <w:tc>
          <w:tcPr>
            <w:tcW w:w="992" w:type="dxa"/>
          </w:tcPr>
          <w:p w14:paraId="3FFC8A0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0.073</w:t>
            </w:r>
          </w:p>
        </w:tc>
        <w:tc>
          <w:tcPr>
            <w:tcW w:w="709" w:type="dxa"/>
          </w:tcPr>
          <w:p w14:paraId="5647965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0.64</w:t>
            </w:r>
          </w:p>
        </w:tc>
        <w:tc>
          <w:tcPr>
            <w:tcW w:w="1701" w:type="dxa"/>
            <w:tcBorders>
              <w:left w:val="single" w:sz="4" w:space="0" w:color="000000"/>
            </w:tcBorders>
          </w:tcPr>
          <w:p w14:paraId="135F6E1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-1.32</w:t>
            </w:r>
          </w:p>
        </w:tc>
        <w:tc>
          <w:tcPr>
            <w:tcW w:w="992" w:type="dxa"/>
          </w:tcPr>
          <w:p w14:paraId="4F0FEE3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0.123</w:t>
            </w:r>
          </w:p>
        </w:tc>
        <w:tc>
          <w:tcPr>
            <w:tcW w:w="724" w:type="dxa"/>
          </w:tcPr>
          <w:p w14:paraId="313320E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0.54</w:t>
            </w:r>
          </w:p>
        </w:tc>
      </w:tr>
      <w:tr w:rsidR="000D3699" w14:paraId="572B50A9" w14:textId="77777777">
        <w:tc>
          <w:tcPr>
            <w:tcW w:w="2694" w:type="dxa"/>
          </w:tcPr>
          <w:p w14:paraId="48D5E82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Fasting glucose (mg/L)</w:t>
            </w:r>
          </w:p>
        </w:tc>
        <w:tc>
          <w:tcPr>
            <w:tcW w:w="1701" w:type="dxa"/>
            <w:tcBorders>
              <w:left w:val="nil"/>
            </w:tcBorders>
          </w:tcPr>
          <w:p w14:paraId="51370EBB"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-20.40</w:t>
            </w:r>
          </w:p>
        </w:tc>
        <w:tc>
          <w:tcPr>
            <w:tcW w:w="992" w:type="dxa"/>
          </w:tcPr>
          <w:p w14:paraId="483D067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0.128</w:t>
            </w:r>
          </w:p>
        </w:tc>
        <w:tc>
          <w:tcPr>
            <w:tcW w:w="709" w:type="dxa"/>
          </w:tcPr>
          <w:p w14:paraId="682E81C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0.53</w:t>
            </w:r>
          </w:p>
        </w:tc>
        <w:tc>
          <w:tcPr>
            <w:tcW w:w="1701" w:type="dxa"/>
            <w:tcBorders>
              <w:left w:val="single" w:sz="4" w:space="0" w:color="000000"/>
            </w:tcBorders>
          </w:tcPr>
          <w:p w14:paraId="5B34F0F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-20.20</w:t>
            </w:r>
          </w:p>
        </w:tc>
        <w:tc>
          <w:tcPr>
            <w:tcW w:w="992" w:type="dxa"/>
          </w:tcPr>
          <w:p w14:paraId="190C95B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0.224</w:t>
            </w:r>
          </w:p>
        </w:tc>
        <w:tc>
          <w:tcPr>
            <w:tcW w:w="709" w:type="dxa"/>
          </w:tcPr>
          <w:p w14:paraId="12D73AA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0.41</w:t>
            </w:r>
          </w:p>
        </w:tc>
        <w:tc>
          <w:tcPr>
            <w:tcW w:w="1701" w:type="dxa"/>
            <w:tcBorders>
              <w:left w:val="single" w:sz="4" w:space="0" w:color="000000"/>
            </w:tcBorders>
          </w:tcPr>
          <w:p w14:paraId="65F12D72"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-5.60</w:t>
            </w:r>
          </w:p>
        </w:tc>
        <w:tc>
          <w:tcPr>
            <w:tcW w:w="992" w:type="dxa"/>
          </w:tcPr>
          <w:p w14:paraId="70694B0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0.661</w:t>
            </w:r>
          </w:p>
        </w:tc>
        <w:tc>
          <w:tcPr>
            <w:tcW w:w="709" w:type="dxa"/>
          </w:tcPr>
          <w:p w14:paraId="1270128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0.14</w:t>
            </w:r>
          </w:p>
        </w:tc>
        <w:tc>
          <w:tcPr>
            <w:tcW w:w="1701" w:type="dxa"/>
            <w:tcBorders>
              <w:left w:val="single" w:sz="4" w:space="0" w:color="000000"/>
            </w:tcBorders>
          </w:tcPr>
          <w:p w14:paraId="708292F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-5.20</w:t>
            </w:r>
          </w:p>
        </w:tc>
        <w:tc>
          <w:tcPr>
            <w:tcW w:w="992" w:type="dxa"/>
          </w:tcPr>
          <w:p w14:paraId="5C4BE43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0.725</w:t>
            </w:r>
          </w:p>
        </w:tc>
        <w:tc>
          <w:tcPr>
            <w:tcW w:w="724" w:type="dxa"/>
          </w:tcPr>
          <w:p w14:paraId="667FFD7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0.11</w:t>
            </w:r>
          </w:p>
        </w:tc>
      </w:tr>
      <w:tr w:rsidR="000D3699" w14:paraId="149639D3" w14:textId="77777777">
        <w:tc>
          <w:tcPr>
            <w:tcW w:w="2694" w:type="dxa"/>
          </w:tcPr>
          <w:p w14:paraId="33C25776"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HbA</w:t>
            </w:r>
            <w:r>
              <w:rPr>
                <w:rFonts w:ascii="Arial" w:eastAsia="Arial" w:hAnsi="Arial" w:cs="Arial"/>
                <w:b/>
                <w:color w:val="000000"/>
                <w:sz w:val="20"/>
                <w:szCs w:val="20"/>
                <w:vertAlign w:val="subscript"/>
              </w:rPr>
              <w:t>1c</w:t>
            </w:r>
            <w:r>
              <w:rPr>
                <w:rFonts w:ascii="Arial" w:eastAsia="Arial" w:hAnsi="Arial" w:cs="Arial"/>
                <w:b/>
                <w:color w:val="000000"/>
                <w:sz w:val="20"/>
                <w:szCs w:val="20"/>
              </w:rPr>
              <w:t xml:space="preserve"> (%)</w:t>
            </w:r>
          </w:p>
        </w:tc>
        <w:tc>
          <w:tcPr>
            <w:tcW w:w="1701" w:type="dxa"/>
            <w:tcBorders>
              <w:left w:val="nil"/>
            </w:tcBorders>
          </w:tcPr>
          <w:p w14:paraId="41A20B3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-0.74</w:t>
            </w:r>
          </w:p>
        </w:tc>
        <w:tc>
          <w:tcPr>
            <w:tcW w:w="992" w:type="dxa"/>
          </w:tcPr>
          <w:p w14:paraId="0094B2B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Pr>
          <w:p w14:paraId="6398F4BD"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1.46</w:t>
            </w:r>
          </w:p>
        </w:tc>
        <w:tc>
          <w:tcPr>
            <w:tcW w:w="1701" w:type="dxa"/>
            <w:tcBorders>
              <w:left w:val="single" w:sz="4" w:space="0" w:color="000000"/>
            </w:tcBorders>
          </w:tcPr>
          <w:p w14:paraId="7DF1E3D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-1.14</w:t>
            </w:r>
          </w:p>
        </w:tc>
        <w:tc>
          <w:tcPr>
            <w:tcW w:w="992" w:type="dxa"/>
          </w:tcPr>
          <w:p w14:paraId="43BE3A45"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0.009</w:t>
            </w:r>
          </w:p>
        </w:tc>
        <w:tc>
          <w:tcPr>
            <w:tcW w:w="709" w:type="dxa"/>
          </w:tcPr>
          <w:p w14:paraId="73CE457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1.06</w:t>
            </w:r>
          </w:p>
        </w:tc>
        <w:tc>
          <w:tcPr>
            <w:tcW w:w="1701" w:type="dxa"/>
            <w:tcBorders>
              <w:left w:val="single" w:sz="4" w:space="0" w:color="000000"/>
            </w:tcBorders>
          </w:tcPr>
          <w:p w14:paraId="4B4B4B8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-0.92</w:t>
            </w:r>
          </w:p>
        </w:tc>
        <w:tc>
          <w:tcPr>
            <w:tcW w:w="992" w:type="dxa"/>
          </w:tcPr>
          <w:p w14:paraId="229E6D5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0.028*</w:t>
            </w:r>
          </w:p>
        </w:tc>
        <w:tc>
          <w:tcPr>
            <w:tcW w:w="709" w:type="dxa"/>
          </w:tcPr>
          <w:p w14:paraId="32D4710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0.82</w:t>
            </w:r>
          </w:p>
        </w:tc>
        <w:tc>
          <w:tcPr>
            <w:tcW w:w="1701" w:type="dxa"/>
            <w:tcBorders>
              <w:left w:val="single" w:sz="4" w:space="0" w:color="000000"/>
            </w:tcBorders>
          </w:tcPr>
          <w:p w14:paraId="1B00E0A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-0.45</w:t>
            </w:r>
          </w:p>
        </w:tc>
        <w:tc>
          <w:tcPr>
            <w:tcW w:w="992" w:type="dxa"/>
          </w:tcPr>
          <w:p w14:paraId="0BB7289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0.114</w:t>
            </w:r>
          </w:p>
        </w:tc>
        <w:tc>
          <w:tcPr>
            <w:tcW w:w="724" w:type="dxa"/>
          </w:tcPr>
          <w:p w14:paraId="0C9D962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0.55</w:t>
            </w:r>
          </w:p>
        </w:tc>
      </w:tr>
      <w:tr w:rsidR="000D3699" w14:paraId="3A49B153" w14:textId="77777777">
        <w:tc>
          <w:tcPr>
            <w:tcW w:w="2694" w:type="dxa"/>
          </w:tcPr>
          <w:p w14:paraId="62351D74"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Insulin (</w:t>
            </w:r>
            <w:r>
              <w:rPr>
                <w:rFonts w:ascii="Noto Sans Symbols" w:eastAsia="Noto Sans Symbols" w:hAnsi="Noto Sans Symbols" w:cs="Noto Sans Symbols"/>
                <w:b/>
                <w:color w:val="000000"/>
                <w:sz w:val="20"/>
                <w:szCs w:val="20"/>
              </w:rPr>
              <w:t>⎧</w:t>
            </w:r>
            <w:r>
              <w:rPr>
                <w:rFonts w:ascii="Arial" w:eastAsia="Arial" w:hAnsi="Arial" w:cs="Arial"/>
                <w:b/>
                <w:color w:val="000000"/>
                <w:sz w:val="20"/>
                <w:szCs w:val="20"/>
              </w:rPr>
              <w:t>U/mL)</w:t>
            </w:r>
          </w:p>
        </w:tc>
        <w:tc>
          <w:tcPr>
            <w:tcW w:w="1701" w:type="dxa"/>
            <w:tcBorders>
              <w:left w:val="nil"/>
            </w:tcBorders>
          </w:tcPr>
          <w:p w14:paraId="2AB7E81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2.16</w:t>
            </w:r>
          </w:p>
        </w:tc>
        <w:tc>
          <w:tcPr>
            <w:tcW w:w="992" w:type="dxa"/>
          </w:tcPr>
          <w:p w14:paraId="6C50C63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0.181</w:t>
            </w:r>
          </w:p>
        </w:tc>
        <w:tc>
          <w:tcPr>
            <w:tcW w:w="709" w:type="dxa"/>
          </w:tcPr>
          <w:p w14:paraId="71D083A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0.46</w:t>
            </w:r>
          </w:p>
        </w:tc>
        <w:tc>
          <w:tcPr>
            <w:tcW w:w="1701" w:type="dxa"/>
            <w:tcBorders>
              <w:left w:val="single" w:sz="4" w:space="0" w:color="000000"/>
            </w:tcBorders>
          </w:tcPr>
          <w:p w14:paraId="67581BB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0.86</w:t>
            </w:r>
          </w:p>
        </w:tc>
        <w:tc>
          <w:tcPr>
            <w:tcW w:w="992" w:type="dxa"/>
          </w:tcPr>
          <w:p w14:paraId="3A2D6C7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0.756</w:t>
            </w:r>
          </w:p>
        </w:tc>
        <w:tc>
          <w:tcPr>
            <w:tcW w:w="709" w:type="dxa"/>
          </w:tcPr>
          <w:p w14:paraId="7BA7EC2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0.10</w:t>
            </w:r>
          </w:p>
        </w:tc>
        <w:tc>
          <w:tcPr>
            <w:tcW w:w="1701" w:type="dxa"/>
            <w:tcBorders>
              <w:left w:val="single" w:sz="4" w:space="0" w:color="000000"/>
            </w:tcBorders>
          </w:tcPr>
          <w:p w14:paraId="741B477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2.38</w:t>
            </w:r>
          </w:p>
        </w:tc>
        <w:tc>
          <w:tcPr>
            <w:tcW w:w="992" w:type="dxa"/>
          </w:tcPr>
          <w:p w14:paraId="559296F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0.196</w:t>
            </w:r>
          </w:p>
        </w:tc>
        <w:tc>
          <w:tcPr>
            <w:tcW w:w="709" w:type="dxa"/>
          </w:tcPr>
          <w:p w14:paraId="73B5AA9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0.43</w:t>
            </w:r>
          </w:p>
        </w:tc>
        <w:tc>
          <w:tcPr>
            <w:tcW w:w="1701" w:type="dxa"/>
            <w:tcBorders>
              <w:left w:val="single" w:sz="4" w:space="0" w:color="000000"/>
            </w:tcBorders>
          </w:tcPr>
          <w:p w14:paraId="1B5E332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2.59</w:t>
            </w:r>
          </w:p>
        </w:tc>
        <w:tc>
          <w:tcPr>
            <w:tcW w:w="992" w:type="dxa"/>
          </w:tcPr>
          <w:p w14:paraId="07DE3AC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0.458</w:t>
            </w:r>
          </w:p>
        </w:tc>
        <w:tc>
          <w:tcPr>
            <w:tcW w:w="724" w:type="dxa"/>
          </w:tcPr>
          <w:p w14:paraId="7381168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0.25</w:t>
            </w:r>
          </w:p>
        </w:tc>
      </w:tr>
      <w:tr w:rsidR="000D3699" w14:paraId="79F579DC" w14:textId="77777777">
        <w:tc>
          <w:tcPr>
            <w:tcW w:w="2694" w:type="dxa"/>
          </w:tcPr>
          <w:p w14:paraId="3824A23B"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C-peptide (ng/mL)</w:t>
            </w:r>
          </w:p>
        </w:tc>
        <w:tc>
          <w:tcPr>
            <w:tcW w:w="1701" w:type="dxa"/>
            <w:tcBorders>
              <w:left w:val="nil"/>
            </w:tcBorders>
          </w:tcPr>
          <w:p w14:paraId="70708C8B"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0.29</w:t>
            </w:r>
          </w:p>
        </w:tc>
        <w:tc>
          <w:tcPr>
            <w:tcW w:w="992" w:type="dxa"/>
          </w:tcPr>
          <w:p w14:paraId="28CCABE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0.333</w:t>
            </w:r>
          </w:p>
        </w:tc>
        <w:tc>
          <w:tcPr>
            <w:tcW w:w="709" w:type="dxa"/>
          </w:tcPr>
          <w:p w14:paraId="4EEB9D0D"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0.32</w:t>
            </w:r>
          </w:p>
        </w:tc>
        <w:tc>
          <w:tcPr>
            <w:tcW w:w="1701" w:type="dxa"/>
            <w:tcBorders>
              <w:left w:val="single" w:sz="4" w:space="0" w:color="000000"/>
            </w:tcBorders>
          </w:tcPr>
          <w:p w14:paraId="3FF4D74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-0.46</w:t>
            </w:r>
          </w:p>
        </w:tc>
        <w:tc>
          <w:tcPr>
            <w:tcW w:w="992" w:type="dxa"/>
          </w:tcPr>
          <w:p w14:paraId="2EF3E40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0.187</w:t>
            </w:r>
          </w:p>
        </w:tc>
        <w:tc>
          <w:tcPr>
            <w:tcW w:w="709" w:type="dxa"/>
          </w:tcPr>
          <w:p w14:paraId="5D7F0E6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0.45</w:t>
            </w:r>
          </w:p>
        </w:tc>
        <w:tc>
          <w:tcPr>
            <w:tcW w:w="1701" w:type="dxa"/>
            <w:tcBorders>
              <w:left w:val="single" w:sz="4" w:space="0" w:color="000000"/>
            </w:tcBorders>
          </w:tcPr>
          <w:p w14:paraId="6E591C1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-0.35</w:t>
            </w:r>
          </w:p>
        </w:tc>
        <w:tc>
          <w:tcPr>
            <w:tcW w:w="992" w:type="dxa"/>
          </w:tcPr>
          <w:p w14:paraId="6B96F2B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0.253</w:t>
            </w:r>
          </w:p>
        </w:tc>
        <w:tc>
          <w:tcPr>
            <w:tcW w:w="709" w:type="dxa"/>
          </w:tcPr>
          <w:p w14:paraId="18EB6E5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0.39</w:t>
            </w:r>
          </w:p>
        </w:tc>
        <w:tc>
          <w:tcPr>
            <w:tcW w:w="1701" w:type="dxa"/>
            <w:tcBorders>
              <w:left w:val="single" w:sz="4" w:space="0" w:color="000000"/>
            </w:tcBorders>
          </w:tcPr>
          <w:p w14:paraId="1AF3E6A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-0.24</w:t>
            </w:r>
          </w:p>
        </w:tc>
        <w:tc>
          <w:tcPr>
            <w:tcW w:w="992" w:type="dxa"/>
          </w:tcPr>
          <w:p w14:paraId="19E55F1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0.594</w:t>
            </w:r>
          </w:p>
        </w:tc>
        <w:tc>
          <w:tcPr>
            <w:tcW w:w="724" w:type="dxa"/>
          </w:tcPr>
          <w:p w14:paraId="0F7E43A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0.17</w:t>
            </w:r>
          </w:p>
        </w:tc>
      </w:tr>
      <w:tr w:rsidR="000D3699" w14:paraId="1281D883" w14:textId="77777777">
        <w:tc>
          <w:tcPr>
            <w:tcW w:w="2694" w:type="dxa"/>
          </w:tcPr>
          <w:p w14:paraId="5950EF3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HOMA-IR</w:t>
            </w:r>
          </w:p>
        </w:tc>
        <w:tc>
          <w:tcPr>
            <w:tcW w:w="1701" w:type="dxa"/>
            <w:tcBorders>
              <w:left w:val="nil"/>
            </w:tcBorders>
          </w:tcPr>
          <w:p w14:paraId="10F632C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-0.06</w:t>
            </w:r>
          </w:p>
        </w:tc>
        <w:tc>
          <w:tcPr>
            <w:tcW w:w="992" w:type="dxa"/>
          </w:tcPr>
          <w:p w14:paraId="5005CFC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0.938</w:t>
            </w:r>
          </w:p>
        </w:tc>
        <w:tc>
          <w:tcPr>
            <w:tcW w:w="709" w:type="dxa"/>
          </w:tcPr>
          <w:p w14:paraId="0A020CC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0.03</w:t>
            </w:r>
          </w:p>
        </w:tc>
        <w:tc>
          <w:tcPr>
            <w:tcW w:w="1701" w:type="dxa"/>
            <w:tcBorders>
              <w:left w:val="single" w:sz="4" w:space="0" w:color="000000"/>
            </w:tcBorders>
          </w:tcPr>
          <w:p w14:paraId="0BB1A45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-0.46</w:t>
            </w:r>
          </w:p>
        </w:tc>
        <w:tc>
          <w:tcPr>
            <w:tcW w:w="992" w:type="dxa"/>
          </w:tcPr>
          <w:p w14:paraId="38FB246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0.616</w:t>
            </w:r>
          </w:p>
        </w:tc>
        <w:tc>
          <w:tcPr>
            <w:tcW w:w="709" w:type="dxa"/>
          </w:tcPr>
          <w:p w14:paraId="15AF779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0.16</w:t>
            </w:r>
          </w:p>
        </w:tc>
        <w:tc>
          <w:tcPr>
            <w:tcW w:w="1701" w:type="dxa"/>
            <w:tcBorders>
              <w:left w:val="single" w:sz="4" w:space="0" w:color="000000"/>
            </w:tcBorders>
          </w:tcPr>
          <w:p w14:paraId="078C2B0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0.63</w:t>
            </w:r>
          </w:p>
        </w:tc>
        <w:tc>
          <w:tcPr>
            <w:tcW w:w="992" w:type="dxa"/>
          </w:tcPr>
          <w:p w14:paraId="275BB4D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0.386</w:t>
            </w:r>
          </w:p>
        </w:tc>
        <w:tc>
          <w:tcPr>
            <w:tcW w:w="709" w:type="dxa"/>
          </w:tcPr>
          <w:p w14:paraId="0434606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0.29</w:t>
            </w:r>
          </w:p>
        </w:tc>
        <w:tc>
          <w:tcPr>
            <w:tcW w:w="1701" w:type="dxa"/>
            <w:tcBorders>
              <w:left w:val="single" w:sz="4" w:space="0" w:color="000000"/>
            </w:tcBorders>
          </w:tcPr>
          <w:p w14:paraId="6863759B"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2.02</w:t>
            </w:r>
          </w:p>
        </w:tc>
        <w:tc>
          <w:tcPr>
            <w:tcW w:w="992" w:type="dxa"/>
          </w:tcPr>
          <w:p w14:paraId="4AA3B6DD"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0.373</w:t>
            </w:r>
          </w:p>
        </w:tc>
        <w:tc>
          <w:tcPr>
            <w:tcW w:w="724" w:type="dxa"/>
          </w:tcPr>
          <w:p w14:paraId="05AB2A4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0.30</w:t>
            </w:r>
          </w:p>
        </w:tc>
      </w:tr>
      <w:tr w:rsidR="000D3699" w14:paraId="7E47D802" w14:textId="77777777">
        <w:tc>
          <w:tcPr>
            <w:tcW w:w="2694" w:type="dxa"/>
          </w:tcPr>
          <w:p w14:paraId="1A5BD09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Total cholesterol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4F5DF0C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-11.80</w:t>
            </w:r>
          </w:p>
        </w:tc>
        <w:tc>
          <w:tcPr>
            <w:tcW w:w="992" w:type="dxa"/>
          </w:tcPr>
          <w:p w14:paraId="61EA8D1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0.162</w:t>
            </w:r>
          </w:p>
        </w:tc>
        <w:tc>
          <w:tcPr>
            <w:tcW w:w="709" w:type="dxa"/>
          </w:tcPr>
          <w:p w14:paraId="7E333E7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0.48</w:t>
            </w:r>
          </w:p>
        </w:tc>
        <w:tc>
          <w:tcPr>
            <w:tcW w:w="1701" w:type="dxa"/>
            <w:tcBorders>
              <w:left w:val="single" w:sz="4" w:space="0" w:color="000000"/>
            </w:tcBorders>
          </w:tcPr>
          <w:p w14:paraId="0EF01AE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-19.50</w:t>
            </w:r>
          </w:p>
        </w:tc>
        <w:tc>
          <w:tcPr>
            <w:tcW w:w="992" w:type="dxa"/>
          </w:tcPr>
          <w:p w14:paraId="2C45927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0.291</w:t>
            </w:r>
          </w:p>
        </w:tc>
        <w:tc>
          <w:tcPr>
            <w:tcW w:w="709" w:type="dxa"/>
          </w:tcPr>
          <w:p w14:paraId="0411E5E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0.35</w:t>
            </w:r>
          </w:p>
        </w:tc>
        <w:tc>
          <w:tcPr>
            <w:tcW w:w="1701" w:type="dxa"/>
            <w:tcBorders>
              <w:left w:val="single" w:sz="4" w:space="0" w:color="000000"/>
            </w:tcBorders>
          </w:tcPr>
          <w:p w14:paraId="3DADD1F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-5.50</w:t>
            </w:r>
          </w:p>
        </w:tc>
        <w:tc>
          <w:tcPr>
            <w:tcW w:w="992" w:type="dxa"/>
          </w:tcPr>
          <w:p w14:paraId="505CE50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0.642</w:t>
            </w:r>
          </w:p>
        </w:tc>
        <w:tc>
          <w:tcPr>
            <w:tcW w:w="709" w:type="dxa"/>
          </w:tcPr>
          <w:p w14:paraId="16CAC71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0.15</w:t>
            </w:r>
          </w:p>
        </w:tc>
        <w:tc>
          <w:tcPr>
            <w:tcW w:w="1701" w:type="dxa"/>
            <w:tcBorders>
              <w:left w:val="single" w:sz="4" w:space="0" w:color="000000"/>
            </w:tcBorders>
          </w:tcPr>
          <w:p w14:paraId="7C4366E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-10.10</w:t>
            </w:r>
          </w:p>
        </w:tc>
        <w:tc>
          <w:tcPr>
            <w:tcW w:w="992" w:type="dxa"/>
          </w:tcPr>
          <w:p w14:paraId="40CFD80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0.421</w:t>
            </w:r>
          </w:p>
        </w:tc>
        <w:tc>
          <w:tcPr>
            <w:tcW w:w="724" w:type="dxa"/>
          </w:tcPr>
          <w:p w14:paraId="009F673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0.27</w:t>
            </w:r>
          </w:p>
        </w:tc>
      </w:tr>
      <w:tr w:rsidR="000D3699" w14:paraId="606195AC" w14:textId="77777777">
        <w:tc>
          <w:tcPr>
            <w:tcW w:w="2694" w:type="dxa"/>
          </w:tcPr>
          <w:p w14:paraId="2536D0E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Triglycerides (mg/dl)</w:t>
            </w:r>
          </w:p>
        </w:tc>
        <w:tc>
          <w:tcPr>
            <w:tcW w:w="1701" w:type="dxa"/>
            <w:tcBorders>
              <w:left w:val="nil"/>
            </w:tcBorders>
          </w:tcPr>
          <w:p w14:paraId="42F9A70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-4.00</w:t>
            </w:r>
          </w:p>
        </w:tc>
        <w:tc>
          <w:tcPr>
            <w:tcW w:w="992" w:type="dxa"/>
          </w:tcPr>
          <w:p w14:paraId="7E8A9C3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0.754</w:t>
            </w:r>
          </w:p>
        </w:tc>
        <w:tc>
          <w:tcPr>
            <w:tcW w:w="709" w:type="dxa"/>
          </w:tcPr>
          <w:p w14:paraId="269741B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0.10</w:t>
            </w:r>
          </w:p>
        </w:tc>
        <w:tc>
          <w:tcPr>
            <w:tcW w:w="1701" w:type="dxa"/>
            <w:tcBorders>
              <w:left w:val="single" w:sz="4" w:space="0" w:color="000000"/>
            </w:tcBorders>
          </w:tcPr>
          <w:p w14:paraId="13C2018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-9.90</w:t>
            </w:r>
          </w:p>
        </w:tc>
        <w:tc>
          <w:tcPr>
            <w:tcW w:w="992" w:type="dxa"/>
          </w:tcPr>
          <w:p w14:paraId="14C2247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0.836</w:t>
            </w:r>
          </w:p>
        </w:tc>
        <w:tc>
          <w:tcPr>
            <w:tcW w:w="709" w:type="dxa"/>
          </w:tcPr>
          <w:p w14:paraId="76FCA89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0.07</w:t>
            </w:r>
          </w:p>
        </w:tc>
        <w:tc>
          <w:tcPr>
            <w:tcW w:w="1701" w:type="dxa"/>
            <w:tcBorders>
              <w:left w:val="single" w:sz="4" w:space="0" w:color="000000"/>
            </w:tcBorders>
          </w:tcPr>
          <w:p w14:paraId="55DC82C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-42.50</w:t>
            </w:r>
          </w:p>
        </w:tc>
        <w:tc>
          <w:tcPr>
            <w:tcW w:w="992" w:type="dxa"/>
          </w:tcPr>
          <w:p w14:paraId="0791983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0.401</w:t>
            </w:r>
          </w:p>
        </w:tc>
        <w:tc>
          <w:tcPr>
            <w:tcW w:w="709" w:type="dxa"/>
          </w:tcPr>
          <w:p w14:paraId="7788FE8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0.28</w:t>
            </w:r>
          </w:p>
        </w:tc>
        <w:tc>
          <w:tcPr>
            <w:tcW w:w="1701" w:type="dxa"/>
            <w:tcBorders>
              <w:left w:val="single" w:sz="4" w:space="0" w:color="000000"/>
            </w:tcBorders>
          </w:tcPr>
          <w:p w14:paraId="5D99294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-17.30</w:t>
            </w:r>
          </w:p>
        </w:tc>
        <w:tc>
          <w:tcPr>
            <w:tcW w:w="992" w:type="dxa"/>
          </w:tcPr>
          <w:p w14:paraId="57D1777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0.564</w:t>
            </w:r>
          </w:p>
        </w:tc>
        <w:tc>
          <w:tcPr>
            <w:tcW w:w="724" w:type="dxa"/>
          </w:tcPr>
          <w:p w14:paraId="19E0CE9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0.19</w:t>
            </w:r>
          </w:p>
        </w:tc>
      </w:tr>
      <w:tr w:rsidR="000D3699" w14:paraId="27D14C2C" w14:textId="77777777">
        <w:tc>
          <w:tcPr>
            <w:tcW w:w="2694" w:type="dxa"/>
          </w:tcPr>
          <w:p w14:paraId="1AB7D12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HDL-c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18DEE38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0.80</w:t>
            </w:r>
          </w:p>
        </w:tc>
        <w:tc>
          <w:tcPr>
            <w:tcW w:w="992" w:type="dxa"/>
          </w:tcPr>
          <w:p w14:paraId="39CBE4F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0.665</w:t>
            </w:r>
          </w:p>
        </w:tc>
        <w:tc>
          <w:tcPr>
            <w:tcW w:w="709" w:type="dxa"/>
          </w:tcPr>
          <w:p w14:paraId="5E1BF50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0.14</w:t>
            </w:r>
          </w:p>
        </w:tc>
        <w:tc>
          <w:tcPr>
            <w:tcW w:w="1701" w:type="dxa"/>
            <w:tcBorders>
              <w:left w:val="single" w:sz="4" w:space="0" w:color="000000"/>
            </w:tcBorders>
          </w:tcPr>
          <w:p w14:paraId="71930B5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0.30</w:t>
            </w:r>
          </w:p>
        </w:tc>
        <w:tc>
          <w:tcPr>
            <w:tcW w:w="992" w:type="dxa"/>
          </w:tcPr>
          <w:p w14:paraId="3126081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0.855</w:t>
            </w:r>
          </w:p>
        </w:tc>
        <w:tc>
          <w:tcPr>
            <w:tcW w:w="709" w:type="dxa"/>
          </w:tcPr>
          <w:p w14:paraId="1B11BA0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0.06</w:t>
            </w:r>
          </w:p>
        </w:tc>
        <w:tc>
          <w:tcPr>
            <w:tcW w:w="1701" w:type="dxa"/>
            <w:tcBorders>
              <w:left w:val="single" w:sz="4" w:space="0" w:color="000000"/>
            </w:tcBorders>
          </w:tcPr>
          <w:p w14:paraId="121A0CD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1.00</w:t>
            </w:r>
          </w:p>
        </w:tc>
        <w:tc>
          <w:tcPr>
            <w:tcW w:w="992" w:type="dxa"/>
          </w:tcPr>
          <w:p w14:paraId="0C6C32D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0.409</w:t>
            </w:r>
          </w:p>
        </w:tc>
        <w:tc>
          <w:tcPr>
            <w:tcW w:w="709" w:type="dxa"/>
          </w:tcPr>
          <w:p w14:paraId="2DE7DAB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0.27</w:t>
            </w:r>
          </w:p>
        </w:tc>
        <w:tc>
          <w:tcPr>
            <w:tcW w:w="1701" w:type="dxa"/>
            <w:tcBorders>
              <w:left w:val="single" w:sz="4" w:space="0" w:color="000000"/>
            </w:tcBorders>
          </w:tcPr>
          <w:p w14:paraId="32BE928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1.80</w:t>
            </w:r>
          </w:p>
        </w:tc>
        <w:tc>
          <w:tcPr>
            <w:tcW w:w="992" w:type="dxa"/>
          </w:tcPr>
          <w:p w14:paraId="5408C63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0.347</w:t>
            </w:r>
          </w:p>
        </w:tc>
        <w:tc>
          <w:tcPr>
            <w:tcW w:w="724" w:type="dxa"/>
          </w:tcPr>
          <w:p w14:paraId="6FA854F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0.31</w:t>
            </w:r>
          </w:p>
        </w:tc>
      </w:tr>
      <w:tr w:rsidR="000D3699" w14:paraId="1DA9B01A" w14:textId="77777777">
        <w:tc>
          <w:tcPr>
            <w:tcW w:w="2694" w:type="dxa"/>
          </w:tcPr>
          <w:p w14:paraId="2363FAF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LDL-c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4D9EC9E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-10.80</w:t>
            </w:r>
          </w:p>
        </w:tc>
        <w:tc>
          <w:tcPr>
            <w:tcW w:w="992" w:type="dxa"/>
          </w:tcPr>
          <w:p w14:paraId="5FB4F21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0.145</w:t>
            </w:r>
          </w:p>
        </w:tc>
        <w:tc>
          <w:tcPr>
            <w:tcW w:w="709" w:type="dxa"/>
          </w:tcPr>
          <w:p w14:paraId="3BB865A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0.50</w:t>
            </w:r>
          </w:p>
        </w:tc>
        <w:tc>
          <w:tcPr>
            <w:tcW w:w="1701" w:type="dxa"/>
            <w:tcBorders>
              <w:left w:val="single" w:sz="4" w:space="0" w:color="000000"/>
            </w:tcBorders>
          </w:tcPr>
          <w:p w14:paraId="2C1F7BF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-27.30</w:t>
            </w:r>
          </w:p>
        </w:tc>
        <w:tc>
          <w:tcPr>
            <w:tcW w:w="992" w:type="dxa"/>
          </w:tcPr>
          <w:p w14:paraId="4EE3D8E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0.100</w:t>
            </w:r>
          </w:p>
        </w:tc>
        <w:tc>
          <w:tcPr>
            <w:tcW w:w="709" w:type="dxa"/>
          </w:tcPr>
          <w:p w14:paraId="1605AAE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0.58</w:t>
            </w:r>
          </w:p>
        </w:tc>
        <w:tc>
          <w:tcPr>
            <w:tcW w:w="1701" w:type="dxa"/>
            <w:tcBorders>
              <w:left w:val="single" w:sz="4" w:space="0" w:color="000000"/>
            </w:tcBorders>
          </w:tcPr>
          <w:p w14:paraId="727B341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-7.50</w:t>
            </w:r>
          </w:p>
        </w:tc>
        <w:tc>
          <w:tcPr>
            <w:tcW w:w="992" w:type="dxa"/>
          </w:tcPr>
          <w:p w14:paraId="7B8A491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0.551</w:t>
            </w:r>
          </w:p>
        </w:tc>
        <w:tc>
          <w:tcPr>
            <w:tcW w:w="709" w:type="dxa"/>
          </w:tcPr>
          <w:p w14:paraId="032214F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0.20</w:t>
            </w:r>
          </w:p>
        </w:tc>
        <w:tc>
          <w:tcPr>
            <w:tcW w:w="1701" w:type="dxa"/>
            <w:tcBorders>
              <w:left w:val="single" w:sz="4" w:space="0" w:color="000000"/>
            </w:tcBorders>
          </w:tcPr>
          <w:p w14:paraId="4D8B81C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-18.00</w:t>
            </w:r>
          </w:p>
        </w:tc>
        <w:tc>
          <w:tcPr>
            <w:tcW w:w="992" w:type="dxa"/>
          </w:tcPr>
          <w:p w14:paraId="7BFE89A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0.216</w:t>
            </w:r>
          </w:p>
        </w:tc>
        <w:tc>
          <w:tcPr>
            <w:tcW w:w="724" w:type="dxa"/>
          </w:tcPr>
          <w:p w14:paraId="6EF3E51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0.42</w:t>
            </w:r>
          </w:p>
        </w:tc>
      </w:tr>
      <w:tr w:rsidR="000D3699" w14:paraId="47E2E741" w14:textId="77777777">
        <w:tc>
          <w:tcPr>
            <w:tcW w:w="2694" w:type="dxa"/>
          </w:tcPr>
          <w:p w14:paraId="11D5A73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Systolic BP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4C7BE32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-10.70</w:t>
            </w:r>
          </w:p>
        </w:tc>
        <w:tc>
          <w:tcPr>
            <w:tcW w:w="992" w:type="dxa"/>
          </w:tcPr>
          <w:p w14:paraId="47C66600"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0.039</w:t>
            </w:r>
          </w:p>
        </w:tc>
        <w:tc>
          <w:tcPr>
            <w:tcW w:w="709" w:type="dxa"/>
          </w:tcPr>
          <w:p w14:paraId="2143DA2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0.76</w:t>
            </w:r>
          </w:p>
        </w:tc>
        <w:tc>
          <w:tcPr>
            <w:tcW w:w="1701" w:type="dxa"/>
            <w:tcBorders>
              <w:left w:val="single" w:sz="4" w:space="0" w:color="000000"/>
            </w:tcBorders>
          </w:tcPr>
          <w:p w14:paraId="4313EC72"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-15.30</w:t>
            </w:r>
          </w:p>
        </w:tc>
        <w:tc>
          <w:tcPr>
            <w:tcW w:w="992" w:type="dxa"/>
          </w:tcPr>
          <w:p w14:paraId="6E629DB0"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0.030</w:t>
            </w:r>
          </w:p>
        </w:tc>
        <w:tc>
          <w:tcPr>
            <w:tcW w:w="709" w:type="dxa"/>
          </w:tcPr>
          <w:p w14:paraId="584865B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0.81</w:t>
            </w:r>
          </w:p>
        </w:tc>
        <w:tc>
          <w:tcPr>
            <w:tcW w:w="1701" w:type="dxa"/>
            <w:tcBorders>
              <w:left w:val="single" w:sz="4" w:space="0" w:color="000000"/>
            </w:tcBorders>
          </w:tcPr>
          <w:p w14:paraId="6C7221C6"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-8.00</w:t>
            </w:r>
          </w:p>
        </w:tc>
        <w:tc>
          <w:tcPr>
            <w:tcW w:w="992" w:type="dxa"/>
          </w:tcPr>
          <w:p w14:paraId="7186870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0.088</w:t>
            </w:r>
          </w:p>
        </w:tc>
        <w:tc>
          <w:tcPr>
            <w:tcW w:w="709" w:type="dxa"/>
          </w:tcPr>
          <w:p w14:paraId="50F769D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0.61</w:t>
            </w:r>
          </w:p>
        </w:tc>
        <w:tc>
          <w:tcPr>
            <w:tcW w:w="1701" w:type="dxa"/>
            <w:tcBorders>
              <w:left w:val="single" w:sz="4" w:space="0" w:color="000000"/>
            </w:tcBorders>
          </w:tcPr>
          <w:p w14:paraId="3EA53E6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-7.70</w:t>
            </w:r>
          </w:p>
        </w:tc>
        <w:tc>
          <w:tcPr>
            <w:tcW w:w="992" w:type="dxa"/>
          </w:tcPr>
          <w:p w14:paraId="64576CE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0.192</w:t>
            </w:r>
          </w:p>
        </w:tc>
        <w:tc>
          <w:tcPr>
            <w:tcW w:w="724" w:type="dxa"/>
          </w:tcPr>
          <w:p w14:paraId="08F8B27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0.45</w:t>
            </w:r>
          </w:p>
        </w:tc>
      </w:tr>
      <w:tr w:rsidR="000D3699" w14:paraId="2B8FC672" w14:textId="77777777">
        <w:tc>
          <w:tcPr>
            <w:tcW w:w="2694" w:type="dxa"/>
          </w:tcPr>
          <w:p w14:paraId="66CE7DA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Diastolic BP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1AB7761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-0.10</w:t>
            </w:r>
          </w:p>
        </w:tc>
        <w:tc>
          <w:tcPr>
            <w:tcW w:w="992" w:type="dxa"/>
          </w:tcPr>
          <w:p w14:paraId="0B3A24F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0.980</w:t>
            </w:r>
          </w:p>
        </w:tc>
        <w:tc>
          <w:tcPr>
            <w:tcW w:w="709" w:type="dxa"/>
          </w:tcPr>
          <w:p w14:paraId="50A85AE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0.01</w:t>
            </w:r>
          </w:p>
        </w:tc>
        <w:tc>
          <w:tcPr>
            <w:tcW w:w="1701" w:type="dxa"/>
            <w:tcBorders>
              <w:left w:val="single" w:sz="4" w:space="0" w:color="000000"/>
            </w:tcBorders>
          </w:tcPr>
          <w:p w14:paraId="65B3A3C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-0.90</w:t>
            </w:r>
          </w:p>
        </w:tc>
        <w:tc>
          <w:tcPr>
            <w:tcW w:w="992" w:type="dxa"/>
          </w:tcPr>
          <w:p w14:paraId="379F306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0.804</w:t>
            </w:r>
          </w:p>
        </w:tc>
        <w:tc>
          <w:tcPr>
            <w:tcW w:w="709" w:type="dxa"/>
          </w:tcPr>
          <w:p w14:paraId="710FFBB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0.08</w:t>
            </w:r>
          </w:p>
        </w:tc>
        <w:tc>
          <w:tcPr>
            <w:tcW w:w="1701" w:type="dxa"/>
            <w:tcBorders>
              <w:left w:val="single" w:sz="4" w:space="0" w:color="000000"/>
            </w:tcBorders>
          </w:tcPr>
          <w:p w14:paraId="0D3771D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1.40</w:t>
            </w:r>
          </w:p>
        </w:tc>
        <w:tc>
          <w:tcPr>
            <w:tcW w:w="992" w:type="dxa"/>
          </w:tcPr>
          <w:p w14:paraId="23173C5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0.665</w:t>
            </w:r>
          </w:p>
        </w:tc>
        <w:tc>
          <w:tcPr>
            <w:tcW w:w="709" w:type="dxa"/>
          </w:tcPr>
          <w:p w14:paraId="4D71C8E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0.14</w:t>
            </w:r>
          </w:p>
        </w:tc>
        <w:tc>
          <w:tcPr>
            <w:tcW w:w="1701" w:type="dxa"/>
            <w:tcBorders>
              <w:left w:val="single" w:sz="4" w:space="0" w:color="000000"/>
            </w:tcBorders>
          </w:tcPr>
          <w:p w14:paraId="2134A806"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0.20</w:t>
            </w:r>
          </w:p>
        </w:tc>
        <w:tc>
          <w:tcPr>
            <w:tcW w:w="992" w:type="dxa"/>
          </w:tcPr>
          <w:p w14:paraId="7C1EB5C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0.968</w:t>
            </w:r>
          </w:p>
        </w:tc>
        <w:tc>
          <w:tcPr>
            <w:tcW w:w="724" w:type="dxa"/>
          </w:tcPr>
          <w:p w14:paraId="4131B8E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0.01</w:t>
            </w:r>
          </w:p>
        </w:tc>
      </w:tr>
      <w:tr w:rsidR="000D3699" w14:paraId="46C43FD6" w14:textId="77777777">
        <w:tc>
          <w:tcPr>
            <w:tcW w:w="2694" w:type="dxa"/>
            <w:tcBorders>
              <w:bottom w:val="single" w:sz="4" w:space="0" w:color="000000"/>
            </w:tcBorders>
          </w:tcPr>
          <w:p w14:paraId="45BCCA4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proofErr w:type="spellStart"/>
            <w:r>
              <w:rPr>
                <w:rFonts w:ascii="Arial" w:eastAsia="Arial" w:hAnsi="Arial" w:cs="Arial"/>
                <w:b/>
                <w:color w:val="000000"/>
                <w:sz w:val="20"/>
                <w:szCs w:val="20"/>
              </w:rPr>
              <w:t>hsCRP</w:t>
            </w:r>
            <w:proofErr w:type="spellEnd"/>
            <w:r>
              <w:rPr>
                <w:rFonts w:ascii="Arial" w:eastAsia="Arial" w:hAnsi="Arial" w:cs="Arial"/>
                <w:b/>
                <w:color w:val="000000"/>
                <w:sz w:val="20"/>
                <w:szCs w:val="20"/>
              </w:rPr>
              <w:t xml:space="preserve"> (mg/L)</w:t>
            </w:r>
          </w:p>
        </w:tc>
        <w:tc>
          <w:tcPr>
            <w:tcW w:w="1701" w:type="dxa"/>
            <w:tcBorders>
              <w:left w:val="nil"/>
              <w:bottom w:val="single" w:sz="4" w:space="0" w:color="000000"/>
            </w:tcBorders>
          </w:tcPr>
          <w:p w14:paraId="76A9990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-1.25</w:t>
            </w:r>
          </w:p>
        </w:tc>
        <w:tc>
          <w:tcPr>
            <w:tcW w:w="992" w:type="dxa"/>
            <w:tcBorders>
              <w:bottom w:val="single" w:sz="4" w:space="0" w:color="000000"/>
            </w:tcBorders>
          </w:tcPr>
          <w:p w14:paraId="635F9B9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0.021</w:t>
            </w:r>
          </w:p>
        </w:tc>
        <w:tc>
          <w:tcPr>
            <w:tcW w:w="709" w:type="dxa"/>
            <w:tcBorders>
              <w:bottom w:val="single" w:sz="4" w:space="0" w:color="000000"/>
            </w:tcBorders>
          </w:tcPr>
          <w:p w14:paraId="65E0129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0.89</w:t>
            </w:r>
          </w:p>
        </w:tc>
        <w:tc>
          <w:tcPr>
            <w:tcW w:w="1701" w:type="dxa"/>
            <w:tcBorders>
              <w:left w:val="single" w:sz="4" w:space="0" w:color="000000"/>
              <w:bottom w:val="single" w:sz="4" w:space="0" w:color="000000"/>
            </w:tcBorders>
          </w:tcPr>
          <w:p w14:paraId="60353F6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-1.18</w:t>
            </w:r>
          </w:p>
        </w:tc>
        <w:tc>
          <w:tcPr>
            <w:tcW w:w="992" w:type="dxa"/>
            <w:tcBorders>
              <w:bottom w:val="single" w:sz="4" w:space="0" w:color="000000"/>
            </w:tcBorders>
          </w:tcPr>
          <w:p w14:paraId="75CE66D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0.010</w:t>
            </w:r>
          </w:p>
        </w:tc>
        <w:tc>
          <w:tcPr>
            <w:tcW w:w="709" w:type="dxa"/>
            <w:tcBorders>
              <w:bottom w:val="single" w:sz="4" w:space="0" w:color="000000"/>
            </w:tcBorders>
          </w:tcPr>
          <w:p w14:paraId="0A4C8C8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1.02</w:t>
            </w:r>
          </w:p>
        </w:tc>
        <w:tc>
          <w:tcPr>
            <w:tcW w:w="1701" w:type="dxa"/>
            <w:tcBorders>
              <w:left w:val="single" w:sz="4" w:space="0" w:color="000000"/>
              <w:bottom w:val="single" w:sz="4" w:space="0" w:color="000000"/>
            </w:tcBorders>
          </w:tcPr>
          <w:p w14:paraId="35B77D32"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-1.31</w:t>
            </w:r>
          </w:p>
        </w:tc>
        <w:tc>
          <w:tcPr>
            <w:tcW w:w="992" w:type="dxa"/>
            <w:tcBorders>
              <w:bottom w:val="single" w:sz="4" w:space="0" w:color="000000"/>
            </w:tcBorders>
          </w:tcPr>
          <w:p w14:paraId="5B4AA774"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0.038*</w:t>
            </w:r>
          </w:p>
        </w:tc>
        <w:tc>
          <w:tcPr>
            <w:tcW w:w="709" w:type="dxa"/>
            <w:tcBorders>
              <w:bottom w:val="single" w:sz="4" w:space="0" w:color="000000"/>
            </w:tcBorders>
          </w:tcPr>
          <w:p w14:paraId="5A06E12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0.77</w:t>
            </w:r>
          </w:p>
        </w:tc>
        <w:tc>
          <w:tcPr>
            <w:tcW w:w="1701" w:type="dxa"/>
            <w:tcBorders>
              <w:left w:val="single" w:sz="4" w:space="0" w:color="000000"/>
              <w:bottom w:val="single" w:sz="4" w:space="0" w:color="000000"/>
            </w:tcBorders>
          </w:tcPr>
          <w:p w14:paraId="54F7C6F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-1.22</w:t>
            </w:r>
          </w:p>
        </w:tc>
        <w:tc>
          <w:tcPr>
            <w:tcW w:w="992" w:type="dxa"/>
            <w:tcBorders>
              <w:bottom w:val="single" w:sz="4" w:space="0" w:color="000000"/>
            </w:tcBorders>
          </w:tcPr>
          <w:p w14:paraId="4097F37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0.035*</w:t>
            </w:r>
          </w:p>
        </w:tc>
        <w:tc>
          <w:tcPr>
            <w:tcW w:w="724" w:type="dxa"/>
            <w:tcBorders>
              <w:bottom w:val="single" w:sz="4" w:space="0" w:color="000000"/>
            </w:tcBorders>
          </w:tcPr>
          <w:p w14:paraId="206466B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0.78</w:t>
            </w:r>
          </w:p>
        </w:tc>
      </w:tr>
    </w:tbl>
    <w:p w14:paraId="71D1BCAC" w14:textId="77777777" w:rsidR="000D3699" w:rsidRDefault="002331F3">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BMI: body mass index; %WL: percentage of weight lost; HbA</w:t>
      </w:r>
      <w:r>
        <w:rPr>
          <w:rFonts w:ascii="Arial" w:eastAsia="Arial" w:hAnsi="Arial" w:cs="Arial"/>
          <w:color w:val="000000"/>
          <w:sz w:val="16"/>
          <w:szCs w:val="16"/>
          <w:vertAlign w:val="subscript"/>
        </w:rPr>
        <w:t>1c</w:t>
      </w:r>
      <w:r>
        <w:rPr>
          <w:rFonts w:ascii="Arial" w:eastAsia="Arial" w:hAnsi="Arial" w:cs="Arial"/>
          <w:color w:val="000000"/>
          <w:sz w:val="16"/>
          <w:szCs w:val="16"/>
        </w:rPr>
        <w:t xml:space="preserve">: Glycated hemoglobin; HOMA-IR: homeostatic model assessment for insulin resistance; HDL-c: high density lipoprotein cholesterol; LDL-c: low density lipoprotein cholesterol; BP: blood pressure; </w:t>
      </w:r>
      <w:proofErr w:type="spellStart"/>
      <w:r>
        <w:rPr>
          <w:rFonts w:ascii="Arial" w:eastAsia="Arial" w:hAnsi="Arial" w:cs="Arial"/>
          <w:color w:val="000000"/>
          <w:sz w:val="16"/>
          <w:szCs w:val="16"/>
        </w:rPr>
        <w:t>hsCRP</w:t>
      </w:r>
      <w:proofErr w:type="spellEnd"/>
      <w:r>
        <w:rPr>
          <w:rFonts w:ascii="Arial" w:eastAsia="Arial" w:hAnsi="Arial" w:cs="Arial"/>
          <w:color w:val="000000"/>
          <w:sz w:val="16"/>
          <w:szCs w:val="16"/>
        </w:rPr>
        <w:t xml:space="preserve">: high sensitivity C-reactive protein; </w:t>
      </w:r>
      <w:proofErr w:type="spellStart"/>
      <w:r>
        <w:rPr>
          <w:rFonts w:ascii="Arial" w:eastAsia="Arial" w:hAnsi="Arial" w:cs="Arial"/>
          <w:color w:val="000000"/>
          <w:sz w:val="16"/>
          <w:szCs w:val="16"/>
        </w:rPr>
        <w:t>n.a</w:t>
      </w:r>
      <w:proofErr w:type="spellEnd"/>
      <w:r>
        <w:rPr>
          <w:rFonts w:ascii="Arial" w:eastAsia="Arial" w:hAnsi="Arial" w:cs="Arial"/>
          <w:color w:val="000000"/>
          <w:sz w:val="16"/>
          <w:szCs w:val="16"/>
        </w:rPr>
        <w:t>.: not applicable.</w:t>
      </w:r>
    </w:p>
    <w:p w14:paraId="163FFAB6" w14:textId="77777777" w:rsidR="000D3699" w:rsidRDefault="002331F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Bold values are statistically significant.</w:t>
      </w:r>
      <w:r>
        <w:br w:type="page"/>
      </w:r>
    </w:p>
    <w:p w14:paraId="2F81E512" w14:textId="77777777" w:rsidR="000D3699" w:rsidRDefault="002331F3">
      <w:pPr>
        <w:widowControl w:val="0"/>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Table S2. Mean changes between baseline and time points (1, 3, 6, and 12 months of follow-up) in the surgical arm.</w:t>
      </w:r>
    </w:p>
    <w:tbl>
      <w:tblPr>
        <w:tblStyle w:val="a0"/>
        <w:tblW w:w="16317" w:type="dxa"/>
        <w:tblInd w:w="-915" w:type="dxa"/>
        <w:tblBorders>
          <w:top w:val="nil"/>
          <w:left w:val="nil"/>
          <w:bottom w:val="nil"/>
          <w:right w:val="nil"/>
          <w:insideH w:val="nil"/>
          <w:insideV w:val="nil"/>
        </w:tblBorders>
        <w:tblLayout w:type="fixed"/>
        <w:tblLook w:val="0400" w:firstRow="0" w:lastRow="0" w:firstColumn="0" w:lastColumn="0" w:noHBand="0" w:noVBand="1"/>
      </w:tblPr>
      <w:tblGrid>
        <w:gridCol w:w="2694"/>
        <w:gridCol w:w="1701"/>
        <w:gridCol w:w="992"/>
        <w:gridCol w:w="709"/>
        <w:gridCol w:w="1701"/>
        <w:gridCol w:w="992"/>
        <w:gridCol w:w="709"/>
        <w:gridCol w:w="1701"/>
        <w:gridCol w:w="992"/>
        <w:gridCol w:w="709"/>
        <w:gridCol w:w="1701"/>
        <w:gridCol w:w="992"/>
        <w:gridCol w:w="724"/>
      </w:tblGrid>
      <w:tr w:rsidR="000D3699" w14:paraId="636BCA9E" w14:textId="77777777">
        <w:tc>
          <w:tcPr>
            <w:tcW w:w="2694" w:type="dxa"/>
            <w:tcBorders>
              <w:top w:val="single" w:sz="4" w:space="0" w:color="000000"/>
              <w:bottom w:val="single" w:sz="4" w:space="0" w:color="000000"/>
            </w:tcBorders>
          </w:tcPr>
          <w:p w14:paraId="253DABEC" w14:textId="77777777" w:rsidR="000D3699" w:rsidRDefault="000D3699">
            <w:pPr>
              <w:widowControl w:val="0"/>
              <w:pBdr>
                <w:top w:val="nil"/>
                <w:left w:val="nil"/>
                <w:bottom w:val="nil"/>
                <w:right w:val="nil"/>
                <w:between w:val="nil"/>
              </w:pBdr>
              <w:spacing w:before="60" w:after="60"/>
              <w:jc w:val="center"/>
              <w:rPr>
                <w:rFonts w:ascii="Arial" w:eastAsia="Arial" w:hAnsi="Arial" w:cs="Arial"/>
                <w:b/>
                <w:color w:val="000000"/>
                <w:sz w:val="20"/>
                <w:szCs w:val="20"/>
              </w:rPr>
            </w:pPr>
          </w:p>
        </w:tc>
        <w:tc>
          <w:tcPr>
            <w:tcW w:w="1701" w:type="dxa"/>
            <w:tcBorders>
              <w:top w:val="single" w:sz="4" w:space="0" w:color="000000"/>
              <w:left w:val="nil"/>
              <w:bottom w:val="single" w:sz="4" w:space="0" w:color="000000"/>
            </w:tcBorders>
          </w:tcPr>
          <w:p w14:paraId="49F9420B"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1</w:t>
            </w:r>
          </w:p>
          <w:p w14:paraId="7A677A82"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6ED3B73F"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09" w:type="dxa"/>
            <w:tcBorders>
              <w:top w:val="single" w:sz="4" w:space="0" w:color="000000"/>
              <w:bottom w:val="single" w:sz="4" w:space="0" w:color="000000"/>
            </w:tcBorders>
          </w:tcPr>
          <w:p w14:paraId="4B29ECFD"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c>
          <w:tcPr>
            <w:tcW w:w="1701" w:type="dxa"/>
            <w:tcBorders>
              <w:top w:val="single" w:sz="4" w:space="0" w:color="000000"/>
              <w:left w:val="single" w:sz="4" w:space="0" w:color="000000"/>
              <w:bottom w:val="single" w:sz="4" w:space="0" w:color="000000"/>
            </w:tcBorders>
          </w:tcPr>
          <w:p w14:paraId="22757E8D"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3</w:t>
            </w:r>
          </w:p>
          <w:p w14:paraId="1084BC7F"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4F3FFC5F"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09" w:type="dxa"/>
            <w:tcBorders>
              <w:top w:val="single" w:sz="4" w:space="0" w:color="000000"/>
              <w:bottom w:val="single" w:sz="4" w:space="0" w:color="000000"/>
            </w:tcBorders>
          </w:tcPr>
          <w:p w14:paraId="64C1B71B"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c>
          <w:tcPr>
            <w:tcW w:w="1701" w:type="dxa"/>
            <w:tcBorders>
              <w:top w:val="single" w:sz="4" w:space="0" w:color="000000"/>
              <w:left w:val="single" w:sz="4" w:space="0" w:color="000000"/>
              <w:bottom w:val="single" w:sz="4" w:space="0" w:color="000000"/>
            </w:tcBorders>
          </w:tcPr>
          <w:p w14:paraId="769A648A"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6</w:t>
            </w:r>
          </w:p>
          <w:p w14:paraId="1C100B41"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2E8C7FAD"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09" w:type="dxa"/>
            <w:tcBorders>
              <w:top w:val="single" w:sz="4" w:space="0" w:color="000000"/>
              <w:bottom w:val="single" w:sz="4" w:space="0" w:color="000000"/>
            </w:tcBorders>
          </w:tcPr>
          <w:p w14:paraId="5F0AD920"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c>
          <w:tcPr>
            <w:tcW w:w="1701" w:type="dxa"/>
            <w:tcBorders>
              <w:top w:val="single" w:sz="4" w:space="0" w:color="000000"/>
              <w:left w:val="single" w:sz="4" w:space="0" w:color="000000"/>
              <w:bottom w:val="single" w:sz="4" w:space="0" w:color="000000"/>
            </w:tcBorders>
          </w:tcPr>
          <w:p w14:paraId="3E389331"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Month 12</w:t>
            </w:r>
          </w:p>
          <w:p w14:paraId="1B738E3A"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(mean change)</w:t>
            </w:r>
          </w:p>
        </w:tc>
        <w:tc>
          <w:tcPr>
            <w:tcW w:w="992" w:type="dxa"/>
            <w:tcBorders>
              <w:top w:val="single" w:sz="4" w:space="0" w:color="000000"/>
              <w:bottom w:val="single" w:sz="4" w:space="0" w:color="000000"/>
            </w:tcBorders>
          </w:tcPr>
          <w:p w14:paraId="3B240F3A"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p</w:t>
            </w:r>
          </w:p>
        </w:tc>
        <w:tc>
          <w:tcPr>
            <w:tcW w:w="724" w:type="dxa"/>
            <w:tcBorders>
              <w:top w:val="single" w:sz="4" w:space="0" w:color="000000"/>
              <w:bottom w:val="single" w:sz="4" w:space="0" w:color="000000"/>
            </w:tcBorders>
          </w:tcPr>
          <w:p w14:paraId="7168FAD6" w14:textId="77777777" w:rsidR="000D3699" w:rsidRDefault="002331F3">
            <w:pPr>
              <w:widowControl w:val="0"/>
              <w:pBdr>
                <w:top w:val="nil"/>
                <w:left w:val="nil"/>
                <w:bottom w:val="nil"/>
                <w:right w:val="nil"/>
                <w:between w:val="nil"/>
              </w:pBdr>
              <w:spacing w:before="60" w:after="60"/>
              <w:jc w:val="center"/>
              <w:rPr>
                <w:rFonts w:ascii="Arial" w:eastAsia="Arial" w:hAnsi="Arial" w:cs="Arial"/>
                <w:b/>
                <w:color w:val="000000"/>
                <w:sz w:val="20"/>
                <w:szCs w:val="20"/>
              </w:rPr>
            </w:pPr>
            <w:r>
              <w:rPr>
                <w:rFonts w:ascii="Arial" w:eastAsia="Arial" w:hAnsi="Arial" w:cs="Arial"/>
                <w:b/>
                <w:color w:val="000000"/>
                <w:sz w:val="20"/>
                <w:szCs w:val="20"/>
              </w:rPr>
              <w:t>q</w:t>
            </w:r>
          </w:p>
        </w:tc>
      </w:tr>
      <w:tr w:rsidR="000D3699" w14:paraId="51AFF146" w14:textId="77777777">
        <w:tc>
          <w:tcPr>
            <w:tcW w:w="2694" w:type="dxa"/>
            <w:tcBorders>
              <w:top w:val="single" w:sz="4" w:space="0" w:color="000000"/>
            </w:tcBorders>
          </w:tcPr>
          <w:p w14:paraId="3948F860"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Body weight (kg)</w:t>
            </w:r>
          </w:p>
        </w:tc>
        <w:tc>
          <w:tcPr>
            <w:tcW w:w="1701" w:type="dxa"/>
            <w:tcBorders>
              <w:top w:val="single" w:sz="4" w:space="0" w:color="000000"/>
              <w:left w:val="nil"/>
            </w:tcBorders>
          </w:tcPr>
          <w:p w14:paraId="3F6D40B5"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-9.85</w:t>
            </w:r>
          </w:p>
        </w:tc>
        <w:tc>
          <w:tcPr>
            <w:tcW w:w="992" w:type="dxa"/>
            <w:tcBorders>
              <w:top w:val="single" w:sz="4" w:space="0" w:color="000000"/>
            </w:tcBorders>
          </w:tcPr>
          <w:p w14:paraId="5D5844AE"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Borders>
              <w:top w:val="single" w:sz="4" w:space="0" w:color="000000"/>
            </w:tcBorders>
          </w:tcPr>
          <w:p w14:paraId="1E4FBAC1"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2.92</w:t>
            </w:r>
          </w:p>
        </w:tc>
        <w:tc>
          <w:tcPr>
            <w:tcW w:w="1701" w:type="dxa"/>
            <w:tcBorders>
              <w:top w:val="single" w:sz="4" w:space="0" w:color="000000"/>
              <w:left w:val="single" w:sz="4" w:space="0" w:color="000000"/>
            </w:tcBorders>
          </w:tcPr>
          <w:p w14:paraId="73BC3508"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-16.41</w:t>
            </w:r>
          </w:p>
        </w:tc>
        <w:tc>
          <w:tcPr>
            <w:tcW w:w="992" w:type="dxa"/>
            <w:tcBorders>
              <w:top w:val="single" w:sz="4" w:space="0" w:color="000000"/>
            </w:tcBorders>
          </w:tcPr>
          <w:p w14:paraId="164B7995"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Borders>
              <w:top w:val="single" w:sz="4" w:space="0" w:color="000000"/>
            </w:tcBorders>
          </w:tcPr>
          <w:p w14:paraId="6883FE67"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4.71</w:t>
            </w:r>
          </w:p>
        </w:tc>
        <w:tc>
          <w:tcPr>
            <w:tcW w:w="1701" w:type="dxa"/>
            <w:tcBorders>
              <w:top w:val="single" w:sz="4" w:space="0" w:color="000000"/>
              <w:left w:val="single" w:sz="4" w:space="0" w:color="000000"/>
            </w:tcBorders>
          </w:tcPr>
          <w:p w14:paraId="2AC394E1"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-21.48</w:t>
            </w:r>
          </w:p>
        </w:tc>
        <w:tc>
          <w:tcPr>
            <w:tcW w:w="992" w:type="dxa"/>
            <w:tcBorders>
              <w:top w:val="single" w:sz="4" w:space="0" w:color="000000"/>
            </w:tcBorders>
          </w:tcPr>
          <w:p w14:paraId="2C333EF3"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Borders>
              <w:top w:val="single" w:sz="4" w:space="0" w:color="000000"/>
            </w:tcBorders>
          </w:tcPr>
          <w:p w14:paraId="4502C77E"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5.55</w:t>
            </w:r>
          </w:p>
        </w:tc>
        <w:tc>
          <w:tcPr>
            <w:tcW w:w="1701" w:type="dxa"/>
            <w:tcBorders>
              <w:top w:val="single" w:sz="4" w:space="0" w:color="000000"/>
              <w:left w:val="single" w:sz="4" w:space="0" w:color="000000"/>
            </w:tcBorders>
          </w:tcPr>
          <w:p w14:paraId="16AC1719" w14:textId="77777777" w:rsidR="000D3699" w:rsidRDefault="002331F3">
            <w:pPr>
              <w:widowControl w:val="0"/>
              <w:pBdr>
                <w:top w:val="nil"/>
                <w:left w:val="nil"/>
                <w:bottom w:val="nil"/>
                <w:right w:val="nil"/>
                <w:between w:val="nil"/>
              </w:pBdr>
              <w:spacing w:before="60" w:line="360" w:lineRule="auto"/>
              <w:jc w:val="center"/>
              <w:rPr>
                <w:rFonts w:ascii="Arial" w:eastAsia="Arial" w:hAnsi="Arial" w:cs="Arial"/>
                <w:color w:val="000000"/>
                <w:sz w:val="20"/>
                <w:szCs w:val="20"/>
              </w:rPr>
            </w:pPr>
            <w:r>
              <w:rPr>
                <w:rFonts w:ascii="Arial" w:eastAsia="Arial" w:hAnsi="Arial" w:cs="Arial"/>
                <w:color w:val="000000"/>
                <w:sz w:val="20"/>
                <w:szCs w:val="20"/>
              </w:rPr>
              <w:t>-23.29</w:t>
            </w:r>
          </w:p>
        </w:tc>
        <w:tc>
          <w:tcPr>
            <w:tcW w:w="992" w:type="dxa"/>
            <w:tcBorders>
              <w:top w:val="single" w:sz="4" w:space="0" w:color="000000"/>
            </w:tcBorders>
          </w:tcPr>
          <w:p w14:paraId="62FEEA41" w14:textId="77777777" w:rsidR="000D3699" w:rsidRDefault="002331F3">
            <w:pPr>
              <w:widowControl w:val="0"/>
              <w:pBdr>
                <w:top w:val="nil"/>
                <w:left w:val="nil"/>
                <w:bottom w:val="nil"/>
                <w:right w:val="nil"/>
                <w:between w:val="nil"/>
              </w:pBdr>
              <w:spacing w:before="60"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Borders>
              <w:top w:val="single" w:sz="4" w:space="0" w:color="000000"/>
            </w:tcBorders>
          </w:tcPr>
          <w:p w14:paraId="686DA716" w14:textId="77777777" w:rsidR="000D3699" w:rsidRDefault="002331F3">
            <w:pPr>
              <w:widowControl w:val="0"/>
              <w:pBdr>
                <w:top w:val="nil"/>
                <w:left w:val="nil"/>
                <w:bottom w:val="nil"/>
                <w:right w:val="nil"/>
                <w:between w:val="nil"/>
              </w:pBdr>
              <w:spacing w:before="60" w:line="360" w:lineRule="auto"/>
              <w:rPr>
                <w:rFonts w:ascii="Arial" w:eastAsia="Arial" w:hAnsi="Arial" w:cs="Arial"/>
                <w:color w:val="000000"/>
                <w:sz w:val="20"/>
                <w:szCs w:val="20"/>
              </w:rPr>
            </w:pPr>
            <w:r>
              <w:rPr>
                <w:rFonts w:ascii="Arial" w:eastAsia="Arial" w:hAnsi="Arial" w:cs="Arial"/>
                <w:color w:val="000000"/>
                <w:sz w:val="20"/>
                <w:szCs w:val="20"/>
              </w:rPr>
              <w:t>3.22</w:t>
            </w:r>
          </w:p>
        </w:tc>
      </w:tr>
      <w:tr w:rsidR="000D3699" w14:paraId="4EB5C952" w14:textId="77777777">
        <w:tc>
          <w:tcPr>
            <w:tcW w:w="2694" w:type="dxa"/>
          </w:tcPr>
          <w:p w14:paraId="65C7F50D"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BMI (kg/m</w:t>
            </w:r>
            <w:r>
              <w:rPr>
                <w:rFonts w:ascii="Arial" w:eastAsia="Arial" w:hAnsi="Arial" w:cs="Arial"/>
                <w:b/>
                <w:color w:val="000000"/>
                <w:sz w:val="20"/>
                <w:szCs w:val="20"/>
                <w:vertAlign w:val="superscript"/>
              </w:rPr>
              <w:t>2</w:t>
            </w:r>
            <w:r>
              <w:rPr>
                <w:rFonts w:ascii="Arial" w:eastAsia="Arial" w:hAnsi="Arial" w:cs="Arial"/>
                <w:b/>
                <w:color w:val="000000"/>
                <w:sz w:val="20"/>
                <w:szCs w:val="20"/>
              </w:rPr>
              <w:t>)</w:t>
            </w:r>
          </w:p>
        </w:tc>
        <w:tc>
          <w:tcPr>
            <w:tcW w:w="1701" w:type="dxa"/>
            <w:tcBorders>
              <w:left w:val="nil"/>
            </w:tcBorders>
          </w:tcPr>
          <w:p w14:paraId="4310DFC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-2.69</w:t>
            </w:r>
          </w:p>
        </w:tc>
        <w:tc>
          <w:tcPr>
            <w:tcW w:w="992" w:type="dxa"/>
          </w:tcPr>
          <w:p w14:paraId="79655F8E"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0.040</w:t>
            </w:r>
          </w:p>
        </w:tc>
        <w:tc>
          <w:tcPr>
            <w:tcW w:w="709" w:type="dxa"/>
          </w:tcPr>
          <w:p w14:paraId="410FC65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0.89</w:t>
            </w:r>
          </w:p>
        </w:tc>
        <w:tc>
          <w:tcPr>
            <w:tcW w:w="1701" w:type="dxa"/>
            <w:tcBorders>
              <w:left w:val="single" w:sz="4" w:space="0" w:color="000000"/>
            </w:tcBorders>
          </w:tcPr>
          <w:p w14:paraId="1539E0B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-5.96</w:t>
            </w:r>
          </w:p>
        </w:tc>
        <w:tc>
          <w:tcPr>
            <w:tcW w:w="992" w:type="dxa"/>
          </w:tcPr>
          <w:p w14:paraId="686D7FED"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4BD1859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5.08</w:t>
            </w:r>
          </w:p>
        </w:tc>
        <w:tc>
          <w:tcPr>
            <w:tcW w:w="1701" w:type="dxa"/>
            <w:tcBorders>
              <w:left w:val="single" w:sz="4" w:space="0" w:color="000000"/>
            </w:tcBorders>
          </w:tcPr>
          <w:p w14:paraId="3FFE80D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-7.90</w:t>
            </w:r>
          </w:p>
        </w:tc>
        <w:tc>
          <w:tcPr>
            <w:tcW w:w="992" w:type="dxa"/>
          </w:tcPr>
          <w:p w14:paraId="21A19E8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504BACD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4.41</w:t>
            </w:r>
          </w:p>
        </w:tc>
        <w:tc>
          <w:tcPr>
            <w:tcW w:w="1701" w:type="dxa"/>
            <w:tcBorders>
              <w:left w:val="single" w:sz="4" w:space="0" w:color="000000"/>
            </w:tcBorders>
          </w:tcPr>
          <w:p w14:paraId="02334B8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-9.00</w:t>
            </w:r>
          </w:p>
        </w:tc>
        <w:tc>
          <w:tcPr>
            <w:tcW w:w="992" w:type="dxa"/>
          </w:tcPr>
          <w:p w14:paraId="04E4C765"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Pr>
          <w:p w14:paraId="57C2294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2.50</w:t>
            </w:r>
          </w:p>
        </w:tc>
      </w:tr>
      <w:tr w:rsidR="000D3699" w14:paraId="7F09E7D5" w14:textId="77777777">
        <w:tc>
          <w:tcPr>
            <w:tcW w:w="2694" w:type="dxa"/>
          </w:tcPr>
          <w:p w14:paraId="2EF91F1D"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%WL (%)</w:t>
            </w:r>
          </w:p>
        </w:tc>
        <w:tc>
          <w:tcPr>
            <w:tcW w:w="1701" w:type="dxa"/>
            <w:tcBorders>
              <w:left w:val="nil"/>
            </w:tcBorders>
          </w:tcPr>
          <w:p w14:paraId="262B6A96"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-10.46</w:t>
            </w:r>
          </w:p>
        </w:tc>
        <w:tc>
          <w:tcPr>
            <w:tcW w:w="992" w:type="dxa"/>
          </w:tcPr>
          <w:p w14:paraId="6AA4C82B"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4EA004F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3.71</w:t>
            </w:r>
          </w:p>
        </w:tc>
        <w:tc>
          <w:tcPr>
            <w:tcW w:w="1701" w:type="dxa"/>
            <w:tcBorders>
              <w:left w:val="single" w:sz="4" w:space="0" w:color="000000"/>
            </w:tcBorders>
          </w:tcPr>
          <w:p w14:paraId="6BEC6946"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-17.67</w:t>
            </w:r>
          </w:p>
        </w:tc>
        <w:tc>
          <w:tcPr>
            <w:tcW w:w="992" w:type="dxa"/>
          </w:tcPr>
          <w:p w14:paraId="678F9CEF"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0B847C6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3.60</w:t>
            </w:r>
          </w:p>
        </w:tc>
        <w:tc>
          <w:tcPr>
            <w:tcW w:w="1701" w:type="dxa"/>
            <w:tcBorders>
              <w:left w:val="single" w:sz="4" w:space="0" w:color="000000"/>
            </w:tcBorders>
          </w:tcPr>
          <w:p w14:paraId="74A6483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-23.37</w:t>
            </w:r>
          </w:p>
        </w:tc>
        <w:tc>
          <w:tcPr>
            <w:tcW w:w="992" w:type="dxa"/>
          </w:tcPr>
          <w:p w14:paraId="2A2E933F"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57D3A33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5.06</w:t>
            </w:r>
          </w:p>
        </w:tc>
        <w:tc>
          <w:tcPr>
            <w:tcW w:w="1701" w:type="dxa"/>
            <w:tcBorders>
              <w:left w:val="single" w:sz="4" w:space="0" w:color="000000"/>
            </w:tcBorders>
          </w:tcPr>
          <w:p w14:paraId="6D28575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-25.49</w:t>
            </w:r>
          </w:p>
        </w:tc>
        <w:tc>
          <w:tcPr>
            <w:tcW w:w="992" w:type="dxa"/>
          </w:tcPr>
          <w:p w14:paraId="3FAB2B20"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Pr>
          <w:p w14:paraId="24A23CF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2.98</w:t>
            </w:r>
          </w:p>
        </w:tc>
      </w:tr>
      <w:tr w:rsidR="000D3699" w14:paraId="210E29FF" w14:textId="77777777">
        <w:tc>
          <w:tcPr>
            <w:tcW w:w="2694" w:type="dxa"/>
          </w:tcPr>
          <w:p w14:paraId="3A0FCC3E"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Waist circumference (cm)</w:t>
            </w:r>
          </w:p>
        </w:tc>
        <w:tc>
          <w:tcPr>
            <w:tcW w:w="1701" w:type="dxa"/>
            <w:tcBorders>
              <w:left w:val="nil"/>
            </w:tcBorders>
          </w:tcPr>
          <w:p w14:paraId="0B1B35B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-8.81</w:t>
            </w:r>
          </w:p>
        </w:tc>
        <w:tc>
          <w:tcPr>
            <w:tcW w:w="992" w:type="dxa"/>
          </w:tcPr>
          <w:p w14:paraId="2DE8D3D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0.004</w:t>
            </w:r>
          </w:p>
        </w:tc>
        <w:tc>
          <w:tcPr>
            <w:tcW w:w="709" w:type="dxa"/>
          </w:tcPr>
          <w:p w14:paraId="5813026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1.50</w:t>
            </w:r>
          </w:p>
        </w:tc>
        <w:tc>
          <w:tcPr>
            <w:tcW w:w="1701" w:type="dxa"/>
            <w:tcBorders>
              <w:left w:val="single" w:sz="4" w:space="0" w:color="000000"/>
            </w:tcBorders>
          </w:tcPr>
          <w:p w14:paraId="6C50A89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-15.00</w:t>
            </w:r>
          </w:p>
        </w:tc>
        <w:tc>
          <w:tcPr>
            <w:tcW w:w="992" w:type="dxa"/>
          </w:tcPr>
          <w:p w14:paraId="6D61CF3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5C57BA7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2.93</w:t>
            </w:r>
          </w:p>
        </w:tc>
        <w:tc>
          <w:tcPr>
            <w:tcW w:w="1701" w:type="dxa"/>
            <w:tcBorders>
              <w:left w:val="single" w:sz="4" w:space="0" w:color="000000"/>
            </w:tcBorders>
          </w:tcPr>
          <w:p w14:paraId="2C992B5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-19.81</w:t>
            </w:r>
          </w:p>
        </w:tc>
        <w:tc>
          <w:tcPr>
            <w:tcW w:w="992" w:type="dxa"/>
          </w:tcPr>
          <w:p w14:paraId="0B2086B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79DCF9B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5.43</w:t>
            </w:r>
          </w:p>
        </w:tc>
        <w:tc>
          <w:tcPr>
            <w:tcW w:w="1701" w:type="dxa"/>
            <w:tcBorders>
              <w:left w:val="single" w:sz="4" w:space="0" w:color="000000"/>
            </w:tcBorders>
          </w:tcPr>
          <w:p w14:paraId="2D64B62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-24.64</w:t>
            </w:r>
          </w:p>
        </w:tc>
        <w:tc>
          <w:tcPr>
            <w:tcW w:w="992" w:type="dxa"/>
          </w:tcPr>
          <w:p w14:paraId="0BACB38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Pr>
          <w:p w14:paraId="7B705F8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3.29</w:t>
            </w:r>
          </w:p>
        </w:tc>
      </w:tr>
      <w:tr w:rsidR="000D3699" w14:paraId="1A380A5F" w14:textId="77777777">
        <w:tc>
          <w:tcPr>
            <w:tcW w:w="2694" w:type="dxa"/>
          </w:tcPr>
          <w:p w14:paraId="376DCEA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Visceral fat area (cm</w:t>
            </w:r>
            <w:r>
              <w:rPr>
                <w:rFonts w:ascii="Arial" w:eastAsia="Arial" w:hAnsi="Arial" w:cs="Arial"/>
                <w:b/>
                <w:color w:val="000000"/>
                <w:sz w:val="20"/>
                <w:szCs w:val="20"/>
                <w:vertAlign w:val="superscript"/>
              </w:rPr>
              <w:t>2</w:t>
            </w:r>
            <w:r>
              <w:rPr>
                <w:rFonts w:ascii="Arial" w:eastAsia="Arial" w:hAnsi="Arial" w:cs="Arial"/>
                <w:b/>
                <w:color w:val="000000"/>
                <w:sz w:val="20"/>
                <w:szCs w:val="20"/>
              </w:rPr>
              <w:t>)</w:t>
            </w:r>
          </w:p>
        </w:tc>
        <w:tc>
          <w:tcPr>
            <w:tcW w:w="1701" w:type="dxa"/>
            <w:tcBorders>
              <w:left w:val="nil"/>
            </w:tcBorders>
          </w:tcPr>
          <w:p w14:paraId="0A9E1DF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-17.23</w:t>
            </w:r>
          </w:p>
        </w:tc>
        <w:tc>
          <w:tcPr>
            <w:tcW w:w="992" w:type="dxa"/>
          </w:tcPr>
          <w:p w14:paraId="6EF1184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Pr>
          <w:p w14:paraId="323E0DF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2.11</w:t>
            </w:r>
          </w:p>
        </w:tc>
        <w:tc>
          <w:tcPr>
            <w:tcW w:w="1701" w:type="dxa"/>
            <w:tcBorders>
              <w:left w:val="single" w:sz="4" w:space="0" w:color="000000"/>
            </w:tcBorders>
          </w:tcPr>
          <w:p w14:paraId="11AA045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-40.89</w:t>
            </w:r>
          </w:p>
        </w:tc>
        <w:tc>
          <w:tcPr>
            <w:tcW w:w="992" w:type="dxa"/>
          </w:tcPr>
          <w:p w14:paraId="42742D2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7DF524E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3.27</w:t>
            </w:r>
          </w:p>
        </w:tc>
        <w:tc>
          <w:tcPr>
            <w:tcW w:w="1701" w:type="dxa"/>
            <w:tcBorders>
              <w:left w:val="single" w:sz="4" w:space="0" w:color="000000"/>
            </w:tcBorders>
          </w:tcPr>
          <w:p w14:paraId="4096B0A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-65.29</w:t>
            </w:r>
          </w:p>
        </w:tc>
        <w:tc>
          <w:tcPr>
            <w:tcW w:w="992" w:type="dxa"/>
          </w:tcPr>
          <w:p w14:paraId="7003C99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5C5A68C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3.82</w:t>
            </w:r>
          </w:p>
        </w:tc>
        <w:tc>
          <w:tcPr>
            <w:tcW w:w="1701" w:type="dxa"/>
            <w:tcBorders>
              <w:left w:val="single" w:sz="4" w:space="0" w:color="000000"/>
            </w:tcBorders>
          </w:tcPr>
          <w:p w14:paraId="13732F2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-72.61</w:t>
            </w:r>
          </w:p>
        </w:tc>
        <w:tc>
          <w:tcPr>
            <w:tcW w:w="992" w:type="dxa"/>
          </w:tcPr>
          <w:p w14:paraId="44E4CB3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Pr>
          <w:p w14:paraId="185544A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3.86</w:t>
            </w:r>
          </w:p>
        </w:tc>
      </w:tr>
      <w:tr w:rsidR="000D3699" w14:paraId="65E7055A" w14:textId="77777777">
        <w:tc>
          <w:tcPr>
            <w:tcW w:w="2694" w:type="dxa"/>
          </w:tcPr>
          <w:p w14:paraId="72F2A57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Body fat mass (kg)</w:t>
            </w:r>
          </w:p>
        </w:tc>
        <w:tc>
          <w:tcPr>
            <w:tcW w:w="1701" w:type="dxa"/>
            <w:tcBorders>
              <w:left w:val="nil"/>
            </w:tcBorders>
          </w:tcPr>
          <w:p w14:paraId="61C2C6F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-6.33</w:t>
            </w:r>
          </w:p>
        </w:tc>
        <w:tc>
          <w:tcPr>
            <w:tcW w:w="992" w:type="dxa"/>
          </w:tcPr>
          <w:p w14:paraId="0857813F"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2005F20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2.54</w:t>
            </w:r>
          </w:p>
        </w:tc>
        <w:tc>
          <w:tcPr>
            <w:tcW w:w="1701" w:type="dxa"/>
            <w:tcBorders>
              <w:left w:val="single" w:sz="4" w:space="0" w:color="000000"/>
            </w:tcBorders>
          </w:tcPr>
          <w:p w14:paraId="1F21D8F9"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-13.55</w:t>
            </w:r>
          </w:p>
        </w:tc>
        <w:tc>
          <w:tcPr>
            <w:tcW w:w="992" w:type="dxa"/>
          </w:tcPr>
          <w:p w14:paraId="708D7C4E"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7EE6B0D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4,44</w:t>
            </w:r>
          </w:p>
        </w:tc>
        <w:tc>
          <w:tcPr>
            <w:tcW w:w="1701" w:type="dxa"/>
            <w:tcBorders>
              <w:left w:val="single" w:sz="4" w:space="0" w:color="000000"/>
            </w:tcBorders>
          </w:tcPr>
          <w:p w14:paraId="731B600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-20.06</w:t>
            </w:r>
          </w:p>
        </w:tc>
        <w:tc>
          <w:tcPr>
            <w:tcW w:w="992" w:type="dxa"/>
          </w:tcPr>
          <w:p w14:paraId="7C40D03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5D81248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5.89</w:t>
            </w:r>
          </w:p>
        </w:tc>
        <w:tc>
          <w:tcPr>
            <w:tcW w:w="1701" w:type="dxa"/>
            <w:tcBorders>
              <w:left w:val="single" w:sz="4" w:space="0" w:color="000000"/>
            </w:tcBorders>
          </w:tcPr>
          <w:p w14:paraId="3E621DD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-21.98</w:t>
            </w:r>
          </w:p>
        </w:tc>
        <w:tc>
          <w:tcPr>
            <w:tcW w:w="992" w:type="dxa"/>
          </w:tcPr>
          <w:p w14:paraId="551F84B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Pr>
          <w:p w14:paraId="35324DF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3.52</w:t>
            </w:r>
          </w:p>
        </w:tc>
      </w:tr>
      <w:tr w:rsidR="000D3699" w14:paraId="46939254" w14:textId="77777777">
        <w:tc>
          <w:tcPr>
            <w:tcW w:w="2694" w:type="dxa"/>
          </w:tcPr>
          <w:p w14:paraId="6AC5461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Fat-free mass (kg)</w:t>
            </w:r>
          </w:p>
        </w:tc>
        <w:tc>
          <w:tcPr>
            <w:tcW w:w="1701" w:type="dxa"/>
            <w:tcBorders>
              <w:left w:val="nil"/>
            </w:tcBorders>
          </w:tcPr>
          <w:p w14:paraId="2D1F4FA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-3.51</w:t>
            </w:r>
          </w:p>
        </w:tc>
        <w:tc>
          <w:tcPr>
            <w:tcW w:w="992" w:type="dxa"/>
          </w:tcPr>
          <w:p w14:paraId="25407FF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367A9BB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2.56</w:t>
            </w:r>
          </w:p>
        </w:tc>
        <w:tc>
          <w:tcPr>
            <w:tcW w:w="1701" w:type="dxa"/>
            <w:tcBorders>
              <w:left w:val="single" w:sz="4" w:space="0" w:color="000000"/>
            </w:tcBorders>
          </w:tcPr>
          <w:p w14:paraId="18B5C6E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-2.86</w:t>
            </w:r>
          </w:p>
        </w:tc>
        <w:tc>
          <w:tcPr>
            <w:tcW w:w="992" w:type="dxa"/>
          </w:tcPr>
          <w:p w14:paraId="109B6D1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0.009</w:t>
            </w:r>
          </w:p>
        </w:tc>
        <w:tc>
          <w:tcPr>
            <w:tcW w:w="709" w:type="dxa"/>
          </w:tcPr>
          <w:p w14:paraId="35B4226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1.27</w:t>
            </w:r>
          </w:p>
        </w:tc>
        <w:tc>
          <w:tcPr>
            <w:tcW w:w="1701" w:type="dxa"/>
            <w:tcBorders>
              <w:left w:val="single" w:sz="4" w:space="0" w:color="000000"/>
            </w:tcBorders>
          </w:tcPr>
          <w:p w14:paraId="5A97D11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-1.41</w:t>
            </w:r>
          </w:p>
        </w:tc>
        <w:tc>
          <w:tcPr>
            <w:tcW w:w="992" w:type="dxa"/>
          </w:tcPr>
          <w:p w14:paraId="0D3CF76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0.081</w:t>
            </w:r>
          </w:p>
        </w:tc>
        <w:tc>
          <w:tcPr>
            <w:tcW w:w="709" w:type="dxa"/>
          </w:tcPr>
          <w:p w14:paraId="76EC366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0.72</w:t>
            </w:r>
          </w:p>
        </w:tc>
        <w:tc>
          <w:tcPr>
            <w:tcW w:w="1701" w:type="dxa"/>
            <w:tcBorders>
              <w:left w:val="single" w:sz="4" w:space="0" w:color="000000"/>
            </w:tcBorders>
          </w:tcPr>
          <w:p w14:paraId="5EEF332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-1.31</w:t>
            </w:r>
          </w:p>
        </w:tc>
        <w:tc>
          <w:tcPr>
            <w:tcW w:w="992" w:type="dxa"/>
          </w:tcPr>
          <w:p w14:paraId="198957A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0.171</w:t>
            </w:r>
          </w:p>
        </w:tc>
        <w:tc>
          <w:tcPr>
            <w:tcW w:w="724" w:type="dxa"/>
          </w:tcPr>
          <w:p w14:paraId="44F3586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0.54</w:t>
            </w:r>
          </w:p>
        </w:tc>
      </w:tr>
      <w:tr w:rsidR="000D3699" w14:paraId="52896197" w14:textId="77777777">
        <w:tc>
          <w:tcPr>
            <w:tcW w:w="2694" w:type="dxa"/>
          </w:tcPr>
          <w:p w14:paraId="266186B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Fasting glucose (mg/L)</w:t>
            </w:r>
          </w:p>
        </w:tc>
        <w:tc>
          <w:tcPr>
            <w:tcW w:w="1701" w:type="dxa"/>
            <w:tcBorders>
              <w:left w:val="nil"/>
            </w:tcBorders>
          </w:tcPr>
          <w:p w14:paraId="067A1165"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-21.50</w:t>
            </w:r>
          </w:p>
        </w:tc>
        <w:tc>
          <w:tcPr>
            <w:tcW w:w="992" w:type="dxa"/>
          </w:tcPr>
          <w:p w14:paraId="13FA0D4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0.280</w:t>
            </w:r>
          </w:p>
        </w:tc>
        <w:tc>
          <w:tcPr>
            <w:tcW w:w="709" w:type="dxa"/>
          </w:tcPr>
          <w:p w14:paraId="7ADC68D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0.41</w:t>
            </w:r>
          </w:p>
        </w:tc>
        <w:tc>
          <w:tcPr>
            <w:tcW w:w="1701" w:type="dxa"/>
            <w:tcBorders>
              <w:left w:val="single" w:sz="4" w:space="0" w:color="000000"/>
            </w:tcBorders>
          </w:tcPr>
          <w:p w14:paraId="74AE9FD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-46.88</w:t>
            </w:r>
          </w:p>
        </w:tc>
        <w:tc>
          <w:tcPr>
            <w:tcW w:w="992" w:type="dxa"/>
          </w:tcPr>
          <w:p w14:paraId="6A382ED0"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0.004</w:t>
            </w:r>
          </w:p>
        </w:tc>
        <w:tc>
          <w:tcPr>
            <w:tcW w:w="709" w:type="dxa"/>
          </w:tcPr>
          <w:p w14:paraId="0868C4B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1.49</w:t>
            </w:r>
          </w:p>
        </w:tc>
        <w:tc>
          <w:tcPr>
            <w:tcW w:w="1701" w:type="dxa"/>
            <w:tcBorders>
              <w:left w:val="single" w:sz="4" w:space="0" w:color="000000"/>
            </w:tcBorders>
          </w:tcPr>
          <w:p w14:paraId="364EA00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-57.88</w:t>
            </w:r>
          </w:p>
        </w:tc>
        <w:tc>
          <w:tcPr>
            <w:tcW w:w="992" w:type="dxa"/>
          </w:tcPr>
          <w:p w14:paraId="015F063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Pr>
          <w:p w14:paraId="357D35C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2.12</w:t>
            </w:r>
          </w:p>
        </w:tc>
        <w:tc>
          <w:tcPr>
            <w:tcW w:w="1701" w:type="dxa"/>
            <w:tcBorders>
              <w:left w:val="single" w:sz="4" w:space="0" w:color="000000"/>
            </w:tcBorders>
          </w:tcPr>
          <w:p w14:paraId="1F84108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-51.00</w:t>
            </w:r>
          </w:p>
        </w:tc>
        <w:tc>
          <w:tcPr>
            <w:tcW w:w="992" w:type="dxa"/>
          </w:tcPr>
          <w:p w14:paraId="287B8B3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24" w:type="dxa"/>
          </w:tcPr>
          <w:p w14:paraId="2698E4A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1.96</w:t>
            </w:r>
          </w:p>
        </w:tc>
      </w:tr>
      <w:tr w:rsidR="000D3699" w14:paraId="7F0D6CC0" w14:textId="77777777">
        <w:tc>
          <w:tcPr>
            <w:tcW w:w="2694" w:type="dxa"/>
          </w:tcPr>
          <w:p w14:paraId="7B71C62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HbA</w:t>
            </w:r>
            <w:r>
              <w:rPr>
                <w:rFonts w:ascii="Arial" w:eastAsia="Arial" w:hAnsi="Arial" w:cs="Arial"/>
                <w:b/>
                <w:color w:val="000000"/>
                <w:sz w:val="20"/>
                <w:szCs w:val="20"/>
                <w:vertAlign w:val="subscript"/>
              </w:rPr>
              <w:t>1c</w:t>
            </w:r>
            <w:r>
              <w:rPr>
                <w:rFonts w:ascii="Arial" w:eastAsia="Arial" w:hAnsi="Arial" w:cs="Arial"/>
                <w:b/>
                <w:color w:val="000000"/>
                <w:sz w:val="20"/>
                <w:szCs w:val="20"/>
              </w:rPr>
              <w:t xml:space="preserve"> (%)</w:t>
            </w:r>
          </w:p>
        </w:tc>
        <w:tc>
          <w:tcPr>
            <w:tcW w:w="1701" w:type="dxa"/>
            <w:tcBorders>
              <w:left w:val="nil"/>
            </w:tcBorders>
          </w:tcPr>
          <w:p w14:paraId="56CBC06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-1.11</w:t>
            </w:r>
          </w:p>
        </w:tc>
        <w:tc>
          <w:tcPr>
            <w:tcW w:w="992" w:type="dxa"/>
          </w:tcPr>
          <w:p w14:paraId="61A0069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0.007</w:t>
            </w:r>
          </w:p>
        </w:tc>
        <w:tc>
          <w:tcPr>
            <w:tcW w:w="709" w:type="dxa"/>
          </w:tcPr>
          <w:p w14:paraId="532A391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1.35</w:t>
            </w:r>
          </w:p>
        </w:tc>
        <w:tc>
          <w:tcPr>
            <w:tcW w:w="1701" w:type="dxa"/>
            <w:tcBorders>
              <w:left w:val="single" w:sz="4" w:space="0" w:color="000000"/>
            </w:tcBorders>
          </w:tcPr>
          <w:p w14:paraId="15DCAD2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-1.95</w:t>
            </w:r>
          </w:p>
        </w:tc>
        <w:tc>
          <w:tcPr>
            <w:tcW w:w="992" w:type="dxa"/>
          </w:tcPr>
          <w:p w14:paraId="4DEA7DF0"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0.002</w:t>
            </w:r>
          </w:p>
        </w:tc>
        <w:tc>
          <w:tcPr>
            <w:tcW w:w="709" w:type="dxa"/>
          </w:tcPr>
          <w:p w14:paraId="37EE4DC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1.71</w:t>
            </w:r>
          </w:p>
        </w:tc>
        <w:tc>
          <w:tcPr>
            <w:tcW w:w="1701" w:type="dxa"/>
            <w:tcBorders>
              <w:left w:val="single" w:sz="4" w:space="0" w:color="000000"/>
            </w:tcBorders>
          </w:tcPr>
          <w:p w14:paraId="4C2BCE1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-2.45</w:t>
            </w:r>
          </w:p>
        </w:tc>
        <w:tc>
          <w:tcPr>
            <w:tcW w:w="992" w:type="dxa"/>
          </w:tcPr>
          <w:p w14:paraId="478D7A8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Pr>
          <w:p w14:paraId="19A18B4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2.45</w:t>
            </w:r>
          </w:p>
        </w:tc>
        <w:tc>
          <w:tcPr>
            <w:tcW w:w="1701" w:type="dxa"/>
            <w:tcBorders>
              <w:left w:val="single" w:sz="4" w:space="0" w:color="000000"/>
            </w:tcBorders>
          </w:tcPr>
          <w:p w14:paraId="656898D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-2.51</w:t>
            </w:r>
          </w:p>
        </w:tc>
        <w:tc>
          <w:tcPr>
            <w:tcW w:w="992" w:type="dxa"/>
          </w:tcPr>
          <w:p w14:paraId="78BBD0C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Pr>
          <w:p w14:paraId="58458BB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2.22</w:t>
            </w:r>
          </w:p>
        </w:tc>
      </w:tr>
      <w:tr w:rsidR="000D3699" w14:paraId="30C45B1F" w14:textId="77777777">
        <w:tc>
          <w:tcPr>
            <w:tcW w:w="2694" w:type="dxa"/>
          </w:tcPr>
          <w:p w14:paraId="4112055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proofErr w:type="spellStart"/>
            <w:r>
              <w:rPr>
                <w:rFonts w:ascii="Arial" w:eastAsia="Arial" w:hAnsi="Arial" w:cs="Arial"/>
                <w:b/>
                <w:color w:val="000000"/>
                <w:sz w:val="20"/>
                <w:szCs w:val="20"/>
              </w:rPr>
              <w:t>Insulinemia</w:t>
            </w:r>
            <w:proofErr w:type="spellEnd"/>
            <w:r>
              <w:rPr>
                <w:rFonts w:ascii="Arial" w:eastAsia="Arial" w:hAnsi="Arial" w:cs="Arial"/>
                <w:b/>
                <w:color w:val="000000"/>
                <w:sz w:val="20"/>
                <w:szCs w:val="20"/>
              </w:rPr>
              <w:t xml:space="preserve"> (</w:t>
            </w:r>
            <w:r>
              <w:rPr>
                <w:rFonts w:ascii="Noto Sans Symbols" w:eastAsia="Noto Sans Symbols" w:hAnsi="Noto Sans Symbols" w:cs="Noto Sans Symbols"/>
                <w:b/>
                <w:color w:val="000000"/>
                <w:sz w:val="20"/>
                <w:szCs w:val="20"/>
              </w:rPr>
              <w:t>⎧</w:t>
            </w:r>
            <w:r>
              <w:rPr>
                <w:rFonts w:ascii="Arial" w:eastAsia="Arial" w:hAnsi="Arial" w:cs="Arial"/>
                <w:b/>
                <w:color w:val="000000"/>
                <w:sz w:val="20"/>
                <w:szCs w:val="20"/>
              </w:rPr>
              <w:t>U/mL)</w:t>
            </w:r>
          </w:p>
        </w:tc>
        <w:tc>
          <w:tcPr>
            <w:tcW w:w="1701" w:type="dxa"/>
            <w:tcBorders>
              <w:left w:val="nil"/>
            </w:tcBorders>
          </w:tcPr>
          <w:p w14:paraId="6B63197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-6.83</w:t>
            </w:r>
          </w:p>
        </w:tc>
        <w:tc>
          <w:tcPr>
            <w:tcW w:w="992" w:type="dxa"/>
          </w:tcPr>
          <w:p w14:paraId="53D5D68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0.090</w:t>
            </w:r>
          </w:p>
        </w:tc>
        <w:tc>
          <w:tcPr>
            <w:tcW w:w="709" w:type="dxa"/>
          </w:tcPr>
          <w:p w14:paraId="4D93FEA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0.76</w:t>
            </w:r>
          </w:p>
        </w:tc>
        <w:tc>
          <w:tcPr>
            <w:tcW w:w="1701" w:type="dxa"/>
            <w:tcBorders>
              <w:left w:val="single" w:sz="4" w:space="0" w:color="000000"/>
            </w:tcBorders>
          </w:tcPr>
          <w:p w14:paraId="419CAE3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-7.71</w:t>
            </w:r>
          </w:p>
        </w:tc>
        <w:tc>
          <w:tcPr>
            <w:tcW w:w="992" w:type="dxa"/>
          </w:tcPr>
          <w:p w14:paraId="32D58A7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0.043</w:t>
            </w:r>
          </w:p>
        </w:tc>
        <w:tc>
          <w:tcPr>
            <w:tcW w:w="709" w:type="dxa"/>
          </w:tcPr>
          <w:p w14:paraId="452DE06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0.87</w:t>
            </w:r>
          </w:p>
        </w:tc>
        <w:tc>
          <w:tcPr>
            <w:tcW w:w="1701" w:type="dxa"/>
            <w:tcBorders>
              <w:left w:val="single" w:sz="4" w:space="0" w:color="000000"/>
            </w:tcBorders>
          </w:tcPr>
          <w:p w14:paraId="0C07B6B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-8.06</w:t>
            </w:r>
          </w:p>
        </w:tc>
        <w:tc>
          <w:tcPr>
            <w:tcW w:w="992" w:type="dxa"/>
          </w:tcPr>
          <w:p w14:paraId="1EF8C99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0.042*</w:t>
            </w:r>
          </w:p>
        </w:tc>
        <w:tc>
          <w:tcPr>
            <w:tcW w:w="709" w:type="dxa"/>
          </w:tcPr>
          <w:p w14:paraId="495A9A8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0.88</w:t>
            </w:r>
          </w:p>
        </w:tc>
        <w:tc>
          <w:tcPr>
            <w:tcW w:w="1701" w:type="dxa"/>
            <w:tcBorders>
              <w:left w:val="single" w:sz="4" w:space="0" w:color="000000"/>
            </w:tcBorders>
          </w:tcPr>
          <w:p w14:paraId="33E6B30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-9.01</w:t>
            </w:r>
          </w:p>
        </w:tc>
        <w:tc>
          <w:tcPr>
            <w:tcW w:w="992" w:type="dxa"/>
          </w:tcPr>
          <w:p w14:paraId="346F4E7D"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0.014*</w:t>
            </w:r>
          </w:p>
        </w:tc>
        <w:tc>
          <w:tcPr>
            <w:tcW w:w="724" w:type="dxa"/>
          </w:tcPr>
          <w:p w14:paraId="2D22F2A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1.15</w:t>
            </w:r>
          </w:p>
        </w:tc>
      </w:tr>
      <w:tr w:rsidR="000D3699" w14:paraId="26DB321A" w14:textId="77777777">
        <w:tc>
          <w:tcPr>
            <w:tcW w:w="2694" w:type="dxa"/>
          </w:tcPr>
          <w:p w14:paraId="77E8754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C-peptide (ng/mL)</w:t>
            </w:r>
          </w:p>
        </w:tc>
        <w:tc>
          <w:tcPr>
            <w:tcW w:w="1701" w:type="dxa"/>
            <w:tcBorders>
              <w:left w:val="nil"/>
            </w:tcBorders>
          </w:tcPr>
          <w:p w14:paraId="2BE8D7E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-0.19</w:t>
            </w:r>
          </w:p>
        </w:tc>
        <w:tc>
          <w:tcPr>
            <w:tcW w:w="992" w:type="dxa"/>
          </w:tcPr>
          <w:p w14:paraId="1EB0678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0.553</w:t>
            </w:r>
          </w:p>
        </w:tc>
        <w:tc>
          <w:tcPr>
            <w:tcW w:w="709" w:type="dxa"/>
          </w:tcPr>
          <w:p w14:paraId="70817ED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0.22</w:t>
            </w:r>
          </w:p>
        </w:tc>
        <w:tc>
          <w:tcPr>
            <w:tcW w:w="1701" w:type="dxa"/>
            <w:tcBorders>
              <w:left w:val="single" w:sz="4" w:space="0" w:color="000000"/>
            </w:tcBorders>
          </w:tcPr>
          <w:p w14:paraId="32ECBAA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-0.50</w:t>
            </w:r>
          </w:p>
        </w:tc>
        <w:tc>
          <w:tcPr>
            <w:tcW w:w="992" w:type="dxa"/>
          </w:tcPr>
          <w:p w14:paraId="3EC2695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0.166</w:t>
            </w:r>
          </w:p>
        </w:tc>
        <w:tc>
          <w:tcPr>
            <w:tcW w:w="709" w:type="dxa"/>
          </w:tcPr>
          <w:p w14:paraId="434F4CE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0.55</w:t>
            </w:r>
          </w:p>
        </w:tc>
        <w:tc>
          <w:tcPr>
            <w:tcW w:w="1701" w:type="dxa"/>
            <w:tcBorders>
              <w:left w:val="single" w:sz="4" w:space="0" w:color="000000"/>
            </w:tcBorders>
          </w:tcPr>
          <w:p w14:paraId="5445F2C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-0.71</w:t>
            </w:r>
          </w:p>
        </w:tc>
        <w:tc>
          <w:tcPr>
            <w:tcW w:w="992" w:type="dxa"/>
          </w:tcPr>
          <w:p w14:paraId="1A80040E"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0.043*</w:t>
            </w:r>
          </w:p>
        </w:tc>
        <w:tc>
          <w:tcPr>
            <w:tcW w:w="709" w:type="dxa"/>
          </w:tcPr>
          <w:p w14:paraId="3C284A4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0.88</w:t>
            </w:r>
          </w:p>
        </w:tc>
        <w:tc>
          <w:tcPr>
            <w:tcW w:w="1701" w:type="dxa"/>
            <w:tcBorders>
              <w:left w:val="single" w:sz="4" w:space="0" w:color="000000"/>
            </w:tcBorders>
          </w:tcPr>
          <w:p w14:paraId="70B7552B"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-0.84</w:t>
            </w:r>
          </w:p>
        </w:tc>
        <w:tc>
          <w:tcPr>
            <w:tcW w:w="992" w:type="dxa"/>
          </w:tcPr>
          <w:p w14:paraId="444B53B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0.019*</w:t>
            </w:r>
          </w:p>
        </w:tc>
        <w:tc>
          <w:tcPr>
            <w:tcW w:w="724" w:type="dxa"/>
          </w:tcPr>
          <w:p w14:paraId="18D7B8D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1.07</w:t>
            </w:r>
          </w:p>
        </w:tc>
      </w:tr>
      <w:tr w:rsidR="000D3699" w14:paraId="7D012D76" w14:textId="77777777">
        <w:tc>
          <w:tcPr>
            <w:tcW w:w="2694" w:type="dxa"/>
          </w:tcPr>
          <w:p w14:paraId="421DDE0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HOMA-IR</w:t>
            </w:r>
          </w:p>
        </w:tc>
        <w:tc>
          <w:tcPr>
            <w:tcW w:w="1701" w:type="dxa"/>
            <w:tcBorders>
              <w:left w:val="nil"/>
            </w:tcBorders>
          </w:tcPr>
          <w:p w14:paraId="0EDC3A9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-3.53</w:t>
            </w:r>
          </w:p>
        </w:tc>
        <w:tc>
          <w:tcPr>
            <w:tcW w:w="992" w:type="dxa"/>
          </w:tcPr>
          <w:p w14:paraId="31C0909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0.100</w:t>
            </w:r>
          </w:p>
        </w:tc>
        <w:tc>
          <w:tcPr>
            <w:tcW w:w="709" w:type="dxa"/>
          </w:tcPr>
          <w:p w14:paraId="4377D39C"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0.73</w:t>
            </w:r>
          </w:p>
        </w:tc>
        <w:tc>
          <w:tcPr>
            <w:tcW w:w="1701" w:type="dxa"/>
            <w:tcBorders>
              <w:left w:val="single" w:sz="4" w:space="0" w:color="000000"/>
            </w:tcBorders>
          </w:tcPr>
          <w:p w14:paraId="66FDF0F2"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-4.09</w:t>
            </w:r>
          </w:p>
        </w:tc>
        <w:tc>
          <w:tcPr>
            <w:tcW w:w="992" w:type="dxa"/>
          </w:tcPr>
          <w:p w14:paraId="3711559F"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0.035</w:t>
            </w:r>
          </w:p>
        </w:tc>
        <w:tc>
          <w:tcPr>
            <w:tcW w:w="709" w:type="dxa"/>
          </w:tcPr>
          <w:p w14:paraId="2F0E8935"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0.92</w:t>
            </w:r>
          </w:p>
        </w:tc>
        <w:tc>
          <w:tcPr>
            <w:tcW w:w="1701" w:type="dxa"/>
            <w:tcBorders>
              <w:left w:val="single" w:sz="4" w:space="0" w:color="000000"/>
            </w:tcBorders>
          </w:tcPr>
          <w:p w14:paraId="5BB284E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-4.40</w:t>
            </w:r>
          </w:p>
        </w:tc>
        <w:tc>
          <w:tcPr>
            <w:tcW w:w="992" w:type="dxa"/>
          </w:tcPr>
          <w:p w14:paraId="6AA26DA8"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0.025*</w:t>
            </w:r>
          </w:p>
        </w:tc>
        <w:tc>
          <w:tcPr>
            <w:tcW w:w="709" w:type="dxa"/>
          </w:tcPr>
          <w:p w14:paraId="7455C60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1.01</w:t>
            </w:r>
          </w:p>
        </w:tc>
        <w:tc>
          <w:tcPr>
            <w:tcW w:w="1701" w:type="dxa"/>
            <w:tcBorders>
              <w:left w:val="single" w:sz="4" w:space="0" w:color="000000"/>
            </w:tcBorders>
          </w:tcPr>
          <w:p w14:paraId="199A1DD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-4.56</w:t>
            </w:r>
          </w:p>
        </w:tc>
        <w:tc>
          <w:tcPr>
            <w:tcW w:w="992" w:type="dxa"/>
          </w:tcPr>
          <w:p w14:paraId="4878406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0.013*</w:t>
            </w:r>
          </w:p>
        </w:tc>
        <w:tc>
          <w:tcPr>
            <w:tcW w:w="724" w:type="dxa"/>
          </w:tcPr>
          <w:p w14:paraId="484AEA0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1.15</w:t>
            </w:r>
          </w:p>
        </w:tc>
      </w:tr>
      <w:tr w:rsidR="000D3699" w14:paraId="6BDAA392" w14:textId="77777777">
        <w:tc>
          <w:tcPr>
            <w:tcW w:w="2694" w:type="dxa"/>
          </w:tcPr>
          <w:p w14:paraId="313A120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Total cholesterol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1BD2BB0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-10.13</w:t>
            </w:r>
          </w:p>
        </w:tc>
        <w:tc>
          <w:tcPr>
            <w:tcW w:w="992" w:type="dxa"/>
          </w:tcPr>
          <w:p w14:paraId="7E5D307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0.465</w:t>
            </w:r>
          </w:p>
        </w:tc>
        <w:tc>
          <w:tcPr>
            <w:tcW w:w="709" w:type="dxa"/>
          </w:tcPr>
          <w:p w14:paraId="58191EE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0.27</w:t>
            </w:r>
          </w:p>
        </w:tc>
        <w:tc>
          <w:tcPr>
            <w:tcW w:w="1701" w:type="dxa"/>
            <w:tcBorders>
              <w:left w:val="single" w:sz="4" w:space="0" w:color="000000"/>
            </w:tcBorders>
          </w:tcPr>
          <w:p w14:paraId="56C4078B"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-3.13</w:t>
            </w:r>
          </w:p>
        </w:tc>
        <w:tc>
          <w:tcPr>
            <w:tcW w:w="992" w:type="dxa"/>
          </w:tcPr>
          <w:p w14:paraId="3962481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0.784</w:t>
            </w:r>
          </w:p>
        </w:tc>
        <w:tc>
          <w:tcPr>
            <w:tcW w:w="709" w:type="dxa"/>
          </w:tcPr>
          <w:p w14:paraId="0A74B07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0.10</w:t>
            </w:r>
          </w:p>
        </w:tc>
        <w:tc>
          <w:tcPr>
            <w:tcW w:w="1701" w:type="dxa"/>
            <w:tcBorders>
              <w:left w:val="single" w:sz="4" w:space="0" w:color="000000"/>
            </w:tcBorders>
          </w:tcPr>
          <w:p w14:paraId="39A18BD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-7.88</w:t>
            </w:r>
          </w:p>
        </w:tc>
        <w:tc>
          <w:tcPr>
            <w:tcW w:w="992" w:type="dxa"/>
          </w:tcPr>
          <w:p w14:paraId="057F423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0.446</w:t>
            </w:r>
          </w:p>
        </w:tc>
        <w:tc>
          <w:tcPr>
            <w:tcW w:w="709" w:type="dxa"/>
          </w:tcPr>
          <w:p w14:paraId="7E1C739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0.29</w:t>
            </w:r>
          </w:p>
        </w:tc>
        <w:tc>
          <w:tcPr>
            <w:tcW w:w="1701" w:type="dxa"/>
            <w:tcBorders>
              <w:left w:val="single" w:sz="4" w:space="0" w:color="000000"/>
            </w:tcBorders>
          </w:tcPr>
          <w:p w14:paraId="248BAE3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2.63</w:t>
            </w:r>
          </w:p>
        </w:tc>
        <w:tc>
          <w:tcPr>
            <w:tcW w:w="992" w:type="dxa"/>
          </w:tcPr>
          <w:p w14:paraId="1DA6602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0.758</w:t>
            </w:r>
          </w:p>
        </w:tc>
        <w:tc>
          <w:tcPr>
            <w:tcW w:w="724" w:type="dxa"/>
          </w:tcPr>
          <w:p w14:paraId="12C35D3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0.11</w:t>
            </w:r>
          </w:p>
        </w:tc>
      </w:tr>
      <w:tr w:rsidR="000D3699" w14:paraId="60FE83E7" w14:textId="77777777">
        <w:tc>
          <w:tcPr>
            <w:tcW w:w="2694" w:type="dxa"/>
          </w:tcPr>
          <w:p w14:paraId="3DC20D87"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Triglycerides (mg/dl)</w:t>
            </w:r>
          </w:p>
        </w:tc>
        <w:tc>
          <w:tcPr>
            <w:tcW w:w="1701" w:type="dxa"/>
            <w:tcBorders>
              <w:left w:val="nil"/>
            </w:tcBorders>
          </w:tcPr>
          <w:p w14:paraId="588DC6B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-10.00</w:t>
            </w:r>
          </w:p>
        </w:tc>
        <w:tc>
          <w:tcPr>
            <w:tcW w:w="992" w:type="dxa"/>
          </w:tcPr>
          <w:p w14:paraId="520C353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0.392</w:t>
            </w:r>
          </w:p>
        </w:tc>
        <w:tc>
          <w:tcPr>
            <w:tcW w:w="709" w:type="dxa"/>
          </w:tcPr>
          <w:p w14:paraId="396157D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0.32</w:t>
            </w:r>
          </w:p>
        </w:tc>
        <w:tc>
          <w:tcPr>
            <w:tcW w:w="1701" w:type="dxa"/>
            <w:tcBorders>
              <w:left w:val="single" w:sz="4" w:space="0" w:color="000000"/>
            </w:tcBorders>
          </w:tcPr>
          <w:p w14:paraId="6672BD8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-16.25</w:t>
            </w:r>
          </w:p>
        </w:tc>
        <w:tc>
          <w:tcPr>
            <w:tcW w:w="992" w:type="dxa"/>
          </w:tcPr>
          <w:p w14:paraId="5ADE8EC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0.168</w:t>
            </w:r>
          </w:p>
        </w:tc>
        <w:tc>
          <w:tcPr>
            <w:tcW w:w="709" w:type="dxa"/>
          </w:tcPr>
          <w:p w14:paraId="2718703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0.54</w:t>
            </w:r>
          </w:p>
        </w:tc>
        <w:tc>
          <w:tcPr>
            <w:tcW w:w="1701" w:type="dxa"/>
            <w:tcBorders>
              <w:left w:val="single" w:sz="4" w:space="0" w:color="000000"/>
            </w:tcBorders>
          </w:tcPr>
          <w:p w14:paraId="6F95B47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-32.50</w:t>
            </w:r>
          </w:p>
        </w:tc>
        <w:tc>
          <w:tcPr>
            <w:tcW w:w="992" w:type="dxa"/>
          </w:tcPr>
          <w:p w14:paraId="5D39F653"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0.011*</w:t>
            </w:r>
          </w:p>
        </w:tc>
        <w:tc>
          <w:tcPr>
            <w:tcW w:w="709" w:type="dxa"/>
          </w:tcPr>
          <w:p w14:paraId="13ABC2F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1.22</w:t>
            </w:r>
          </w:p>
        </w:tc>
        <w:tc>
          <w:tcPr>
            <w:tcW w:w="1701" w:type="dxa"/>
            <w:tcBorders>
              <w:left w:val="single" w:sz="4" w:space="0" w:color="000000"/>
            </w:tcBorders>
          </w:tcPr>
          <w:p w14:paraId="3F635E6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-23.88</w:t>
            </w:r>
          </w:p>
        </w:tc>
        <w:tc>
          <w:tcPr>
            <w:tcW w:w="992" w:type="dxa"/>
          </w:tcPr>
          <w:p w14:paraId="6228E1F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0.004*</w:t>
            </w:r>
          </w:p>
        </w:tc>
        <w:tc>
          <w:tcPr>
            <w:tcW w:w="724" w:type="dxa"/>
          </w:tcPr>
          <w:p w14:paraId="5570BC8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1.46</w:t>
            </w:r>
          </w:p>
        </w:tc>
      </w:tr>
      <w:tr w:rsidR="000D3699" w14:paraId="1E13C6C8" w14:textId="77777777">
        <w:tc>
          <w:tcPr>
            <w:tcW w:w="2694" w:type="dxa"/>
          </w:tcPr>
          <w:p w14:paraId="1F171979"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HDL-c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543907A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-4.63</w:t>
            </w:r>
          </w:p>
        </w:tc>
        <w:tc>
          <w:tcPr>
            <w:tcW w:w="992" w:type="dxa"/>
          </w:tcPr>
          <w:p w14:paraId="2AE7839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0.247</w:t>
            </w:r>
          </w:p>
        </w:tc>
        <w:tc>
          <w:tcPr>
            <w:tcW w:w="709" w:type="dxa"/>
          </w:tcPr>
          <w:p w14:paraId="0EAEE26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0.45</w:t>
            </w:r>
          </w:p>
        </w:tc>
        <w:tc>
          <w:tcPr>
            <w:tcW w:w="1701" w:type="dxa"/>
            <w:tcBorders>
              <w:left w:val="single" w:sz="4" w:space="0" w:color="000000"/>
            </w:tcBorders>
          </w:tcPr>
          <w:p w14:paraId="662FB6D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-1.00</w:t>
            </w:r>
          </w:p>
        </w:tc>
        <w:tc>
          <w:tcPr>
            <w:tcW w:w="992" w:type="dxa"/>
          </w:tcPr>
          <w:p w14:paraId="4F86763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0.692</w:t>
            </w:r>
          </w:p>
        </w:tc>
        <w:tc>
          <w:tcPr>
            <w:tcW w:w="709" w:type="dxa"/>
          </w:tcPr>
          <w:p w14:paraId="74726F4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0.15</w:t>
            </w:r>
          </w:p>
        </w:tc>
        <w:tc>
          <w:tcPr>
            <w:tcW w:w="1701" w:type="dxa"/>
            <w:tcBorders>
              <w:left w:val="single" w:sz="4" w:space="0" w:color="000000"/>
            </w:tcBorders>
          </w:tcPr>
          <w:p w14:paraId="6523D952"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2.38</w:t>
            </w:r>
          </w:p>
        </w:tc>
        <w:tc>
          <w:tcPr>
            <w:tcW w:w="992" w:type="dxa"/>
          </w:tcPr>
          <w:p w14:paraId="2B55199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0.514</w:t>
            </w:r>
          </w:p>
        </w:tc>
        <w:tc>
          <w:tcPr>
            <w:tcW w:w="709" w:type="dxa"/>
          </w:tcPr>
          <w:p w14:paraId="7AC3D14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0.24</w:t>
            </w:r>
          </w:p>
        </w:tc>
        <w:tc>
          <w:tcPr>
            <w:tcW w:w="1701" w:type="dxa"/>
            <w:tcBorders>
              <w:left w:val="single" w:sz="4" w:space="0" w:color="000000"/>
            </w:tcBorders>
          </w:tcPr>
          <w:p w14:paraId="453FA02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10.88</w:t>
            </w:r>
          </w:p>
        </w:tc>
        <w:tc>
          <w:tcPr>
            <w:tcW w:w="992" w:type="dxa"/>
          </w:tcPr>
          <w:p w14:paraId="34F0B80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0.010*</w:t>
            </w:r>
          </w:p>
        </w:tc>
        <w:tc>
          <w:tcPr>
            <w:tcW w:w="724" w:type="dxa"/>
          </w:tcPr>
          <w:p w14:paraId="11D11B5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1.23</w:t>
            </w:r>
          </w:p>
        </w:tc>
      </w:tr>
      <w:tr w:rsidR="000D3699" w14:paraId="7A1D10F5" w14:textId="77777777">
        <w:tc>
          <w:tcPr>
            <w:tcW w:w="2694" w:type="dxa"/>
          </w:tcPr>
          <w:p w14:paraId="77BDB42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LDL-c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43B44F26"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-2.50</w:t>
            </w:r>
          </w:p>
        </w:tc>
        <w:tc>
          <w:tcPr>
            <w:tcW w:w="992" w:type="dxa"/>
          </w:tcPr>
          <w:p w14:paraId="774D33B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0.857</w:t>
            </w:r>
          </w:p>
        </w:tc>
        <w:tc>
          <w:tcPr>
            <w:tcW w:w="709" w:type="dxa"/>
          </w:tcPr>
          <w:p w14:paraId="67C5647E"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0.07</w:t>
            </w:r>
          </w:p>
        </w:tc>
        <w:tc>
          <w:tcPr>
            <w:tcW w:w="1701" w:type="dxa"/>
            <w:tcBorders>
              <w:left w:val="single" w:sz="4" w:space="0" w:color="000000"/>
            </w:tcBorders>
          </w:tcPr>
          <w:p w14:paraId="1AAD296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1.13</w:t>
            </w:r>
          </w:p>
        </w:tc>
        <w:tc>
          <w:tcPr>
            <w:tcW w:w="992" w:type="dxa"/>
          </w:tcPr>
          <w:p w14:paraId="00199F3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0.921</w:t>
            </w:r>
          </w:p>
        </w:tc>
        <w:tc>
          <w:tcPr>
            <w:tcW w:w="709" w:type="dxa"/>
          </w:tcPr>
          <w:p w14:paraId="71FE0287"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0.04</w:t>
            </w:r>
          </w:p>
        </w:tc>
        <w:tc>
          <w:tcPr>
            <w:tcW w:w="1701" w:type="dxa"/>
            <w:tcBorders>
              <w:left w:val="single" w:sz="4" w:space="0" w:color="000000"/>
            </w:tcBorders>
          </w:tcPr>
          <w:p w14:paraId="38B3F76C"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-3.75</w:t>
            </w:r>
          </w:p>
        </w:tc>
        <w:tc>
          <w:tcPr>
            <w:tcW w:w="992" w:type="dxa"/>
          </w:tcPr>
          <w:p w14:paraId="6B27AD9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0.694</w:t>
            </w:r>
          </w:p>
        </w:tc>
        <w:tc>
          <w:tcPr>
            <w:tcW w:w="709" w:type="dxa"/>
          </w:tcPr>
          <w:p w14:paraId="6C3B855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0.15</w:t>
            </w:r>
          </w:p>
        </w:tc>
        <w:tc>
          <w:tcPr>
            <w:tcW w:w="1701" w:type="dxa"/>
            <w:tcBorders>
              <w:left w:val="single" w:sz="4" w:space="0" w:color="000000"/>
            </w:tcBorders>
          </w:tcPr>
          <w:p w14:paraId="42786FB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-3.63</w:t>
            </w:r>
          </w:p>
        </w:tc>
        <w:tc>
          <w:tcPr>
            <w:tcW w:w="992" w:type="dxa"/>
          </w:tcPr>
          <w:p w14:paraId="2163AAF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0.666</w:t>
            </w:r>
          </w:p>
        </w:tc>
        <w:tc>
          <w:tcPr>
            <w:tcW w:w="724" w:type="dxa"/>
          </w:tcPr>
          <w:p w14:paraId="07A2582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0.16</w:t>
            </w:r>
          </w:p>
        </w:tc>
      </w:tr>
      <w:tr w:rsidR="000D3699" w14:paraId="14126435" w14:textId="77777777">
        <w:tc>
          <w:tcPr>
            <w:tcW w:w="2694" w:type="dxa"/>
          </w:tcPr>
          <w:p w14:paraId="48206EB4"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Systolic BP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1F43D838"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-15.25</w:t>
            </w:r>
          </w:p>
        </w:tc>
        <w:tc>
          <w:tcPr>
            <w:tcW w:w="992" w:type="dxa"/>
          </w:tcPr>
          <w:p w14:paraId="08CA943E"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0.022</w:t>
            </w:r>
          </w:p>
        </w:tc>
        <w:tc>
          <w:tcPr>
            <w:tcW w:w="709" w:type="dxa"/>
          </w:tcPr>
          <w:p w14:paraId="5EA5D55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1.03</w:t>
            </w:r>
          </w:p>
        </w:tc>
        <w:tc>
          <w:tcPr>
            <w:tcW w:w="1701" w:type="dxa"/>
            <w:tcBorders>
              <w:left w:val="single" w:sz="4" w:space="0" w:color="000000"/>
            </w:tcBorders>
          </w:tcPr>
          <w:p w14:paraId="1AF5EA4F"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-10.75</w:t>
            </w:r>
          </w:p>
        </w:tc>
        <w:tc>
          <w:tcPr>
            <w:tcW w:w="992" w:type="dxa"/>
          </w:tcPr>
          <w:p w14:paraId="672A96A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0.073</w:t>
            </w:r>
          </w:p>
        </w:tc>
        <w:tc>
          <w:tcPr>
            <w:tcW w:w="709" w:type="dxa"/>
          </w:tcPr>
          <w:p w14:paraId="67E2D9E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0.75</w:t>
            </w:r>
          </w:p>
        </w:tc>
        <w:tc>
          <w:tcPr>
            <w:tcW w:w="1701" w:type="dxa"/>
            <w:tcBorders>
              <w:left w:val="single" w:sz="4" w:space="0" w:color="000000"/>
            </w:tcBorders>
          </w:tcPr>
          <w:p w14:paraId="04CEBDE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-13.25</w:t>
            </w:r>
          </w:p>
        </w:tc>
        <w:tc>
          <w:tcPr>
            <w:tcW w:w="992" w:type="dxa"/>
          </w:tcPr>
          <w:p w14:paraId="0A57FCDF"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0.002*</w:t>
            </w:r>
          </w:p>
        </w:tc>
        <w:tc>
          <w:tcPr>
            <w:tcW w:w="709" w:type="dxa"/>
          </w:tcPr>
          <w:p w14:paraId="6C8CA218"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1.73</w:t>
            </w:r>
          </w:p>
        </w:tc>
        <w:tc>
          <w:tcPr>
            <w:tcW w:w="1701" w:type="dxa"/>
            <w:tcBorders>
              <w:left w:val="single" w:sz="4" w:space="0" w:color="000000"/>
            </w:tcBorders>
          </w:tcPr>
          <w:p w14:paraId="6A335D90"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-12.50</w:t>
            </w:r>
          </w:p>
        </w:tc>
        <w:tc>
          <w:tcPr>
            <w:tcW w:w="992" w:type="dxa"/>
          </w:tcPr>
          <w:p w14:paraId="4F995E6A"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&lt;0.001*</w:t>
            </w:r>
          </w:p>
        </w:tc>
        <w:tc>
          <w:tcPr>
            <w:tcW w:w="724" w:type="dxa"/>
          </w:tcPr>
          <w:p w14:paraId="49C7E113"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2.30</w:t>
            </w:r>
          </w:p>
        </w:tc>
      </w:tr>
      <w:tr w:rsidR="000D3699" w14:paraId="53CA107D" w14:textId="77777777">
        <w:tc>
          <w:tcPr>
            <w:tcW w:w="2694" w:type="dxa"/>
          </w:tcPr>
          <w:p w14:paraId="209AF19D"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Diastolic BP (mg/</w:t>
            </w:r>
            <w:proofErr w:type="spellStart"/>
            <w:r>
              <w:rPr>
                <w:rFonts w:ascii="Arial" w:eastAsia="Arial" w:hAnsi="Arial" w:cs="Arial"/>
                <w:b/>
                <w:color w:val="000000"/>
                <w:sz w:val="20"/>
                <w:szCs w:val="20"/>
              </w:rPr>
              <w:t>dL</w:t>
            </w:r>
            <w:proofErr w:type="spellEnd"/>
            <w:r>
              <w:rPr>
                <w:rFonts w:ascii="Arial" w:eastAsia="Arial" w:hAnsi="Arial" w:cs="Arial"/>
                <w:b/>
                <w:color w:val="000000"/>
                <w:sz w:val="20"/>
                <w:szCs w:val="20"/>
              </w:rPr>
              <w:t>)</w:t>
            </w:r>
          </w:p>
        </w:tc>
        <w:tc>
          <w:tcPr>
            <w:tcW w:w="1701" w:type="dxa"/>
            <w:tcBorders>
              <w:left w:val="nil"/>
            </w:tcBorders>
          </w:tcPr>
          <w:p w14:paraId="7333DBE3"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-7.88</w:t>
            </w:r>
          </w:p>
        </w:tc>
        <w:tc>
          <w:tcPr>
            <w:tcW w:w="992" w:type="dxa"/>
          </w:tcPr>
          <w:p w14:paraId="27879B16"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0.008</w:t>
            </w:r>
          </w:p>
        </w:tc>
        <w:tc>
          <w:tcPr>
            <w:tcW w:w="709" w:type="dxa"/>
          </w:tcPr>
          <w:p w14:paraId="18556C24"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1.31</w:t>
            </w:r>
          </w:p>
        </w:tc>
        <w:tc>
          <w:tcPr>
            <w:tcW w:w="1701" w:type="dxa"/>
            <w:tcBorders>
              <w:left w:val="single" w:sz="4" w:space="0" w:color="000000"/>
            </w:tcBorders>
          </w:tcPr>
          <w:p w14:paraId="2022700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-5.00</w:t>
            </w:r>
          </w:p>
        </w:tc>
        <w:tc>
          <w:tcPr>
            <w:tcW w:w="992" w:type="dxa"/>
          </w:tcPr>
          <w:p w14:paraId="64318DCB"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0.068</w:t>
            </w:r>
          </w:p>
        </w:tc>
        <w:tc>
          <w:tcPr>
            <w:tcW w:w="709" w:type="dxa"/>
          </w:tcPr>
          <w:p w14:paraId="5C19943D"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0.76</w:t>
            </w:r>
          </w:p>
        </w:tc>
        <w:tc>
          <w:tcPr>
            <w:tcW w:w="1701" w:type="dxa"/>
            <w:tcBorders>
              <w:left w:val="single" w:sz="4" w:space="0" w:color="000000"/>
            </w:tcBorders>
          </w:tcPr>
          <w:p w14:paraId="5C58CCCA"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-5.00</w:t>
            </w:r>
          </w:p>
        </w:tc>
        <w:tc>
          <w:tcPr>
            <w:tcW w:w="992" w:type="dxa"/>
          </w:tcPr>
          <w:p w14:paraId="55B5390C"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0.010*</w:t>
            </w:r>
          </w:p>
        </w:tc>
        <w:tc>
          <w:tcPr>
            <w:tcW w:w="709" w:type="dxa"/>
          </w:tcPr>
          <w:p w14:paraId="245A6F2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1.25</w:t>
            </w:r>
          </w:p>
        </w:tc>
        <w:tc>
          <w:tcPr>
            <w:tcW w:w="1701" w:type="dxa"/>
            <w:tcBorders>
              <w:left w:val="single" w:sz="4" w:space="0" w:color="000000"/>
            </w:tcBorders>
          </w:tcPr>
          <w:p w14:paraId="3C6622CD"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-7.38</w:t>
            </w:r>
          </w:p>
        </w:tc>
        <w:tc>
          <w:tcPr>
            <w:tcW w:w="992" w:type="dxa"/>
          </w:tcPr>
          <w:p w14:paraId="3551D5D6"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  0.005*</w:t>
            </w:r>
          </w:p>
        </w:tc>
        <w:tc>
          <w:tcPr>
            <w:tcW w:w="724" w:type="dxa"/>
          </w:tcPr>
          <w:p w14:paraId="1F85318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1.45</w:t>
            </w:r>
          </w:p>
        </w:tc>
      </w:tr>
      <w:tr w:rsidR="000D3699" w14:paraId="09B9A56C" w14:textId="77777777">
        <w:tc>
          <w:tcPr>
            <w:tcW w:w="2694" w:type="dxa"/>
            <w:tcBorders>
              <w:bottom w:val="single" w:sz="4" w:space="0" w:color="000000"/>
            </w:tcBorders>
          </w:tcPr>
          <w:p w14:paraId="09E75C56"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proofErr w:type="spellStart"/>
            <w:r>
              <w:rPr>
                <w:rFonts w:ascii="Arial" w:eastAsia="Arial" w:hAnsi="Arial" w:cs="Arial"/>
                <w:b/>
                <w:color w:val="000000"/>
                <w:sz w:val="20"/>
                <w:szCs w:val="20"/>
              </w:rPr>
              <w:t>hsCRP</w:t>
            </w:r>
            <w:proofErr w:type="spellEnd"/>
            <w:r>
              <w:rPr>
                <w:rFonts w:ascii="Arial" w:eastAsia="Arial" w:hAnsi="Arial" w:cs="Arial"/>
                <w:b/>
                <w:color w:val="000000"/>
                <w:sz w:val="20"/>
                <w:szCs w:val="20"/>
              </w:rPr>
              <w:t xml:space="preserve"> (mg/L)</w:t>
            </w:r>
          </w:p>
        </w:tc>
        <w:tc>
          <w:tcPr>
            <w:tcW w:w="1701" w:type="dxa"/>
            <w:tcBorders>
              <w:left w:val="nil"/>
              <w:bottom w:val="single" w:sz="4" w:space="0" w:color="000000"/>
            </w:tcBorders>
          </w:tcPr>
          <w:p w14:paraId="0BCE0951"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-0.64</w:t>
            </w:r>
          </w:p>
        </w:tc>
        <w:tc>
          <w:tcPr>
            <w:tcW w:w="992" w:type="dxa"/>
            <w:tcBorders>
              <w:bottom w:val="single" w:sz="4" w:space="0" w:color="000000"/>
            </w:tcBorders>
          </w:tcPr>
          <w:p w14:paraId="7A481322"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  0.848</w:t>
            </w:r>
          </w:p>
        </w:tc>
        <w:tc>
          <w:tcPr>
            <w:tcW w:w="709" w:type="dxa"/>
            <w:tcBorders>
              <w:bottom w:val="single" w:sz="4" w:space="0" w:color="000000"/>
            </w:tcBorders>
          </w:tcPr>
          <w:p w14:paraId="3A12EDB9"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0.07</w:t>
            </w:r>
          </w:p>
        </w:tc>
        <w:tc>
          <w:tcPr>
            <w:tcW w:w="1701" w:type="dxa"/>
            <w:tcBorders>
              <w:left w:val="single" w:sz="4" w:space="0" w:color="000000"/>
              <w:bottom w:val="single" w:sz="4" w:space="0" w:color="000000"/>
            </w:tcBorders>
          </w:tcPr>
          <w:p w14:paraId="03369B1E"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-4.95</w:t>
            </w:r>
          </w:p>
        </w:tc>
        <w:tc>
          <w:tcPr>
            <w:tcW w:w="992" w:type="dxa"/>
            <w:tcBorders>
              <w:bottom w:val="single" w:sz="4" w:space="0" w:color="000000"/>
            </w:tcBorders>
          </w:tcPr>
          <w:p w14:paraId="60E97742"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 xml:space="preserve">  0.001</w:t>
            </w:r>
          </w:p>
        </w:tc>
        <w:tc>
          <w:tcPr>
            <w:tcW w:w="709" w:type="dxa"/>
            <w:tcBorders>
              <w:bottom w:val="single" w:sz="4" w:space="0" w:color="000000"/>
            </w:tcBorders>
          </w:tcPr>
          <w:p w14:paraId="77910301"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1.91</w:t>
            </w:r>
          </w:p>
        </w:tc>
        <w:tc>
          <w:tcPr>
            <w:tcW w:w="1701" w:type="dxa"/>
            <w:tcBorders>
              <w:left w:val="single" w:sz="4" w:space="0" w:color="000000"/>
              <w:bottom w:val="single" w:sz="4" w:space="0" w:color="000000"/>
            </w:tcBorders>
          </w:tcPr>
          <w:p w14:paraId="112D4104"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-5.76</w:t>
            </w:r>
          </w:p>
        </w:tc>
        <w:tc>
          <w:tcPr>
            <w:tcW w:w="992" w:type="dxa"/>
            <w:tcBorders>
              <w:bottom w:val="single" w:sz="4" w:space="0" w:color="000000"/>
            </w:tcBorders>
          </w:tcPr>
          <w:p w14:paraId="1023EF7A"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09" w:type="dxa"/>
            <w:tcBorders>
              <w:bottom w:val="single" w:sz="4" w:space="0" w:color="000000"/>
            </w:tcBorders>
          </w:tcPr>
          <w:p w14:paraId="4DA6D790"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2.41</w:t>
            </w:r>
          </w:p>
        </w:tc>
        <w:tc>
          <w:tcPr>
            <w:tcW w:w="1701" w:type="dxa"/>
            <w:tcBorders>
              <w:left w:val="single" w:sz="4" w:space="0" w:color="000000"/>
              <w:bottom w:val="single" w:sz="4" w:space="0" w:color="000000"/>
            </w:tcBorders>
          </w:tcPr>
          <w:p w14:paraId="14A88AA7" w14:textId="77777777" w:rsidR="000D3699" w:rsidRDefault="002331F3">
            <w:pPr>
              <w:widowControl w:val="0"/>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 xml:space="preserve">  -6.06</w:t>
            </w:r>
          </w:p>
        </w:tc>
        <w:tc>
          <w:tcPr>
            <w:tcW w:w="992" w:type="dxa"/>
            <w:tcBorders>
              <w:bottom w:val="single" w:sz="4" w:space="0" w:color="000000"/>
            </w:tcBorders>
          </w:tcPr>
          <w:p w14:paraId="20DBEC41" w14:textId="77777777" w:rsidR="000D3699" w:rsidRDefault="002331F3">
            <w:pPr>
              <w:widowControl w:val="0"/>
              <w:pBdr>
                <w:top w:val="nil"/>
                <w:left w:val="nil"/>
                <w:bottom w:val="nil"/>
                <w:right w:val="nil"/>
                <w:between w:val="nil"/>
              </w:pBdr>
              <w:spacing w:line="360" w:lineRule="auto"/>
              <w:rPr>
                <w:rFonts w:ascii="Arial" w:eastAsia="Arial" w:hAnsi="Arial" w:cs="Arial"/>
                <w:b/>
                <w:color w:val="000000"/>
                <w:sz w:val="20"/>
                <w:szCs w:val="20"/>
              </w:rPr>
            </w:pPr>
            <w:r>
              <w:rPr>
                <w:rFonts w:ascii="Arial" w:eastAsia="Arial" w:hAnsi="Arial" w:cs="Arial"/>
                <w:b/>
                <w:color w:val="000000"/>
                <w:sz w:val="20"/>
                <w:szCs w:val="20"/>
              </w:rPr>
              <w:t>&lt;0.001*</w:t>
            </w:r>
          </w:p>
        </w:tc>
        <w:tc>
          <w:tcPr>
            <w:tcW w:w="724" w:type="dxa"/>
            <w:tcBorders>
              <w:bottom w:val="single" w:sz="4" w:space="0" w:color="000000"/>
            </w:tcBorders>
          </w:tcPr>
          <w:p w14:paraId="30034D4F" w14:textId="77777777" w:rsidR="000D3699" w:rsidRDefault="002331F3">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2.49</w:t>
            </w:r>
          </w:p>
        </w:tc>
      </w:tr>
    </w:tbl>
    <w:p w14:paraId="320BCBEB" w14:textId="77777777" w:rsidR="000D3699" w:rsidRDefault="002331F3">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BMI: body mass index; %WL: percentage of weight lost; HbA</w:t>
      </w:r>
      <w:r>
        <w:rPr>
          <w:rFonts w:ascii="Arial" w:eastAsia="Arial" w:hAnsi="Arial" w:cs="Arial"/>
          <w:color w:val="000000"/>
          <w:sz w:val="16"/>
          <w:szCs w:val="16"/>
          <w:vertAlign w:val="subscript"/>
        </w:rPr>
        <w:t>1c</w:t>
      </w:r>
      <w:r>
        <w:rPr>
          <w:rFonts w:ascii="Arial" w:eastAsia="Arial" w:hAnsi="Arial" w:cs="Arial"/>
          <w:color w:val="000000"/>
          <w:sz w:val="16"/>
          <w:szCs w:val="16"/>
        </w:rPr>
        <w:t xml:space="preserve">: Glycated hemoglobin; HOMA-IR: homeostatic model assessment for insulin resistance; HDL-c: high density lipoprotein cholesterol; LDL-c: low density lipoprotein cholesterol; BP: blood pressure; </w:t>
      </w:r>
      <w:proofErr w:type="spellStart"/>
      <w:r>
        <w:rPr>
          <w:rFonts w:ascii="Arial" w:eastAsia="Arial" w:hAnsi="Arial" w:cs="Arial"/>
          <w:color w:val="000000"/>
          <w:sz w:val="16"/>
          <w:szCs w:val="16"/>
        </w:rPr>
        <w:t>hsCRP</w:t>
      </w:r>
      <w:proofErr w:type="spellEnd"/>
      <w:r>
        <w:rPr>
          <w:rFonts w:ascii="Arial" w:eastAsia="Arial" w:hAnsi="Arial" w:cs="Arial"/>
          <w:color w:val="000000"/>
          <w:sz w:val="16"/>
          <w:szCs w:val="16"/>
        </w:rPr>
        <w:t xml:space="preserve">: high sensitivity C-reactive protein; </w:t>
      </w:r>
      <w:proofErr w:type="spellStart"/>
      <w:r>
        <w:rPr>
          <w:rFonts w:ascii="Arial" w:eastAsia="Arial" w:hAnsi="Arial" w:cs="Arial"/>
          <w:color w:val="000000"/>
          <w:sz w:val="16"/>
          <w:szCs w:val="16"/>
        </w:rPr>
        <w:t>n.a</w:t>
      </w:r>
      <w:proofErr w:type="spellEnd"/>
      <w:r>
        <w:rPr>
          <w:rFonts w:ascii="Arial" w:eastAsia="Arial" w:hAnsi="Arial" w:cs="Arial"/>
          <w:color w:val="000000"/>
          <w:sz w:val="16"/>
          <w:szCs w:val="16"/>
        </w:rPr>
        <w:t>.: not applicable.</w:t>
      </w:r>
    </w:p>
    <w:p w14:paraId="099ACC3E" w14:textId="77777777" w:rsidR="000D3699" w:rsidRDefault="002331F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16"/>
          <w:szCs w:val="16"/>
        </w:rPr>
        <w:t>Bold values are statistically significant.</w:t>
      </w:r>
    </w:p>
    <w:p w14:paraId="129A2025" w14:textId="77777777" w:rsidR="000D3699" w:rsidRDefault="000D3699">
      <w:pPr>
        <w:widowControl w:val="0"/>
        <w:pBdr>
          <w:top w:val="nil"/>
          <w:left w:val="nil"/>
          <w:bottom w:val="nil"/>
          <w:right w:val="nil"/>
          <w:between w:val="nil"/>
        </w:pBdr>
        <w:spacing w:line="480" w:lineRule="auto"/>
        <w:jc w:val="both"/>
        <w:rPr>
          <w:rFonts w:ascii="Arial" w:eastAsia="Arial" w:hAnsi="Arial" w:cs="Arial"/>
          <w:i/>
          <w:color w:val="000000"/>
          <w:u w:val="single"/>
        </w:rPr>
      </w:pPr>
    </w:p>
    <w:p w14:paraId="3DCFF911" w14:textId="77777777" w:rsidR="000D3699" w:rsidRDefault="000D3699">
      <w:pPr>
        <w:widowControl w:val="0"/>
        <w:pBdr>
          <w:top w:val="nil"/>
          <w:left w:val="nil"/>
          <w:bottom w:val="nil"/>
          <w:right w:val="nil"/>
          <w:between w:val="nil"/>
        </w:pBdr>
        <w:spacing w:line="480" w:lineRule="auto"/>
        <w:jc w:val="both"/>
        <w:rPr>
          <w:rFonts w:ascii="Arial" w:eastAsia="Arial" w:hAnsi="Arial" w:cs="Arial"/>
          <w:i/>
          <w:color w:val="000000"/>
          <w:u w:val="single"/>
        </w:rPr>
      </w:pPr>
    </w:p>
    <w:p w14:paraId="6E92E1E8" w14:textId="77777777" w:rsidR="000D3699" w:rsidRDefault="000D3699">
      <w:pPr>
        <w:widowControl w:val="0"/>
        <w:pBdr>
          <w:top w:val="nil"/>
          <w:left w:val="nil"/>
          <w:bottom w:val="nil"/>
          <w:right w:val="nil"/>
          <w:between w:val="nil"/>
        </w:pBdr>
        <w:spacing w:line="360" w:lineRule="auto"/>
        <w:rPr>
          <w:rFonts w:ascii="Times New Roman" w:eastAsia="Times New Roman" w:hAnsi="Times New Roman" w:cs="Times New Roman"/>
          <w:b/>
          <w:color w:val="000000"/>
        </w:rPr>
      </w:pPr>
      <w:bookmarkStart w:id="1" w:name="_heading=h.gjdgxs" w:colFirst="0" w:colLast="0"/>
      <w:bookmarkEnd w:id="1"/>
    </w:p>
    <w:p w14:paraId="13F16E3B" w14:textId="77777777" w:rsidR="000D3699" w:rsidRDefault="000D3699">
      <w:pPr>
        <w:pBdr>
          <w:top w:val="nil"/>
          <w:left w:val="nil"/>
          <w:bottom w:val="nil"/>
          <w:right w:val="nil"/>
          <w:between w:val="nil"/>
        </w:pBdr>
        <w:rPr>
          <w:color w:val="000000"/>
        </w:rPr>
      </w:pPr>
    </w:p>
    <w:p w14:paraId="301E851B" w14:textId="77777777" w:rsidR="000D3699" w:rsidRDefault="000D3699">
      <w:pPr>
        <w:pBdr>
          <w:top w:val="nil"/>
          <w:left w:val="nil"/>
          <w:bottom w:val="nil"/>
          <w:right w:val="nil"/>
          <w:between w:val="nil"/>
        </w:pBdr>
        <w:rPr>
          <w:color w:val="000000"/>
        </w:rPr>
      </w:pPr>
    </w:p>
    <w:p w14:paraId="1DE53514" w14:textId="77777777" w:rsidR="000D3699" w:rsidRDefault="000D3699">
      <w:pPr>
        <w:widowControl w:val="0"/>
        <w:pBdr>
          <w:top w:val="nil"/>
          <w:left w:val="nil"/>
          <w:bottom w:val="nil"/>
          <w:right w:val="nil"/>
          <w:between w:val="nil"/>
        </w:pBdr>
        <w:spacing w:line="360" w:lineRule="auto"/>
        <w:rPr>
          <w:rFonts w:ascii="Arial" w:eastAsia="Arial" w:hAnsi="Arial" w:cs="Arial"/>
          <w:b/>
          <w:color w:val="000000"/>
        </w:rPr>
        <w:sectPr w:rsidR="000D3699" w:rsidSect="00A34804">
          <w:pgSz w:w="16840" w:h="11900" w:orient="landscape"/>
          <w:pgMar w:top="1440" w:right="1080" w:bottom="1440" w:left="1080" w:header="709" w:footer="709" w:gutter="0"/>
          <w:cols w:space="720" w:equalWidth="0">
            <w:col w:w="8640"/>
          </w:cols>
          <w:docGrid w:linePitch="326"/>
        </w:sectPr>
      </w:pPr>
    </w:p>
    <w:p w14:paraId="7D31F2B0" w14:textId="77777777" w:rsidR="000D3699" w:rsidRDefault="005F03F1">
      <w:pPr>
        <w:widowControl w:val="0"/>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lastRenderedPageBreak/>
        <w:t>Table S3</w:t>
      </w:r>
      <w:r w:rsidR="002331F3">
        <w:rPr>
          <w:rFonts w:ascii="Arial" w:eastAsia="Arial" w:hAnsi="Arial" w:cs="Arial"/>
          <w:b/>
          <w:color w:val="000000"/>
        </w:rPr>
        <w:t>.</w:t>
      </w:r>
      <w:r w:rsidR="002331F3">
        <w:rPr>
          <w:rFonts w:ascii="Arial" w:eastAsia="Arial" w:hAnsi="Arial" w:cs="Arial"/>
          <w:color w:val="000000"/>
        </w:rPr>
        <w:t xml:space="preserve"> </w:t>
      </w:r>
      <w:r w:rsidR="002331F3">
        <w:rPr>
          <w:rFonts w:ascii="Arial" w:eastAsia="Arial" w:hAnsi="Arial" w:cs="Arial"/>
          <w:b/>
          <w:color w:val="000000"/>
        </w:rPr>
        <w:t>Microbial richness relationship with clinical phenotypes</w:t>
      </w:r>
    </w:p>
    <w:p w14:paraId="00385383" w14:textId="77777777" w:rsidR="000D3699" w:rsidRDefault="000D3699">
      <w:pPr>
        <w:pBdr>
          <w:top w:val="nil"/>
          <w:left w:val="nil"/>
          <w:bottom w:val="nil"/>
          <w:right w:val="nil"/>
          <w:between w:val="nil"/>
        </w:pBdr>
        <w:rPr>
          <w:color w:val="000000"/>
        </w:rPr>
      </w:pPr>
    </w:p>
    <w:p w14:paraId="0BE86896" w14:textId="77777777" w:rsidR="000D3699" w:rsidRDefault="000D3699">
      <w:pPr>
        <w:pBdr>
          <w:top w:val="nil"/>
          <w:left w:val="nil"/>
          <w:bottom w:val="nil"/>
          <w:right w:val="nil"/>
          <w:between w:val="nil"/>
        </w:pBdr>
        <w:rPr>
          <w:color w:val="000000"/>
        </w:rPr>
      </w:pPr>
    </w:p>
    <w:p w14:paraId="6E010B79" w14:textId="77777777" w:rsidR="000D3699" w:rsidRDefault="000D3699">
      <w:pPr>
        <w:pBdr>
          <w:top w:val="nil"/>
          <w:left w:val="nil"/>
          <w:bottom w:val="nil"/>
          <w:right w:val="nil"/>
          <w:between w:val="nil"/>
        </w:pBdr>
        <w:rPr>
          <w:color w:val="000000"/>
        </w:rPr>
      </w:pPr>
    </w:p>
    <w:p w14:paraId="39220607" w14:textId="77777777" w:rsidR="000D3699" w:rsidRDefault="005F03F1">
      <w:pPr>
        <w:widowControl w:val="0"/>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Table S4</w:t>
      </w:r>
      <w:r w:rsidR="002331F3">
        <w:rPr>
          <w:rFonts w:ascii="Arial" w:eastAsia="Arial" w:hAnsi="Arial" w:cs="Arial"/>
          <w:b/>
          <w:color w:val="000000"/>
        </w:rPr>
        <w:t xml:space="preserve">. Differentially abundant genera in each group  </w:t>
      </w:r>
    </w:p>
    <w:p w14:paraId="694E0671" w14:textId="77777777" w:rsidR="000D3699" w:rsidRDefault="002331F3">
      <w:pPr>
        <w:pBdr>
          <w:top w:val="nil"/>
          <w:left w:val="nil"/>
          <w:bottom w:val="nil"/>
          <w:right w:val="nil"/>
          <w:between w:val="nil"/>
        </w:pBdr>
        <w:rPr>
          <w:rFonts w:ascii="Arial" w:eastAsia="Arial" w:hAnsi="Arial" w:cs="Arial"/>
          <w:color w:val="000000"/>
        </w:rPr>
      </w:pPr>
      <w:r>
        <w:br w:type="page"/>
      </w:r>
    </w:p>
    <w:p w14:paraId="715A1D53" w14:textId="77777777" w:rsidR="000D3699" w:rsidRDefault="002331F3">
      <w:pPr>
        <w:pStyle w:val="Ttulo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Supplementary Figures</w:t>
      </w:r>
    </w:p>
    <w:p w14:paraId="2923F828" w14:textId="77777777" w:rsidR="000D3699" w:rsidRDefault="000D3699">
      <w:pPr>
        <w:pBdr>
          <w:top w:val="nil"/>
          <w:left w:val="nil"/>
          <w:bottom w:val="nil"/>
          <w:right w:val="nil"/>
          <w:between w:val="nil"/>
        </w:pBdr>
        <w:rPr>
          <w:rFonts w:ascii="Arial" w:eastAsia="Arial" w:hAnsi="Arial" w:cs="Arial"/>
          <w:color w:val="000000"/>
          <w:sz w:val="22"/>
          <w:szCs w:val="22"/>
        </w:rPr>
      </w:pPr>
    </w:p>
    <w:p w14:paraId="63F3EBDF" w14:textId="77777777" w:rsidR="000D3699" w:rsidRDefault="000D3699">
      <w:pPr>
        <w:pBdr>
          <w:top w:val="nil"/>
          <w:left w:val="nil"/>
          <w:bottom w:val="nil"/>
          <w:right w:val="nil"/>
          <w:between w:val="nil"/>
        </w:pBdr>
        <w:rPr>
          <w:rFonts w:ascii="Arial" w:eastAsia="Arial" w:hAnsi="Arial" w:cs="Arial"/>
          <w:color w:val="000000"/>
          <w:sz w:val="22"/>
          <w:szCs w:val="22"/>
        </w:rPr>
      </w:pPr>
    </w:p>
    <w:p w14:paraId="1FACC5F2" w14:textId="77777777" w:rsidR="000D3699" w:rsidRDefault="002331F3">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i/>
          <w:noProof/>
          <w:color w:val="000000"/>
          <w:sz w:val="22"/>
          <w:szCs w:val="22"/>
        </w:rPr>
        <w:drawing>
          <wp:inline distT="0" distB="0" distL="0" distR="0" wp14:anchorId="0AAD5EEC" wp14:editId="381F4B4B">
            <wp:extent cx="6184900" cy="3435985"/>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184900" cy="3435985"/>
                    </a:xfrm>
                    <a:prstGeom prst="rect">
                      <a:avLst/>
                    </a:prstGeom>
                    <a:ln/>
                  </pic:spPr>
                </pic:pic>
              </a:graphicData>
            </a:graphic>
          </wp:inline>
        </w:drawing>
      </w:r>
    </w:p>
    <w:p w14:paraId="42329906" w14:textId="77777777" w:rsidR="000D3699" w:rsidRDefault="002331F3">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Figure S1. Fold change computed as value at (M12-M0)/M0 is presented for the clinical variables above.</w:t>
      </w:r>
    </w:p>
    <w:p w14:paraId="2A25594B" w14:textId="77777777" w:rsidR="000D3699" w:rsidRDefault="002331F3">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can easily notice a greater improvement in percentage in the RYGB arm.</w:t>
      </w:r>
    </w:p>
    <w:p w14:paraId="75DF4B1D" w14:textId="77777777" w:rsidR="000D3699" w:rsidRDefault="000D3699">
      <w:pPr>
        <w:pBdr>
          <w:top w:val="nil"/>
          <w:left w:val="nil"/>
          <w:bottom w:val="nil"/>
          <w:right w:val="nil"/>
          <w:between w:val="nil"/>
        </w:pBdr>
        <w:rPr>
          <w:rFonts w:ascii="Arial" w:eastAsia="Arial" w:hAnsi="Arial" w:cs="Arial"/>
          <w:b/>
          <w:i/>
          <w:color w:val="000000"/>
          <w:sz w:val="22"/>
          <w:szCs w:val="22"/>
        </w:rPr>
      </w:pPr>
    </w:p>
    <w:p w14:paraId="12519292" w14:textId="77777777" w:rsidR="000D3699" w:rsidRDefault="000D3699">
      <w:pPr>
        <w:widowControl w:val="0"/>
        <w:pBdr>
          <w:top w:val="nil"/>
          <w:left w:val="nil"/>
          <w:bottom w:val="nil"/>
          <w:right w:val="nil"/>
          <w:between w:val="nil"/>
        </w:pBdr>
        <w:spacing w:line="480" w:lineRule="auto"/>
        <w:jc w:val="both"/>
        <w:rPr>
          <w:rFonts w:ascii="Arial" w:eastAsia="Arial" w:hAnsi="Arial" w:cs="Arial"/>
          <w:i/>
          <w:color w:val="000000"/>
          <w:u w:val="single"/>
        </w:rPr>
      </w:pPr>
    </w:p>
    <w:p w14:paraId="5E70A867" w14:textId="77777777" w:rsidR="000D3699" w:rsidRDefault="002331F3">
      <w:pPr>
        <w:rPr>
          <w:rFonts w:ascii="Arial" w:eastAsia="Arial" w:hAnsi="Arial" w:cs="Arial"/>
          <w:i/>
          <w:u w:val="single"/>
        </w:rPr>
      </w:pPr>
      <w:r>
        <w:br w:type="page"/>
      </w:r>
    </w:p>
    <w:p w14:paraId="22F96E8E" w14:textId="77777777" w:rsidR="000D3699" w:rsidRDefault="002331F3">
      <w:pPr>
        <w:widowControl w:val="0"/>
        <w:pBdr>
          <w:top w:val="nil"/>
          <w:left w:val="nil"/>
          <w:bottom w:val="nil"/>
          <w:right w:val="nil"/>
          <w:between w:val="nil"/>
        </w:pBdr>
        <w:spacing w:line="480" w:lineRule="auto"/>
        <w:jc w:val="both"/>
        <w:rPr>
          <w:rFonts w:ascii="Arial" w:eastAsia="Arial" w:hAnsi="Arial" w:cs="Arial"/>
          <w:i/>
          <w:color w:val="000000"/>
          <w:u w:val="single"/>
        </w:rPr>
      </w:pPr>
      <w:proofErr w:type="spellStart"/>
      <w:r>
        <w:rPr>
          <w:rFonts w:ascii="Arial" w:eastAsia="Arial" w:hAnsi="Arial" w:cs="Arial"/>
          <w:i/>
          <w:color w:val="000000"/>
          <w:u w:val="single"/>
        </w:rPr>
        <w:lastRenderedPageBreak/>
        <w:t>Characterisation</w:t>
      </w:r>
      <w:proofErr w:type="spellEnd"/>
      <w:r>
        <w:rPr>
          <w:rFonts w:ascii="Arial" w:eastAsia="Arial" w:hAnsi="Arial" w:cs="Arial"/>
          <w:i/>
          <w:color w:val="000000"/>
          <w:u w:val="single"/>
        </w:rPr>
        <w:t xml:space="preserve"> of the gut microbiome</w:t>
      </w:r>
    </w:p>
    <w:p w14:paraId="56131015" w14:textId="77777777" w:rsidR="000D3699" w:rsidRDefault="002331F3">
      <w:pPr>
        <w:widowControl w:val="0"/>
        <w:pBdr>
          <w:top w:val="nil"/>
          <w:left w:val="nil"/>
          <w:bottom w:val="nil"/>
          <w:right w:val="nil"/>
          <w:between w:val="nil"/>
        </w:pBdr>
        <w:spacing w:line="480" w:lineRule="auto"/>
        <w:jc w:val="both"/>
        <w:rPr>
          <w:rFonts w:ascii="Arial" w:eastAsia="Arial" w:hAnsi="Arial" w:cs="Arial"/>
          <w:i/>
          <w:color w:val="000000"/>
          <w:u w:val="single"/>
        </w:rPr>
      </w:pPr>
      <w:r>
        <w:rPr>
          <w:rFonts w:ascii="Arial" w:eastAsia="Arial" w:hAnsi="Arial" w:cs="Arial"/>
          <w:i/>
          <w:noProof/>
          <w:color w:val="000000"/>
          <w:u w:val="single"/>
        </w:rPr>
        <w:drawing>
          <wp:inline distT="0" distB="0" distL="0" distR="0" wp14:anchorId="239841A2" wp14:editId="231A9EF9">
            <wp:extent cx="6184900" cy="6184900"/>
            <wp:effectExtent l="0" t="0" r="0" b="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6184900" cy="6184900"/>
                    </a:xfrm>
                    <a:prstGeom prst="rect">
                      <a:avLst/>
                    </a:prstGeom>
                    <a:ln/>
                  </pic:spPr>
                </pic:pic>
              </a:graphicData>
            </a:graphic>
          </wp:inline>
        </w:drawing>
      </w:r>
    </w:p>
    <w:p w14:paraId="345CCEF2" w14:textId="77777777" w:rsidR="000D3699" w:rsidRDefault="002331F3">
      <w:pPr>
        <w:pBdr>
          <w:top w:val="nil"/>
          <w:left w:val="nil"/>
          <w:bottom w:val="nil"/>
          <w:right w:val="nil"/>
          <w:between w:val="nil"/>
        </w:pBdr>
        <w:spacing w:line="480" w:lineRule="auto"/>
        <w:jc w:val="both"/>
        <w:rPr>
          <w:rFonts w:ascii="Arial" w:eastAsia="Arial" w:hAnsi="Arial" w:cs="Arial"/>
          <w:b/>
          <w:color w:val="000000"/>
        </w:rPr>
      </w:pPr>
      <w:r>
        <w:rPr>
          <w:rFonts w:ascii="Arial" w:eastAsia="Arial" w:hAnsi="Arial" w:cs="Arial"/>
          <w:b/>
          <w:color w:val="000000"/>
        </w:rPr>
        <w:t>Figure S2. rarefaction analyses, enterotypes in DMM k-4</w:t>
      </w:r>
    </w:p>
    <w:p w14:paraId="677BE12B" w14:textId="77777777" w:rsidR="000D3699" w:rsidRDefault="002331F3">
      <w:pPr>
        <w:widowControl w:val="0"/>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A</w:t>
      </w:r>
      <w:r>
        <w:rPr>
          <w:rFonts w:ascii="Arial" w:eastAsia="Arial" w:hAnsi="Arial" w:cs="Arial"/>
          <w:color w:val="000000"/>
          <w:sz w:val="20"/>
          <w:szCs w:val="20"/>
        </w:rPr>
        <w:t xml:space="preserve">: Genus richness as a function of rarefaction for each sample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threshold of 6000 reads is depicted by the vertical dashed line. </w:t>
      </w:r>
      <w:r>
        <w:rPr>
          <w:rFonts w:ascii="Arial" w:eastAsia="Arial" w:hAnsi="Arial" w:cs="Arial"/>
          <w:b/>
          <w:color w:val="000000"/>
          <w:sz w:val="20"/>
          <w:szCs w:val="20"/>
        </w:rPr>
        <w:t>B</w:t>
      </w:r>
      <w:r>
        <w:rPr>
          <w:rFonts w:ascii="Arial" w:eastAsia="Arial" w:hAnsi="Arial" w:cs="Arial"/>
          <w:color w:val="000000"/>
          <w:sz w:val="20"/>
          <w:szCs w:val="20"/>
        </w:rPr>
        <w:t xml:space="preserve">: Boxplots of sequencing depth by time point and study group. We notice an overall lower depth in the surgical group. </w:t>
      </w:r>
      <w:r>
        <w:rPr>
          <w:rFonts w:ascii="Arial" w:eastAsia="Arial" w:hAnsi="Arial" w:cs="Arial"/>
          <w:b/>
          <w:color w:val="000000"/>
          <w:sz w:val="20"/>
          <w:szCs w:val="20"/>
        </w:rPr>
        <w:t>C</w:t>
      </w:r>
      <w:r>
        <w:rPr>
          <w:rFonts w:ascii="Arial" w:eastAsia="Arial" w:hAnsi="Arial" w:cs="Arial"/>
          <w:color w:val="000000"/>
          <w:sz w:val="20"/>
          <w:szCs w:val="20"/>
        </w:rPr>
        <w:t xml:space="preserve">: Principal Coordinates Analyses of all samples </w:t>
      </w:r>
      <w:proofErr w:type="spellStart"/>
      <w:r>
        <w:rPr>
          <w:rFonts w:ascii="Arial" w:eastAsia="Arial" w:hAnsi="Arial" w:cs="Arial"/>
          <w:color w:val="000000"/>
          <w:sz w:val="20"/>
          <w:szCs w:val="20"/>
        </w:rPr>
        <w:t>coloured</w:t>
      </w:r>
      <w:proofErr w:type="spellEnd"/>
      <w:r>
        <w:rPr>
          <w:rFonts w:ascii="Arial" w:eastAsia="Arial" w:hAnsi="Arial" w:cs="Arial"/>
          <w:color w:val="000000"/>
          <w:sz w:val="20"/>
          <w:szCs w:val="20"/>
        </w:rPr>
        <w:t xml:space="preserve"> by </w:t>
      </w:r>
      <w:proofErr w:type="spellStart"/>
      <w:r>
        <w:rPr>
          <w:rFonts w:ascii="Arial" w:eastAsia="Arial" w:hAnsi="Arial" w:cs="Arial"/>
          <w:color w:val="000000"/>
          <w:sz w:val="20"/>
          <w:szCs w:val="20"/>
        </w:rPr>
        <w:t>enteroytpe</w:t>
      </w:r>
      <w:proofErr w:type="spellEnd"/>
      <w:r>
        <w:rPr>
          <w:rFonts w:ascii="Arial" w:eastAsia="Arial" w:hAnsi="Arial" w:cs="Arial"/>
          <w:color w:val="000000"/>
          <w:sz w:val="20"/>
          <w:szCs w:val="20"/>
        </w:rPr>
        <w:t xml:space="preserve"> classification using DMM approach with k=4. </w:t>
      </w:r>
      <w:proofErr w:type="spellStart"/>
      <w:r>
        <w:rPr>
          <w:rFonts w:ascii="Arial" w:eastAsia="Arial" w:hAnsi="Arial" w:cs="Arial"/>
          <w:color w:val="000000"/>
          <w:sz w:val="20"/>
          <w:szCs w:val="20"/>
        </w:rPr>
        <w:t>Permanova</w:t>
      </w:r>
      <w:proofErr w:type="spellEnd"/>
      <w:r>
        <w:rPr>
          <w:rFonts w:ascii="Arial" w:eastAsia="Arial" w:hAnsi="Arial" w:cs="Arial"/>
          <w:color w:val="000000"/>
          <w:sz w:val="20"/>
          <w:szCs w:val="20"/>
        </w:rPr>
        <w:t xml:space="preserve"> test was used to evaluate the impact of enterotype classification in microbiome composition. </w:t>
      </w:r>
      <w:r>
        <w:rPr>
          <w:rFonts w:ascii="Arial" w:eastAsia="Arial" w:hAnsi="Arial" w:cs="Arial"/>
          <w:b/>
          <w:color w:val="000000"/>
          <w:sz w:val="20"/>
          <w:szCs w:val="20"/>
        </w:rPr>
        <w:t>D</w:t>
      </w:r>
      <w:r>
        <w:rPr>
          <w:rFonts w:ascii="Arial" w:eastAsia="Arial" w:hAnsi="Arial" w:cs="Arial"/>
          <w:color w:val="000000"/>
          <w:sz w:val="20"/>
          <w:szCs w:val="20"/>
        </w:rPr>
        <w:t xml:space="preserve">:  Principal Coordinates Analyses of baseline samples </w:t>
      </w:r>
      <w:proofErr w:type="spellStart"/>
      <w:r>
        <w:rPr>
          <w:rFonts w:ascii="Arial" w:eastAsia="Arial" w:hAnsi="Arial" w:cs="Arial"/>
          <w:color w:val="000000"/>
          <w:sz w:val="20"/>
          <w:szCs w:val="20"/>
        </w:rPr>
        <w:t>coloured</w:t>
      </w:r>
      <w:proofErr w:type="spellEnd"/>
      <w:r>
        <w:rPr>
          <w:rFonts w:ascii="Arial" w:eastAsia="Arial" w:hAnsi="Arial" w:cs="Arial"/>
          <w:color w:val="000000"/>
          <w:sz w:val="20"/>
          <w:szCs w:val="20"/>
        </w:rPr>
        <w:t xml:space="preserve"> by clinical group. Non-significant differences were observed in microbiome composition between both clinical arms (medical, surgical) according with </w:t>
      </w:r>
      <w:proofErr w:type="spellStart"/>
      <w:r>
        <w:rPr>
          <w:rFonts w:ascii="Arial" w:eastAsia="Arial" w:hAnsi="Arial" w:cs="Arial"/>
          <w:color w:val="000000"/>
          <w:sz w:val="20"/>
          <w:szCs w:val="20"/>
        </w:rPr>
        <w:t>Permanova</w:t>
      </w:r>
      <w:proofErr w:type="spellEnd"/>
      <w:r>
        <w:rPr>
          <w:rFonts w:ascii="Arial" w:eastAsia="Arial" w:hAnsi="Arial" w:cs="Arial"/>
          <w:color w:val="000000"/>
          <w:sz w:val="20"/>
          <w:szCs w:val="20"/>
        </w:rPr>
        <w:t xml:space="preserve"> test. </w:t>
      </w:r>
    </w:p>
    <w:p w14:paraId="167A24DC" w14:textId="77777777" w:rsidR="000D3699" w:rsidRDefault="000D3699">
      <w:pPr>
        <w:pBdr>
          <w:top w:val="nil"/>
          <w:left w:val="nil"/>
          <w:bottom w:val="nil"/>
          <w:right w:val="nil"/>
          <w:between w:val="nil"/>
        </w:pBdr>
        <w:spacing w:line="480" w:lineRule="auto"/>
        <w:jc w:val="both"/>
        <w:rPr>
          <w:rFonts w:ascii="Arial" w:eastAsia="Arial" w:hAnsi="Arial" w:cs="Arial"/>
          <w:b/>
          <w:color w:val="000000"/>
        </w:rPr>
      </w:pPr>
    </w:p>
    <w:p w14:paraId="66E4D786" w14:textId="77777777" w:rsidR="000D3699" w:rsidRDefault="000D3699">
      <w:pPr>
        <w:widowControl w:val="0"/>
        <w:pBdr>
          <w:top w:val="nil"/>
          <w:left w:val="nil"/>
          <w:bottom w:val="nil"/>
          <w:right w:val="nil"/>
          <w:between w:val="nil"/>
        </w:pBdr>
        <w:spacing w:line="360" w:lineRule="auto"/>
        <w:rPr>
          <w:rFonts w:ascii="Arial" w:eastAsia="Arial" w:hAnsi="Arial" w:cs="Arial"/>
          <w:b/>
          <w:color w:val="000000"/>
        </w:rPr>
      </w:pPr>
    </w:p>
    <w:p w14:paraId="742D1415" w14:textId="77777777" w:rsidR="000D3699" w:rsidRDefault="000D3699">
      <w:pPr>
        <w:widowControl w:val="0"/>
        <w:pBdr>
          <w:top w:val="nil"/>
          <w:left w:val="nil"/>
          <w:bottom w:val="nil"/>
          <w:right w:val="nil"/>
          <w:between w:val="nil"/>
        </w:pBdr>
        <w:spacing w:line="360" w:lineRule="auto"/>
        <w:rPr>
          <w:rFonts w:ascii="Arial" w:eastAsia="Arial" w:hAnsi="Arial" w:cs="Arial"/>
          <w:b/>
          <w:color w:val="000000"/>
        </w:rPr>
      </w:pPr>
    </w:p>
    <w:p w14:paraId="006852C2" w14:textId="77777777" w:rsidR="000D3699" w:rsidRDefault="002331F3">
      <w:pPr>
        <w:widowControl w:val="0"/>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noProof/>
          <w:color w:val="000000"/>
        </w:rPr>
        <w:drawing>
          <wp:inline distT="0" distB="0" distL="0" distR="0" wp14:anchorId="4F5175FF" wp14:editId="032892AE">
            <wp:extent cx="6184900" cy="6184900"/>
            <wp:effectExtent l="0" t="0" r="0" b="0"/>
            <wp:docPr id="2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6184900" cy="6184900"/>
                    </a:xfrm>
                    <a:prstGeom prst="rect">
                      <a:avLst/>
                    </a:prstGeom>
                    <a:ln/>
                  </pic:spPr>
                </pic:pic>
              </a:graphicData>
            </a:graphic>
          </wp:inline>
        </w:drawing>
      </w:r>
    </w:p>
    <w:p w14:paraId="3D3B89F5" w14:textId="77777777" w:rsidR="000D3699" w:rsidRDefault="002331F3">
      <w:pPr>
        <w:widowControl w:val="0"/>
        <w:pBdr>
          <w:top w:val="nil"/>
          <w:left w:val="nil"/>
          <w:bottom w:val="nil"/>
          <w:right w:val="nil"/>
          <w:between w:val="nil"/>
        </w:pBdr>
        <w:spacing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Figure S3. Microbial richness at baseline and relationship with clinical phenotypes. </w:t>
      </w:r>
    </w:p>
    <w:p w14:paraId="30285FA9" w14:textId="77777777" w:rsidR="000D3699" w:rsidRDefault="002331F3">
      <w:pPr>
        <w:widowControl w:val="0"/>
        <w:pBdr>
          <w:top w:val="nil"/>
          <w:left w:val="nil"/>
          <w:bottom w:val="nil"/>
          <w:right w:val="nil"/>
          <w:between w:val="nil"/>
        </w:pBdr>
        <w:spacing w:line="48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genus richness distribution at baseline by study group. (B-D): scatter-plots between significant clinical phenotypes and genus richness (p-value in Spearman correlations&lt;0.1).</w:t>
      </w:r>
    </w:p>
    <w:p w14:paraId="17EAAE97" w14:textId="77777777" w:rsidR="000D3699" w:rsidRDefault="000D3699">
      <w:pPr>
        <w:pBdr>
          <w:top w:val="nil"/>
          <w:left w:val="nil"/>
          <w:bottom w:val="nil"/>
          <w:right w:val="nil"/>
          <w:between w:val="nil"/>
        </w:pBdr>
        <w:rPr>
          <w:rFonts w:ascii="Arial" w:eastAsia="Arial" w:hAnsi="Arial" w:cs="Arial"/>
          <w:b/>
          <w:i/>
          <w:color w:val="000000"/>
          <w:sz w:val="22"/>
          <w:szCs w:val="22"/>
        </w:rPr>
      </w:pPr>
    </w:p>
    <w:sdt>
      <w:sdtPr>
        <w:tag w:val="goog_rdk_2"/>
        <w:id w:val="360634388"/>
      </w:sdtPr>
      <w:sdtEndPr/>
      <w:sdtContent>
        <w:p w14:paraId="21388251" w14:textId="77777777" w:rsidR="000D3699" w:rsidRDefault="002107ED">
          <w:pPr>
            <w:widowControl w:val="0"/>
            <w:spacing w:line="480" w:lineRule="auto"/>
            <w:jc w:val="both"/>
            <w:rPr>
              <w:rFonts w:ascii="Arial" w:eastAsia="Arial" w:hAnsi="Arial" w:cs="Arial"/>
              <w:b/>
              <w:i/>
              <w:color w:val="000000"/>
              <w:sz w:val="22"/>
              <w:szCs w:val="22"/>
            </w:rPr>
          </w:pPr>
          <w:sdt>
            <w:sdtPr>
              <w:tag w:val="goog_rdk_1"/>
              <w:id w:val="1150403614"/>
            </w:sdtPr>
            <w:sdtEndPr/>
            <w:sdtContent>
              <w:r w:rsidR="002331F3" w:rsidRPr="002331F3">
                <w:rPr>
                  <w:rFonts w:ascii="Arial" w:eastAsia="Arial" w:hAnsi="Arial" w:cs="Arial"/>
                  <w:b/>
                  <w:i/>
                  <w:noProof/>
                  <w:color w:val="000000"/>
                  <w:sz w:val="22"/>
                  <w:szCs w:val="22"/>
                </w:rPr>
                <w:drawing>
                  <wp:inline distT="114300" distB="114300" distL="114300" distR="114300" wp14:anchorId="468FC4EC" wp14:editId="148275EB">
                    <wp:extent cx="5942330" cy="1943100"/>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5942330" cy="1943100"/>
                            </a:xfrm>
                            <a:prstGeom prst="rect">
                              <a:avLst/>
                            </a:prstGeom>
                            <a:ln/>
                          </pic:spPr>
                        </pic:pic>
                      </a:graphicData>
                    </a:graphic>
                  </wp:inline>
                </w:drawing>
              </w:r>
            </w:sdtContent>
          </w:sdt>
        </w:p>
      </w:sdtContent>
    </w:sdt>
    <w:sdt>
      <w:sdtPr>
        <w:tag w:val="goog_rdk_4"/>
        <w:id w:val="-2098550117"/>
      </w:sdtPr>
      <w:sdtEndPr/>
      <w:sdtContent>
        <w:p w14:paraId="0FEC1E64" w14:textId="77777777" w:rsidR="000D3699" w:rsidRDefault="002107ED">
          <w:pPr>
            <w:widowControl w:val="0"/>
            <w:spacing w:after="240" w:line="480" w:lineRule="auto"/>
            <w:jc w:val="both"/>
            <w:rPr>
              <w:rFonts w:ascii="Arial" w:eastAsia="Arial" w:hAnsi="Arial" w:cs="Arial"/>
              <w:b/>
              <w:i/>
              <w:color w:val="000000"/>
              <w:sz w:val="22"/>
              <w:szCs w:val="22"/>
            </w:rPr>
          </w:pPr>
          <w:sdt>
            <w:sdtPr>
              <w:tag w:val="goog_rdk_3"/>
              <w:id w:val="-591472576"/>
            </w:sdtPr>
            <w:sdtEndPr/>
            <w:sdtContent/>
          </w:sdt>
        </w:p>
      </w:sdtContent>
    </w:sdt>
    <w:p w14:paraId="7056A84F" w14:textId="77777777" w:rsidR="000D3699" w:rsidRDefault="002107ED">
      <w:pPr>
        <w:widowControl w:val="0"/>
        <w:spacing w:line="480" w:lineRule="auto"/>
        <w:jc w:val="both"/>
        <w:rPr>
          <w:rFonts w:ascii="Arial" w:eastAsia="Arial" w:hAnsi="Arial" w:cs="Arial"/>
        </w:rPr>
      </w:pPr>
      <w:sdt>
        <w:sdtPr>
          <w:tag w:val="goog_rdk_5"/>
          <w:id w:val="1278986451"/>
        </w:sdtPr>
        <w:sdtEndPr/>
        <w:sdtContent>
          <w:r w:rsidR="002331F3">
            <w:rPr>
              <w:rFonts w:ascii="Arial" w:eastAsia="Arial" w:hAnsi="Arial" w:cs="Arial"/>
              <w:b/>
              <w:i/>
              <w:color w:val="000000"/>
              <w:sz w:val="22"/>
              <w:szCs w:val="22"/>
            </w:rPr>
            <w:t>Figure S4. Microbial genus with significant differences between both study groups. P-values comes from non-parametric Wilcoxon tests. None of them resist P-value adjustment for multiple comparisons (</w:t>
          </w:r>
          <w:proofErr w:type="spellStart"/>
          <w:r w:rsidR="002331F3">
            <w:rPr>
              <w:rFonts w:ascii="Arial" w:eastAsia="Arial" w:hAnsi="Arial" w:cs="Arial"/>
              <w:b/>
              <w:i/>
              <w:color w:val="000000"/>
              <w:sz w:val="22"/>
              <w:szCs w:val="22"/>
            </w:rPr>
            <w:t>Benjamini</w:t>
          </w:r>
          <w:proofErr w:type="spellEnd"/>
          <w:r w:rsidR="002331F3">
            <w:rPr>
              <w:rFonts w:ascii="Arial" w:eastAsia="Arial" w:hAnsi="Arial" w:cs="Arial"/>
              <w:b/>
              <w:i/>
              <w:color w:val="000000"/>
              <w:sz w:val="22"/>
              <w:szCs w:val="22"/>
            </w:rPr>
            <w:t>-Hochberg method).</w:t>
          </w:r>
        </w:sdtContent>
      </w:sdt>
    </w:p>
    <w:p w14:paraId="4783D190" w14:textId="77777777" w:rsidR="000D3699" w:rsidRDefault="002331F3">
      <w:pPr>
        <w:widowControl w:val="0"/>
        <w:pBdr>
          <w:top w:val="nil"/>
          <w:left w:val="nil"/>
          <w:bottom w:val="nil"/>
          <w:right w:val="nil"/>
          <w:between w:val="nil"/>
        </w:pBdr>
        <w:spacing w:after="240" w:line="480" w:lineRule="auto"/>
        <w:jc w:val="both"/>
        <w:rPr>
          <w:rFonts w:ascii="Arial" w:eastAsia="Arial" w:hAnsi="Arial" w:cs="Arial"/>
          <w:color w:val="262626"/>
        </w:rPr>
      </w:pPr>
      <w:r>
        <w:rPr>
          <w:rFonts w:ascii="Arial" w:eastAsia="Arial" w:hAnsi="Arial" w:cs="Arial"/>
          <w:noProof/>
          <w:color w:val="262626"/>
        </w:rPr>
        <w:lastRenderedPageBreak/>
        <w:drawing>
          <wp:inline distT="0" distB="0" distL="0" distR="0" wp14:anchorId="6BF27D3A" wp14:editId="50BB1780">
            <wp:extent cx="5909945" cy="8864600"/>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09945" cy="8864600"/>
                    </a:xfrm>
                    <a:prstGeom prst="rect">
                      <a:avLst/>
                    </a:prstGeom>
                    <a:ln/>
                  </pic:spPr>
                </pic:pic>
              </a:graphicData>
            </a:graphic>
          </wp:inline>
        </w:drawing>
      </w:r>
    </w:p>
    <w:p w14:paraId="270B6CB0" w14:textId="77777777" w:rsidR="000D3699" w:rsidRDefault="002331F3">
      <w:pPr>
        <w:widowControl w:val="0"/>
        <w:pBdr>
          <w:top w:val="nil"/>
          <w:left w:val="nil"/>
          <w:bottom w:val="nil"/>
          <w:right w:val="nil"/>
          <w:between w:val="nil"/>
        </w:pBd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Figure S</w:t>
      </w:r>
      <w:r>
        <w:rPr>
          <w:rFonts w:ascii="Times New Roman" w:eastAsia="Times New Roman" w:hAnsi="Times New Roman" w:cs="Times New Roman"/>
          <w:b/>
        </w:rPr>
        <w:t>5</w:t>
      </w:r>
      <w:r>
        <w:rPr>
          <w:rFonts w:ascii="Times New Roman" w:eastAsia="Times New Roman" w:hAnsi="Times New Roman" w:cs="Times New Roman"/>
          <w:b/>
          <w:color w:val="000000"/>
        </w:rPr>
        <w:t>. Significant fold changes in genera profiles by time and by study arms.</w:t>
      </w:r>
    </w:p>
    <w:p w14:paraId="7C555A93" w14:textId="77777777" w:rsidR="000D3699" w:rsidRDefault="002331F3">
      <w:pPr>
        <w:widowControl w:val="0"/>
        <w:pBdr>
          <w:top w:val="nil"/>
          <w:left w:val="nil"/>
          <w:bottom w:val="nil"/>
          <w:right w:val="nil"/>
          <w:between w:val="nil"/>
        </w:pBdr>
        <w:spacing w:line="360" w:lineRule="auto"/>
        <w:rPr>
          <w:rFonts w:ascii="Arial" w:eastAsia="Arial" w:hAnsi="Arial" w:cs="Arial"/>
          <w:b/>
          <w:i/>
          <w:color w:val="000000"/>
          <w:sz w:val="22"/>
          <w:szCs w:val="22"/>
        </w:rPr>
      </w:pPr>
      <w:r>
        <w:rPr>
          <w:rFonts w:ascii="Times New Roman" w:eastAsia="Times New Roman" w:hAnsi="Times New Roman" w:cs="Times New Roman"/>
          <w:color w:val="000000"/>
          <w:sz w:val="20"/>
          <w:szCs w:val="20"/>
        </w:rPr>
        <w:t>Microbial genus with significant differences in abundance distributions between baseline and month 12 in medical or surgical arms (</w:t>
      </w:r>
      <w:proofErr w:type="spellStart"/>
      <w:r>
        <w:rPr>
          <w:rFonts w:ascii="Times New Roman" w:eastAsia="Times New Roman" w:hAnsi="Times New Roman" w:cs="Times New Roman"/>
          <w:color w:val="000000"/>
          <w:sz w:val="20"/>
          <w:szCs w:val="20"/>
        </w:rPr>
        <w:t>pvalue</w:t>
      </w:r>
      <w:proofErr w:type="spellEnd"/>
      <w:r>
        <w:rPr>
          <w:rFonts w:ascii="Times New Roman" w:eastAsia="Times New Roman" w:hAnsi="Times New Roman" w:cs="Times New Roman"/>
          <w:color w:val="000000"/>
          <w:sz w:val="20"/>
          <w:szCs w:val="20"/>
        </w:rPr>
        <w:t xml:space="preserve"> Paired Wilcox</w:t>
      </w:r>
      <w:r>
        <w:rPr>
          <w:rFonts w:ascii="Times New Roman" w:eastAsia="Times New Roman" w:hAnsi="Times New Roman" w:cs="Times New Roman"/>
          <w:sz w:val="20"/>
          <w:szCs w:val="20"/>
        </w:rPr>
        <w:t>o</w:t>
      </w:r>
      <w:r>
        <w:rPr>
          <w:rFonts w:ascii="Times New Roman" w:eastAsia="Times New Roman" w:hAnsi="Times New Roman" w:cs="Times New Roman"/>
          <w:color w:val="000000"/>
          <w:sz w:val="20"/>
          <w:szCs w:val="20"/>
        </w:rPr>
        <w:t>n tests &lt;0.05; Table S</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w:t>
      </w:r>
    </w:p>
    <w:p w14:paraId="7180B3E8" w14:textId="77777777" w:rsidR="000D3699" w:rsidRDefault="000D3699">
      <w:pPr>
        <w:pBdr>
          <w:top w:val="nil"/>
          <w:left w:val="nil"/>
          <w:bottom w:val="nil"/>
          <w:right w:val="nil"/>
          <w:between w:val="nil"/>
        </w:pBdr>
        <w:rPr>
          <w:rFonts w:ascii="Arial" w:eastAsia="Arial" w:hAnsi="Arial" w:cs="Arial"/>
          <w:b/>
          <w:i/>
          <w:color w:val="000000"/>
          <w:sz w:val="22"/>
          <w:szCs w:val="22"/>
        </w:rPr>
      </w:pPr>
    </w:p>
    <w:p w14:paraId="7182CAE2" w14:textId="77777777" w:rsidR="000D3699" w:rsidRDefault="000D3699">
      <w:pPr>
        <w:pBdr>
          <w:top w:val="nil"/>
          <w:left w:val="nil"/>
          <w:bottom w:val="nil"/>
          <w:right w:val="nil"/>
          <w:between w:val="nil"/>
        </w:pBdr>
        <w:rPr>
          <w:rFonts w:ascii="Arial" w:eastAsia="Arial" w:hAnsi="Arial" w:cs="Arial"/>
          <w:b/>
          <w:i/>
          <w:color w:val="000000"/>
          <w:sz w:val="22"/>
          <w:szCs w:val="22"/>
        </w:rPr>
      </w:pPr>
    </w:p>
    <w:p w14:paraId="41AE26D4" w14:textId="77777777" w:rsidR="000D3699" w:rsidRDefault="002331F3">
      <w:pPr>
        <w:pBdr>
          <w:top w:val="nil"/>
          <w:left w:val="nil"/>
          <w:bottom w:val="nil"/>
          <w:right w:val="nil"/>
          <w:between w:val="nil"/>
        </w:pBd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3481660A" wp14:editId="63344D9F">
            <wp:extent cx="6184900" cy="3865880"/>
            <wp:effectExtent l="0" t="0" r="0" b="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6184900" cy="3865880"/>
                    </a:xfrm>
                    <a:prstGeom prst="rect">
                      <a:avLst/>
                    </a:prstGeom>
                    <a:ln/>
                  </pic:spPr>
                </pic:pic>
              </a:graphicData>
            </a:graphic>
          </wp:inline>
        </w:drawing>
      </w:r>
    </w:p>
    <w:p w14:paraId="51146E0E" w14:textId="77777777" w:rsidR="000D3699" w:rsidRDefault="002331F3">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Figure S</w:t>
      </w:r>
      <w:r>
        <w:rPr>
          <w:rFonts w:ascii="Times New Roman" w:eastAsia="Times New Roman" w:hAnsi="Times New Roman" w:cs="Times New Roman"/>
          <w:b/>
          <w:sz w:val="22"/>
          <w:szCs w:val="22"/>
        </w:rPr>
        <w:t>6</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rPr>
        <w:t>Ratio marker evolution through time and study arms.</w:t>
      </w:r>
    </w:p>
    <w:p w14:paraId="17CEDD2A" w14:textId="77777777" w:rsidR="000D3699" w:rsidRDefault="002331F3">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 xml:space="preserve">Boxplots </w:t>
      </w:r>
      <w:proofErr w:type="spellStart"/>
      <w:r>
        <w:rPr>
          <w:rFonts w:ascii="Times New Roman" w:eastAsia="Times New Roman" w:hAnsi="Times New Roman" w:cs="Times New Roman"/>
          <w:color w:val="000000"/>
          <w:sz w:val="20"/>
          <w:szCs w:val="20"/>
        </w:rPr>
        <w:t>indiciating</w:t>
      </w:r>
      <w:proofErr w:type="spellEnd"/>
      <w:r>
        <w:rPr>
          <w:rFonts w:ascii="Times New Roman" w:eastAsia="Times New Roman" w:hAnsi="Times New Roman" w:cs="Times New Roman"/>
          <w:color w:val="000000"/>
          <w:sz w:val="20"/>
          <w:szCs w:val="20"/>
        </w:rPr>
        <w:t xml:space="preserve"> the Firmicutes/Bacteroidetes ratio across time and study arm</w:t>
      </w:r>
      <w:r>
        <w:rPr>
          <w:rFonts w:ascii="Times New Roman" w:eastAsia="Times New Roman" w:hAnsi="Times New Roman" w:cs="Times New Roman"/>
          <w:b/>
          <w:color w:val="000000"/>
          <w:sz w:val="20"/>
          <w:szCs w:val="20"/>
        </w:rPr>
        <w:t xml:space="preserve"> B: </w:t>
      </w:r>
      <w:r>
        <w:rPr>
          <w:rFonts w:ascii="Times New Roman" w:eastAsia="Times New Roman" w:hAnsi="Times New Roman" w:cs="Times New Roman"/>
          <w:color w:val="000000"/>
          <w:sz w:val="20"/>
          <w:szCs w:val="20"/>
        </w:rPr>
        <w:t xml:space="preserve">Boxplots </w:t>
      </w:r>
      <w:proofErr w:type="spellStart"/>
      <w:r>
        <w:rPr>
          <w:rFonts w:ascii="Times New Roman" w:eastAsia="Times New Roman" w:hAnsi="Times New Roman" w:cs="Times New Roman"/>
          <w:color w:val="000000"/>
          <w:sz w:val="20"/>
          <w:szCs w:val="20"/>
        </w:rPr>
        <w:t>indiciating</w:t>
      </w:r>
      <w:proofErr w:type="spellEnd"/>
      <w:r>
        <w:rPr>
          <w:rFonts w:ascii="Times New Roman" w:eastAsia="Times New Roman" w:hAnsi="Times New Roman" w:cs="Times New Roman"/>
          <w:color w:val="000000"/>
          <w:sz w:val="20"/>
          <w:szCs w:val="20"/>
        </w:rPr>
        <w:t xml:space="preserve"> the Proteobacteria/Firmicutes ratio across time and study arms. P-values of non-parametric paired Wilcoxon tests between baseline and other time points are indicated.</w:t>
      </w:r>
    </w:p>
    <w:p w14:paraId="76075212" w14:textId="77777777" w:rsidR="000D3699" w:rsidRDefault="000D3699">
      <w:pPr>
        <w:pBdr>
          <w:top w:val="nil"/>
          <w:left w:val="nil"/>
          <w:bottom w:val="nil"/>
          <w:right w:val="nil"/>
          <w:between w:val="nil"/>
        </w:pBdr>
        <w:rPr>
          <w:rFonts w:ascii="Arial" w:eastAsia="Arial" w:hAnsi="Arial" w:cs="Arial"/>
          <w:color w:val="000000"/>
          <w:sz w:val="22"/>
          <w:szCs w:val="22"/>
        </w:rPr>
      </w:pPr>
    </w:p>
    <w:p w14:paraId="11E47720" w14:textId="77777777" w:rsidR="000D3699" w:rsidRDefault="000D3699">
      <w:pPr>
        <w:pBdr>
          <w:top w:val="nil"/>
          <w:left w:val="nil"/>
          <w:bottom w:val="nil"/>
          <w:right w:val="nil"/>
          <w:between w:val="nil"/>
        </w:pBdr>
        <w:rPr>
          <w:rFonts w:ascii="Arial" w:eastAsia="Arial" w:hAnsi="Arial" w:cs="Arial"/>
          <w:color w:val="000000"/>
          <w:sz w:val="22"/>
          <w:szCs w:val="22"/>
        </w:rPr>
      </w:pPr>
    </w:p>
    <w:p w14:paraId="04BAC066" w14:textId="77777777" w:rsidR="000D3699" w:rsidRDefault="002331F3">
      <w:pPr>
        <w:pBdr>
          <w:top w:val="nil"/>
          <w:left w:val="nil"/>
          <w:bottom w:val="nil"/>
          <w:right w:val="nil"/>
          <w:between w:val="nil"/>
        </w:pBdr>
        <w:rPr>
          <w:rFonts w:ascii="Arial" w:eastAsia="Arial" w:hAnsi="Arial" w:cs="Arial"/>
          <w:color w:val="000000"/>
          <w:sz w:val="22"/>
          <w:szCs w:val="22"/>
        </w:rPr>
      </w:pPr>
      <w:r>
        <w:rPr>
          <w:rFonts w:ascii="Arial" w:eastAsia="Arial" w:hAnsi="Arial" w:cs="Arial"/>
          <w:noProof/>
          <w:color w:val="000000"/>
          <w:sz w:val="22"/>
          <w:szCs w:val="22"/>
        </w:rPr>
        <w:lastRenderedPageBreak/>
        <w:drawing>
          <wp:inline distT="0" distB="0" distL="0" distR="0" wp14:anchorId="6892AB3F" wp14:editId="5DC06B99">
            <wp:extent cx="6184900" cy="549783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6184900" cy="5497830"/>
                    </a:xfrm>
                    <a:prstGeom prst="rect">
                      <a:avLst/>
                    </a:prstGeom>
                    <a:ln/>
                  </pic:spPr>
                </pic:pic>
              </a:graphicData>
            </a:graphic>
          </wp:inline>
        </w:drawing>
      </w:r>
    </w:p>
    <w:p w14:paraId="0B73BE42" w14:textId="77777777" w:rsidR="000D3699" w:rsidRDefault="002331F3">
      <w:pPr>
        <w:widowControl w:val="0"/>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Figure S</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rPr>
        <w:t xml:space="preserve">Association between changes in weight and changes in </w:t>
      </w:r>
      <w:proofErr w:type="spellStart"/>
      <w:r>
        <w:rPr>
          <w:rFonts w:ascii="Times New Roman" w:eastAsia="Times New Roman" w:hAnsi="Times New Roman" w:cs="Times New Roman"/>
          <w:b/>
          <w:i/>
          <w:color w:val="000000"/>
        </w:rPr>
        <w:t>Klebsiella</w:t>
      </w:r>
      <w:proofErr w:type="spellEnd"/>
      <w:r>
        <w:rPr>
          <w:rFonts w:ascii="Times New Roman" w:eastAsia="Times New Roman" w:hAnsi="Times New Roman" w:cs="Times New Roman"/>
          <w:b/>
          <w:color w:val="000000"/>
        </w:rPr>
        <w:t xml:space="preserve"> genus abundance after interventions</w:t>
      </w:r>
    </w:p>
    <w:p w14:paraId="72569C1A" w14:textId="77777777" w:rsidR="000D3699" w:rsidRDefault="002331F3">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xml:space="preserve">: Correlation of relative changes in </w:t>
      </w:r>
      <w:proofErr w:type="spellStart"/>
      <w:r>
        <w:rPr>
          <w:rFonts w:ascii="Times New Roman" w:eastAsia="Times New Roman" w:hAnsi="Times New Roman" w:cs="Times New Roman"/>
          <w:color w:val="000000"/>
          <w:sz w:val="20"/>
          <w:szCs w:val="20"/>
        </w:rPr>
        <w:t>Klebsiella</w:t>
      </w:r>
      <w:proofErr w:type="spellEnd"/>
      <w:r>
        <w:rPr>
          <w:rFonts w:ascii="Times New Roman" w:eastAsia="Times New Roman" w:hAnsi="Times New Roman" w:cs="Times New Roman"/>
          <w:color w:val="000000"/>
          <w:sz w:val="20"/>
          <w:szCs w:val="20"/>
        </w:rPr>
        <w:t xml:space="preserve"> genus abundance and changes in Weight between baseline and month 12. </w:t>
      </w:r>
      <w:r>
        <w:rPr>
          <w:rFonts w:ascii="Times New Roman" w:eastAsia="Times New Roman" w:hAnsi="Times New Roman" w:cs="Times New Roman"/>
          <w:b/>
          <w:color w:val="000000"/>
          <w:sz w:val="20"/>
          <w:szCs w:val="20"/>
        </w:rPr>
        <w:t>B</w:t>
      </w:r>
      <w:r>
        <w:rPr>
          <w:rFonts w:ascii="Times New Roman" w:eastAsia="Times New Roman" w:hAnsi="Times New Roman" w:cs="Times New Roman"/>
          <w:color w:val="000000"/>
          <w:sz w:val="20"/>
          <w:szCs w:val="20"/>
        </w:rPr>
        <w:t xml:space="preserve">: Boxplots illustrating distribution of weight and </w:t>
      </w:r>
      <w:r>
        <w:rPr>
          <w:rFonts w:ascii="Times New Roman" w:eastAsia="Times New Roman" w:hAnsi="Times New Roman" w:cs="Times New Roman"/>
          <w:b/>
          <w:color w:val="000000"/>
          <w:sz w:val="20"/>
          <w:szCs w:val="20"/>
        </w:rPr>
        <w:t>C</w:t>
      </w:r>
      <w:r>
        <w:rPr>
          <w:rFonts w:ascii="Times New Roman" w:eastAsia="Times New Roman" w:hAnsi="Times New Roman" w:cs="Times New Roman"/>
          <w:color w:val="000000"/>
          <w:sz w:val="20"/>
          <w:szCs w:val="20"/>
        </w:rPr>
        <w:t xml:space="preserve">: boxplot indicating distribution </w:t>
      </w:r>
      <w:proofErr w:type="gramStart"/>
      <w:r>
        <w:rPr>
          <w:rFonts w:ascii="Times New Roman" w:eastAsia="Times New Roman" w:hAnsi="Times New Roman" w:cs="Times New Roman"/>
          <w:color w:val="000000"/>
          <w:sz w:val="20"/>
          <w:szCs w:val="20"/>
        </w:rPr>
        <w:t xml:space="preserve">of  </w:t>
      </w:r>
      <w:proofErr w:type="spellStart"/>
      <w:r>
        <w:rPr>
          <w:rFonts w:ascii="Times New Roman" w:eastAsia="Times New Roman" w:hAnsi="Times New Roman" w:cs="Times New Roman"/>
          <w:color w:val="000000"/>
          <w:sz w:val="20"/>
          <w:szCs w:val="20"/>
        </w:rPr>
        <w:t>Klebsiella</w:t>
      </w:r>
      <w:proofErr w:type="spellEnd"/>
      <w:proofErr w:type="gramEnd"/>
      <w:r>
        <w:rPr>
          <w:rFonts w:ascii="Times New Roman" w:eastAsia="Times New Roman" w:hAnsi="Times New Roman" w:cs="Times New Roman"/>
          <w:color w:val="000000"/>
          <w:sz w:val="20"/>
          <w:szCs w:val="20"/>
        </w:rPr>
        <w:t xml:space="preserve"> genus abundance between baseline (M0) and month 12 (M12) stratified by study arm.</w:t>
      </w:r>
    </w:p>
    <w:p w14:paraId="7FAF7F23" w14:textId="77777777" w:rsidR="000D3699" w:rsidRDefault="000D3699"/>
    <w:sectPr w:rsidR="000D3699">
      <w:pgSz w:w="11900" w:h="16840"/>
      <w:pgMar w:top="1440" w:right="851" w:bottom="1440" w:left="1701" w:header="709" w:footer="709" w:gutter="0"/>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DEF1" w14:textId="77777777" w:rsidR="002107ED" w:rsidRDefault="002107ED">
      <w:r>
        <w:separator/>
      </w:r>
    </w:p>
  </w:endnote>
  <w:endnote w:type="continuationSeparator" w:id="0">
    <w:p w14:paraId="149E0055" w14:textId="77777777" w:rsidR="002107ED" w:rsidRDefault="0021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BC04A" w14:textId="77777777" w:rsidR="002107ED" w:rsidRDefault="002107ED">
      <w:r>
        <w:separator/>
      </w:r>
    </w:p>
  </w:footnote>
  <w:footnote w:type="continuationSeparator" w:id="0">
    <w:p w14:paraId="3B74CBC0" w14:textId="77777777" w:rsidR="002107ED" w:rsidRDefault="0021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5C61" w14:textId="46BBA957" w:rsidR="000D3699" w:rsidRDefault="000D369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3699"/>
    <w:rsid w:val="000D3699"/>
    <w:rsid w:val="002107ED"/>
    <w:rsid w:val="002331F3"/>
    <w:rsid w:val="005F03F1"/>
    <w:rsid w:val="009040E4"/>
    <w:rsid w:val="00A3480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447D2"/>
  <w15:docId w15:val="{B307AE2E-A979-D545-A6CB-4A6760C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1E9"/>
  </w:style>
  <w:style w:type="paragraph" w:styleId="Ttulo1">
    <w:name w:val="heading 1"/>
    <w:basedOn w:val="Normal1"/>
    <w:next w:val="Normal1"/>
    <w:link w:val="Ttulo1Carter"/>
    <w:rsid w:val="000441E9"/>
    <w:pPr>
      <w:spacing w:before="100" w:after="100"/>
      <w:outlineLvl w:val="0"/>
    </w:pPr>
    <w:rPr>
      <w:rFonts w:ascii="Times New Roman" w:eastAsia="Times New Roman" w:hAnsi="Times New Roman" w:cs="Times New Roman"/>
      <w:b/>
      <w:sz w:val="48"/>
      <w:szCs w:val="48"/>
    </w:rPr>
  </w:style>
  <w:style w:type="paragraph" w:styleId="Ttulo2">
    <w:name w:val="heading 2"/>
    <w:basedOn w:val="Normal1"/>
    <w:next w:val="Normal1"/>
    <w:link w:val="Ttulo2Carter"/>
    <w:rsid w:val="000441E9"/>
    <w:pPr>
      <w:keepNext/>
      <w:keepLines/>
      <w:spacing w:before="360" w:after="80"/>
      <w:outlineLvl w:val="1"/>
    </w:pPr>
    <w:rPr>
      <w:b/>
      <w:sz w:val="36"/>
      <w:szCs w:val="36"/>
    </w:rPr>
  </w:style>
  <w:style w:type="paragraph" w:styleId="Ttulo3">
    <w:name w:val="heading 3"/>
    <w:basedOn w:val="Normal1"/>
    <w:next w:val="Normal1"/>
    <w:link w:val="Ttulo3Carter"/>
    <w:rsid w:val="000441E9"/>
    <w:pPr>
      <w:keepNext/>
      <w:keepLines/>
      <w:spacing w:before="280" w:after="80"/>
      <w:outlineLvl w:val="2"/>
    </w:pPr>
    <w:rPr>
      <w:b/>
      <w:sz w:val="28"/>
      <w:szCs w:val="28"/>
    </w:rPr>
  </w:style>
  <w:style w:type="paragraph" w:styleId="Ttulo4">
    <w:name w:val="heading 4"/>
    <w:basedOn w:val="Normal1"/>
    <w:next w:val="Normal1"/>
    <w:link w:val="Ttulo4Carter"/>
    <w:rsid w:val="000441E9"/>
    <w:pPr>
      <w:keepNext/>
      <w:keepLines/>
      <w:spacing w:before="240" w:after="40"/>
      <w:outlineLvl w:val="3"/>
    </w:pPr>
    <w:rPr>
      <w:b/>
    </w:rPr>
  </w:style>
  <w:style w:type="paragraph" w:styleId="Ttulo5">
    <w:name w:val="heading 5"/>
    <w:basedOn w:val="Normal1"/>
    <w:next w:val="Normal1"/>
    <w:link w:val="Ttulo5Carter"/>
    <w:rsid w:val="000441E9"/>
    <w:pPr>
      <w:keepNext/>
      <w:keepLines/>
      <w:spacing w:before="220" w:after="40"/>
      <w:outlineLvl w:val="4"/>
    </w:pPr>
    <w:rPr>
      <w:b/>
      <w:sz w:val="22"/>
      <w:szCs w:val="22"/>
    </w:rPr>
  </w:style>
  <w:style w:type="paragraph" w:styleId="Ttulo6">
    <w:name w:val="heading 6"/>
    <w:basedOn w:val="Normal1"/>
    <w:next w:val="Normal1"/>
    <w:link w:val="Ttulo6Carter"/>
    <w:rsid w:val="000441E9"/>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0">
    <w:name w:val="Normal1"/>
  </w:style>
  <w:style w:type="paragraph" w:styleId="Ttulo">
    <w:name w:val="Title"/>
    <w:basedOn w:val="Normal1"/>
    <w:next w:val="Normal1"/>
    <w:link w:val="TtuloCarter"/>
    <w:rsid w:val="000441E9"/>
    <w:pPr>
      <w:keepNext/>
      <w:keepLines/>
      <w:spacing w:before="480" w:after="120"/>
    </w:pPr>
    <w:rPr>
      <w:b/>
      <w:sz w:val="72"/>
      <w:szCs w:val="72"/>
    </w:rPr>
  </w:style>
  <w:style w:type="character" w:customStyle="1" w:styleId="Ttulo1Carter">
    <w:name w:val="Título 1 Caráter"/>
    <w:basedOn w:val="Tipodeletrapredefinidodopargrafo"/>
    <w:link w:val="Ttulo1"/>
    <w:rsid w:val="000441E9"/>
    <w:rPr>
      <w:rFonts w:ascii="Times New Roman" w:eastAsia="Times New Roman" w:hAnsi="Times New Roman" w:cs="Times New Roman"/>
      <w:b/>
      <w:sz w:val="48"/>
      <w:szCs w:val="48"/>
      <w:lang w:val="en-US"/>
    </w:rPr>
  </w:style>
  <w:style w:type="character" w:customStyle="1" w:styleId="Ttulo2Carter">
    <w:name w:val="Título 2 Caráter"/>
    <w:basedOn w:val="Tipodeletrapredefinidodopargrafo"/>
    <w:link w:val="Ttulo2"/>
    <w:rsid w:val="000441E9"/>
    <w:rPr>
      <w:rFonts w:ascii="Cambria" w:eastAsia="Cambria" w:hAnsi="Cambria" w:cs="Cambria"/>
      <w:b/>
      <w:sz w:val="36"/>
      <w:szCs w:val="36"/>
      <w:lang w:val="en-US"/>
    </w:rPr>
  </w:style>
  <w:style w:type="character" w:customStyle="1" w:styleId="Ttulo3Carter">
    <w:name w:val="Título 3 Caráter"/>
    <w:basedOn w:val="Tipodeletrapredefinidodopargrafo"/>
    <w:link w:val="Ttulo3"/>
    <w:rsid w:val="000441E9"/>
    <w:rPr>
      <w:rFonts w:ascii="Cambria" w:eastAsia="Cambria" w:hAnsi="Cambria" w:cs="Cambria"/>
      <w:b/>
      <w:sz w:val="28"/>
      <w:szCs w:val="28"/>
      <w:lang w:val="en-US"/>
    </w:rPr>
  </w:style>
  <w:style w:type="character" w:customStyle="1" w:styleId="Ttulo4Carter">
    <w:name w:val="Título 4 Caráter"/>
    <w:basedOn w:val="Tipodeletrapredefinidodopargrafo"/>
    <w:link w:val="Ttulo4"/>
    <w:rsid w:val="000441E9"/>
    <w:rPr>
      <w:rFonts w:ascii="Cambria" w:eastAsia="Cambria" w:hAnsi="Cambria" w:cs="Cambria"/>
      <w:b/>
      <w:lang w:val="en-US"/>
    </w:rPr>
  </w:style>
  <w:style w:type="character" w:customStyle="1" w:styleId="Ttulo5Carter">
    <w:name w:val="Título 5 Caráter"/>
    <w:basedOn w:val="Tipodeletrapredefinidodopargrafo"/>
    <w:link w:val="Ttulo5"/>
    <w:rsid w:val="000441E9"/>
    <w:rPr>
      <w:rFonts w:ascii="Cambria" w:eastAsia="Cambria" w:hAnsi="Cambria" w:cs="Cambria"/>
      <w:b/>
      <w:sz w:val="22"/>
      <w:szCs w:val="22"/>
      <w:lang w:val="en-US"/>
    </w:rPr>
  </w:style>
  <w:style w:type="character" w:customStyle="1" w:styleId="Ttulo6Carter">
    <w:name w:val="Título 6 Caráter"/>
    <w:basedOn w:val="Tipodeletrapredefinidodopargrafo"/>
    <w:link w:val="Ttulo6"/>
    <w:rsid w:val="000441E9"/>
    <w:rPr>
      <w:rFonts w:ascii="Cambria" w:eastAsia="Cambria" w:hAnsi="Cambria" w:cs="Cambria"/>
      <w:b/>
      <w:sz w:val="20"/>
      <w:szCs w:val="20"/>
      <w:lang w:val="en-US"/>
    </w:rPr>
  </w:style>
  <w:style w:type="paragraph" w:customStyle="1" w:styleId="Normal1">
    <w:name w:val="Normal1"/>
    <w:rsid w:val="000441E9"/>
  </w:style>
  <w:style w:type="character" w:customStyle="1" w:styleId="TtuloCarter">
    <w:name w:val="Título Caráter"/>
    <w:basedOn w:val="Tipodeletrapredefinidodopargrafo"/>
    <w:link w:val="Ttulo"/>
    <w:rsid w:val="000441E9"/>
    <w:rPr>
      <w:rFonts w:ascii="Cambria" w:eastAsia="Cambria" w:hAnsi="Cambria" w:cs="Cambria"/>
      <w:b/>
      <w:sz w:val="72"/>
      <w:szCs w:val="72"/>
      <w:lang w:val="en-US"/>
    </w:rPr>
  </w:style>
  <w:style w:type="paragraph" w:styleId="Subttulo">
    <w:name w:val="Subtitle"/>
    <w:basedOn w:val="Normal"/>
    <w:next w:val="Normal"/>
    <w:link w:val="SubttuloCarter"/>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tuloCarter">
    <w:name w:val="Subtítulo Caráter"/>
    <w:basedOn w:val="Tipodeletrapredefinidodopargrafo"/>
    <w:link w:val="Subttulo"/>
    <w:rsid w:val="000441E9"/>
    <w:rPr>
      <w:rFonts w:ascii="Georgia" w:eastAsia="Georgia" w:hAnsi="Georgia" w:cs="Georgia"/>
      <w:i/>
      <w:color w:val="666666"/>
      <w:sz w:val="48"/>
      <w:szCs w:val="48"/>
      <w:lang w:val="en-US"/>
    </w:rPr>
  </w:style>
  <w:style w:type="paragraph" w:styleId="Textodecomentrio">
    <w:name w:val="annotation text"/>
    <w:basedOn w:val="Normal"/>
    <w:link w:val="TextodecomentrioCarter"/>
    <w:uiPriority w:val="99"/>
    <w:unhideWhenUsed/>
    <w:rsid w:val="000441E9"/>
  </w:style>
  <w:style w:type="character" w:customStyle="1" w:styleId="TextodecomentrioCarter">
    <w:name w:val="Texto de comentário Caráter"/>
    <w:basedOn w:val="Tipodeletrapredefinidodopargrafo"/>
    <w:link w:val="Textodecomentrio"/>
    <w:uiPriority w:val="99"/>
    <w:rsid w:val="000441E9"/>
    <w:rPr>
      <w:rFonts w:ascii="Cambria" w:eastAsia="Cambria" w:hAnsi="Cambria" w:cs="Cambria"/>
      <w:lang w:val="en-US"/>
    </w:rPr>
  </w:style>
  <w:style w:type="character" w:styleId="Refdecomentrio">
    <w:name w:val="annotation reference"/>
    <w:basedOn w:val="Tipodeletrapredefinidodopargrafo"/>
    <w:uiPriority w:val="99"/>
    <w:semiHidden/>
    <w:unhideWhenUsed/>
    <w:rsid w:val="000441E9"/>
    <w:rPr>
      <w:sz w:val="18"/>
      <w:szCs w:val="18"/>
    </w:rPr>
  </w:style>
  <w:style w:type="paragraph" w:styleId="Textodebalo">
    <w:name w:val="Balloon Text"/>
    <w:basedOn w:val="Normal"/>
    <w:link w:val="TextodebaloCarter"/>
    <w:uiPriority w:val="99"/>
    <w:semiHidden/>
    <w:unhideWhenUsed/>
    <w:rsid w:val="000441E9"/>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0441E9"/>
    <w:rPr>
      <w:rFonts w:ascii="Lucida Grande" w:eastAsia="Cambria" w:hAnsi="Lucida Grande" w:cs="Lucida Grande"/>
      <w:sz w:val="18"/>
      <w:szCs w:val="18"/>
      <w:lang w:val="en-US"/>
    </w:rPr>
  </w:style>
  <w:style w:type="paragraph" w:styleId="Assuntodecomentrio">
    <w:name w:val="annotation subject"/>
    <w:basedOn w:val="Textodecomentrio"/>
    <w:next w:val="Textodecomentrio"/>
    <w:link w:val="AssuntodecomentrioCarter"/>
    <w:uiPriority w:val="99"/>
    <w:semiHidden/>
    <w:unhideWhenUsed/>
    <w:rsid w:val="000441E9"/>
    <w:rPr>
      <w:b/>
      <w:bCs/>
      <w:sz w:val="20"/>
      <w:szCs w:val="20"/>
    </w:rPr>
  </w:style>
  <w:style w:type="character" w:customStyle="1" w:styleId="AssuntodecomentrioCarter">
    <w:name w:val="Assunto de comentário Caráter"/>
    <w:basedOn w:val="TextodecomentrioCarter"/>
    <w:link w:val="Assuntodecomentrio"/>
    <w:uiPriority w:val="99"/>
    <w:semiHidden/>
    <w:rsid w:val="000441E9"/>
    <w:rPr>
      <w:rFonts w:ascii="Cambria" w:eastAsia="Cambria" w:hAnsi="Cambria" w:cs="Cambria"/>
      <w:b/>
      <w:bCs/>
      <w:sz w:val="20"/>
      <w:szCs w:val="20"/>
      <w:lang w:val="en-US"/>
    </w:rPr>
  </w:style>
  <w:style w:type="paragraph" w:styleId="Reviso">
    <w:name w:val="Revision"/>
    <w:hidden/>
    <w:uiPriority w:val="99"/>
    <w:semiHidden/>
    <w:rsid w:val="000441E9"/>
  </w:style>
  <w:style w:type="paragraph" w:styleId="Cabealho">
    <w:name w:val="header"/>
    <w:basedOn w:val="Normal"/>
    <w:link w:val="CabealhoCarter"/>
    <w:uiPriority w:val="99"/>
    <w:unhideWhenUsed/>
    <w:rsid w:val="000441E9"/>
    <w:pPr>
      <w:tabs>
        <w:tab w:val="center" w:pos="4320"/>
        <w:tab w:val="right" w:pos="8640"/>
      </w:tabs>
    </w:pPr>
  </w:style>
  <w:style w:type="character" w:customStyle="1" w:styleId="CabealhoCarter">
    <w:name w:val="Cabeçalho Caráter"/>
    <w:basedOn w:val="Tipodeletrapredefinidodopargrafo"/>
    <w:link w:val="Cabealho"/>
    <w:uiPriority w:val="99"/>
    <w:rsid w:val="000441E9"/>
    <w:rPr>
      <w:rFonts w:ascii="Cambria" w:eastAsia="Cambria" w:hAnsi="Cambria" w:cs="Cambria"/>
      <w:lang w:val="en-US"/>
    </w:rPr>
  </w:style>
  <w:style w:type="paragraph" w:styleId="Rodap">
    <w:name w:val="footer"/>
    <w:basedOn w:val="Normal"/>
    <w:link w:val="RodapCarter"/>
    <w:uiPriority w:val="99"/>
    <w:unhideWhenUsed/>
    <w:rsid w:val="000441E9"/>
    <w:pPr>
      <w:tabs>
        <w:tab w:val="center" w:pos="4320"/>
        <w:tab w:val="right" w:pos="8640"/>
      </w:tabs>
    </w:pPr>
  </w:style>
  <w:style w:type="character" w:customStyle="1" w:styleId="RodapCarter">
    <w:name w:val="Rodapé Caráter"/>
    <w:basedOn w:val="Tipodeletrapredefinidodopargrafo"/>
    <w:link w:val="Rodap"/>
    <w:uiPriority w:val="99"/>
    <w:rsid w:val="000441E9"/>
    <w:rPr>
      <w:rFonts w:ascii="Cambria" w:eastAsia="Cambria" w:hAnsi="Cambria" w:cs="Cambria"/>
      <w:lang w:val="en-US"/>
    </w:rPr>
  </w:style>
  <w:style w:type="character" w:styleId="Hiperligao">
    <w:name w:val="Hyperlink"/>
    <w:basedOn w:val="Tipodeletrapredefinidodopargrafo"/>
    <w:uiPriority w:val="99"/>
    <w:unhideWhenUsed/>
    <w:rsid w:val="000441E9"/>
    <w:rPr>
      <w:color w:val="0000FF" w:themeColor="hyperlink"/>
      <w:u w:val="single"/>
    </w:rPr>
  </w:style>
  <w:style w:type="character" w:customStyle="1" w:styleId="MenoNoResolvida1">
    <w:name w:val="Menção Não Resolvida1"/>
    <w:basedOn w:val="Tipodeletrapredefinidodopargrafo"/>
    <w:uiPriority w:val="99"/>
    <w:semiHidden/>
    <w:unhideWhenUsed/>
    <w:rsid w:val="000441E9"/>
    <w:rPr>
      <w:color w:val="605E5C"/>
      <w:shd w:val="clear" w:color="auto" w:fill="E1DFDD"/>
    </w:rPr>
  </w:style>
  <w:style w:type="paragraph" w:styleId="NormalWeb">
    <w:name w:val="Normal (Web)"/>
    <w:basedOn w:val="Normal"/>
    <w:uiPriority w:val="99"/>
    <w:semiHidden/>
    <w:unhideWhenUsed/>
    <w:rsid w:val="000441E9"/>
    <w:pPr>
      <w:spacing w:before="100" w:beforeAutospacing="1" w:after="100" w:afterAutospacing="1"/>
    </w:pPr>
    <w:rPr>
      <w:rFonts w:ascii="Times" w:hAnsi="Times" w:cs="Times New Roman"/>
      <w:sz w:val="20"/>
      <w:szCs w:val="20"/>
      <w:lang w:val="pt-PT"/>
    </w:rPr>
  </w:style>
  <w:style w:type="character" w:styleId="nfase">
    <w:name w:val="Emphasis"/>
    <w:basedOn w:val="Tipodeletrapredefinidodopargrafo"/>
    <w:uiPriority w:val="20"/>
    <w:qFormat/>
    <w:rsid w:val="000441E9"/>
    <w:rPr>
      <w:i/>
      <w:iCs/>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CellMar>
        <w:left w:w="115" w:type="dxa"/>
        <w:right w:w="115" w:type="dxa"/>
      </w:tblCellMar>
    </w:tblPr>
  </w:style>
  <w:style w:type="table" w:customStyle="1" w:styleId="a1">
    <w:basedOn w:val="Tabe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x8+K2EF+iC1XriYMiN215K2MA==">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1495</Words>
  <Characters>8075</Characters>
  <Application>Microsoft Office Word</Application>
  <DocSecurity>0</DocSecurity>
  <Lines>67</Lines>
  <Paragraphs>19</Paragraphs>
  <ScaleCrop>false</ScaleCrop>
  <Company>FMUP</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Lau</dc:creator>
  <cp:lastModifiedBy>Microsoft Office User</cp:lastModifiedBy>
  <cp:revision>4</cp:revision>
  <dcterms:created xsi:type="dcterms:W3CDTF">2019-09-05T14:59:00Z</dcterms:created>
  <dcterms:modified xsi:type="dcterms:W3CDTF">2020-08-07T14:43:00Z</dcterms:modified>
</cp:coreProperties>
</file>