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A" w:rsidRPr="00691D32" w:rsidRDefault="00853F6F" w:rsidP="00691D32">
      <w:pPr>
        <w:spacing w:line="320" w:lineRule="exact"/>
        <w:rPr>
          <w:rFonts w:ascii="Times New Roman" w:hAnsi="Times New Roman" w:cs="Times New Roman"/>
          <w:b/>
          <w:szCs w:val="21"/>
        </w:rPr>
      </w:pPr>
      <w:r w:rsidRPr="00691D32">
        <w:rPr>
          <w:rFonts w:ascii="Times New Roman" w:hAnsi="Times New Roman" w:cs="Times New Roman"/>
          <w:b/>
          <w:szCs w:val="21"/>
        </w:rPr>
        <w:t>The host bone marrow stem cell repopulation is</w:t>
      </w:r>
      <w:r w:rsidR="00B873DF" w:rsidRPr="00691D32">
        <w:rPr>
          <w:rFonts w:ascii="Times New Roman" w:eastAsia="宋体" w:hAnsi="Times New Roman" w:cs="Times New Roman"/>
          <w:b/>
          <w:szCs w:val="21"/>
        </w:rPr>
        <w:t xml:space="preserve"> </w:t>
      </w:r>
      <w:r w:rsidR="00B873DF" w:rsidRPr="00691D32">
        <w:rPr>
          <w:rFonts w:ascii="Times New Roman" w:hAnsi="Times New Roman" w:cs="Times New Roman"/>
          <w:b/>
          <w:szCs w:val="21"/>
        </w:rPr>
        <w:t>crucial</w:t>
      </w:r>
      <w:r w:rsidR="00AD774A" w:rsidRPr="00691D32">
        <w:rPr>
          <w:rFonts w:ascii="Times New Roman" w:hAnsi="Times New Roman" w:cs="Times New Roman"/>
          <w:b/>
          <w:szCs w:val="21"/>
        </w:rPr>
        <w:t xml:space="preserve"> to</w:t>
      </w:r>
      <w:r w:rsidR="00B873DF" w:rsidRPr="00691D32">
        <w:rPr>
          <w:rFonts w:ascii="Times New Roman" w:hAnsi="Times New Roman" w:cs="Times New Roman"/>
          <w:b/>
          <w:szCs w:val="21"/>
        </w:rPr>
        <w:t xml:space="preserve"> the</w:t>
      </w:r>
      <w:r w:rsidR="00AD774A" w:rsidRPr="00691D32">
        <w:rPr>
          <w:rFonts w:ascii="Times New Roman" w:hAnsi="Times New Roman" w:cs="Times New Roman"/>
          <w:b/>
          <w:szCs w:val="21"/>
        </w:rPr>
        <w:t xml:space="preserve"> permanent tolerance in 50% liver transplantation</w:t>
      </w:r>
    </w:p>
    <w:p w:rsidR="00691D32" w:rsidRPr="00691D32" w:rsidRDefault="00691D32" w:rsidP="00691D32">
      <w:pPr>
        <w:adjustRightInd w:val="0"/>
        <w:spacing w:line="320" w:lineRule="exact"/>
        <w:rPr>
          <w:rFonts w:ascii="Times New Roman" w:hAnsi="Times New Roman" w:cs="Times New Roman"/>
          <w:szCs w:val="21"/>
        </w:rPr>
      </w:pPr>
      <w:r w:rsidRPr="00691D32">
        <w:rPr>
          <w:rFonts w:ascii="Times New Roman" w:hAnsi="Times New Roman" w:cs="Times New Roman"/>
          <w:szCs w:val="21"/>
        </w:rPr>
        <w:t xml:space="preserve">For operational tolerance induction, we made three shifts: </w:t>
      </w:r>
      <w:r w:rsidRPr="00691D32">
        <w:rPr>
          <w:rFonts w:ascii="Times New Roman" w:cs="Times New Roman"/>
          <w:szCs w:val="21"/>
        </w:rPr>
        <w:t>①</w:t>
      </w:r>
      <w:r w:rsidRPr="00691D32">
        <w:rPr>
          <w:rFonts w:ascii="Times New Roman" w:hAnsi="Times New Roman" w:cs="Times New Roman"/>
          <w:szCs w:val="21"/>
        </w:rPr>
        <w:t xml:space="preserve">the immunology problem of tolerance is shifted to liver regeneration, </w:t>
      </w:r>
      <w:r w:rsidRPr="00691D32">
        <w:rPr>
          <w:rFonts w:ascii="Times New Roman" w:cs="Times New Roman"/>
          <w:szCs w:val="21"/>
        </w:rPr>
        <w:t>②</w:t>
      </w:r>
      <w:r w:rsidRPr="00691D32">
        <w:rPr>
          <w:rFonts w:ascii="Times New Roman" w:hAnsi="Times New Roman" w:cs="Times New Roman"/>
          <w:szCs w:val="21"/>
        </w:rPr>
        <w:t xml:space="preserve">and the interventional target is shifted from the host (immune system ) to the graft. </w:t>
      </w:r>
      <w:r w:rsidRPr="00691D32">
        <w:rPr>
          <w:rFonts w:ascii="Times New Roman" w:cs="Times New Roman"/>
          <w:szCs w:val="21"/>
        </w:rPr>
        <w:t>③</w:t>
      </w:r>
      <w:r w:rsidRPr="00691D32">
        <w:rPr>
          <w:rFonts w:ascii="Times New Roman" w:hAnsi="Times New Roman" w:cs="Times New Roman"/>
          <w:szCs w:val="21"/>
        </w:rPr>
        <w:t xml:space="preserve">the dynamic conformational change of MHC molecules leads to the failure of MHC–peptide binding or recognition. For my study, optimized liver transplant (LT) procedures are not our main point. 50% LT is performed to trigger liver regeneration, on ischemia-reperfusion, </w:t>
      </w:r>
      <w:proofErr w:type="spellStart"/>
      <w:r w:rsidRPr="00691D32">
        <w:rPr>
          <w:rFonts w:ascii="Times New Roman" w:hAnsi="Times New Roman" w:cs="Times New Roman"/>
          <w:szCs w:val="21"/>
        </w:rPr>
        <w:t>hepatocytes</w:t>
      </w:r>
      <w:proofErr w:type="spellEnd"/>
      <w:r w:rsidRPr="00691D32">
        <w:rPr>
          <w:rFonts w:ascii="Times New Roman" w:hAnsi="Times New Roman" w:cs="Times New Roman"/>
          <w:szCs w:val="21"/>
        </w:rPr>
        <w:t xml:space="preserve"> enlarge(</w:t>
      </w:r>
      <w:proofErr w:type="spellStart"/>
      <w:r w:rsidRPr="00691D32">
        <w:rPr>
          <w:rFonts w:ascii="Times New Roman" w:hAnsi="Times New Roman" w:cs="Times New Roman"/>
          <w:szCs w:val="21"/>
        </w:rPr>
        <w:t>normal→hypertrophy→normal</w:t>
      </w:r>
      <w:proofErr w:type="spellEnd"/>
      <w:r w:rsidRPr="00691D32">
        <w:rPr>
          <w:rFonts w:ascii="Times New Roman" w:hAnsi="Times New Roman" w:cs="Times New Roman"/>
          <w:szCs w:val="21"/>
        </w:rPr>
        <w:t>) and hyperplasia discontinues (7-10 days), consequently, their spatial conformation</w:t>
      </w:r>
      <w:r>
        <w:rPr>
          <w:rFonts w:ascii="Times New Roman" w:hAnsi="Times New Roman" w:cs="Times New Roman"/>
          <w:szCs w:val="21"/>
        </w:rPr>
        <w:t>s</w:t>
      </w:r>
      <w:r w:rsidRPr="00691D3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of </w:t>
      </w:r>
      <w:r w:rsidRPr="00691D32">
        <w:rPr>
          <w:rFonts w:ascii="Times New Roman" w:hAnsi="Times New Roman" w:cs="Times New Roman"/>
          <w:szCs w:val="21"/>
        </w:rPr>
        <w:t xml:space="preserve">MHC  molecules </w:t>
      </w:r>
      <w:r>
        <w:rPr>
          <w:rFonts w:ascii="Times New Roman" w:hAnsi="Times New Roman" w:cs="Times New Roman"/>
          <w:szCs w:val="21"/>
        </w:rPr>
        <w:t xml:space="preserve">is </w:t>
      </w:r>
      <w:r w:rsidRPr="00691D32">
        <w:rPr>
          <w:rFonts w:ascii="Times New Roman" w:hAnsi="Times New Roman" w:cs="Times New Roman"/>
          <w:szCs w:val="21"/>
        </w:rPr>
        <w:t>change</w:t>
      </w:r>
      <w:r>
        <w:rPr>
          <w:rFonts w:ascii="Times New Roman" w:hAnsi="Times New Roman" w:cs="Times New Roman"/>
          <w:szCs w:val="21"/>
        </w:rPr>
        <w:t>d</w:t>
      </w:r>
      <w:r w:rsidRPr="00691D32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as a result</w:t>
      </w:r>
      <w:r w:rsidRPr="00691D32">
        <w:rPr>
          <w:rFonts w:ascii="Times New Roman" w:hAnsi="Times New Roman" w:cs="Times New Roman"/>
          <w:szCs w:val="21"/>
        </w:rPr>
        <w:t xml:space="preserve"> the MHC molecule-peptide binding</w:t>
      </w:r>
      <w:r>
        <w:rPr>
          <w:rFonts w:ascii="Times New Roman" w:hAnsi="Times New Roman" w:cs="Times New Roman"/>
          <w:szCs w:val="21"/>
        </w:rPr>
        <w:t xml:space="preserve"> fails</w:t>
      </w:r>
      <w:r w:rsidRPr="00691D32">
        <w:rPr>
          <w:rFonts w:ascii="Times New Roman" w:hAnsi="Times New Roman" w:cs="Times New Roman"/>
          <w:szCs w:val="21"/>
        </w:rPr>
        <w:t xml:space="preserve">, so immune response does not occur; on the other hand, host bone marrow stem cells are mobilized, they repopulate and differentiate into </w:t>
      </w:r>
      <w:proofErr w:type="spellStart"/>
      <w:r w:rsidRPr="00691D32">
        <w:rPr>
          <w:rFonts w:ascii="Times New Roman" w:hAnsi="Times New Roman" w:cs="Times New Roman"/>
          <w:szCs w:val="21"/>
        </w:rPr>
        <w:t>hepatocytes</w:t>
      </w:r>
      <w:proofErr w:type="spellEnd"/>
      <w:r w:rsidRPr="00691D32">
        <w:rPr>
          <w:rFonts w:ascii="Times New Roman" w:hAnsi="Times New Roman" w:cs="Times New Roman"/>
          <w:szCs w:val="21"/>
        </w:rPr>
        <w:t xml:space="preserve"> to change the </w:t>
      </w:r>
      <w:r>
        <w:rPr>
          <w:rFonts w:ascii="Times New Roman" w:hAnsi="Times New Roman" w:cs="Times New Roman"/>
          <w:szCs w:val="21"/>
        </w:rPr>
        <w:t xml:space="preserve">allograft </w:t>
      </w:r>
      <w:r w:rsidRPr="00691D32">
        <w:rPr>
          <w:rFonts w:ascii="Times New Roman" w:hAnsi="Times New Roman" w:cs="Times New Roman"/>
          <w:szCs w:val="21"/>
        </w:rPr>
        <w:t>microenviron</w:t>
      </w:r>
      <w:r>
        <w:rPr>
          <w:rFonts w:ascii="Times New Roman" w:hAnsi="Times New Roman" w:cs="Times New Roman"/>
          <w:szCs w:val="21"/>
        </w:rPr>
        <w:t xml:space="preserve">ment, so </w:t>
      </w:r>
      <w:r w:rsidRPr="00691D32">
        <w:rPr>
          <w:rFonts w:ascii="Times New Roman" w:hAnsi="Times New Roman" w:cs="Times New Roman"/>
          <w:szCs w:val="21"/>
        </w:rPr>
        <w:t>acute or chronic rejection does not happen, this is a widespread and early operational tolerance after LT.</w:t>
      </w:r>
    </w:p>
    <w:p w:rsidR="00D4220F" w:rsidRDefault="00603073" w:rsidP="00691D32">
      <w:pPr>
        <w:spacing w:line="320" w:lineRule="exact"/>
        <w:ind w:firstLineChars="150" w:firstLine="315"/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</w:pPr>
      <w:r w:rsidRPr="00691D32"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  <w:t xml:space="preserve">I </w:t>
      </w:r>
      <w:r w:rsidR="003C5C0B" w:rsidRPr="00691D32"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  <w:t xml:space="preserve">summarized and </w:t>
      </w:r>
      <w:r w:rsidRPr="00691D32"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  <w:t xml:space="preserve">compared my </w:t>
      </w:r>
      <w:r w:rsidR="008E6B2D" w:rsidRPr="00691D32"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  <w:t xml:space="preserve">study </w:t>
      </w:r>
      <w:r w:rsidRPr="00691D32"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  <w:t>protocol with current strategies as follows:</w:t>
      </w:r>
    </w:p>
    <w:p w:rsidR="00691D32" w:rsidRPr="00691D32" w:rsidRDefault="00691D32" w:rsidP="00691D32">
      <w:pPr>
        <w:spacing w:line="320" w:lineRule="exact"/>
        <w:ind w:firstLineChars="150" w:firstLine="315"/>
        <w:rPr>
          <w:rFonts w:ascii="Times New Roman" w:hAnsi="Times New Roman" w:cs="Times New Roman"/>
          <w:color w:val="000000"/>
          <w:szCs w:val="21"/>
          <w:u w:val="single"/>
          <w:shd w:val="clear" w:color="auto" w:fill="FFFFFF"/>
        </w:rPr>
      </w:pPr>
    </w:p>
    <w:tbl>
      <w:tblPr>
        <w:tblStyle w:val="a6"/>
        <w:tblW w:w="9781" w:type="dxa"/>
        <w:tblInd w:w="-601" w:type="dxa"/>
        <w:tblLook w:val="04A0"/>
      </w:tblPr>
      <w:tblGrid>
        <w:gridCol w:w="2694"/>
        <w:gridCol w:w="3969"/>
        <w:gridCol w:w="3118"/>
      </w:tblGrid>
      <w:tr w:rsidR="00B22D8F" w:rsidRPr="00691D32" w:rsidTr="00165A79">
        <w:trPr>
          <w:trHeight w:val="281"/>
        </w:trPr>
        <w:tc>
          <w:tcPr>
            <w:tcW w:w="2694" w:type="dxa"/>
          </w:tcPr>
          <w:p w:rsidR="00B22D8F" w:rsidRPr="00691D32" w:rsidRDefault="00B22D8F" w:rsidP="00F808FF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B22D8F" w:rsidRPr="00691D32" w:rsidRDefault="00657567" w:rsidP="00E36C70">
            <w:pPr>
              <w:pStyle w:val="a3"/>
              <w:ind w:firstLineChars="400" w:firstLine="723"/>
              <w:rPr>
                <w:rFonts w:ascii="Times New Roman" w:eastAsia="楷体" w:hAnsi="Times New Roman" w:cs="Times New Roman"/>
                <w:b/>
                <w:color w:val="0070C0"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color w:val="0070C0"/>
                <w:sz w:val="18"/>
                <w:szCs w:val="18"/>
              </w:rPr>
              <w:t>Classic protocol</w:t>
            </w:r>
            <w:r w:rsidR="00B22D8F" w:rsidRPr="00691D32">
              <w:rPr>
                <w:rFonts w:ascii="Times New Roman" w:eastAsia="楷体" w:hAnsi="Times New Roman" w:cs="Times New Roman"/>
                <w:b/>
                <w:color w:val="0070C0"/>
                <w:sz w:val="18"/>
                <w:szCs w:val="18"/>
              </w:rPr>
              <w:t>s</w:t>
            </w:r>
          </w:p>
        </w:tc>
        <w:tc>
          <w:tcPr>
            <w:tcW w:w="3118" w:type="dxa"/>
          </w:tcPr>
          <w:p w:rsidR="00B22D8F" w:rsidRPr="00691D32" w:rsidRDefault="00B22D8F" w:rsidP="00E36C70">
            <w:pPr>
              <w:pStyle w:val="a3"/>
              <w:ind w:firstLineChars="500" w:firstLine="904"/>
              <w:rPr>
                <w:rFonts w:ascii="Times New Roman" w:eastAsia="楷体" w:hAnsi="Times New Roman" w:cs="Times New Roman"/>
                <w:b/>
                <w:color w:val="0070C0"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color w:val="0070C0"/>
                <w:sz w:val="18"/>
                <w:szCs w:val="18"/>
              </w:rPr>
              <w:t>mine</w:t>
            </w:r>
          </w:p>
        </w:tc>
      </w:tr>
      <w:tr w:rsidR="00B22D8F" w:rsidRPr="00691D32" w:rsidTr="00DC5629">
        <w:tc>
          <w:tcPr>
            <w:tcW w:w="2694" w:type="dxa"/>
          </w:tcPr>
          <w:p w:rsidR="00B22D8F" w:rsidRPr="00691D32" w:rsidRDefault="0025206E" w:rsidP="00691D32">
            <w:pPr>
              <w:ind w:firstLineChars="200" w:firstLine="361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t</w:t>
            </w:r>
            <w:r w:rsidR="00B22D8F"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arget</w:t>
            </w:r>
            <w:r w:rsidR="005D33A0"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 xml:space="preserve"> or subject</w:t>
            </w:r>
          </w:p>
        </w:tc>
        <w:tc>
          <w:tcPr>
            <w:tcW w:w="3969" w:type="dxa"/>
          </w:tcPr>
          <w:p w:rsidR="00B22D8F" w:rsidRPr="00691D32" w:rsidRDefault="00B22D8F" w:rsidP="00691D32">
            <w:pPr>
              <w:pStyle w:val="a3"/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="008A53DC"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</w:t>
            </w:r>
            <w:r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>The host (its immune system)</w:t>
            </w:r>
          </w:p>
        </w:tc>
        <w:tc>
          <w:tcPr>
            <w:tcW w:w="3118" w:type="dxa"/>
          </w:tcPr>
          <w:p w:rsidR="00B22D8F" w:rsidRPr="00691D32" w:rsidRDefault="00B22D8F" w:rsidP="00691D32">
            <w:pPr>
              <w:pStyle w:val="a3"/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="008A53DC"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    </w:t>
            </w:r>
            <w:r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>The donor</w:t>
            </w:r>
            <w:r w:rsidR="00612A3E"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 xml:space="preserve"> </w:t>
            </w:r>
            <w:r w:rsidRPr="00691D32">
              <w:rPr>
                <w:rFonts w:ascii="Times New Roman" w:eastAsia="楷体" w:hAnsi="Times New Roman" w:cs="Times New Roman"/>
                <w:sz w:val="18"/>
                <w:szCs w:val="18"/>
              </w:rPr>
              <w:t>(graft)</w:t>
            </w:r>
          </w:p>
        </w:tc>
      </w:tr>
      <w:tr w:rsidR="00B22D8F" w:rsidRPr="00691D32" w:rsidTr="00DC5629">
        <w:tc>
          <w:tcPr>
            <w:tcW w:w="2694" w:type="dxa"/>
          </w:tcPr>
          <w:p w:rsidR="00B22D8F" w:rsidRPr="00691D32" w:rsidRDefault="00B22D8F" w:rsidP="00691D32">
            <w:pPr>
              <w:ind w:firstLineChars="150" w:firstLine="2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b/>
                <w:sz w:val="18"/>
                <w:szCs w:val="18"/>
              </w:rPr>
              <w:t>design rationale</w:t>
            </w:r>
          </w:p>
        </w:tc>
        <w:tc>
          <w:tcPr>
            <w:tcW w:w="3969" w:type="dxa"/>
          </w:tcPr>
          <w:p w:rsidR="00B22D8F" w:rsidRPr="00691D32" w:rsidRDefault="00B22D8F" w:rsidP="00691D32">
            <w:pPr>
              <w:pStyle w:val="a3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immune response (MHC-Peptide recognition, T </w:t>
            </w:r>
            <w:r w:rsidR="00D17AE8"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cell 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proliferation,  effect)</w:t>
            </w:r>
          </w:p>
        </w:tc>
        <w:tc>
          <w:tcPr>
            <w:tcW w:w="3118" w:type="dxa"/>
          </w:tcPr>
          <w:p w:rsidR="00B22D8F" w:rsidRPr="00691D32" w:rsidRDefault="00FE035F" w:rsidP="00691D32">
            <w:pPr>
              <w:pStyle w:val="a3"/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B22D8F" w:rsidRPr="00691D32">
              <w:rPr>
                <w:rFonts w:ascii="Times New Roman" w:hAnsi="Times New Roman" w:cs="Times New Roman"/>
                <w:sz w:val="18"/>
                <w:szCs w:val="18"/>
              </w:rPr>
              <w:t>iver regeneration</w:t>
            </w:r>
          </w:p>
        </w:tc>
      </w:tr>
      <w:tr w:rsidR="00B22D8F" w:rsidRPr="00691D32" w:rsidTr="00DC5629">
        <w:tc>
          <w:tcPr>
            <w:tcW w:w="2694" w:type="dxa"/>
          </w:tcPr>
          <w:p w:rsidR="007416AE" w:rsidRPr="00691D32" w:rsidRDefault="007416AE" w:rsidP="00691D32">
            <w:pPr>
              <w:pStyle w:val="a3"/>
              <w:ind w:firstLineChars="100" w:firstLine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D8F" w:rsidRPr="00691D32" w:rsidRDefault="00657567" w:rsidP="00691D32">
            <w:pPr>
              <w:pStyle w:val="a3"/>
              <w:ind w:firstLineChars="250" w:firstLine="4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3969" w:type="dxa"/>
          </w:tcPr>
          <w:p w:rsidR="00B22D8F" w:rsidRPr="00691D32" w:rsidRDefault="00B22D8F" w:rsidP="00F80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clearance of T cell, </w:t>
            </w:r>
            <w:r w:rsidRPr="00691D3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blockade of co-stimulatory signals,  transferring regulatory T cells,  complete donor </w:t>
            </w:r>
            <w:proofErr w:type="spellStart"/>
            <w:r w:rsidRPr="00691D32">
              <w:rPr>
                <w:rFonts w:ascii="Times New Roman" w:eastAsia="宋体" w:hAnsi="Times New Roman" w:cs="Times New Roman"/>
                <w:sz w:val="18"/>
                <w:szCs w:val="18"/>
              </w:rPr>
              <w:t>chimerism</w:t>
            </w:r>
            <w:proofErr w:type="spellEnd"/>
            <w:r w:rsidRPr="00691D3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etc</w:t>
            </w:r>
          </w:p>
        </w:tc>
        <w:tc>
          <w:tcPr>
            <w:tcW w:w="3118" w:type="dxa"/>
          </w:tcPr>
          <w:p w:rsidR="00B22D8F" w:rsidRPr="00691D32" w:rsidRDefault="00FE035F" w:rsidP="00691D32">
            <w:pPr>
              <w:pStyle w:val="a3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50% liver allograft</w:t>
            </w:r>
            <w:r w:rsidR="00B22D8F"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22D8F" w:rsidRPr="00691D32" w:rsidRDefault="00B22D8F" w:rsidP="00691D32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bone marrow </w:t>
            </w:r>
            <w:r w:rsidR="00431C26" w:rsidRPr="00691D32">
              <w:rPr>
                <w:rFonts w:ascii="Times New Roman" w:hAnsi="Times New Roman" w:cs="Times New Roman"/>
                <w:sz w:val="18"/>
                <w:szCs w:val="18"/>
              </w:rPr>
              <w:t>stem cells</w:t>
            </w:r>
          </w:p>
        </w:tc>
      </w:tr>
      <w:tr w:rsidR="00612A3E" w:rsidRPr="00691D32" w:rsidTr="00DC5629">
        <w:tc>
          <w:tcPr>
            <w:tcW w:w="2694" w:type="dxa"/>
          </w:tcPr>
          <w:p w:rsidR="00612A3E" w:rsidRPr="00691D32" w:rsidRDefault="00D4220F" w:rsidP="00691D32">
            <w:pPr>
              <w:pStyle w:val="a3"/>
              <w:ind w:firstLineChars="300" w:firstLine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b/>
                <w:sz w:val="18"/>
                <w:szCs w:val="18"/>
              </w:rPr>
              <w:t>mechanism</w:t>
            </w:r>
          </w:p>
        </w:tc>
        <w:tc>
          <w:tcPr>
            <w:tcW w:w="3969" w:type="dxa"/>
          </w:tcPr>
          <w:p w:rsidR="00612A3E" w:rsidRPr="00691D32" w:rsidRDefault="00612A3E" w:rsidP="00F80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    Stable conformation of MHC</w:t>
            </w:r>
          </w:p>
        </w:tc>
        <w:tc>
          <w:tcPr>
            <w:tcW w:w="3118" w:type="dxa"/>
          </w:tcPr>
          <w:p w:rsidR="00612A3E" w:rsidRPr="00691D32" w:rsidRDefault="00612A3E" w:rsidP="00612A3E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Changed conformation of MHC</w:t>
            </w:r>
          </w:p>
        </w:tc>
      </w:tr>
      <w:tr w:rsidR="00657567" w:rsidRPr="00691D32" w:rsidTr="00DC5629">
        <w:tc>
          <w:tcPr>
            <w:tcW w:w="2694" w:type="dxa"/>
          </w:tcPr>
          <w:p w:rsidR="00657567" w:rsidRPr="00691D32" w:rsidRDefault="00657567" w:rsidP="00691D32">
            <w:pPr>
              <w:pStyle w:val="a3"/>
              <w:ind w:firstLineChars="300" w:firstLine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b/>
                <w:sz w:val="18"/>
                <w:szCs w:val="18"/>
              </w:rPr>
              <w:t>avenue</w:t>
            </w:r>
          </w:p>
        </w:tc>
        <w:tc>
          <w:tcPr>
            <w:tcW w:w="3969" w:type="dxa"/>
          </w:tcPr>
          <w:p w:rsidR="00657567" w:rsidRPr="00691D32" w:rsidRDefault="00657567" w:rsidP="00F80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Chemical (drugs, antibodies  etc)</w:t>
            </w:r>
          </w:p>
        </w:tc>
        <w:tc>
          <w:tcPr>
            <w:tcW w:w="3118" w:type="dxa"/>
          </w:tcPr>
          <w:p w:rsidR="00657567" w:rsidRPr="00691D32" w:rsidRDefault="00657567" w:rsidP="00612A3E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Mechanic (</w:t>
            </w:r>
            <w:r w:rsidR="00EF4488" w:rsidRPr="00691D32">
              <w:rPr>
                <w:rFonts w:ascii="Times New Roman" w:hAnsi="Times New Roman" w:cs="Times New Roman"/>
                <w:sz w:val="18"/>
                <w:szCs w:val="18"/>
              </w:rPr>
              <w:t>portal shear pressure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7AE8" w:rsidRPr="00691D32" w:rsidTr="00DC5629">
        <w:tc>
          <w:tcPr>
            <w:tcW w:w="2694" w:type="dxa"/>
          </w:tcPr>
          <w:p w:rsidR="00D17AE8" w:rsidRPr="00691D32" w:rsidRDefault="00D17AE8" w:rsidP="00691D32">
            <w:pPr>
              <w:pStyle w:val="a3"/>
              <w:ind w:firstLineChars="300" w:firstLine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Site </w:t>
            </w:r>
          </w:p>
        </w:tc>
        <w:tc>
          <w:tcPr>
            <w:tcW w:w="3969" w:type="dxa"/>
          </w:tcPr>
          <w:p w:rsidR="00D17AE8" w:rsidRPr="00691D32" w:rsidRDefault="00D17AE8" w:rsidP="00691D32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downstream</w:t>
            </w:r>
          </w:p>
        </w:tc>
        <w:tc>
          <w:tcPr>
            <w:tcW w:w="3118" w:type="dxa"/>
          </w:tcPr>
          <w:p w:rsidR="00D17AE8" w:rsidRPr="00691D32" w:rsidRDefault="00D17AE8" w:rsidP="00691D32">
            <w:pPr>
              <w:pStyle w:val="a3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Start (MHC-binding failure)</w:t>
            </w:r>
          </w:p>
        </w:tc>
      </w:tr>
      <w:tr w:rsidR="00B22D8F" w:rsidRPr="00691D32" w:rsidTr="00DC5629">
        <w:tc>
          <w:tcPr>
            <w:tcW w:w="2694" w:type="dxa"/>
          </w:tcPr>
          <w:p w:rsidR="00B22D8F" w:rsidRPr="00691D32" w:rsidRDefault="00B22D8F" w:rsidP="00691D32">
            <w:pPr>
              <w:ind w:firstLineChars="149" w:firstLine="269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</w:p>
          <w:p w:rsidR="00B22D8F" w:rsidRPr="00691D32" w:rsidRDefault="00B22D8F" w:rsidP="00691D32">
            <w:pPr>
              <w:ind w:firstLineChars="249" w:firstLine="450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hallmarks</w:t>
            </w:r>
          </w:p>
        </w:tc>
        <w:tc>
          <w:tcPr>
            <w:tcW w:w="3969" w:type="dxa"/>
          </w:tcPr>
          <w:p w:rsidR="00B22D8F" w:rsidRPr="00691D32" w:rsidRDefault="00B22D8F" w:rsidP="00D12A7C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complicated, transiently and low efficient</w:t>
            </w:r>
            <w:r w:rsidR="00BD70D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="00BD70D5">
              <w:rPr>
                <w:rFonts w:ascii="宋体" w:eastAsia="宋体" w:hAnsi="宋体" w:cs="Times New Roman" w:hint="eastAsia"/>
                <w:sz w:val="18"/>
                <w:szCs w:val="18"/>
              </w:rPr>
              <w:t>&lt;</w:t>
            </w:r>
            <w:r w:rsidR="00BD70D5">
              <w:rPr>
                <w:rFonts w:ascii="Times New Roman" w:hAnsi="Times New Roman" w:cs="Times New Roman" w:hint="eastAsia"/>
                <w:sz w:val="18"/>
                <w:szCs w:val="18"/>
              </w:rPr>
              <w:t>20%)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12A7C" w:rsidRPr="00691D32">
              <w:rPr>
                <w:rFonts w:ascii="Times New Roman" w:hAnsi="Times New Roman" w:cs="Times New Roman"/>
                <w:sz w:val="18"/>
                <w:szCs w:val="18"/>
              </w:rPr>
              <w:t>poor operability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, low reproducibility</w:t>
            </w:r>
          </w:p>
        </w:tc>
        <w:tc>
          <w:tcPr>
            <w:tcW w:w="3118" w:type="dxa"/>
          </w:tcPr>
          <w:p w:rsidR="00B22D8F" w:rsidRPr="00691D32" w:rsidRDefault="00431C26" w:rsidP="00431C26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14402" w:rsidRPr="00691D32">
              <w:rPr>
                <w:rFonts w:ascii="Times New Roman" w:hAnsi="Times New Roman" w:cs="Times New Roman"/>
                <w:sz w:val="18"/>
                <w:szCs w:val="18"/>
              </w:rPr>
              <w:t>ong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314402" w:rsidRPr="00691D32">
              <w:rPr>
                <w:rFonts w:ascii="Times New Roman" w:hAnsi="Times New Roman" w:cs="Times New Roman"/>
                <w:sz w:val="18"/>
                <w:szCs w:val="18"/>
              </w:rPr>
              <w:t>stabl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y efficient</w:t>
            </w:r>
            <w:r w:rsidR="00B22D8F"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readi</w:t>
            </w:r>
            <w:r w:rsidR="00B22D8F" w:rsidRPr="00691D32">
              <w:rPr>
                <w:rFonts w:ascii="Times New Roman" w:hAnsi="Times New Roman" w:cs="Times New Roman"/>
                <w:sz w:val="18"/>
                <w:szCs w:val="18"/>
              </w:rPr>
              <w:t>ly operable, 100%  reproducible</w:t>
            </w:r>
          </w:p>
        </w:tc>
      </w:tr>
      <w:tr w:rsidR="00DC5629" w:rsidRPr="00691D32" w:rsidTr="00DC5629">
        <w:tc>
          <w:tcPr>
            <w:tcW w:w="2694" w:type="dxa"/>
          </w:tcPr>
          <w:p w:rsidR="00DC5629" w:rsidRPr="00691D32" w:rsidRDefault="0025206E" w:rsidP="00691D32">
            <w:pPr>
              <w:ind w:firstLineChars="149" w:firstLine="269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a</w:t>
            </w:r>
            <w:r w:rsidR="00DC5629"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dverse effects</w:t>
            </w:r>
          </w:p>
        </w:tc>
        <w:tc>
          <w:tcPr>
            <w:tcW w:w="3969" w:type="dxa"/>
          </w:tcPr>
          <w:p w:rsidR="00DC5629" w:rsidRPr="00691D32" w:rsidRDefault="00DC5629" w:rsidP="00EF4488">
            <w:pPr>
              <w:pStyle w:val="a3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severe </w:t>
            </w:r>
            <w:r w:rsidR="00B22391" w:rsidRPr="00691D32">
              <w:rPr>
                <w:rFonts w:ascii="Times New Roman" w:hAnsi="Times New Roman" w:cs="Times New Roman"/>
                <w:sz w:val="18"/>
                <w:szCs w:val="18"/>
              </w:rPr>
              <w:t>(fatal infection</w:t>
            </w:r>
            <w:r w:rsidR="001A04E7" w:rsidRPr="00691D3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22391" w:rsidRPr="00691D32">
              <w:rPr>
                <w:rFonts w:ascii="Times New Roman" w:hAnsi="Times New Roman" w:cs="Times New Roman"/>
                <w:sz w:val="18"/>
                <w:szCs w:val="18"/>
              </w:rPr>
              <w:t>, graft versus host disease  etc)</w:t>
            </w:r>
          </w:p>
        </w:tc>
        <w:tc>
          <w:tcPr>
            <w:tcW w:w="3118" w:type="dxa"/>
          </w:tcPr>
          <w:p w:rsidR="00DC5629" w:rsidRPr="00691D32" w:rsidRDefault="00DC5629" w:rsidP="00691D32">
            <w:pPr>
              <w:pStyle w:val="a3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none or mild</w:t>
            </w:r>
          </w:p>
        </w:tc>
      </w:tr>
      <w:tr w:rsidR="00B22D8F" w:rsidRPr="00691D32" w:rsidTr="00DC5629">
        <w:tc>
          <w:tcPr>
            <w:tcW w:w="2694" w:type="dxa"/>
          </w:tcPr>
          <w:p w:rsidR="00B22D8F" w:rsidRPr="00691D32" w:rsidRDefault="00DC5629" w:rsidP="00691D32">
            <w:pPr>
              <w:pStyle w:val="a3"/>
              <w:ind w:leftChars="50" w:left="105" w:firstLineChars="50" w:firstLine="90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 xml:space="preserve">donor specific hypo-response </w:t>
            </w:r>
          </w:p>
        </w:tc>
        <w:tc>
          <w:tcPr>
            <w:tcW w:w="3969" w:type="dxa"/>
          </w:tcPr>
          <w:p w:rsidR="00B22D8F" w:rsidRPr="00691D32" w:rsidRDefault="00DC5629" w:rsidP="00691D32">
            <w:pPr>
              <w:pStyle w:val="a3"/>
              <w:ind w:firstLineChars="600" w:firstLine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:rsidR="00B22D8F" w:rsidRPr="00691D32" w:rsidRDefault="00DC5629" w:rsidP="00691D32">
            <w:pPr>
              <w:pStyle w:val="a3"/>
              <w:ind w:firstLineChars="550" w:firstLine="99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DC5629" w:rsidRPr="00691D32" w:rsidTr="00DC5629">
        <w:tc>
          <w:tcPr>
            <w:tcW w:w="2694" w:type="dxa"/>
          </w:tcPr>
          <w:p w:rsidR="00DC5629" w:rsidRPr="00691D32" w:rsidRDefault="00DC5629" w:rsidP="00691D32">
            <w:pPr>
              <w:pStyle w:val="a3"/>
              <w:ind w:leftChars="50" w:left="105" w:firstLineChars="50" w:firstLine="90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third party immune</w:t>
            </w:r>
          </w:p>
        </w:tc>
        <w:tc>
          <w:tcPr>
            <w:tcW w:w="3969" w:type="dxa"/>
          </w:tcPr>
          <w:p w:rsidR="00DC5629" w:rsidRPr="00691D32" w:rsidRDefault="00DC5629" w:rsidP="00691D32">
            <w:pPr>
              <w:pStyle w:val="a3"/>
              <w:ind w:firstLineChars="600" w:firstLine="108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118" w:type="dxa"/>
          </w:tcPr>
          <w:p w:rsidR="00DC5629" w:rsidRPr="00691D32" w:rsidRDefault="00DC5629" w:rsidP="00691D32">
            <w:pPr>
              <w:pStyle w:val="a3"/>
              <w:ind w:firstLineChars="550" w:firstLine="99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D740E0" w:rsidRPr="00691D32" w:rsidTr="00DC5629">
        <w:tc>
          <w:tcPr>
            <w:tcW w:w="2694" w:type="dxa"/>
          </w:tcPr>
          <w:p w:rsidR="00D740E0" w:rsidRPr="00691D32" w:rsidRDefault="00DC5629" w:rsidP="00691D32">
            <w:pPr>
              <w:pStyle w:val="a3"/>
              <w:ind w:leftChars="100" w:left="210" w:firstLineChars="150" w:firstLine="271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3969" w:type="dxa"/>
          </w:tcPr>
          <w:p w:rsidR="00D740E0" w:rsidRPr="00691D32" w:rsidRDefault="00DC5629" w:rsidP="00691D32">
            <w:pPr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1 donor to 1 recipient</w:t>
            </w:r>
          </w:p>
        </w:tc>
        <w:tc>
          <w:tcPr>
            <w:tcW w:w="3118" w:type="dxa"/>
          </w:tcPr>
          <w:p w:rsidR="00D740E0" w:rsidRPr="00691D32" w:rsidRDefault="00DC5629" w:rsidP="00691D32">
            <w:pPr>
              <w:pStyle w:val="a3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1 donor to 2 recipients</w:t>
            </w:r>
          </w:p>
        </w:tc>
      </w:tr>
      <w:tr w:rsidR="00B22D8F" w:rsidRPr="00691D32" w:rsidTr="00DC5629">
        <w:tc>
          <w:tcPr>
            <w:tcW w:w="2694" w:type="dxa"/>
          </w:tcPr>
          <w:p w:rsidR="00B22D8F" w:rsidRPr="00691D32" w:rsidRDefault="00DC5629" w:rsidP="00691D32">
            <w:pPr>
              <w:ind w:firstLineChars="100" w:firstLine="181"/>
              <w:rPr>
                <w:rFonts w:ascii="Times New Roman" w:eastAsia="楷体" w:hAnsi="Times New Roman" w:cs="Times New Roman"/>
                <w:b/>
                <w:sz w:val="18"/>
                <w:szCs w:val="18"/>
              </w:rPr>
            </w:pPr>
            <w:r w:rsidRPr="00691D32">
              <w:rPr>
                <w:rFonts w:ascii="Times New Roman" w:eastAsia="楷体" w:hAnsi="Times New Roman" w:cs="Times New Roman"/>
                <w:b/>
                <w:sz w:val="18"/>
                <w:szCs w:val="18"/>
              </w:rPr>
              <w:t>clinical application</w:t>
            </w:r>
          </w:p>
        </w:tc>
        <w:tc>
          <w:tcPr>
            <w:tcW w:w="3969" w:type="dxa"/>
          </w:tcPr>
          <w:p w:rsidR="00B22D8F" w:rsidRPr="00691D32" w:rsidRDefault="0064298D" w:rsidP="00691D32">
            <w:pPr>
              <w:pStyle w:val="a3"/>
              <w:ind w:firstLineChars="650" w:firstLine="117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DC5629" w:rsidRPr="00691D32">
              <w:rPr>
                <w:rFonts w:ascii="Times New Roman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3118" w:type="dxa"/>
          </w:tcPr>
          <w:p w:rsidR="00B22D8F" w:rsidRPr="00691D32" w:rsidRDefault="0064298D" w:rsidP="00691D32">
            <w:pPr>
              <w:pStyle w:val="a3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691D32">
              <w:rPr>
                <w:rFonts w:ascii="Times New Roman" w:hAnsi="Times New Roman" w:cs="Times New Roman"/>
                <w:sz w:val="18"/>
                <w:szCs w:val="18"/>
              </w:rPr>
              <w:t xml:space="preserve">Highly </w:t>
            </w:r>
            <w:r w:rsidR="00DC5629" w:rsidRPr="00691D32">
              <w:rPr>
                <w:rFonts w:ascii="Times New Roman" w:hAnsi="Times New Roman" w:cs="Times New Roman"/>
                <w:sz w:val="18"/>
                <w:szCs w:val="18"/>
              </w:rPr>
              <w:t>promising</w:t>
            </w:r>
          </w:p>
        </w:tc>
      </w:tr>
    </w:tbl>
    <w:p w:rsidR="009D2B81" w:rsidRPr="00691D32" w:rsidRDefault="00C87DBC" w:rsidP="00AD774A">
      <w:pPr>
        <w:spacing w:line="400" w:lineRule="atLeast"/>
        <w:rPr>
          <w:rFonts w:ascii="Times New Roman" w:hAnsi="Times New Roman" w:cs="Times New Roman"/>
          <w:szCs w:val="21"/>
        </w:rPr>
      </w:pPr>
      <w:r w:rsidRPr="00691D32">
        <w:rPr>
          <w:rFonts w:ascii="Times New Roman" w:hAnsi="Times New Roman" w:cs="Times New Roman"/>
          <w:szCs w:val="21"/>
        </w:rPr>
        <w:t>In addition, The index of liver regeneration can be used as a biomarker to monitor immunology activity.</w:t>
      </w:r>
      <w:r w:rsidR="000078B4" w:rsidRPr="00691D32">
        <w:rPr>
          <w:rFonts w:ascii="Times New Roman" w:hAnsi="Times New Roman" w:cs="Times New Roman"/>
          <w:szCs w:val="21"/>
        </w:rPr>
        <w:t xml:space="preserve"> </w:t>
      </w:r>
      <w:r w:rsidR="009D2B81" w:rsidRPr="00691D32">
        <w:rPr>
          <w:rFonts w:ascii="Times New Roman" w:hAnsi="Times New Roman" w:cs="Times New Roman"/>
          <w:szCs w:val="21"/>
        </w:rPr>
        <w:t xml:space="preserve">From the </w:t>
      </w:r>
      <w:r w:rsidR="00A72142" w:rsidRPr="00691D32">
        <w:rPr>
          <w:rFonts w:ascii="Times New Roman" w:hAnsi="Times New Roman" w:cs="Times New Roman"/>
          <w:szCs w:val="21"/>
        </w:rPr>
        <w:t xml:space="preserve">efficiency, novelty, </w:t>
      </w:r>
      <w:r w:rsidR="009D2B81" w:rsidRPr="00691D32">
        <w:rPr>
          <w:rFonts w:ascii="Times New Roman" w:hAnsi="Times New Roman" w:cs="Times New Roman"/>
          <w:szCs w:val="21"/>
        </w:rPr>
        <w:t>operability, reproducibility and applicable value, my study is</w:t>
      </w:r>
      <w:r w:rsidR="00AE0ABA" w:rsidRPr="00691D32">
        <w:rPr>
          <w:rFonts w:ascii="Times New Roman" w:hAnsi="Times New Roman" w:cs="Times New Roman"/>
          <w:szCs w:val="21"/>
        </w:rPr>
        <w:t xml:space="preserve"> a great innovation </w:t>
      </w:r>
      <w:r w:rsidR="009D2B81" w:rsidRPr="00691D32">
        <w:rPr>
          <w:rFonts w:ascii="Times New Roman" w:hAnsi="Times New Roman" w:cs="Times New Roman"/>
          <w:szCs w:val="21"/>
        </w:rPr>
        <w:t xml:space="preserve">to benefit </w:t>
      </w:r>
      <w:r w:rsidR="00165A79" w:rsidRPr="00691D32">
        <w:rPr>
          <w:rFonts w:ascii="Times New Roman" w:hAnsi="Times New Roman" w:cs="Times New Roman"/>
          <w:szCs w:val="21"/>
        </w:rPr>
        <w:t>thousands of patients each year.</w:t>
      </w:r>
    </w:p>
    <w:p w:rsidR="000078B4" w:rsidRPr="00691D32" w:rsidRDefault="00E36C70" w:rsidP="00B15F09">
      <w:pPr>
        <w:spacing w:line="400" w:lineRule="atLeast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>
        <w:rPr>
          <w:rFonts w:ascii="Times New Roman" w:hAnsi="Times New Roman" w:cs="Times New Roman" w:hint="eastAsia"/>
          <w:szCs w:val="21"/>
        </w:rPr>
        <w:t xml:space="preserve">here text-book will be-written for </w:t>
      </w:r>
      <w:r w:rsidR="000078B4" w:rsidRPr="00691D32">
        <w:rPr>
          <w:rFonts w:ascii="Times New Roman" w:hAnsi="Times New Roman" w:cs="Times New Roman"/>
          <w:szCs w:val="21"/>
        </w:rPr>
        <w:t>tolerance induction</w:t>
      </w:r>
      <w:r>
        <w:rPr>
          <w:rFonts w:ascii="Times New Roman" w:hAnsi="Times New Roman" w:cs="Times New Roman" w:hint="eastAsia"/>
          <w:szCs w:val="21"/>
        </w:rPr>
        <w:t>,</w:t>
      </w:r>
      <w:r w:rsidR="000078B4" w:rsidRPr="00691D32">
        <w:rPr>
          <w:rFonts w:ascii="Times New Roman" w:hAnsi="Times New Roman" w:cs="Times New Roman"/>
          <w:szCs w:val="21"/>
        </w:rPr>
        <w:t xml:space="preserve"> which is particular relevance of clinic</w:t>
      </w:r>
      <w:r w:rsidR="00082B65" w:rsidRPr="00691D32">
        <w:rPr>
          <w:rFonts w:ascii="Times New Roman" w:hAnsi="Times New Roman" w:cs="Times New Roman"/>
          <w:szCs w:val="21"/>
        </w:rPr>
        <w:t xml:space="preserve"> and to be a therapeutic paradigm</w:t>
      </w:r>
      <w:r w:rsidR="000078B4" w:rsidRPr="00691D32">
        <w:rPr>
          <w:rFonts w:ascii="Times New Roman" w:hAnsi="Times New Roman" w:cs="Times New Roman"/>
          <w:szCs w:val="21"/>
        </w:rPr>
        <w:t>.</w:t>
      </w:r>
    </w:p>
    <w:p w:rsidR="002A7CB0" w:rsidRPr="00691D32" w:rsidRDefault="00070180" w:rsidP="00B15F09">
      <w:pPr>
        <w:pStyle w:val="a3"/>
        <w:spacing w:line="400" w:lineRule="atLeast"/>
        <w:ind w:left="357" w:firstLineChars="0" w:firstLine="0"/>
        <w:rPr>
          <w:rFonts w:ascii="Times New Roman" w:hAnsi="Times New Roman" w:cs="Times New Roman"/>
          <w:szCs w:val="21"/>
        </w:rPr>
      </w:pPr>
      <w:proofErr w:type="spellStart"/>
      <w:r w:rsidRPr="00691D32">
        <w:rPr>
          <w:rFonts w:ascii="Times New Roman" w:hAnsi="Times New Roman" w:cs="Times New Roman"/>
          <w:szCs w:val="21"/>
        </w:rPr>
        <w:t>Shaotang</w:t>
      </w:r>
      <w:proofErr w:type="spellEnd"/>
      <w:r w:rsidRPr="00691D32">
        <w:rPr>
          <w:rFonts w:ascii="Times New Roman" w:hAnsi="Times New Roman" w:cs="Times New Roman"/>
          <w:szCs w:val="21"/>
        </w:rPr>
        <w:t xml:space="preserve"> Zhou</w:t>
      </w:r>
    </w:p>
    <w:p w:rsidR="00CB5C46" w:rsidRPr="00691D32" w:rsidRDefault="00CB5C46" w:rsidP="00CB5C46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CB5C46" w:rsidRDefault="00CB5C46" w:rsidP="00CB5C46">
      <w:pPr>
        <w:widowControl/>
        <w:jc w:val="left"/>
        <w:rPr>
          <w:rFonts w:ascii="Arial" w:eastAsia="宋体" w:hAnsi="Arial" w:cs="Arial"/>
          <w:color w:val="000000"/>
          <w:kern w:val="0"/>
          <w:sz w:val="14"/>
          <w:szCs w:val="14"/>
        </w:rPr>
      </w:pPr>
    </w:p>
    <w:sectPr w:rsidR="00CB5C46" w:rsidSect="0034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C8" w:rsidRDefault="002A0AC8" w:rsidP="00C87DBC">
      <w:r>
        <w:separator/>
      </w:r>
    </w:p>
  </w:endnote>
  <w:endnote w:type="continuationSeparator" w:id="0">
    <w:p w:rsidR="002A0AC8" w:rsidRDefault="002A0AC8" w:rsidP="00C8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C8" w:rsidRDefault="002A0AC8" w:rsidP="00C87DBC">
      <w:r>
        <w:separator/>
      </w:r>
    </w:p>
  </w:footnote>
  <w:footnote w:type="continuationSeparator" w:id="0">
    <w:p w:rsidR="002A0AC8" w:rsidRDefault="002A0AC8" w:rsidP="00C8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D19"/>
    <w:multiLevelType w:val="hybridMultilevel"/>
    <w:tmpl w:val="89248E32"/>
    <w:lvl w:ilvl="0" w:tplc="A6E40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234A2B"/>
    <w:multiLevelType w:val="hybridMultilevel"/>
    <w:tmpl w:val="641A8F88"/>
    <w:lvl w:ilvl="0" w:tplc="AF6A1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73"/>
    <w:rsid w:val="0000165F"/>
    <w:rsid w:val="000024ED"/>
    <w:rsid w:val="000078B4"/>
    <w:rsid w:val="00070180"/>
    <w:rsid w:val="0008023D"/>
    <w:rsid w:val="00082B65"/>
    <w:rsid w:val="000A6CE8"/>
    <w:rsid w:val="00100477"/>
    <w:rsid w:val="001500F2"/>
    <w:rsid w:val="0015396E"/>
    <w:rsid w:val="00165A79"/>
    <w:rsid w:val="001734F0"/>
    <w:rsid w:val="0018597B"/>
    <w:rsid w:val="00197A7C"/>
    <w:rsid w:val="001A04E7"/>
    <w:rsid w:val="001B2837"/>
    <w:rsid w:val="001B79BA"/>
    <w:rsid w:val="0025206E"/>
    <w:rsid w:val="00260415"/>
    <w:rsid w:val="002740C8"/>
    <w:rsid w:val="002A0AC8"/>
    <w:rsid w:val="002A7CB0"/>
    <w:rsid w:val="002E4C22"/>
    <w:rsid w:val="002F3667"/>
    <w:rsid w:val="002F7E3F"/>
    <w:rsid w:val="00314402"/>
    <w:rsid w:val="00346B07"/>
    <w:rsid w:val="0035542D"/>
    <w:rsid w:val="00357C03"/>
    <w:rsid w:val="00371C5E"/>
    <w:rsid w:val="003816C8"/>
    <w:rsid w:val="00382CE2"/>
    <w:rsid w:val="003A2549"/>
    <w:rsid w:val="003B73C4"/>
    <w:rsid w:val="003C5C0B"/>
    <w:rsid w:val="003F3987"/>
    <w:rsid w:val="00406DA7"/>
    <w:rsid w:val="00431C26"/>
    <w:rsid w:val="00461A78"/>
    <w:rsid w:val="00465080"/>
    <w:rsid w:val="005025A8"/>
    <w:rsid w:val="005429DD"/>
    <w:rsid w:val="00552CDE"/>
    <w:rsid w:val="00591DFD"/>
    <w:rsid w:val="00597CBA"/>
    <w:rsid w:val="005B4D8C"/>
    <w:rsid w:val="005D33A0"/>
    <w:rsid w:val="005E2553"/>
    <w:rsid w:val="005E4E30"/>
    <w:rsid w:val="005E6570"/>
    <w:rsid w:val="005F32CB"/>
    <w:rsid w:val="0060166F"/>
    <w:rsid w:val="00603073"/>
    <w:rsid w:val="00612A3E"/>
    <w:rsid w:val="0064298D"/>
    <w:rsid w:val="006547D7"/>
    <w:rsid w:val="00657567"/>
    <w:rsid w:val="0066272E"/>
    <w:rsid w:val="00676E95"/>
    <w:rsid w:val="00691D32"/>
    <w:rsid w:val="006A5533"/>
    <w:rsid w:val="006D525F"/>
    <w:rsid w:val="006E6190"/>
    <w:rsid w:val="006F1BC1"/>
    <w:rsid w:val="0071280E"/>
    <w:rsid w:val="007275AE"/>
    <w:rsid w:val="007358C1"/>
    <w:rsid w:val="00737260"/>
    <w:rsid w:val="00737EAE"/>
    <w:rsid w:val="007416AE"/>
    <w:rsid w:val="0079429A"/>
    <w:rsid w:val="00797081"/>
    <w:rsid w:val="007D1E86"/>
    <w:rsid w:val="007D3588"/>
    <w:rsid w:val="007E232E"/>
    <w:rsid w:val="00853F6F"/>
    <w:rsid w:val="00857DD3"/>
    <w:rsid w:val="008A53DC"/>
    <w:rsid w:val="008E2640"/>
    <w:rsid w:val="008E44CA"/>
    <w:rsid w:val="008E5B33"/>
    <w:rsid w:val="008E6B2D"/>
    <w:rsid w:val="00935379"/>
    <w:rsid w:val="009604FC"/>
    <w:rsid w:val="009C58F7"/>
    <w:rsid w:val="009D2B81"/>
    <w:rsid w:val="009E4A23"/>
    <w:rsid w:val="00A72142"/>
    <w:rsid w:val="00AB20C3"/>
    <w:rsid w:val="00AD1291"/>
    <w:rsid w:val="00AD774A"/>
    <w:rsid w:val="00AE0ABA"/>
    <w:rsid w:val="00B15F09"/>
    <w:rsid w:val="00B22391"/>
    <w:rsid w:val="00B22D8F"/>
    <w:rsid w:val="00B26BED"/>
    <w:rsid w:val="00B33A86"/>
    <w:rsid w:val="00B570FF"/>
    <w:rsid w:val="00B873DF"/>
    <w:rsid w:val="00B93265"/>
    <w:rsid w:val="00BC7A32"/>
    <w:rsid w:val="00BD699E"/>
    <w:rsid w:val="00BD70D5"/>
    <w:rsid w:val="00BE254E"/>
    <w:rsid w:val="00C11669"/>
    <w:rsid w:val="00C3614F"/>
    <w:rsid w:val="00C704C2"/>
    <w:rsid w:val="00C76668"/>
    <w:rsid w:val="00C87DBC"/>
    <w:rsid w:val="00C91BBB"/>
    <w:rsid w:val="00CA0728"/>
    <w:rsid w:val="00CB14C1"/>
    <w:rsid w:val="00CB5C46"/>
    <w:rsid w:val="00CD0435"/>
    <w:rsid w:val="00CE0837"/>
    <w:rsid w:val="00CF4E25"/>
    <w:rsid w:val="00D01602"/>
    <w:rsid w:val="00D04F9A"/>
    <w:rsid w:val="00D10D46"/>
    <w:rsid w:val="00D12A7C"/>
    <w:rsid w:val="00D17A8D"/>
    <w:rsid w:val="00D17AE8"/>
    <w:rsid w:val="00D20717"/>
    <w:rsid w:val="00D4220F"/>
    <w:rsid w:val="00D61706"/>
    <w:rsid w:val="00D62C10"/>
    <w:rsid w:val="00D740E0"/>
    <w:rsid w:val="00D968CE"/>
    <w:rsid w:val="00DB501C"/>
    <w:rsid w:val="00DC5629"/>
    <w:rsid w:val="00DF44BE"/>
    <w:rsid w:val="00DF4DBE"/>
    <w:rsid w:val="00DF6C64"/>
    <w:rsid w:val="00E021C9"/>
    <w:rsid w:val="00E12083"/>
    <w:rsid w:val="00E124FF"/>
    <w:rsid w:val="00E160CD"/>
    <w:rsid w:val="00E243C9"/>
    <w:rsid w:val="00E36C70"/>
    <w:rsid w:val="00E45872"/>
    <w:rsid w:val="00E473F4"/>
    <w:rsid w:val="00E565D7"/>
    <w:rsid w:val="00E67664"/>
    <w:rsid w:val="00E96017"/>
    <w:rsid w:val="00EA239A"/>
    <w:rsid w:val="00EA342F"/>
    <w:rsid w:val="00EA6818"/>
    <w:rsid w:val="00EB2DFE"/>
    <w:rsid w:val="00EF4488"/>
    <w:rsid w:val="00F37D7D"/>
    <w:rsid w:val="00F40782"/>
    <w:rsid w:val="00F632E7"/>
    <w:rsid w:val="00F67406"/>
    <w:rsid w:val="00F7698D"/>
    <w:rsid w:val="00FB3F7D"/>
    <w:rsid w:val="00FC477F"/>
    <w:rsid w:val="00FD3710"/>
    <w:rsid w:val="00FE035F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08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23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7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E08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7E232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C87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7D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7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7DBC"/>
    <w:rPr>
      <w:sz w:val="18"/>
      <w:szCs w:val="18"/>
    </w:rPr>
  </w:style>
  <w:style w:type="table" w:styleId="a6">
    <w:name w:val="Table Grid"/>
    <w:basedOn w:val="a1"/>
    <w:uiPriority w:val="59"/>
    <w:rsid w:val="008E5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B5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91</cp:revision>
  <dcterms:created xsi:type="dcterms:W3CDTF">2021-12-08T21:46:00Z</dcterms:created>
  <dcterms:modified xsi:type="dcterms:W3CDTF">2022-03-30T08:34:00Z</dcterms:modified>
</cp:coreProperties>
</file>