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218F9" w14:textId="64282E36" w:rsidR="00980130" w:rsidRPr="00FF791B" w:rsidRDefault="00980130" w:rsidP="00980130">
      <w:pPr>
        <w:spacing w:line="480" w:lineRule="auto"/>
        <w:jc w:val="center"/>
        <w:rPr>
          <w:rFonts w:ascii="Times New Roman" w:hAnsi="Times New Roman" w:cs="Times New Roman"/>
          <w:b/>
          <w:bCs/>
          <w:sz w:val="24"/>
          <w:szCs w:val="24"/>
        </w:rPr>
      </w:pPr>
      <w:r w:rsidRPr="00FF791B">
        <w:rPr>
          <w:rFonts w:ascii="Times New Roman" w:hAnsi="Times New Roman" w:cs="Times New Roman" w:hint="eastAsia"/>
          <w:b/>
          <w:bCs/>
          <w:sz w:val="24"/>
          <w:szCs w:val="24"/>
        </w:rPr>
        <w:t>S</w:t>
      </w:r>
      <w:r w:rsidRPr="00FF791B">
        <w:rPr>
          <w:rFonts w:ascii="Times New Roman" w:hAnsi="Times New Roman" w:cs="Times New Roman"/>
          <w:b/>
          <w:bCs/>
          <w:sz w:val="24"/>
          <w:szCs w:val="24"/>
        </w:rPr>
        <w:t>upplementary materials</w:t>
      </w:r>
    </w:p>
    <w:p w14:paraId="7144E08E" w14:textId="77777777" w:rsidR="00980130" w:rsidRPr="00FF791B" w:rsidRDefault="00980130" w:rsidP="00980130">
      <w:pPr>
        <w:spacing w:line="480" w:lineRule="auto"/>
        <w:jc w:val="center"/>
        <w:rPr>
          <w:rFonts w:ascii="Times New Roman" w:hAnsi="Times New Roman" w:cs="Times New Roman"/>
          <w:b/>
          <w:bCs/>
          <w:sz w:val="24"/>
          <w:szCs w:val="24"/>
        </w:rPr>
      </w:pPr>
    </w:p>
    <w:p w14:paraId="0C153C73" w14:textId="77777777" w:rsidR="00FD113E" w:rsidRPr="00A57C14" w:rsidRDefault="00FD113E" w:rsidP="00FD113E">
      <w:pPr>
        <w:spacing w:line="480" w:lineRule="auto"/>
        <w:jc w:val="left"/>
        <w:rPr>
          <w:rFonts w:ascii="Times New Roman" w:hAnsi="Times New Roman" w:cs="Times New Roman"/>
          <w:b/>
          <w:bCs/>
          <w:sz w:val="24"/>
          <w:szCs w:val="24"/>
        </w:rPr>
      </w:pPr>
      <w:r w:rsidRPr="00A57C14">
        <w:rPr>
          <w:rFonts w:ascii="Times New Roman" w:hAnsi="Times New Roman" w:cs="Times New Roman"/>
          <w:b/>
          <w:bCs/>
          <w:sz w:val="24"/>
          <w:szCs w:val="24"/>
        </w:rPr>
        <w:t>Paleohydrological change during the Early</w:t>
      </w:r>
      <w:r>
        <w:rPr>
          <w:rFonts w:ascii="Times New Roman" w:hAnsi="Times New Roman" w:cs="Times New Roman"/>
          <w:b/>
          <w:bCs/>
          <w:sz w:val="24"/>
          <w:szCs w:val="24"/>
        </w:rPr>
        <w:t xml:space="preserve">-Middle </w:t>
      </w:r>
      <w:r w:rsidRPr="00A57C14">
        <w:rPr>
          <w:rFonts w:ascii="Times New Roman" w:hAnsi="Times New Roman" w:cs="Times New Roman"/>
          <w:b/>
          <w:bCs/>
          <w:sz w:val="24"/>
          <w:szCs w:val="24"/>
        </w:rPr>
        <w:t>Eocene: Insights from Long-lived Green River Formation</w:t>
      </w:r>
    </w:p>
    <w:p w14:paraId="5DA6E910" w14:textId="77777777" w:rsidR="00980130" w:rsidRPr="00FD113E" w:rsidRDefault="00980130" w:rsidP="00980130">
      <w:pPr>
        <w:spacing w:line="480" w:lineRule="auto"/>
        <w:rPr>
          <w:rFonts w:ascii="Times New Roman" w:hAnsi="Times New Roman" w:cs="Times New Roman"/>
          <w:sz w:val="22"/>
        </w:rPr>
      </w:pPr>
    </w:p>
    <w:p w14:paraId="674804DE" w14:textId="77777777" w:rsidR="00980130" w:rsidRPr="00E12241" w:rsidRDefault="00980130" w:rsidP="00980130">
      <w:pPr>
        <w:spacing w:line="480" w:lineRule="auto"/>
        <w:rPr>
          <w:rFonts w:ascii="Times New Roman" w:hAnsi="Times New Roman" w:cs="Times New Roman"/>
          <w:sz w:val="22"/>
        </w:rPr>
      </w:pPr>
      <w:r w:rsidRPr="00E12241">
        <w:rPr>
          <w:rFonts w:ascii="Times New Roman" w:hAnsi="Times New Roman" w:cs="Times New Roman"/>
          <w:sz w:val="22"/>
        </w:rPr>
        <w:t>Ryusei Kuma</w:t>
      </w:r>
      <w:r w:rsidRPr="00E12241">
        <w:rPr>
          <w:rFonts w:ascii="Times New Roman" w:hAnsi="Times New Roman" w:cs="Times New Roman"/>
          <w:sz w:val="22"/>
          <w:vertAlign w:val="superscript"/>
        </w:rPr>
        <w:t>1,2,*</w:t>
      </w:r>
      <w:r w:rsidRPr="00E12241">
        <w:rPr>
          <w:rFonts w:ascii="Times New Roman" w:hAnsi="Times New Roman" w:cs="Times New Roman"/>
          <w:sz w:val="22"/>
        </w:rPr>
        <w:t>, Hitoshi Hasegawa</w:t>
      </w:r>
      <w:r w:rsidRPr="00E12241">
        <w:rPr>
          <w:rFonts w:ascii="Times New Roman" w:hAnsi="Times New Roman" w:cs="Times New Roman"/>
          <w:sz w:val="22"/>
          <w:vertAlign w:val="superscript"/>
        </w:rPr>
        <w:t>3</w:t>
      </w:r>
      <w:r w:rsidRPr="00E12241">
        <w:rPr>
          <w:rFonts w:ascii="Times New Roman" w:hAnsi="Times New Roman" w:cs="Times New Roman"/>
          <w:sz w:val="22"/>
        </w:rPr>
        <w:t xml:space="preserve">, </w:t>
      </w:r>
      <w:bookmarkStart w:id="0" w:name="_Hlk6398838"/>
      <w:r w:rsidRPr="00E12241">
        <w:rPr>
          <w:rFonts w:ascii="Times New Roman" w:hAnsi="Times New Roman" w:cs="Times New Roman"/>
          <w:sz w:val="22"/>
        </w:rPr>
        <w:t>Jessica H. Whiteside</w:t>
      </w:r>
      <w:r w:rsidRPr="00E12241">
        <w:rPr>
          <w:rFonts w:ascii="Times New Roman" w:hAnsi="Times New Roman" w:cs="Times New Roman"/>
          <w:sz w:val="22"/>
          <w:vertAlign w:val="superscript"/>
        </w:rPr>
        <w:t>4</w:t>
      </w:r>
      <w:r w:rsidRPr="00E12241">
        <w:rPr>
          <w:rFonts w:ascii="Times New Roman" w:hAnsi="Times New Roman" w:cs="Times New Roman"/>
          <w:sz w:val="22"/>
        </w:rPr>
        <w:t>, Amy L. Elson</w:t>
      </w:r>
      <w:r w:rsidRPr="00E12241">
        <w:rPr>
          <w:rFonts w:ascii="Times New Roman" w:hAnsi="Times New Roman" w:cs="Times New Roman"/>
          <w:sz w:val="22"/>
          <w:vertAlign w:val="superscript"/>
        </w:rPr>
        <w:t>4</w:t>
      </w:r>
      <w:r w:rsidRPr="00E12241">
        <w:rPr>
          <w:rFonts w:ascii="Times New Roman" w:hAnsi="Times New Roman" w:cs="Times New Roman"/>
          <w:sz w:val="22"/>
        </w:rPr>
        <w:t>, Koshi Yamamoto</w:t>
      </w:r>
      <w:r w:rsidRPr="00E12241">
        <w:rPr>
          <w:rFonts w:ascii="Times New Roman" w:hAnsi="Times New Roman" w:cs="Times New Roman"/>
          <w:sz w:val="22"/>
          <w:vertAlign w:val="superscript"/>
        </w:rPr>
        <w:t>5</w:t>
      </w:r>
      <w:r w:rsidRPr="00E12241">
        <w:rPr>
          <w:rFonts w:ascii="Times New Roman" w:hAnsi="Times New Roman" w:cs="Times New Roman"/>
          <w:sz w:val="22"/>
        </w:rPr>
        <w:t xml:space="preserve">, </w:t>
      </w:r>
      <w:bookmarkEnd w:id="0"/>
      <w:r w:rsidRPr="00E12241">
        <w:rPr>
          <w:rFonts w:ascii="Times New Roman" w:hAnsi="Times New Roman" w:cs="Times New Roman"/>
          <w:sz w:val="22"/>
        </w:rPr>
        <w:t>Koichi Mimura</w:t>
      </w:r>
      <w:r w:rsidRPr="00E12241">
        <w:rPr>
          <w:rFonts w:ascii="Times New Roman" w:hAnsi="Times New Roman" w:cs="Times New Roman"/>
          <w:sz w:val="22"/>
          <w:vertAlign w:val="superscript"/>
        </w:rPr>
        <w:t>1</w:t>
      </w:r>
    </w:p>
    <w:p w14:paraId="50EFB4BB" w14:textId="77777777" w:rsidR="00980130" w:rsidRPr="00E12241" w:rsidRDefault="00980130" w:rsidP="00980130">
      <w:pPr>
        <w:spacing w:line="480" w:lineRule="auto"/>
        <w:rPr>
          <w:rFonts w:ascii="Times New Roman" w:hAnsi="Times New Roman" w:cs="Times New Roman"/>
          <w:sz w:val="22"/>
        </w:rPr>
      </w:pPr>
    </w:p>
    <w:p w14:paraId="16F53BFC" w14:textId="77777777" w:rsidR="00980130" w:rsidRPr="00E12241" w:rsidRDefault="00980130" w:rsidP="00980130">
      <w:pPr>
        <w:spacing w:line="480" w:lineRule="auto"/>
        <w:rPr>
          <w:rFonts w:ascii="Times New Roman" w:hAnsi="Times New Roman" w:cs="Times New Roman"/>
        </w:rPr>
      </w:pPr>
      <w:r w:rsidRPr="00E12241">
        <w:rPr>
          <w:rFonts w:ascii="Times New Roman" w:hAnsi="Times New Roman" w:cs="Times New Roman"/>
          <w:vertAlign w:val="superscript"/>
        </w:rPr>
        <w:t xml:space="preserve">1 </w:t>
      </w:r>
      <w:r w:rsidRPr="00E12241">
        <w:rPr>
          <w:rFonts w:ascii="Times New Roman" w:hAnsi="Times New Roman" w:cs="Times New Roman"/>
        </w:rPr>
        <w:t>Graduate School of Environmental Studies, Nagoya University, Nagoya 464-8601, Japan.</w:t>
      </w:r>
    </w:p>
    <w:p w14:paraId="590AE20D" w14:textId="77777777" w:rsidR="00980130" w:rsidRPr="00E12241" w:rsidRDefault="00980130" w:rsidP="00980130">
      <w:pPr>
        <w:spacing w:line="480" w:lineRule="auto"/>
        <w:rPr>
          <w:rFonts w:ascii="Times New Roman" w:hAnsi="Times New Roman" w:cs="Times New Roman"/>
        </w:rPr>
      </w:pPr>
      <w:r w:rsidRPr="00E12241">
        <w:rPr>
          <w:rFonts w:ascii="Times New Roman" w:hAnsi="Times New Roman" w:cs="Times New Roman"/>
          <w:vertAlign w:val="superscript"/>
        </w:rPr>
        <w:t xml:space="preserve">2 </w:t>
      </w:r>
      <w:r w:rsidRPr="00E12241">
        <w:rPr>
          <w:rFonts w:ascii="Times New Roman" w:hAnsi="Times New Roman" w:cs="Times New Roman"/>
        </w:rPr>
        <w:t>Institute for Space–Earth Environmental Research, Nagoya University, Nagoya 464-8601, Japan.</w:t>
      </w:r>
    </w:p>
    <w:p w14:paraId="118EECB5" w14:textId="77777777" w:rsidR="00980130" w:rsidRPr="00E12241" w:rsidRDefault="00980130" w:rsidP="00980130">
      <w:pPr>
        <w:spacing w:line="480" w:lineRule="auto"/>
        <w:rPr>
          <w:rFonts w:ascii="Times New Roman" w:hAnsi="Times New Roman" w:cs="Times New Roman"/>
        </w:rPr>
      </w:pPr>
      <w:r w:rsidRPr="00E12241">
        <w:rPr>
          <w:rFonts w:ascii="Times New Roman" w:hAnsi="Times New Roman" w:cs="Times New Roman"/>
          <w:vertAlign w:val="superscript"/>
        </w:rPr>
        <w:t xml:space="preserve">3 </w:t>
      </w:r>
      <w:r w:rsidRPr="00E12241">
        <w:rPr>
          <w:rFonts w:ascii="Times New Roman" w:hAnsi="Times New Roman" w:cs="Times New Roman"/>
        </w:rPr>
        <w:t>Faculty of Science and Technology, Kochi University, Kochi 780-8520, Japan.</w:t>
      </w:r>
    </w:p>
    <w:p w14:paraId="331BA961" w14:textId="77777777" w:rsidR="00980130" w:rsidRPr="00E12241" w:rsidRDefault="00980130" w:rsidP="00980130">
      <w:pPr>
        <w:spacing w:line="480" w:lineRule="auto"/>
        <w:rPr>
          <w:rFonts w:ascii="Times New Roman" w:hAnsi="Times New Roman" w:cs="Times New Roman"/>
        </w:rPr>
      </w:pPr>
      <w:bookmarkStart w:id="1" w:name="_Hlk6398799"/>
      <w:r w:rsidRPr="00E12241">
        <w:rPr>
          <w:rFonts w:ascii="Times New Roman" w:hAnsi="Times New Roman" w:cs="Times New Roman"/>
          <w:vertAlign w:val="superscript"/>
        </w:rPr>
        <w:t>4</w:t>
      </w:r>
      <w:r w:rsidRPr="00E12241">
        <w:rPr>
          <w:rFonts w:ascii="Times New Roman" w:hAnsi="Times New Roman" w:cs="Times New Roman"/>
        </w:rPr>
        <w:t xml:space="preserve"> University of Southampton, National Oceanography Centre, Southampton SO14 3ZH, UK.</w:t>
      </w:r>
    </w:p>
    <w:p w14:paraId="473DCEF8" w14:textId="77777777" w:rsidR="00980130" w:rsidRPr="00E12241" w:rsidRDefault="00980130" w:rsidP="00980130">
      <w:pPr>
        <w:spacing w:line="480" w:lineRule="auto"/>
        <w:rPr>
          <w:rFonts w:ascii="Times New Roman" w:hAnsi="Times New Roman" w:cs="Times New Roman"/>
        </w:rPr>
      </w:pPr>
      <w:r w:rsidRPr="00E12241">
        <w:rPr>
          <w:rFonts w:ascii="Times New Roman" w:hAnsi="Times New Roman" w:cs="Times New Roman"/>
          <w:vertAlign w:val="superscript"/>
        </w:rPr>
        <w:t xml:space="preserve">5 </w:t>
      </w:r>
      <w:r w:rsidRPr="00E12241">
        <w:rPr>
          <w:rFonts w:ascii="Times New Roman" w:hAnsi="Times New Roman" w:cs="Times New Roman"/>
        </w:rPr>
        <w:t>Material Research Section, University Museum, Nagoya University, Nagoya 464-8601, Japan.</w:t>
      </w:r>
    </w:p>
    <w:bookmarkEnd w:id="1"/>
    <w:p w14:paraId="2939ED0B" w14:textId="77777777" w:rsidR="00980130" w:rsidRPr="00E12241" w:rsidRDefault="00980130" w:rsidP="00980130">
      <w:pPr>
        <w:spacing w:line="480" w:lineRule="auto"/>
        <w:rPr>
          <w:rFonts w:ascii="Times New Roman" w:hAnsi="Times New Roman" w:cs="Times New Roman"/>
          <w:vertAlign w:val="superscript"/>
        </w:rPr>
      </w:pPr>
    </w:p>
    <w:p w14:paraId="2E477685" w14:textId="77777777" w:rsidR="00980130" w:rsidRPr="00E12241" w:rsidRDefault="00980130" w:rsidP="00980130">
      <w:pPr>
        <w:spacing w:line="480" w:lineRule="auto"/>
        <w:rPr>
          <w:rFonts w:ascii="Times New Roman" w:eastAsia="ＭＳ 明朝" w:hAnsi="Times New Roman"/>
          <w:sz w:val="22"/>
          <w:szCs w:val="28"/>
        </w:rPr>
      </w:pPr>
      <w:r w:rsidRPr="00E12241">
        <w:rPr>
          <w:rFonts w:ascii="Times New Roman" w:hAnsi="Times New Roman" w:cs="Times New Roman"/>
        </w:rPr>
        <w:t xml:space="preserve">* Correspondence and requests for materials should be addressed to R.K. (e-mail: </w:t>
      </w:r>
      <w:r w:rsidRPr="002B59FB">
        <w:rPr>
          <w:rStyle w:val="a3"/>
          <w:rFonts w:ascii="Times New Roman" w:hAnsi="Times New Roman" w:cs="Times New Roman"/>
        </w:rPr>
        <w:t>kuma.ryusei.p8@f.mail.nagoya-u.ac.jp</w:t>
      </w:r>
      <w:r w:rsidRPr="00E12241">
        <w:rPr>
          <w:rFonts w:ascii="Times New Roman" w:hAnsi="Times New Roman" w:cs="Times New Roman"/>
        </w:rPr>
        <w:t>)</w:t>
      </w:r>
      <w:r>
        <w:rPr>
          <w:rFonts w:ascii="Times New Roman" w:hAnsi="Times New Roman" w:cs="Times New Roman"/>
        </w:rPr>
        <w:t>.</w:t>
      </w:r>
    </w:p>
    <w:p w14:paraId="56729AD0" w14:textId="51204526" w:rsidR="00E85086" w:rsidRDefault="00E85086"/>
    <w:p w14:paraId="5E09972C" w14:textId="77777777" w:rsidR="00E85086" w:rsidRDefault="00E85086">
      <w:pPr>
        <w:widowControl/>
        <w:jc w:val="left"/>
      </w:pPr>
      <w:r>
        <w:br w:type="page"/>
      </w:r>
    </w:p>
    <w:p w14:paraId="638DC736" w14:textId="3881D576" w:rsidR="00E85086" w:rsidRDefault="00DC481A" w:rsidP="00E85086">
      <w:pPr>
        <w:jc w:val="center"/>
      </w:pPr>
      <w:r>
        <w:rPr>
          <w:rFonts w:hint="eastAsia"/>
          <w:noProof/>
        </w:rPr>
        <w:lastRenderedPageBreak/>
        <w:drawing>
          <wp:inline distT="0" distB="0" distL="0" distR="0" wp14:anchorId="6F97818F" wp14:editId="08C4AC5B">
            <wp:extent cx="4704507" cy="7634288"/>
            <wp:effectExtent l="0" t="0" r="1270"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8452" cy="7640690"/>
                    </a:xfrm>
                    <a:prstGeom prst="rect">
                      <a:avLst/>
                    </a:prstGeom>
                    <a:noFill/>
                    <a:ln>
                      <a:noFill/>
                    </a:ln>
                  </pic:spPr>
                </pic:pic>
              </a:graphicData>
            </a:graphic>
          </wp:inline>
        </w:drawing>
      </w:r>
    </w:p>
    <w:p w14:paraId="0BA05F23" w14:textId="77777777" w:rsidR="00E85086" w:rsidRPr="00F910B2" w:rsidRDefault="00E85086" w:rsidP="00E85086">
      <w:pPr>
        <w:spacing w:line="480" w:lineRule="auto"/>
        <w:jc w:val="center"/>
        <w:rPr>
          <w:rFonts w:ascii="Times New Roman" w:hAnsi="Times New Roman" w:cs="Times New Roman"/>
          <w:bCs/>
          <w:sz w:val="22"/>
          <w:szCs w:val="24"/>
        </w:rPr>
      </w:pPr>
      <w:r w:rsidRPr="00F910B2">
        <w:rPr>
          <w:rFonts w:ascii="Times New Roman" w:hAnsi="Times New Roman" w:cs="Times New Roman"/>
          <w:bCs/>
          <w:sz w:val="22"/>
          <w:szCs w:val="24"/>
        </w:rPr>
        <w:t>Fig. S1. Bivariate plots of each element and mineral.</w:t>
      </w:r>
    </w:p>
    <w:p w14:paraId="71B78178" w14:textId="056BF20C" w:rsidR="00E85086" w:rsidRDefault="00E85086" w:rsidP="00E85086">
      <w:pPr>
        <w:jc w:val="center"/>
      </w:pPr>
      <w:r>
        <w:rPr>
          <w:rFonts w:hint="eastAsia"/>
          <w:noProof/>
        </w:rPr>
        <w:lastRenderedPageBreak/>
        <w:drawing>
          <wp:inline distT="0" distB="0" distL="0" distR="0" wp14:anchorId="0706F2D6" wp14:editId="2869FF18">
            <wp:extent cx="5100320" cy="7010259"/>
            <wp:effectExtent l="0" t="0" r="508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4848" r="5389"/>
                    <a:stretch/>
                  </pic:blipFill>
                  <pic:spPr bwMode="auto">
                    <a:xfrm>
                      <a:off x="0" y="0"/>
                      <a:ext cx="5100638" cy="7010696"/>
                    </a:xfrm>
                    <a:prstGeom prst="rect">
                      <a:avLst/>
                    </a:prstGeom>
                    <a:noFill/>
                    <a:ln>
                      <a:noFill/>
                    </a:ln>
                    <a:extLst>
                      <a:ext uri="{53640926-AAD7-44D8-BBD7-CCE9431645EC}">
                        <a14:shadowObscured xmlns:a14="http://schemas.microsoft.com/office/drawing/2010/main"/>
                      </a:ext>
                    </a:extLst>
                  </pic:spPr>
                </pic:pic>
              </a:graphicData>
            </a:graphic>
          </wp:inline>
        </w:drawing>
      </w:r>
    </w:p>
    <w:p w14:paraId="7C6801F7" w14:textId="68D38D09" w:rsidR="000D347F" w:rsidRDefault="00E85086" w:rsidP="00E85086">
      <w:pPr>
        <w:spacing w:line="480" w:lineRule="auto"/>
        <w:rPr>
          <w:rFonts w:ascii="Times New Roman" w:hAnsi="Times New Roman" w:cs="Times New Roman"/>
          <w:bCs/>
          <w:sz w:val="22"/>
          <w:szCs w:val="24"/>
        </w:rPr>
      </w:pPr>
      <w:r w:rsidRPr="00F910B2">
        <w:rPr>
          <w:rFonts w:ascii="Times New Roman" w:hAnsi="Times New Roman" w:cs="Times New Roman"/>
          <w:bCs/>
          <w:sz w:val="22"/>
          <w:szCs w:val="24"/>
        </w:rPr>
        <w:t xml:space="preserve">Fig. S2. Results of the principal component analysis. For the principal component analysis, all </w:t>
      </w:r>
      <w:r w:rsidRPr="00F910B2">
        <w:rPr>
          <w:rFonts w:ascii="Times New Roman" w:hAnsi="Times New Roman" w:cs="Times New Roman"/>
          <w:sz w:val="22"/>
          <w:szCs w:val="24"/>
        </w:rPr>
        <w:t xml:space="preserve">the </w:t>
      </w:r>
      <w:r w:rsidRPr="00F910B2">
        <w:rPr>
          <w:rFonts w:ascii="Times New Roman" w:hAnsi="Times New Roman" w:cs="Times New Roman"/>
          <w:bCs/>
          <w:sz w:val="22"/>
          <w:szCs w:val="24"/>
        </w:rPr>
        <w:t>elements were divided by Al, and all the mineral contents were divided by the illite contents, prior to normalization.</w:t>
      </w:r>
    </w:p>
    <w:p w14:paraId="19315DED" w14:textId="13810F1E" w:rsidR="00E85086" w:rsidRDefault="00AA76E2" w:rsidP="00E85086">
      <w:pPr>
        <w:jc w:val="center"/>
      </w:pPr>
      <w:r>
        <w:rPr>
          <w:rFonts w:hint="eastAsia"/>
          <w:noProof/>
        </w:rPr>
        <w:lastRenderedPageBreak/>
        <w:drawing>
          <wp:inline distT="0" distB="0" distL="0" distR="0" wp14:anchorId="4F95C9FF" wp14:editId="385F29BB">
            <wp:extent cx="4239194" cy="6806316"/>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4068" cy="6814141"/>
                    </a:xfrm>
                    <a:prstGeom prst="rect">
                      <a:avLst/>
                    </a:prstGeom>
                    <a:noFill/>
                    <a:ln>
                      <a:noFill/>
                    </a:ln>
                  </pic:spPr>
                </pic:pic>
              </a:graphicData>
            </a:graphic>
          </wp:inline>
        </w:drawing>
      </w:r>
    </w:p>
    <w:p w14:paraId="293D2375" w14:textId="743B3F73" w:rsidR="00E85086" w:rsidRPr="00F910B2" w:rsidRDefault="00E85086" w:rsidP="00E85086">
      <w:pPr>
        <w:spacing w:line="480" w:lineRule="auto"/>
        <w:rPr>
          <w:rFonts w:ascii="Times New Roman" w:hAnsi="Times New Roman" w:cs="Times New Roman"/>
          <w:sz w:val="22"/>
          <w:szCs w:val="24"/>
        </w:rPr>
      </w:pPr>
      <w:r w:rsidRPr="00F910B2">
        <w:rPr>
          <w:rFonts w:ascii="Times New Roman" w:hAnsi="Times New Roman" w:cs="Times New Roman"/>
          <w:bCs/>
          <w:sz w:val="22"/>
          <w:szCs w:val="24"/>
        </w:rPr>
        <w:t>Fig. S</w:t>
      </w:r>
      <w:r w:rsidR="008760DB">
        <w:rPr>
          <w:rFonts w:ascii="Times New Roman" w:hAnsi="Times New Roman" w:cs="Times New Roman"/>
          <w:bCs/>
          <w:sz w:val="22"/>
          <w:szCs w:val="24"/>
        </w:rPr>
        <w:t>3</w:t>
      </w:r>
      <w:r w:rsidRPr="00F910B2">
        <w:rPr>
          <w:rFonts w:ascii="Times New Roman" w:hAnsi="Times New Roman" w:cs="Times New Roman"/>
          <w:bCs/>
          <w:sz w:val="22"/>
          <w:szCs w:val="24"/>
        </w:rPr>
        <w:t>. (a) Lithologic column, lithofacies, and periodicity from the fluvio-lacustrine to deep lake stages. (b) Lithological changes after orbital tuning from the first fluvio-lacustrine to deep lake stages and their periodicity.</w:t>
      </w:r>
    </w:p>
    <w:p w14:paraId="54C95998" w14:textId="14F62FCF" w:rsidR="00E85086" w:rsidRDefault="00E85086" w:rsidP="00E85086">
      <w:pPr>
        <w:jc w:val="center"/>
      </w:pPr>
      <w:r>
        <w:rPr>
          <w:rFonts w:hint="eastAsia"/>
          <w:noProof/>
        </w:rPr>
        <w:lastRenderedPageBreak/>
        <w:drawing>
          <wp:inline distT="0" distB="0" distL="0" distR="0" wp14:anchorId="291D0230" wp14:editId="3573862C">
            <wp:extent cx="4174262" cy="6967538"/>
            <wp:effectExtent l="0" t="0" r="0" b="50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9115" cy="7009022"/>
                    </a:xfrm>
                    <a:prstGeom prst="rect">
                      <a:avLst/>
                    </a:prstGeom>
                    <a:noFill/>
                    <a:ln>
                      <a:noFill/>
                    </a:ln>
                  </pic:spPr>
                </pic:pic>
              </a:graphicData>
            </a:graphic>
          </wp:inline>
        </w:drawing>
      </w:r>
    </w:p>
    <w:p w14:paraId="25BF8B2E" w14:textId="6FFD9746" w:rsidR="00E85086" w:rsidRPr="00F910B2" w:rsidRDefault="00E85086" w:rsidP="00E85086">
      <w:pPr>
        <w:spacing w:line="480" w:lineRule="auto"/>
        <w:rPr>
          <w:rFonts w:ascii="Times New Roman" w:hAnsi="Times New Roman" w:cs="Times New Roman"/>
          <w:sz w:val="22"/>
          <w:szCs w:val="24"/>
        </w:rPr>
      </w:pPr>
      <w:r w:rsidRPr="00F910B2">
        <w:rPr>
          <w:rFonts w:ascii="Times New Roman" w:hAnsi="Times New Roman" w:cs="Times New Roman"/>
          <w:bCs/>
          <w:sz w:val="22"/>
          <w:szCs w:val="24"/>
        </w:rPr>
        <w:t>Fig. S</w:t>
      </w:r>
      <w:r w:rsidR="008760DB">
        <w:rPr>
          <w:rFonts w:ascii="Times New Roman" w:hAnsi="Times New Roman" w:cs="Times New Roman"/>
          <w:bCs/>
          <w:sz w:val="22"/>
          <w:szCs w:val="24"/>
        </w:rPr>
        <w:t>4</w:t>
      </w:r>
      <w:r w:rsidRPr="00F910B2">
        <w:rPr>
          <w:rFonts w:ascii="Times New Roman" w:hAnsi="Times New Roman" w:cs="Times New Roman"/>
          <w:bCs/>
          <w:sz w:val="22"/>
          <w:szCs w:val="24"/>
        </w:rPr>
        <w:t>. (a) Lithologic column, lithofacies, and periodicity from the deep lake to highly fluctuating lake stages. (b) Lithological changes after orbital tuning from the first to second deep lake stages and their periodicity.</w:t>
      </w:r>
    </w:p>
    <w:p w14:paraId="4394C8AE" w14:textId="2885EA52" w:rsidR="00E85086" w:rsidRDefault="00E85086" w:rsidP="00E85086">
      <w:pPr>
        <w:jc w:val="center"/>
      </w:pPr>
      <w:r>
        <w:rPr>
          <w:rFonts w:hint="eastAsia"/>
          <w:noProof/>
        </w:rPr>
        <w:lastRenderedPageBreak/>
        <w:drawing>
          <wp:inline distT="0" distB="0" distL="0" distR="0" wp14:anchorId="020F392D" wp14:editId="539D679E">
            <wp:extent cx="3920343" cy="7043738"/>
            <wp:effectExtent l="0" t="0" r="4445" b="508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4672" cy="7069483"/>
                    </a:xfrm>
                    <a:prstGeom prst="rect">
                      <a:avLst/>
                    </a:prstGeom>
                    <a:noFill/>
                    <a:ln>
                      <a:noFill/>
                    </a:ln>
                  </pic:spPr>
                </pic:pic>
              </a:graphicData>
            </a:graphic>
          </wp:inline>
        </w:drawing>
      </w:r>
    </w:p>
    <w:p w14:paraId="0F4B83A1" w14:textId="3DC6BCB3" w:rsidR="00E85086" w:rsidRPr="00F910B2" w:rsidRDefault="00E85086" w:rsidP="00E85086">
      <w:pPr>
        <w:spacing w:line="480" w:lineRule="auto"/>
        <w:rPr>
          <w:rFonts w:ascii="Times New Roman" w:hAnsi="Times New Roman" w:cs="Times New Roman"/>
          <w:sz w:val="22"/>
          <w:szCs w:val="24"/>
        </w:rPr>
      </w:pPr>
      <w:r w:rsidRPr="00F910B2">
        <w:rPr>
          <w:rFonts w:ascii="Times New Roman" w:hAnsi="Times New Roman" w:cs="Times New Roman"/>
          <w:bCs/>
          <w:sz w:val="22"/>
          <w:szCs w:val="24"/>
        </w:rPr>
        <w:t>Fig. S</w:t>
      </w:r>
      <w:r w:rsidR="008760DB">
        <w:rPr>
          <w:rFonts w:ascii="Times New Roman" w:hAnsi="Times New Roman" w:cs="Times New Roman"/>
          <w:bCs/>
          <w:sz w:val="22"/>
          <w:szCs w:val="24"/>
        </w:rPr>
        <w:t>5</w:t>
      </w:r>
      <w:r w:rsidRPr="00F910B2">
        <w:rPr>
          <w:rFonts w:ascii="Times New Roman" w:hAnsi="Times New Roman" w:cs="Times New Roman"/>
          <w:bCs/>
          <w:sz w:val="22"/>
          <w:szCs w:val="24"/>
        </w:rPr>
        <w:t>. (a) Lithologic column, lithofacies, and periodicity from the shallow lake to evaporative lake stages. (b) Lithological changes after orbital tuning from the shallow lake to evaporative lake stages and their periodicity.</w:t>
      </w:r>
    </w:p>
    <w:p w14:paraId="347B0F10" w14:textId="5FB6CF46" w:rsidR="00E85086" w:rsidRDefault="00BC50B3" w:rsidP="00E85086">
      <w:pPr>
        <w:jc w:val="center"/>
      </w:pPr>
      <w:r>
        <w:rPr>
          <w:rFonts w:hint="eastAsia"/>
          <w:noProof/>
        </w:rPr>
        <w:lastRenderedPageBreak/>
        <w:drawing>
          <wp:inline distT="0" distB="0" distL="0" distR="0" wp14:anchorId="462C21F8" wp14:editId="47B99402">
            <wp:extent cx="5031068" cy="7005637"/>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6974" cy="7013861"/>
                    </a:xfrm>
                    <a:prstGeom prst="rect">
                      <a:avLst/>
                    </a:prstGeom>
                    <a:noFill/>
                    <a:ln>
                      <a:noFill/>
                    </a:ln>
                  </pic:spPr>
                </pic:pic>
              </a:graphicData>
            </a:graphic>
          </wp:inline>
        </w:drawing>
      </w:r>
    </w:p>
    <w:p w14:paraId="7F120D7C" w14:textId="16A5DEE3" w:rsidR="008760DB" w:rsidRDefault="00FF791B" w:rsidP="00FF791B">
      <w:pPr>
        <w:spacing w:line="480" w:lineRule="auto"/>
        <w:rPr>
          <w:rFonts w:ascii="Times New Roman" w:hAnsi="Times New Roman" w:cs="Times New Roman"/>
          <w:bCs/>
          <w:sz w:val="22"/>
          <w:szCs w:val="24"/>
        </w:rPr>
      </w:pPr>
      <w:r w:rsidRPr="00F910B2">
        <w:rPr>
          <w:rFonts w:ascii="Times New Roman" w:hAnsi="Times New Roman" w:cs="Times New Roman"/>
          <w:bCs/>
          <w:sz w:val="22"/>
          <w:szCs w:val="24"/>
        </w:rPr>
        <w:t>Fig. S</w:t>
      </w:r>
      <w:r w:rsidR="008760DB">
        <w:rPr>
          <w:rFonts w:ascii="Times New Roman" w:hAnsi="Times New Roman" w:cs="Times New Roman"/>
          <w:bCs/>
          <w:sz w:val="22"/>
          <w:szCs w:val="24"/>
        </w:rPr>
        <w:t>6</w:t>
      </w:r>
      <w:r w:rsidRPr="00F910B2">
        <w:rPr>
          <w:rFonts w:ascii="Times New Roman" w:hAnsi="Times New Roman" w:cs="Times New Roman"/>
          <w:bCs/>
          <w:sz w:val="22"/>
          <w:szCs w:val="24"/>
        </w:rPr>
        <w:t>. (a) Lithologic column, lithofacies, and periodicity from the second shallow lake to the uppermost fluvio-lacustrine stages. (b) Lithological changes after orbital tuning from the second shallow lake to the uppermost fluvio-lacustrine stages and their periodicity.</w:t>
      </w:r>
    </w:p>
    <w:p w14:paraId="4A12D11C" w14:textId="4D8BBA79" w:rsidR="008760DB" w:rsidRDefault="0067393A" w:rsidP="008760DB">
      <w:pPr>
        <w:widowControl/>
        <w:jc w:val="center"/>
        <w:rPr>
          <w:rFonts w:ascii="Times New Roman" w:hAnsi="Times New Roman" w:cs="Times New Roman"/>
          <w:bCs/>
          <w:sz w:val="22"/>
          <w:szCs w:val="24"/>
        </w:rPr>
      </w:pPr>
      <w:r>
        <w:rPr>
          <w:rFonts w:ascii="Times New Roman" w:hAnsi="Times New Roman" w:cs="Times New Roman"/>
          <w:bCs/>
          <w:noProof/>
          <w:sz w:val="22"/>
          <w:szCs w:val="24"/>
        </w:rPr>
        <w:lastRenderedPageBreak/>
        <w:drawing>
          <wp:inline distT="0" distB="0" distL="0" distR="0" wp14:anchorId="7107BED0" wp14:editId="2C90E41B">
            <wp:extent cx="5394960" cy="56610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960" cy="5661025"/>
                    </a:xfrm>
                    <a:prstGeom prst="rect">
                      <a:avLst/>
                    </a:prstGeom>
                    <a:noFill/>
                    <a:ln>
                      <a:noFill/>
                    </a:ln>
                  </pic:spPr>
                </pic:pic>
              </a:graphicData>
            </a:graphic>
          </wp:inline>
        </w:drawing>
      </w:r>
    </w:p>
    <w:p w14:paraId="4EECFC28" w14:textId="64AE0013" w:rsidR="008760DB" w:rsidRDefault="008760DB" w:rsidP="00A54549">
      <w:pPr>
        <w:widowControl/>
        <w:rPr>
          <w:rFonts w:ascii="Times New Roman" w:hAnsi="Times New Roman" w:cs="Times New Roman"/>
          <w:bCs/>
          <w:sz w:val="22"/>
          <w:szCs w:val="24"/>
        </w:rPr>
      </w:pPr>
      <w:r>
        <w:rPr>
          <w:rFonts w:ascii="Times New Roman" w:hAnsi="Times New Roman" w:cs="Times New Roman" w:hint="eastAsia"/>
          <w:bCs/>
          <w:sz w:val="22"/>
          <w:szCs w:val="24"/>
        </w:rPr>
        <w:t>F</w:t>
      </w:r>
      <w:r>
        <w:rPr>
          <w:rFonts w:ascii="Times New Roman" w:hAnsi="Times New Roman" w:cs="Times New Roman"/>
          <w:bCs/>
          <w:sz w:val="22"/>
          <w:szCs w:val="24"/>
        </w:rPr>
        <w:t>ig. S7.</w:t>
      </w:r>
      <w:r w:rsidR="00CF3E2C">
        <w:rPr>
          <w:rFonts w:ascii="Times New Roman" w:hAnsi="Times New Roman" w:cs="Times New Roman"/>
          <w:bCs/>
          <w:sz w:val="22"/>
          <w:szCs w:val="24"/>
        </w:rPr>
        <w:t xml:space="preserve"> T</w:t>
      </w:r>
      <w:r w:rsidR="00CF3E2C" w:rsidRPr="00E12241">
        <w:rPr>
          <w:rFonts w:ascii="Times New Roman" w:eastAsia="ＭＳ 明朝" w:hAnsi="Times New Roman" w:cs="Times New Roman"/>
          <w:sz w:val="22"/>
        </w:rPr>
        <w:t xml:space="preserve">he </w:t>
      </w:r>
      <w:bookmarkStart w:id="2" w:name="_Hlk95922265"/>
      <w:r w:rsidR="00CF3E2C" w:rsidRPr="00E12241">
        <w:rPr>
          <w:rFonts w:ascii="Times New Roman" w:eastAsia="ＭＳ 明朝" w:hAnsi="Times New Roman" w:cs="Times New Roman"/>
          <w:sz w:val="22"/>
        </w:rPr>
        <w:t>reconstructed paleotemperatures (10</w:t>
      </w:r>
      <w:r w:rsidR="00CF3E2C">
        <w:rPr>
          <w:rFonts w:ascii="Times New Roman" w:eastAsia="ＭＳ 明朝" w:hAnsi="Times New Roman" w:cs="Times New Roman"/>
          <w:sz w:val="22"/>
        </w:rPr>
        <w:t>°</w:t>
      </w:r>
      <w:r w:rsidR="00CF3E2C" w:rsidRPr="00E12241">
        <w:rPr>
          <w:rFonts w:ascii="Times New Roman" w:eastAsia="ＭＳ 明朝" w:hAnsi="Times New Roman" w:cs="Times New Roman"/>
          <w:sz w:val="22"/>
        </w:rPr>
        <w:t>C‒12</w:t>
      </w:r>
      <w:r w:rsidR="00CF3E2C">
        <w:rPr>
          <w:rFonts w:ascii="Times New Roman" w:eastAsia="ＭＳ 明朝" w:hAnsi="Times New Roman" w:cs="Times New Roman"/>
          <w:sz w:val="22"/>
        </w:rPr>
        <w:t>°</w:t>
      </w:r>
      <w:r w:rsidR="00CF3E2C" w:rsidRPr="00E12241">
        <w:rPr>
          <w:rFonts w:ascii="Times New Roman" w:eastAsia="ＭＳ 明朝" w:hAnsi="Times New Roman" w:cs="Times New Roman"/>
          <w:sz w:val="22"/>
        </w:rPr>
        <w:t>C) obtained from</w:t>
      </w:r>
      <w:bookmarkEnd w:id="2"/>
      <w:r w:rsidR="00CF3E2C" w:rsidRPr="00E12241">
        <w:rPr>
          <w:rFonts w:ascii="Times New Roman" w:eastAsia="ＭＳ 明朝" w:hAnsi="Times New Roman" w:cs="Times New Roman"/>
          <w:sz w:val="22"/>
        </w:rPr>
        <w:t xml:space="preserve"> paleosol mudstone samples in </w:t>
      </w:r>
      <w:r w:rsidR="00CF3E2C">
        <w:rPr>
          <w:rFonts w:ascii="Times New Roman" w:eastAsia="ＭＳ 明朝" w:hAnsi="Times New Roman" w:cs="Times New Roman"/>
          <w:sz w:val="22"/>
        </w:rPr>
        <w:t>Indian Canyon section</w:t>
      </w:r>
      <w:r w:rsidR="00A54549">
        <w:rPr>
          <w:rFonts w:ascii="Times New Roman" w:eastAsia="ＭＳ 明朝" w:hAnsi="Times New Roman" w:cs="Times New Roman"/>
          <w:sz w:val="22"/>
        </w:rPr>
        <w:t xml:space="preserve"> (</w:t>
      </w:r>
      <w:r w:rsidR="00FD113E">
        <w:rPr>
          <w:rFonts w:ascii="Times New Roman" w:eastAsia="ＭＳ 明朝" w:hAnsi="Times New Roman" w:cs="Times New Roman"/>
          <w:sz w:val="22"/>
        </w:rPr>
        <w:t>~</w:t>
      </w:r>
      <w:r w:rsidR="00A54549">
        <w:rPr>
          <w:rFonts w:ascii="Times New Roman" w:eastAsia="ＭＳ 明朝" w:hAnsi="Times New Roman" w:hint="eastAsia"/>
          <w:sz w:val="22"/>
          <w:szCs w:val="28"/>
        </w:rPr>
        <w:t>4</w:t>
      </w:r>
      <w:r w:rsidR="00A54549">
        <w:rPr>
          <w:rFonts w:ascii="Times New Roman" w:eastAsia="ＭＳ 明朝" w:hAnsi="Times New Roman"/>
          <w:sz w:val="22"/>
          <w:szCs w:val="28"/>
        </w:rPr>
        <w:t>0</w:t>
      </w:r>
      <w:r w:rsidR="00A54549">
        <w:rPr>
          <w:rFonts w:ascii="Times New Roman" w:eastAsia="ＭＳ 明朝" w:hAnsi="Times New Roman" w:cs="Times New Roman"/>
          <w:sz w:val="22"/>
          <w:szCs w:val="28"/>
        </w:rPr>
        <w:t>°</w:t>
      </w:r>
      <w:r w:rsidR="00A54549" w:rsidRPr="00E12241">
        <w:rPr>
          <w:rFonts w:ascii="Times New Roman" w:hAnsi="Times New Roman" w:cs="Times New Roman"/>
          <w:sz w:val="22"/>
        </w:rPr>
        <w:t>N</w:t>
      </w:r>
      <w:r w:rsidR="00A54549">
        <w:rPr>
          <w:rFonts w:ascii="Times New Roman" w:hAnsi="Times New Roman" w:cs="Times New Roman"/>
          <w:sz w:val="22"/>
        </w:rPr>
        <w:t>,</w:t>
      </w:r>
      <w:r w:rsidR="00686BF5">
        <w:rPr>
          <w:rFonts w:ascii="Times New Roman" w:hAnsi="Times New Roman" w:cs="Times New Roman"/>
          <w:sz w:val="22"/>
        </w:rPr>
        <w:t xml:space="preserve"> ~</w:t>
      </w:r>
      <w:r w:rsidR="00A54549">
        <w:rPr>
          <w:rFonts w:ascii="Times New Roman" w:eastAsia="ＭＳ 明朝" w:hAnsi="Times New Roman"/>
          <w:sz w:val="22"/>
          <w:szCs w:val="28"/>
        </w:rPr>
        <w:t>110</w:t>
      </w:r>
      <w:r w:rsidR="00A54549">
        <w:rPr>
          <w:rFonts w:ascii="Times New Roman" w:eastAsia="ＭＳ 明朝" w:hAnsi="Times New Roman" w:cs="Times New Roman"/>
          <w:sz w:val="22"/>
          <w:szCs w:val="28"/>
        </w:rPr>
        <w:t>°</w:t>
      </w:r>
      <w:r w:rsidR="00A54549">
        <w:rPr>
          <w:rFonts w:ascii="Times New Roman" w:hAnsi="Times New Roman" w:cs="Times New Roman"/>
          <w:sz w:val="22"/>
        </w:rPr>
        <w:t>W), Utah</w:t>
      </w:r>
      <w:r w:rsidR="00CF3E2C" w:rsidRPr="00E12241">
        <w:rPr>
          <w:rFonts w:ascii="Times New Roman" w:eastAsia="ＭＳ 明朝" w:hAnsi="Times New Roman" w:cs="Times New Roman"/>
          <w:sz w:val="22"/>
        </w:rPr>
        <w:t xml:space="preserve"> </w:t>
      </w:r>
      <w:r w:rsidR="00CF3E2C">
        <w:rPr>
          <w:rFonts w:ascii="Times New Roman" w:eastAsia="ＭＳ 明朝" w:hAnsi="Times New Roman" w:cs="Times New Roman"/>
          <w:sz w:val="22"/>
        </w:rPr>
        <w:t xml:space="preserve">and </w:t>
      </w:r>
      <w:r w:rsidR="00CF3E2C" w:rsidRPr="00E12241">
        <w:rPr>
          <w:rFonts w:ascii="Times New Roman" w:eastAsia="ＭＳ 明朝" w:hAnsi="Times New Roman" w:cs="Times New Roman"/>
          <w:sz w:val="22"/>
        </w:rPr>
        <w:t>the reconstructed paleotemperatures (</w:t>
      </w:r>
      <w:r w:rsidR="00CF3E2C">
        <w:rPr>
          <w:rFonts w:ascii="Times New Roman" w:eastAsia="ＭＳ 明朝" w:hAnsi="Times New Roman" w:cs="Times New Roman"/>
          <w:sz w:val="22"/>
        </w:rPr>
        <w:t>6.8°</w:t>
      </w:r>
      <w:r w:rsidR="00CF3E2C" w:rsidRPr="00E12241">
        <w:rPr>
          <w:rFonts w:ascii="Times New Roman" w:eastAsia="ＭＳ 明朝" w:hAnsi="Times New Roman" w:cs="Times New Roman"/>
          <w:sz w:val="22"/>
        </w:rPr>
        <w:t>C‒10</w:t>
      </w:r>
      <w:r w:rsidR="00CF3E2C">
        <w:rPr>
          <w:rFonts w:ascii="Times New Roman" w:eastAsia="ＭＳ 明朝" w:hAnsi="Times New Roman" w:cs="Times New Roman"/>
          <w:sz w:val="22"/>
        </w:rPr>
        <w:t>.7°</w:t>
      </w:r>
      <w:r w:rsidR="00CF3E2C" w:rsidRPr="00E12241">
        <w:rPr>
          <w:rFonts w:ascii="Times New Roman" w:eastAsia="ＭＳ 明朝" w:hAnsi="Times New Roman" w:cs="Times New Roman"/>
          <w:sz w:val="22"/>
        </w:rPr>
        <w:t xml:space="preserve">C) obtained from the </w:t>
      </w:r>
      <w:r w:rsidR="00CF3E2C" w:rsidRPr="003264A9">
        <w:rPr>
          <w:rFonts w:ascii="Times New Roman" w:eastAsia="ＭＳ 明朝" w:hAnsi="Times New Roman" w:cs="Times New Roman"/>
          <w:sz w:val="22"/>
        </w:rPr>
        <w:t>Wind River Formation</w:t>
      </w:r>
      <w:r w:rsidR="00CF3E2C">
        <w:rPr>
          <w:rFonts w:ascii="Times New Roman" w:eastAsia="ＭＳ 明朝" w:hAnsi="Times New Roman" w:cs="Times New Roman"/>
          <w:sz w:val="22"/>
        </w:rPr>
        <w:t xml:space="preserve"> (</w:t>
      </w:r>
      <w:r w:rsidR="00FD113E">
        <w:rPr>
          <w:rFonts w:ascii="Times New Roman" w:eastAsia="ＭＳ 明朝" w:hAnsi="Times New Roman" w:cs="Times New Roman"/>
          <w:sz w:val="22"/>
        </w:rPr>
        <w:t>~</w:t>
      </w:r>
      <w:r w:rsidR="00CF3E2C">
        <w:rPr>
          <w:rFonts w:ascii="Times New Roman" w:eastAsia="ＭＳ 明朝" w:hAnsi="Times New Roman" w:hint="eastAsia"/>
          <w:sz w:val="22"/>
          <w:szCs w:val="28"/>
        </w:rPr>
        <w:t>43</w:t>
      </w:r>
      <w:r w:rsidR="00CF3E2C">
        <w:rPr>
          <w:rFonts w:ascii="Times New Roman" w:eastAsia="ＭＳ 明朝" w:hAnsi="Times New Roman" w:cs="Times New Roman"/>
          <w:sz w:val="22"/>
          <w:szCs w:val="28"/>
        </w:rPr>
        <w:t>°</w:t>
      </w:r>
      <w:r w:rsidR="00CF3E2C" w:rsidRPr="00E12241">
        <w:rPr>
          <w:rFonts w:ascii="Times New Roman" w:hAnsi="Times New Roman" w:cs="Times New Roman"/>
          <w:sz w:val="22"/>
        </w:rPr>
        <w:t>N</w:t>
      </w:r>
      <w:r w:rsidR="00CF3E2C">
        <w:rPr>
          <w:rFonts w:ascii="Times New Roman" w:hAnsi="Times New Roman" w:cs="Times New Roman"/>
          <w:sz w:val="22"/>
        </w:rPr>
        <w:t xml:space="preserve">, </w:t>
      </w:r>
      <w:r w:rsidR="00686BF5">
        <w:rPr>
          <w:rFonts w:ascii="Times New Roman" w:hAnsi="Times New Roman" w:cs="Times New Roman"/>
          <w:sz w:val="22"/>
        </w:rPr>
        <w:t>~</w:t>
      </w:r>
      <w:r w:rsidR="00CF3E2C">
        <w:rPr>
          <w:rFonts w:ascii="Times New Roman" w:eastAsia="ＭＳ 明朝" w:hAnsi="Times New Roman"/>
          <w:sz w:val="22"/>
          <w:szCs w:val="28"/>
        </w:rPr>
        <w:t>109</w:t>
      </w:r>
      <w:r w:rsidR="00CF3E2C">
        <w:rPr>
          <w:rFonts w:ascii="Times New Roman" w:eastAsia="ＭＳ 明朝" w:hAnsi="Times New Roman" w:cs="Times New Roman"/>
          <w:sz w:val="22"/>
          <w:szCs w:val="28"/>
        </w:rPr>
        <w:t>°</w:t>
      </w:r>
      <w:r w:rsidR="00CF3E2C">
        <w:rPr>
          <w:rFonts w:ascii="Times New Roman" w:hAnsi="Times New Roman" w:cs="Times New Roman"/>
          <w:sz w:val="22"/>
        </w:rPr>
        <w:t>W</w:t>
      </w:r>
      <w:r w:rsidR="00CF3E2C">
        <w:rPr>
          <w:rFonts w:ascii="Times New Roman" w:eastAsia="ＭＳ 明朝" w:hAnsi="Times New Roman" w:cs="Times New Roman"/>
          <w:sz w:val="22"/>
        </w:rPr>
        <w:t>),</w:t>
      </w:r>
      <w:r w:rsidR="00CF3E2C" w:rsidRPr="00E12241">
        <w:rPr>
          <w:rFonts w:ascii="Times New Roman" w:eastAsia="ＭＳ 明朝" w:hAnsi="Times New Roman" w:cs="Times New Roman"/>
          <w:sz w:val="22"/>
        </w:rPr>
        <w:t xml:space="preserve"> Wyoming (Hyland et al. 20</w:t>
      </w:r>
      <w:r w:rsidR="00CF3E2C">
        <w:rPr>
          <w:rFonts w:ascii="Times New Roman" w:eastAsia="ＭＳ 明朝" w:hAnsi="Times New Roman" w:cs="Times New Roman"/>
          <w:sz w:val="22"/>
        </w:rPr>
        <w:t>13</w:t>
      </w:r>
      <w:r w:rsidR="00CF3E2C" w:rsidRPr="00E12241">
        <w:rPr>
          <w:rFonts w:ascii="Times New Roman" w:eastAsia="ＭＳ 明朝" w:hAnsi="Times New Roman" w:cs="Times New Roman"/>
          <w:sz w:val="22"/>
        </w:rPr>
        <w:t>).</w:t>
      </w:r>
    </w:p>
    <w:p w14:paraId="6955AB9F" w14:textId="679E26D7" w:rsidR="00FF791B" w:rsidRPr="00BB6925" w:rsidRDefault="00FF791B" w:rsidP="00BB6925">
      <w:pPr>
        <w:widowControl/>
        <w:jc w:val="left"/>
        <w:rPr>
          <w:rFonts w:ascii="Times New Roman" w:hAnsi="Times New Roman" w:cs="Times New Roman"/>
          <w:bCs/>
          <w:sz w:val="22"/>
          <w:szCs w:val="24"/>
        </w:rPr>
      </w:pPr>
    </w:p>
    <w:sectPr w:rsidR="00FF791B" w:rsidRPr="00BB692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45925" w14:textId="77777777" w:rsidR="00454A76" w:rsidRDefault="00454A76" w:rsidP="000D347F">
      <w:r>
        <w:separator/>
      </w:r>
    </w:p>
  </w:endnote>
  <w:endnote w:type="continuationSeparator" w:id="0">
    <w:p w14:paraId="58371D29" w14:textId="77777777" w:rsidR="00454A76" w:rsidRDefault="00454A76" w:rsidP="000D3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9E3F5" w14:textId="77777777" w:rsidR="00454A76" w:rsidRDefault="00454A76" w:rsidP="000D347F">
      <w:r>
        <w:separator/>
      </w:r>
    </w:p>
  </w:footnote>
  <w:footnote w:type="continuationSeparator" w:id="0">
    <w:p w14:paraId="45E802B3" w14:textId="77777777" w:rsidR="00454A76" w:rsidRDefault="00454A76" w:rsidP="000D34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130"/>
    <w:rsid w:val="000D347F"/>
    <w:rsid w:val="0010792D"/>
    <w:rsid w:val="002411B0"/>
    <w:rsid w:val="00385976"/>
    <w:rsid w:val="00454A76"/>
    <w:rsid w:val="00501089"/>
    <w:rsid w:val="0067393A"/>
    <w:rsid w:val="00686BF5"/>
    <w:rsid w:val="0079710C"/>
    <w:rsid w:val="008760DB"/>
    <w:rsid w:val="00913340"/>
    <w:rsid w:val="00980130"/>
    <w:rsid w:val="00A531E8"/>
    <w:rsid w:val="00A54549"/>
    <w:rsid w:val="00AA76E2"/>
    <w:rsid w:val="00BB6925"/>
    <w:rsid w:val="00BC50B3"/>
    <w:rsid w:val="00CF3E2C"/>
    <w:rsid w:val="00D17113"/>
    <w:rsid w:val="00DC481A"/>
    <w:rsid w:val="00E85086"/>
    <w:rsid w:val="00FD113E"/>
    <w:rsid w:val="00FF79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43D5CC9"/>
  <w15:chartTrackingRefBased/>
  <w15:docId w15:val="{A55F84BA-CCE6-47CE-B5C5-1E162CA3A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013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0130"/>
    <w:rPr>
      <w:color w:val="0563C1" w:themeColor="hyperlink"/>
      <w:u w:val="single"/>
    </w:rPr>
  </w:style>
  <w:style w:type="paragraph" w:styleId="a4">
    <w:name w:val="header"/>
    <w:basedOn w:val="a"/>
    <w:link w:val="a5"/>
    <w:uiPriority w:val="99"/>
    <w:unhideWhenUsed/>
    <w:rsid w:val="000D347F"/>
    <w:pPr>
      <w:tabs>
        <w:tab w:val="center" w:pos="4252"/>
        <w:tab w:val="right" w:pos="8504"/>
      </w:tabs>
      <w:snapToGrid w:val="0"/>
    </w:pPr>
  </w:style>
  <w:style w:type="character" w:customStyle="1" w:styleId="a5">
    <w:name w:val="ヘッダー (文字)"/>
    <w:basedOn w:val="a0"/>
    <w:link w:val="a4"/>
    <w:uiPriority w:val="99"/>
    <w:rsid w:val="000D347F"/>
  </w:style>
  <w:style w:type="paragraph" w:styleId="a6">
    <w:name w:val="footer"/>
    <w:basedOn w:val="a"/>
    <w:link w:val="a7"/>
    <w:uiPriority w:val="99"/>
    <w:unhideWhenUsed/>
    <w:rsid w:val="000D347F"/>
    <w:pPr>
      <w:tabs>
        <w:tab w:val="center" w:pos="4252"/>
        <w:tab w:val="right" w:pos="8504"/>
      </w:tabs>
      <w:snapToGrid w:val="0"/>
    </w:pPr>
  </w:style>
  <w:style w:type="character" w:customStyle="1" w:styleId="a7">
    <w:name w:val="フッター (文字)"/>
    <w:basedOn w:val="a0"/>
    <w:link w:val="a6"/>
    <w:uiPriority w:val="99"/>
    <w:rsid w:val="000D3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8</Pages>
  <Words>347</Words>
  <Characters>1983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 Ryusei</dc:creator>
  <cp:keywords/>
  <dc:description/>
  <cp:lastModifiedBy>Kuma Ryusei</cp:lastModifiedBy>
  <cp:revision>13</cp:revision>
  <dcterms:created xsi:type="dcterms:W3CDTF">2022-02-11T02:39:00Z</dcterms:created>
  <dcterms:modified xsi:type="dcterms:W3CDTF">2022-03-28T09:56:00Z</dcterms:modified>
</cp:coreProperties>
</file>