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C03A" w14:textId="25B45849" w:rsidR="00C0705C" w:rsidRDefault="00FB5D89" w:rsidP="00C0705C">
      <w:pPr>
        <w:rPr>
          <w:rFonts w:ascii="Arial" w:eastAsia="Arial" w:hAnsi="Arial" w:cs="Arial"/>
          <w:color w:val="333333"/>
          <w:sz w:val="20"/>
          <w:szCs w:val="20"/>
          <w:shd w:val="clear" w:color="auto" w:fill="F5F5F5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D2B7A0" wp14:editId="47CD27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01515" cy="7012305"/>
            <wp:effectExtent l="0" t="0" r="0" b="0"/>
            <wp:wrapThrough wrapText="bothSides">
              <wp:wrapPolygon edited="0">
                <wp:start x="0" y="0"/>
                <wp:lineTo x="0" y="21555"/>
                <wp:lineTo x="21512" y="21555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6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05C" w:rsidRPr="00C0705C">
        <w:rPr>
          <w:rFonts w:ascii="Arial" w:eastAsia="Arial" w:hAnsi="Arial" w:cs="Arial"/>
          <w:b/>
          <w:sz w:val="20"/>
          <w:szCs w:val="20"/>
        </w:rPr>
        <w:t>Figure S16:</w:t>
      </w:r>
      <w:r w:rsidR="00C0705C">
        <w:rPr>
          <w:rFonts w:ascii="Arial" w:eastAsia="Arial" w:hAnsi="Arial" w:cs="Arial"/>
          <w:sz w:val="20"/>
          <w:szCs w:val="20"/>
        </w:rPr>
        <w:t xml:space="preserve"> Genomic variation showing gene variation between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KitaakeX</w:t>
      </w:r>
      <w:proofErr w:type="spellEnd"/>
      <w:r w:rsidR="00C0705C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Nipponbare</w:t>
      </w:r>
      <w:proofErr w:type="spellEnd"/>
      <w:r w:rsidR="00C0705C">
        <w:rPr>
          <w:rFonts w:ascii="Arial" w:eastAsia="Arial" w:hAnsi="Arial" w:cs="Arial"/>
          <w:sz w:val="20"/>
          <w:szCs w:val="20"/>
        </w:rPr>
        <w:t xml:space="preserve"> and ZS97. </w:t>
      </w:r>
      <w:r w:rsidR="00C0705C" w:rsidRPr="00FB5D89">
        <w:rPr>
          <w:rFonts w:ascii="Arial" w:eastAsia="Arial" w:hAnsi="Arial" w:cs="Arial"/>
          <w:b/>
          <w:i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0705C">
        <w:rPr>
          <w:rFonts w:ascii="Arial" w:eastAsia="Arial" w:hAnsi="Arial" w:cs="Arial"/>
          <w:sz w:val="20"/>
          <w:szCs w:val="20"/>
        </w:rPr>
        <w:t xml:space="preserve">Length distribution of InDels in protein-coding regions. The distribution indicates that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nonsingle</w:t>
      </w:r>
      <w:proofErr w:type="spellEnd"/>
      <w:r w:rsidR="00C0705C">
        <w:rPr>
          <w:rFonts w:ascii="Arial" w:eastAsia="Arial" w:hAnsi="Arial" w:cs="Arial"/>
          <w:sz w:val="20"/>
          <w:szCs w:val="20"/>
        </w:rPr>
        <w:t xml:space="preserve"> base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InDels</w:t>
      </w:r>
      <w:proofErr w:type="spellEnd"/>
      <w:r w:rsidR="00C0705C">
        <w:rPr>
          <w:rFonts w:ascii="Arial" w:eastAsia="Arial" w:hAnsi="Arial" w:cs="Arial"/>
          <w:sz w:val="20"/>
          <w:szCs w:val="20"/>
        </w:rPr>
        <w:t xml:space="preserve"> with a length of 3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bp</w:t>
      </w:r>
      <w:proofErr w:type="spellEnd"/>
      <w:r w:rsidR="00C0705C">
        <w:rPr>
          <w:rFonts w:ascii="Arial" w:eastAsia="Arial" w:hAnsi="Arial" w:cs="Arial"/>
          <w:sz w:val="20"/>
          <w:szCs w:val="20"/>
        </w:rPr>
        <w:t xml:space="preserve"> (and/or multiples of 3) are much more abundant than the others. </w:t>
      </w:r>
      <w:r w:rsidR="00C0705C" w:rsidRPr="00FB5D89">
        <w:rPr>
          <w:rFonts w:ascii="Arial" w:eastAsia="Arial" w:hAnsi="Arial" w:cs="Arial"/>
          <w:b/>
          <w:i/>
          <w:sz w:val="20"/>
          <w:szCs w:val="20"/>
        </w:rPr>
        <w:t>b</w:t>
      </w:r>
      <w:r w:rsidR="00C0705C">
        <w:rPr>
          <w:rFonts w:ascii="Arial" w:eastAsia="Arial" w:hAnsi="Arial" w:cs="Arial"/>
          <w:sz w:val="20"/>
          <w:szCs w:val="20"/>
        </w:rPr>
        <w:t xml:space="preserve"> SNPs and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InDels</w:t>
      </w:r>
      <w:proofErr w:type="spellEnd"/>
      <w:r w:rsidR="00C0705C">
        <w:rPr>
          <w:rFonts w:ascii="Arial" w:eastAsia="Arial" w:hAnsi="Arial" w:cs="Arial"/>
          <w:sz w:val="20"/>
          <w:szCs w:val="20"/>
        </w:rPr>
        <w:t xml:space="preserve"> that cause high-impact gene variations between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KitaakeX</w:t>
      </w:r>
      <w:proofErr w:type="spellEnd"/>
      <w:r w:rsidR="00C0705C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Nipponbare</w:t>
      </w:r>
      <w:proofErr w:type="spellEnd"/>
      <w:r w:rsidR="00C0705C">
        <w:rPr>
          <w:rFonts w:ascii="Arial" w:eastAsia="Arial" w:hAnsi="Arial" w:cs="Arial"/>
          <w:sz w:val="20"/>
          <w:szCs w:val="20"/>
        </w:rPr>
        <w:t xml:space="preserve"> and ZS97. </w:t>
      </w:r>
      <w:bookmarkStart w:id="0" w:name="_GoBack"/>
      <w:r w:rsidR="00C0705C" w:rsidRPr="00FB5D89">
        <w:rPr>
          <w:rFonts w:ascii="Arial" w:eastAsia="Arial" w:hAnsi="Arial" w:cs="Arial"/>
          <w:b/>
          <w:i/>
          <w:sz w:val="20"/>
          <w:szCs w:val="20"/>
        </w:rPr>
        <w:t>c</w:t>
      </w:r>
      <w:bookmarkEnd w:id="0"/>
      <w:r w:rsidR="00C0705C">
        <w:rPr>
          <w:rFonts w:ascii="Arial" w:eastAsia="Arial" w:hAnsi="Arial" w:cs="Arial"/>
          <w:sz w:val="20"/>
          <w:szCs w:val="20"/>
        </w:rPr>
        <w:t xml:space="preserve"> Gene enrichment in </w:t>
      </w:r>
      <w:proofErr w:type="spellStart"/>
      <w:r w:rsidR="00C0705C">
        <w:rPr>
          <w:rFonts w:ascii="Arial" w:eastAsia="Arial" w:hAnsi="Arial" w:cs="Arial"/>
          <w:sz w:val="20"/>
          <w:szCs w:val="20"/>
        </w:rPr>
        <w:t>KitaakeX</w:t>
      </w:r>
      <w:proofErr w:type="spellEnd"/>
      <w:r w:rsidR="00C0705C">
        <w:rPr>
          <w:rFonts w:ascii="Arial" w:eastAsia="Arial" w:hAnsi="Arial" w:cs="Arial"/>
          <w:sz w:val="20"/>
          <w:szCs w:val="20"/>
          <w:shd w:val="clear" w:color="auto" w:fill="F5F5F5"/>
        </w:rPr>
        <w:t xml:space="preserve"> </w:t>
      </w:r>
      <w:r w:rsidR="00C0705C">
        <w:rPr>
          <w:rFonts w:ascii="Arial" w:eastAsia="Arial" w:hAnsi="Arial" w:cs="Arial"/>
          <w:sz w:val="20"/>
          <w:szCs w:val="20"/>
        </w:rPr>
        <w:t xml:space="preserve">unique present regions </w:t>
      </w:r>
      <w:r w:rsidR="00C0705C">
        <w:rPr>
          <w:rFonts w:ascii="Arial" w:eastAsia="Arial" w:hAnsi="Arial" w:cs="Arial"/>
          <w:color w:val="333333"/>
          <w:sz w:val="20"/>
          <w:szCs w:val="20"/>
        </w:rPr>
        <w:t xml:space="preserve">compared with </w:t>
      </w:r>
      <w:proofErr w:type="spellStart"/>
      <w:r w:rsidR="00C0705C">
        <w:rPr>
          <w:rFonts w:ascii="Arial" w:eastAsia="Arial" w:hAnsi="Arial" w:cs="Arial"/>
          <w:color w:val="333333"/>
          <w:sz w:val="20"/>
          <w:szCs w:val="20"/>
        </w:rPr>
        <w:t>Nipponbare</w:t>
      </w:r>
      <w:proofErr w:type="spellEnd"/>
      <w:r w:rsidR="00C0705C">
        <w:rPr>
          <w:rFonts w:ascii="Arial" w:eastAsia="Arial" w:hAnsi="Arial" w:cs="Arial"/>
          <w:color w:val="333333"/>
          <w:sz w:val="20"/>
          <w:szCs w:val="20"/>
        </w:rPr>
        <w:t>.</w:t>
      </w:r>
      <w:r w:rsidR="00C0705C">
        <w:rPr>
          <w:rFonts w:ascii="Arial" w:eastAsia="Arial" w:hAnsi="Arial" w:cs="Arial"/>
          <w:color w:val="333333"/>
          <w:sz w:val="20"/>
          <w:szCs w:val="20"/>
          <w:shd w:val="clear" w:color="auto" w:fill="F5F5F5"/>
        </w:rPr>
        <w:t xml:space="preserve"> </w:t>
      </w:r>
    </w:p>
    <w:p w14:paraId="62B13FBE" w14:textId="77777777" w:rsidR="00C0705C" w:rsidRDefault="00C0705C" w:rsidP="00C0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pentatricopeptide repeat (PPR),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7EDF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NB-ARC (Nucleotide Binding)- (APAF-1 (apoptotic protease-activating factor-1), R proteins and CED-4 (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Caenorhabditis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elegans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 death-4 protein)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),SANT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domain (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Swi3, Ada2, N-Cor, and TFIIIB</w:t>
      </w:r>
      <w:r>
        <w:t>).</w:t>
      </w:r>
    </w:p>
    <w:p w14:paraId="53165792" w14:textId="49EA4E68" w:rsidR="00D13B5D" w:rsidRDefault="00660D1E"/>
    <w:sectPr w:rsidR="00D13B5D" w:rsidSect="0074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5C"/>
    <w:rsid w:val="0008059D"/>
    <w:rsid w:val="00146549"/>
    <w:rsid w:val="00207905"/>
    <w:rsid w:val="00210636"/>
    <w:rsid w:val="0027538B"/>
    <w:rsid w:val="002E4EFB"/>
    <w:rsid w:val="00337891"/>
    <w:rsid w:val="00534FB5"/>
    <w:rsid w:val="005E7C0D"/>
    <w:rsid w:val="0063068F"/>
    <w:rsid w:val="00660D1E"/>
    <w:rsid w:val="006A01AE"/>
    <w:rsid w:val="007413B7"/>
    <w:rsid w:val="007621EA"/>
    <w:rsid w:val="007C4319"/>
    <w:rsid w:val="007E1AC3"/>
    <w:rsid w:val="00825D90"/>
    <w:rsid w:val="00866763"/>
    <w:rsid w:val="00904CD9"/>
    <w:rsid w:val="009172FC"/>
    <w:rsid w:val="00B51B74"/>
    <w:rsid w:val="00C0705C"/>
    <w:rsid w:val="00C4180F"/>
    <w:rsid w:val="00E176F1"/>
    <w:rsid w:val="00EA71FF"/>
    <w:rsid w:val="00F41227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C5AE"/>
  <w15:chartTrackingRefBased/>
  <w15:docId w15:val="{4950980B-596C-CF49-8D09-12DC0B8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70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Jain</dc:creator>
  <cp:keywords/>
  <dc:description/>
  <cp:lastModifiedBy>Rashmi Jain</cp:lastModifiedBy>
  <cp:revision>2</cp:revision>
  <dcterms:created xsi:type="dcterms:W3CDTF">2019-05-20T17:58:00Z</dcterms:created>
  <dcterms:modified xsi:type="dcterms:W3CDTF">2019-05-20T17:58:00Z</dcterms:modified>
</cp:coreProperties>
</file>