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354" w:type="dxa"/>
        <w:tblLayout w:type="fixed"/>
        <w:tblCellMar>
          <w:left w:w="0" w:type="dxa"/>
          <w:right w:w="0" w:type="dxa"/>
        </w:tblCellMar>
        <w:tblLook w:val="0000" w:firstRow="0" w:lastRow="0" w:firstColumn="0" w:lastColumn="0" w:noHBand="0" w:noVBand="0"/>
      </w:tblPr>
      <w:tblGrid>
        <w:gridCol w:w="1890"/>
        <w:gridCol w:w="630"/>
        <w:gridCol w:w="7200"/>
        <w:gridCol w:w="990"/>
      </w:tblGrid>
      <w:tr w:rsidR="00270FE5" w:rsidRPr="00270FE5" w:rsidTr="00270FE5">
        <w:trPr>
          <w:trHeight w:hRule="exact" w:val="678"/>
        </w:trPr>
        <w:tc>
          <w:tcPr>
            <w:tcW w:w="1890" w:type="dxa"/>
            <w:tcBorders>
              <w:top w:val="single" w:sz="5" w:space="0" w:color="000000"/>
              <w:left w:val="single" w:sz="5" w:space="0" w:color="000000"/>
              <w:bottom w:val="single" w:sz="5" w:space="0" w:color="000000"/>
              <w:right w:val="single" w:sz="5" w:space="0" w:color="000000"/>
            </w:tcBorders>
            <w:shd w:val="clear" w:color="auto" w:fill="63629A"/>
          </w:tcPr>
          <w:p w:rsidR="00270FE5" w:rsidRPr="00270FE5" w:rsidRDefault="00270FE5" w:rsidP="00270FE5">
            <w:pPr>
              <w:widowControl w:val="0"/>
              <w:autoSpaceDE w:val="0"/>
              <w:autoSpaceDN w:val="0"/>
              <w:adjustRightInd w:val="0"/>
              <w:spacing w:before="238" w:after="0" w:line="240" w:lineRule="auto"/>
              <w:ind w:left="115"/>
              <w:jc w:val="both"/>
              <w:rPr>
                <w:rFonts w:ascii="Times New Roman" w:hAnsi="Times New Roman"/>
                <w:color w:val="FFFEFF"/>
                <w:w w:val="102"/>
                <w:sz w:val="20"/>
                <w:szCs w:val="20"/>
              </w:rPr>
            </w:pPr>
            <w:r w:rsidRPr="00270FE5">
              <w:rPr>
                <w:rFonts w:ascii="Times New Roman" w:hAnsi="Times New Roman"/>
                <w:color w:val="FFFEFF"/>
                <w:w w:val="102"/>
                <w:sz w:val="20"/>
                <w:szCs w:val="20"/>
              </w:rPr>
              <w:t>Section/topic</w:t>
            </w:r>
          </w:p>
        </w:tc>
        <w:tc>
          <w:tcPr>
            <w:tcW w:w="630" w:type="dxa"/>
            <w:tcBorders>
              <w:top w:val="single" w:sz="5" w:space="0" w:color="000000"/>
              <w:left w:val="single" w:sz="5" w:space="0" w:color="000000"/>
              <w:bottom w:val="single" w:sz="5" w:space="0" w:color="000000"/>
              <w:right w:val="single" w:sz="5" w:space="0" w:color="000000"/>
            </w:tcBorders>
            <w:shd w:val="clear" w:color="auto" w:fill="63629A"/>
          </w:tcPr>
          <w:p w:rsidR="00270FE5" w:rsidRPr="00270FE5" w:rsidRDefault="00270FE5" w:rsidP="00270FE5">
            <w:pPr>
              <w:widowControl w:val="0"/>
              <w:autoSpaceDE w:val="0"/>
              <w:autoSpaceDN w:val="0"/>
              <w:adjustRightInd w:val="0"/>
              <w:spacing w:before="238" w:after="0" w:line="240" w:lineRule="auto"/>
              <w:ind w:left="309"/>
              <w:jc w:val="both"/>
              <w:rPr>
                <w:rFonts w:ascii="Times New Roman" w:hAnsi="Times New Roman"/>
                <w:color w:val="FFFEFF"/>
                <w:w w:val="102"/>
                <w:sz w:val="20"/>
                <w:szCs w:val="20"/>
              </w:rPr>
            </w:pPr>
            <w:r w:rsidRPr="00270FE5">
              <w:rPr>
                <w:rFonts w:ascii="Times New Roman" w:hAnsi="Times New Roman"/>
                <w:color w:val="FFFEFF"/>
                <w:w w:val="102"/>
                <w:sz w:val="20"/>
                <w:szCs w:val="20"/>
              </w:rPr>
              <w:t>#</w:t>
            </w:r>
          </w:p>
        </w:tc>
        <w:tc>
          <w:tcPr>
            <w:tcW w:w="7200" w:type="dxa"/>
            <w:tcBorders>
              <w:top w:val="single" w:sz="5" w:space="0" w:color="000000"/>
              <w:left w:val="single" w:sz="5" w:space="0" w:color="000000"/>
              <w:bottom w:val="single" w:sz="5" w:space="0" w:color="000000"/>
              <w:right w:val="single" w:sz="5" w:space="0" w:color="000000"/>
            </w:tcBorders>
            <w:shd w:val="clear" w:color="auto" w:fill="63629A"/>
          </w:tcPr>
          <w:p w:rsidR="00270FE5" w:rsidRPr="00270FE5" w:rsidRDefault="00270FE5" w:rsidP="00270FE5">
            <w:pPr>
              <w:widowControl w:val="0"/>
              <w:autoSpaceDE w:val="0"/>
              <w:autoSpaceDN w:val="0"/>
              <w:adjustRightInd w:val="0"/>
              <w:spacing w:before="238" w:after="0" w:line="240" w:lineRule="auto"/>
              <w:ind w:left="110"/>
              <w:jc w:val="both"/>
              <w:rPr>
                <w:rFonts w:ascii="Times New Roman" w:hAnsi="Times New Roman"/>
                <w:color w:val="FFFEFF"/>
                <w:w w:val="102"/>
                <w:sz w:val="20"/>
                <w:szCs w:val="20"/>
              </w:rPr>
            </w:pPr>
            <w:r w:rsidRPr="00270FE5">
              <w:rPr>
                <w:rFonts w:ascii="Times New Roman" w:hAnsi="Times New Roman"/>
                <w:color w:val="FFFEFF"/>
                <w:w w:val="102"/>
                <w:sz w:val="20"/>
                <w:szCs w:val="20"/>
              </w:rPr>
              <w:t>Checklist item</w:t>
            </w:r>
          </w:p>
        </w:tc>
        <w:tc>
          <w:tcPr>
            <w:tcW w:w="990" w:type="dxa"/>
            <w:tcBorders>
              <w:top w:val="single" w:sz="5" w:space="0" w:color="000000"/>
              <w:left w:val="single" w:sz="5" w:space="0" w:color="000000"/>
              <w:bottom w:val="single" w:sz="5" w:space="0" w:color="000000"/>
              <w:right w:val="single" w:sz="5" w:space="0" w:color="000000"/>
            </w:tcBorders>
            <w:shd w:val="clear" w:color="auto" w:fill="63629A"/>
          </w:tcPr>
          <w:p w:rsidR="00270FE5" w:rsidRPr="00270FE5" w:rsidRDefault="00270FE5" w:rsidP="00270FE5">
            <w:pPr>
              <w:widowControl w:val="0"/>
              <w:autoSpaceDE w:val="0"/>
              <w:autoSpaceDN w:val="0"/>
              <w:adjustRightInd w:val="0"/>
              <w:spacing w:before="109" w:after="0" w:line="240" w:lineRule="auto"/>
              <w:ind w:left="108"/>
              <w:jc w:val="both"/>
              <w:rPr>
                <w:rFonts w:ascii="Times New Roman" w:hAnsi="Times New Roman"/>
                <w:color w:val="FFFEFF"/>
                <w:w w:val="102"/>
                <w:sz w:val="20"/>
                <w:szCs w:val="20"/>
              </w:rPr>
            </w:pPr>
            <w:r w:rsidRPr="00270FE5">
              <w:rPr>
                <w:rFonts w:ascii="Times New Roman" w:hAnsi="Times New Roman"/>
                <w:color w:val="FFFEFF"/>
                <w:w w:val="102"/>
                <w:sz w:val="20"/>
                <w:szCs w:val="20"/>
              </w:rPr>
              <w:t>Reported</w:t>
            </w:r>
          </w:p>
          <w:p w:rsidR="00270FE5" w:rsidRPr="00270FE5" w:rsidRDefault="00270FE5" w:rsidP="00270FE5">
            <w:pPr>
              <w:widowControl w:val="0"/>
              <w:autoSpaceDE w:val="0"/>
              <w:autoSpaceDN w:val="0"/>
              <w:adjustRightInd w:val="0"/>
              <w:spacing w:before="6" w:after="0" w:line="240" w:lineRule="auto"/>
              <w:ind w:left="108"/>
              <w:jc w:val="both"/>
              <w:rPr>
                <w:rFonts w:ascii="Times New Roman" w:hAnsi="Times New Roman"/>
                <w:color w:val="FFFEFF"/>
                <w:w w:val="102"/>
                <w:sz w:val="20"/>
                <w:szCs w:val="20"/>
              </w:rPr>
            </w:pPr>
            <w:r w:rsidRPr="00270FE5">
              <w:rPr>
                <w:rFonts w:ascii="Times New Roman" w:hAnsi="Times New Roman"/>
                <w:color w:val="FFFEFF"/>
                <w:w w:val="102"/>
                <w:sz w:val="20"/>
                <w:szCs w:val="20"/>
              </w:rPr>
              <w:t>on page #</w:t>
            </w:r>
          </w:p>
        </w:tc>
      </w:tr>
      <w:tr w:rsidR="00270FE5" w:rsidRPr="00270FE5" w:rsidTr="00F9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0"/>
        </w:trPr>
        <w:tc>
          <w:tcPr>
            <w:tcW w:w="9720" w:type="dxa"/>
            <w:gridSpan w:val="3"/>
            <w:shd w:val="clear" w:color="auto" w:fill="DDD9C3" w:themeFill="background2" w:themeFillShade="E6"/>
          </w:tcPr>
          <w:p w:rsidR="00270FE5" w:rsidRPr="00270FE5" w:rsidRDefault="00270FE5" w:rsidP="00270FE5">
            <w:pPr>
              <w:widowControl w:val="0"/>
              <w:autoSpaceDE w:val="0"/>
              <w:autoSpaceDN w:val="0"/>
              <w:adjustRightInd w:val="0"/>
              <w:spacing w:before="7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TITLE</w:t>
            </w:r>
          </w:p>
        </w:tc>
        <w:tc>
          <w:tcPr>
            <w:tcW w:w="990" w:type="dxa"/>
            <w:shd w:val="clear" w:color="auto" w:fill="DDD9C3" w:themeFill="background2" w:themeFillShade="E6"/>
          </w:tcPr>
          <w:p w:rsidR="00270FE5" w:rsidRPr="00270FE5" w:rsidRDefault="00270FE5" w:rsidP="00270FE5">
            <w:pPr>
              <w:widowControl w:val="0"/>
              <w:autoSpaceDE w:val="0"/>
              <w:autoSpaceDN w:val="0"/>
              <w:adjustRightInd w:val="0"/>
              <w:spacing w:after="0" w:line="240" w:lineRule="auto"/>
              <w:jc w:val="both"/>
              <w:rPr>
                <w:rFonts w:ascii="Times New Roman" w:hAnsi="Times New Roman"/>
                <w:color w:val="000000"/>
                <w:w w:val="102"/>
                <w:sz w:val="20"/>
                <w:szCs w:val="20"/>
              </w:rPr>
            </w:pPr>
          </w:p>
        </w:tc>
      </w:tr>
      <w:tr w:rsidR="00270FE5" w:rsidRPr="00270FE5" w:rsidTr="0027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0"/>
        </w:trPr>
        <w:tc>
          <w:tcPr>
            <w:tcW w:w="1890" w:type="dxa"/>
            <w:shd w:val="clear" w:color="auto" w:fill="auto"/>
          </w:tcPr>
          <w:p w:rsidR="00270FE5" w:rsidRPr="00270FE5" w:rsidRDefault="00270FE5" w:rsidP="00270FE5">
            <w:pPr>
              <w:widowControl w:val="0"/>
              <w:autoSpaceDE w:val="0"/>
              <w:autoSpaceDN w:val="0"/>
              <w:adjustRightInd w:val="0"/>
              <w:spacing w:before="5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Title</w:t>
            </w:r>
          </w:p>
        </w:tc>
        <w:tc>
          <w:tcPr>
            <w:tcW w:w="630" w:type="dxa"/>
            <w:shd w:val="clear" w:color="auto" w:fill="auto"/>
          </w:tcPr>
          <w:p w:rsidR="00270FE5" w:rsidRPr="00270FE5" w:rsidRDefault="00270FE5" w:rsidP="00270FE5">
            <w:pPr>
              <w:widowControl w:val="0"/>
              <w:autoSpaceDE w:val="0"/>
              <w:autoSpaceDN w:val="0"/>
              <w:adjustRightInd w:val="0"/>
              <w:spacing w:before="55"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1</w:t>
            </w:r>
          </w:p>
        </w:tc>
        <w:tc>
          <w:tcPr>
            <w:tcW w:w="7200" w:type="dxa"/>
            <w:shd w:val="clear" w:color="auto" w:fill="auto"/>
          </w:tcPr>
          <w:p w:rsidR="00270FE5" w:rsidRPr="00270FE5" w:rsidRDefault="00270FE5" w:rsidP="00745399">
            <w:pPr>
              <w:widowControl w:val="0"/>
              <w:autoSpaceDE w:val="0"/>
              <w:autoSpaceDN w:val="0"/>
              <w:adjustRightInd w:val="0"/>
              <w:spacing w:before="55" w:after="0" w:line="240" w:lineRule="auto"/>
              <w:ind w:left="110"/>
              <w:jc w:val="both"/>
              <w:rPr>
                <w:rFonts w:ascii="Times New Roman" w:hAnsi="Times New Roman"/>
                <w:color w:val="000000"/>
                <w:w w:val="102"/>
                <w:sz w:val="20"/>
                <w:szCs w:val="20"/>
              </w:rPr>
            </w:pPr>
            <w:r w:rsidRPr="00270FE5">
              <w:rPr>
                <w:rFonts w:ascii="Times New Roman" w:hAnsi="Times New Roman"/>
                <w:b/>
                <w:sz w:val="20"/>
                <w:szCs w:val="20"/>
              </w:rPr>
              <w:t>Status of dog</w:t>
            </w:r>
            <w:r w:rsidR="00745399">
              <w:rPr>
                <w:rFonts w:ascii="Times New Roman" w:hAnsi="Times New Roman"/>
                <w:b/>
                <w:sz w:val="20"/>
                <w:szCs w:val="20"/>
              </w:rPr>
              <w:t>- mediated Rabies in Ethiopia:</w:t>
            </w:r>
            <w:r w:rsidRPr="00270FE5">
              <w:rPr>
                <w:rFonts w:ascii="Times New Roman" w:hAnsi="Times New Roman"/>
                <w:b/>
                <w:sz w:val="20"/>
                <w:szCs w:val="20"/>
              </w:rPr>
              <w:t xml:space="preserve"> </w:t>
            </w:r>
            <w:r w:rsidR="00D1089F">
              <w:rPr>
                <w:rFonts w:ascii="Times New Roman" w:hAnsi="Times New Roman"/>
                <w:b/>
                <w:sz w:val="20"/>
                <w:szCs w:val="20"/>
              </w:rPr>
              <w:t xml:space="preserve">Systemic review and </w:t>
            </w:r>
            <w:r w:rsidR="00745399">
              <w:rPr>
                <w:rFonts w:ascii="Times New Roman" w:hAnsi="Times New Roman"/>
                <w:b/>
                <w:sz w:val="20"/>
                <w:szCs w:val="20"/>
              </w:rPr>
              <w:t>M</w:t>
            </w:r>
            <w:r w:rsidRPr="00270FE5">
              <w:rPr>
                <w:rFonts w:ascii="Times New Roman" w:hAnsi="Times New Roman"/>
                <w:b/>
                <w:sz w:val="20"/>
                <w:szCs w:val="20"/>
              </w:rPr>
              <w:t>eta-analysis</w:t>
            </w:r>
            <w:r w:rsidRPr="00270FE5">
              <w:rPr>
                <w:rFonts w:ascii="Times New Roman" w:hAnsi="Times New Roman"/>
                <w:color w:val="000000"/>
                <w:w w:val="102"/>
                <w:sz w:val="20"/>
                <w:szCs w:val="20"/>
              </w:rPr>
              <w:t>.</w:t>
            </w:r>
          </w:p>
        </w:tc>
        <w:tc>
          <w:tcPr>
            <w:tcW w:w="990" w:type="dxa"/>
            <w:shd w:val="clear" w:color="auto" w:fill="auto"/>
          </w:tcPr>
          <w:p w:rsidR="00270FE5" w:rsidRPr="00270FE5" w:rsidRDefault="00270FE5"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sidRPr="00270FE5">
              <w:rPr>
                <w:rFonts w:ascii="Times New Roman" w:hAnsi="Times New Roman"/>
                <w:color w:val="000000"/>
                <w:sz w:val="20"/>
                <w:szCs w:val="20"/>
              </w:rPr>
              <w:t>1</w:t>
            </w:r>
          </w:p>
        </w:tc>
      </w:tr>
      <w:tr w:rsidR="00270FE5" w:rsidRPr="00270FE5" w:rsidTr="00F9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0"/>
        </w:trPr>
        <w:tc>
          <w:tcPr>
            <w:tcW w:w="9720" w:type="dxa"/>
            <w:gridSpan w:val="3"/>
            <w:shd w:val="clear" w:color="auto" w:fill="DDD9C3" w:themeFill="background2" w:themeFillShade="E6"/>
          </w:tcPr>
          <w:p w:rsidR="00270FE5" w:rsidRPr="00270FE5" w:rsidRDefault="00270FE5" w:rsidP="00270FE5">
            <w:pPr>
              <w:widowControl w:val="0"/>
              <w:autoSpaceDE w:val="0"/>
              <w:autoSpaceDN w:val="0"/>
              <w:adjustRightInd w:val="0"/>
              <w:spacing w:before="7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ABSTRACT</w:t>
            </w:r>
          </w:p>
        </w:tc>
        <w:tc>
          <w:tcPr>
            <w:tcW w:w="990" w:type="dxa"/>
            <w:shd w:val="clear" w:color="auto" w:fill="DDD9C3" w:themeFill="background2" w:themeFillShade="E6"/>
          </w:tcPr>
          <w:p w:rsidR="00270FE5" w:rsidRPr="00270FE5" w:rsidRDefault="00270FE5" w:rsidP="00270FE5">
            <w:pPr>
              <w:widowControl w:val="0"/>
              <w:autoSpaceDE w:val="0"/>
              <w:autoSpaceDN w:val="0"/>
              <w:adjustRightInd w:val="0"/>
              <w:spacing w:after="0" w:line="240" w:lineRule="auto"/>
              <w:jc w:val="both"/>
              <w:rPr>
                <w:rFonts w:ascii="Times New Roman" w:hAnsi="Times New Roman"/>
                <w:color w:val="000000"/>
                <w:w w:val="102"/>
                <w:sz w:val="20"/>
                <w:szCs w:val="20"/>
              </w:rPr>
            </w:pPr>
          </w:p>
        </w:tc>
      </w:tr>
      <w:tr w:rsidR="00270FE5" w:rsidRPr="00270FE5" w:rsidTr="0027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22"/>
        </w:trPr>
        <w:tc>
          <w:tcPr>
            <w:tcW w:w="1890" w:type="dxa"/>
            <w:shd w:val="clear" w:color="auto" w:fill="auto"/>
          </w:tcPr>
          <w:p w:rsidR="00270FE5" w:rsidRPr="00270FE5" w:rsidRDefault="00270FE5" w:rsidP="00270FE5">
            <w:pPr>
              <w:widowControl w:val="0"/>
              <w:autoSpaceDE w:val="0"/>
              <w:autoSpaceDN w:val="0"/>
              <w:adjustRightInd w:val="0"/>
              <w:spacing w:before="5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Structured summary</w:t>
            </w:r>
          </w:p>
        </w:tc>
        <w:tc>
          <w:tcPr>
            <w:tcW w:w="630" w:type="dxa"/>
            <w:shd w:val="clear" w:color="auto" w:fill="auto"/>
          </w:tcPr>
          <w:p w:rsidR="00270FE5" w:rsidRPr="00270FE5" w:rsidRDefault="00270FE5" w:rsidP="00270FE5">
            <w:pPr>
              <w:widowControl w:val="0"/>
              <w:autoSpaceDE w:val="0"/>
              <w:autoSpaceDN w:val="0"/>
              <w:adjustRightInd w:val="0"/>
              <w:spacing w:before="55"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2</w:t>
            </w:r>
          </w:p>
        </w:tc>
        <w:tc>
          <w:tcPr>
            <w:tcW w:w="7200" w:type="dxa"/>
            <w:shd w:val="clear" w:color="auto" w:fill="auto"/>
          </w:tcPr>
          <w:p w:rsidR="009B0B30" w:rsidRPr="001D4476" w:rsidRDefault="009B0B30" w:rsidP="009B0B30">
            <w:pPr>
              <w:pStyle w:val="NoSpacing"/>
              <w:jc w:val="both"/>
              <w:rPr>
                <w:rFonts w:ascii="Times New Roman" w:hAnsi="Times New Roman"/>
                <w:sz w:val="20"/>
                <w:szCs w:val="20"/>
              </w:rPr>
            </w:pPr>
            <w:r w:rsidRPr="001D4476">
              <w:rPr>
                <w:rFonts w:ascii="Times New Roman" w:hAnsi="Times New Roman"/>
                <w:sz w:val="20"/>
                <w:szCs w:val="20"/>
              </w:rPr>
              <w:t xml:space="preserve">Rabies is lethal zoonotic viral disease, mostly transmitted by dog-bite. Ethiopia accommodates the second largest number of rabies deaths of all African countries. The total number of animal rabies cases in Ethiopia is unknown. The objective of this </w:t>
            </w:r>
            <w:r>
              <w:rPr>
                <w:rFonts w:ascii="Times New Roman" w:hAnsi="Times New Roman"/>
                <w:sz w:val="20"/>
                <w:szCs w:val="20"/>
              </w:rPr>
              <w:t>s</w:t>
            </w:r>
            <w:r w:rsidRPr="001D4476">
              <w:rPr>
                <w:rFonts w:ascii="Times New Roman" w:hAnsi="Times New Roman"/>
                <w:sz w:val="20"/>
                <w:szCs w:val="20"/>
              </w:rPr>
              <w:t>ystematic review and meta-analysis was to summarize and pool estimates the</w:t>
            </w:r>
            <w:r>
              <w:rPr>
                <w:rFonts w:ascii="Times New Roman" w:hAnsi="Times New Roman"/>
                <w:sz w:val="20"/>
                <w:szCs w:val="20"/>
              </w:rPr>
              <w:t xml:space="preserve"> </w:t>
            </w:r>
            <w:r w:rsidRPr="001D4476">
              <w:rPr>
                <w:rFonts w:ascii="Times New Roman" w:hAnsi="Times New Roman"/>
                <w:sz w:val="20"/>
                <w:szCs w:val="20"/>
              </w:rPr>
              <w:t xml:space="preserve">status of rabies in Ethiopia. Three bibliographic databases were </w:t>
            </w:r>
            <w:r w:rsidRPr="001D4476">
              <w:rPr>
                <w:rStyle w:val="fontstyle21"/>
                <w:rFonts w:ascii="Times New Roman" w:hAnsi="Times New Roman"/>
              </w:rPr>
              <w:t xml:space="preserve">comprehensively </w:t>
            </w:r>
            <w:r w:rsidRPr="001D4476">
              <w:rPr>
                <w:rFonts w:ascii="Times New Roman" w:hAnsi="Times New Roman"/>
                <w:sz w:val="20"/>
                <w:szCs w:val="20"/>
              </w:rPr>
              <w:t>searched</w:t>
            </w:r>
            <w:r w:rsidRPr="001D4476">
              <w:rPr>
                <w:rStyle w:val="fontstyle21"/>
                <w:rFonts w:ascii="Times New Roman" w:hAnsi="Times New Roman"/>
              </w:rPr>
              <w:t xml:space="preserve"> on PubMed indexed Journals</w:t>
            </w:r>
            <w:r w:rsidRPr="001D4476">
              <w:rPr>
                <w:rFonts w:ascii="Times New Roman" w:hAnsi="Times New Roman"/>
                <w:sz w:val="20"/>
                <w:szCs w:val="20"/>
              </w:rPr>
              <w:t xml:space="preserve"> </w:t>
            </w:r>
            <w:r>
              <w:rPr>
                <w:rFonts w:ascii="Times New Roman" w:hAnsi="Times New Roman"/>
                <w:sz w:val="20"/>
                <w:szCs w:val="20"/>
              </w:rPr>
              <w:t xml:space="preserve">through </w:t>
            </w:r>
            <w:r w:rsidRPr="001D4476">
              <w:rPr>
                <w:rFonts w:ascii="Times New Roman" w:hAnsi="Times New Roman"/>
                <w:sz w:val="20"/>
                <w:szCs w:val="20"/>
              </w:rPr>
              <w:t>AND/OR Boolean operator between the years of 2010 to 2020</w:t>
            </w:r>
            <w:r w:rsidRPr="001D4476">
              <w:rPr>
                <w:rStyle w:val="fontstyle21"/>
                <w:rFonts w:ascii="Times New Roman" w:hAnsi="Times New Roman"/>
              </w:rPr>
              <w:t>. Eligible studies were selected</w:t>
            </w:r>
            <w:r w:rsidRPr="001D4476">
              <w:rPr>
                <w:rFonts w:ascii="Times New Roman" w:hAnsi="Times New Roman"/>
                <w:sz w:val="20"/>
                <w:szCs w:val="20"/>
              </w:rPr>
              <w:t xml:space="preserve"> following the removal of articles that failed to meet the inclusion criteria</w:t>
            </w:r>
            <w:r w:rsidRPr="001D4476">
              <w:rPr>
                <w:rStyle w:val="fontstyle21"/>
                <w:rFonts w:ascii="Times New Roman" w:hAnsi="Times New Roman"/>
              </w:rPr>
              <w:t xml:space="preserve">. </w:t>
            </w:r>
            <w:r w:rsidRPr="001D4476">
              <w:rPr>
                <w:rFonts w:ascii="Times New Roman" w:hAnsi="Times New Roman"/>
                <w:sz w:val="20"/>
                <w:szCs w:val="20"/>
              </w:rPr>
              <w:t>The prevalence was estimated using the random effects meta-analysis and heterogeneity was evaluated by subgroup analysis.</w:t>
            </w:r>
            <w:r w:rsidRPr="001D4476">
              <w:rPr>
                <w:rStyle w:val="FooterChar"/>
                <w:rFonts w:ascii="Times New Roman" w:hAnsi="Times New Roman"/>
                <w:sz w:val="20"/>
                <w:szCs w:val="20"/>
              </w:rPr>
              <w:t xml:space="preserve"> </w:t>
            </w:r>
            <w:r w:rsidRPr="001D4476">
              <w:rPr>
                <w:rFonts w:ascii="Times New Roman" w:hAnsi="Times New Roman"/>
                <w:sz w:val="20"/>
                <w:szCs w:val="20"/>
              </w:rPr>
              <w:t>The pooled estimate of rabies across studies for the entire period was 32 % (95 % CI: 0.46; 100.00), with individual study prevalence estimates ranged from 1% to 78%.</w:t>
            </w:r>
            <w:r>
              <w:rPr>
                <w:rFonts w:ascii="Times New Roman" w:hAnsi="Times New Roman"/>
                <w:sz w:val="20"/>
                <w:szCs w:val="20"/>
              </w:rPr>
              <w:t xml:space="preserve"> </w:t>
            </w:r>
            <w:r w:rsidRPr="001D4476">
              <w:rPr>
                <w:rFonts w:ascii="Times New Roman" w:hAnsi="Times New Roman"/>
                <w:sz w:val="20"/>
                <w:szCs w:val="20"/>
              </w:rPr>
              <w:t>Studies were approximately equal with an indiv</w:t>
            </w:r>
            <w:r>
              <w:rPr>
                <w:rFonts w:ascii="Times New Roman" w:hAnsi="Times New Roman"/>
                <w:sz w:val="20"/>
                <w:szCs w:val="20"/>
              </w:rPr>
              <w:t>idual weights ranging from 5.19% to 5.28</w:t>
            </w:r>
            <w:r w:rsidRPr="001D4476">
              <w:rPr>
                <w:rFonts w:ascii="Times New Roman" w:hAnsi="Times New Roman"/>
                <w:sz w:val="20"/>
                <w:szCs w:val="20"/>
              </w:rPr>
              <w:t xml:space="preserve">%. </w:t>
            </w:r>
            <w:r>
              <w:rPr>
                <w:rFonts w:ascii="Times New Roman" w:hAnsi="Times New Roman"/>
                <w:sz w:val="20"/>
                <w:szCs w:val="20"/>
              </w:rPr>
              <w:t xml:space="preserve">Sub-total random </w:t>
            </w:r>
            <w:r w:rsidRPr="001D4476">
              <w:rPr>
                <w:rFonts w:ascii="Times New Roman" w:hAnsi="Times New Roman"/>
                <w:sz w:val="20"/>
                <w:szCs w:val="20"/>
              </w:rPr>
              <w:t xml:space="preserve">pooled prevalence of rabies based up on hosts affected subgroup analysis was estimated at 28% (95% CI: 0.00; 0.81) in animals and 33% (95% CI: 0.20; 0.47) in human. There was a significant difference between study regions (p&lt; 0.05). A considerable number of studies derived from </w:t>
            </w:r>
            <w:proofErr w:type="spellStart"/>
            <w:r w:rsidRPr="001D4476">
              <w:rPr>
                <w:rFonts w:ascii="Times New Roman" w:hAnsi="Times New Roman"/>
                <w:sz w:val="20"/>
                <w:szCs w:val="20"/>
              </w:rPr>
              <w:t>Amhara</w:t>
            </w:r>
            <w:proofErr w:type="spellEnd"/>
            <w:r w:rsidRPr="001D4476">
              <w:rPr>
                <w:rFonts w:ascii="Times New Roman" w:hAnsi="Times New Roman"/>
                <w:sz w:val="20"/>
                <w:szCs w:val="20"/>
              </w:rPr>
              <w:t xml:space="preserve"> and </w:t>
            </w:r>
            <w:proofErr w:type="spellStart"/>
            <w:r w:rsidRPr="001D4476">
              <w:rPr>
                <w:rFonts w:ascii="Times New Roman" w:hAnsi="Times New Roman"/>
                <w:sz w:val="20"/>
                <w:szCs w:val="20"/>
              </w:rPr>
              <w:t>Tigray</w:t>
            </w:r>
            <w:proofErr w:type="spellEnd"/>
            <w:r w:rsidRPr="001D4476">
              <w:rPr>
                <w:rFonts w:ascii="Times New Roman" w:hAnsi="Times New Roman"/>
                <w:sz w:val="20"/>
                <w:szCs w:val="20"/>
              </w:rPr>
              <w:t xml:space="preserve"> regional state was 5% (CI: 0.03; 0.08%) and 55% (CI: 0.21; 0.86%), respectively. Despite, subtotal-pooled prevalence of studies conducted on nationwide was found 46% (</w:t>
            </w:r>
            <w:r>
              <w:rPr>
                <w:rFonts w:ascii="Times New Roman" w:hAnsi="Times New Roman"/>
                <w:sz w:val="20"/>
                <w:szCs w:val="20"/>
              </w:rPr>
              <w:t xml:space="preserve">CI: </w:t>
            </w:r>
            <w:r w:rsidRPr="001D4476">
              <w:rPr>
                <w:rFonts w:ascii="Times New Roman" w:hAnsi="Times New Roman"/>
                <w:sz w:val="20"/>
                <w:szCs w:val="20"/>
              </w:rPr>
              <w:t xml:space="preserve">0.14; 0.80%). Nevertheless, one and two studies performed in Addis Ababa and </w:t>
            </w:r>
            <w:proofErr w:type="spellStart"/>
            <w:r w:rsidRPr="001D4476">
              <w:rPr>
                <w:rFonts w:ascii="Times New Roman" w:hAnsi="Times New Roman"/>
                <w:sz w:val="20"/>
                <w:szCs w:val="20"/>
              </w:rPr>
              <w:t>Oromia</w:t>
            </w:r>
            <w:proofErr w:type="spellEnd"/>
            <w:r w:rsidRPr="001D4476">
              <w:rPr>
                <w:rFonts w:ascii="Times New Roman" w:hAnsi="Times New Roman"/>
                <w:sz w:val="20"/>
                <w:szCs w:val="20"/>
              </w:rPr>
              <w:t xml:space="preserve"> regional state showed 78% and 45% pooled prevalence, respectively. No study was reported from eastern and southern parts of the country, this might be due to religious aspect that most of them are Muslim, cannot keep dogs in this region. Thus, the regional differences of data availability may have led to an over-estimation of the estimates for some regions.</w:t>
            </w:r>
            <w:r>
              <w:rPr>
                <w:rFonts w:ascii="Times New Roman" w:hAnsi="Times New Roman"/>
                <w:sz w:val="20"/>
                <w:szCs w:val="20"/>
              </w:rPr>
              <w:t xml:space="preserve"> </w:t>
            </w:r>
            <w:r w:rsidRPr="001D4476">
              <w:rPr>
                <w:rFonts w:ascii="Times New Roman" w:hAnsi="Times New Roman"/>
                <w:sz w:val="20"/>
                <w:szCs w:val="20"/>
              </w:rPr>
              <w:t>The estimated pooled rabies prevalence was found high and show varying among study regions. Therefore, Focusing on mass dog vaccination campaign along with public awareness should be implemented to control the disease.</w:t>
            </w:r>
          </w:p>
          <w:p w:rsidR="00270FE5" w:rsidRPr="00270FE5" w:rsidRDefault="00270FE5" w:rsidP="00F951F7">
            <w:pPr>
              <w:widowControl w:val="0"/>
              <w:autoSpaceDE w:val="0"/>
              <w:autoSpaceDN w:val="0"/>
              <w:adjustRightInd w:val="0"/>
              <w:spacing w:before="55" w:after="0" w:line="240" w:lineRule="auto"/>
              <w:ind w:left="110"/>
              <w:jc w:val="both"/>
              <w:rPr>
                <w:rFonts w:ascii="Times New Roman" w:hAnsi="Times New Roman"/>
                <w:color w:val="000000"/>
                <w:w w:val="103"/>
                <w:sz w:val="20"/>
                <w:szCs w:val="20"/>
              </w:rPr>
            </w:pPr>
          </w:p>
        </w:tc>
        <w:tc>
          <w:tcPr>
            <w:tcW w:w="990" w:type="dxa"/>
            <w:shd w:val="clear" w:color="auto" w:fill="auto"/>
          </w:tcPr>
          <w:p w:rsidR="00270FE5" w:rsidRPr="00270FE5" w:rsidRDefault="00F951F7"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Pr>
                <w:rFonts w:ascii="Times New Roman" w:hAnsi="Times New Roman"/>
                <w:color w:val="000000"/>
                <w:sz w:val="20"/>
                <w:szCs w:val="20"/>
              </w:rPr>
              <w:t>1</w:t>
            </w:r>
          </w:p>
        </w:tc>
      </w:tr>
      <w:tr w:rsidR="00270FE5" w:rsidRPr="00270FE5" w:rsidTr="00F9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5"/>
        </w:trPr>
        <w:tc>
          <w:tcPr>
            <w:tcW w:w="9720" w:type="dxa"/>
            <w:gridSpan w:val="3"/>
            <w:shd w:val="clear" w:color="auto" w:fill="DDD9C3" w:themeFill="background2" w:themeFillShade="E6"/>
          </w:tcPr>
          <w:p w:rsidR="00270FE5" w:rsidRPr="00270FE5" w:rsidRDefault="00270FE5" w:rsidP="00270FE5">
            <w:pPr>
              <w:widowControl w:val="0"/>
              <w:autoSpaceDE w:val="0"/>
              <w:autoSpaceDN w:val="0"/>
              <w:adjustRightInd w:val="0"/>
              <w:spacing w:before="7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INTRODUCTION</w:t>
            </w:r>
          </w:p>
        </w:tc>
        <w:tc>
          <w:tcPr>
            <w:tcW w:w="990" w:type="dxa"/>
            <w:shd w:val="clear" w:color="auto" w:fill="DDD9C3" w:themeFill="background2" w:themeFillShade="E6"/>
          </w:tcPr>
          <w:p w:rsidR="00270FE5" w:rsidRPr="00270FE5" w:rsidRDefault="00270FE5" w:rsidP="00270FE5">
            <w:pPr>
              <w:widowControl w:val="0"/>
              <w:autoSpaceDE w:val="0"/>
              <w:autoSpaceDN w:val="0"/>
              <w:adjustRightInd w:val="0"/>
              <w:spacing w:after="0" w:line="240" w:lineRule="auto"/>
              <w:jc w:val="both"/>
              <w:rPr>
                <w:rFonts w:ascii="Times New Roman" w:hAnsi="Times New Roman"/>
                <w:color w:val="000000"/>
                <w:w w:val="102"/>
                <w:sz w:val="20"/>
                <w:szCs w:val="20"/>
              </w:rPr>
            </w:pPr>
          </w:p>
        </w:tc>
      </w:tr>
      <w:tr w:rsidR="00270FE5" w:rsidRPr="00270FE5" w:rsidTr="00F9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12"/>
        </w:trPr>
        <w:tc>
          <w:tcPr>
            <w:tcW w:w="1890" w:type="dxa"/>
            <w:shd w:val="clear" w:color="auto" w:fill="auto"/>
          </w:tcPr>
          <w:p w:rsidR="00270FE5" w:rsidRPr="00270FE5" w:rsidRDefault="00270FE5" w:rsidP="00270FE5">
            <w:pPr>
              <w:widowControl w:val="0"/>
              <w:autoSpaceDE w:val="0"/>
              <w:autoSpaceDN w:val="0"/>
              <w:adjustRightInd w:val="0"/>
              <w:spacing w:before="49"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Rationale</w:t>
            </w:r>
          </w:p>
        </w:tc>
        <w:tc>
          <w:tcPr>
            <w:tcW w:w="630" w:type="dxa"/>
            <w:shd w:val="clear" w:color="auto" w:fill="auto"/>
          </w:tcPr>
          <w:p w:rsidR="00270FE5" w:rsidRPr="00270FE5" w:rsidRDefault="00270FE5" w:rsidP="00270FE5">
            <w:pPr>
              <w:widowControl w:val="0"/>
              <w:autoSpaceDE w:val="0"/>
              <w:autoSpaceDN w:val="0"/>
              <w:adjustRightInd w:val="0"/>
              <w:spacing w:before="49"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3</w:t>
            </w:r>
          </w:p>
        </w:tc>
        <w:tc>
          <w:tcPr>
            <w:tcW w:w="7200" w:type="dxa"/>
            <w:shd w:val="clear" w:color="auto" w:fill="auto"/>
          </w:tcPr>
          <w:p w:rsidR="009B0B30" w:rsidRDefault="009B0B30" w:rsidP="009B0B30">
            <w:pPr>
              <w:autoSpaceDE w:val="0"/>
              <w:autoSpaceDN w:val="0"/>
              <w:adjustRightInd w:val="0"/>
              <w:spacing w:after="0" w:line="240" w:lineRule="auto"/>
              <w:jc w:val="both"/>
              <w:rPr>
                <w:rFonts w:ascii="Times New Roman" w:hAnsi="Times New Roman"/>
                <w:sz w:val="20"/>
                <w:szCs w:val="20"/>
              </w:rPr>
            </w:pPr>
          </w:p>
          <w:p w:rsidR="009B0B30" w:rsidRPr="003A5EA3" w:rsidRDefault="009B0B30" w:rsidP="009B0B30">
            <w:pPr>
              <w:autoSpaceDE w:val="0"/>
              <w:autoSpaceDN w:val="0"/>
              <w:adjustRightInd w:val="0"/>
              <w:spacing w:after="0" w:line="240" w:lineRule="auto"/>
              <w:jc w:val="both"/>
              <w:rPr>
                <w:rFonts w:ascii="Times New Roman" w:hAnsi="Times New Roman"/>
                <w:color w:val="000000"/>
                <w:sz w:val="20"/>
                <w:szCs w:val="20"/>
              </w:rPr>
            </w:pPr>
            <w:r w:rsidRPr="003A5EA3">
              <w:rPr>
                <w:rFonts w:ascii="Times New Roman" w:hAnsi="Times New Roman"/>
                <w:sz w:val="20"/>
                <w:szCs w:val="20"/>
              </w:rPr>
              <w:t xml:space="preserve">Rabies has been reported as </w:t>
            </w:r>
            <w:r w:rsidRPr="003A5EA3">
              <w:rPr>
                <w:rFonts w:ascii="Times New Roman" w:hAnsi="Times New Roman"/>
                <w:color w:val="000000"/>
                <w:sz w:val="20"/>
                <w:szCs w:val="20"/>
              </w:rPr>
              <w:t xml:space="preserve">a significant public health threat in Ethiopia </w:t>
            </w:r>
            <w:r w:rsidRPr="003A5EA3">
              <w:rPr>
                <w:rStyle w:val="IntenseQuoteChar"/>
                <w:rFonts w:ascii="Times New Roman" w:hAnsi="Times New Roman"/>
                <w:sz w:val="20"/>
                <w:szCs w:val="20"/>
              </w:rPr>
              <w:fldChar w:fldCharType="begin" w:fldLock="1"/>
            </w:r>
            <w:r>
              <w:rPr>
                <w:rStyle w:val="IntenseQuoteChar"/>
                <w:rFonts w:ascii="Times New Roman" w:hAnsi="Times New Roman"/>
                <w:sz w:val="20"/>
                <w:szCs w:val="20"/>
              </w:rPr>
              <w:instrText>ADDIN CSL_CITATION {"citationItems":[{"id":"ITEM-1","itemData":{"ISSN":"1021-6790","author":[{"dropping-particle":"","family":"Deressa","given":"Asefa","non-dropping-particle":"","parse-names":false,"suffix":""},{"dropping-particle":"","family":"Ali","given":"Abraham","non-dropping-particle":"","parse-names":false,"suffix":""},{"dropping-particle":"","family":"Bayene","given":"M","non-dropping-particle":"","parse-names":false,"suffix":""},{"dropping-particle":"","family":"Selassie","given":"Bethelehem Newaye","non-dropping-particle":"","parse-names":false,"suffix":""},{"dropping-particle":"","family":"Yimer","given":"Eshetu","non-dropping-particle":"","parse-names":false,"suffix":""},{"dropping-particle":"","family":"Hussen","given":"Kedir","non-dropping-particle":"","parse-names":false,"suffix":""}],"container-title":"Ethiopian Journal of Health Development","id":"ITEM-1","issue":"2","issued":{"date-parts":[["2010"]]},"title":"The status of rabies in Ethiopia: A retrospective record review","type":"article-journal","volume":"24"},"uris":["http://www.mendeley.com/documents/?uuid=43592e40-061b-421e-bc23-6fc4ec4847ea"]}],"mendeley":{"formattedCitation":"(12)","plainTextFormattedCitation":"(12)","previouslyFormattedCitation":"(12)"},"properties":{"noteIndex":0},"schema":"https://github.com/citation-style-language/schema/raw/master/csl-citation.json"}</w:instrText>
            </w:r>
            <w:r w:rsidRPr="003A5EA3">
              <w:rPr>
                <w:rStyle w:val="IntenseQuoteChar"/>
                <w:rFonts w:ascii="Times New Roman" w:hAnsi="Times New Roman"/>
                <w:sz w:val="20"/>
                <w:szCs w:val="20"/>
              </w:rPr>
              <w:fldChar w:fldCharType="separate"/>
            </w:r>
            <w:r w:rsidRPr="00AD142A">
              <w:rPr>
                <w:rStyle w:val="IntenseQuoteChar"/>
                <w:rFonts w:ascii="Times New Roman" w:hAnsi="Times New Roman"/>
                <w:b w:val="0"/>
                <w:i w:val="0"/>
                <w:noProof/>
                <w:sz w:val="20"/>
                <w:szCs w:val="20"/>
              </w:rPr>
              <w:t>(12)</w:t>
            </w:r>
            <w:r w:rsidRPr="003A5EA3">
              <w:rPr>
                <w:rStyle w:val="IntenseQuoteChar"/>
                <w:rFonts w:ascii="Times New Roman" w:hAnsi="Times New Roman"/>
                <w:sz w:val="20"/>
                <w:szCs w:val="20"/>
              </w:rPr>
              <w:fldChar w:fldCharType="end"/>
            </w:r>
            <w:r w:rsidRPr="003A5EA3">
              <w:rPr>
                <w:rFonts w:ascii="Times New Roman" w:hAnsi="Times New Roman"/>
                <w:color w:val="000000"/>
                <w:sz w:val="20"/>
                <w:szCs w:val="20"/>
              </w:rPr>
              <w:t xml:space="preserve"> and </w:t>
            </w:r>
            <w:r w:rsidRPr="003A5EA3">
              <w:rPr>
                <w:rFonts w:ascii="Times New Roman" w:hAnsi="Times New Roman"/>
                <w:sz w:val="20"/>
                <w:szCs w:val="20"/>
              </w:rPr>
              <w:t>the control and elimination of rabies is a daunting undertaking and going as further challenged in Ethiopia. This is due to</w:t>
            </w:r>
            <w:r w:rsidRPr="003A5EA3">
              <w:rPr>
                <w:rFonts w:ascii="Times New Roman" w:hAnsi="Times New Roman"/>
                <w:color w:val="000000"/>
                <w:sz w:val="20"/>
                <w:szCs w:val="20"/>
              </w:rPr>
              <w:t xml:space="preserve"> </w:t>
            </w:r>
            <w:r w:rsidRPr="003A5EA3">
              <w:rPr>
                <w:rFonts w:ascii="Times New Roman" w:hAnsi="Times New Roman"/>
                <w:sz w:val="20"/>
                <w:szCs w:val="20"/>
              </w:rPr>
              <w:t xml:space="preserve">an increasing stray dog population, lack of rabies vaccines, poor rabies surveillance, low level of public awareness, poor attention and resource allocation by government are major important problems facing forward </w:t>
            </w:r>
            <w:r w:rsidRPr="003A5EA3">
              <w:rPr>
                <w:rStyle w:val="IntenseQuoteChar"/>
                <w:rFonts w:ascii="Times New Roman" w:hAnsi="Times New Roman"/>
                <w:sz w:val="20"/>
                <w:szCs w:val="20"/>
              </w:rPr>
              <w:fldChar w:fldCharType="begin" w:fldLock="1"/>
            </w:r>
            <w:r>
              <w:rPr>
                <w:rStyle w:val="IntenseQuoteChar"/>
                <w:rFonts w:ascii="Times New Roman" w:hAnsi="Times New Roman"/>
                <w:sz w:val="20"/>
                <w:szCs w:val="20"/>
              </w:rPr>
              <w:instrText>ADDIN CSL_CITATION {"citationItems":[{"id":"ITEM-1","itemData":{"DOI":"https://doi.org/10.1016/j.antiviral.2016.09.011","ISSN":"0166-3542","abstract":"The Stepwise Approach towards Rabies Elimination (SARE) tool was developed through a joint effort of the Food and Agriculture Organization (FAO) of the United Nations and the Global Alliance for Rabies Control (GARC), to provide a standard mechanism for countries to assess their rabies situation and measure progress in eliminating the disease. Because the African continent has the highest per capita death rate from rabies, and Ethiopia is estimated to have the second largest number of rabies deaths of all African countries, Ethiopia undertook a self-assessment by means of the Stepwise Approach towards Rabies Elimination (SARE) tool. In February 2016, the Ethiopian government hosted an intersectoral consultative meeting in an effort to assess the progress that has been made towards the control and elimination of canine rabies. The SARE assessment identified a number of critical gaps, including poor inter-sectoral collaboration and limited availability and access to dog vaccine, while the existence of a surveillance system for rabies and legislation for outbreak declaration and response were among the strengths identified. The SARE tool enabled key criteria to be prioritized, thereby accelerating the National Strategy and ensuring that Ethiopia will progress rapidly in line with the goals set by the global community for the elimination of human rabies deaths by 2030. Although the analysis showed that Ethiopia is still in the early stages of rabies control (Stage 0.5/5), the country shows great promise in terms of developing a SARE-guided National Rabies Prevention and Control Strategy.","author":[{"dropping-particle":"","family":"Coetzer","given":"A","non-dropping-particle":"","parse-names":false,"suffix":""},{"dropping-particle":"","family":"Kidane","given":"A H","non-dropping-particle":"","parse-names":false,"suffix":""},{"dropping-particle":"","family":"Bekele","given":"M","non-dropping-particle":"","parse-names":false,"suffix":""},{"dropping-particle":"","family":"Hundera","given":"A D","non-dropping-particle":"","parse-names":false,"suffix":""},{"dropping-particle":"","family":"Pieracci","given":"E G","non-dropping-particle":"","parse-names":false,"suffix":""},{"dropping-particle":"","family":"Shiferaw","given":"M L","non-dropping-particle":"","parse-names":false,"suffix":""},{"dropping-particle":"","family":"Wallace","given":"R","non-dropping-particle":"","parse-names":false,"suffix":""},{"dropping-particle":"","family":"Nel","given":"L H","non-dropping-particle":"","parse-names":false,"suffix":""}],"container-title":"Antiviral Research","id":"ITEM-1","issued":{"date-parts":[["2016"]]},"page":"74-80","title":"The SARE tool for rabies control: Current experience in Ethiopia","type":"article-journal","volume":"135"},"uris":["http://www.mendeley.com/documents/?uuid=ce4418c4-dec9-478b-8f07-6e497a31113a"]}],"mendeley":{"formattedCitation":"(6)","plainTextFormattedCitation":"(6)","previouslyFormattedCitation":"(6)"},"properties":{"noteIndex":0},"schema":"https://github.com/citation-style-language/schema/raw/master/csl-citation.json"}</w:instrText>
            </w:r>
            <w:r w:rsidRPr="003A5EA3">
              <w:rPr>
                <w:rStyle w:val="IntenseQuoteChar"/>
                <w:rFonts w:ascii="Times New Roman" w:hAnsi="Times New Roman"/>
                <w:sz w:val="20"/>
                <w:szCs w:val="20"/>
              </w:rPr>
              <w:fldChar w:fldCharType="separate"/>
            </w:r>
            <w:r w:rsidRPr="0015290F">
              <w:rPr>
                <w:rStyle w:val="IntenseQuoteChar"/>
                <w:rFonts w:ascii="Times New Roman" w:hAnsi="Times New Roman"/>
                <w:b w:val="0"/>
                <w:i w:val="0"/>
                <w:noProof/>
                <w:sz w:val="20"/>
                <w:szCs w:val="20"/>
              </w:rPr>
              <w:t>(6)</w:t>
            </w:r>
            <w:r w:rsidRPr="003A5EA3">
              <w:rPr>
                <w:rStyle w:val="IntenseQuoteChar"/>
                <w:rFonts w:ascii="Times New Roman" w:hAnsi="Times New Roman"/>
                <w:sz w:val="20"/>
                <w:szCs w:val="20"/>
              </w:rPr>
              <w:fldChar w:fldCharType="end"/>
            </w:r>
            <w:r w:rsidRPr="003A5EA3">
              <w:rPr>
                <w:rFonts w:ascii="Times New Roman" w:hAnsi="Times New Roman"/>
                <w:sz w:val="20"/>
                <w:szCs w:val="20"/>
              </w:rPr>
              <w:t>. Scientific researches based on observational studies on viral isolation and identification is limited except survey studies focused on knowledge assessment using questionnaire data. Furthermore, no data on systematic review and meta-analysis was done on rabies in Ethiopia.</w:t>
            </w:r>
            <w:r w:rsidRPr="003A5EA3">
              <w:rPr>
                <w:rFonts w:ascii="Times New Roman" w:hAnsi="Times New Roman"/>
                <w:color w:val="000000"/>
                <w:sz w:val="20"/>
                <w:szCs w:val="20"/>
              </w:rPr>
              <w:t xml:space="preserve"> Hence, this </w:t>
            </w:r>
            <w:r w:rsidRPr="003A5EA3">
              <w:rPr>
                <w:rFonts w:ascii="Times New Roman" w:hAnsi="Times New Roman"/>
                <w:sz w:val="20"/>
                <w:szCs w:val="20"/>
              </w:rPr>
              <w:t>systematic review and</w:t>
            </w:r>
            <w:r w:rsidRPr="003A5EA3">
              <w:rPr>
                <w:rFonts w:ascii="Times New Roman" w:hAnsi="Times New Roman"/>
                <w:color w:val="000000"/>
                <w:sz w:val="20"/>
                <w:szCs w:val="20"/>
              </w:rPr>
              <w:t xml:space="preserve"> meta-analysis is conducted </w:t>
            </w:r>
            <w:r w:rsidRPr="003A5EA3">
              <w:rPr>
                <w:rFonts w:ascii="Times New Roman" w:hAnsi="Times New Roman"/>
                <w:sz w:val="20"/>
                <w:szCs w:val="20"/>
              </w:rPr>
              <w:t xml:space="preserve">to summarize and pool estimates the status of rabies in Ethiopia and this help to indicate some basic practical measures for the government and policy makers for appropriate control strategies at national level. </w:t>
            </w:r>
          </w:p>
          <w:p w:rsidR="00270FE5" w:rsidRPr="00270FE5" w:rsidRDefault="00270FE5" w:rsidP="00D869B3">
            <w:pPr>
              <w:spacing w:line="240" w:lineRule="auto"/>
              <w:jc w:val="both"/>
              <w:rPr>
                <w:rFonts w:ascii="Times New Roman" w:hAnsi="Times New Roman"/>
                <w:color w:val="000000"/>
                <w:w w:val="103"/>
                <w:sz w:val="20"/>
                <w:szCs w:val="20"/>
              </w:rPr>
            </w:pPr>
          </w:p>
        </w:tc>
        <w:tc>
          <w:tcPr>
            <w:tcW w:w="990" w:type="dxa"/>
            <w:shd w:val="clear" w:color="auto" w:fill="auto"/>
          </w:tcPr>
          <w:p w:rsidR="00270FE5" w:rsidRPr="00270FE5" w:rsidRDefault="00EE46A2" w:rsidP="00270FE5">
            <w:pPr>
              <w:widowControl w:val="0"/>
              <w:autoSpaceDE w:val="0"/>
              <w:autoSpaceDN w:val="0"/>
              <w:adjustRightInd w:val="0"/>
              <w:spacing w:before="46" w:after="0" w:line="240" w:lineRule="auto"/>
              <w:ind w:left="108"/>
              <w:jc w:val="both"/>
              <w:rPr>
                <w:rFonts w:ascii="Times New Roman" w:hAnsi="Times New Roman"/>
                <w:color w:val="000000"/>
                <w:sz w:val="20"/>
                <w:szCs w:val="20"/>
              </w:rPr>
            </w:pPr>
            <w:r>
              <w:rPr>
                <w:rFonts w:ascii="Times New Roman" w:hAnsi="Times New Roman"/>
                <w:color w:val="000000"/>
                <w:sz w:val="20"/>
                <w:szCs w:val="20"/>
              </w:rPr>
              <w:t>2</w:t>
            </w:r>
          </w:p>
        </w:tc>
      </w:tr>
      <w:tr w:rsidR="00270FE5" w:rsidRPr="00270FE5" w:rsidTr="00F9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92"/>
        </w:trPr>
        <w:tc>
          <w:tcPr>
            <w:tcW w:w="1890" w:type="dxa"/>
            <w:shd w:val="clear" w:color="auto" w:fill="auto"/>
          </w:tcPr>
          <w:p w:rsidR="00270FE5" w:rsidRPr="00270FE5" w:rsidRDefault="00270FE5" w:rsidP="00270FE5">
            <w:pPr>
              <w:widowControl w:val="0"/>
              <w:autoSpaceDE w:val="0"/>
              <w:autoSpaceDN w:val="0"/>
              <w:adjustRightInd w:val="0"/>
              <w:spacing w:before="5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Objectives</w:t>
            </w:r>
          </w:p>
        </w:tc>
        <w:tc>
          <w:tcPr>
            <w:tcW w:w="630" w:type="dxa"/>
            <w:shd w:val="clear" w:color="auto" w:fill="auto"/>
          </w:tcPr>
          <w:p w:rsidR="00270FE5" w:rsidRPr="00270FE5" w:rsidRDefault="00270FE5" w:rsidP="00270FE5">
            <w:pPr>
              <w:widowControl w:val="0"/>
              <w:autoSpaceDE w:val="0"/>
              <w:autoSpaceDN w:val="0"/>
              <w:adjustRightInd w:val="0"/>
              <w:spacing w:before="55"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4</w:t>
            </w:r>
          </w:p>
        </w:tc>
        <w:tc>
          <w:tcPr>
            <w:tcW w:w="7200" w:type="dxa"/>
            <w:shd w:val="clear" w:color="auto" w:fill="auto"/>
          </w:tcPr>
          <w:p w:rsidR="009B0B30" w:rsidRPr="002D3662" w:rsidRDefault="009B0B30" w:rsidP="009B0B30">
            <w:pPr>
              <w:pStyle w:val="NoSpacing"/>
              <w:rPr>
                <w:color w:val="000000"/>
              </w:rPr>
            </w:pPr>
            <w:r w:rsidRPr="002D3662">
              <w:rPr>
                <w:rFonts w:ascii="Times New Roman" w:hAnsi="Times New Roman"/>
                <w:sz w:val="20"/>
              </w:rPr>
              <w:t xml:space="preserve">To summarize </w:t>
            </w:r>
            <w:r w:rsidRPr="002D3662">
              <w:rPr>
                <w:rFonts w:ascii="Times New Roman" w:hAnsi="Times New Roman"/>
                <w:sz w:val="20"/>
                <w:szCs w:val="20"/>
              </w:rPr>
              <w:t>and pool estimates the status of rabies in Ethiopia and indicate some basic practical measures for the government and policy makers for appropriate control strategies at national level.</w:t>
            </w:r>
            <w:r w:rsidRPr="002D3662">
              <w:t xml:space="preserve"> </w:t>
            </w:r>
          </w:p>
          <w:p w:rsidR="00270FE5" w:rsidRPr="00270FE5" w:rsidRDefault="00270FE5" w:rsidP="00270FE5">
            <w:pPr>
              <w:widowControl w:val="0"/>
              <w:autoSpaceDE w:val="0"/>
              <w:autoSpaceDN w:val="0"/>
              <w:adjustRightInd w:val="0"/>
              <w:spacing w:before="4" w:after="0" w:line="240" w:lineRule="auto"/>
              <w:ind w:left="110"/>
              <w:jc w:val="both"/>
              <w:rPr>
                <w:rFonts w:ascii="Times New Roman" w:hAnsi="Times New Roman"/>
                <w:color w:val="000000"/>
                <w:w w:val="102"/>
                <w:sz w:val="20"/>
                <w:szCs w:val="20"/>
              </w:rPr>
            </w:pPr>
          </w:p>
        </w:tc>
        <w:tc>
          <w:tcPr>
            <w:tcW w:w="990" w:type="dxa"/>
            <w:shd w:val="clear" w:color="auto" w:fill="auto"/>
          </w:tcPr>
          <w:p w:rsidR="00270FE5" w:rsidRPr="00270FE5" w:rsidRDefault="00EE46A2"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Pr>
                <w:rFonts w:ascii="Times New Roman" w:hAnsi="Times New Roman"/>
                <w:color w:val="000000"/>
                <w:sz w:val="20"/>
                <w:szCs w:val="20"/>
              </w:rPr>
              <w:t>2</w:t>
            </w:r>
          </w:p>
        </w:tc>
      </w:tr>
      <w:tr w:rsidR="00270FE5" w:rsidRPr="00270FE5" w:rsidTr="00F9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0"/>
        </w:trPr>
        <w:tc>
          <w:tcPr>
            <w:tcW w:w="9720" w:type="dxa"/>
            <w:gridSpan w:val="3"/>
            <w:shd w:val="clear" w:color="auto" w:fill="DDD9C3" w:themeFill="background2" w:themeFillShade="E6"/>
          </w:tcPr>
          <w:p w:rsidR="00270FE5" w:rsidRPr="00270FE5" w:rsidRDefault="00270FE5" w:rsidP="00270FE5">
            <w:pPr>
              <w:widowControl w:val="0"/>
              <w:autoSpaceDE w:val="0"/>
              <w:autoSpaceDN w:val="0"/>
              <w:adjustRightInd w:val="0"/>
              <w:spacing w:before="7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METHODS</w:t>
            </w:r>
          </w:p>
        </w:tc>
        <w:tc>
          <w:tcPr>
            <w:tcW w:w="990" w:type="dxa"/>
            <w:shd w:val="clear" w:color="auto" w:fill="DDD9C3" w:themeFill="background2" w:themeFillShade="E6"/>
          </w:tcPr>
          <w:p w:rsidR="00270FE5" w:rsidRPr="00270FE5" w:rsidRDefault="00270FE5" w:rsidP="00270FE5">
            <w:pPr>
              <w:widowControl w:val="0"/>
              <w:autoSpaceDE w:val="0"/>
              <w:autoSpaceDN w:val="0"/>
              <w:adjustRightInd w:val="0"/>
              <w:spacing w:after="0" w:line="240" w:lineRule="auto"/>
              <w:jc w:val="both"/>
              <w:rPr>
                <w:rFonts w:ascii="Times New Roman" w:hAnsi="Times New Roman"/>
                <w:color w:val="000000"/>
                <w:w w:val="102"/>
                <w:sz w:val="20"/>
                <w:szCs w:val="20"/>
              </w:rPr>
            </w:pPr>
          </w:p>
        </w:tc>
      </w:tr>
      <w:tr w:rsidR="00270FE5" w:rsidRPr="00270FE5" w:rsidTr="00EE4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8"/>
        </w:trPr>
        <w:tc>
          <w:tcPr>
            <w:tcW w:w="1890" w:type="dxa"/>
            <w:shd w:val="clear" w:color="auto" w:fill="auto"/>
          </w:tcPr>
          <w:p w:rsidR="00270FE5" w:rsidRPr="00270FE5" w:rsidRDefault="00270FE5" w:rsidP="00270FE5">
            <w:pPr>
              <w:widowControl w:val="0"/>
              <w:autoSpaceDE w:val="0"/>
              <w:autoSpaceDN w:val="0"/>
              <w:adjustRightInd w:val="0"/>
              <w:spacing w:before="54"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Protocol and registration</w:t>
            </w:r>
          </w:p>
        </w:tc>
        <w:tc>
          <w:tcPr>
            <w:tcW w:w="630" w:type="dxa"/>
            <w:shd w:val="clear" w:color="auto" w:fill="auto"/>
          </w:tcPr>
          <w:p w:rsidR="00270FE5" w:rsidRPr="00270FE5" w:rsidRDefault="00270FE5" w:rsidP="00270FE5">
            <w:pPr>
              <w:widowControl w:val="0"/>
              <w:autoSpaceDE w:val="0"/>
              <w:autoSpaceDN w:val="0"/>
              <w:adjustRightInd w:val="0"/>
              <w:spacing w:before="54"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5</w:t>
            </w:r>
          </w:p>
        </w:tc>
        <w:tc>
          <w:tcPr>
            <w:tcW w:w="7200" w:type="dxa"/>
            <w:shd w:val="clear" w:color="auto" w:fill="auto"/>
          </w:tcPr>
          <w:p w:rsidR="00270FE5" w:rsidRPr="00270FE5" w:rsidRDefault="00270FE5" w:rsidP="00270FE5">
            <w:pPr>
              <w:widowControl w:val="0"/>
              <w:autoSpaceDE w:val="0"/>
              <w:autoSpaceDN w:val="0"/>
              <w:adjustRightInd w:val="0"/>
              <w:spacing w:before="5" w:after="0" w:line="240" w:lineRule="auto"/>
              <w:ind w:left="110"/>
              <w:jc w:val="both"/>
              <w:rPr>
                <w:rFonts w:ascii="Times New Roman" w:hAnsi="Times New Roman"/>
                <w:color w:val="000000"/>
                <w:w w:val="102"/>
                <w:sz w:val="20"/>
                <w:szCs w:val="20"/>
              </w:rPr>
            </w:pPr>
          </w:p>
        </w:tc>
        <w:tc>
          <w:tcPr>
            <w:tcW w:w="990" w:type="dxa"/>
            <w:shd w:val="clear" w:color="auto" w:fill="auto"/>
          </w:tcPr>
          <w:p w:rsidR="00270FE5" w:rsidRPr="00270FE5" w:rsidRDefault="00EE46A2"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Pr>
                <w:rFonts w:ascii="Times New Roman" w:hAnsi="Times New Roman"/>
                <w:color w:val="000000"/>
                <w:sz w:val="20"/>
                <w:szCs w:val="20"/>
              </w:rPr>
              <w:t>NA</w:t>
            </w:r>
          </w:p>
        </w:tc>
      </w:tr>
      <w:tr w:rsidR="00270FE5" w:rsidRPr="00270FE5" w:rsidTr="00F9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2"/>
        </w:trPr>
        <w:tc>
          <w:tcPr>
            <w:tcW w:w="1890" w:type="dxa"/>
            <w:shd w:val="clear" w:color="auto" w:fill="auto"/>
          </w:tcPr>
          <w:p w:rsidR="00270FE5" w:rsidRPr="00270FE5" w:rsidRDefault="00270FE5" w:rsidP="00270FE5">
            <w:pPr>
              <w:widowControl w:val="0"/>
              <w:autoSpaceDE w:val="0"/>
              <w:autoSpaceDN w:val="0"/>
              <w:adjustRightInd w:val="0"/>
              <w:spacing w:before="5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Eligibility criteria</w:t>
            </w:r>
          </w:p>
        </w:tc>
        <w:tc>
          <w:tcPr>
            <w:tcW w:w="630" w:type="dxa"/>
            <w:shd w:val="clear" w:color="auto" w:fill="auto"/>
          </w:tcPr>
          <w:p w:rsidR="00270FE5" w:rsidRPr="00270FE5" w:rsidRDefault="00270FE5" w:rsidP="00270FE5">
            <w:pPr>
              <w:widowControl w:val="0"/>
              <w:autoSpaceDE w:val="0"/>
              <w:autoSpaceDN w:val="0"/>
              <w:adjustRightInd w:val="0"/>
              <w:spacing w:before="55"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6</w:t>
            </w:r>
          </w:p>
        </w:tc>
        <w:tc>
          <w:tcPr>
            <w:tcW w:w="7200" w:type="dxa"/>
            <w:shd w:val="clear" w:color="auto" w:fill="auto"/>
          </w:tcPr>
          <w:p w:rsidR="00270FE5" w:rsidRPr="00270FE5" w:rsidRDefault="001662A6" w:rsidP="00270FE5">
            <w:pPr>
              <w:widowControl w:val="0"/>
              <w:autoSpaceDE w:val="0"/>
              <w:autoSpaceDN w:val="0"/>
              <w:adjustRightInd w:val="0"/>
              <w:spacing w:before="14" w:after="0" w:line="240" w:lineRule="auto"/>
              <w:ind w:left="110"/>
              <w:jc w:val="both"/>
              <w:rPr>
                <w:rFonts w:ascii="Times New Roman" w:hAnsi="Times New Roman"/>
                <w:color w:val="000000"/>
                <w:w w:val="103"/>
                <w:sz w:val="20"/>
                <w:szCs w:val="20"/>
              </w:rPr>
            </w:pPr>
            <w:r>
              <w:rPr>
                <w:rFonts w:ascii="Times New Roman" w:hAnsi="Times New Roman"/>
                <w:color w:val="131413"/>
                <w:sz w:val="20"/>
                <w:szCs w:val="24"/>
              </w:rPr>
              <w:t>C</w:t>
            </w:r>
            <w:r w:rsidRPr="00FD2F06">
              <w:rPr>
                <w:rFonts w:ascii="Times New Roman" w:hAnsi="Times New Roman"/>
                <w:color w:val="131413"/>
                <w:sz w:val="20"/>
                <w:szCs w:val="24"/>
              </w:rPr>
              <w:t>ross-sectional</w:t>
            </w:r>
            <w:r>
              <w:rPr>
                <w:rFonts w:ascii="Times New Roman" w:hAnsi="Times New Roman"/>
                <w:color w:val="131413"/>
                <w:sz w:val="20"/>
                <w:szCs w:val="24"/>
              </w:rPr>
              <w:t>, prospective</w:t>
            </w:r>
            <w:r w:rsidRPr="00FD2F06">
              <w:rPr>
                <w:rFonts w:ascii="Times New Roman" w:hAnsi="Times New Roman"/>
                <w:color w:val="131413"/>
                <w:sz w:val="20"/>
                <w:szCs w:val="24"/>
              </w:rPr>
              <w:t xml:space="preserve"> and </w:t>
            </w:r>
            <w:r>
              <w:rPr>
                <w:rFonts w:ascii="Times New Roman" w:hAnsi="Times New Roman"/>
                <w:color w:val="131413"/>
                <w:sz w:val="20"/>
                <w:szCs w:val="24"/>
              </w:rPr>
              <w:t>retrospective (conducted for not more than five years)</w:t>
            </w:r>
            <w:r w:rsidRPr="00FD2F06">
              <w:rPr>
                <w:rFonts w:ascii="Times New Roman" w:hAnsi="Times New Roman"/>
                <w:color w:val="131413"/>
                <w:sz w:val="20"/>
                <w:szCs w:val="24"/>
              </w:rPr>
              <w:t xml:space="preserve"> studies</w:t>
            </w:r>
            <w:r>
              <w:rPr>
                <w:rFonts w:ascii="Times New Roman" w:hAnsi="Times New Roman"/>
                <w:color w:val="131413"/>
                <w:sz w:val="20"/>
                <w:szCs w:val="24"/>
              </w:rPr>
              <w:t xml:space="preserve">, </w:t>
            </w:r>
            <w:r w:rsidRPr="00FD2F06">
              <w:rPr>
                <w:rFonts w:ascii="Times New Roman" w:hAnsi="Times New Roman"/>
                <w:color w:val="131413"/>
                <w:sz w:val="20"/>
                <w:szCs w:val="24"/>
              </w:rPr>
              <w:t xml:space="preserve">regarding the incidence of dog bite exposure of rabies in Ethiopia during </w:t>
            </w:r>
            <w:r w:rsidRPr="00FD2F06">
              <w:rPr>
                <w:rFonts w:ascii="Times New Roman" w:hAnsi="Times New Roman"/>
                <w:sz w:val="20"/>
                <w:szCs w:val="24"/>
              </w:rPr>
              <w:t>covering all dates in range of 2010 to 2020, published in a reputable journal, written in</w:t>
            </w:r>
            <w:r>
              <w:rPr>
                <w:rFonts w:ascii="Times New Roman" w:hAnsi="Times New Roman"/>
                <w:sz w:val="20"/>
                <w:szCs w:val="24"/>
              </w:rPr>
              <w:t xml:space="preserve"> English, conducted in Ethiopia.</w:t>
            </w:r>
          </w:p>
        </w:tc>
        <w:tc>
          <w:tcPr>
            <w:tcW w:w="990" w:type="dxa"/>
            <w:shd w:val="clear" w:color="auto" w:fill="auto"/>
          </w:tcPr>
          <w:p w:rsidR="00270FE5" w:rsidRPr="00270FE5" w:rsidRDefault="00EE46A2"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Pr>
                <w:rFonts w:ascii="Times New Roman" w:hAnsi="Times New Roman"/>
                <w:color w:val="000000"/>
                <w:sz w:val="20"/>
                <w:szCs w:val="20"/>
              </w:rPr>
              <w:t>2</w:t>
            </w:r>
          </w:p>
        </w:tc>
      </w:tr>
      <w:tr w:rsidR="00270FE5" w:rsidRPr="00270FE5" w:rsidTr="0016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02"/>
        </w:trPr>
        <w:tc>
          <w:tcPr>
            <w:tcW w:w="1890" w:type="dxa"/>
            <w:shd w:val="clear" w:color="auto" w:fill="auto"/>
          </w:tcPr>
          <w:p w:rsidR="00270FE5" w:rsidRPr="00270FE5" w:rsidRDefault="00270FE5" w:rsidP="00270FE5">
            <w:pPr>
              <w:widowControl w:val="0"/>
              <w:autoSpaceDE w:val="0"/>
              <w:autoSpaceDN w:val="0"/>
              <w:adjustRightInd w:val="0"/>
              <w:spacing w:before="54"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Information sources</w:t>
            </w:r>
          </w:p>
        </w:tc>
        <w:tc>
          <w:tcPr>
            <w:tcW w:w="630" w:type="dxa"/>
            <w:shd w:val="clear" w:color="auto" w:fill="auto"/>
          </w:tcPr>
          <w:p w:rsidR="00270FE5" w:rsidRPr="00270FE5" w:rsidRDefault="00270FE5" w:rsidP="00270FE5">
            <w:pPr>
              <w:widowControl w:val="0"/>
              <w:autoSpaceDE w:val="0"/>
              <w:autoSpaceDN w:val="0"/>
              <w:adjustRightInd w:val="0"/>
              <w:spacing w:before="54"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7</w:t>
            </w:r>
          </w:p>
        </w:tc>
        <w:tc>
          <w:tcPr>
            <w:tcW w:w="7200" w:type="dxa"/>
            <w:shd w:val="clear" w:color="auto" w:fill="auto"/>
          </w:tcPr>
          <w:p w:rsidR="00270FE5" w:rsidRPr="00F951F7" w:rsidRDefault="001662A6" w:rsidP="00B868CA">
            <w:pPr>
              <w:widowControl w:val="0"/>
              <w:autoSpaceDE w:val="0"/>
              <w:autoSpaceDN w:val="0"/>
              <w:adjustRightInd w:val="0"/>
              <w:spacing w:before="54" w:after="0" w:line="240" w:lineRule="auto"/>
              <w:ind w:left="110"/>
              <w:jc w:val="both"/>
              <w:rPr>
                <w:rFonts w:ascii="Times New Roman" w:hAnsi="Times New Roman"/>
                <w:color w:val="000000"/>
                <w:w w:val="103"/>
                <w:sz w:val="20"/>
                <w:szCs w:val="20"/>
              </w:rPr>
            </w:pPr>
            <w:r w:rsidRPr="0001449D">
              <w:rPr>
                <w:rFonts w:ascii="Times New Roman" w:hAnsi="Times New Roman"/>
                <w:color w:val="131413"/>
                <w:sz w:val="20"/>
                <w:szCs w:val="20"/>
              </w:rPr>
              <w:t>PubMed, Science Direct</w:t>
            </w:r>
            <w:r w:rsidR="00B868CA" w:rsidRPr="0001449D">
              <w:rPr>
                <w:rFonts w:ascii="Times New Roman" w:hAnsi="Times New Roman"/>
                <w:color w:val="131413"/>
                <w:sz w:val="20"/>
                <w:szCs w:val="20"/>
              </w:rPr>
              <w:t xml:space="preserve"> and</w:t>
            </w:r>
            <w:r w:rsidRPr="0001449D">
              <w:rPr>
                <w:rFonts w:ascii="Times New Roman" w:hAnsi="Times New Roman"/>
                <w:color w:val="131413"/>
                <w:sz w:val="20"/>
                <w:szCs w:val="20"/>
              </w:rPr>
              <w:t xml:space="preserve"> Google Scholar</w:t>
            </w:r>
            <w:r w:rsidRPr="00FD2F06">
              <w:rPr>
                <w:rFonts w:ascii="Times New Roman" w:hAnsi="Times New Roman"/>
                <w:color w:val="131413"/>
                <w:sz w:val="20"/>
                <w:szCs w:val="20"/>
              </w:rPr>
              <w:t>.</w:t>
            </w:r>
            <w:r w:rsidRPr="0001449D">
              <w:rPr>
                <w:rFonts w:ascii="Times New Roman" w:hAnsi="Times New Roman"/>
                <w:color w:val="131413"/>
                <w:sz w:val="20"/>
                <w:szCs w:val="20"/>
              </w:rPr>
              <w:t xml:space="preserve"> All searched articles were </w:t>
            </w:r>
            <w:r w:rsidRPr="0001449D">
              <w:rPr>
                <w:rFonts w:ascii="Times New Roman" w:hAnsi="Times New Roman"/>
                <w:sz w:val="20"/>
                <w:szCs w:val="20"/>
              </w:rPr>
              <w:t xml:space="preserve">downloaded and added to </w:t>
            </w:r>
            <w:proofErr w:type="spellStart"/>
            <w:r w:rsidRPr="0001449D">
              <w:rPr>
                <w:rFonts w:ascii="Times New Roman" w:hAnsi="Times New Roman"/>
                <w:sz w:val="20"/>
                <w:szCs w:val="20"/>
              </w:rPr>
              <w:t>Mendeley</w:t>
            </w:r>
            <w:proofErr w:type="spellEnd"/>
            <w:r w:rsidRPr="0001449D">
              <w:rPr>
                <w:rFonts w:ascii="Times New Roman" w:hAnsi="Times New Roman"/>
                <w:sz w:val="20"/>
                <w:szCs w:val="20"/>
              </w:rPr>
              <w:t xml:space="preserve"> reference manager. A Boolean operator AND/OR was used during online search through combining topic-related keywords. K</w:t>
            </w:r>
            <w:r w:rsidRPr="0001449D">
              <w:rPr>
                <w:rFonts w:ascii="Times New Roman" w:hAnsi="Times New Roman"/>
                <w:color w:val="131413"/>
                <w:sz w:val="20"/>
                <w:szCs w:val="20"/>
              </w:rPr>
              <w:t>ey-words/</w:t>
            </w:r>
            <w:proofErr w:type="spellStart"/>
            <w:r w:rsidRPr="0001449D">
              <w:rPr>
                <w:rFonts w:ascii="Times New Roman" w:hAnsi="Times New Roman"/>
                <w:sz w:val="20"/>
                <w:szCs w:val="20"/>
              </w:rPr>
              <w:t>MeSH</w:t>
            </w:r>
            <w:proofErr w:type="spellEnd"/>
            <w:r w:rsidRPr="0001449D">
              <w:rPr>
                <w:rFonts w:ascii="Times New Roman" w:hAnsi="Times New Roman"/>
                <w:sz w:val="20"/>
                <w:szCs w:val="20"/>
              </w:rPr>
              <w:t xml:space="preserve"> terms</w:t>
            </w:r>
          </w:p>
        </w:tc>
        <w:tc>
          <w:tcPr>
            <w:tcW w:w="990" w:type="dxa"/>
            <w:shd w:val="clear" w:color="auto" w:fill="auto"/>
          </w:tcPr>
          <w:p w:rsidR="00270FE5" w:rsidRPr="00270FE5" w:rsidRDefault="00EE46A2"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Pr>
                <w:rFonts w:ascii="Times New Roman" w:hAnsi="Times New Roman"/>
                <w:color w:val="000000"/>
                <w:sz w:val="20"/>
                <w:szCs w:val="20"/>
              </w:rPr>
              <w:t>2</w:t>
            </w:r>
          </w:p>
        </w:tc>
      </w:tr>
      <w:tr w:rsidR="00270FE5" w:rsidRPr="00270FE5" w:rsidTr="0016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30"/>
        </w:trPr>
        <w:tc>
          <w:tcPr>
            <w:tcW w:w="1890" w:type="dxa"/>
            <w:shd w:val="clear" w:color="auto" w:fill="auto"/>
          </w:tcPr>
          <w:p w:rsidR="00270FE5" w:rsidRPr="00270FE5" w:rsidRDefault="00270FE5" w:rsidP="00270FE5">
            <w:pPr>
              <w:widowControl w:val="0"/>
              <w:autoSpaceDE w:val="0"/>
              <w:autoSpaceDN w:val="0"/>
              <w:adjustRightInd w:val="0"/>
              <w:spacing w:before="55"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Search</w:t>
            </w:r>
          </w:p>
        </w:tc>
        <w:tc>
          <w:tcPr>
            <w:tcW w:w="630" w:type="dxa"/>
            <w:shd w:val="clear" w:color="auto" w:fill="auto"/>
          </w:tcPr>
          <w:p w:rsidR="00270FE5" w:rsidRPr="00270FE5" w:rsidRDefault="00270FE5" w:rsidP="00270FE5">
            <w:pPr>
              <w:widowControl w:val="0"/>
              <w:autoSpaceDE w:val="0"/>
              <w:autoSpaceDN w:val="0"/>
              <w:adjustRightInd w:val="0"/>
              <w:spacing w:before="55"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8</w:t>
            </w:r>
          </w:p>
        </w:tc>
        <w:tc>
          <w:tcPr>
            <w:tcW w:w="7200" w:type="dxa"/>
            <w:shd w:val="clear" w:color="auto" w:fill="auto"/>
          </w:tcPr>
          <w:p w:rsidR="00270FE5" w:rsidRPr="001662A6" w:rsidRDefault="001662A6" w:rsidP="001662A6">
            <w:pPr>
              <w:widowControl w:val="0"/>
              <w:autoSpaceDE w:val="0"/>
              <w:autoSpaceDN w:val="0"/>
              <w:adjustRightInd w:val="0"/>
              <w:spacing w:before="55" w:after="0" w:line="240" w:lineRule="auto"/>
              <w:ind w:left="110"/>
              <w:jc w:val="both"/>
              <w:rPr>
                <w:rFonts w:ascii="Times New Roman" w:hAnsi="Times New Roman"/>
                <w:color w:val="000000"/>
                <w:w w:val="103"/>
                <w:sz w:val="20"/>
                <w:szCs w:val="20"/>
              </w:rPr>
            </w:pPr>
            <w:r>
              <w:rPr>
                <w:rFonts w:ascii="Times New Roman" w:hAnsi="Times New Roman"/>
                <w:color w:val="000000"/>
                <w:w w:val="103"/>
                <w:sz w:val="20"/>
                <w:szCs w:val="20"/>
              </w:rPr>
              <w:t>PubMed=</w:t>
            </w:r>
            <w:r w:rsidRPr="001A35F0">
              <w:rPr>
                <w:rFonts w:ascii="Times New Roman" w:hAnsi="Times New Roman"/>
                <w:sz w:val="20"/>
                <w:szCs w:val="20"/>
              </w:rPr>
              <w:t>((("epidemiology"[</w:t>
            </w:r>
            <w:proofErr w:type="spellStart"/>
            <w:r w:rsidRPr="001A35F0">
              <w:rPr>
                <w:rFonts w:ascii="Times New Roman" w:hAnsi="Times New Roman"/>
                <w:sz w:val="20"/>
                <w:szCs w:val="20"/>
              </w:rPr>
              <w:t>MeSH</w:t>
            </w:r>
            <w:proofErr w:type="spellEnd"/>
            <w:r w:rsidRPr="001A35F0">
              <w:rPr>
                <w:rFonts w:ascii="Times New Roman" w:hAnsi="Times New Roman"/>
                <w:sz w:val="20"/>
                <w:szCs w:val="20"/>
              </w:rPr>
              <w:t xml:space="preserve"> Terms] OR "incidence "[</w:t>
            </w:r>
            <w:proofErr w:type="spellStart"/>
            <w:r w:rsidRPr="001A35F0">
              <w:rPr>
                <w:rFonts w:ascii="Times New Roman" w:hAnsi="Times New Roman"/>
                <w:sz w:val="20"/>
                <w:szCs w:val="20"/>
              </w:rPr>
              <w:t>MeSH</w:t>
            </w:r>
            <w:proofErr w:type="spellEnd"/>
            <w:r w:rsidRPr="001A35F0">
              <w:rPr>
                <w:rFonts w:ascii="Times New Roman" w:hAnsi="Times New Roman"/>
                <w:sz w:val="20"/>
                <w:szCs w:val="20"/>
              </w:rPr>
              <w:t xml:space="preserve"> Terms]) OR "prevalence "[</w:t>
            </w:r>
            <w:proofErr w:type="spellStart"/>
            <w:r w:rsidRPr="001A35F0">
              <w:rPr>
                <w:rFonts w:ascii="Times New Roman" w:hAnsi="Times New Roman"/>
                <w:sz w:val="20"/>
                <w:szCs w:val="20"/>
              </w:rPr>
              <w:t>MeSH</w:t>
            </w:r>
            <w:proofErr w:type="spellEnd"/>
            <w:r w:rsidRPr="001A35F0">
              <w:rPr>
                <w:rFonts w:ascii="Times New Roman" w:hAnsi="Times New Roman"/>
                <w:sz w:val="20"/>
                <w:szCs w:val="20"/>
              </w:rPr>
              <w:t xml:space="preserve"> Terms])) AND ("rabies"[</w:t>
            </w:r>
            <w:proofErr w:type="spellStart"/>
            <w:r w:rsidRPr="001A35F0">
              <w:rPr>
                <w:rFonts w:ascii="Times New Roman" w:hAnsi="Times New Roman"/>
                <w:sz w:val="20"/>
                <w:szCs w:val="20"/>
              </w:rPr>
              <w:t>MeSH</w:t>
            </w:r>
            <w:proofErr w:type="spellEnd"/>
            <w:r w:rsidRPr="001A35F0">
              <w:rPr>
                <w:rFonts w:ascii="Times New Roman" w:hAnsi="Times New Roman"/>
                <w:sz w:val="20"/>
                <w:szCs w:val="20"/>
              </w:rPr>
              <w:t xml:space="preserve"> Terms] AND ("</w:t>
            </w:r>
            <w:proofErr w:type="spellStart"/>
            <w:r w:rsidRPr="001A35F0">
              <w:rPr>
                <w:rFonts w:ascii="Times New Roman" w:hAnsi="Times New Roman"/>
                <w:sz w:val="20"/>
                <w:szCs w:val="20"/>
              </w:rPr>
              <w:t>ethiopia</w:t>
            </w:r>
            <w:proofErr w:type="spellEnd"/>
            <w:r w:rsidRPr="001A35F0">
              <w:rPr>
                <w:rFonts w:ascii="Times New Roman" w:hAnsi="Times New Roman"/>
                <w:sz w:val="20"/>
                <w:szCs w:val="20"/>
              </w:rPr>
              <w:t>"[</w:t>
            </w:r>
            <w:proofErr w:type="spellStart"/>
            <w:r w:rsidRPr="001A35F0">
              <w:rPr>
                <w:rFonts w:ascii="Times New Roman" w:hAnsi="Times New Roman"/>
                <w:sz w:val="20"/>
                <w:szCs w:val="20"/>
              </w:rPr>
              <w:t>MeSH</w:t>
            </w:r>
            <w:proofErr w:type="spellEnd"/>
            <w:r w:rsidRPr="001A35F0">
              <w:rPr>
                <w:rFonts w:ascii="Times New Roman" w:hAnsi="Times New Roman"/>
                <w:sz w:val="20"/>
                <w:szCs w:val="20"/>
              </w:rPr>
              <w:t xml:space="preserve"> Terms]))</w:t>
            </w:r>
          </w:p>
        </w:tc>
        <w:tc>
          <w:tcPr>
            <w:tcW w:w="990" w:type="dxa"/>
            <w:shd w:val="clear" w:color="auto" w:fill="auto"/>
          </w:tcPr>
          <w:p w:rsidR="00270FE5" w:rsidRPr="00270FE5" w:rsidRDefault="00EE46A2"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Pr>
                <w:rFonts w:ascii="Times New Roman" w:hAnsi="Times New Roman"/>
                <w:color w:val="000000"/>
                <w:sz w:val="20"/>
                <w:szCs w:val="20"/>
              </w:rPr>
              <w:t>2</w:t>
            </w:r>
          </w:p>
        </w:tc>
      </w:tr>
      <w:tr w:rsidR="00270FE5" w:rsidRPr="00270FE5" w:rsidTr="0016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02"/>
        </w:trPr>
        <w:tc>
          <w:tcPr>
            <w:tcW w:w="1890" w:type="dxa"/>
            <w:shd w:val="clear" w:color="auto" w:fill="auto"/>
          </w:tcPr>
          <w:p w:rsidR="00270FE5" w:rsidRPr="00270FE5" w:rsidRDefault="00270FE5" w:rsidP="00270FE5">
            <w:pPr>
              <w:widowControl w:val="0"/>
              <w:autoSpaceDE w:val="0"/>
              <w:autoSpaceDN w:val="0"/>
              <w:adjustRightInd w:val="0"/>
              <w:spacing w:before="54"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Study selection</w:t>
            </w:r>
          </w:p>
        </w:tc>
        <w:tc>
          <w:tcPr>
            <w:tcW w:w="630" w:type="dxa"/>
            <w:shd w:val="clear" w:color="auto" w:fill="auto"/>
          </w:tcPr>
          <w:p w:rsidR="00270FE5" w:rsidRPr="00270FE5" w:rsidRDefault="00270FE5" w:rsidP="00270FE5">
            <w:pPr>
              <w:widowControl w:val="0"/>
              <w:autoSpaceDE w:val="0"/>
              <w:autoSpaceDN w:val="0"/>
              <w:adjustRightInd w:val="0"/>
              <w:spacing w:before="54" w:after="0" w:line="240" w:lineRule="auto"/>
              <w:ind w:left="320"/>
              <w:jc w:val="both"/>
              <w:rPr>
                <w:rFonts w:ascii="Times New Roman" w:hAnsi="Times New Roman"/>
                <w:color w:val="000000"/>
                <w:w w:val="102"/>
                <w:sz w:val="20"/>
                <w:szCs w:val="20"/>
              </w:rPr>
            </w:pPr>
            <w:r w:rsidRPr="00270FE5">
              <w:rPr>
                <w:rFonts w:ascii="Times New Roman" w:hAnsi="Times New Roman"/>
                <w:color w:val="000000"/>
                <w:w w:val="102"/>
                <w:sz w:val="20"/>
                <w:szCs w:val="20"/>
              </w:rPr>
              <w:t>9</w:t>
            </w:r>
          </w:p>
        </w:tc>
        <w:tc>
          <w:tcPr>
            <w:tcW w:w="7200" w:type="dxa"/>
            <w:shd w:val="clear" w:color="auto" w:fill="auto"/>
          </w:tcPr>
          <w:p w:rsidR="00270FE5" w:rsidRPr="001662A6" w:rsidRDefault="009B0B30" w:rsidP="009B0B30">
            <w:pPr>
              <w:widowControl w:val="0"/>
              <w:autoSpaceDE w:val="0"/>
              <w:autoSpaceDN w:val="0"/>
              <w:adjustRightInd w:val="0"/>
              <w:spacing w:before="54" w:after="0" w:line="240" w:lineRule="auto"/>
              <w:ind w:left="110"/>
              <w:jc w:val="both"/>
              <w:rPr>
                <w:rFonts w:ascii="Times New Roman" w:hAnsi="Times New Roman"/>
                <w:color w:val="000000"/>
                <w:w w:val="103"/>
                <w:sz w:val="20"/>
                <w:szCs w:val="20"/>
                <w:highlight w:val="cyan"/>
              </w:rPr>
            </w:pPr>
            <w:r w:rsidRPr="003A5EA3">
              <w:rPr>
                <w:rFonts w:ascii="Times New Roman" w:hAnsi="Times New Roman"/>
                <w:sz w:val="20"/>
                <w:szCs w:val="20"/>
              </w:rPr>
              <w:t>Infected animals</w:t>
            </w:r>
            <w:r>
              <w:rPr>
                <w:rFonts w:ascii="Times New Roman" w:hAnsi="Times New Roman"/>
                <w:sz w:val="20"/>
                <w:szCs w:val="20"/>
              </w:rPr>
              <w:t xml:space="preserve"> and</w:t>
            </w:r>
            <w:r w:rsidRPr="003A5EA3">
              <w:rPr>
                <w:rFonts w:ascii="Times New Roman" w:hAnsi="Times New Roman"/>
                <w:sz w:val="20"/>
                <w:szCs w:val="20"/>
              </w:rPr>
              <w:t xml:space="preserve">/human, number </w:t>
            </w:r>
            <w:r>
              <w:rPr>
                <w:rFonts w:ascii="Times New Roman" w:hAnsi="Times New Roman"/>
                <w:sz w:val="20"/>
                <w:szCs w:val="20"/>
              </w:rPr>
              <w:t xml:space="preserve">of </w:t>
            </w:r>
            <w:r w:rsidRPr="003A5EA3">
              <w:rPr>
                <w:rFonts w:ascii="Times New Roman" w:hAnsi="Times New Roman"/>
                <w:sz w:val="20"/>
                <w:szCs w:val="20"/>
              </w:rPr>
              <w:t>infected</w:t>
            </w:r>
            <w:r>
              <w:rPr>
                <w:rFonts w:ascii="Times New Roman" w:hAnsi="Times New Roman"/>
                <w:sz w:val="20"/>
                <w:szCs w:val="20"/>
              </w:rPr>
              <w:t>, study localities,</w:t>
            </w:r>
            <w:r w:rsidRPr="003A5EA3">
              <w:rPr>
                <w:rFonts w:ascii="Times New Roman" w:hAnsi="Times New Roman"/>
                <w:sz w:val="20"/>
                <w:szCs w:val="20"/>
              </w:rPr>
              <w:t xml:space="preserve"> size of study population and </w:t>
            </w:r>
            <w:r>
              <w:rPr>
                <w:rFonts w:ascii="Times New Roman" w:hAnsi="Times New Roman"/>
                <w:sz w:val="20"/>
                <w:szCs w:val="20"/>
              </w:rPr>
              <w:t>study</w:t>
            </w:r>
            <w:r w:rsidRPr="003A5EA3">
              <w:rPr>
                <w:rFonts w:ascii="Times New Roman" w:hAnsi="Times New Roman"/>
                <w:sz w:val="20"/>
                <w:szCs w:val="20"/>
              </w:rPr>
              <w:t xml:space="preserve"> method </w:t>
            </w:r>
            <w:r>
              <w:rPr>
                <w:rFonts w:ascii="Times New Roman" w:hAnsi="Times New Roman"/>
                <w:sz w:val="20"/>
                <w:szCs w:val="20"/>
              </w:rPr>
              <w:t>used</w:t>
            </w:r>
            <w:r w:rsidRPr="003A5EA3">
              <w:rPr>
                <w:rFonts w:ascii="Times New Roman" w:hAnsi="Times New Roman"/>
                <w:sz w:val="20"/>
                <w:szCs w:val="20"/>
              </w:rPr>
              <w:t xml:space="preserve"> </w:t>
            </w:r>
            <w:r w:rsidRPr="003A5EA3">
              <w:rPr>
                <w:rFonts w:ascii="Times New Roman" w:hAnsi="Times New Roman"/>
                <w:color w:val="131413"/>
                <w:sz w:val="20"/>
                <w:szCs w:val="20"/>
              </w:rPr>
              <w:t xml:space="preserve">were </w:t>
            </w:r>
            <w:r>
              <w:rPr>
                <w:rFonts w:ascii="Times New Roman" w:hAnsi="Times New Roman"/>
                <w:color w:val="131413"/>
                <w:sz w:val="20"/>
                <w:szCs w:val="20"/>
              </w:rPr>
              <w:t>a criteria of selecting the study articles with excluding those</w:t>
            </w:r>
            <w:r w:rsidRPr="003A5EA3">
              <w:rPr>
                <w:rFonts w:ascii="Times New Roman" w:hAnsi="Times New Roman"/>
                <w:color w:val="131413"/>
                <w:sz w:val="20"/>
                <w:szCs w:val="20"/>
              </w:rPr>
              <w:t xml:space="preserve"> </w:t>
            </w:r>
            <w:r>
              <w:rPr>
                <w:rFonts w:ascii="Times New Roman" w:hAnsi="Times New Roman"/>
                <w:color w:val="131413"/>
                <w:sz w:val="20"/>
                <w:szCs w:val="20"/>
              </w:rPr>
              <w:t>s</w:t>
            </w:r>
            <w:r w:rsidRPr="003A5EA3">
              <w:rPr>
                <w:rFonts w:ascii="Times New Roman" w:hAnsi="Times New Roman"/>
                <w:color w:val="131413"/>
                <w:sz w:val="20"/>
                <w:szCs w:val="20"/>
              </w:rPr>
              <w:t>urvey and case studies.</w:t>
            </w:r>
          </w:p>
        </w:tc>
        <w:tc>
          <w:tcPr>
            <w:tcW w:w="990" w:type="dxa"/>
            <w:shd w:val="clear" w:color="auto" w:fill="auto"/>
          </w:tcPr>
          <w:p w:rsidR="00270FE5" w:rsidRPr="00270FE5" w:rsidRDefault="00EE46A2" w:rsidP="00270FE5">
            <w:pPr>
              <w:widowControl w:val="0"/>
              <w:autoSpaceDE w:val="0"/>
              <w:autoSpaceDN w:val="0"/>
              <w:adjustRightInd w:val="0"/>
              <w:spacing w:before="50" w:after="0" w:line="240" w:lineRule="auto"/>
              <w:ind w:left="108"/>
              <w:jc w:val="both"/>
              <w:rPr>
                <w:rFonts w:ascii="Times New Roman" w:hAnsi="Times New Roman"/>
                <w:color w:val="000000"/>
                <w:sz w:val="20"/>
                <w:szCs w:val="20"/>
              </w:rPr>
            </w:pPr>
            <w:r>
              <w:rPr>
                <w:rFonts w:ascii="Times New Roman" w:hAnsi="Times New Roman"/>
                <w:color w:val="000000"/>
                <w:sz w:val="20"/>
                <w:szCs w:val="20"/>
              </w:rPr>
              <w:t>2</w:t>
            </w:r>
          </w:p>
        </w:tc>
      </w:tr>
      <w:tr w:rsidR="00270FE5" w:rsidRPr="00270FE5" w:rsidTr="0095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48"/>
        </w:trPr>
        <w:tc>
          <w:tcPr>
            <w:tcW w:w="1890" w:type="dxa"/>
            <w:shd w:val="clear" w:color="auto" w:fill="auto"/>
          </w:tcPr>
          <w:p w:rsidR="00270FE5" w:rsidRPr="00270FE5" w:rsidRDefault="00270FE5" w:rsidP="00270FE5">
            <w:pPr>
              <w:widowControl w:val="0"/>
              <w:autoSpaceDE w:val="0"/>
              <w:autoSpaceDN w:val="0"/>
              <w:adjustRightInd w:val="0"/>
              <w:spacing w:before="54"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Data collection process</w:t>
            </w:r>
          </w:p>
        </w:tc>
        <w:tc>
          <w:tcPr>
            <w:tcW w:w="630" w:type="dxa"/>
            <w:shd w:val="clear" w:color="auto" w:fill="auto"/>
          </w:tcPr>
          <w:p w:rsidR="00270FE5" w:rsidRPr="00270FE5" w:rsidRDefault="00270FE5" w:rsidP="00270FE5">
            <w:pPr>
              <w:widowControl w:val="0"/>
              <w:autoSpaceDE w:val="0"/>
              <w:autoSpaceDN w:val="0"/>
              <w:adjustRightInd w:val="0"/>
              <w:spacing w:before="54" w:after="0" w:line="240" w:lineRule="auto"/>
              <w:ind w:left="209"/>
              <w:jc w:val="both"/>
              <w:rPr>
                <w:rFonts w:ascii="Times New Roman" w:hAnsi="Times New Roman"/>
                <w:color w:val="000000"/>
                <w:w w:val="102"/>
                <w:sz w:val="20"/>
                <w:szCs w:val="20"/>
              </w:rPr>
            </w:pPr>
            <w:r w:rsidRPr="00270FE5">
              <w:rPr>
                <w:rFonts w:ascii="Times New Roman" w:hAnsi="Times New Roman"/>
                <w:color w:val="000000"/>
                <w:w w:val="102"/>
                <w:sz w:val="20"/>
                <w:szCs w:val="20"/>
              </w:rPr>
              <w:t>10</w:t>
            </w:r>
          </w:p>
        </w:tc>
        <w:tc>
          <w:tcPr>
            <w:tcW w:w="7200" w:type="dxa"/>
            <w:shd w:val="clear" w:color="auto" w:fill="auto"/>
          </w:tcPr>
          <w:p w:rsidR="00FD72E6" w:rsidRDefault="00951ADF" w:rsidP="00FD72E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Data were collected</w:t>
            </w:r>
            <w:r w:rsidRPr="004B4E21">
              <w:rPr>
                <w:rFonts w:ascii="Times New Roman" w:hAnsi="Times New Roman"/>
                <w:sz w:val="20"/>
                <w:szCs w:val="20"/>
              </w:rPr>
              <w:t xml:space="preserve"> using </w:t>
            </w:r>
            <w:r>
              <w:rPr>
                <w:rFonts w:ascii="Times New Roman" w:hAnsi="Times New Roman"/>
                <w:sz w:val="20"/>
                <w:szCs w:val="20"/>
              </w:rPr>
              <w:t xml:space="preserve">electronic database of MEDLINE </w:t>
            </w:r>
            <w:r w:rsidRPr="004B4E21">
              <w:rPr>
                <w:rFonts w:ascii="Times New Roman" w:hAnsi="Times New Roman"/>
                <w:sz w:val="20"/>
                <w:szCs w:val="20"/>
              </w:rPr>
              <w:t>PubMed</w:t>
            </w:r>
            <w:r>
              <w:rPr>
                <w:rFonts w:ascii="Times New Roman" w:hAnsi="Times New Roman"/>
                <w:sz w:val="20"/>
                <w:szCs w:val="20"/>
              </w:rPr>
              <w:t xml:space="preserve"> indexed journals with </w:t>
            </w:r>
            <w:proofErr w:type="spellStart"/>
            <w:r w:rsidRPr="004B4E21">
              <w:rPr>
                <w:rFonts w:ascii="Times New Roman" w:hAnsi="Times New Roman"/>
                <w:sz w:val="20"/>
                <w:szCs w:val="20"/>
              </w:rPr>
              <w:t>MeSH</w:t>
            </w:r>
            <w:proofErr w:type="spellEnd"/>
            <w:r w:rsidRPr="004B4E21">
              <w:rPr>
                <w:rFonts w:ascii="Times New Roman" w:hAnsi="Times New Roman"/>
                <w:sz w:val="20"/>
                <w:szCs w:val="20"/>
              </w:rPr>
              <w:t xml:space="preserve"> terms </w:t>
            </w:r>
            <w:r>
              <w:rPr>
                <w:rFonts w:ascii="Times New Roman" w:hAnsi="Times New Roman"/>
                <w:sz w:val="20"/>
                <w:szCs w:val="20"/>
              </w:rPr>
              <w:t>like</w:t>
            </w:r>
            <w:r w:rsidRPr="004B4E21">
              <w:rPr>
                <w:rFonts w:ascii="Times New Roman" w:hAnsi="Times New Roman"/>
                <w:sz w:val="20"/>
                <w:szCs w:val="20"/>
              </w:rPr>
              <w:t xml:space="preserve"> rabies, dog bite, prevalence</w:t>
            </w:r>
            <w:r>
              <w:rPr>
                <w:rFonts w:ascii="Times New Roman" w:hAnsi="Times New Roman"/>
                <w:sz w:val="20"/>
                <w:szCs w:val="20"/>
              </w:rPr>
              <w:t xml:space="preserve"> </w:t>
            </w:r>
            <w:r w:rsidRPr="004B4E21">
              <w:rPr>
                <w:rFonts w:ascii="Times New Roman" w:hAnsi="Times New Roman"/>
                <w:sz w:val="20"/>
                <w:szCs w:val="20"/>
              </w:rPr>
              <w:t xml:space="preserve">and Ethiopia. </w:t>
            </w:r>
            <w:r w:rsidRPr="00B91DE5">
              <w:rPr>
                <w:rFonts w:ascii="Times New Roman" w:hAnsi="Times New Roman"/>
                <w:sz w:val="20"/>
                <w:szCs w:val="20"/>
              </w:rPr>
              <w:t>Data were extracted by two independent researchers</w:t>
            </w:r>
            <w:r>
              <w:rPr>
                <w:rFonts w:ascii="Times New Roman" w:hAnsi="Times New Roman"/>
                <w:sz w:val="20"/>
                <w:szCs w:val="20"/>
              </w:rPr>
              <w:t xml:space="preserve"> </w:t>
            </w:r>
          </w:p>
          <w:p w:rsidR="00270FE5" w:rsidRPr="00270FE5" w:rsidRDefault="00270FE5" w:rsidP="00270FE5">
            <w:pPr>
              <w:widowControl w:val="0"/>
              <w:autoSpaceDE w:val="0"/>
              <w:autoSpaceDN w:val="0"/>
              <w:adjustRightInd w:val="0"/>
              <w:spacing w:before="5" w:after="0" w:line="240" w:lineRule="auto"/>
              <w:ind w:left="110"/>
              <w:jc w:val="both"/>
              <w:rPr>
                <w:rFonts w:ascii="Times New Roman" w:hAnsi="Times New Roman"/>
                <w:color w:val="000000"/>
                <w:w w:val="102"/>
                <w:sz w:val="20"/>
                <w:szCs w:val="20"/>
              </w:rPr>
            </w:pPr>
          </w:p>
        </w:tc>
        <w:tc>
          <w:tcPr>
            <w:tcW w:w="990" w:type="dxa"/>
            <w:shd w:val="clear" w:color="auto" w:fill="auto"/>
          </w:tcPr>
          <w:p w:rsidR="00270FE5" w:rsidRPr="00270FE5" w:rsidRDefault="00EE46A2" w:rsidP="00270FE5">
            <w:pPr>
              <w:widowControl w:val="0"/>
              <w:autoSpaceDE w:val="0"/>
              <w:autoSpaceDN w:val="0"/>
              <w:adjustRightInd w:val="0"/>
              <w:spacing w:before="51" w:after="0" w:line="240" w:lineRule="auto"/>
              <w:ind w:left="108"/>
              <w:jc w:val="both"/>
              <w:rPr>
                <w:rFonts w:ascii="Times New Roman" w:hAnsi="Times New Roman"/>
                <w:color w:val="000000"/>
                <w:sz w:val="20"/>
                <w:szCs w:val="20"/>
              </w:rPr>
            </w:pPr>
            <w:r>
              <w:rPr>
                <w:rFonts w:ascii="Times New Roman" w:hAnsi="Times New Roman"/>
                <w:color w:val="000000"/>
                <w:sz w:val="20"/>
                <w:szCs w:val="20"/>
              </w:rPr>
              <w:t>2</w:t>
            </w:r>
          </w:p>
        </w:tc>
      </w:tr>
      <w:tr w:rsidR="00270FE5" w:rsidRPr="00270FE5" w:rsidTr="0027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66"/>
        </w:trPr>
        <w:tc>
          <w:tcPr>
            <w:tcW w:w="1890" w:type="dxa"/>
            <w:shd w:val="clear" w:color="auto" w:fill="auto"/>
          </w:tcPr>
          <w:p w:rsidR="00270FE5" w:rsidRPr="00270FE5" w:rsidRDefault="00270FE5" w:rsidP="00270FE5">
            <w:pPr>
              <w:widowControl w:val="0"/>
              <w:autoSpaceDE w:val="0"/>
              <w:autoSpaceDN w:val="0"/>
              <w:adjustRightInd w:val="0"/>
              <w:spacing w:before="50"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Data items</w:t>
            </w:r>
          </w:p>
        </w:tc>
        <w:tc>
          <w:tcPr>
            <w:tcW w:w="630" w:type="dxa"/>
            <w:shd w:val="clear" w:color="auto" w:fill="auto"/>
          </w:tcPr>
          <w:p w:rsidR="00270FE5" w:rsidRPr="00270FE5" w:rsidRDefault="00270FE5" w:rsidP="00270FE5">
            <w:pPr>
              <w:widowControl w:val="0"/>
              <w:autoSpaceDE w:val="0"/>
              <w:autoSpaceDN w:val="0"/>
              <w:adjustRightInd w:val="0"/>
              <w:spacing w:before="50" w:after="0" w:line="240" w:lineRule="auto"/>
              <w:ind w:left="209"/>
              <w:jc w:val="both"/>
              <w:rPr>
                <w:rFonts w:ascii="Times New Roman" w:hAnsi="Times New Roman"/>
                <w:color w:val="000000"/>
                <w:w w:val="102"/>
                <w:sz w:val="20"/>
                <w:szCs w:val="20"/>
              </w:rPr>
            </w:pPr>
            <w:r w:rsidRPr="00270FE5">
              <w:rPr>
                <w:rFonts w:ascii="Times New Roman" w:hAnsi="Times New Roman"/>
                <w:color w:val="000000"/>
                <w:w w:val="102"/>
                <w:sz w:val="20"/>
                <w:szCs w:val="20"/>
              </w:rPr>
              <w:t>11</w:t>
            </w:r>
          </w:p>
        </w:tc>
        <w:tc>
          <w:tcPr>
            <w:tcW w:w="7200" w:type="dxa"/>
            <w:shd w:val="clear" w:color="auto" w:fill="auto"/>
          </w:tcPr>
          <w:p w:rsidR="00270FE5" w:rsidRPr="00270FE5" w:rsidRDefault="00951ADF" w:rsidP="00951ADF">
            <w:pPr>
              <w:widowControl w:val="0"/>
              <w:autoSpaceDE w:val="0"/>
              <w:autoSpaceDN w:val="0"/>
              <w:adjustRightInd w:val="0"/>
              <w:spacing w:before="50" w:after="0" w:line="240" w:lineRule="auto"/>
              <w:ind w:left="110"/>
              <w:jc w:val="both"/>
              <w:rPr>
                <w:rFonts w:ascii="Times New Roman" w:hAnsi="Times New Roman"/>
                <w:color w:val="000000"/>
                <w:w w:val="103"/>
                <w:sz w:val="20"/>
                <w:szCs w:val="20"/>
              </w:rPr>
            </w:pPr>
            <w:r w:rsidRPr="00B91DE5">
              <w:rPr>
                <w:rFonts w:ascii="Times New Roman" w:hAnsi="Times New Roman"/>
                <w:sz w:val="20"/>
                <w:szCs w:val="20"/>
              </w:rPr>
              <w:t>Paper identification</w:t>
            </w:r>
            <w:r>
              <w:rPr>
                <w:rFonts w:ascii="Times New Roman" w:hAnsi="Times New Roman"/>
                <w:sz w:val="20"/>
                <w:szCs w:val="20"/>
              </w:rPr>
              <w:t xml:space="preserve"> </w:t>
            </w:r>
            <w:r w:rsidRPr="00B91DE5">
              <w:rPr>
                <w:rFonts w:ascii="Times New Roman" w:hAnsi="Times New Roman"/>
                <w:sz w:val="20"/>
                <w:szCs w:val="20"/>
              </w:rPr>
              <w:t>(ID, first author, year of publication, title, journal, volume, page numbers), study design (cross-sectional</w:t>
            </w:r>
            <w:r>
              <w:rPr>
                <w:rFonts w:ascii="Times New Roman" w:hAnsi="Times New Roman"/>
                <w:sz w:val="20"/>
                <w:szCs w:val="20"/>
              </w:rPr>
              <w:t>,</w:t>
            </w:r>
            <w:r w:rsidRPr="00B91DE5">
              <w:rPr>
                <w:rFonts w:ascii="Times New Roman" w:hAnsi="Times New Roman"/>
                <w:sz w:val="20"/>
                <w:szCs w:val="20"/>
              </w:rPr>
              <w:t xml:space="preserve"> </w:t>
            </w:r>
            <w:r>
              <w:rPr>
                <w:rFonts w:ascii="Times New Roman" w:hAnsi="Times New Roman"/>
                <w:sz w:val="20"/>
                <w:szCs w:val="20"/>
              </w:rPr>
              <w:t>prospective cohort</w:t>
            </w:r>
            <w:r w:rsidRPr="00B91DE5">
              <w:rPr>
                <w:rFonts w:ascii="Times New Roman" w:hAnsi="Times New Roman"/>
                <w:sz w:val="20"/>
                <w:szCs w:val="20"/>
              </w:rPr>
              <w:t xml:space="preserve"> and </w:t>
            </w:r>
            <w:r>
              <w:rPr>
                <w:rFonts w:ascii="Times New Roman" w:hAnsi="Times New Roman"/>
                <w:sz w:val="20"/>
                <w:szCs w:val="20"/>
              </w:rPr>
              <w:t>case-control</w:t>
            </w:r>
            <w:r w:rsidRPr="00B91DE5">
              <w:rPr>
                <w:rFonts w:ascii="Times New Roman" w:hAnsi="Times New Roman"/>
                <w:sz w:val="20"/>
                <w:szCs w:val="20"/>
              </w:rPr>
              <w:t xml:space="preserve"> study), year of study,</w:t>
            </w:r>
            <w:r>
              <w:rPr>
                <w:rFonts w:ascii="Times New Roman" w:hAnsi="Times New Roman"/>
                <w:sz w:val="20"/>
                <w:szCs w:val="20"/>
              </w:rPr>
              <w:t xml:space="preserve"> study</w:t>
            </w:r>
            <w:r w:rsidRPr="00B91DE5">
              <w:rPr>
                <w:rFonts w:ascii="Times New Roman" w:hAnsi="Times New Roman"/>
                <w:sz w:val="20"/>
                <w:szCs w:val="20"/>
              </w:rPr>
              <w:t xml:space="preserve"> </w:t>
            </w:r>
            <w:r>
              <w:rPr>
                <w:rFonts w:ascii="Times New Roman" w:hAnsi="Times New Roman"/>
                <w:sz w:val="20"/>
                <w:szCs w:val="20"/>
              </w:rPr>
              <w:t>Region)</w:t>
            </w:r>
            <w:r w:rsidRPr="00B91DE5">
              <w:rPr>
                <w:rFonts w:ascii="Times New Roman" w:hAnsi="Times New Roman"/>
                <w:sz w:val="20"/>
                <w:szCs w:val="20"/>
              </w:rPr>
              <w:t xml:space="preserve">. </w:t>
            </w:r>
          </w:p>
        </w:tc>
        <w:tc>
          <w:tcPr>
            <w:tcW w:w="990" w:type="dxa"/>
            <w:shd w:val="clear" w:color="auto" w:fill="auto"/>
          </w:tcPr>
          <w:p w:rsidR="00270FE5" w:rsidRPr="00270FE5" w:rsidRDefault="00EE46A2" w:rsidP="00270FE5">
            <w:pPr>
              <w:widowControl w:val="0"/>
              <w:autoSpaceDE w:val="0"/>
              <w:autoSpaceDN w:val="0"/>
              <w:adjustRightInd w:val="0"/>
              <w:spacing w:before="46" w:after="0" w:line="240" w:lineRule="auto"/>
              <w:ind w:left="108"/>
              <w:jc w:val="both"/>
              <w:rPr>
                <w:rFonts w:ascii="Times New Roman" w:hAnsi="Times New Roman"/>
                <w:color w:val="000000"/>
                <w:sz w:val="20"/>
                <w:szCs w:val="20"/>
              </w:rPr>
            </w:pPr>
            <w:r>
              <w:rPr>
                <w:rFonts w:ascii="Times New Roman" w:hAnsi="Times New Roman"/>
                <w:color w:val="000000"/>
                <w:sz w:val="20"/>
                <w:szCs w:val="20"/>
              </w:rPr>
              <w:t>3</w:t>
            </w:r>
          </w:p>
        </w:tc>
      </w:tr>
      <w:tr w:rsidR="00270FE5" w:rsidRPr="00270FE5" w:rsidTr="0027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11"/>
        </w:trPr>
        <w:tc>
          <w:tcPr>
            <w:tcW w:w="1890" w:type="dxa"/>
            <w:shd w:val="clear" w:color="auto" w:fill="auto"/>
          </w:tcPr>
          <w:p w:rsidR="00270FE5" w:rsidRPr="00270FE5" w:rsidRDefault="00270FE5" w:rsidP="00270FE5">
            <w:pPr>
              <w:widowControl w:val="0"/>
              <w:autoSpaceDE w:val="0"/>
              <w:autoSpaceDN w:val="0"/>
              <w:adjustRightInd w:val="0"/>
              <w:spacing w:before="49"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Risk of bias in individual</w:t>
            </w:r>
          </w:p>
          <w:p w:rsidR="00270FE5" w:rsidRPr="00270FE5" w:rsidRDefault="00270FE5" w:rsidP="00270FE5">
            <w:pPr>
              <w:widowControl w:val="0"/>
              <w:autoSpaceDE w:val="0"/>
              <w:autoSpaceDN w:val="0"/>
              <w:adjustRightInd w:val="0"/>
              <w:spacing w:before="10"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studies</w:t>
            </w:r>
          </w:p>
        </w:tc>
        <w:tc>
          <w:tcPr>
            <w:tcW w:w="630" w:type="dxa"/>
            <w:shd w:val="clear" w:color="auto" w:fill="auto"/>
          </w:tcPr>
          <w:p w:rsidR="00270FE5" w:rsidRPr="00270FE5" w:rsidRDefault="00270FE5" w:rsidP="00270FE5">
            <w:pPr>
              <w:widowControl w:val="0"/>
              <w:autoSpaceDE w:val="0"/>
              <w:autoSpaceDN w:val="0"/>
              <w:adjustRightInd w:val="0"/>
              <w:spacing w:before="49" w:after="0" w:line="240" w:lineRule="auto"/>
              <w:ind w:left="209"/>
              <w:jc w:val="both"/>
              <w:rPr>
                <w:rFonts w:ascii="Times New Roman" w:hAnsi="Times New Roman"/>
                <w:color w:val="000000"/>
                <w:w w:val="102"/>
                <w:sz w:val="20"/>
                <w:szCs w:val="20"/>
              </w:rPr>
            </w:pPr>
            <w:r w:rsidRPr="00270FE5">
              <w:rPr>
                <w:rFonts w:ascii="Times New Roman" w:hAnsi="Times New Roman"/>
                <w:color w:val="000000"/>
                <w:w w:val="102"/>
                <w:sz w:val="20"/>
                <w:szCs w:val="20"/>
              </w:rPr>
              <w:t>12</w:t>
            </w:r>
          </w:p>
        </w:tc>
        <w:tc>
          <w:tcPr>
            <w:tcW w:w="7200" w:type="dxa"/>
            <w:shd w:val="clear" w:color="auto" w:fill="auto"/>
          </w:tcPr>
          <w:p w:rsidR="00270FE5" w:rsidRPr="00D5133B" w:rsidRDefault="00270FE5" w:rsidP="00270FE5">
            <w:pPr>
              <w:widowControl w:val="0"/>
              <w:autoSpaceDE w:val="0"/>
              <w:autoSpaceDN w:val="0"/>
              <w:adjustRightInd w:val="0"/>
              <w:spacing w:before="49" w:after="0" w:line="240" w:lineRule="auto"/>
              <w:ind w:left="110"/>
              <w:jc w:val="both"/>
              <w:rPr>
                <w:rFonts w:ascii="Times New Roman" w:hAnsi="Times New Roman"/>
                <w:color w:val="000000"/>
                <w:w w:val="103"/>
                <w:sz w:val="20"/>
                <w:szCs w:val="20"/>
              </w:rPr>
            </w:pPr>
            <w:r w:rsidRPr="00D5133B">
              <w:rPr>
                <w:rFonts w:ascii="Times New Roman" w:hAnsi="Times New Roman"/>
                <w:color w:val="000000"/>
                <w:w w:val="103"/>
                <w:sz w:val="20"/>
                <w:szCs w:val="20"/>
              </w:rPr>
              <w:t>Describe methods used for assessing risk of bias of individual studies (including specification of whether this was done at the study or outcome level), and how this information is to be used in any data synthesis.</w:t>
            </w:r>
          </w:p>
        </w:tc>
        <w:tc>
          <w:tcPr>
            <w:tcW w:w="990" w:type="dxa"/>
            <w:shd w:val="clear" w:color="auto" w:fill="auto"/>
          </w:tcPr>
          <w:p w:rsidR="00270FE5" w:rsidRPr="00270FE5" w:rsidRDefault="00EE46A2" w:rsidP="00270FE5">
            <w:pPr>
              <w:widowControl w:val="0"/>
              <w:autoSpaceDE w:val="0"/>
              <w:autoSpaceDN w:val="0"/>
              <w:adjustRightInd w:val="0"/>
              <w:spacing w:before="46" w:after="0" w:line="240" w:lineRule="auto"/>
              <w:ind w:left="108"/>
              <w:jc w:val="both"/>
              <w:rPr>
                <w:rFonts w:ascii="Times New Roman" w:hAnsi="Times New Roman"/>
                <w:color w:val="000000"/>
                <w:sz w:val="20"/>
                <w:szCs w:val="20"/>
              </w:rPr>
            </w:pPr>
            <w:r>
              <w:rPr>
                <w:rFonts w:ascii="Times New Roman" w:hAnsi="Times New Roman"/>
                <w:color w:val="000000"/>
                <w:sz w:val="20"/>
                <w:szCs w:val="20"/>
              </w:rPr>
              <w:t>-</w:t>
            </w:r>
          </w:p>
        </w:tc>
      </w:tr>
      <w:tr w:rsidR="00270FE5" w:rsidRPr="00270FE5" w:rsidTr="0027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0"/>
        </w:trPr>
        <w:tc>
          <w:tcPr>
            <w:tcW w:w="1890" w:type="dxa"/>
            <w:shd w:val="clear" w:color="auto" w:fill="auto"/>
          </w:tcPr>
          <w:p w:rsidR="00270FE5" w:rsidRPr="00270FE5" w:rsidRDefault="00270FE5" w:rsidP="00270FE5">
            <w:pPr>
              <w:widowControl w:val="0"/>
              <w:autoSpaceDE w:val="0"/>
              <w:autoSpaceDN w:val="0"/>
              <w:adjustRightInd w:val="0"/>
              <w:spacing w:before="50"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Summary measures</w:t>
            </w:r>
          </w:p>
        </w:tc>
        <w:tc>
          <w:tcPr>
            <w:tcW w:w="630" w:type="dxa"/>
            <w:shd w:val="clear" w:color="auto" w:fill="auto"/>
          </w:tcPr>
          <w:p w:rsidR="00270FE5" w:rsidRPr="00270FE5" w:rsidRDefault="00270FE5" w:rsidP="00270FE5">
            <w:pPr>
              <w:widowControl w:val="0"/>
              <w:autoSpaceDE w:val="0"/>
              <w:autoSpaceDN w:val="0"/>
              <w:adjustRightInd w:val="0"/>
              <w:spacing w:before="50" w:after="0" w:line="240" w:lineRule="auto"/>
              <w:ind w:left="209"/>
              <w:jc w:val="both"/>
              <w:rPr>
                <w:rFonts w:ascii="Times New Roman" w:hAnsi="Times New Roman"/>
                <w:color w:val="000000"/>
                <w:w w:val="102"/>
                <w:sz w:val="20"/>
                <w:szCs w:val="20"/>
              </w:rPr>
            </w:pPr>
            <w:r w:rsidRPr="00270FE5">
              <w:rPr>
                <w:rFonts w:ascii="Times New Roman" w:hAnsi="Times New Roman"/>
                <w:color w:val="000000"/>
                <w:w w:val="102"/>
                <w:sz w:val="20"/>
                <w:szCs w:val="20"/>
              </w:rPr>
              <w:t>13</w:t>
            </w:r>
          </w:p>
        </w:tc>
        <w:tc>
          <w:tcPr>
            <w:tcW w:w="7200" w:type="dxa"/>
            <w:shd w:val="clear" w:color="auto" w:fill="auto"/>
          </w:tcPr>
          <w:p w:rsidR="00270FE5" w:rsidRPr="00D5133B" w:rsidRDefault="00270FE5" w:rsidP="00270FE5">
            <w:pPr>
              <w:widowControl w:val="0"/>
              <w:autoSpaceDE w:val="0"/>
              <w:autoSpaceDN w:val="0"/>
              <w:adjustRightInd w:val="0"/>
              <w:spacing w:before="50" w:after="0" w:line="240" w:lineRule="auto"/>
              <w:ind w:left="110"/>
              <w:jc w:val="both"/>
              <w:rPr>
                <w:rFonts w:ascii="Times New Roman" w:hAnsi="Times New Roman"/>
                <w:color w:val="000000"/>
                <w:w w:val="103"/>
                <w:sz w:val="20"/>
                <w:szCs w:val="20"/>
              </w:rPr>
            </w:pPr>
            <w:r w:rsidRPr="00D5133B">
              <w:rPr>
                <w:rFonts w:ascii="Times New Roman" w:hAnsi="Times New Roman"/>
                <w:color w:val="000000"/>
                <w:w w:val="103"/>
                <w:sz w:val="20"/>
                <w:szCs w:val="20"/>
              </w:rPr>
              <w:t>State the principal summary measures (e.g., risk ratio, difference in means).</w:t>
            </w:r>
          </w:p>
        </w:tc>
        <w:tc>
          <w:tcPr>
            <w:tcW w:w="990" w:type="dxa"/>
            <w:shd w:val="clear" w:color="auto" w:fill="auto"/>
          </w:tcPr>
          <w:p w:rsidR="00270FE5" w:rsidRPr="00270FE5" w:rsidRDefault="00EE46A2" w:rsidP="00270FE5">
            <w:pPr>
              <w:widowControl w:val="0"/>
              <w:autoSpaceDE w:val="0"/>
              <w:autoSpaceDN w:val="0"/>
              <w:adjustRightInd w:val="0"/>
              <w:spacing w:before="46" w:after="0" w:line="240" w:lineRule="auto"/>
              <w:ind w:left="108"/>
              <w:jc w:val="both"/>
              <w:rPr>
                <w:rFonts w:ascii="Times New Roman" w:hAnsi="Times New Roman"/>
                <w:color w:val="000000"/>
                <w:sz w:val="20"/>
                <w:szCs w:val="20"/>
              </w:rPr>
            </w:pPr>
            <w:r>
              <w:rPr>
                <w:rFonts w:ascii="Times New Roman" w:hAnsi="Times New Roman"/>
                <w:color w:val="000000"/>
                <w:sz w:val="20"/>
                <w:szCs w:val="20"/>
              </w:rPr>
              <w:t>-</w:t>
            </w:r>
          </w:p>
        </w:tc>
      </w:tr>
      <w:tr w:rsidR="00270FE5" w:rsidRPr="00270FE5" w:rsidTr="0095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46"/>
        </w:trPr>
        <w:tc>
          <w:tcPr>
            <w:tcW w:w="1890" w:type="dxa"/>
            <w:tcBorders>
              <w:top w:val="single" w:sz="4" w:space="0" w:color="auto"/>
              <w:left w:val="single" w:sz="4" w:space="0" w:color="auto"/>
              <w:bottom w:val="single" w:sz="4" w:space="0" w:color="auto"/>
              <w:right w:val="single" w:sz="4" w:space="0" w:color="auto"/>
            </w:tcBorders>
            <w:shd w:val="clear" w:color="auto" w:fill="auto"/>
          </w:tcPr>
          <w:p w:rsidR="00270FE5" w:rsidRPr="00270FE5" w:rsidRDefault="00270FE5" w:rsidP="00270FE5">
            <w:pPr>
              <w:widowControl w:val="0"/>
              <w:autoSpaceDE w:val="0"/>
              <w:autoSpaceDN w:val="0"/>
              <w:adjustRightInd w:val="0"/>
              <w:spacing w:before="50" w:after="0" w:line="240" w:lineRule="auto"/>
              <w:ind w:left="115"/>
              <w:jc w:val="both"/>
              <w:rPr>
                <w:rFonts w:ascii="Times New Roman" w:hAnsi="Times New Roman"/>
                <w:color w:val="000000"/>
                <w:w w:val="102"/>
                <w:sz w:val="20"/>
                <w:szCs w:val="20"/>
              </w:rPr>
            </w:pPr>
            <w:r w:rsidRPr="00270FE5">
              <w:rPr>
                <w:rFonts w:ascii="Times New Roman" w:hAnsi="Times New Roman"/>
                <w:color w:val="000000"/>
                <w:w w:val="102"/>
                <w:sz w:val="20"/>
                <w:szCs w:val="20"/>
              </w:rPr>
              <w:t>Synthesis of results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70FE5" w:rsidRPr="00270FE5" w:rsidRDefault="00270FE5" w:rsidP="00270FE5">
            <w:pPr>
              <w:widowControl w:val="0"/>
              <w:autoSpaceDE w:val="0"/>
              <w:autoSpaceDN w:val="0"/>
              <w:adjustRightInd w:val="0"/>
              <w:spacing w:before="50" w:after="0" w:line="240" w:lineRule="auto"/>
              <w:ind w:left="209"/>
              <w:jc w:val="both"/>
              <w:rPr>
                <w:rFonts w:ascii="Times New Roman" w:hAnsi="Times New Roman"/>
                <w:color w:val="000000"/>
                <w:w w:val="102"/>
                <w:sz w:val="20"/>
                <w:szCs w:val="20"/>
              </w:rPr>
            </w:pPr>
            <w:r w:rsidRPr="00270FE5">
              <w:rPr>
                <w:rFonts w:ascii="Times New Roman" w:hAnsi="Times New Roman"/>
                <w:color w:val="000000"/>
                <w:w w:val="102"/>
                <w:sz w:val="20"/>
                <w:szCs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51ADF" w:rsidRPr="003A5EA3" w:rsidRDefault="00951ADF" w:rsidP="00951ADF">
            <w:pPr>
              <w:autoSpaceDE w:val="0"/>
              <w:autoSpaceDN w:val="0"/>
              <w:adjustRightInd w:val="0"/>
              <w:spacing w:after="0" w:line="240" w:lineRule="auto"/>
              <w:jc w:val="both"/>
              <w:rPr>
                <w:rFonts w:ascii="Times New Roman" w:hAnsi="Times New Roman"/>
                <w:sz w:val="20"/>
                <w:szCs w:val="20"/>
              </w:rPr>
            </w:pPr>
            <w:r w:rsidRPr="009C12D7">
              <w:rPr>
                <w:rFonts w:ascii="Times New Roman" w:hAnsi="Times New Roman"/>
                <w:sz w:val="20"/>
                <w:szCs w:val="20"/>
              </w:rPr>
              <w:t xml:space="preserve">Mean prevalence and standard error was initially calculated by considering numbers of events over total studied samples. Pooled prevalence estimates were calculated using the random-effects model meta-analysis at 95% CI as </w:t>
            </w:r>
            <w:r w:rsidRPr="009C12D7">
              <w:rPr>
                <w:rFonts w:ascii="Times New Roman" w:hAnsi="Times New Roman"/>
                <w:color w:val="000000"/>
                <w:sz w:val="20"/>
                <w:szCs w:val="20"/>
              </w:rPr>
              <w:t>substantial heterogeneity was expected</w:t>
            </w:r>
            <w:r w:rsidRPr="009C12D7">
              <w:rPr>
                <w:rFonts w:ascii="Times New Roman" w:hAnsi="Times New Roman"/>
                <w:sz w:val="20"/>
                <w:szCs w:val="20"/>
              </w:rPr>
              <w:t xml:space="preserve"> </w:t>
            </w:r>
            <w:r w:rsidRPr="009C12D7">
              <w:rPr>
                <w:rFonts w:ascii="Times New Roman" w:hAnsi="Times New Roman"/>
                <w:color w:val="0070C0"/>
                <w:sz w:val="20"/>
                <w:szCs w:val="20"/>
              </w:rPr>
              <w:fldChar w:fldCharType="begin" w:fldLock="1"/>
            </w:r>
            <w:r>
              <w:rPr>
                <w:rFonts w:ascii="Times New Roman" w:hAnsi="Times New Roman"/>
                <w:color w:val="0070C0"/>
                <w:sz w:val="20"/>
                <w:szCs w:val="20"/>
              </w:rPr>
              <w:instrText>ADDIN CSL_CITATION {"citationItems":[{"id":"ITEM-1","itemData":{"DOI":"10.1016/0197-2456(86)90046-2","ISSN":"0197-2456 (Print)","PMID":"3802833","abstract":"This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author":[{"dropping-particle":"","family":"DerSimonian","given":"R","non-dropping-particle":"","parse-names":false,"suffix":""},{"dropping-particle":"","family":"Laird","given":"N","non-dropping-particle":"","parse-names":false,"suffix":""}],"container-title":"Controlled clinical trials","id":"ITEM-1","issue":"3","issued":{"date-parts":[["1986","9"]]},"language":"eng","page":"177-188","publisher-place":"United States","title":"Meta-analysis in clinical trials.","type":"article-journal","volume":"7"},"uris":["http://www.mendeley.com/documents/?uuid=7b37e7d5-6a9a-486c-bdb6-77957b43df68"]}],"mendeley":{"formattedCitation":"(17)","plainTextFormattedCitation":"(17)","previouslyFormattedCitation":"(17)"},"properties":{"noteIndex":0},"schema":"https://github.com/citation-style-language/schema/raw/master/csl-citation.json"}</w:instrText>
            </w:r>
            <w:r w:rsidRPr="009C12D7">
              <w:rPr>
                <w:rFonts w:ascii="Times New Roman" w:hAnsi="Times New Roman"/>
                <w:color w:val="0070C0"/>
                <w:sz w:val="20"/>
                <w:szCs w:val="20"/>
              </w:rPr>
              <w:fldChar w:fldCharType="separate"/>
            </w:r>
            <w:r w:rsidRPr="00AF10B6">
              <w:rPr>
                <w:rFonts w:ascii="Times New Roman" w:hAnsi="Times New Roman"/>
                <w:noProof/>
                <w:color w:val="0070C0"/>
                <w:sz w:val="20"/>
                <w:szCs w:val="20"/>
              </w:rPr>
              <w:t>(17)</w:t>
            </w:r>
            <w:r w:rsidRPr="009C12D7">
              <w:rPr>
                <w:rFonts w:ascii="Times New Roman" w:hAnsi="Times New Roman"/>
                <w:color w:val="0070C0"/>
                <w:sz w:val="20"/>
                <w:szCs w:val="20"/>
              </w:rPr>
              <w:fldChar w:fldCharType="end"/>
            </w:r>
            <w:r w:rsidRPr="009C12D7">
              <w:rPr>
                <w:rFonts w:ascii="Times New Roman" w:hAnsi="Times New Roman"/>
                <w:sz w:val="20"/>
                <w:szCs w:val="20"/>
              </w:rPr>
              <w:t>. Heterogeneity between studies was evaluated through the Cochran</w:t>
            </w:r>
            <w:r w:rsidRPr="009C12D7">
              <w:rPr>
                <w:rFonts w:ascii="Times New Roman" w:eastAsia="SxjfbdAdvTT86d47313+20" w:hAnsi="Times New Roman"/>
                <w:sz w:val="20"/>
                <w:szCs w:val="20"/>
              </w:rPr>
              <w:t>’</w:t>
            </w:r>
            <w:r w:rsidRPr="009C12D7">
              <w:rPr>
                <w:rFonts w:ascii="Times New Roman" w:hAnsi="Times New Roman"/>
                <w:sz w:val="20"/>
                <w:szCs w:val="20"/>
              </w:rPr>
              <w:t>s Q test and inverse variance index (I</w:t>
            </w:r>
            <w:r w:rsidRPr="009C12D7">
              <w:rPr>
                <w:rFonts w:ascii="Times New Roman" w:hAnsi="Times New Roman"/>
                <w:sz w:val="20"/>
                <w:szCs w:val="20"/>
                <w:vertAlign w:val="superscript"/>
              </w:rPr>
              <w:t>2</w:t>
            </w:r>
            <w:r w:rsidRPr="009C12D7">
              <w:rPr>
                <w:rFonts w:ascii="Times New Roman" w:hAnsi="Times New Roman"/>
                <w:sz w:val="20"/>
                <w:szCs w:val="20"/>
              </w:rPr>
              <w:t>), which describes the percentage of observed total variation between studies that are due to heterogeneity rather than chance. The I</w:t>
            </w:r>
            <w:r w:rsidRPr="009C12D7">
              <w:rPr>
                <w:rFonts w:ascii="Times New Roman" w:hAnsi="Times New Roman"/>
                <w:sz w:val="20"/>
                <w:szCs w:val="20"/>
                <w:vertAlign w:val="superscript"/>
              </w:rPr>
              <w:t>2</w:t>
            </w:r>
            <w:r w:rsidRPr="009C12D7">
              <w:rPr>
                <w:rFonts w:ascii="Times New Roman" w:hAnsi="Times New Roman"/>
                <w:sz w:val="20"/>
                <w:szCs w:val="20"/>
              </w:rPr>
              <w:t xml:space="preserve"> values of 25, 50, and 75% </w:t>
            </w:r>
            <w:r w:rsidRPr="009C12D7">
              <w:rPr>
                <w:rFonts w:ascii="Times New Roman" w:hAnsi="Times New Roman"/>
                <w:color w:val="000000"/>
                <w:sz w:val="20"/>
                <w:szCs w:val="20"/>
              </w:rPr>
              <w:t xml:space="preserve">were considered low, moderate and high heterogeneity, respectively </w:t>
            </w:r>
            <w:r w:rsidRPr="009C12D7">
              <w:rPr>
                <w:rFonts w:ascii="Times New Roman" w:hAnsi="Times New Roman"/>
                <w:color w:val="0070C0"/>
                <w:sz w:val="20"/>
                <w:szCs w:val="20"/>
              </w:rPr>
              <w:fldChar w:fldCharType="begin" w:fldLock="1"/>
            </w:r>
            <w:r>
              <w:rPr>
                <w:rFonts w:ascii="Times New Roman" w:hAnsi="Times New Roman"/>
                <w:color w:val="0070C0"/>
                <w:sz w:val="20"/>
                <w:szCs w:val="20"/>
              </w:rPr>
              <w:instrText>ADDIN CSL_CITATION {"citationItems":[{"id":"ITEM-1","itemData":{"DOI":"10.1002/sim.1186","ISSN":"0277-6715 (Print)","PMID":"12111919","abstract":"The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heterogeneity.","author":[{"dropping-particle":"","family":"Higgins","given":"Julian P T","non-dropping-particle":"","parse-names":false,"suffix":""},{"dropping-particle":"","family":"Thompson","given":"Simon G","non-dropping-particle":"","parse-names":false,"suffix":""}],"container-title":"Statistics in medicine","id":"ITEM-1","issue":"11","issued":{"date-parts":[["2002","6"]]},"language":"eng","page":"1539-1558","publisher-place":"England","title":"Quantifying heterogeneity in a meta-analysis.","type":"article-journal","volume":"21"},"uris":["http://www.mendeley.com/documents/?uuid=4d8c174d-de81-4d37-9a13-5d5c75422dcc"]}],"mendeley":{"formattedCitation":"(18)","plainTextFormattedCitation":"(18)","previouslyFormattedCitation":"(18)"},"properties":{"noteIndex":0},"schema":"https://github.com/citation-style-language/schema/raw/master/csl-citation.json"}</w:instrText>
            </w:r>
            <w:r w:rsidRPr="009C12D7">
              <w:rPr>
                <w:rFonts w:ascii="Times New Roman" w:hAnsi="Times New Roman"/>
                <w:color w:val="0070C0"/>
                <w:sz w:val="20"/>
                <w:szCs w:val="20"/>
              </w:rPr>
              <w:fldChar w:fldCharType="separate"/>
            </w:r>
            <w:r w:rsidRPr="00AF10B6">
              <w:rPr>
                <w:rFonts w:ascii="Times New Roman" w:hAnsi="Times New Roman"/>
                <w:noProof/>
                <w:color w:val="0070C0"/>
                <w:sz w:val="20"/>
                <w:szCs w:val="20"/>
              </w:rPr>
              <w:t>(18)</w:t>
            </w:r>
            <w:r w:rsidRPr="009C12D7">
              <w:rPr>
                <w:rFonts w:ascii="Times New Roman" w:hAnsi="Times New Roman"/>
                <w:color w:val="0070C0"/>
                <w:sz w:val="20"/>
                <w:szCs w:val="20"/>
              </w:rPr>
              <w:fldChar w:fldCharType="end"/>
            </w:r>
            <w:r w:rsidRPr="009C12D7">
              <w:rPr>
                <w:rFonts w:ascii="Times New Roman" w:hAnsi="Times New Roman"/>
                <w:color w:val="000000"/>
                <w:sz w:val="20"/>
                <w:szCs w:val="20"/>
              </w:rPr>
              <w:t>.</w:t>
            </w:r>
            <w:r w:rsidRPr="009C12D7">
              <w:rPr>
                <w:rFonts w:ascii="Times New Roman" w:hAnsi="Times New Roman"/>
                <w:sz w:val="20"/>
                <w:szCs w:val="20"/>
              </w:rPr>
              <w:t xml:space="preserve"> The I</w:t>
            </w:r>
            <w:r w:rsidRPr="009C12D7">
              <w:rPr>
                <w:rFonts w:ascii="Times New Roman" w:hAnsi="Times New Roman"/>
                <w:sz w:val="20"/>
                <w:szCs w:val="20"/>
                <w:vertAlign w:val="superscript"/>
              </w:rPr>
              <w:t>2</w:t>
            </w:r>
            <w:r w:rsidRPr="009C12D7">
              <w:rPr>
                <w:rFonts w:ascii="Times New Roman" w:hAnsi="Times New Roman"/>
                <w:sz w:val="20"/>
                <w:szCs w:val="20"/>
              </w:rPr>
              <w:t xml:space="preserve"> values 0 % indicate no observed heterogeneity. Q is the weighted of squares on a standardized scale. Low p-values reported as the presence of heterogeneity </w:t>
            </w:r>
            <w:r w:rsidRPr="009C12D7">
              <w:rPr>
                <w:rFonts w:ascii="Times New Roman" w:hAnsi="Times New Roman"/>
                <w:color w:val="0070C0"/>
                <w:sz w:val="20"/>
                <w:szCs w:val="20"/>
              </w:rPr>
              <w:fldChar w:fldCharType="begin" w:fldLock="1"/>
            </w:r>
            <w:r>
              <w:rPr>
                <w:rFonts w:ascii="Times New Roman" w:hAnsi="Times New Roman"/>
                <w:color w:val="0070C0"/>
                <w:sz w:val="20"/>
                <w:szCs w:val="20"/>
              </w:rPr>
              <w:instrText>ADDIN CSL_CITATION {"citationItems":[{"id":"ITEM-1","itemData":{"DOI":"10.1002/sim.1186","ISSN":"0277-6715 (Print)","PMID":"12111919","abstract":"The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heterogeneity.","author":[{"dropping-particle":"","family":"Higgins","given":"Julian P T","non-dropping-particle":"","parse-names":false,"suffix":""},{"dropping-particle":"","family":"Thompson","given":"Simon G","non-dropping-particle":"","parse-names":false,"suffix":""}],"container-title":"Statistics in medicine","id":"ITEM-1","issue":"11","issued":{"date-parts":[["2002","6"]]},"language":"eng","page":"1539-1558","publisher-place":"England","title":"Quantifying heterogeneity in a meta-analysis.","type":"article-journal","volume":"21"},"uris":["http://www.mendeley.com/documents/?uuid=4d8c174d-de81-4d37-9a13-5d5c75422dcc"]}],"mendeley":{"formattedCitation":"(18)","plainTextFormattedCitation":"(18)","previouslyFormattedCitation":"(18)"},"properties":{"noteIndex":0},"schema":"https://github.com/citation-style-language/schema/raw/master/csl-citation.json"}</w:instrText>
            </w:r>
            <w:r w:rsidRPr="009C12D7">
              <w:rPr>
                <w:rFonts w:ascii="Times New Roman" w:hAnsi="Times New Roman"/>
                <w:color w:val="0070C0"/>
                <w:sz w:val="20"/>
                <w:szCs w:val="20"/>
              </w:rPr>
              <w:fldChar w:fldCharType="separate"/>
            </w:r>
            <w:r w:rsidRPr="00AF10B6">
              <w:rPr>
                <w:rFonts w:ascii="Times New Roman" w:hAnsi="Times New Roman"/>
                <w:noProof/>
                <w:color w:val="0070C0"/>
                <w:sz w:val="20"/>
                <w:szCs w:val="20"/>
              </w:rPr>
              <w:t>(18)</w:t>
            </w:r>
            <w:r w:rsidRPr="009C12D7">
              <w:rPr>
                <w:rFonts w:ascii="Times New Roman" w:hAnsi="Times New Roman"/>
                <w:color w:val="0070C0"/>
                <w:sz w:val="20"/>
                <w:szCs w:val="20"/>
              </w:rPr>
              <w:fldChar w:fldCharType="end"/>
            </w:r>
            <w:r w:rsidRPr="009C12D7">
              <w:rPr>
                <w:rFonts w:ascii="Times New Roman" w:hAnsi="Times New Roman"/>
                <w:sz w:val="20"/>
                <w:szCs w:val="20"/>
              </w:rPr>
              <w:t xml:space="preserve">. </w:t>
            </w:r>
            <w:r w:rsidRPr="009C12D7">
              <w:rPr>
                <w:rFonts w:ascii="Times New Roman" w:hAnsi="Times New Roman"/>
                <w:color w:val="000000"/>
                <w:sz w:val="20"/>
                <w:szCs w:val="20"/>
              </w:rPr>
              <w:t xml:space="preserve">Subgroup analysis was conducted according to </w:t>
            </w:r>
            <w:r w:rsidRPr="009C12D7">
              <w:rPr>
                <w:rFonts w:ascii="Times New Roman" w:hAnsi="Times New Roman"/>
                <w:color w:val="131413"/>
                <w:sz w:val="20"/>
                <w:szCs w:val="20"/>
              </w:rPr>
              <w:t>regional distribution,</w:t>
            </w:r>
            <w:r w:rsidRPr="009C12D7">
              <w:rPr>
                <w:rFonts w:ascii="Times New Roman" w:hAnsi="Times New Roman"/>
                <w:color w:val="000000"/>
                <w:sz w:val="20"/>
                <w:szCs w:val="20"/>
              </w:rPr>
              <w:t xml:space="preserve"> study methods, sample size and hosts affected (human and/ animals). Publication bias was assessed using the </w:t>
            </w:r>
            <w:proofErr w:type="spellStart"/>
            <w:r w:rsidRPr="009C12D7">
              <w:rPr>
                <w:rFonts w:ascii="Times New Roman" w:hAnsi="Times New Roman"/>
                <w:color w:val="000000"/>
                <w:sz w:val="20"/>
                <w:szCs w:val="20"/>
              </w:rPr>
              <w:t>Begg</w:t>
            </w:r>
            <w:proofErr w:type="spellEnd"/>
            <w:r w:rsidRPr="009C12D7">
              <w:rPr>
                <w:rFonts w:ascii="Times New Roman" w:hAnsi="Times New Roman"/>
                <w:color w:val="000000"/>
                <w:sz w:val="20"/>
                <w:szCs w:val="20"/>
              </w:rPr>
              <w:t xml:space="preserve"> and Egger’s test </w:t>
            </w:r>
            <w:r w:rsidRPr="009C12D7">
              <w:rPr>
                <w:rFonts w:ascii="Times New Roman" w:hAnsi="Times New Roman"/>
                <w:color w:val="0070C0"/>
                <w:sz w:val="20"/>
                <w:szCs w:val="20"/>
              </w:rPr>
              <w:fldChar w:fldCharType="begin" w:fldLock="1"/>
            </w:r>
            <w:r>
              <w:rPr>
                <w:rFonts w:ascii="Times New Roman" w:hAnsi="Times New Roman"/>
                <w:color w:val="0070C0"/>
                <w:sz w:val="20"/>
                <w:szCs w:val="20"/>
              </w:rPr>
              <w:instrText>ADDIN CSL_CITATION {"citationItems":[{"id":"ITEM-1","itemData":{"DOI":"10.1136/bmj.315.7109.629","ISSN":"0959-8138 (Print)","PMID":"9310563","abstract":"OBJECTIVE: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caution.","author":[{"dropping-particle":"","family":"Egger","given":"M","non-dropping-particle":"","parse-names":false,"suffix":""},{"dropping-particle":"","family":"Davey Smith","given":"G","non-dropping-particle":"","parse-names":false,"suffix":""},{"dropping-particle":"","family":"Schneider","given":"M","non-dropping-particle":"","parse-names":false,"suffix":""},{"dropping-particle":"","family":"Minder","given":"C","non-dropping-particle":"","parse-names":false,"suffix":""}],"container-title":"BMJ (Clinical research ed.)","id":"ITEM-1","issue":"7109","issued":{"date-parts":[["1997","9"]]},"language":"eng","page":"629-634","title":"Bias in meta-analysis detected by a simple, graphical test.","type":"article-journal","volume":"315"},"uris":["http://www.mendeley.com/documents/?uuid=9813692d-2cf8-4083-a99e-623f0ba8be3b"]}],"mendeley":{"formattedCitation":"(19)","plainTextFormattedCitation":"(19)","previouslyFormattedCitation":"(19)"},"properties":{"noteIndex":0},"schema":"https://github.com/citation-style-language/schema/raw/master/csl-citation.json"}</w:instrText>
            </w:r>
            <w:r w:rsidRPr="009C12D7">
              <w:rPr>
                <w:rFonts w:ascii="Times New Roman" w:hAnsi="Times New Roman"/>
                <w:color w:val="0070C0"/>
                <w:sz w:val="20"/>
                <w:szCs w:val="20"/>
              </w:rPr>
              <w:fldChar w:fldCharType="separate"/>
            </w:r>
            <w:r w:rsidRPr="00AF10B6">
              <w:rPr>
                <w:rFonts w:ascii="Times New Roman" w:hAnsi="Times New Roman"/>
                <w:noProof/>
                <w:color w:val="0070C0"/>
                <w:sz w:val="20"/>
                <w:szCs w:val="20"/>
              </w:rPr>
              <w:t>(19)</w:t>
            </w:r>
            <w:r w:rsidRPr="009C12D7">
              <w:rPr>
                <w:rFonts w:ascii="Times New Roman" w:hAnsi="Times New Roman"/>
                <w:color w:val="0070C0"/>
                <w:sz w:val="20"/>
                <w:szCs w:val="20"/>
              </w:rPr>
              <w:fldChar w:fldCharType="end"/>
            </w:r>
            <w:r w:rsidRPr="009C12D7">
              <w:rPr>
                <w:rFonts w:ascii="Times New Roman" w:hAnsi="Times New Roman"/>
                <w:color w:val="000000"/>
                <w:sz w:val="20"/>
                <w:szCs w:val="20"/>
              </w:rPr>
              <w:t xml:space="preserve">, and by visual inspection of the funnel plot (Fig. </w:t>
            </w:r>
            <w:r w:rsidRPr="009C12D7">
              <w:rPr>
                <w:rFonts w:ascii="Times New Roman" w:hAnsi="Times New Roman"/>
                <w:color w:val="2197D2"/>
                <w:sz w:val="20"/>
                <w:szCs w:val="20"/>
              </w:rPr>
              <w:t>2</w:t>
            </w:r>
            <w:r w:rsidRPr="009C12D7">
              <w:rPr>
                <w:rFonts w:ascii="Times New Roman" w:hAnsi="Times New Roman"/>
                <w:color w:val="000000"/>
                <w:sz w:val="20"/>
                <w:szCs w:val="20"/>
              </w:rPr>
              <w:t>)</w:t>
            </w:r>
            <w:r w:rsidRPr="009C12D7">
              <w:rPr>
                <w:rFonts w:ascii="Times New Roman" w:hAnsi="Times New Roman"/>
                <w:sz w:val="20"/>
                <w:szCs w:val="20"/>
              </w:rPr>
              <w:t>. P</w:t>
            </w:r>
            <w:r w:rsidRPr="009C12D7">
              <w:rPr>
                <w:rFonts w:ascii="Times New Roman" w:hAnsi="Times New Roman"/>
                <w:color w:val="000000"/>
                <w:sz w:val="20"/>
                <w:szCs w:val="20"/>
              </w:rPr>
              <w:t xml:space="preserve">otentially contributing factors for between-study heterogeneity was evaluated using Meta-regression. </w:t>
            </w:r>
            <w:proofErr w:type="spellStart"/>
            <w:r w:rsidRPr="009C12D7">
              <w:rPr>
                <w:rFonts w:ascii="Times New Roman" w:hAnsi="Times New Roman"/>
                <w:color w:val="000000"/>
                <w:sz w:val="20"/>
                <w:szCs w:val="20"/>
              </w:rPr>
              <w:t>Univariable</w:t>
            </w:r>
            <w:proofErr w:type="spellEnd"/>
            <w:r w:rsidRPr="009C12D7">
              <w:rPr>
                <w:rFonts w:ascii="Times New Roman" w:hAnsi="Times New Roman"/>
                <w:color w:val="000000"/>
                <w:sz w:val="20"/>
                <w:szCs w:val="20"/>
              </w:rPr>
              <w:t xml:space="preserve"> and final </w:t>
            </w:r>
            <w:proofErr w:type="spellStart"/>
            <w:r w:rsidRPr="009C12D7">
              <w:rPr>
                <w:rFonts w:ascii="Times New Roman" w:hAnsi="Times New Roman"/>
                <w:color w:val="000000"/>
                <w:sz w:val="20"/>
                <w:szCs w:val="20"/>
              </w:rPr>
              <w:t>multivariant</w:t>
            </w:r>
            <w:proofErr w:type="spellEnd"/>
            <w:r w:rsidRPr="009C12D7">
              <w:rPr>
                <w:rFonts w:ascii="Times New Roman" w:hAnsi="Times New Roman"/>
                <w:color w:val="000000"/>
                <w:sz w:val="20"/>
                <w:szCs w:val="20"/>
              </w:rPr>
              <w:t xml:space="preserve"> analysis was done for variables like study location, affected host, study type and sample size. </w:t>
            </w:r>
            <w:r w:rsidRPr="009C12D7">
              <w:rPr>
                <w:rFonts w:ascii="Times New Roman" w:hAnsi="Times New Roman"/>
                <w:sz w:val="20"/>
                <w:szCs w:val="20"/>
              </w:rPr>
              <w:t xml:space="preserve">Statistical analyses were then computed using </w:t>
            </w:r>
            <w:proofErr w:type="spellStart"/>
            <w:r w:rsidRPr="009C12D7">
              <w:rPr>
                <w:rFonts w:ascii="Times New Roman" w:hAnsi="Times New Roman"/>
                <w:sz w:val="20"/>
                <w:szCs w:val="20"/>
              </w:rPr>
              <w:t>Stata</w:t>
            </w:r>
            <w:proofErr w:type="spellEnd"/>
            <w:r w:rsidRPr="009C12D7">
              <w:rPr>
                <w:rFonts w:ascii="Times New Roman" w:hAnsi="Times New Roman"/>
                <w:sz w:val="20"/>
                <w:szCs w:val="20"/>
              </w:rPr>
              <w:t xml:space="preserve"> software version 13 (</w:t>
            </w:r>
            <w:proofErr w:type="spellStart"/>
            <w:r w:rsidRPr="009C12D7">
              <w:rPr>
                <w:rFonts w:ascii="Times New Roman" w:hAnsi="Times New Roman"/>
                <w:sz w:val="20"/>
                <w:szCs w:val="20"/>
              </w:rPr>
              <w:t>Stata</w:t>
            </w:r>
            <w:proofErr w:type="spellEnd"/>
            <w:r w:rsidRPr="009C12D7">
              <w:rPr>
                <w:rFonts w:ascii="Times New Roman" w:hAnsi="Times New Roman"/>
                <w:sz w:val="20"/>
                <w:szCs w:val="20"/>
              </w:rPr>
              <w:t xml:space="preserve"> Corporation, College Station, USA).</w:t>
            </w:r>
          </w:p>
          <w:p w:rsidR="00270FE5" w:rsidRPr="00270FE5" w:rsidRDefault="00270FE5" w:rsidP="00270FE5">
            <w:pPr>
              <w:widowControl w:val="0"/>
              <w:autoSpaceDE w:val="0"/>
              <w:autoSpaceDN w:val="0"/>
              <w:adjustRightInd w:val="0"/>
              <w:spacing w:before="50" w:after="0" w:line="240" w:lineRule="auto"/>
              <w:ind w:left="110"/>
              <w:jc w:val="both"/>
              <w:rPr>
                <w:rFonts w:ascii="Times New Roman" w:hAnsi="Times New Roman"/>
                <w:color w:val="000000"/>
                <w:w w:val="103"/>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70FE5" w:rsidRPr="00270FE5" w:rsidRDefault="00EE46A2" w:rsidP="00270FE5">
            <w:pPr>
              <w:widowControl w:val="0"/>
              <w:autoSpaceDE w:val="0"/>
              <w:autoSpaceDN w:val="0"/>
              <w:adjustRightInd w:val="0"/>
              <w:spacing w:before="46" w:after="0" w:line="240" w:lineRule="auto"/>
              <w:ind w:left="108"/>
              <w:jc w:val="both"/>
              <w:rPr>
                <w:rFonts w:ascii="Times New Roman" w:hAnsi="Times New Roman"/>
                <w:color w:val="000000"/>
                <w:sz w:val="20"/>
                <w:szCs w:val="20"/>
              </w:rPr>
            </w:pPr>
            <w:r>
              <w:rPr>
                <w:rFonts w:ascii="Times New Roman" w:hAnsi="Times New Roman"/>
                <w:color w:val="000000"/>
                <w:sz w:val="20"/>
                <w:szCs w:val="20"/>
              </w:rPr>
              <w:t>3</w:t>
            </w:r>
          </w:p>
        </w:tc>
      </w:tr>
      <w:tr w:rsidR="00F951F7" w:rsidRPr="00F951F7" w:rsidTr="003D3184">
        <w:trPr>
          <w:trHeight w:hRule="exact" w:val="948"/>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lastRenderedPageBreak/>
              <w:t>Risk of bias across studies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15</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3D3184" w:rsidP="003D3184">
            <w:pPr>
              <w:pStyle w:val="NoSpacing"/>
              <w:rPr>
                <w:rFonts w:ascii="Times New Roman" w:hAnsi="Times New Roman"/>
                <w:color w:val="000000"/>
                <w:w w:val="102"/>
                <w:sz w:val="20"/>
                <w:szCs w:val="20"/>
              </w:rPr>
            </w:pPr>
            <w:r>
              <w:rPr>
                <w:rFonts w:ascii="Times New Roman" w:hAnsi="Times New Roman"/>
                <w:color w:val="000000"/>
                <w:w w:val="103"/>
                <w:sz w:val="20"/>
                <w:szCs w:val="20"/>
              </w:rPr>
              <w:t>Publication</w:t>
            </w:r>
            <w:r w:rsidR="00270FE5" w:rsidRPr="00F951F7">
              <w:rPr>
                <w:rFonts w:ascii="Times New Roman" w:hAnsi="Times New Roman"/>
                <w:color w:val="000000"/>
                <w:w w:val="103"/>
                <w:sz w:val="20"/>
                <w:szCs w:val="20"/>
              </w:rPr>
              <w:t xml:space="preserve"> </w:t>
            </w:r>
            <w:r w:rsidRPr="00F951F7">
              <w:rPr>
                <w:rFonts w:ascii="Times New Roman" w:hAnsi="Times New Roman"/>
                <w:color w:val="000000"/>
                <w:w w:val="103"/>
                <w:sz w:val="20"/>
                <w:szCs w:val="20"/>
              </w:rPr>
              <w:t>biases</w:t>
            </w:r>
            <w:r w:rsidR="00270FE5" w:rsidRPr="00F951F7">
              <w:rPr>
                <w:rFonts w:ascii="Times New Roman" w:hAnsi="Times New Roman"/>
                <w:color w:val="000000"/>
                <w:w w:val="103"/>
                <w:sz w:val="20"/>
                <w:szCs w:val="20"/>
              </w:rPr>
              <w:t xml:space="preserve"> that affect the cumulative evidence </w:t>
            </w:r>
            <w:r>
              <w:rPr>
                <w:rFonts w:ascii="Times New Roman" w:hAnsi="Times New Roman"/>
                <w:color w:val="000000"/>
                <w:w w:val="103"/>
                <w:sz w:val="20"/>
                <w:szCs w:val="20"/>
              </w:rPr>
              <w:t xml:space="preserve">since </w:t>
            </w:r>
            <w:r w:rsidRPr="003A5EA3">
              <w:rPr>
                <w:rFonts w:ascii="Times New Roman" w:hAnsi="Times New Roman"/>
                <w:color w:val="242021"/>
                <w:sz w:val="20"/>
                <w:szCs w:val="20"/>
              </w:rPr>
              <w:t xml:space="preserve">some studies </w:t>
            </w:r>
            <w:proofErr w:type="spellStart"/>
            <w:r>
              <w:rPr>
                <w:rFonts w:ascii="Times New Roman" w:hAnsi="Times New Roman"/>
                <w:color w:val="242021"/>
                <w:sz w:val="20"/>
                <w:szCs w:val="20"/>
              </w:rPr>
              <w:t>wrere</w:t>
            </w:r>
            <w:proofErr w:type="spellEnd"/>
            <w:r w:rsidRPr="003A5EA3">
              <w:rPr>
                <w:rFonts w:ascii="Times New Roman" w:hAnsi="Times New Roman"/>
                <w:color w:val="242021"/>
                <w:sz w:val="20"/>
                <w:szCs w:val="20"/>
              </w:rPr>
              <w:t xml:space="preserve"> not published</w:t>
            </w:r>
            <w:r>
              <w:rPr>
                <w:rFonts w:ascii="Times New Roman" w:hAnsi="Times New Roman"/>
                <w:color w:val="242021"/>
                <w:sz w:val="20"/>
                <w:szCs w:val="20"/>
              </w:rPr>
              <w:t xml:space="preserve"> in journals indexed by PubMed and m</w:t>
            </w:r>
            <w:r w:rsidRPr="003A5EA3">
              <w:rPr>
                <w:rFonts w:ascii="Times New Roman" w:hAnsi="Times New Roman"/>
                <w:color w:val="131413"/>
                <w:sz w:val="20"/>
                <w:szCs w:val="20"/>
              </w:rPr>
              <w:t xml:space="preserve">ost of studies reported was </w:t>
            </w:r>
            <w:r w:rsidRPr="003A5EA3">
              <w:rPr>
                <w:rFonts w:ascii="Times New Roman" w:hAnsi="Times New Roman"/>
                <w:color w:val="242021"/>
                <w:sz w:val="20"/>
                <w:szCs w:val="20"/>
              </w:rPr>
              <w:t xml:space="preserve">questionnaire based survey and case studies which </w:t>
            </w:r>
            <w:r w:rsidRPr="003A5EA3">
              <w:rPr>
                <w:rFonts w:ascii="Times New Roman" w:hAnsi="Times New Roman"/>
                <w:color w:val="131413"/>
                <w:sz w:val="20"/>
                <w:szCs w:val="20"/>
              </w:rPr>
              <w:t>did not report the prevalence rate of infection. Therefore, we did not include these studies into our systemic review and Meta-analysis.</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w:t>
            </w:r>
          </w:p>
        </w:tc>
      </w:tr>
      <w:tr w:rsidR="00F951F7" w:rsidRPr="00F951F7" w:rsidTr="003D3184">
        <w:trPr>
          <w:trHeight w:hRule="exact" w:val="363"/>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Additional analyses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16</w:t>
            </w:r>
          </w:p>
        </w:tc>
        <w:tc>
          <w:tcPr>
            <w:tcW w:w="7200" w:type="dxa"/>
            <w:tcBorders>
              <w:top w:val="single" w:sz="5" w:space="0" w:color="000000"/>
              <w:left w:val="single" w:sz="5" w:space="0" w:color="000000"/>
              <w:bottom w:val="single" w:sz="5" w:space="0" w:color="000000"/>
              <w:right w:val="single" w:sz="5" w:space="0" w:color="000000"/>
            </w:tcBorders>
          </w:tcPr>
          <w:p w:rsidR="00270FE5" w:rsidRPr="00B868CA" w:rsidRDefault="003D3184" w:rsidP="003D3184">
            <w:pPr>
              <w:pStyle w:val="NoSpacing"/>
              <w:rPr>
                <w:rFonts w:ascii="Times New Roman" w:hAnsi="Times New Roman"/>
                <w:color w:val="000000"/>
                <w:w w:val="103"/>
                <w:sz w:val="20"/>
                <w:szCs w:val="20"/>
              </w:rPr>
            </w:pPr>
            <w:proofErr w:type="gramStart"/>
            <w:r>
              <w:rPr>
                <w:rFonts w:ascii="Times New Roman" w:hAnsi="Times New Roman"/>
                <w:color w:val="000000"/>
                <w:w w:val="103"/>
                <w:sz w:val="20"/>
                <w:szCs w:val="20"/>
              </w:rPr>
              <w:t>subgroup</w:t>
            </w:r>
            <w:proofErr w:type="gramEnd"/>
            <w:r>
              <w:rPr>
                <w:rFonts w:ascii="Times New Roman" w:hAnsi="Times New Roman"/>
                <w:color w:val="000000"/>
                <w:w w:val="103"/>
                <w:sz w:val="20"/>
                <w:szCs w:val="20"/>
              </w:rPr>
              <w:t xml:space="preserve"> analyses and</w:t>
            </w:r>
            <w:r w:rsidR="00270FE5" w:rsidRPr="00F951F7">
              <w:rPr>
                <w:rFonts w:ascii="Times New Roman" w:hAnsi="Times New Roman"/>
                <w:color w:val="000000"/>
                <w:w w:val="103"/>
                <w:sz w:val="20"/>
                <w:szCs w:val="20"/>
              </w:rPr>
              <w:t xml:space="preserve"> meta-regression</w:t>
            </w:r>
            <w:r>
              <w:rPr>
                <w:rFonts w:ascii="Times New Roman" w:hAnsi="Times New Roman"/>
                <w:color w:val="000000"/>
                <w:w w:val="103"/>
                <w:sz w:val="20"/>
                <w:szCs w:val="20"/>
              </w:rPr>
              <w:t xml:space="preserve"> were performed</w:t>
            </w:r>
            <w:r w:rsidR="00270FE5" w:rsidRPr="00F951F7">
              <w:rPr>
                <w:rFonts w:ascii="Times New Roman" w:hAnsi="Times New Roman"/>
                <w:color w:val="000000"/>
                <w:sz w:val="20"/>
                <w:szCs w:val="20"/>
              </w:rPr>
              <w:t>.</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4</w:t>
            </w:r>
          </w:p>
        </w:tc>
      </w:tr>
      <w:tr w:rsidR="00F951F7" w:rsidRPr="00F951F7" w:rsidTr="00F951F7">
        <w:trPr>
          <w:trHeight w:hRule="exact" w:val="339"/>
        </w:trPr>
        <w:tc>
          <w:tcPr>
            <w:tcW w:w="9720" w:type="dxa"/>
            <w:gridSpan w:val="3"/>
            <w:tcBorders>
              <w:top w:val="single" w:sz="5" w:space="0" w:color="000000"/>
              <w:left w:val="single" w:sz="5" w:space="0" w:color="000000"/>
              <w:bottom w:val="single" w:sz="5" w:space="0" w:color="000000"/>
              <w:right w:val="single" w:sz="5" w:space="0" w:color="000000"/>
            </w:tcBorders>
            <w:shd w:val="clear" w:color="auto" w:fill="FFFECC"/>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RESULTS</w:t>
            </w:r>
          </w:p>
        </w:tc>
        <w:tc>
          <w:tcPr>
            <w:tcW w:w="990" w:type="dxa"/>
            <w:tcBorders>
              <w:top w:val="single" w:sz="5" w:space="0" w:color="000000"/>
              <w:left w:val="single" w:sz="5" w:space="0" w:color="000000"/>
              <w:bottom w:val="single" w:sz="5" w:space="0" w:color="000000"/>
              <w:right w:val="single" w:sz="5" w:space="0" w:color="000000"/>
            </w:tcBorders>
            <w:shd w:val="clear" w:color="auto" w:fill="FFFECC"/>
          </w:tcPr>
          <w:p w:rsidR="00270FE5" w:rsidRPr="00F951F7" w:rsidRDefault="00270FE5" w:rsidP="00F951F7">
            <w:pPr>
              <w:pStyle w:val="NoSpacing"/>
              <w:rPr>
                <w:rFonts w:ascii="Times New Roman" w:hAnsi="Times New Roman"/>
                <w:color w:val="000000"/>
                <w:w w:val="102"/>
                <w:sz w:val="20"/>
                <w:szCs w:val="20"/>
              </w:rPr>
            </w:pPr>
          </w:p>
        </w:tc>
      </w:tr>
      <w:tr w:rsidR="00F951F7" w:rsidRPr="00F951F7" w:rsidTr="003D3184">
        <w:trPr>
          <w:trHeight w:hRule="exact" w:val="462"/>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Study selection</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17</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3D3184" w:rsidP="00F951F7">
            <w:pPr>
              <w:pStyle w:val="NoSpacing"/>
              <w:rPr>
                <w:rFonts w:ascii="Times New Roman" w:hAnsi="Times New Roman"/>
                <w:color w:val="000000"/>
                <w:w w:val="102"/>
                <w:sz w:val="20"/>
                <w:szCs w:val="20"/>
              </w:rPr>
            </w:pPr>
            <w:r>
              <w:rPr>
                <w:rFonts w:ascii="Times New Roman" w:hAnsi="Times New Roman"/>
                <w:color w:val="000000"/>
                <w:w w:val="103"/>
                <w:sz w:val="20"/>
                <w:szCs w:val="20"/>
              </w:rPr>
              <w:t>Ten articles with 20 different observations were selected in the final meta-analysis, which depicted in</w:t>
            </w:r>
            <w:r w:rsidR="00270FE5" w:rsidRPr="00F951F7">
              <w:rPr>
                <w:rFonts w:ascii="Times New Roman" w:hAnsi="Times New Roman"/>
                <w:color w:val="000000"/>
                <w:w w:val="102"/>
                <w:sz w:val="20"/>
                <w:szCs w:val="20"/>
              </w:rPr>
              <w:t xml:space="preserve"> flow diagram.</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5-10</w:t>
            </w:r>
          </w:p>
        </w:tc>
      </w:tr>
      <w:tr w:rsidR="00F951F7" w:rsidRPr="00F951F7" w:rsidTr="003D3184">
        <w:trPr>
          <w:trHeight w:hRule="exact" w:val="363"/>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Study characteristics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18</w:t>
            </w:r>
          </w:p>
        </w:tc>
        <w:tc>
          <w:tcPr>
            <w:tcW w:w="7200" w:type="dxa"/>
            <w:tcBorders>
              <w:top w:val="single" w:sz="5" w:space="0" w:color="000000"/>
              <w:left w:val="single" w:sz="5" w:space="0" w:color="000000"/>
              <w:bottom w:val="single" w:sz="5" w:space="0" w:color="000000"/>
              <w:right w:val="single" w:sz="5" w:space="0" w:color="000000"/>
            </w:tcBorders>
          </w:tcPr>
          <w:p w:rsidR="003D3184" w:rsidRPr="00D5133B" w:rsidRDefault="00270FE5" w:rsidP="003D3184">
            <w:pPr>
              <w:pStyle w:val="NoSpacing"/>
              <w:rPr>
                <w:rFonts w:ascii="Times New Roman" w:hAnsi="Times New Roman"/>
                <w:color w:val="000000"/>
                <w:w w:val="102"/>
                <w:sz w:val="20"/>
                <w:szCs w:val="20"/>
              </w:rPr>
            </w:pPr>
            <w:r w:rsidRPr="00D5133B">
              <w:rPr>
                <w:rFonts w:ascii="Times New Roman" w:hAnsi="Times New Roman"/>
                <w:color w:val="000000"/>
                <w:w w:val="103"/>
                <w:sz w:val="20"/>
                <w:szCs w:val="20"/>
              </w:rPr>
              <w:t xml:space="preserve">For each study, </w:t>
            </w:r>
            <w:r w:rsidR="003D3184" w:rsidRPr="00D5133B">
              <w:rPr>
                <w:rFonts w:ascii="Times New Roman" w:hAnsi="Times New Roman"/>
                <w:color w:val="000000"/>
                <w:w w:val="103"/>
                <w:sz w:val="20"/>
                <w:szCs w:val="20"/>
              </w:rPr>
              <w:t xml:space="preserve">present </w:t>
            </w:r>
            <w:r w:rsidRPr="00D5133B">
              <w:rPr>
                <w:rFonts w:ascii="Times New Roman" w:hAnsi="Times New Roman"/>
                <w:color w:val="000000"/>
                <w:w w:val="103"/>
                <w:sz w:val="20"/>
                <w:szCs w:val="20"/>
              </w:rPr>
              <w:t xml:space="preserve">characteristics for which data were extracted </w:t>
            </w:r>
            <w:r w:rsidR="003D3184" w:rsidRPr="00D5133B">
              <w:rPr>
                <w:rFonts w:ascii="Times New Roman" w:hAnsi="Times New Roman"/>
                <w:color w:val="000000"/>
                <w:w w:val="103"/>
                <w:sz w:val="20"/>
                <w:szCs w:val="20"/>
              </w:rPr>
              <w:t>with its citation.</w:t>
            </w:r>
          </w:p>
          <w:p w:rsidR="00270FE5" w:rsidRPr="00D5133B" w:rsidRDefault="00270FE5" w:rsidP="00F951F7">
            <w:pPr>
              <w:pStyle w:val="NoSpacing"/>
              <w:rPr>
                <w:rFonts w:ascii="Times New Roman" w:hAnsi="Times New Roman"/>
                <w:color w:val="000000"/>
                <w:w w:val="102"/>
                <w:sz w:val="20"/>
                <w:szCs w:val="20"/>
              </w:rPr>
            </w:pP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sz w:val="20"/>
                <w:szCs w:val="20"/>
              </w:rPr>
            </w:pPr>
          </w:p>
        </w:tc>
      </w:tr>
      <w:tr w:rsidR="00F951F7" w:rsidRPr="00F951F7" w:rsidTr="003D3184">
        <w:trPr>
          <w:trHeight w:hRule="exact" w:val="543"/>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Risk of bias within studies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19</w:t>
            </w:r>
            <w:bookmarkStart w:id="0" w:name="_GoBack"/>
            <w:bookmarkEnd w:id="0"/>
          </w:p>
        </w:tc>
        <w:tc>
          <w:tcPr>
            <w:tcW w:w="7200" w:type="dxa"/>
            <w:tcBorders>
              <w:top w:val="single" w:sz="5" w:space="0" w:color="000000"/>
              <w:left w:val="single" w:sz="5" w:space="0" w:color="000000"/>
              <w:bottom w:val="single" w:sz="5" w:space="0" w:color="000000"/>
              <w:right w:val="single" w:sz="5" w:space="0" w:color="000000"/>
            </w:tcBorders>
          </w:tcPr>
          <w:p w:rsidR="00270FE5" w:rsidRPr="00D5133B" w:rsidRDefault="00270FE5" w:rsidP="00F951F7">
            <w:pPr>
              <w:pStyle w:val="NoSpacing"/>
              <w:rPr>
                <w:rFonts w:ascii="Times New Roman" w:hAnsi="Times New Roman"/>
                <w:color w:val="000000"/>
                <w:w w:val="103"/>
                <w:sz w:val="20"/>
                <w:szCs w:val="20"/>
              </w:rPr>
            </w:pPr>
            <w:r w:rsidRPr="00D5133B">
              <w:rPr>
                <w:rFonts w:ascii="Times New Roman" w:hAnsi="Times New Roman"/>
                <w:color w:val="000000"/>
                <w:w w:val="103"/>
                <w:sz w:val="20"/>
                <w:szCs w:val="20"/>
              </w:rPr>
              <w:t>Present data on risk of bias of each study and, if available, any outcome level assessment (see item 12).</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sz w:val="20"/>
                <w:szCs w:val="20"/>
              </w:rPr>
            </w:pPr>
          </w:p>
        </w:tc>
      </w:tr>
      <w:tr w:rsidR="00F951F7" w:rsidRPr="00F951F7" w:rsidTr="003D3184">
        <w:trPr>
          <w:trHeight w:hRule="exact" w:val="723"/>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Results of individual studies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20</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3"/>
                <w:sz w:val="20"/>
                <w:szCs w:val="20"/>
              </w:rPr>
            </w:pPr>
            <w:r w:rsidRPr="00F951F7">
              <w:rPr>
                <w:rFonts w:ascii="Times New Roman" w:hAnsi="Times New Roman"/>
                <w:color w:val="000000"/>
                <w:w w:val="103"/>
                <w:sz w:val="20"/>
                <w:szCs w:val="20"/>
              </w:rPr>
              <w:t>For all outcomes considered (benefits or harms), present, for each study: (a) simple summary data for each</w:t>
            </w:r>
            <w:r w:rsidR="003D3184">
              <w:rPr>
                <w:rFonts w:ascii="Times New Roman" w:hAnsi="Times New Roman"/>
                <w:color w:val="000000"/>
                <w:w w:val="103"/>
                <w:sz w:val="20"/>
                <w:szCs w:val="20"/>
              </w:rPr>
              <w:t xml:space="preserve"> </w:t>
            </w:r>
            <w:r w:rsidRPr="00F951F7">
              <w:rPr>
                <w:rFonts w:ascii="Times New Roman" w:hAnsi="Times New Roman"/>
                <w:color w:val="000000"/>
                <w:w w:val="103"/>
                <w:sz w:val="20"/>
                <w:szCs w:val="20"/>
              </w:rPr>
              <w:t>intervention group (b) effect estimates and confidence intervals, ideally with a forest plot.</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10</w:t>
            </w:r>
          </w:p>
        </w:tc>
      </w:tr>
      <w:tr w:rsidR="00F951F7" w:rsidRPr="00F951F7" w:rsidTr="003D3184">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Synthesis of results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21</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3"/>
                <w:sz w:val="20"/>
                <w:szCs w:val="20"/>
              </w:rPr>
            </w:pPr>
            <w:r w:rsidRPr="00F951F7">
              <w:rPr>
                <w:rFonts w:ascii="Times New Roman" w:hAnsi="Times New Roman"/>
                <w:color w:val="000000"/>
                <w:w w:val="103"/>
                <w:sz w:val="20"/>
                <w:szCs w:val="20"/>
              </w:rPr>
              <w:t>Present results of each meta-analysis done, including confidence intervals and measures of consistency.</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10</w:t>
            </w:r>
          </w:p>
        </w:tc>
      </w:tr>
      <w:tr w:rsidR="00F951F7" w:rsidRPr="00F951F7" w:rsidTr="00F951F7">
        <w:trPr>
          <w:trHeight w:hRule="exact" w:val="330"/>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Risk of bias across studies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22</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3"/>
                <w:sz w:val="20"/>
                <w:szCs w:val="20"/>
              </w:rPr>
            </w:pPr>
            <w:r w:rsidRPr="00F951F7">
              <w:rPr>
                <w:rFonts w:ascii="Times New Roman" w:hAnsi="Times New Roman"/>
                <w:color w:val="000000"/>
                <w:w w:val="103"/>
                <w:sz w:val="20"/>
                <w:szCs w:val="20"/>
              </w:rPr>
              <w:t>Present results of any assessment of risk of bias across studies (see Item 15).</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w:t>
            </w:r>
          </w:p>
        </w:tc>
      </w:tr>
      <w:tr w:rsidR="00F951F7" w:rsidRPr="00F951F7" w:rsidTr="00F951F7">
        <w:trPr>
          <w:trHeight w:hRule="exact" w:val="371"/>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Additional analysis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23</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3"/>
                <w:sz w:val="20"/>
                <w:szCs w:val="20"/>
              </w:rPr>
            </w:pPr>
            <w:r w:rsidRPr="00F951F7">
              <w:rPr>
                <w:rFonts w:ascii="Times New Roman" w:hAnsi="Times New Roman"/>
                <w:color w:val="000000"/>
                <w:w w:val="103"/>
                <w:sz w:val="20"/>
                <w:szCs w:val="20"/>
              </w:rPr>
              <w:t>Give results of additional analyses, if done (e.g., sensitivity or subgroup analyses, meta-regression [see Item 16]).</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5-10</w:t>
            </w:r>
          </w:p>
        </w:tc>
      </w:tr>
      <w:tr w:rsidR="00F951F7" w:rsidRPr="00F951F7" w:rsidTr="00F951F7">
        <w:trPr>
          <w:trHeight w:hRule="exact" w:val="335"/>
        </w:trPr>
        <w:tc>
          <w:tcPr>
            <w:tcW w:w="9720" w:type="dxa"/>
            <w:gridSpan w:val="3"/>
            <w:tcBorders>
              <w:top w:val="single" w:sz="5" w:space="0" w:color="000000"/>
              <w:left w:val="single" w:sz="5" w:space="0" w:color="000000"/>
              <w:bottom w:val="single" w:sz="5" w:space="0" w:color="000000"/>
              <w:right w:val="single" w:sz="5" w:space="0" w:color="000000"/>
            </w:tcBorders>
            <w:shd w:val="clear" w:color="auto" w:fill="FFFECC"/>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DISCUSSION</w:t>
            </w:r>
          </w:p>
        </w:tc>
        <w:tc>
          <w:tcPr>
            <w:tcW w:w="990" w:type="dxa"/>
            <w:tcBorders>
              <w:top w:val="single" w:sz="5" w:space="0" w:color="000000"/>
              <w:left w:val="single" w:sz="5" w:space="0" w:color="000000"/>
              <w:bottom w:val="single" w:sz="5" w:space="0" w:color="000000"/>
              <w:right w:val="single" w:sz="5" w:space="0" w:color="000000"/>
            </w:tcBorders>
            <w:shd w:val="clear" w:color="auto" w:fill="FFFECC"/>
          </w:tcPr>
          <w:p w:rsidR="00270FE5" w:rsidRPr="00F951F7" w:rsidRDefault="00270FE5" w:rsidP="00F951F7">
            <w:pPr>
              <w:pStyle w:val="NoSpacing"/>
              <w:rPr>
                <w:rFonts w:ascii="Times New Roman" w:hAnsi="Times New Roman"/>
                <w:color w:val="000000"/>
                <w:w w:val="102"/>
                <w:sz w:val="20"/>
                <w:szCs w:val="20"/>
              </w:rPr>
            </w:pPr>
          </w:p>
        </w:tc>
      </w:tr>
      <w:tr w:rsidR="00F951F7" w:rsidRPr="00F951F7" w:rsidTr="00EE46A2">
        <w:trPr>
          <w:trHeight w:hRule="exact" w:val="543"/>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Summary of evidence</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24</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3"/>
                <w:sz w:val="20"/>
                <w:szCs w:val="20"/>
              </w:rPr>
            </w:pPr>
            <w:r w:rsidRPr="00F951F7">
              <w:rPr>
                <w:rFonts w:ascii="Times New Roman" w:hAnsi="Times New Roman"/>
                <w:color w:val="000000"/>
                <w:w w:val="103"/>
                <w:sz w:val="20"/>
                <w:szCs w:val="20"/>
              </w:rPr>
              <w:t>Summarize the main findings including the strength of evidence for each main outcome; consider their relevance to</w:t>
            </w:r>
          </w:p>
          <w:p w:rsidR="00270FE5" w:rsidRPr="00F951F7" w:rsidRDefault="00270FE5" w:rsidP="00F951F7">
            <w:pPr>
              <w:pStyle w:val="NoSpacing"/>
              <w:rPr>
                <w:rFonts w:ascii="Times New Roman" w:hAnsi="Times New Roman"/>
                <w:color w:val="000000"/>
                <w:w w:val="102"/>
                <w:sz w:val="20"/>
                <w:szCs w:val="20"/>
              </w:rPr>
            </w:pPr>
            <w:proofErr w:type="gramStart"/>
            <w:r w:rsidRPr="00F951F7">
              <w:rPr>
                <w:rFonts w:ascii="Times New Roman" w:hAnsi="Times New Roman"/>
                <w:color w:val="000000"/>
                <w:w w:val="102"/>
                <w:sz w:val="20"/>
                <w:szCs w:val="20"/>
              </w:rPr>
              <w:t>key</w:t>
            </w:r>
            <w:proofErr w:type="gramEnd"/>
            <w:r w:rsidRPr="00F951F7">
              <w:rPr>
                <w:rFonts w:ascii="Times New Roman" w:hAnsi="Times New Roman"/>
                <w:color w:val="000000"/>
                <w:w w:val="102"/>
                <w:sz w:val="20"/>
                <w:szCs w:val="20"/>
              </w:rPr>
              <w:t xml:space="preserve"> groups (e.g., healthcare providers, users, and policy makers).</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11</w:t>
            </w:r>
          </w:p>
        </w:tc>
      </w:tr>
      <w:tr w:rsidR="00F951F7" w:rsidRPr="00F951F7" w:rsidTr="00F951F7">
        <w:trPr>
          <w:trHeight w:hRule="exact" w:val="547"/>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Limitations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25</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3"/>
                <w:sz w:val="20"/>
                <w:szCs w:val="20"/>
              </w:rPr>
            </w:pPr>
            <w:r w:rsidRPr="00F951F7">
              <w:rPr>
                <w:rFonts w:ascii="Times New Roman" w:hAnsi="Times New Roman"/>
                <w:color w:val="000000"/>
                <w:w w:val="103"/>
                <w:sz w:val="20"/>
                <w:szCs w:val="20"/>
              </w:rPr>
              <w:t>Discuss limitations at study and outcome level (e.g., risk of bias), and at review-level (e.g., incomplete retrieval of</w:t>
            </w:r>
          </w:p>
          <w:p w:rsidR="00270FE5" w:rsidRPr="00F951F7" w:rsidRDefault="00270FE5" w:rsidP="00F951F7">
            <w:pPr>
              <w:pStyle w:val="NoSpacing"/>
              <w:rPr>
                <w:rFonts w:ascii="Times New Roman" w:hAnsi="Times New Roman"/>
                <w:color w:val="000000"/>
                <w:w w:val="102"/>
                <w:sz w:val="20"/>
                <w:szCs w:val="20"/>
              </w:rPr>
            </w:pPr>
            <w:proofErr w:type="gramStart"/>
            <w:r w:rsidRPr="00F951F7">
              <w:rPr>
                <w:rFonts w:ascii="Times New Roman" w:hAnsi="Times New Roman"/>
                <w:color w:val="000000"/>
                <w:w w:val="102"/>
                <w:sz w:val="20"/>
                <w:szCs w:val="20"/>
              </w:rPr>
              <w:t>identified</w:t>
            </w:r>
            <w:proofErr w:type="gramEnd"/>
            <w:r w:rsidRPr="00F951F7">
              <w:rPr>
                <w:rFonts w:ascii="Times New Roman" w:hAnsi="Times New Roman"/>
                <w:color w:val="000000"/>
                <w:w w:val="102"/>
                <w:sz w:val="20"/>
                <w:szCs w:val="20"/>
              </w:rPr>
              <w:t xml:space="preserve"> research, reporting bias).</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11</w:t>
            </w:r>
          </w:p>
        </w:tc>
      </w:tr>
      <w:tr w:rsidR="00F951F7" w:rsidRPr="00F951F7" w:rsidTr="00F951F7">
        <w:trPr>
          <w:trHeight w:hRule="exact" w:val="395"/>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Conclusions</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26</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3"/>
                <w:sz w:val="20"/>
                <w:szCs w:val="20"/>
              </w:rPr>
            </w:pPr>
            <w:r w:rsidRPr="00F951F7">
              <w:rPr>
                <w:rFonts w:ascii="Times New Roman" w:hAnsi="Times New Roman"/>
                <w:color w:val="000000"/>
                <w:w w:val="103"/>
                <w:sz w:val="20"/>
                <w:szCs w:val="20"/>
              </w:rPr>
              <w:t>Provide a general interpretation of the results in the context of other evidence, and implications for future research.</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EE46A2" w:rsidP="00F951F7">
            <w:pPr>
              <w:pStyle w:val="NoSpacing"/>
              <w:rPr>
                <w:rFonts w:ascii="Times New Roman" w:hAnsi="Times New Roman"/>
                <w:color w:val="000000"/>
                <w:sz w:val="20"/>
                <w:szCs w:val="20"/>
              </w:rPr>
            </w:pPr>
            <w:r>
              <w:rPr>
                <w:rFonts w:ascii="Times New Roman" w:hAnsi="Times New Roman"/>
                <w:color w:val="000000"/>
                <w:sz w:val="20"/>
                <w:szCs w:val="20"/>
              </w:rPr>
              <w:t>11</w:t>
            </w:r>
          </w:p>
        </w:tc>
      </w:tr>
      <w:tr w:rsidR="00F951F7" w:rsidRPr="00F951F7" w:rsidTr="00F951F7">
        <w:trPr>
          <w:trHeight w:hRule="exact" w:val="335"/>
        </w:trPr>
        <w:tc>
          <w:tcPr>
            <w:tcW w:w="9720" w:type="dxa"/>
            <w:gridSpan w:val="3"/>
            <w:tcBorders>
              <w:top w:val="single" w:sz="5" w:space="0" w:color="000000"/>
              <w:left w:val="single" w:sz="5" w:space="0" w:color="000000"/>
              <w:bottom w:val="single" w:sz="5" w:space="0" w:color="000000"/>
              <w:right w:val="single" w:sz="5" w:space="0" w:color="000000"/>
            </w:tcBorders>
            <w:shd w:val="clear" w:color="auto" w:fill="FFFECC"/>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FUNDING</w:t>
            </w:r>
          </w:p>
        </w:tc>
        <w:tc>
          <w:tcPr>
            <w:tcW w:w="990" w:type="dxa"/>
            <w:tcBorders>
              <w:top w:val="single" w:sz="5" w:space="0" w:color="000000"/>
              <w:left w:val="single" w:sz="5" w:space="0" w:color="000000"/>
              <w:bottom w:val="single" w:sz="5" w:space="0" w:color="000000"/>
              <w:right w:val="single" w:sz="5" w:space="0" w:color="000000"/>
            </w:tcBorders>
            <w:shd w:val="clear" w:color="auto" w:fill="FFFECC"/>
          </w:tcPr>
          <w:p w:rsidR="00270FE5" w:rsidRPr="00F951F7" w:rsidRDefault="00270FE5" w:rsidP="00F951F7">
            <w:pPr>
              <w:pStyle w:val="NoSpacing"/>
              <w:rPr>
                <w:rFonts w:ascii="Times New Roman" w:hAnsi="Times New Roman"/>
                <w:color w:val="000000"/>
                <w:w w:val="102"/>
                <w:sz w:val="20"/>
                <w:szCs w:val="20"/>
              </w:rPr>
            </w:pPr>
          </w:p>
        </w:tc>
      </w:tr>
      <w:tr w:rsidR="00F951F7" w:rsidRPr="00F951F7" w:rsidTr="00F951F7">
        <w:trPr>
          <w:trHeight w:hRule="exact" w:val="560"/>
        </w:trPr>
        <w:tc>
          <w:tcPr>
            <w:tcW w:w="189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Funding</w:t>
            </w:r>
          </w:p>
        </w:tc>
        <w:tc>
          <w:tcPr>
            <w:tcW w:w="630" w:type="dxa"/>
            <w:tcBorders>
              <w:top w:val="single" w:sz="5" w:space="0" w:color="000000"/>
              <w:left w:val="single" w:sz="5" w:space="0" w:color="000000"/>
              <w:bottom w:val="single" w:sz="5" w:space="0" w:color="000000"/>
              <w:right w:val="single" w:sz="5" w:space="0" w:color="000000"/>
            </w:tcBorders>
          </w:tcPr>
          <w:p w:rsidR="00270FE5" w:rsidRPr="00F951F7" w:rsidRDefault="00270FE5" w:rsidP="00F951F7">
            <w:pPr>
              <w:pStyle w:val="NoSpacing"/>
              <w:rPr>
                <w:rFonts w:ascii="Times New Roman" w:hAnsi="Times New Roman"/>
                <w:color w:val="000000"/>
                <w:w w:val="102"/>
                <w:sz w:val="20"/>
                <w:szCs w:val="20"/>
              </w:rPr>
            </w:pPr>
            <w:r w:rsidRPr="00F951F7">
              <w:rPr>
                <w:rFonts w:ascii="Times New Roman" w:hAnsi="Times New Roman"/>
                <w:color w:val="000000"/>
                <w:w w:val="102"/>
                <w:sz w:val="20"/>
                <w:szCs w:val="20"/>
              </w:rPr>
              <w:t>27</w:t>
            </w:r>
          </w:p>
        </w:tc>
        <w:tc>
          <w:tcPr>
            <w:tcW w:w="7200" w:type="dxa"/>
            <w:tcBorders>
              <w:top w:val="single" w:sz="5" w:space="0" w:color="000000"/>
              <w:left w:val="single" w:sz="5" w:space="0" w:color="000000"/>
              <w:bottom w:val="single" w:sz="5" w:space="0" w:color="000000"/>
              <w:right w:val="single" w:sz="5" w:space="0" w:color="000000"/>
            </w:tcBorders>
          </w:tcPr>
          <w:p w:rsidR="00270FE5" w:rsidRPr="00F951F7" w:rsidRDefault="001A18EC" w:rsidP="00F951F7">
            <w:pPr>
              <w:pStyle w:val="NoSpacing"/>
              <w:rPr>
                <w:rFonts w:ascii="Times New Roman" w:hAnsi="Times New Roman"/>
                <w:color w:val="000000"/>
                <w:w w:val="102"/>
                <w:sz w:val="20"/>
                <w:szCs w:val="20"/>
              </w:rPr>
            </w:pPr>
            <w:r>
              <w:rPr>
                <w:rFonts w:ascii="Times New Roman" w:hAnsi="Times New Roman"/>
                <w:color w:val="000000"/>
                <w:w w:val="102"/>
                <w:sz w:val="20"/>
                <w:szCs w:val="20"/>
              </w:rPr>
              <w:t>No fund</w:t>
            </w:r>
          </w:p>
        </w:tc>
        <w:tc>
          <w:tcPr>
            <w:tcW w:w="990" w:type="dxa"/>
            <w:tcBorders>
              <w:top w:val="single" w:sz="5" w:space="0" w:color="000000"/>
              <w:left w:val="single" w:sz="5" w:space="0" w:color="000000"/>
              <w:bottom w:val="single" w:sz="5" w:space="0" w:color="000000"/>
              <w:right w:val="single" w:sz="5" w:space="0" w:color="000000"/>
            </w:tcBorders>
          </w:tcPr>
          <w:p w:rsidR="00270FE5" w:rsidRPr="00F951F7" w:rsidRDefault="001A18EC" w:rsidP="00F951F7">
            <w:pPr>
              <w:pStyle w:val="NoSpacing"/>
              <w:rPr>
                <w:rFonts w:ascii="Times New Roman" w:hAnsi="Times New Roman"/>
                <w:color w:val="000000"/>
                <w:sz w:val="20"/>
                <w:szCs w:val="20"/>
              </w:rPr>
            </w:pPr>
            <w:r>
              <w:rPr>
                <w:rFonts w:ascii="Times New Roman" w:hAnsi="Times New Roman"/>
                <w:color w:val="000000"/>
                <w:sz w:val="20"/>
                <w:szCs w:val="20"/>
              </w:rPr>
              <w:t>12</w:t>
            </w:r>
          </w:p>
        </w:tc>
      </w:tr>
    </w:tbl>
    <w:p w:rsidR="00270FE5" w:rsidRPr="00270FE5" w:rsidRDefault="00270FE5" w:rsidP="00270FE5">
      <w:pPr>
        <w:spacing w:line="240" w:lineRule="auto"/>
        <w:ind w:right="-720"/>
        <w:jc w:val="both"/>
        <w:rPr>
          <w:rFonts w:ascii="Times New Roman" w:hAnsi="Times New Roman"/>
          <w:sz w:val="20"/>
          <w:szCs w:val="20"/>
        </w:rPr>
      </w:pPr>
    </w:p>
    <w:sectPr w:rsidR="00270FE5" w:rsidRPr="00270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drbdAdvTT86d47313">
    <w:panose1 w:val="00000000000000000000"/>
    <w:charset w:val="00"/>
    <w:family w:val="roman"/>
    <w:notTrueType/>
    <w:pitch w:val="default"/>
    <w:sig w:usb0="00000003" w:usb1="00000000" w:usb2="00000000" w:usb3="00000000" w:csb0="00000001" w:csb1="00000000"/>
  </w:font>
  <w:font w:name="SxjfbdAdvTT86d47313+2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29EA"/>
    <w:multiLevelType w:val="hybridMultilevel"/>
    <w:tmpl w:val="A85E9638"/>
    <w:lvl w:ilvl="0" w:tplc="516854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E5"/>
    <w:rsid w:val="00086C22"/>
    <w:rsid w:val="001662A6"/>
    <w:rsid w:val="001A18EC"/>
    <w:rsid w:val="00265EBA"/>
    <w:rsid w:val="00270FE5"/>
    <w:rsid w:val="003D3184"/>
    <w:rsid w:val="00556CC8"/>
    <w:rsid w:val="00745399"/>
    <w:rsid w:val="00951ADF"/>
    <w:rsid w:val="00960E38"/>
    <w:rsid w:val="009B0B30"/>
    <w:rsid w:val="00B868CA"/>
    <w:rsid w:val="00D1089F"/>
    <w:rsid w:val="00D5133B"/>
    <w:rsid w:val="00D869B3"/>
    <w:rsid w:val="00E13C44"/>
    <w:rsid w:val="00EE46A2"/>
    <w:rsid w:val="00F951F7"/>
    <w:rsid w:val="00FD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E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1F7"/>
    <w:pPr>
      <w:spacing w:after="0" w:line="240" w:lineRule="auto"/>
    </w:pPr>
    <w:rPr>
      <w:rFonts w:ascii="Calibri" w:eastAsia="Times New Roman" w:hAnsi="Calibri" w:cs="Times New Roman"/>
    </w:rPr>
  </w:style>
  <w:style w:type="paragraph" w:styleId="ListParagraph">
    <w:name w:val="List Paragraph"/>
    <w:basedOn w:val="Normal"/>
    <w:uiPriority w:val="34"/>
    <w:qFormat/>
    <w:rsid w:val="00F951F7"/>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9B0B3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B0B30"/>
  </w:style>
  <w:style w:type="character" w:customStyle="1" w:styleId="fontstyle21">
    <w:name w:val="fontstyle21"/>
    <w:basedOn w:val="DefaultParagraphFont"/>
    <w:rsid w:val="009B0B30"/>
    <w:rPr>
      <w:rFonts w:ascii="HgdrbdAdvTT86d47313" w:hAnsi="HgdrbdAdvTT86d47313" w:hint="default"/>
      <w:b w:val="0"/>
      <w:bCs w:val="0"/>
      <w:i w:val="0"/>
      <w:iCs w:val="0"/>
      <w:color w:val="242021"/>
      <w:sz w:val="20"/>
      <w:szCs w:val="20"/>
    </w:rPr>
  </w:style>
  <w:style w:type="paragraph" w:styleId="IntenseQuote">
    <w:name w:val="Intense Quote"/>
    <w:basedOn w:val="Normal"/>
    <w:next w:val="Normal"/>
    <w:link w:val="IntenseQuoteChar"/>
    <w:uiPriority w:val="30"/>
    <w:qFormat/>
    <w:rsid w:val="009B0B3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9B0B3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E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1F7"/>
    <w:pPr>
      <w:spacing w:after="0" w:line="240" w:lineRule="auto"/>
    </w:pPr>
    <w:rPr>
      <w:rFonts w:ascii="Calibri" w:eastAsia="Times New Roman" w:hAnsi="Calibri" w:cs="Times New Roman"/>
    </w:rPr>
  </w:style>
  <w:style w:type="paragraph" w:styleId="ListParagraph">
    <w:name w:val="List Paragraph"/>
    <w:basedOn w:val="Normal"/>
    <w:uiPriority w:val="34"/>
    <w:qFormat/>
    <w:rsid w:val="00F951F7"/>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9B0B3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B0B30"/>
  </w:style>
  <w:style w:type="character" w:customStyle="1" w:styleId="fontstyle21">
    <w:name w:val="fontstyle21"/>
    <w:basedOn w:val="DefaultParagraphFont"/>
    <w:rsid w:val="009B0B30"/>
    <w:rPr>
      <w:rFonts w:ascii="HgdrbdAdvTT86d47313" w:hAnsi="HgdrbdAdvTT86d47313" w:hint="default"/>
      <w:b w:val="0"/>
      <w:bCs w:val="0"/>
      <w:i w:val="0"/>
      <w:iCs w:val="0"/>
      <w:color w:val="242021"/>
      <w:sz w:val="20"/>
      <w:szCs w:val="20"/>
    </w:rPr>
  </w:style>
  <w:style w:type="paragraph" w:styleId="IntenseQuote">
    <w:name w:val="Intense Quote"/>
    <w:basedOn w:val="Normal"/>
    <w:next w:val="Normal"/>
    <w:link w:val="IntenseQuoteChar"/>
    <w:uiPriority w:val="30"/>
    <w:qFormat/>
    <w:rsid w:val="009B0B3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9B0B3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Shiret</dc:creator>
  <cp:lastModifiedBy>HANU-TECH</cp:lastModifiedBy>
  <cp:revision>2</cp:revision>
  <dcterms:created xsi:type="dcterms:W3CDTF">2020-12-10T03:46:00Z</dcterms:created>
  <dcterms:modified xsi:type="dcterms:W3CDTF">2020-12-10T03:46:00Z</dcterms:modified>
</cp:coreProperties>
</file>