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09" w:rsidRPr="00BD19FC" w:rsidRDefault="00431D09" w:rsidP="00431D09">
      <w:pPr>
        <w:spacing w:after="16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Additional file 6A:</w:t>
      </w:r>
      <w:r w:rsidRPr="00BD19FC">
        <w:rPr>
          <w:rFonts w:ascii="Times New Roman" w:eastAsia="Calibri" w:hAnsi="Times New Roman" w:cs="Times New Roman"/>
          <w:b/>
          <w:sz w:val="24"/>
          <w:szCs w:val="24"/>
        </w:rPr>
        <w:t xml:space="preserve"> Association of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SPP1</w:t>
      </w:r>
      <w:r w:rsidRPr="00BD19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rs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2853744:G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&gt;T</w:t>
      </w:r>
      <w:r w:rsidRPr="00BD19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with different clinical characteristics of urolithiasis</w:t>
      </w: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140"/>
        <w:gridCol w:w="3482"/>
        <w:gridCol w:w="2996"/>
        <w:gridCol w:w="1671"/>
      </w:tblGrid>
      <w:tr w:rsidR="00431D09" w:rsidRPr="00BD19FC" w:rsidTr="00D760C3">
        <w:trPr>
          <w:trHeight w:val="288"/>
        </w:trPr>
        <w:tc>
          <w:tcPr>
            <w:tcW w:w="1312" w:type="pct"/>
            <w:vMerge w:val="restart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Clinical characteristic</w:t>
            </w:r>
          </w:p>
        </w:tc>
        <w:tc>
          <w:tcPr>
            <w:tcW w:w="2015" w:type="pct"/>
            <w:gridSpan w:val="2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SPP1</w:t>
            </w: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rs2853744:G&gt;T</w:t>
            </w:r>
            <w:r w:rsidRPr="002442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(dominant model)</w:t>
            </w:r>
          </w:p>
        </w:tc>
        <w:tc>
          <w:tcPr>
            <w:tcW w:w="1074" w:type="pct"/>
            <w:vMerge w:val="restart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599" w:type="pct"/>
            <w:vMerge w:val="restart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</w:t>
            </w: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-value†</w:t>
            </w:r>
          </w:p>
        </w:tc>
      </w:tr>
      <w:tr w:rsidR="00431D09" w:rsidRPr="00BD19FC" w:rsidTr="00D760C3">
        <w:trPr>
          <w:trHeight w:val="288"/>
        </w:trPr>
        <w:tc>
          <w:tcPr>
            <w:tcW w:w="1312" w:type="pct"/>
            <w:vMerge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T/T (n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8" w:type="pct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G/T+G/G (n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4" w:type="pct"/>
            <w:vMerge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1D09" w:rsidRPr="00BD19FC" w:rsidTr="00D760C3">
        <w:trPr>
          <w:trHeight w:val="288"/>
        </w:trPr>
        <w:tc>
          <w:tcPr>
            <w:tcW w:w="5000" w:type="pct"/>
            <w:gridSpan w:val="5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Gender</w:t>
            </w:r>
          </w:p>
        </w:tc>
      </w:tr>
      <w:tr w:rsidR="00431D09" w:rsidRPr="00BD19FC" w:rsidTr="00D760C3">
        <w:trPr>
          <w:trHeight w:val="288"/>
        </w:trPr>
        <w:tc>
          <w:tcPr>
            <w:tcW w:w="1312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67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(57.1%)</w:t>
            </w:r>
          </w:p>
        </w:tc>
        <w:tc>
          <w:tcPr>
            <w:tcW w:w="1248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(60%)</w:t>
            </w:r>
          </w:p>
        </w:tc>
        <w:tc>
          <w:tcPr>
            <w:tcW w:w="1074" w:type="pct"/>
            <w:vMerge w:val="restar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1.12 (0.24-51.15)</w:t>
            </w:r>
          </w:p>
        </w:tc>
        <w:tc>
          <w:tcPr>
            <w:tcW w:w="599" w:type="pct"/>
            <w:vMerge w:val="restar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1D09" w:rsidRPr="00BD19FC" w:rsidTr="00D760C3">
        <w:trPr>
          <w:trHeight w:val="288"/>
        </w:trPr>
        <w:tc>
          <w:tcPr>
            <w:tcW w:w="1312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767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(42.9%)</w:t>
            </w:r>
          </w:p>
        </w:tc>
        <w:tc>
          <w:tcPr>
            <w:tcW w:w="1248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(40%)</w:t>
            </w:r>
          </w:p>
        </w:tc>
        <w:tc>
          <w:tcPr>
            <w:tcW w:w="1074" w:type="pct"/>
            <w:vMerge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09" w:rsidRPr="00BD19FC" w:rsidTr="00D760C3">
        <w:trPr>
          <w:trHeight w:val="288"/>
        </w:trPr>
        <w:tc>
          <w:tcPr>
            <w:tcW w:w="5000" w:type="pct"/>
            <w:gridSpan w:val="5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Age at first presentation</w:t>
            </w:r>
          </w:p>
        </w:tc>
      </w:tr>
      <w:tr w:rsidR="00431D09" w:rsidRPr="00BD19FC" w:rsidTr="00D760C3">
        <w:trPr>
          <w:trHeight w:val="288"/>
        </w:trPr>
        <w:tc>
          <w:tcPr>
            <w:tcW w:w="1312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&lt;18 years</w:t>
            </w:r>
          </w:p>
        </w:tc>
        <w:tc>
          <w:tcPr>
            <w:tcW w:w="767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(28.6%)</w:t>
            </w:r>
          </w:p>
        </w:tc>
        <w:tc>
          <w:tcPr>
            <w:tcW w:w="1248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(21.7%)</w:t>
            </w:r>
          </w:p>
        </w:tc>
        <w:tc>
          <w:tcPr>
            <w:tcW w:w="1074" w:type="pct"/>
            <w:vMerge w:val="restar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0.69 (0.13-3.68)</w:t>
            </w:r>
          </w:p>
        </w:tc>
        <w:tc>
          <w:tcPr>
            <w:tcW w:w="599" w:type="pct"/>
            <w:vMerge w:val="restar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0.47</w:t>
            </w:r>
          </w:p>
        </w:tc>
      </w:tr>
      <w:tr w:rsidR="00431D09" w:rsidRPr="00BD19FC" w:rsidTr="00D760C3">
        <w:trPr>
          <w:trHeight w:val="288"/>
        </w:trPr>
        <w:tc>
          <w:tcPr>
            <w:tcW w:w="1312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≥18 years</w:t>
            </w:r>
          </w:p>
        </w:tc>
        <w:tc>
          <w:tcPr>
            <w:tcW w:w="767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(71.4%)</w:t>
            </w:r>
          </w:p>
        </w:tc>
        <w:tc>
          <w:tcPr>
            <w:tcW w:w="1248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(78.3%)</w:t>
            </w:r>
          </w:p>
        </w:tc>
        <w:tc>
          <w:tcPr>
            <w:tcW w:w="1074" w:type="pct"/>
            <w:vMerge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09" w:rsidRPr="00BD19FC" w:rsidTr="00D760C3">
        <w:trPr>
          <w:trHeight w:val="288"/>
        </w:trPr>
        <w:tc>
          <w:tcPr>
            <w:tcW w:w="5000" w:type="pct"/>
            <w:gridSpan w:val="5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Stone recurrence</w:t>
            </w:r>
          </w:p>
        </w:tc>
      </w:tr>
      <w:tr w:rsidR="00431D09" w:rsidRPr="00BD19FC" w:rsidTr="00D760C3">
        <w:trPr>
          <w:trHeight w:val="288"/>
        </w:trPr>
        <w:tc>
          <w:tcPr>
            <w:tcW w:w="1312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67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(71.4%)</w:t>
            </w:r>
          </w:p>
        </w:tc>
        <w:tc>
          <w:tcPr>
            <w:tcW w:w="1248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(48.1%)</w:t>
            </w:r>
          </w:p>
        </w:tc>
        <w:tc>
          <w:tcPr>
            <w:tcW w:w="1074" w:type="pct"/>
            <w:vMerge w:val="restar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0.37 (0.07-1.95)</w:t>
            </w:r>
          </w:p>
        </w:tc>
        <w:tc>
          <w:tcPr>
            <w:tcW w:w="599" w:type="pct"/>
            <w:vMerge w:val="restar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0.27</w:t>
            </w:r>
          </w:p>
        </w:tc>
      </w:tr>
      <w:tr w:rsidR="00431D09" w:rsidRPr="00BD19FC" w:rsidTr="00D760C3">
        <w:trPr>
          <w:trHeight w:val="288"/>
        </w:trPr>
        <w:tc>
          <w:tcPr>
            <w:tcW w:w="1312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67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(28.6%)</w:t>
            </w:r>
          </w:p>
        </w:tc>
        <w:tc>
          <w:tcPr>
            <w:tcW w:w="1248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(51.9%)</w:t>
            </w:r>
          </w:p>
        </w:tc>
        <w:tc>
          <w:tcPr>
            <w:tcW w:w="1074" w:type="pct"/>
            <w:vMerge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09" w:rsidRPr="00BD19FC" w:rsidTr="00D760C3">
        <w:trPr>
          <w:trHeight w:val="288"/>
        </w:trPr>
        <w:tc>
          <w:tcPr>
            <w:tcW w:w="5000" w:type="pct"/>
            <w:gridSpan w:val="5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Parental consanguinity</w:t>
            </w:r>
          </w:p>
        </w:tc>
      </w:tr>
      <w:tr w:rsidR="00431D09" w:rsidRPr="00BD19FC" w:rsidTr="00D760C3">
        <w:trPr>
          <w:trHeight w:val="288"/>
        </w:trPr>
        <w:tc>
          <w:tcPr>
            <w:tcW w:w="1312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67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(71.4%)</w:t>
            </w:r>
          </w:p>
        </w:tc>
        <w:tc>
          <w:tcPr>
            <w:tcW w:w="1248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(53.3%)</w:t>
            </w:r>
          </w:p>
        </w:tc>
        <w:tc>
          <w:tcPr>
            <w:tcW w:w="1074" w:type="pct"/>
            <w:vMerge w:val="restar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0.45 (0.08-2.40)</w:t>
            </w:r>
          </w:p>
        </w:tc>
        <w:tc>
          <w:tcPr>
            <w:tcW w:w="599" w:type="pct"/>
            <w:vMerge w:val="restar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0.45</w:t>
            </w:r>
          </w:p>
        </w:tc>
      </w:tr>
      <w:tr w:rsidR="00431D09" w:rsidRPr="00BD19FC" w:rsidTr="00D760C3">
        <w:trPr>
          <w:trHeight w:val="288"/>
        </w:trPr>
        <w:tc>
          <w:tcPr>
            <w:tcW w:w="1312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67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(28.6%)</w:t>
            </w:r>
          </w:p>
        </w:tc>
        <w:tc>
          <w:tcPr>
            <w:tcW w:w="1248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(46.7%)</w:t>
            </w:r>
          </w:p>
        </w:tc>
        <w:tc>
          <w:tcPr>
            <w:tcW w:w="1074" w:type="pct"/>
            <w:vMerge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09" w:rsidRPr="00BD19FC" w:rsidTr="00D760C3">
        <w:trPr>
          <w:trHeight w:val="288"/>
        </w:trPr>
        <w:tc>
          <w:tcPr>
            <w:tcW w:w="5000" w:type="pct"/>
            <w:gridSpan w:val="5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Family history of urolithiasis</w:t>
            </w:r>
          </w:p>
        </w:tc>
      </w:tr>
      <w:tr w:rsidR="00431D09" w:rsidRPr="00BD19FC" w:rsidTr="00D760C3">
        <w:trPr>
          <w:trHeight w:val="288"/>
        </w:trPr>
        <w:tc>
          <w:tcPr>
            <w:tcW w:w="1312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67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(28.6%)</w:t>
            </w:r>
          </w:p>
        </w:tc>
        <w:tc>
          <w:tcPr>
            <w:tcW w:w="1248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(49.5%)</w:t>
            </w:r>
          </w:p>
        </w:tc>
        <w:tc>
          <w:tcPr>
            <w:tcW w:w="1074" w:type="pct"/>
            <w:vMerge w:val="restar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2.45 (0.46-12.92)</w:t>
            </w:r>
          </w:p>
        </w:tc>
        <w:tc>
          <w:tcPr>
            <w:tcW w:w="599" w:type="pct"/>
            <w:vMerge w:val="restar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0.44</w:t>
            </w:r>
          </w:p>
        </w:tc>
      </w:tr>
      <w:tr w:rsidR="00431D09" w:rsidRPr="00BD19FC" w:rsidTr="00D760C3">
        <w:trPr>
          <w:trHeight w:val="288"/>
        </w:trPr>
        <w:tc>
          <w:tcPr>
            <w:tcW w:w="1312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767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(71.4%)</w:t>
            </w:r>
          </w:p>
        </w:tc>
        <w:tc>
          <w:tcPr>
            <w:tcW w:w="1248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(50.5%)</w:t>
            </w:r>
          </w:p>
        </w:tc>
        <w:tc>
          <w:tcPr>
            <w:tcW w:w="1074" w:type="pct"/>
            <w:vMerge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09" w:rsidRPr="00BD19FC" w:rsidTr="00D760C3">
        <w:trPr>
          <w:trHeight w:val="288"/>
        </w:trPr>
        <w:tc>
          <w:tcPr>
            <w:tcW w:w="5000" w:type="pct"/>
            <w:gridSpan w:val="5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Stone multiplicity</w:t>
            </w:r>
          </w:p>
        </w:tc>
      </w:tr>
      <w:tr w:rsidR="00431D09" w:rsidRPr="00BD19FC" w:rsidTr="00D760C3">
        <w:trPr>
          <w:trHeight w:val="288"/>
        </w:trPr>
        <w:tc>
          <w:tcPr>
            <w:tcW w:w="1312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67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(28.6%)</w:t>
            </w:r>
          </w:p>
        </w:tc>
        <w:tc>
          <w:tcPr>
            <w:tcW w:w="1248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(43.4%)</w:t>
            </w:r>
          </w:p>
        </w:tc>
        <w:tc>
          <w:tcPr>
            <w:tcW w:w="1074" w:type="pct"/>
            <w:vMerge w:val="restar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1.91 (0.36-10.10)</w:t>
            </w:r>
          </w:p>
        </w:tc>
        <w:tc>
          <w:tcPr>
            <w:tcW w:w="599" w:type="pct"/>
            <w:vMerge w:val="restar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0.47</w:t>
            </w:r>
          </w:p>
        </w:tc>
      </w:tr>
      <w:tr w:rsidR="00431D09" w:rsidRPr="00BD19FC" w:rsidTr="00D760C3">
        <w:trPr>
          <w:trHeight w:val="288"/>
        </w:trPr>
        <w:tc>
          <w:tcPr>
            <w:tcW w:w="1312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67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(71.4%)</w:t>
            </w:r>
          </w:p>
        </w:tc>
        <w:tc>
          <w:tcPr>
            <w:tcW w:w="1248" w:type="pct"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F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(56.6%)</w:t>
            </w:r>
          </w:p>
        </w:tc>
        <w:tc>
          <w:tcPr>
            <w:tcW w:w="1074" w:type="pct"/>
            <w:vMerge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431D09" w:rsidRPr="00BD19FC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1D09" w:rsidRPr="00BD19FC" w:rsidRDefault="00431D09" w:rsidP="00431D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†</w:t>
      </w:r>
      <w:r w:rsidRPr="00BD19FC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Pr="00BD19FC"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Pr="00BD19FC">
        <w:rPr>
          <w:rFonts w:ascii="Times New Roman" w:eastAsia="Calibri" w:hAnsi="Times New Roman" w:cs="Times New Roman"/>
          <w:sz w:val="20"/>
          <w:szCs w:val="20"/>
        </w:rPr>
        <w:t>-value of &lt;0.05 was considered statistically significant.</w:t>
      </w:r>
    </w:p>
    <w:p w:rsidR="00431D09" w:rsidRDefault="00431D09" w:rsidP="00431D09">
      <w:pPr>
        <w:spacing w:after="16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D19FC">
        <w:rPr>
          <w:rFonts w:ascii="Times New Roman" w:eastAsia="Calibri" w:hAnsi="Times New Roman" w:cs="Times New Roman"/>
          <w:sz w:val="20"/>
          <w:szCs w:val="20"/>
        </w:rPr>
        <w:t>OR, odds ratio; CI, conﬁdence interval</w:t>
      </w:r>
    </w:p>
    <w:p w:rsidR="00431D09" w:rsidRDefault="00431D09" w:rsidP="00431D09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431D09" w:rsidRPr="002A3001" w:rsidRDefault="00DC5657" w:rsidP="00431D09">
      <w:pPr>
        <w:spacing w:after="16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Additional file 6</w:t>
      </w:r>
      <w:r w:rsidR="00431D09">
        <w:rPr>
          <w:rFonts w:ascii="Times New Roman" w:eastAsia="Calibri" w:hAnsi="Times New Roman" w:cs="Times New Roman"/>
          <w:b/>
          <w:sz w:val="24"/>
          <w:szCs w:val="24"/>
        </w:rPr>
        <w:t>B:</w:t>
      </w:r>
      <w:r w:rsidR="00431D09" w:rsidRPr="002A3001">
        <w:rPr>
          <w:rFonts w:ascii="Times New Roman" w:eastAsia="Calibri" w:hAnsi="Times New Roman" w:cs="Times New Roman"/>
          <w:b/>
          <w:sz w:val="24"/>
          <w:szCs w:val="24"/>
        </w:rPr>
        <w:t xml:space="preserve"> Association of </w:t>
      </w:r>
      <w:r w:rsidR="00431D09">
        <w:rPr>
          <w:rFonts w:ascii="Times New Roman" w:eastAsia="Calibri" w:hAnsi="Times New Roman" w:cs="Times New Roman"/>
          <w:b/>
          <w:i/>
          <w:sz w:val="24"/>
          <w:szCs w:val="24"/>
        </w:rPr>
        <w:t>SPP1</w:t>
      </w:r>
      <w:r w:rsidR="00431D09" w:rsidRPr="002A30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1D09">
        <w:rPr>
          <w:rFonts w:ascii="Times New Roman" w:eastAsia="Calibri" w:hAnsi="Times New Roman" w:cs="Times New Roman"/>
          <w:b/>
          <w:sz w:val="24"/>
          <w:szCs w:val="24"/>
        </w:rPr>
        <w:t>rs</w:t>
      </w:r>
      <w:proofErr w:type="gramStart"/>
      <w:r w:rsidR="00431D09">
        <w:rPr>
          <w:rFonts w:ascii="Times New Roman" w:eastAsia="Calibri" w:hAnsi="Times New Roman" w:cs="Times New Roman"/>
          <w:b/>
          <w:sz w:val="24"/>
          <w:szCs w:val="24"/>
        </w:rPr>
        <w:t>11730582:T</w:t>
      </w:r>
      <w:proofErr w:type="gramEnd"/>
      <w:r w:rsidR="00431D09">
        <w:rPr>
          <w:rFonts w:ascii="Times New Roman" w:eastAsia="Calibri" w:hAnsi="Times New Roman" w:cs="Times New Roman"/>
          <w:b/>
          <w:sz w:val="24"/>
          <w:szCs w:val="24"/>
        </w:rPr>
        <w:t>&gt;C</w:t>
      </w:r>
      <w:r w:rsidR="00431D09" w:rsidRPr="002A30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with different clinical characteristics of urolithiasis</w:t>
      </w: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482"/>
        <w:gridCol w:w="2305"/>
        <w:gridCol w:w="2818"/>
        <w:gridCol w:w="1674"/>
      </w:tblGrid>
      <w:tr w:rsidR="00431D09" w:rsidRPr="002A3001" w:rsidTr="00D760C3">
        <w:tc>
          <w:tcPr>
            <w:tcW w:w="1316" w:type="pct"/>
            <w:vMerge w:val="restart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Clinical characteristic</w:t>
            </w:r>
          </w:p>
        </w:tc>
        <w:tc>
          <w:tcPr>
            <w:tcW w:w="2074" w:type="pct"/>
            <w:gridSpan w:val="2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SPP1</w:t>
            </w: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rs11730582:T&gt;C</w:t>
            </w:r>
            <w:r w:rsidRPr="002442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(recessive model)</w:t>
            </w:r>
          </w:p>
        </w:tc>
        <w:tc>
          <w:tcPr>
            <w:tcW w:w="1010" w:type="pct"/>
            <w:vMerge w:val="restart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600" w:type="pct"/>
            <w:vMerge w:val="restart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</w:t>
            </w: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-value†</w:t>
            </w:r>
          </w:p>
        </w:tc>
      </w:tr>
      <w:tr w:rsidR="00431D09" w:rsidRPr="002A3001" w:rsidTr="00D760C3">
        <w:tc>
          <w:tcPr>
            <w:tcW w:w="1316" w:type="pct"/>
            <w:vMerge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T/T+T/C (n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6" w:type="pct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C/C (n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0" w:type="pct"/>
            <w:vMerge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1D09" w:rsidRPr="002A3001" w:rsidTr="00D760C3">
        <w:tc>
          <w:tcPr>
            <w:tcW w:w="5000" w:type="pct"/>
            <w:gridSpan w:val="5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Gender</w:t>
            </w:r>
          </w:p>
        </w:tc>
      </w:tr>
      <w:tr w:rsidR="00431D09" w:rsidRPr="002A300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248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(55.7%)</w:t>
            </w:r>
          </w:p>
        </w:tc>
        <w:tc>
          <w:tcPr>
            <w:tcW w:w="826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(68.9%)</w:t>
            </w:r>
          </w:p>
        </w:tc>
        <w:tc>
          <w:tcPr>
            <w:tcW w:w="1010" w:type="pct"/>
            <w:vMerge w:val="restar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1.76 (0.97-3.17)</w:t>
            </w:r>
          </w:p>
        </w:tc>
        <w:tc>
          <w:tcPr>
            <w:tcW w:w="600" w:type="pct"/>
            <w:vMerge w:val="restar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0.07</w:t>
            </w:r>
          </w:p>
        </w:tc>
      </w:tr>
      <w:tr w:rsidR="00431D09" w:rsidRPr="002A300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248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(44.3%)</w:t>
            </w:r>
          </w:p>
        </w:tc>
        <w:tc>
          <w:tcPr>
            <w:tcW w:w="826" w:type="pct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(31.1%)</w:t>
            </w:r>
          </w:p>
        </w:tc>
        <w:tc>
          <w:tcPr>
            <w:tcW w:w="1010" w:type="pct"/>
            <w:vMerge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09" w:rsidRPr="002A3001" w:rsidTr="00D760C3">
        <w:tc>
          <w:tcPr>
            <w:tcW w:w="5000" w:type="pct"/>
            <w:gridSpan w:val="5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Age of onset</w:t>
            </w:r>
          </w:p>
        </w:tc>
      </w:tr>
      <w:tr w:rsidR="00431D09" w:rsidRPr="002A300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&lt;18 years</w:t>
            </w:r>
          </w:p>
        </w:tc>
        <w:tc>
          <w:tcPr>
            <w:tcW w:w="1248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(21%)</w:t>
            </w:r>
          </w:p>
        </w:tc>
        <w:tc>
          <w:tcPr>
            <w:tcW w:w="826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(25%)</w:t>
            </w:r>
          </w:p>
        </w:tc>
        <w:tc>
          <w:tcPr>
            <w:tcW w:w="1010" w:type="pct"/>
            <w:vMerge w:val="restar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1.25 (0.64-2.44)</w:t>
            </w:r>
          </w:p>
        </w:tc>
        <w:tc>
          <w:tcPr>
            <w:tcW w:w="600" w:type="pct"/>
            <w:vMerge w:val="restar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0.61</w:t>
            </w:r>
          </w:p>
        </w:tc>
      </w:tr>
      <w:tr w:rsidR="00431D09" w:rsidRPr="002A300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≥18 years</w:t>
            </w:r>
          </w:p>
        </w:tc>
        <w:tc>
          <w:tcPr>
            <w:tcW w:w="1248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(79%)</w:t>
            </w:r>
          </w:p>
        </w:tc>
        <w:tc>
          <w:tcPr>
            <w:tcW w:w="826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(75%)</w:t>
            </w:r>
          </w:p>
        </w:tc>
        <w:tc>
          <w:tcPr>
            <w:tcW w:w="1010" w:type="pct"/>
            <w:vMerge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09" w:rsidRPr="002A3001" w:rsidTr="00D760C3">
        <w:tc>
          <w:tcPr>
            <w:tcW w:w="5000" w:type="pct"/>
            <w:gridSpan w:val="5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Stone recurrence</w:t>
            </w:r>
          </w:p>
        </w:tc>
      </w:tr>
      <w:tr w:rsidR="00431D09" w:rsidRPr="002A300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48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(45.3%)</w:t>
            </w:r>
          </w:p>
        </w:tc>
        <w:tc>
          <w:tcPr>
            <w:tcW w:w="826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(56.9%)</w:t>
            </w:r>
          </w:p>
        </w:tc>
        <w:tc>
          <w:tcPr>
            <w:tcW w:w="1010" w:type="pct"/>
            <w:vMerge w:val="restar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1.59 (0.90-2.82)</w:t>
            </w:r>
          </w:p>
        </w:tc>
        <w:tc>
          <w:tcPr>
            <w:tcW w:w="600" w:type="pct"/>
            <w:vMerge w:val="restar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0.13</w:t>
            </w:r>
          </w:p>
        </w:tc>
      </w:tr>
      <w:tr w:rsidR="00431D09" w:rsidRPr="002A300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48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(54.7%)</w:t>
            </w:r>
          </w:p>
        </w:tc>
        <w:tc>
          <w:tcPr>
            <w:tcW w:w="826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(43.1%)</w:t>
            </w:r>
          </w:p>
        </w:tc>
        <w:tc>
          <w:tcPr>
            <w:tcW w:w="1010" w:type="pct"/>
            <w:vMerge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09" w:rsidRPr="002A3001" w:rsidTr="00D760C3">
        <w:tc>
          <w:tcPr>
            <w:tcW w:w="5000" w:type="pct"/>
            <w:gridSpan w:val="5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Parental consanguinity</w:t>
            </w:r>
          </w:p>
        </w:tc>
      </w:tr>
      <w:tr w:rsidR="00431D09" w:rsidRPr="002A300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48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(54.7%)</w:t>
            </w:r>
          </w:p>
        </w:tc>
        <w:tc>
          <w:tcPr>
            <w:tcW w:w="826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(52.8%)</w:t>
            </w:r>
          </w:p>
        </w:tc>
        <w:tc>
          <w:tcPr>
            <w:tcW w:w="1010" w:type="pct"/>
            <w:vMerge w:val="restar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0.92 (0.52-1.62)</w:t>
            </w:r>
          </w:p>
        </w:tc>
        <w:tc>
          <w:tcPr>
            <w:tcW w:w="600" w:type="pct"/>
            <w:vMerge w:val="restar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0.88</w:t>
            </w:r>
          </w:p>
        </w:tc>
      </w:tr>
      <w:tr w:rsidR="00431D09" w:rsidRPr="002A300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48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(45.3%)</w:t>
            </w:r>
          </w:p>
        </w:tc>
        <w:tc>
          <w:tcPr>
            <w:tcW w:w="826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(47.2%)</w:t>
            </w:r>
          </w:p>
        </w:tc>
        <w:tc>
          <w:tcPr>
            <w:tcW w:w="1010" w:type="pct"/>
            <w:vMerge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09" w:rsidRPr="002A3001" w:rsidTr="00D760C3">
        <w:tc>
          <w:tcPr>
            <w:tcW w:w="5000" w:type="pct"/>
            <w:gridSpan w:val="5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Family history of urolithiasis</w:t>
            </w:r>
          </w:p>
        </w:tc>
      </w:tr>
      <w:tr w:rsidR="00431D09" w:rsidRPr="002A300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48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(51.4%)</w:t>
            </w:r>
          </w:p>
        </w:tc>
        <w:tc>
          <w:tcPr>
            <w:tcW w:w="826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(44.4%)</w:t>
            </w:r>
          </w:p>
        </w:tc>
        <w:tc>
          <w:tcPr>
            <w:tcW w:w="1010" w:type="pct"/>
            <w:vMerge w:val="restar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0.75 (0.43-1.33)</w:t>
            </w:r>
          </w:p>
        </w:tc>
        <w:tc>
          <w:tcPr>
            <w:tcW w:w="600" w:type="pct"/>
            <w:vMerge w:val="restar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0.41</w:t>
            </w:r>
          </w:p>
        </w:tc>
      </w:tr>
      <w:tr w:rsidR="00431D09" w:rsidRPr="002A300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1248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(48.6%)</w:t>
            </w:r>
          </w:p>
        </w:tc>
        <w:tc>
          <w:tcPr>
            <w:tcW w:w="826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(55.6%)</w:t>
            </w:r>
          </w:p>
        </w:tc>
        <w:tc>
          <w:tcPr>
            <w:tcW w:w="1010" w:type="pct"/>
            <w:vMerge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09" w:rsidRPr="002A3001" w:rsidTr="00D760C3">
        <w:tc>
          <w:tcPr>
            <w:tcW w:w="5000" w:type="pct"/>
            <w:gridSpan w:val="5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Stone multiplicity</w:t>
            </w:r>
          </w:p>
        </w:tc>
      </w:tr>
      <w:tr w:rsidR="00431D09" w:rsidRPr="002A300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48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(41.9%)</w:t>
            </w:r>
          </w:p>
        </w:tc>
        <w:tc>
          <w:tcPr>
            <w:tcW w:w="826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(44.4%)</w:t>
            </w:r>
          </w:p>
        </w:tc>
        <w:tc>
          <w:tcPr>
            <w:tcW w:w="1010" w:type="pct"/>
            <w:vMerge w:val="restar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1.10 (0.62-1.95)</w:t>
            </w:r>
          </w:p>
        </w:tc>
        <w:tc>
          <w:tcPr>
            <w:tcW w:w="600" w:type="pct"/>
            <w:vMerge w:val="restar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0.82</w:t>
            </w:r>
          </w:p>
        </w:tc>
      </w:tr>
      <w:tr w:rsidR="00431D09" w:rsidRPr="002A300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48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(58.1%)</w:t>
            </w:r>
          </w:p>
        </w:tc>
        <w:tc>
          <w:tcPr>
            <w:tcW w:w="826" w:type="pct"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0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(55.6%)</w:t>
            </w:r>
          </w:p>
        </w:tc>
        <w:tc>
          <w:tcPr>
            <w:tcW w:w="1010" w:type="pct"/>
            <w:vMerge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431D09" w:rsidRPr="002A300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1D09" w:rsidRPr="002A3001" w:rsidRDefault="00431D09" w:rsidP="00431D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†</w:t>
      </w:r>
      <w:r w:rsidRPr="002A3001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Pr="002A3001"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Pr="002A3001">
        <w:rPr>
          <w:rFonts w:ascii="Times New Roman" w:eastAsia="Calibri" w:hAnsi="Times New Roman" w:cs="Times New Roman"/>
          <w:sz w:val="20"/>
          <w:szCs w:val="20"/>
        </w:rPr>
        <w:t>-value of &lt;0.05 was considered statistically significant.</w:t>
      </w:r>
    </w:p>
    <w:p w:rsidR="00431D09" w:rsidRDefault="00431D09" w:rsidP="00431D09">
      <w:pPr>
        <w:spacing w:after="16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3001">
        <w:rPr>
          <w:rFonts w:ascii="Times New Roman" w:eastAsia="Calibri" w:hAnsi="Times New Roman" w:cs="Times New Roman"/>
          <w:sz w:val="20"/>
          <w:szCs w:val="20"/>
        </w:rPr>
        <w:t>OR, odds ratio; CI, conﬁdence interval</w:t>
      </w:r>
    </w:p>
    <w:p w:rsidR="00431D09" w:rsidRDefault="00431D09" w:rsidP="00431D09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431D09" w:rsidRPr="00B92721" w:rsidRDefault="00431D09" w:rsidP="00431D09">
      <w:pPr>
        <w:spacing w:after="16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Additional file 6C:</w:t>
      </w:r>
      <w:r w:rsidRPr="00B92721">
        <w:rPr>
          <w:rFonts w:ascii="Times New Roman" w:eastAsia="Calibri" w:hAnsi="Times New Roman" w:cs="Times New Roman"/>
          <w:b/>
          <w:sz w:val="24"/>
          <w:szCs w:val="24"/>
        </w:rPr>
        <w:t xml:space="preserve"> Association of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SPP1</w:t>
      </w:r>
      <w:r w:rsidRPr="00B927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rs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11439060:delG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&gt;G</w:t>
      </w:r>
      <w:r w:rsidRPr="00B927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with different clinical characteristics of urolithiasis</w:t>
      </w: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328"/>
        <w:gridCol w:w="2458"/>
        <w:gridCol w:w="2818"/>
        <w:gridCol w:w="1674"/>
      </w:tblGrid>
      <w:tr w:rsidR="00431D09" w:rsidRPr="00B92721" w:rsidTr="00D760C3">
        <w:tc>
          <w:tcPr>
            <w:tcW w:w="1316" w:type="pct"/>
            <w:vMerge w:val="restart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Clinical characteristic</w:t>
            </w:r>
          </w:p>
        </w:tc>
        <w:tc>
          <w:tcPr>
            <w:tcW w:w="2074" w:type="pct"/>
            <w:gridSpan w:val="2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SPP1</w:t>
            </w: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rs11439060:delG&gt;G</w:t>
            </w:r>
            <w:r w:rsidRPr="002442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(recessive model)</w:t>
            </w:r>
          </w:p>
        </w:tc>
        <w:tc>
          <w:tcPr>
            <w:tcW w:w="1010" w:type="pct"/>
            <w:vMerge w:val="restart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600" w:type="pct"/>
            <w:vMerge w:val="restart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</w:t>
            </w: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-value†</w:t>
            </w:r>
          </w:p>
        </w:tc>
      </w:tr>
      <w:tr w:rsidR="00431D09" w:rsidRPr="00B92721" w:rsidTr="00D760C3">
        <w:tc>
          <w:tcPr>
            <w:tcW w:w="1316" w:type="pct"/>
            <w:vMerge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G/G+G/</w:t>
            </w:r>
            <w:proofErr w:type="spellStart"/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dG</w:t>
            </w:r>
            <w:proofErr w:type="spellEnd"/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1" w:type="pct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dG</w:t>
            </w:r>
            <w:proofErr w:type="spellEnd"/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dG</w:t>
            </w:r>
            <w:proofErr w:type="spellEnd"/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%</w:t>
            </w: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0" w:type="pct"/>
            <w:vMerge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1D09" w:rsidRPr="00B92721" w:rsidTr="00D760C3">
        <w:tc>
          <w:tcPr>
            <w:tcW w:w="5000" w:type="pct"/>
            <w:gridSpan w:val="5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Gender</w:t>
            </w:r>
          </w:p>
        </w:tc>
      </w:tr>
      <w:tr w:rsidR="00431D09" w:rsidRPr="00B9272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193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(57.1%)</w:t>
            </w:r>
          </w:p>
        </w:tc>
        <w:tc>
          <w:tcPr>
            <w:tcW w:w="881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(62.7%)</w:t>
            </w:r>
          </w:p>
        </w:tc>
        <w:tc>
          <w:tcPr>
            <w:tcW w:w="1010" w:type="pct"/>
            <w:vMerge w:val="restar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1.25 (0.72-2.18)</w:t>
            </w:r>
          </w:p>
        </w:tc>
        <w:tc>
          <w:tcPr>
            <w:tcW w:w="600" w:type="pct"/>
            <w:vMerge w:val="restar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0.49</w:t>
            </w:r>
          </w:p>
        </w:tc>
      </w:tr>
      <w:tr w:rsidR="00431D09" w:rsidRPr="00B9272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193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(42.9%)</w:t>
            </w:r>
          </w:p>
        </w:tc>
        <w:tc>
          <w:tcPr>
            <w:tcW w:w="881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(37.3%)</w:t>
            </w:r>
          </w:p>
        </w:tc>
        <w:tc>
          <w:tcPr>
            <w:tcW w:w="1010" w:type="pct"/>
            <w:vMerge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09" w:rsidRPr="00B92721" w:rsidTr="00D760C3">
        <w:tc>
          <w:tcPr>
            <w:tcW w:w="5000" w:type="pct"/>
            <w:gridSpan w:val="5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Age of onset</w:t>
            </w:r>
          </w:p>
        </w:tc>
      </w:tr>
      <w:tr w:rsidR="00431D09" w:rsidRPr="00B9272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&lt;18 years</w:t>
            </w:r>
          </w:p>
        </w:tc>
        <w:tc>
          <w:tcPr>
            <w:tcW w:w="1193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(22.9%)</w:t>
            </w:r>
          </w:p>
        </w:tc>
        <w:tc>
          <w:tcPr>
            <w:tcW w:w="881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(22.1%)</w:t>
            </w:r>
          </w:p>
        </w:tc>
        <w:tc>
          <w:tcPr>
            <w:tcW w:w="1010" w:type="pct"/>
            <w:vMerge w:val="restar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0.95 (0.50-1.83)</w:t>
            </w:r>
          </w:p>
        </w:tc>
        <w:tc>
          <w:tcPr>
            <w:tcW w:w="600" w:type="pct"/>
            <w:vMerge w:val="restar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1D09" w:rsidRPr="00B9272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≥18 years</w:t>
            </w:r>
          </w:p>
        </w:tc>
        <w:tc>
          <w:tcPr>
            <w:tcW w:w="1193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(77.1%)</w:t>
            </w:r>
          </w:p>
        </w:tc>
        <w:tc>
          <w:tcPr>
            <w:tcW w:w="881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(77.9%)</w:t>
            </w:r>
          </w:p>
        </w:tc>
        <w:tc>
          <w:tcPr>
            <w:tcW w:w="1010" w:type="pct"/>
            <w:vMerge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09" w:rsidRPr="00B92721" w:rsidTr="00D760C3">
        <w:tc>
          <w:tcPr>
            <w:tcW w:w="5000" w:type="pct"/>
            <w:gridSpan w:val="5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Stone recurrence</w:t>
            </w:r>
          </w:p>
        </w:tc>
      </w:tr>
      <w:tr w:rsidR="00431D09" w:rsidRPr="00B9272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3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(44.6%)</w:t>
            </w:r>
          </w:p>
        </w:tc>
        <w:tc>
          <w:tcPr>
            <w:tcW w:w="881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(52.1%)</w:t>
            </w:r>
          </w:p>
        </w:tc>
        <w:tc>
          <w:tcPr>
            <w:tcW w:w="1010" w:type="pct"/>
            <w:vMerge w:val="restar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1.35 (0.78-2.33)</w:t>
            </w:r>
          </w:p>
        </w:tc>
        <w:tc>
          <w:tcPr>
            <w:tcW w:w="600" w:type="pct"/>
            <w:vMerge w:val="restar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0.34</w:t>
            </w:r>
          </w:p>
        </w:tc>
      </w:tr>
      <w:tr w:rsidR="00431D09" w:rsidRPr="00B9272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93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(55.4%)</w:t>
            </w:r>
          </w:p>
        </w:tc>
        <w:tc>
          <w:tcPr>
            <w:tcW w:w="881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(47.9%)</w:t>
            </w:r>
          </w:p>
        </w:tc>
        <w:tc>
          <w:tcPr>
            <w:tcW w:w="1010" w:type="pct"/>
            <w:vMerge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09" w:rsidRPr="00B92721" w:rsidTr="00D760C3">
        <w:tc>
          <w:tcPr>
            <w:tcW w:w="5000" w:type="pct"/>
            <w:gridSpan w:val="5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Parental consanguinity</w:t>
            </w:r>
          </w:p>
        </w:tc>
      </w:tr>
      <w:tr w:rsidR="00431D09" w:rsidRPr="00B9272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3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(56.6%)</w:t>
            </w:r>
          </w:p>
        </w:tc>
        <w:tc>
          <w:tcPr>
            <w:tcW w:w="881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(52.9%)</w:t>
            </w:r>
          </w:p>
        </w:tc>
        <w:tc>
          <w:tcPr>
            <w:tcW w:w="1010" w:type="pct"/>
            <w:vMerge w:val="restar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0.85 (0.49-1.48)</w:t>
            </w:r>
          </w:p>
        </w:tc>
        <w:tc>
          <w:tcPr>
            <w:tcW w:w="600" w:type="pct"/>
            <w:vMerge w:val="restar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0.68</w:t>
            </w:r>
          </w:p>
        </w:tc>
      </w:tr>
      <w:tr w:rsidR="00431D09" w:rsidRPr="00B9272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93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(43.4%)</w:t>
            </w:r>
          </w:p>
        </w:tc>
        <w:tc>
          <w:tcPr>
            <w:tcW w:w="881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(47.1%)</w:t>
            </w:r>
          </w:p>
        </w:tc>
        <w:tc>
          <w:tcPr>
            <w:tcW w:w="1010" w:type="pct"/>
            <w:vMerge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09" w:rsidRPr="00B92721" w:rsidTr="00D760C3">
        <w:tc>
          <w:tcPr>
            <w:tcW w:w="5000" w:type="pct"/>
            <w:gridSpan w:val="5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Family history of urolithiasis</w:t>
            </w:r>
          </w:p>
        </w:tc>
      </w:tr>
      <w:tr w:rsidR="00431D09" w:rsidRPr="00B9272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3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(48.2%)</w:t>
            </w:r>
          </w:p>
        </w:tc>
        <w:tc>
          <w:tcPr>
            <w:tcW w:w="881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(49.3%)</w:t>
            </w:r>
          </w:p>
        </w:tc>
        <w:tc>
          <w:tcPr>
            <w:tcW w:w="1010" w:type="pct"/>
            <w:vMerge w:val="restar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1.04 (0.60-1.79)</w:t>
            </w:r>
          </w:p>
        </w:tc>
        <w:tc>
          <w:tcPr>
            <w:tcW w:w="600" w:type="pct"/>
            <w:vMerge w:val="restar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1D09" w:rsidRPr="00B9272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1193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(51.8%)</w:t>
            </w:r>
          </w:p>
        </w:tc>
        <w:tc>
          <w:tcPr>
            <w:tcW w:w="881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(50.7%)</w:t>
            </w:r>
          </w:p>
        </w:tc>
        <w:tc>
          <w:tcPr>
            <w:tcW w:w="1010" w:type="pct"/>
            <w:vMerge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09" w:rsidRPr="00B92721" w:rsidTr="00D760C3">
        <w:tc>
          <w:tcPr>
            <w:tcW w:w="5000" w:type="pct"/>
            <w:gridSpan w:val="5"/>
            <w:vAlign w:val="center"/>
          </w:tcPr>
          <w:p w:rsidR="00431D09" w:rsidRPr="002442EC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Stone multiplicity</w:t>
            </w:r>
          </w:p>
        </w:tc>
      </w:tr>
      <w:tr w:rsidR="00431D09" w:rsidRPr="00B9272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3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(36.1%)</w:t>
            </w:r>
          </w:p>
        </w:tc>
        <w:tc>
          <w:tcPr>
            <w:tcW w:w="881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(46.4%)</w:t>
            </w:r>
          </w:p>
        </w:tc>
        <w:tc>
          <w:tcPr>
            <w:tcW w:w="1010" w:type="pct"/>
            <w:vMerge w:val="restar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1.53 (0.87-2.67)</w:t>
            </w:r>
          </w:p>
        </w:tc>
        <w:tc>
          <w:tcPr>
            <w:tcW w:w="600" w:type="pct"/>
            <w:vMerge w:val="restar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0.17</w:t>
            </w:r>
          </w:p>
        </w:tc>
      </w:tr>
      <w:tr w:rsidR="00431D09" w:rsidRPr="00B92721" w:rsidTr="00D760C3">
        <w:tc>
          <w:tcPr>
            <w:tcW w:w="1316" w:type="pct"/>
            <w:vAlign w:val="center"/>
          </w:tcPr>
          <w:p w:rsidR="00431D09" w:rsidRPr="00F66E57" w:rsidRDefault="00431D09" w:rsidP="00D760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93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(63.9%)</w:t>
            </w:r>
          </w:p>
        </w:tc>
        <w:tc>
          <w:tcPr>
            <w:tcW w:w="881" w:type="pct"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21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(53.6%)</w:t>
            </w:r>
          </w:p>
        </w:tc>
        <w:tc>
          <w:tcPr>
            <w:tcW w:w="1010" w:type="pct"/>
            <w:vMerge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431D09" w:rsidRPr="00B92721" w:rsidRDefault="00431D09" w:rsidP="00D76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1D09" w:rsidRPr="00B92721" w:rsidRDefault="00431D09" w:rsidP="00431D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†</w:t>
      </w:r>
      <w:r w:rsidRPr="00B92721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Pr="00B92721"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Pr="00B92721">
        <w:rPr>
          <w:rFonts w:ascii="Times New Roman" w:eastAsia="Calibri" w:hAnsi="Times New Roman" w:cs="Times New Roman"/>
          <w:sz w:val="20"/>
          <w:szCs w:val="20"/>
        </w:rPr>
        <w:t>-value of &lt;0.05 was considered statistically significant.</w:t>
      </w:r>
    </w:p>
    <w:p w:rsidR="00431D09" w:rsidRPr="00B92721" w:rsidRDefault="00431D09" w:rsidP="00431D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721">
        <w:rPr>
          <w:rFonts w:ascii="Times New Roman" w:eastAsia="Calibri" w:hAnsi="Times New Roman" w:cs="Times New Roman"/>
          <w:sz w:val="20"/>
          <w:szCs w:val="20"/>
        </w:rPr>
        <w:t>OR, odds ratio; CI, conﬁdence interval</w:t>
      </w:r>
    </w:p>
    <w:p w:rsidR="0014135D" w:rsidRPr="00D9062A" w:rsidRDefault="0014135D" w:rsidP="00D906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4135D" w:rsidRPr="00D9062A" w:rsidSect="00431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93" w:rsidRDefault="00FE0993" w:rsidP="00F229B4">
      <w:pPr>
        <w:spacing w:after="0" w:line="240" w:lineRule="auto"/>
      </w:pPr>
      <w:r>
        <w:separator/>
      </w:r>
    </w:p>
  </w:endnote>
  <w:endnote w:type="continuationSeparator" w:id="0">
    <w:p w:rsidR="00FE0993" w:rsidRDefault="00FE0993" w:rsidP="00F2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B4" w:rsidRDefault="00F22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B4" w:rsidRDefault="00F22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B4" w:rsidRDefault="00F22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93" w:rsidRDefault="00FE0993" w:rsidP="00F229B4">
      <w:pPr>
        <w:spacing w:after="0" w:line="240" w:lineRule="auto"/>
      </w:pPr>
      <w:r>
        <w:separator/>
      </w:r>
    </w:p>
  </w:footnote>
  <w:footnote w:type="continuationSeparator" w:id="0">
    <w:p w:rsidR="00FE0993" w:rsidRDefault="00FE0993" w:rsidP="00F2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B4" w:rsidRDefault="00F22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B4" w:rsidRDefault="00F22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B4" w:rsidRDefault="00F22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AE"/>
    <w:rsid w:val="00140132"/>
    <w:rsid w:val="0014135D"/>
    <w:rsid w:val="00431D09"/>
    <w:rsid w:val="00503EA1"/>
    <w:rsid w:val="00676B73"/>
    <w:rsid w:val="006A63FA"/>
    <w:rsid w:val="008B1081"/>
    <w:rsid w:val="008B1FC8"/>
    <w:rsid w:val="009C45D8"/>
    <w:rsid w:val="00AF3358"/>
    <w:rsid w:val="00D9062A"/>
    <w:rsid w:val="00DC5657"/>
    <w:rsid w:val="00F229B4"/>
    <w:rsid w:val="00F95770"/>
    <w:rsid w:val="00FB60AE"/>
    <w:rsid w:val="00F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B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1"/>
    <w:uiPriority w:val="99"/>
    <w:rsid w:val="006A63FA"/>
    <w:pPr>
      <w:spacing w:before="100" w:beforeAutospacing="1" w:after="0" w:afterAutospacing="1" w:line="240" w:lineRule="auto"/>
    </w:pPr>
    <w:rPr>
      <w:rFonts w:ascii="Times New Roman" w:hAnsi="Times New Roman"/>
      <w:sz w:val="24"/>
      <w:szCs w:val="20"/>
    </w:rPr>
    <w:tblPr>
      <w:tblBorders>
        <w:top w:val="inset" w:sz="2" w:space="0" w:color="F2F2F2" w:themeColor="background1" w:themeShade="F2"/>
        <w:left w:val="inset" w:sz="2" w:space="0" w:color="F2F2F2" w:themeColor="background1" w:themeShade="F2"/>
        <w:bottom w:val="inset" w:sz="2" w:space="0" w:color="F2F2F2" w:themeColor="background1" w:themeShade="F2"/>
        <w:right w:val="inset" w:sz="2" w:space="0" w:color="F2F2F2" w:themeColor="background1" w:themeShade="F2"/>
        <w:insideH w:val="inset" w:sz="2" w:space="0" w:color="F2F2F2" w:themeColor="background1" w:themeShade="F2"/>
        <w:insideV w:val="inset" w:sz="2" w:space="0" w:color="F2F2F2" w:themeColor="background1" w:themeShade="F2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45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9C45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hDthesis">
    <w:name w:val="PhD thesis"/>
    <w:basedOn w:val="TableNormal"/>
    <w:uiPriority w:val="39"/>
    <w:rsid w:val="006A63FA"/>
    <w:pPr>
      <w:spacing w:after="0" w:line="240" w:lineRule="auto"/>
    </w:pPr>
    <w:rPr>
      <w:rFonts w:ascii="Times New Roman" w:hAnsi="Times New Roman"/>
      <w:sz w:val="24"/>
    </w:rPr>
    <w:tblPr>
      <w:tblCellSpacing w:w="20" w:type="dxa"/>
      <w:tblBorders>
        <w:top w:val="inset" w:sz="6" w:space="0" w:color="808080" w:themeColor="background1" w:themeShade="80"/>
        <w:left w:val="inset" w:sz="6" w:space="0" w:color="808080" w:themeColor="background1" w:themeShade="80"/>
        <w:bottom w:val="inset" w:sz="6" w:space="0" w:color="808080" w:themeColor="background1" w:themeShade="80"/>
        <w:right w:val="inset" w:sz="6" w:space="0" w:color="808080" w:themeColor="background1" w:themeShade="80"/>
        <w:insideH w:val="inset" w:sz="6" w:space="0" w:color="808080" w:themeColor="background1" w:themeShade="80"/>
        <w:insideV w:val="inset" w:sz="6" w:space="0" w:color="808080" w:themeColor="background1" w:themeShade="80"/>
      </w:tblBorders>
    </w:tblPr>
    <w:trPr>
      <w:tblCellSpacing w:w="20" w:type="dxa"/>
    </w:trPr>
    <w:tcPr>
      <w:shd w:val="clear" w:color="auto" w:fill="FFFFFF" w:themeFill="background1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6B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2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B4"/>
  </w:style>
  <w:style w:type="paragraph" w:styleId="Footer">
    <w:name w:val="footer"/>
    <w:basedOn w:val="Normal"/>
    <w:link w:val="FooterChar"/>
    <w:uiPriority w:val="99"/>
    <w:unhideWhenUsed/>
    <w:rsid w:val="00F2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2020-02-07T09:44:00Z</dcterms:created>
  <dcterms:modified xsi:type="dcterms:W3CDTF">2020-02-07T10:37:00Z</dcterms:modified>
</cp:coreProperties>
</file>