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ableHeader"/>
        <w:ind w:left="720" w:firstLine="0"/>
        <w:jc w:val="center"/>
        <w:rPr>
          <w:rFonts w:ascii="Cambria" w:cs="Cambria" w:hAnsi="Cambria" w:eastAsia="Cambria"/>
        </w:rPr>
      </w:pPr>
      <w:r>
        <w:rPr>
          <w:rFonts w:ascii="Cambria" w:cs="Cambria" w:hAnsi="Cambria" w:eastAsia="Cambria"/>
          <w:sz w:val="32"/>
          <w:szCs w:val="32"/>
          <w:lang w:val="en-US"/>
        </w:rPr>
        <w:drawing>
          <wp:anchor distT="0" distB="0" distL="0" distR="0" simplePos="0" relativeHeight="251659264" behindDoc="0" locked="0" layoutInCell="1" allowOverlap="1">
            <wp:simplePos x="0" y="0"/>
            <wp:positionH relativeFrom="column">
              <wp:posOffset>-76200</wp:posOffset>
            </wp:positionH>
            <wp:positionV relativeFrom="line">
              <wp:posOffset>-38100</wp:posOffset>
            </wp:positionV>
            <wp:extent cx="390525" cy="457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nsort-Logo-Graphic-30-12-071.jpeg"/>
                    <pic:cNvPicPr>
                      <a:picLocks noChangeAspect="1"/>
                    </pic:cNvPicPr>
                  </pic:nvPicPr>
                  <pic:blipFill>
                    <a:blip r:embed="rId4">
                      <a:extLst/>
                    </a:blip>
                    <a:stretch>
                      <a:fillRect/>
                    </a:stretch>
                  </pic:blipFill>
                  <pic:spPr>
                    <a:xfrm>
                      <a:off x="0" y="0"/>
                      <a:ext cx="390525" cy="457200"/>
                    </a:xfrm>
                    <a:prstGeom prst="rect">
                      <a:avLst/>
                    </a:prstGeom>
                    <a:ln w="12700" cap="flat">
                      <a:noFill/>
                      <a:miter lim="400000"/>
                    </a:ln>
                    <a:effectLst/>
                  </pic:spPr>
                </pic:pic>
              </a:graphicData>
            </a:graphic>
          </wp:anchor>
        </w:drawing>
      </w:r>
      <w:r>
        <w:rPr>
          <w:rFonts w:ascii="Cambria" w:cs="Cambria" w:hAnsi="Cambria" w:eastAsia="Cambria"/>
          <w:sz w:val="32"/>
          <w:szCs w:val="32"/>
          <w:rtl w:val="0"/>
          <w:lang w:val="en-US"/>
        </w:rPr>
        <w:t>CONSORT 2010 checklist of information to include when reporting a randomised trial</w:t>
      </w:r>
      <w:r>
        <w:rPr>
          <w:rFonts w:ascii="Cambria" w:cs="Cambria" w:hAnsi="Cambria" w:eastAsia="Cambria"/>
          <w:rtl w:val="0"/>
          <w:lang w:val="en-US"/>
        </w:rPr>
        <w:t>*</w:t>
      </w:r>
    </w:p>
    <w:p>
      <w:pPr>
        <w:pStyle w:val="TableHeader"/>
        <w:tabs>
          <w:tab w:val="left" w:pos="2160"/>
        </w:tabs>
        <w:jc w:val="center"/>
        <w:rPr>
          <w:rFonts w:ascii="Cambria" w:cs="Cambria" w:hAnsi="Cambria" w:eastAsia="Cambria"/>
          <w:sz w:val="8"/>
          <w:szCs w:val="8"/>
        </w:rPr>
      </w:pPr>
    </w:p>
    <w:tbl>
      <w:tblPr>
        <w:tblW w:w="1549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88"/>
        <w:gridCol w:w="720"/>
        <w:gridCol w:w="11070"/>
        <w:gridCol w:w="1620"/>
      </w:tblGrid>
      <w:tr>
        <w:tblPrEx>
          <w:shd w:val="clear" w:color="auto" w:fill="ced7e7"/>
        </w:tblPrEx>
        <w:trPr>
          <w:trHeight w:val="572" w:hRule="atLeast"/>
        </w:trPr>
        <w:tc>
          <w:tcPr>
            <w:tcW w:type="dxa" w:w="2088"/>
            <w:tcBorders>
              <w:top w:val="single" w:color="000000" w:sz="12" w:space="0" w:shadow="0" w:frame="0"/>
              <w:left w:val="nil"/>
              <w:bottom w:val="single" w:color="000000" w:sz="4" w:space="0" w:shadow="0" w:frame="0"/>
              <w:right w:val="nil"/>
            </w:tcBorders>
            <w:shd w:val="clear" w:color="auto" w:fill="c6d9f1"/>
            <w:tcMar>
              <w:top w:type="dxa" w:w="80"/>
              <w:left w:type="dxa" w:w="80"/>
              <w:bottom w:type="dxa" w:w="80"/>
              <w:right w:type="dxa" w:w="80"/>
            </w:tcMar>
            <w:vAlign w:val="bottom"/>
          </w:tcPr>
          <w:p>
            <w:pPr>
              <w:pStyle w:val="TableHeader"/>
            </w:pPr>
            <w:r>
              <w:rPr>
                <w:rFonts w:ascii="Arial" w:hAnsi="Arial"/>
                <w:rtl w:val="0"/>
                <w:lang w:val="en-US"/>
              </w:rPr>
              <w:t>Section/Topic</w:t>
            </w:r>
          </w:p>
        </w:tc>
        <w:tc>
          <w:tcPr>
            <w:tcW w:type="dxa" w:w="720"/>
            <w:tcBorders>
              <w:top w:val="single" w:color="000000" w:sz="12" w:space="0" w:shadow="0" w:frame="0"/>
              <w:left w:val="nil"/>
              <w:bottom w:val="single" w:color="000000" w:sz="4" w:space="0" w:shadow="0" w:frame="0"/>
              <w:right w:val="nil"/>
            </w:tcBorders>
            <w:shd w:val="clear" w:color="auto" w:fill="c6d9f1"/>
            <w:tcMar>
              <w:top w:type="dxa" w:w="80"/>
              <w:left w:type="dxa" w:w="80"/>
              <w:bottom w:type="dxa" w:w="80"/>
              <w:right w:type="dxa" w:w="80"/>
            </w:tcMar>
            <w:vAlign w:val="bottom"/>
          </w:tcPr>
          <w:p>
            <w:pPr>
              <w:pStyle w:val="TableHeader"/>
              <w:jc w:val="center"/>
            </w:pPr>
            <w:r>
              <w:rPr>
                <w:rFonts w:ascii="Arial" w:hAnsi="Arial"/>
                <w:rtl w:val="0"/>
                <w:lang w:val="en-US"/>
              </w:rPr>
              <w:t>Item No</w:t>
            </w:r>
          </w:p>
        </w:tc>
        <w:tc>
          <w:tcPr>
            <w:tcW w:type="dxa" w:w="11070"/>
            <w:tcBorders>
              <w:top w:val="single" w:color="000000" w:sz="12" w:space="0" w:shadow="0" w:frame="0"/>
              <w:left w:val="nil"/>
              <w:bottom w:val="single" w:color="000000" w:sz="4" w:space="0" w:shadow="0" w:frame="0"/>
              <w:right w:val="nil"/>
            </w:tcBorders>
            <w:shd w:val="clear" w:color="auto" w:fill="c6d9f1"/>
            <w:tcMar>
              <w:top w:type="dxa" w:w="80"/>
              <w:left w:type="dxa" w:w="80"/>
              <w:bottom w:type="dxa" w:w="80"/>
              <w:right w:type="dxa" w:w="80"/>
            </w:tcMar>
            <w:vAlign w:val="bottom"/>
          </w:tcPr>
          <w:p>
            <w:pPr>
              <w:pStyle w:val="TableHeader"/>
            </w:pPr>
            <w:r>
              <w:rPr>
                <w:rFonts w:ascii="Arial" w:hAnsi="Arial"/>
                <w:rtl w:val="0"/>
                <w:lang w:val="en-US"/>
              </w:rPr>
              <w:t>Checklist item</w:t>
            </w:r>
          </w:p>
        </w:tc>
        <w:tc>
          <w:tcPr>
            <w:tcW w:type="dxa" w:w="1620"/>
            <w:tcBorders>
              <w:top w:val="single" w:color="000000" w:sz="12" w:space="0" w:shadow="0" w:frame="0"/>
              <w:left w:val="nil"/>
              <w:bottom w:val="single" w:color="000000" w:sz="4" w:space="0" w:shadow="0" w:frame="0"/>
              <w:right w:val="nil"/>
            </w:tcBorders>
            <w:shd w:val="clear" w:color="auto" w:fill="c6d9f1"/>
            <w:tcMar>
              <w:top w:type="dxa" w:w="80"/>
              <w:left w:type="dxa" w:w="80"/>
              <w:bottom w:type="dxa" w:w="80"/>
              <w:right w:type="dxa" w:w="80"/>
            </w:tcMar>
            <w:vAlign w:val="bottom"/>
          </w:tcPr>
          <w:p>
            <w:pPr>
              <w:pStyle w:val="TableHeader"/>
              <w:jc w:val="center"/>
            </w:pPr>
            <w:r>
              <w:rPr>
                <w:rFonts w:ascii="Arial" w:hAnsi="Arial"/>
                <w:rtl w:val="0"/>
                <w:lang w:val="en-US"/>
              </w:rPr>
              <w:t>Reported on page No</w:t>
            </w:r>
          </w:p>
        </w:tc>
      </w:tr>
      <w:tr>
        <w:tblPrEx>
          <w:shd w:val="clear" w:color="auto" w:fill="ced7e7"/>
        </w:tblPrEx>
        <w:trPr>
          <w:trHeight w:val="238" w:hRule="atLeast"/>
        </w:trPr>
        <w:tc>
          <w:tcPr>
            <w:tcW w:type="dxa" w:w="15498"/>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TableSubHead"/>
            </w:pPr>
            <w:r>
              <w:rPr>
                <w:rFonts w:ascii="Arial" w:hAnsi="Arial"/>
                <w:sz w:val="22"/>
                <w:szCs w:val="22"/>
                <w:rtl w:val="0"/>
                <w:lang w:val="en-US"/>
              </w:rPr>
              <w:t>Title and abstract</w:t>
            </w:r>
          </w:p>
        </w:tc>
      </w:tr>
      <w:tr>
        <w:tblPrEx>
          <w:shd w:val="clear" w:color="auto" w:fill="ced7e7"/>
        </w:tblPrEx>
        <w:trPr>
          <w:trHeight w:val="292" w:hRule="atLeast"/>
        </w:trPr>
        <w:tc>
          <w:tcPr>
            <w:tcW w:type="dxa" w:w="2088"/>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1a</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Identification as a randomised trial in the title</w:t>
            </w:r>
          </w:p>
        </w:tc>
        <w:tc>
          <w:tcPr>
            <w:tcW w:type="dxa" w:w="16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1</w:t>
            </w:r>
          </w:p>
        </w:tc>
      </w:tr>
      <w:tr>
        <w:tblPrEx>
          <w:shd w:val="clear" w:color="auto" w:fill="ced7e7"/>
        </w:tblPrEx>
        <w:trPr>
          <w:trHeight w:val="297" w:hRule="atLeast"/>
        </w:trPr>
        <w:tc>
          <w:tcPr>
            <w:tcW w:type="dxa" w:w="2088"/>
            <w:vMerge w:val="continue"/>
            <w:tcBorders>
              <w:top w:val="nil"/>
              <w:left w:val="nil"/>
              <w:bottom w:val="nil"/>
              <w:right w:val="nil"/>
            </w:tcBorders>
            <w:shd w:val="clear" w:color="auto" w:fill="auto"/>
          </w:tcP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1b</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 xml:space="preserve">Structured summary of trial design, methods, results, and conclusions </w:t>
            </w:r>
            <w:r>
              <w:rPr>
                <w:rFonts w:ascii="Arial" w:hAnsi="Arial"/>
                <w:sz w:val="16"/>
                <w:szCs w:val="16"/>
                <w:rtl w:val="0"/>
                <w:lang w:val="en-US"/>
              </w:rPr>
              <w:t>(for specific guidance see CONSORT for abstracts)</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2</w:t>
            </w:r>
          </w:p>
        </w:tc>
      </w:tr>
      <w:tr>
        <w:tblPrEx>
          <w:shd w:val="clear" w:color="auto" w:fill="ced7e7"/>
        </w:tblPrEx>
        <w:trPr>
          <w:trHeight w:val="238" w:hRule="atLeast"/>
        </w:trPr>
        <w:tc>
          <w:tcPr>
            <w:tcW w:type="dxa" w:w="15498"/>
            <w:gridSpan w:val="4"/>
            <w:tcBorders>
              <w:top w:val="nil"/>
              <w:left w:val="nil"/>
              <w:bottom w:val="nil"/>
              <w:right w:val="nil"/>
            </w:tcBorders>
            <w:shd w:val="clear" w:color="auto" w:fill="auto"/>
            <w:tcMar>
              <w:top w:type="dxa" w:w="80"/>
              <w:left w:type="dxa" w:w="80"/>
              <w:bottom w:type="dxa" w:w="80"/>
              <w:right w:type="dxa" w:w="80"/>
            </w:tcMar>
            <w:vAlign w:val="top"/>
          </w:tcPr>
          <w:p>
            <w:pPr>
              <w:pStyle w:val="TableSubHead"/>
            </w:pPr>
            <w:r>
              <w:rPr>
                <w:rFonts w:ascii="Arial" w:hAnsi="Arial"/>
                <w:sz w:val="22"/>
                <w:szCs w:val="22"/>
                <w:rtl w:val="0"/>
                <w:lang w:val="en-US"/>
              </w:rPr>
              <w:t>Introduction</w:t>
            </w:r>
          </w:p>
        </w:tc>
      </w:tr>
      <w:tr>
        <w:tblPrEx>
          <w:shd w:val="clear" w:color="auto" w:fill="ced7e7"/>
        </w:tblPrEx>
        <w:trPr>
          <w:trHeight w:val="292" w:hRule="atLeast"/>
        </w:trPr>
        <w:tc>
          <w:tcPr>
            <w:tcW w:type="dxa" w:w="2088"/>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Background and objectives</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2a</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Scientific background and explanation of rationale</w:t>
            </w:r>
          </w:p>
        </w:tc>
        <w:tc>
          <w:tcPr>
            <w:tcW w:type="dxa" w:w="16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3</w:t>
            </w:r>
          </w:p>
        </w:tc>
      </w:tr>
      <w:tr>
        <w:tblPrEx>
          <w:shd w:val="clear" w:color="auto" w:fill="ced7e7"/>
        </w:tblPrEx>
        <w:trPr>
          <w:trHeight w:val="297" w:hRule="atLeast"/>
        </w:trPr>
        <w:tc>
          <w:tcPr>
            <w:tcW w:type="dxa" w:w="2088"/>
            <w:vMerge w:val="continue"/>
            <w:tcBorders>
              <w:top w:val="nil"/>
              <w:left w:val="nil"/>
              <w:bottom w:val="nil"/>
              <w:right w:val="nil"/>
            </w:tcBorders>
            <w:shd w:val="clear" w:color="auto" w:fill="auto"/>
          </w:tcP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2b</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Specific objectives or hypotheses</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3-4</w:t>
            </w:r>
          </w:p>
        </w:tc>
      </w:tr>
      <w:tr>
        <w:tblPrEx>
          <w:shd w:val="clear" w:color="auto" w:fill="ced7e7"/>
        </w:tblPrEx>
        <w:trPr>
          <w:trHeight w:val="238" w:hRule="atLeast"/>
        </w:trPr>
        <w:tc>
          <w:tcPr>
            <w:tcW w:type="dxa" w:w="15498"/>
            <w:gridSpan w:val="4"/>
            <w:tcBorders>
              <w:top w:val="nil"/>
              <w:left w:val="nil"/>
              <w:bottom w:val="nil"/>
              <w:right w:val="nil"/>
            </w:tcBorders>
            <w:shd w:val="clear" w:color="auto" w:fill="auto"/>
            <w:tcMar>
              <w:top w:type="dxa" w:w="80"/>
              <w:left w:type="dxa" w:w="80"/>
              <w:bottom w:type="dxa" w:w="80"/>
              <w:right w:type="dxa" w:w="80"/>
            </w:tcMar>
            <w:vAlign w:val="top"/>
          </w:tcPr>
          <w:p>
            <w:pPr>
              <w:pStyle w:val="TableSubHead"/>
            </w:pPr>
            <w:r>
              <w:rPr>
                <w:rFonts w:ascii="Arial" w:hAnsi="Arial"/>
                <w:sz w:val="22"/>
                <w:szCs w:val="22"/>
                <w:rtl w:val="0"/>
                <w:lang w:val="en-US"/>
              </w:rPr>
              <w:t>Methods</w:t>
            </w:r>
          </w:p>
        </w:tc>
      </w:tr>
      <w:tr>
        <w:tblPrEx>
          <w:shd w:val="clear" w:color="auto" w:fill="ced7e7"/>
        </w:tblPrEx>
        <w:trPr>
          <w:trHeight w:val="292" w:hRule="atLeast"/>
        </w:trPr>
        <w:tc>
          <w:tcPr>
            <w:tcW w:type="dxa" w:w="2088"/>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Trial design</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3a</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Description of trial design (such as parallel, factorial) including allocation ratio</w:t>
            </w:r>
          </w:p>
        </w:tc>
        <w:tc>
          <w:tcPr>
            <w:tcW w:type="dxa" w:w="16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4</w:t>
            </w:r>
          </w:p>
        </w:tc>
      </w:tr>
      <w:tr>
        <w:tblPrEx>
          <w:shd w:val="clear" w:color="auto" w:fill="ced7e7"/>
        </w:tblPrEx>
        <w:trPr>
          <w:trHeight w:val="297" w:hRule="atLeast"/>
        </w:trPr>
        <w:tc>
          <w:tcPr>
            <w:tcW w:type="dxa" w:w="2088"/>
            <w:vMerge w:val="continue"/>
            <w:tcBorders>
              <w:top w:val="nil"/>
              <w:left w:val="nil"/>
              <w:bottom w:val="nil"/>
              <w:right w:val="nil"/>
            </w:tcBorders>
            <w:shd w:val="clear" w:color="auto" w:fill="auto"/>
          </w:tcP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3b</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Important changes to methods after trial commencement (such as eligibility criteria), with reasons</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4</w:t>
            </w:r>
          </w:p>
        </w:tc>
      </w:tr>
      <w:tr>
        <w:tblPrEx>
          <w:shd w:val="clear" w:color="auto" w:fill="ced7e7"/>
        </w:tblPrEx>
        <w:trPr>
          <w:trHeight w:val="297" w:hRule="atLeast"/>
        </w:trPr>
        <w:tc>
          <w:tcPr>
            <w:tcW w:type="dxa" w:w="2088"/>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Participants</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4a</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Eligibility criteria for participants</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4</w:t>
            </w:r>
          </w:p>
        </w:tc>
      </w:tr>
      <w:tr>
        <w:tblPrEx>
          <w:shd w:val="clear" w:color="auto" w:fill="ced7e7"/>
        </w:tblPrEx>
        <w:trPr>
          <w:trHeight w:val="297" w:hRule="atLeast"/>
        </w:trPr>
        <w:tc>
          <w:tcPr>
            <w:tcW w:type="dxa" w:w="2088"/>
            <w:vMerge w:val="continue"/>
            <w:tcBorders>
              <w:top w:val="nil"/>
              <w:left w:val="nil"/>
              <w:bottom w:val="nil"/>
              <w:right w:val="nil"/>
            </w:tcBorders>
            <w:shd w:val="clear" w:color="auto" w:fill="auto"/>
          </w:tcP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4b</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Settings and locations where the data were collected</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4</w:t>
            </w:r>
          </w:p>
        </w:tc>
      </w:tr>
      <w:tr>
        <w:tblPrEx>
          <w:shd w:val="clear" w:color="auto" w:fill="ced7e7"/>
        </w:tblPrEx>
        <w:trPr>
          <w:trHeight w:val="597"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Interventions</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5</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The interventions for each group with sufficient details to allow replication, including how and when they were actually administered</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4</w:t>
            </w:r>
          </w:p>
        </w:tc>
      </w:tr>
      <w:tr>
        <w:tblPrEx>
          <w:shd w:val="clear" w:color="auto" w:fill="ced7e7"/>
        </w:tblPrEx>
        <w:trPr>
          <w:trHeight w:val="597" w:hRule="atLeast"/>
        </w:trPr>
        <w:tc>
          <w:tcPr>
            <w:tcW w:type="dxa" w:w="2088"/>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Outcomes</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6a</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Completely defined pre-specified primary and secondary outcome measures, including how and when they were assessed</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5</w:t>
            </w:r>
          </w:p>
        </w:tc>
      </w:tr>
      <w:tr>
        <w:tblPrEx>
          <w:shd w:val="clear" w:color="auto" w:fill="ced7e7"/>
        </w:tblPrEx>
        <w:trPr>
          <w:trHeight w:val="297" w:hRule="atLeast"/>
        </w:trPr>
        <w:tc>
          <w:tcPr>
            <w:tcW w:type="dxa" w:w="2088"/>
            <w:vMerge w:val="continue"/>
            <w:tcBorders>
              <w:top w:val="nil"/>
              <w:left w:val="nil"/>
              <w:bottom w:val="nil"/>
              <w:right w:val="nil"/>
            </w:tcBorders>
            <w:shd w:val="clear" w:color="auto" w:fill="auto"/>
          </w:tcP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6b</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Any changes to trial outcomes after the trial commenced, with reasons</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5</w:t>
            </w:r>
          </w:p>
        </w:tc>
      </w:tr>
      <w:tr>
        <w:tblPrEx>
          <w:shd w:val="clear" w:color="auto" w:fill="ced7e7"/>
        </w:tblPrEx>
        <w:trPr>
          <w:trHeight w:val="297" w:hRule="atLeast"/>
        </w:trPr>
        <w:tc>
          <w:tcPr>
            <w:tcW w:type="dxa" w:w="2088"/>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Sample size</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7a</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How sample size was determined</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5-6</w:t>
            </w:r>
          </w:p>
        </w:tc>
      </w:tr>
      <w:tr>
        <w:tblPrEx>
          <w:shd w:val="clear" w:color="auto" w:fill="ced7e7"/>
        </w:tblPrEx>
        <w:trPr>
          <w:trHeight w:val="297" w:hRule="atLeast"/>
        </w:trPr>
        <w:tc>
          <w:tcPr>
            <w:tcW w:type="dxa" w:w="2088"/>
            <w:vMerge w:val="continue"/>
            <w:tcBorders>
              <w:top w:val="nil"/>
              <w:left w:val="nil"/>
              <w:bottom w:val="nil"/>
              <w:right w:val="nil"/>
            </w:tcBorders>
            <w:shd w:val="clear" w:color="auto" w:fill="auto"/>
          </w:tcP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7b</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When applicable, explanation of any interim analyses and stopping guidelines</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na</w:t>
            </w:r>
          </w:p>
        </w:tc>
      </w:tr>
      <w:tr>
        <w:tblPrEx>
          <w:shd w:val="clear" w:color="auto" w:fill="ced7e7"/>
        </w:tblPrEx>
        <w:trPr>
          <w:trHeight w:val="292"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Randomisation:</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tc>
        <w:tc>
          <w:tcPr>
            <w:tcW w:type="dxa" w:w="11070"/>
            <w:tcBorders>
              <w:top w:val="nil"/>
              <w:left w:val="nil"/>
              <w:bottom w:val="nil"/>
              <w:right w:val="nil"/>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2088"/>
            <w:vMerge w:val="restart"/>
            <w:tcBorders>
              <w:top w:val="nil"/>
              <w:left w:val="nil"/>
              <w:bottom w:val="nil"/>
              <w:right w:val="nil"/>
            </w:tcBorders>
            <w:shd w:val="clear" w:color="auto" w:fill="auto"/>
            <w:tcMar>
              <w:top w:type="dxa" w:w="80"/>
              <w:left w:type="dxa" w:w="620"/>
              <w:bottom w:type="dxa" w:w="80"/>
              <w:right w:type="dxa" w:w="80"/>
            </w:tcMar>
            <w:vAlign w:val="top"/>
          </w:tcPr>
          <w:p>
            <w:pPr>
              <w:pStyle w:val="Normal.0"/>
              <w:ind w:left="540" w:hanging="540"/>
            </w:pPr>
            <w:r>
              <w:rPr>
                <w:rFonts w:ascii="Arial" w:hAnsi="Arial"/>
                <w:sz w:val="22"/>
                <w:szCs w:val="22"/>
                <w:rtl w:val="0"/>
                <w:lang w:val="en-US"/>
              </w:rPr>
              <w:t>Sequence generation</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8a</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Method used to generate the random allocation sequence</w:t>
            </w:r>
          </w:p>
        </w:tc>
        <w:tc>
          <w:tcPr>
            <w:tcW w:type="dxa" w:w="16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4</w:t>
            </w:r>
          </w:p>
        </w:tc>
      </w:tr>
      <w:tr>
        <w:tblPrEx>
          <w:shd w:val="clear" w:color="auto" w:fill="ced7e7"/>
        </w:tblPrEx>
        <w:trPr>
          <w:trHeight w:val="297" w:hRule="atLeast"/>
        </w:trPr>
        <w:tc>
          <w:tcPr>
            <w:tcW w:type="dxa" w:w="2088"/>
            <w:vMerge w:val="continue"/>
            <w:tcBorders>
              <w:top w:val="nil"/>
              <w:left w:val="nil"/>
              <w:bottom w:val="nil"/>
              <w:right w:val="nil"/>
            </w:tcBorders>
            <w:shd w:val="clear" w:color="auto" w:fill="auto"/>
          </w:tcP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8b</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Type of randomisation; details of any restriction (such as blocking and block size)</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4</w:t>
            </w:r>
          </w:p>
        </w:tc>
      </w:tr>
      <w:tr>
        <w:tblPrEx>
          <w:shd w:val="clear" w:color="auto" w:fill="ced7e7"/>
        </w:tblPrEx>
        <w:trPr>
          <w:trHeight w:val="897" w:hRule="atLeast"/>
        </w:trPr>
        <w:tc>
          <w:tcPr>
            <w:tcW w:type="dxa" w:w="2088"/>
            <w:tcBorders>
              <w:top w:val="nil"/>
              <w:left w:val="nil"/>
              <w:bottom w:val="nil"/>
              <w:right w:val="nil"/>
            </w:tcBorders>
            <w:shd w:val="clear" w:color="auto" w:fill="auto"/>
            <w:tcMar>
              <w:top w:type="dxa" w:w="80"/>
              <w:left w:type="dxa" w:w="620"/>
              <w:bottom w:type="dxa" w:w="80"/>
              <w:right w:type="dxa" w:w="80"/>
            </w:tcMar>
            <w:vAlign w:val="top"/>
          </w:tcPr>
          <w:p>
            <w:pPr>
              <w:pStyle w:val="Normal.0"/>
              <w:ind w:left="540" w:hanging="540"/>
            </w:pPr>
            <w:r>
              <w:rPr>
                <w:rFonts w:ascii="Arial" w:hAnsi="Arial"/>
                <w:sz w:val="22"/>
                <w:szCs w:val="22"/>
                <w:rtl w:val="0"/>
                <w:lang w:val="en-US"/>
              </w:rPr>
              <w:t>Allocation concealment mechanism</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9</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Mechanism used to implement the random allocation sequence (such as sequentially numbered containers), describing any steps taken to conceal the sequence until interventions were assigned</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4</w:t>
            </w:r>
          </w:p>
        </w:tc>
      </w:tr>
      <w:tr>
        <w:tblPrEx>
          <w:shd w:val="clear" w:color="auto" w:fill="ced7e7"/>
        </w:tblPrEx>
        <w:trPr>
          <w:trHeight w:val="597"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Implementation</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10</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Who generated the random allocation sequence, who enrolled participants, and who assigned participants to interventions</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5</w:t>
            </w:r>
          </w:p>
        </w:tc>
      </w:tr>
      <w:tr>
        <w:tblPrEx>
          <w:shd w:val="clear" w:color="auto" w:fill="ced7e7"/>
        </w:tblPrEx>
        <w:trPr>
          <w:trHeight w:val="597" w:hRule="atLeast"/>
        </w:trPr>
        <w:tc>
          <w:tcPr>
            <w:tcW w:type="dxa" w:w="2088"/>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Blinding</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11a</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If done, who was blinded after assignment to interventions (for example, participants, care providers, those assessing outcomes) and how</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5</w:t>
            </w:r>
          </w:p>
        </w:tc>
      </w:tr>
      <w:tr>
        <w:tblPrEx>
          <w:shd w:val="clear" w:color="auto" w:fill="ced7e7"/>
        </w:tblPrEx>
        <w:trPr>
          <w:trHeight w:val="297" w:hRule="atLeast"/>
        </w:trPr>
        <w:tc>
          <w:tcPr>
            <w:tcW w:type="dxa" w:w="2088"/>
            <w:vMerge w:val="continue"/>
            <w:tcBorders>
              <w:top w:val="nil"/>
              <w:left w:val="nil"/>
              <w:bottom w:val="nil"/>
              <w:right w:val="nil"/>
            </w:tcBorders>
            <w:shd w:val="clear" w:color="auto" w:fill="auto"/>
          </w:tcP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11b</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If relevant, description of the similarity of interventions</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5</w:t>
            </w:r>
          </w:p>
        </w:tc>
      </w:tr>
      <w:tr>
        <w:tblPrEx>
          <w:shd w:val="clear" w:color="auto" w:fill="ced7e7"/>
        </w:tblPrEx>
        <w:trPr>
          <w:trHeight w:val="297" w:hRule="atLeast"/>
        </w:trPr>
        <w:tc>
          <w:tcPr>
            <w:tcW w:type="dxa" w:w="2088"/>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Statistical methods</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12a</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Statistical methods used to compare groups for primary and secondary outcomes</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6</w:t>
            </w:r>
          </w:p>
        </w:tc>
      </w:tr>
      <w:tr>
        <w:tblPrEx>
          <w:shd w:val="clear" w:color="auto" w:fill="ced7e7"/>
        </w:tblPrEx>
        <w:trPr>
          <w:trHeight w:val="297" w:hRule="atLeast"/>
        </w:trPr>
        <w:tc>
          <w:tcPr>
            <w:tcW w:type="dxa" w:w="2088"/>
            <w:vMerge w:val="continue"/>
            <w:tcBorders>
              <w:top w:val="nil"/>
              <w:left w:val="nil"/>
              <w:bottom w:val="nil"/>
              <w:right w:val="nil"/>
            </w:tcBorders>
            <w:shd w:val="clear" w:color="auto" w:fill="auto"/>
          </w:tcP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12b</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Methods for additional analyses, such as subgroup analyses and adjusted analyses</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na</w:t>
            </w:r>
          </w:p>
        </w:tc>
      </w:tr>
      <w:tr>
        <w:tblPrEx>
          <w:shd w:val="clear" w:color="auto" w:fill="ced7e7"/>
        </w:tblPrEx>
        <w:trPr>
          <w:trHeight w:val="238" w:hRule="atLeast"/>
        </w:trPr>
        <w:tc>
          <w:tcPr>
            <w:tcW w:type="dxa" w:w="15498"/>
            <w:gridSpan w:val="4"/>
            <w:tcBorders>
              <w:top w:val="nil"/>
              <w:left w:val="nil"/>
              <w:bottom w:val="nil"/>
              <w:right w:val="nil"/>
            </w:tcBorders>
            <w:shd w:val="clear" w:color="auto" w:fill="auto"/>
            <w:tcMar>
              <w:top w:type="dxa" w:w="80"/>
              <w:left w:type="dxa" w:w="80"/>
              <w:bottom w:type="dxa" w:w="80"/>
              <w:right w:type="dxa" w:w="80"/>
            </w:tcMar>
            <w:vAlign w:val="top"/>
          </w:tcPr>
          <w:p>
            <w:pPr>
              <w:pStyle w:val="TableSubHead"/>
            </w:pPr>
            <w:r>
              <w:rPr>
                <w:rFonts w:ascii="Arial" w:hAnsi="Arial"/>
                <w:sz w:val="22"/>
                <w:szCs w:val="22"/>
                <w:rtl w:val="0"/>
                <w:lang w:val="en-US"/>
              </w:rPr>
              <w:t>Results</w:t>
            </w:r>
          </w:p>
        </w:tc>
      </w:tr>
      <w:tr>
        <w:tblPrEx>
          <w:shd w:val="clear" w:color="auto" w:fill="ced7e7"/>
        </w:tblPrEx>
        <w:trPr>
          <w:trHeight w:val="592" w:hRule="atLeast"/>
        </w:trPr>
        <w:tc>
          <w:tcPr>
            <w:tcW w:type="dxa" w:w="2088"/>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Participant flow (a diagram is strongly recommended)</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13a</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For each group, the numbers of participants who were randomly assigned, received intended treatment, and were analysed for the primary outcome</w:t>
            </w:r>
          </w:p>
        </w:tc>
        <w:tc>
          <w:tcPr>
            <w:tcW w:type="dxa" w:w="16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6</w:t>
            </w:r>
          </w:p>
        </w:tc>
      </w:tr>
      <w:tr>
        <w:tblPrEx>
          <w:shd w:val="clear" w:color="auto" w:fill="ced7e7"/>
        </w:tblPrEx>
        <w:trPr>
          <w:trHeight w:val="297" w:hRule="atLeast"/>
        </w:trPr>
        <w:tc>
          <w:tcPr>
            <w:tcW w:type="dxa" w:w="2088"/>
            <w:vMerge w:val="continue"/>
            <w:tcBorders>
              <w:top w:val="nil"/>
              <w:left w:val="nil"/>
              <w:bottom w:val="nil"/>
              <w:right w:val="nil"/>
            </w:tcBorders>
            <w:shd w:val="clear" w:color="auto" w:fill="auto"/>
          </w:tcP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13b</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For each group, losses and exclusions after randomisation, together with reasons</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6</w:t>
            </w:r>
          </w:p>
        </w:tc>
      </w:tr>
      <w:tr>
        <w:tblPrEx>
          <w:shd w:val="clear" w:color="auto" w:fill="ced7e7"/>
        </w:tblPrEx>
        <w:trPr>
          <w:trHeight w:val="297" w:hRule="atLeast"/>
        </w:trPr>
        <w:tc>
          <w:tcPr>
            <w:tcW w:type="dxa" w:w="2088"/>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Recruitment</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14a</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Dates defining the periods of recruitment and follow-up</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4</w:t>
            </w:r>
          </w:p>
        </w:tc>
      </w:tr>
      <w:tr>
        <w:tblPrEx>
          <w:shd w:val="clear" w:color="auto" w:fill="ced7e7"/>
        </w:tblPrEx>
        <w:trPr>
          <w:trHeight w:val="297" w:hRule="atLeast"/>
        </w:trPr>
        <w:tc>
          <w:tcPr>
            <w:tcW w:type="dxa" w:w="2088"/>
            <w:vMerge w:val="continue"/>
            <w:tcBorders>
              <w:top w:val="nil"/>
              <w:left w:val="nil"/>
              <w:bottom w:val="nil"/>
              <w:right w:val="nil"/>
            </w:tcBorders>
            <w:shd w:val="clear" w:color="auto" w:fill="auto"/>
          </w:tcP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14b</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Why the trial ended or was stopped</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na</w:t>
            </w:r>
          </w:p>
        </w:tc>
      </w:tr>
      <w:tr>
        <w:tblPrEx>
          <w:shd w:val="clear" w:color="auto" w:fill="ced7e7"/>
        </w:tblPrEx>
        <w:trPr>
          <w:trHeight w:val="297"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Baseline data</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15</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A table showing baseline demographic and clinical characteristics for each group</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t1</w:t>
            </w:r>
          </w:p>
        </w:tc>
      </w:tr>
      <w:tr>
        <w:tblPrEx>
          <w:shd w:val="clear" w:color="auto" w:fill="ced7e7"/>
        </w:tblPrEx>
        <w:trPr>
          <w:trHeight w:val="597"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Numbers analysed</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16</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For each group, number of participants (denominator) included in each analysis and whether the analysis was by original assigned groups</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7</w:t>
            </w:r>
          </w:p>
        </w:tc>
      </w:tr>
      <w:tr>
        <w:tblPrEx>
          <w:shd w:val="clear" w:color="auto" w:fill="ced7e7"/>
        </w:tblPrEx>
        <w:trPr>
          <w:trHeight w:val="597" w:hRule="atLeast"/>
        </w:trPr>
        <w:tc>
          <w:tcPr>
            <w:tcW w:type="dxa" w:w="2088"/>
            <w:vMerge w:val="restart"/>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Outcomes and estimation</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17a</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For each primary and secondary outcome, results for each group, and the estimated effect size and its precision (such as 95% confidence interval)</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7</w:t>
            </w:r>
          </w:p>
        </w:tc>
      </w:tr>
      <w:tr>
        <w:tblPrEx>
          <w:shd w:val="clear" w:color="auto" w:fill="ced7e7"/>
        </w:tblPrEx>
        <w:trPr>
          <w:trHeight w:val="297" w:hRule="atLeast"/>
        </w:trPr>
        <w:tc>
          <w:tcPr>
            <w:tcW w:type="dxa" w:w="2088"/>
            <w:vMerge w:val="continue"/>
            <w:tcBorders>
              <w:top w:val="nil"/>
              <w:left w:val="nil"/>
              <w:bottom w:val="nil"/>
              <w:right w:val="nil"/>
            </w:tcBorders>
            <w:shd w:val="clear" w:color="auto" w:fill="auto"/>
          </w:tcP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17b</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For binary outcomes, presentation of both absolute and relative effect sizes is recommended</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na</w:t>
            </w:r>
          </w:p>
        </w:tc>
      </w:tr>
      <w:tr>
        <w:tblPrEx>
          <w:shd w:val="clear" w:color="auto" w:fill="ced7e7"/>
        </w:tblPrEx>
        <w:trPr>
          <w:trHeight w:val="597"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Ancillary analyses</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18</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Results of any other analyses performed, including subgroup analyses and adjusted analyses, distinguishing pre-specified from exploratory</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8</w:t>
            </w:r>
          </w:p>
        </w:tc>
      </w:tr>
      <w:tr>
        <w:tblPrEx>
          <w:shd w:val="clear" w:color="auto" w:fill="ced7e7"/>
        </w:tblPrEx>
        <w:trPr>
          <w:trHeight w:val="297"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Harms</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19</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 xml:space="preserve">All important harms or unintended effects in each group </w:t>
            </w:r>
            <w:r>
              <w:rPr>
                <w:rFonts w:ascii="Arial" w:hAnsi="Arial"/>
                <w:sz w:val="16"/>
                <w:szCs w:val="16"/>
                <w:rtl w:val="0"/>
                <w:lang w:val="en-US"/>
              </w:rPr>
              <w:t>(for specific guidance see CONSORT for harms)</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na</w:t>
            </w:r>
          </w:p>
        </w:tc>
      </w:tr>
      <w:tr>
        <w:tblPrEx>
          <w:shd w:val="clear" w:color="auto" w:fill="ced7e7"/>
        </w:tblPrEx>
        <w:trPr>
          <w:trHeight w:val="238" w:hRule="atLeast"/>
        </w:trPr>
        <w:tc>
          <w:tcPr>
            <w:tcW w:type="dxa" w:w="15498"/>
            <w:gridSpan w:val="4"/>
            <w:tcBorders>
              <w:top w:val="nil"/>
              <w:left w:val="nil"/>
              <w:bottom w:val="nil"/>
              <w:right w:val="nil"/>
            </w:tcBorders>
            <w:shd w:val="clear" w:color="auto" w:fill="auto"/>
            <w:tcMar>
              <w:top w:type="dxa" w:w="80"/>
              <w:left w:type="dxa" w:w="80"/>
              <w:bottom w:type="dxa" w:w="80"/>
              <w:right w:type="dxa" w:w="80"/>
            </w:tcMar>
            <w:vAlign w:val="top"/>
          </w:tcPr>
          <w:p>
            <w:pPr>
              <w:pStyle w:val="TableSubHead"/>
            </w:pPr>
            <w:r>
              <w:rPr>
                <w:rFonts w:ascii="Arial" w:hAnsi="Arial"/>
                <w:sz w:val="22"/>
                <w:szCs w:val="22"/>
                <w:rtl w:val="0"/>
                <w:lang w:val="en-US"/>
              </w:rPr>
              <w:t>Discussion</w:t>
            </w:r>
          </w:p>
        </w:tc>
      </w:tr>
      <w:tr>
        <w:tblPrEx>
          <w:shd w:val="clear" w:color="auto" w:fill="ced7e7"/>
        </w:tblPrEx>
        <w:trPr>
          <w:trHeight w:val="292"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Limitations</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20</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Trial limitations, addressing sources of potential bias, imprecision, and, if relevant, multiplicity of analyses</w:t>
            </w:r>
          </w:p>
        </w:tc>
        <w:tc>
          <w:tcPr>
            <w:tcW w:type="dxa" w:w="16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10-11</w:t>
            </w:r>
          </w:p>
        </w:tc>
      </w:tr>
      <w:tr>
        <w:tblPrEx>
          <w:shd w:val="clear" w:color="auto" w:fill="ced7e7"/>
        </w:tblPrEx>
        <w:trPr>
          <w:trHeight w:val="297"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Generalisability</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21</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Generalisability (external validity, applicability) of the trial findings</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11</w:t>
            </w:r>
          </w:p>
        </w:tc>
      </w:tr>
      <w:tr>
        <w:tblPrEx>
          <w:shd w:val="clear" w:color="auto" w:fill="ced7e7"/>
        </w:tblPrEx>
        <w:trPr>
          <w:trHeight w:val="297"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Interpretation</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22</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Interpretation consistent with results, balancing benefits and harms, and considering other relevant evidence</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8-11</w:t>
            </w:r>
          </w:p>
        </w:tc>
      </w:tr>
      <w:tr>
        <w:tblPrEx>
          <w:shd w:val="clear" w:color="auto" w:fill="ced7e7"/>
        </w:tblPrEx>
        <w:trPr>
          <w:trHeight w:val="292" w:hRule="atLeast"/>
        </w:trPr>
        <w:tc>
          <w:tcPr>
            <w:tcW w:type="dxa" w:w="13878"/>
            <w:gridSpan w:val="3"/>
            <w:tcBorders>
              <w:top w:val="nil"/>
              <w:left w:val="nil"/>
              <w:bottom w:val="nil"/>
              <w:right w:val="nil"/>
            </w:tcBorders>
            <w:shd w:val="clear" w:color="auto" w:fill="auto"/>
            <w:tcMar>
              <w:top w:type="dxa" w:w="80"/>
              <w:left w:type="dxa" w:w="80"/>
              <w:bottom w:type="dxa" w:w="80"/>
              <w:right w:type="dxa" w:w="80"/>
            </w:tcMar>
            <w:vAlign w:val="top"/>
          </w:tcPr>
          <w:p>
            <w:pPr>
              <w:pStyle w:val="TableSubHead"/>
            </w:pPr>
            <w:r>
              <w:rPr>
                <w:rFonts w:ascii="Arial" w:hAnsi="Arial"/>
                <w:sz w:val="22"/>
                <w:szCs w:val="22"/>
                <w:rtl w:val="0"/>
                <w:lang w:val="en-US"/>
              </w:rPr>
              <w:t>Other information</w:t>
            </w:r>
          </w:p>
        </w:tc>
        <w:tc>
          <w:tcPr>
            <w:tcW w:type="dxa" w:w="162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i w:val="0"/>
                <w:iCs w:val="0"/>
                <w:caps w:val="0"/>
                <w:smallCaps w:val="0"/>
                <w:sz w:val="22"/>
                <w:szCs w:val="22"/>
                <w:rtl w:val="0"/>
                <w:lang w:val="en-US"/>
              </w:rPr>
              <w:t>Registration</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23</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Registration number and name of trial registry</w:t>
            </w:r>
          </w:p>
        </w:tc>
        <w:tc>
          <w:tcPr>
            <w:tcW w:type="dxa" w:w="162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4</w:t>
            </w:r>
          </w:p>
        </w:tc>
      </w:tr>
      <w:tr>
        <w:tblPrEx>
          <w:shd w:val="clear" w:color="auto" w:fill="ced7e7"/>
        </w:tblPrEx>
        <w:trPr>
          <w:trHeight w:val="297"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i w:val="0"/>
                <w:iCs w:val="0"/>
                <w:caps w:val="0"/>
                <w:smallCaps w:val="0"/>
                <w:sz w:val="22"/>
                <w:szCs w:val="22"/>
                <w:rtl w:val="0"/>
                <w:lang w:val="en-US"/>
              </w:rPr>
              <w:t>Protocol</w:t>
            </w:r>
          </w:p>
        </w:tc>
        <w:tc>
          <w:tcPr>
            <w:tcW w:type="dxa" w:w="720"/>
            <w:tcBorders>
              <w:top w:val="nil"/>
              <w:left w:val="nil"/>
              <w:bottom w:val="nil"/>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24</w:t>
            </w:r>
          </w:p>
        </w:tc>
        <w:tc>
          <w:tcPr>
            <w:tcW w:type="dxa" w:w="11070"/>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Where the full trial protocol can be accessed, if available</w:t>
            </w:r>
          </w:p>
        </w:tc>
        <w:tc>
          <w:tcPr>
            <w:tcW w:type="dxa" w:w="16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4</w:t>
            </w:r>
          </w:p>
        </w:tc>
      </w:tr>
      <w:tr>
        <w:tblPrEx>
          <w:shd w:val="clear" w:color="auto" w:fill="ced7e7"/>
        </w:tblPrEx>
        <w:trPr>
          <w:trHeight w:val="307" w:hRule="atLeast"/>
        </w:trPr>
        <w:tc>
          <w:tcPr>
            <w:tcW w:type="dxa" w:w="2088"/>
            <w:tcBorders>
              <w:top w:val="nil"/>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pPr>
            <w:r>
              <w:rPr>
                <w:rFonts w:ascii="Arial" w:hAnsi="Arial"/>
                <w:i w:val="0"/>
                <w:iCs w:val="0"/>
                <w:caps w:val="0"/>
                <w:smallCaps w:val="0"/>
                <w:sz w:val="22"/>
                <w:szCs w:val="22"/>
                <w:rtl w:val="0"/>
                <w:lang w:val="en-US"/>
              </w:rPr>
              <w:t>Funding</w:t>
            </w:r>
          </w:p>
        </w:tc>
        <w:tc>
          <w:tcPr>
            <w:tcW w:type="dxa" w:w="720"/>
            <w:tcBorders>
              <w:top w:val="nil"/>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jc w:val="center"/>
            </w:pPr>
            <w:r>
              <w:rPr>
                <w:rFonts w:ascii="Arial" w:hAnsi="Arial"/>
                <w:sz w:val="22"/>
                <w:szCs w:val="22"/>
                <w:rtl w:val="0"/>
                <w:lang w:val="en-US"/>
              </w:rPr>
              <w:t>25</w:t>
            </w:r>
          </w:p>
        </w:tc>
        <w:tc>
          <w:tcPr>
            <w:tcW w:type="dxa" w:w="11070"/>
            <w:tcBorders>
              <w:top w:val="nil"/>
              <w:left w:val="nil"/>
              <w:bottom w:val="single" w:color="000000" w:sz="12" w:space="0" w:shadow="0" w:frame="0"/>
              <w:right w:val="nil"/>
            </w:tcBorders>
            <w:shd w:val="clear" w:color="auto" w:fill="auto"/>
            <w:tcMar>
              <w:top w:type="dxa" w:w="80"/>
              <w:left w:type="dxa" w:w="80"/>
              <w:bottom w:type="dxa" w:w="80"/>
              <w:right w:type="dxa" w:w="80"/>
            </w:tcMar>
            <w:vAlign w:val="top"/>
          </w:tcPr>
          <w:p>
            <w:pPr>
              <w:pStyle w:val="Normal.0"/>
            </w:pPr>
            <w:r>
              <w:rPr>
                <w:rFonts w:ascii="Arial" w:hAnsi="Arial"/>
                <w:sz w:val="22"/>
                <w:szCs w:val="22"/>
                <w:rtl w:val="0"/>
                <w:lang w:val="en-US"/>
              </w:rPr>
              <w:t xml:space="preserve">Sources of funding </w:t>
            </w:r>
            <w:r>
              <w:rPr>
                <w:rFonts w:ascii="Arial" w:hAnsi="Arial"/>
                <w:sz w:val="22"/>
                <w:szCs w:val="22"/>
                <w:rtl w:val="0"/>
                <w:lang w:val="en-US"/>
              </w:rPr>
              <w:t>and other support (such as supply of drugs), role of funders</w:t>
            </w:r>
          </w:p>
        </w:tc>
        <w:tc>
          <w:tcPr>
            <w:tcW w:type="dxa" w:w="1620"/>
            <w:tcBorders>
              <w:top w:val="single" w:color="000000" w:sz="4"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300" w:lineRule="exact"/>
              <w:ind w:left="0" w:right="0" w:firstLine="0"/>
              <w:jc w:val="left"/>
              <w:outlineLvl w:val="9"/>
              <w:rPr>
                <w:rtl w:val="0"/>
              </w:rPr>
            </w:pPr>
            <w:r>
              <w:rPr>
                <w:rFonts w:ascii="Arial" w:cs="Cambria" w:hAnsi="Arial" w:eastAsia="Cambria"/>
                <w:b w:val="0"/>
                <w:bCs w:val="0"/>
                <w:i w:val="0"/>
                <w:iCs w:val="0"/>
                <w:caps w:val="0"/>
                <w:smallCaps w:val="0"/>
                <w:strike w:val="0"/>
                <w:dstrike w:val="0"/>
                <w:outline w:val="0"/>
                <w:color w:val="000000"/>
                <w:spacing w:val="0"/>
                <w:kern w:val="0"/>
                <w:position w:val="0"/>
                <w:sz w:val="22"/>
                <w:szCs w:val="22"/>
                <w:u w:val="none" w:color="000000"/>
                <w:vertAlign w:val="baseline"/>
                <w:rtl w:val="0"/>
              </w:rPr>
              <w:t>12</w:t>
            </w:r>
          </w:p>
        </w:tc>
      </w:tr>
    </w:tbl>
    <w:p>
      <w:pPr>
        <w:pStyle w:val="TableHeader"/>
        <w:widowControl w:val="0"/>
        <w:tabs>
          <w:tab w:val="left" w:pos="2160"/>
        </w:tabs>
        <w:jc w:val="center"/>
        <w:rPr>
          <w:rFonts w:ascii="Cambria" w:cs="Cambria" w:hAnsi="Cambria" w:eastAsia="Cambria"/>
          <w:sz w:val="8"/>
          <w:szCs w:val="8"/>
        </w:rPr>
      </w:pPr>
    </w:p>
    <w:p>
      <w:pPr>
        <w:pStyle w:val="TableNote"/>
        <w:tabs>
          <w:tab w:val="left" w:pos="4830"/>
        </w:tabs>
        <w:rPr>
          <w:sz w:val="8"/>
          <w:szCs w:val="8"/>
        </w:rPr>
      </w:pPr>
    </w:p>
    <w:p>
      <w:pPr>
        <w:pStyle w:val="TableNote"/>
      </w:pPr>
      <w:r>
        <w:rPr>
          <w:rFonts w:cs="Arial Unicode MS" w:eastAsia="Arial Unicode MS"/>
          <w:sz w:val="20"/>
          <w:szCs w:val="20"/>
          <w:rtl w:val="0"/>
          <w:lang w:val="en-US"/>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r>
        <w:rPr>
          <w:rStyle w:val="Hyperlink.0"/>
        </w:rPr>
        <w:fldChar w:fldCharType="begin" w:fldLock="0"/>
      </w:r>
      <w:r>
        <w:rPr>
          <w:rStyle w:val="Hyperlink.0"/>
        </w:rPr>
        <w:instrText xml:space="preserve"> HYPERLINK "http://www.consort-statement.org"</w:instrText>
      </w:r>
      <w:r>
        <w:rPr>
          <w:rStyle w:val="Hyperlink.0"/>
        </w:rPr>
        <w:fldChar w:fldCharType="separate" w:fldLock="0"/>
      </w:r>
      <w:r>
        <w:rPr>
          <w:rStyle w:val="Hyperlink.0"/>
          <w:rFonts w:cs="Arial Unicode MS" w:eastAsia="Arial Unicode MS"/>
          <w:rtl w:val="0"/>
        </w:rPr>
        <w:t>www.consort-statement.org</w:t>
      </w:r>
      <w:r>
        <w:rPr/>
        <w:fldChar w:fldCharType="end" w:fldLock="0"/>
      </w:r>
      <w:r>
        <w:rPr>
          <w:rFonts w:cs="Arial Unicode MS" w:eastAsia="Arial Unicode MS"/>
          <w:sz w:val="20"/>
          <w:szCs w:val="20"/>
          <w:rtl w:val="0"/>
          <w:lang w:val="en-US"/>
        </w:rPr>
        <w:t>.</w:t>
      </w:r>
    </w:p>
    <w:sectPr>
      <w:headerReference w:type="default" r:id="rId5"/>
      <w:footerReference w:type="default" r:id="rId6"/>
      <w:pgSz w:w="16840" w:h="11900" w:orient="landscape"/>
      <w:pgMar w:top="720" w:right="720" w:bottom="720" w:left="72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00000" w:sz="4" w:space="0" w:shadow="0" w:frame="0"/>
        <w:left w:val="nil"/>
        <w:bottom w:val="nil"/>
        <w:right w:val="nil"/>
      </w:pBdr>
      <w:tabs>
        <w:tab w:val="right" w:pos="15380"/>
        <w:tab w:val="clear" w:pos="4153"/>
        <w:tab w:val="clear" w:pos="8306"/>
      </w:tabs>
    </w:pPr>
    <w:r>
      <w:rPr>
        <w:i w:val="1"/>
        <w:iCs w:val="1"/>
        <w:sz w:val="16"/>
        <w:szCs w:val="16"/>
        <w:rtl w:val="0"/>
        <w:lang w:val="en-US"/>
      </w:rPr>
      <w:t xml:space="preserve">CONSORT 2010 checklist </w:t>
      <w:tab/>
      <w:t xml:space="preserve">Page </w:t>
    </w:r>
    <w:r>
      <w:rPr>
        <w:i w:val="1"/>
        <w:iCs w:val="1"/>
        <w:sz w:val="16"/>
        <w:szCs w:val="16"/>
        <w:rtl w:val="0"/>
      </w:rPr>
      <w:fldChar w:fldCharType="begin" w:fldLock="0"/>
    </w:r>
    <w:r>
      <w:rPr>
        <w:i w:val="1"/>
        <w:iCs w:val="1"/>
        <w:sz w:val="16"/>
        <w:szCs w:val="16"/>
        <w:rtl w:val="0"/>
      </w:rPr>
      <w:instrText xml:space="preserve"> PAGE </w:instrText>
    </w:r>
    <w:r>
      <w:rPr>
        <w:i w:val="1"/>
        <w:iCs w:val="1"/>
        <w:sz w:val="16"/>
        <w:szCs w:val="16"/>
        <w:rtl w:val="0"/>
      </w:rPr>
      <w:fldChar w:fldCharType="separate" w:fldLock="0"/>
    </w:r>
    <w:r>
      <w:rPr>
        <w:i w:val="1"/>
        <w:iCs w:val="1"/>
        <w:sz w:val="16"/>
        <w:szCs w:val="16"/>
        <w:rtl w:val="0"/>
      </w:rPr>
      <w:t>3</w:t>
    </w:r>
    <w:r>
      <w:rPr>
        <w:i w:val="1"/>
        <w:iCs w:val="1"/>
        <w:sz w:val="16"/>
        <w:szCs w:val="16"/>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ableHeader">
    <w:name w:val="TableHeader"/>
    <w:next w:val="TableHeader"/>
    <w:pPr>
      <w:keepNext w:val="0"/>
      <w:keepLines w:val="0"/>
      <w:pageBreakBefore w:val="0"/>
      <w:widowControl w:val="1"/>
      <w:shd w:val="clear" w:color="auto" w:fill="auto"/>
      <w:suppressAutoHyphens w:val="0"/>
      <w:bidi w:val="0"/>
      <w:spacing w:before="120" w:after="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SubHead">
    <w:name w:val="TableSubHead"/>
    <w:next w:val="TableSubHead"/>
    <w:pPr>
      <w:keepNext w:val="0"/>
      <w:keepLines w:val="0"/>
      <w:pageBreakBefore w:val="0"/>
      <w:widowControl w:val="1"/>
      <w:shd w:val="clear" w:color="auto" w:fill="auto"/>
      <w:suppressAutoHyphens w:val="0"/>
      <w:bidi w:val="0"/>
      <w:spacing w:before="12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300" w:lineRule="exac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Note">
    <w:name w:val="TableNote"/>
    <w:next w:val="TableNote"/>
    <w:pPr>
      <w:keepNext w:val="0"/>
      <w:keepLines w:val="0"/>
      <w:pageBreakBefore w:val="0"/>
      <w:widowControl w:val="1"/>
      <w:shd w:val="clear" w:color="auto" w:fill="auto"/>
      <w:suppressAutoHyphens w:val="0"/>
      <w:bidi w:val="0"/>
      <w:spacing w:before="0" w:after="0" w:line="300" w:lineRule="exac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